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sz w:val="84"/>
          <w:szCs w:val="24"/>
        </w:rPr>
      </w:pPr>
      <w:r>
        <w:rPr>
          <w:rFonts w:hint="eastAsia" w:ascii="宋体" w:hAnsi="宋体"/>
          <w:b/>
          <w:bCs/>
          <w:sz w:val="84"/>
          <w:szCs w:val="24"/>
        </w:rPr>
      </w:r>
      <w:r/>
    </w:p>
    <w:p>
      <w:pPr>
        <w:jc w:val="center"/>
        <w:spacing w:before="120" w:after="120" w:line="360" w:lineRule="auto"/>
        <w:rPr>
          <w:rFonts w:hint="eastAsia" w:ascii="宋体" w:hAnsi="宋体"/>
          <w:b/>
          <w:bCs/>
          <w:color w:val="auto"/>
          <w:sz w:val="84"/>
          <w:szCs w:val="24"/>
          <w:highlight w:val="none"/>
        </w:rPr>
      </w:pPr>
      <w:r>
        <w:rPr>
          <w:rFonts w:hint="eastAsia" w:ascii="宋体" w:hAnsi="宋体"/>
          <w:b/>
          <w:bCs/>
          <w:color w:val="auto"/>
          <w:sz w:val="84"/>
          <w:szCs w:val="24"/>
          <w:highlight w:val="none"/>
        </w:rPr>
        <w:t xml:space="preserve">竞争性磋商文件</w:t>
      </w:r>
      <w:r/>
    </w:p>
    <w:p>
      <w:pPr>
        <w:ind w:firstLine="2249"/>
        <w:jc w:val="left"/>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both"/>
        <w:spacing w:before="120" w:after="120" w:line="360" w:lineRule="auto"/>
        <w:rPr>
          <w:rFonts w:hint="eastAsia" w:ascii="宋体" w:hAnsi="宋体"/>
          <w:b/>
          <w:bCs/>
          <w:color w:val="auto"/>
          <w:sz w:val="32"/>
          <w:szCs w:val="24"/>
          <w:highlight w:val="none"/>
          <w:lang w:val="en-US" w:eastAsia="zh-CN"/>
        </w:rPr>
      </w:pPr>
      <w:r>
        <w:rPr>
          <w:rFonts w:hint="eastAsia" w:ascii="宋体" w:hAnsi="宋体"/>
          <w:b/>
          <w:bCs/>
          <w:color w:val="auto"/>
          <w:sz w:val="32"/>
          <w:szCs w:val="24"/>
          <w:highlight w:val="none"/>
        </w:rPr>
        <w:t xml:space="preserve">项目名称：</w:t>
      </w:r>
      <w:r>
        <w:rPr>
          <w:rFonts w:hint="eastAsia" w:ascii="宋体" w:hAnsi="宋体"/>
          <w:b/>
          <w:bCs/>
          <w:color w:val="auto"/>
          <w:sz w:val="32"/>
          <w:szCs w:val="24"/>
          <w:highlight w:val="none"/>
          <w:lang w:eastAsia="zh-CN"/>
        </w:rPr>
        <w:t xml:space="preserve">2026年人工智能融合实验室建设项目</w:t>
      </w:r>
      <w:r/>
    </w:p>
    <w:p>
      <w:pPr>
        <w:jc w:val="both"/>
        <w:spacing w:before="120" w:after="120" w:line="360" w:lineRule="auto"/>
        <w:rPr>
          <w:rFonts w:ascii="宋体" w:hAnsi="宋体"/>
          <w:b/>
          <w:bCs/>
          <w:color w:val="auto"/>
          <w:sz w:val="32"/>
          <w:szCs w:val="24"/>
          <w:highlight w:val="none"/>
        </w:rPr>
      </w:pPr>
      <w:r>
        <w:rPr>
          <w:rFonts w:hint="eastAsia" w:ascii="宋体" w:hAnsi="宋体"/>
          <w:b/>
          <w:bCs/>
          <w:color w:val="auto"/>
          <w:sz w:val="32"/>
          <w:szCs w:val="24"/>
          <w:highlight w:val="none"/>
        </w:rPr>
        <w:t xml:space="preserve">项目编号：JSZC-320685-YUHE-C2026-000</w:t>
      </w:r>
      <w:r>
        <w:rPr>
          <w:rFonts w:hint="eastAsia" w:ascii="宋体" w:hAnsi="宋体"/>
          <w:b/>
          <w:bCs/>
          <w:color w:val="auto"/>
          <w:sz w:val="32"/>
          <w:szCs w:val="24"/>
          <w:highlight w:val="none"/>
          <w:lang w:val="en-US" w:eastAsia="zh-CN"/>
        </w:rPr>
        <w:t xml:space="preserve">3</w:t>
      </w:r>
      <w:r>
        <w:rPr>
          <w:rFonts w:ascii="宋体" w:hAnsi="宋体"/>
          <w:b/>
          <w:bCs/>
          <w:color w:val="auto"/>
          <w:sz w:val="32"/>
          <w:szCs w:val="24"/>
          <w:highlight w:val="none"/>
        </w:rPr>
        <w:t xml:space="preserve"> </w:t>
      </w:r>
      <w:r/>
    </w:p>
    <w:p>
      <w:pPr>
        <w:ind w:firstLine="1470"/>
        <w:jc w:val="left"/>
        <w:spacing w:before="120" w:after="120" w:line="360" w:lineRule="auto"/>
        <w:rPr>
          <w:rFonts w:hint="eastAsia" w:ascii="宋体" w:hAnsi="宋体"/>
          <w:b/>
          <w:color w:val="auto"/>
          <w:sz w:val="30"/>
          <w:szCs w:val="30"/>
          <w:highlight w:val="none"/>
        </w:rPr>
      </w:pPr>
      <w:r>
        <w:rPr>
          <w:rFonts w:hint="eastAsia" w:ascii="宋体" w:hAnsi="宋体"/>
          <w:color w:val="auto"/>
          <w:szCs w:val="21"/>
          <w:highlight w:val="none"/>
        </w:rPr>
        <w:t xml:space="preserve">        </w:t>
      </w:r>
      <w:r>
        <w:rPr>
          <w:rFonts w:hint="eastAsia" w:ascii="宋体" w:hAnsi="宋体"/>
          <w:b/>
          <w:color w:val="auto"/>
          <w:sz w:val="30"/>
          <w:szCs w:val="30"/>
          <w:highlight w:val="none"/>
        </w:rPr>
        <w:t xml:space="preserve">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r>
      <w:r/>
    </w:p>
    <w:p>
      <w:pPr>
        <w:jc w:val="center"/>
        <w:spacing w:before="120" w:after="120" w:line="360" w:lineRule="auto"/>
        <w:rPr>
          <w:rFonts w:hint="eastAsia" w:ascii="宋体" w:hAnsi="宋体" w:eastAsia="宋体"/>
          <w:b/>
          <w:bCs/>
          <w:color w:val="auto"/>
          <w:sz w:val="32"/>
          <w:szCs w:val="24"/>
          <w:highlight w:val="none"/>
          <w:lang w:eastAsia="zh-CN"/>
        </w:rPr>
      </w:pPr>
      <w:r>
        <w:rPr>
          <w:rFonts w:hint="eastAsia" w:ascii="宋体" w:hAnsi="宋体"/>
          <w:b/>
          <w:bCs/>
          <w:color w:val="auto"/>
          <w:sz w:val="32"/>
          <w:szCs w:val="24"/>
          <w:highlight w:val="none"/>
        </w:rPr>
        <w:t xml:space="preserve">采购人：</w:t>
      </w:r>
      <w:r>
        <w:rPr>
          <w:rFonts w:hint="eastAsia" w:ascii="宋体" w:hAnsi="宋体"/>
          <w:b/>
          <w:bCs/>
          <w:color w:val="auto"/>
          <w:sz w:val="32"/>
          <w:szCs w:val="24"/>
          <w:highlight w:val="none"/>
          <w:lang w:eastAsia="zh-CN"/>
        </w:rPr>
        <w:t xml:space="preserve">海安市教育体育局</w:t>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32"/>
          <w:szCs w:val="24"/>
          <w:highlight w:val="none"/>
        </w:rPr>
        <w:t xml:space="preserve"> 2026年</w:t>
      </w:r>
      <w:r>
        <w:rPr>
          <w:rFonts w:hint="eastAsia" w:ascii="宋体" w:hAnsi="宋体"/>
          <w:b/>
          <w:bCs/>
          <w:color w:val="auto"/>
          <w:sz w:val="32"/>
          <w:szCs w:val="24"/>
          <w:highlight w:val="none"/>
          <w:lang w:val="en-US" w:eastAsia="zh-CN"/>
        </w:rPr>
        <w:t xml:space="preserve">8</w:t>
      </w:r>
      <w:r>
        <w:rPr>
          <w:rFonts w:hint="eastAsia" w:ascii="宋体" w:hAnsi="宋体"/>
          <w:b/>
          <w:bCs/>
          <w:color w:val="auto"/>
          <w:sz w:val="32"/>
          <w:szCs w:val="24"/>
          <w:highlight w:val="none"/>
        </w:rPr>
        <w:t xml:space="preserve">月</w:t>
      </w:r>
      <w:r/>
    </w:p>
    <w:p>
      <w:pPr>
        <w:jc w:val="left"/>
        <w:spacing w:before="120" w:after="120"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r/>
    </w:p>
    <w:p>
      <w:pPr>
        <w:jc w:val="center"/>
        <w:spacing w:line="480" w:lineRule="auto"/>
        <w:rPr>
          <w:rFonts w:ascii="宋体" w:hAnsi="宋体"/>
          <w:color w:val="auto"/>
          <w:szCs w:val="21"/>
          <w:highlight w:val="none"/>
        </w:rPr>
        <w:outlineLvl w:val="0"/>
      </w:pPr>
      <w:r>
        <w:rPr>
          <w:rFonts w:ascii="宋体" w:hAnsi="宋体"/>
          <w:color w:val="auto"/>
          <w:szCs w:val="21"/>
          <w:highlight w:val="none"/>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宋体" w:hAnsi="宋体"/>
          <w:b/>
          <w:color w:val="auto"/>
          <w:sz w:val="44"/>
          <w:szCs w:val="21"/>
          <w:highlight w:val="none"/>
        </w:rPr>
        <w:t xml:space="preserve">总  目  录</w:t>
      </w:r>
      <w:r/>
    </w:p>
    <w:p>
      <w:pPr>
        <w:spacing w:line="480" w:lineRule="auto"/>
        <w:rPr>
          <w:rFonts w:hint="eastAsia" w:ascii="宋体" w:hAnsi="宋体"/>
          <w:b/>
          <w:color w:val="auto"/>
          <w:sz w:val="28"/>
          <w:szCs w:val="21"/>
          <w:highlight w:val="none"/>
        </w:rPr>
      </w:pPr>
      <w:r>
        <w:rPr>
          <w:rFonts w:hint="eastAsia" w:ascii="宋体" w:hAnsi="宋体"/>
          <w:b/>
          <w:color w:val="auto"/>
          <w:sz w:val="28"/>
          <w:szCs w:val="21"/>
          <w:highlight w:val="none"/>
        </w:rPr>
      </w:r>
      <w:r/>
    </w:p>
    <w:p>
      <w:pPr>
        <w:numPr>
          <w:ilvl w:val="0"/>
          <w:numId w:val="1"/>
        </w:numPr>
        <w:spacing w:line="480" w:lineRule="auto"/>
        <w:rPr>
          <w:rFonts w:hint="eastAsia" w:ascii="宋体" w:hAnsi="宋体"/>
          <w:color w:val="auto"/>
          <w:sz w:val="32"/>
          <w:szCs w:val="21"/>
          <w:highlight w:val="none"/>
        </w:rPr>
        <w:outlineLvl w:val="0"/>
      </w:pPr>
      <w:r>
        <w:rPr>
          <w:rFonts w:hint="eastAsia" w:ascii="宋体" w:hAnsi="宋体"/>
          <w:color w:val="auto"/>
          <w:sz w:val="36"/>
          <w:szCs w:val="21"/>
          <w:highlight w:val="none"/>
        </w:rPr>
        <w:t xml:space="preserve">磋商邀请</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bCs/>
          <w:color w:val="auto"/>
          <w:sz w:val="36"/>
          <w:szCs w:val="36"/>
          <w:highlight w:val="none"/>
        </w:rPr>
        <w:t xml:space="preserve">供应商须知</w:t>
      </w:r>
      <w:r>
        <w:rPr>
          <w:rFonts w:hint="eastAsia" w:ascii="宋体" w:hAnsi="宋体"/>
          <w:color w:val="auto"/>
          <w:sz w:val="36"/>
          <w:szCs w:val="21"/>
          <w:highlight w:val="none"/>
        </w:rPr>
        <w:t xml:space="preserve"> </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color w:val="auto"/>
          <w:sz w:val="36"/>
          <w:szCs w:val="21"/>
          <w:highlight w:val="none"/>
        </w:rPr>
        <w:t xml:space="preserve">采购需求</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bCs/>
          <w:color w:val="auto"/>
          <w:sz w:val="36"/>
          <w:szCs w:val="36"/>
          <w:highlight w:val="none"/>
        </w:rPr>
        <w:t xml:space="preserve">评审方法与评审标准</w:t>
      </w:r>
      <w:r/>
    </w:p>
    <w:p>
      <w:pPr>
        <w:numPr>
          <w:ilvl w:val="0"/>
          <w:numId w:val="1"/>
        </w:numPr>
        <w:spacing w:line="480" w:lineRule="auto"/>
        <w:rPr>
          <w:rFonts w:hint="eastAsia" w:ascii="宋体" w:hAnsi="宋体"/>
          <w:color w:val="auto"/>
          <w:sz w:val="36"/>
          <w:szCs w:val="21"/>
          <w:highlight w:val="none"/>
        </w:rPr>
        <w:outlineLvl w:val="0"/>
      </w:pPr>
      <w:r>
        <w:rPr>
          <w:rFonts w:hint="eastAsia" w:ascii="宋体" w:hAnsi="宋体"/>
          <w:color w:val="auto"/>
          <w:sz w:val="36"/>
          <w:szCs w:val="21"/>
          <w:highlight w:val="none"/>
        </w:rPr>
        <w:t xml:space="preserve">响应文件格式</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bookmarkEnd w:id="0"/>
      <w:r/>
    </w:p>
    <w:p>
      <w:pPr>
        <w:jc w:val="both"/>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jc w:val="both"/>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Next/>
        <w:spacing w:line="56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t xml:space="preserve">第一章  磋商邀请</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海安市教育体育局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南通羽和工程咨询有限公司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2026年人工智能融合实验室建设项目（</w:t>
      </w:r>
      <w:r>
        <w:rPr>
          <w:rFonts w:hint="eastAsia" w:ascii="宋体" w:hAnsi="宋体"/>
          <w:color w:val="auto"/>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JSZC-320685-YUHE-C2026-000</w:t>
      </w:r>
      <w:r>
        <w:rPr>
          <w:rFonts w:hint="eastAsia" w:ascii="Segoe UI" w:hAnsi="Segoe UI" w:eastAsia="宋体" w:cs="Segoe UI"/>
          <w:i w:val="0"/>
          <w:iCs w:val="0"/>
          <w:caps w:val="0"/>
          <w:spacing w:val="0"/>
          <w:sz w:val="21"/>
          <w:szCs w:val="21"/>
          <w:shd w:val="clear" w:color="auto" w:fill="ffffff"/>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项目进行竞争性磋商采购，欢迎符合条件的供应商参加磋商。</w:t>
      </w:r>
      <w:r/>
    </w:p>
    <w:p>
      <w:pPr>
        <w:ind w:firstLine="480"/>
        <w:spacing w:line="5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2026年人工智能融合实验室建设项目</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8</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24</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点30分（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line="560" w:lineRule="exact"/>
        <w:rPr>
          <w:rFonts w:ascii="宋体" w:hAnsi="宋体"/>
          <w:b/>
          <w:bCs/>
          <w:color w:val="auto"/>
          <w:sz w:val="32"/>
          <w:szCs w:val="32"/>
          <w:highlight w:val="none"/>
        </w:rPr>
        <w:outlineLvl w:val="2"/>
      </w:pPr>
      <w:r/>
      <w:bookmarkStart w:id="6" w:name="_Toc38985263"/>
      <w:r/>
      <w:bookmarkStart w:id="7" w:name="_Toc35393790"/>
      <w:r/>
      <w:bookmarkStart w:id="8" w:name="_Toc28359002"/>
      <w:r/>
      <w:bookmarkStart w:id="9" w:name="_Hlk24379207"/>
      <w:r/>
      <w:bookmarkStart w:id="10" w:name="_Toc28359079"/>
      <w:r/>
      <w:bookmarkStart w:id="11" w:name="_Toc35393621"/>
      <w:r>
        <w:rPr>
          <w:rFonts w:hint="eastAsia" w:ascii="宋体" w:hAnsi="宋体"/>
          <w:b/>
          <w:bCs/>
          <w:color w:val="auto"/>
          <w:sz w:val="32"/>
          <w:szCs w:val="32"/>
          <w:highlight w:val="none"/>
        </w:rPr>
        <w:t xml:space="preserve">一、项目基本情况</w:t>
      </w:r>
      <w:bookmarkEnd w:id="6"/>
      <w:r/>
      <w:bookmarkEnd w:id="7"/>
      <w:r/>
      <w:bookmarkEnd w:id="8"/>
      <w:r/>
      <w:bookmarkEnd w:id="9"/>
      <w:r/>
      <w:bookmarkEnd w:id="10"/>
      <w:r/>
      <w:bookmarkEnd w:id="11"/>
      <w:r/>
      <w:r/>
    </w:p>
    <w:p>
      <w:pPr>
        <w:ind w:firstLine="48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1.项目编号：JSZC-320685-YUHE-C2026-000</w:t>
      </w:r>
      <w:r>
        <w:rPr>
          <w:rFonts w:hint="eastAsia" w:ascii="宋体" w:hAnsi="宋体"/>
          <w:color w:val="auto"/>
          <w:sz w:val="24"/>
          <w:szCs w:val="24"/>
          <w:highlight w:val="none"/>
          <w:lang w:val="en-US" w:eastAsia="zh-CN"/>
        </w:rPr>
        <w:t xml:space="preserve">3</w:t>
      </w:r>
      <w:r/>
    </w:p>
    <w:p>
      <w:pPr>
        <w:ind w:firstLine="48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2026年人工智能融合实验室建设项目</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3.项目类型：货物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4.项目行业：工业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5.预算金额：</w:t>
      </w:r>
      <w:r>
        <w:rPr>
          <w:rFonts w:hint="eastAsia" w:ascii="宋体" w:hAnsi="宋体"/>
          <w:color w:val="auto"/>
          <w:sz w:val="24"/>
          <w:szCs w:val="24"/>
          <w:highlight w:val="none"/>
          <w:lang w:val="en-US" w:eastAsia="zh-CN"/>
        </w:rPr>
        <w:t xml:space="preserve">335</w:t>
      </w:r>
      <w:r>
        <w:rPr>
          <w:rFonts w:hint="eastAsia" w:ascii="宋体" w:hAnsi="宋体"/>
          <w:color w:val="auto"/>
          <w:sz w:val="24"/>
          <w:szCs w:val="24"/>
          <w:highlight w:val="none"/>
        </w:rPr>
        <w:t xml:space="preserve">万元。</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共分为2个采购包：其中，采购包1</w:t>
      </w:r>
      <w:r>
        <w:rPr>
          <w:rFonts w:hint="eastAsia" w:ascii="宋体" w:hAnsi="宋体"/>
          <w:color w:val="auto"/>
          <w:sz w:val="24"/>
          <w:szCs w:val="24"/>
          <w:highlight w:val="none"/>
        </w:rPr>
        <w:t xml:space="preserve">最高限价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195</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采购包2最高限价：140万元。</w:t>
      </w:r>
      <w:r/>
    </w:p>
    <w:p>
      <w:pPr>
        <w:ind w:firstLine="480"/>
        <w:spacing w:line="5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各采购包报价超过最高限价的将作为无效响应处理。</w:t>
      </w:r>
      <w:r/>
    </w:p>
    <w:p>
      <w:pPr>
        <w:ind w:firstLine="480"/>
        <w:spacing w:line="5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本项目共分为2个采购包（采购包号为1</w:t>
      </w:r>
      <w:r>
        <w:rPr>
          <w:rFonts w:hint="eastAsia" w:ascii="宋体" w:hAnsi="宋体" w:cs="Times New Roman"/>
          <w:color w:val="auto"/>
          <w:sz w:val="24"/>
          <w:szCs w:val="24"/>
          <w:highlight w:val="none"/>
          <w:lang w:val="en-US" w:eastAsia="zh-CN"/>
        </w:rPr>
        <w:t xml:space="preserve">和</w:t>
      </w:r>
      <w:r>
        <w:rPr>
          <w:rFonts w:hint="eastAsia" w:ascii="宋体" w:hAnsi="宋体" w:eastAsia="宋体" w:cs="Times New Roman"/>
          <w:color w:val="auto"/>
          <w:sz w:val="24"/>
          <w:szCs w:val="24"/>
          <w:highlight w:val="none"/>
          <w:lang w:val="en-US" w:eastAsia="zh-CN"/>
        </w:rPr>
        <w:t xml:space="preserve">2），各响应供应商可以根据情况选择其中一个或全部标段进行投标。每家响应供应商累计中标标段数不得超过一个。评标时，依开标顺序（按标段号自然顺序开标），按照先开先中的原则，确定该响应供应商的中标标段号，可以参加后续标段的评标但不得作为后续标段的中标候选人。若某标段因质疑、投诉等事项导致中标结果改变，</w:t>
      </w:r>
      <w:r>
        <w:rPr>
          <w:rFonts w:hint="eastAsia" w:ascii="宋体" w:hAnsi="宋体" w:cs="Times New Roman"/>
          <w:color w:val="auto"/>
          <w:sz w:val="24"/>
          <w:szCs w:val="24"/>
          <w:highlight w:val="none"/>
          <w:lang w:val="en-US" w:eastAsia="zh-CN"/>
        </w:rPr>
        <w:t xml:space="preserve">不影响其他</w:t>
      </w:r>
      <w:r>
        <w:rPr>
          <w:rFonts w:hint="eastAsia" w:ascii="宋体" w:hAnsi="宋体" w:eastAsia="宋体" w:cs="Times New Roman"/>
          <w:color w:val="auto"/>
          <w:sz w:val="24"/>
          <w:szCs w:val="24"/>
          <w:highlight w:val="none"/>
          <w:lang w:val="en-US" w:eastAsia="zh-CN"/>
        </w:rPr>
        <w:t xml:space="preserve">标段号的中标结果。</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7.采购需求：</w:t>
      </w:r>
      <w:r>
        <w:rPr>
          <w:rFonts w:hint="eastAsia" w:ascii="宋体" w:hAnsi="宋体" w:cs="宋体"/>
          <w:color w:val="auto"/>
          <w:sz w:val="24"/>
          <w:szCs w:val="24"/>
          <w:highlight w:val="none"/>
        </w:rPr>
        <w:t xml:space="preserve">详细内容见本采购文件第三章，</w:t>
      </w:r>
      <w:r>
        <w:rPr>
          <w:rFonts w:ascii="宋体" w:hAnsi="宋体" w:cs="宋体"/>
          <w:color w:val="auto"/>
          <w:sz w:val="24"/>
          <w:szCs w:val="24"/>
          <w:highlight w:val="none"/>
        </w:rPr>
        <w:t xml:space="preserve">请仔细研究。</w:t>
      </w:r>
      <w:r/>
    </w:p>
    <w:p>
      <w:pPr>
        <w:ind w:firstLine="480"/>
        <w:spacing w:line="56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8.合同履行期限：详见磋商文件</w:t>
      </w:r>
      <w:r/>
    </w:p>
    <w:p>
      <w:pPr>
        <w:ind w:firstLine="498"/>
        <w:keepLines/>
        <w:keepNext/>
        <w:spacing w:line="560" w:lineRule="exact"/>
        <w:rPr>
          <w:rFonts w:hint="eastAsia" w:ascii="宋体" w:hAnsi="宋体"/>
          <w:b/>
          <w:bCs/>
          <w:color w:val="auto"/>
          <w:sz w:val="32"/>
          <w:szCs w:val="32"/>
          <w:highlight w:val="none"/>
        </w:rPr>
        <w:outlineLvl w:val="2"/>
      </w:pPr>
      <w:r/>
      <w:bookmarkStart w:id="12" w:name="_Toc38985264"/>
      <w:r/>
      <w:bookmarkStart w:id="13" w:name="_Toc35393622"/>
      <w:r/>
      <w:bookmarkStart w:id="14" w:name="_Toc35393791"/>
      <w:r/>
      <w:bookmarkStart w:id="15" w:name="_Toc28359080"/>
      <w:r/>
      <w:bookmarkStart w:id="16" w:name="_Toc28359003"/>
      <w:r>
        <w:rPr>
          <w:rFonts w:hint="eastAsia" w:ascii="宋体" w:hAnsi="宋体"/>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b/>
          <w:bCs/>
          <w:color w:val="auto"/>
          <w:sz w:val="32"/>
          <w:szCs w:val="32"/>
          <w:highlight w:val="none"/>
        </w:rPr>
      </w:pPr>
      <w:r>
        <w:rPr>
          <w:rFonts w:hint="eastAsia" w:ascii="宋体" w:hAnsi="宋体"/>
          <w:color w:val="auto"/>
          <w:sz w:val="24"/>
          <w:szCs w:val="24"/>
          <w:highlight w:val="none"/>
        </w:rPr>
        <w:t xml:space="preserve">（一）通用资格要求</w:t>
      </w:r>
      <w:r/>
    </w:p>
    <w:p>
      <w:pPr>
        <w:ind w:firstLine="480"/>
        <w:spacing w:line="560" w:lineRule="exact"/>
        <w:rPr>
          <w:rFonts w:hint="eastAsia" w:ascii="宋体" w:hAnsi="宋体"/>
          <w:color w:val="auto"/>
          <w:sz w:val="24"/>
          <w:szCs w:val="24"/>
          <w:highlight w:val="none"/>
        </w:rPr>
      </w:pPr>
      <w:r/>
      <w:bookmarkStart w:id="17" w:name="_Toc38985265"/>
      <w:r/>
      <w:bookmarkStart w:id="18" w:name="_Toc35393623"/>
      <w:r/>
      <w:bookmarkStart w:id="19" w:name="_Toc28359081"/>
      <w:r/>
      <w:bookmarkStart w:id="20" w:name="_Toc28359004"/>
      <w:r/>
      <w:bookmarkStart w:id="21" w:name="_Toc35393792"/>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满足《中华人民共和国政府采购法》第二十二条规定，并提供相关材料：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法人或者其他组织的营业执照等证明文件，自然人的身份证明；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上一年度的财务状况报告（提供参加本次开标前的会计报表，必须含资产负债表、利润表等证明材料，成立不满一年不需提供）；</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（4）</w:t>
      </w:r>
      <w:r>
        <w:rPr>
          <w:rFonts w:hint="eastAsia" w:ascii="宋体" w:hAnsi="宋体"/>
          <w:color w:val="auto"/>
          <w:sz w:val="24"/>
          <w:szCs w:val="24"/>
          <w:highlight w:val="none"/>
        </w:rPr>
        <w:t xml:space="preserve">具备履行合同所必需的设备和专业技术能力的证明材料（提供承诺书）；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（5）</w:t>
      </w:r>
      <w:r>
        <w:rPr>
          <w:rFonts w:hint="eastAsia" w:ascii="宋体" w:hAnsi="宋体"/>
          <w:color w:val="auto"/>
          <w:sz w:val="24"/>
          <w:szCs w:val="24"/>
          <w:highlight w:val="none"/>
        </w:rPr>
        <w:t xml:space="preserve">参加政府采购活动前3年内在经营活动中没有重大违法记录的书面声明（提供书面声明）；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（6）</w:t>
      </w:r>
      <w:r>
        <w:rPr>
          <w:rFonts w:hint="eastAsia" w:ascii="宋体" w:hAnsi="宋体"/>
          <w:color w:val="auto"/>
          <w:sz w:val="24"/>
          <w:szCs w:val="24"/>
          <w:highlight w:val="none"/>
        </w:rPr>
        <w:t xml:space="preserve">法律、行政法规规定的其他条件。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信用中国”网站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.落实政府采购政策需满足的资格要求：本项目专门面向中小企业采购（须按照财库〔2020〕46 号文要求提供中小企业声明函</w:t>
      </w:r>
      <w:r>
        <w:rPr>
          <w:rFonts w:hint="eastAsia" w:ascii="宋体" w:hAnsi="宋体"/>
          <w:color w:val="auto"/>
          <w:sz w:val="24"/>
          <w:szCs w:val="24"/>
          <w:highlight w:val="none"/>
          <w:lang w:eastAsia="zh-CN"/>
        </w:rPr>
        <w:t xml:space="preserve">）。</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bookmarkStart w:id="22" w:name="OLE_LINK82"/>
      <w:r/>
      <w:bookmarkStart w:id="23" w:name="OLE_LINK81"/>
      <w:r>
        <w:rPr>
          <w:rFonts w:hint="eastAsia" w:ascii="宋体" w:hAnsi="宋体"/>
          <w:color w:val="auto"/>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22"/>
      <w:r/>
      <w:bookmarkEnd w:id="23"/>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（提供承诺函，格式详见附件）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.本项目不接受联合体投标。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.本项目不接受进口产品投标。</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.本项目不接受分包。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三、获取</w:t>
      </w:r>
      <w:bookmarkEnd w:id="17"/>
      <w:r/>
      <w:bookmarkEnd w:id="18"/>
      <w:r/>
      <w:bookmarkEnd w:id="19"/>
      <w:r/>
      <w:bookmarkEnd w:id="20"/>
      <w:r/>
      <w:bookmarkEnd w:id="21"/>
      <w:r>
        <w:rPr>
          <w:rFonts w:hint="eastAsia" w:ascii="宋体" w:hAnsi="宋体"/>
          <w:b/>
          <w:bCs/>
          <w:color w:val="auto"/>
          <w:sz w:val="32"/>
          <w:szCs w:val="32"/>
          <w:highlight w:val="none"/>
        </w:rPr>
        <w:t xml:space="preserve">磋商文件</w:t>
      </w:r>
      <w:r/>
    </w:p>
    <w:p>
      <w:pPr>
        <w:ind w:firstLine="540"/>
        <w:spacing w:line="560" w:lineRule="exact"/>
        <w:rPr>
          <w:rFonts w:ascii="宋体" w:hAnsi="宋体" w:cs="宋体"/>
          <w:b/>
          <w:color w:val="auto"/>
          <w:sz w:val="24"/>
          <w:szCs w:val="24"/>
          <w:highlight w:val="none"/>
        </w:rPr>
      </w:pPr>
      <w:r/>
      <w:bookmarkStart w:id="24" w:name="_Toc28359005"/>
      <w:r/>
      <w:bookmarkStart w:id="25" w:name="_Toc28359082"/>
      <w:r/>
      <w:bookmarkStart w:id="26" w:name="_Toc38985266"/>
      <w:r/>
      <w:bookmarkStart w:id="27" w:name="_Toc35393793"/>
      <w:r/>
      <w:bookmarkStart w:id="28" w:name="_Toc35393624"/>
      <w:r>
        <w:rPr>
          <w:rFonts w:hint="eastAsia" w:ascii="宋体" w:hAnsi="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日至2026年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日（提供期限自本公告发布之日起不得少于5个工作日）。</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2.方式：在“江苏政府采购网”自行免费下载磋商文件。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3.获取方式：本项目采用网上注册登记方式。</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3.1潜在供应商访问电子招标响应交易平台的网络地址和方法：</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3.2潜在供应商访问“苏采云”系统的网络地址和方法：“苏采云”系统的网址：http://jszfcg.jsczt.cn/。</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3.3“CA数字证书”的获取：</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四、提交</w:t>
      </w:r>
      <w:bookmarkEnd w:id="24"/>
      <w:r/>
      <w:bookmarkEnd w:id="25"/>
      <w:r>
        <w:rPr>
          <w:rFonts w:hint="eastAsia" w:ascii="宋体" w:hAnsi="宋体"/>
          <w:b/>
          <w:bCs/>
          <w:color w:val="auto"/>
          <w:sz w:val="32"/>
          <w:szCs w:val="32"/>
          <w:highlight w:val="none"/>
        </w:rPr>
        <w:t xml:space="preserve">响应文件截止时间</w:t>
      </w:r>
      <w:bookmarkEnd w:id="26"/>
      <w:r/>
      <w:bookmarkEnd w:id="27"/>
      <w:r/>
      <w:bookmarkEnd w:id="28"/>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2026年</w:t>
      </w:r>
      <w:r>
        <w:rPr>
          <w:rFonts w:hint="eastAsia" w:ascii="宋体" w:hAnsi="宋体"/>
          <w:bCs/>
          <w:color w:val="auto"/>
          <w:sz w:val="24"/>
          <w:szCs w:val="24"/>
          <w:highlight w:val="none"/>
          <w:u w:val="single"/>
          <w:lang w:val="en-US" w:eastAsia="zh-CN"/>
        </w:rPr>
        <w:t xml:space="preserve">8</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24</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点30分</w:t>
      </w:r>
      <w:r>
        <w:rPr>
          <w:rFonts w:hint="eastAsia" w:ascii="宋体" w:hAnsi="宋体"/>
          <w:bCs/>
          <w:color w:val="auto"/>
          <w:sz w:val="24"/>
          <w:szCs w:val="24"/>
          <w:highlight w:val="none"/>
        </w:rPr>
        <w:t xml:space="preserve">（北京时间）。</w:t>
      </w:r>
      <w:r>
        <w:rPr>
          <w:rFonts w:hint="eastAsia" w:ascii="宋体" w:hAnsi="宋体" w:cs="宋体"/>
          <w:color w:val="auto"/>
          <w:sz w:val="24"/>
          <w:szCs w:val="24"/>
          <w:highlight w:val="none"/>
        </w:rPr>
        <w:t xml:space="preserve">（自磋商文件开始发出之日起至供应商提交响应文件截止之日止，不得少于10日。）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p>
    <w:p>
      <w:pPr>
        <w:ind w:firstLine="482"/>
        <w:spacing w:line="560" w:lineRule="exact"/>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auto"/>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color w:val="auto"/>
          <w:sz w:val="24"/>
          <w:szCs w:val="24"/>
          <w:highlight w:val="none"/>
          <w:u w:val="single"/>
        </w:rPr>
      </w:pPr>
      <w:r>
        <w:rPr>
          <w:rFonts w:hint="eastAsia" w:ascii="宋体" w:hAnsi="宋体" w:cs="宋体"/>
          <w:color w:val="auto"/>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auto"/>
          <w:sz w:val="24"/>
          <w:szCs w:val="21"/>
          <w:highlight w:val="none"/>
        </w:rPr>
        <w:t xml:space="preserve">供应商解密限定在开标后30分钟之内完成</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auto"/>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宋体" w:hAnsi="宋体"/>
          <w:b/>
          <w:bCs/>
          <w:color w:val="auto"/>
          <w:sz w:val="32"/>
          <w:szCs w:val="32"/>
          <w:highlight w:val="none"/>
        </w:rPr>
        <w:outlineLvl w:val="2"/>
      </w:pPr>
      <w:r/>
      <w:bookmarkStart w:id="29" w:name="_Toc38985267"/>
      <w:r/>
      <w:bookmarkStart w:id="30" w:name="_Toc28359084"/>
      <w:r/>
      <w:bookmarkStart w:id="31" w:name="_Toc28359007"/>
      <w:r/>
      <w:bookmarkStart w:id="32" w:name="_Toc35393794"/>
      <w:r/>
      <w:bookmarkStart w:id="33" w:name="_Toc35393625"/>
      <w:r>
        <w:rPr>
          <w:rFonts w:hint="eastAsia" w:ascii="宋体" w:hAnsi="宋体"/>
          <w:b/>
          <w:bCs/>
          <w:color w:val="auto"/>
          <w:sz w:val="32"/>
          <w:szCs w:val="32"/>
          <w:highlight w:val="none"/>
        </w:rPr>
        <w:t xml:space="preserve">五、公告期限</w:t>
      </w:r>
      <w:bookmarkEnd w:id="29"/>
      <w:r/>
      <w:bookmarkEnd w:id="30"/>
      <w:r/>
      <w:bookmarkEnd w:id="31"/>
      <w:r/>
      <w:bookmarkEnd w:id="32"/>
      <w:r/>
      <w:bookmarkEnd w:id="33"/>
      <w:r/>
      <w:r/>
    </w:p>
    <w:p>
      <w:pPr>
        <w:ind w:firstLine="480"/>
        <w:spacing w:line="560" w:lineRule="exact"/>
        <w:rPr>
          <w:rFonts w:ascii="宋体" w:hAnsi="宋体" w:cs="宋体"/>
          <w:color w:val="auto"/>
          <w:sz w:val="24"/>
          <w:szCs w:val="24"/>
          <w:highlight w:val="none"/>
        </w:rPr>
      </w:pPr>
      <w:r/>
      <w:bookmarkStart w:id="34" w:name="_Toc35393626"/>
      <w:r/>
      <w:bookmarkStart w:id="35" w:name="_Toc35393795"/>
      <w:r/>
      <w:bookmarkStart w:id="36" w:name="_Toc38985268"/>
      <w:r>
        <w:rPr>
          <w:rFonts w:hint="eastAsia" w:ascii="宋体" w:hAnsi="宋体" w:cs="宋体"/>
          <w:color w:val="auto"/>
          <w:sz w:val="24"/>
          <w:szCs w:val="24"/>
          <w:highlight w:val="none"/>
        </w:rPr>
        <w:t xml:space="preserve">磋商公告及磋商文件公告期限为自本公告发布之日起5个工作日。</w:t>
      </w:r>
      <w:r/>
    </w:p>
    <w:p>
      <w:pPr>
        <w:ind w:firstLine="498"/>
        <w:keepLines/>
        <w:keepNext/>
        <w:spacing w:line="560" w:lineRule="exact"/>
        <w:rPr>
          <w:rFonts w:ascii="宋体" w:hAnsi="宋体"/>
          <w:b/>
          <w:bCs/>
          <w:color w:val="auto"/>
          <w:sz w:val="32"/>
          <w:szCs w:val="32"/>
          <w:highlight w:val="none"/>
        </w:rPr>
        <w:outlineLvl w:val="2"/>
      </w:pPr>
      <w:r>
        <w:rPr>
          <w:rFonts w:hint="eastAsia" w:ascii="宋体" w:hAnsi="宋体"/>
          <w:b/>
          <w:bCs/>
          <w:color w:val="auto"/>
          <w:sz w:val="32"/>
          <w:szCs w:val="32"/>
          <w:highlight w:val="none"/>
        </w:rPr>
        <w:t xml:space="preserve">六、其他补充事宜</w:t>
      </w:r>
      <w:bookmarkEnd w:id="34"/>
      <w:r/>
      <w:bookmarkEnd w:id="35"/>
      <w:r/>
      <w:bookmarkEnd w:id="3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1.投标保证金：免收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3.项目演示、样品、答辩等（如有请描述）：详见项目需求</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cs="宋体"/>
          <w:color w:val="auto"/>
          <w:sz w:val="24"/>
          <w:szCs w:val="24"/>
          <w:highlight w:val="none"/>
        </w:rPr>
        <w:t xml:space="preserve">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6.有关本次磋商的事项若存在变动或修改，敬请及时关注采购人在“江苏政府采购网”发布的更正公告。</w:t>
      </w:r>
      <w:r/>
    </w:p>
    <w:p>
      <w:pPr>
        <w:ind w:firstLine="498"/>
        <w:keepLines/>
        <w:keepNext/>
        <w:spacing w:line="560" w:lineRule="exact"/>
        <w:rPr>
          <w:rFonts w:ascii="宋体" w:hAnsi="宋体"/>
          <w:b/>
          <w:bCs/>
          <w:color w:val="auto"/>
          <w:sz w:val="32"/>
          <w:szCs w:val="32"/>
          <w:highlight w:val="none"/>
        </w:rPr>
        <w:outlineLvl w:val="2"/>
      </w:pPr>
      <w:r/>
      <w:bookmarkStart w:id="37" w:name="_Toc38985269"/>
      <w:r/>
      <w:bookmarkStart w:id="38" w:name="_Toc35393627"/>
      <w:r/>
      <w:bookmarkStart w:id="39" w:name="_Toc35393796"/>
      <w:r/>
      <w:bookmarkStart w:id="40" w:name="_Toc28359085"/>
      <w:r/>
      <w:bookmarkStart w:id="41" w:name="_Toc28359008"/>
      <w:r>
        <w:rPr>
          <w:rFonts w:hint="eastAsia" w:ascii="宋体" w:hAnsi="宋体"/>
          <w:b/>
          <w:bCs/>
          <w:color w:val="auto"/>
          <w:sz w:val="32"/>
          <w:szCs w:val="32"/>
          <w:highlight w:val="none"/>
        </w:rPr>
        <w:t xml:space="preserve">七、本次磋商联系方式</w:t>
      </w:r>
      <w:bookmarkEnd w:id="37"/>
      <w:r/>
      <w:bookmarkEnd w:id="38"/>
      <w:r/>
      <w:bookmarkEnd w:id="39"/>
      <w:r/>
      <w:bookmarkEnd w:id="40"/>
      <w:r/>
      <w:bookmarkEnd w:id="41"/>
      <w:r/>
      <w:r/>
    </w:p>
    <w:p>
      <w:pPr>
        <w:jc w:val="left"/>
        <w:spacing w:line="560" w:lineRule="exact"/>
        <w:widowControl/>
        <w:rPr>
          <w:rFonts w:ascii="宋体" w:hAnsi="宋体"/>
          <w:color w:val="auto"/>
          <w:sz w:val="24"/>
          <w:szCs w:val="24"/>
          <w:highlight w:val="none"/>
        </w:rPr>
      </w:pPr>
      <w:r>
        <w:rPr>
          <w:rFonts w:hint="eastAsia" w:ascii="宋体" w:hAnsi="宋体" w:cs="宋体"/>
          <w:color w:val="auto"/>
          <w:sz w:val="28"/>
          <w:szCs w:val="28"/>
          <w:highlight w:val="none"/>
        </w:rPr>
        <w:t xml:space="preserve">　　  </w:t>
      </w:r>
      <w:r>
        <w:rPr>
          <w:rFonts w:hint="eastAsia" w:ascii="宋体" w:hAnsi="宋体" w:cs="宋体"/>
          <w:color w:val="auto"/>
          <w:sz w:val="24"/>
          <w:szCs w:val="24"/>
          <w:highlight w:val="none"/>
        </w:rPr>
        <w:t xml:space="preserve">1.采购人信息</w:t>
      </w:r>
      <w:r/>
    </w:p>
    <w:p>
      <w:pPr>
        <w:ind w:left="1079" w:hanging="300"/>
        <w:jc w:val="left"/>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海安市教育体育局</w:t>
      </w:r>
      <w:r/>
    </w:p>
    <w:p>
      <w:pPr>
        <w:ind w:left="1079" w:hanging="300"/>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址：江苏省南通市海安市黄海大道西3号 </w:t>
      </w:r>
      <w:r/>
    </w:p>
    <w:p>
      <w:pPr>
        <w:ind w:left="1079" w:hanging="300"/>
        <w:jc w:val="left"/>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eastAsia="zh-CN"/>
        </w:rPr>
        <w:t xml:space="preserve">：戴进</w:t>
      </w:r>
      <w:r/>
    </w:p>
    <w:p>
      <w:pPr>
        <w:ind w:left="1079" w:hanging="300"/>
        <w:jc w:val="left"/>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联系方式：13485155256</w:t>
      </w:r>
      <w:r/>
    </w:p>
    <w:p>
      <w:pPr>
        <w:ind w:left="1079" w:hanging="300"/>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名</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称：</w:t>
      </w:r>
      <w:r>
        <w:rPr>
          <w:rFonts w:hint="eastAsia" w:ascii="宋体" w:hAnsi="宋体"/>
          <w:color w:val="auto"/>
          <w:sz w:val="24"/>
          <w:szCs w:val="24"/>
          <w:highlight w:val="none"/>
          <w:lang w:eastAsia="zh-CN"/>
        </w:rPr>
        <w:t xml:space="preserve">南通羽和工程咨询有限公司</w:t>
      </w:r>
      <w:r>
        <w:rPr>
          <w:rFonts w:hint="eastAsia" w:ascii="宋体" w:hAnsi="宋体"/>
          <w:color w:val="auto"/>
          <w:sz w:val="24"/>
          <w:szCs w:val="24"/>
          <w:highlight w:val="none"/>
        </w:rPr>
        <w:t xml:space="preserve"> </w:t>
      </w:r>
      <w:r/>
    </w:p>
    <w:p>
      <w:pPr>
        <w:ind w:firstLine="720"/>
        <w:spacing w:line="560" w:lineRule="exact"/>
        <w:rPr>
          <w:rFonts w:ascii="宋体" w:hAnsi="宋体" w:eastAsia="宋体"/>
          <w:color w:val="auto"/>
          <w:highlight w:val="none"/>
          <w:lang w:val="en-US" w:eastAsia="zh-CN"/>
        </w:rPr>
      </w:pPr>
      <w:r>
        <w:rPr>
          <w:rFonts w:hint="eastAsia" w:ascii="宋体" w:hAnsi="宋体"/>
          <w:color w:val="auto"/>
          <w:sz w:val="24"/>
          <w:szCs w:val="24"/>
          <w:highlight w:val="none"/>
        </w:rPr>
        <w:t xml:space="preserve">地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址：海安市长江中路93号</w:t>
      </w:r>
      <w:r/>
    </w:p>
    <w:p>
      <w:pPr>
        <w:ind w:firstLine="720"/>
        <w:spacing w:line="5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联</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张婷婷</w:t>
      </w:r>
      <w:r/>
    </w:p>
    <w:p>
      <w:pPr>
        <w:ind w:firstLine="72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15906276671</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720"/>
        <w:spacing w:line="560" w:lineRule="exact"/>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磋商文件制作人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张婷婷</w:t>
      </w:r>
      <w:r/>
    </w:p>
    <w:p>
      <w:pPr>
        <w:ind w:firstLine="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项目磋商经办人：戴进</w:t>
      </w:r>
      <w:r/>
    </w:p>
    <w:p>
      <w:pPr>
        <w:ind w:firstLine="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交易系统软件维护人员：那工 </w:t>
      </w:r>
      <w:r>
        <w:rPr>
          <w:rFonts w:ascii="宋体" w:hAnsi="宋体"/>
          <w:color w:val="auto"/>
          <w:sz w:val="24"/>
          <w:szCs w:val="24"/>
          <w:highlight w:val="none"/>
        </w:rPr>
        <w:t xml:space="preserve">0519-86722801、0519-8672280</w:t>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line="520" w:lineRule="exact"/>
        <w:rPr>
          <w:rFonts w:hint="eastAsia" w:ascii="宋体" w:hAnsi="宋体" w:cs="Arial"/>
          <w:color w:val="auto"/>
          <w:sz w:val="44"/>
          <w:szCs w:val="44"/>
          <w:highlight w:val="none"/>
        </w:rPr>
        <w:outlineLvl w:val="1"/>
      </w:pPr>
      <w:r/>
      <w:bookmarkStart w:id="42" w:name="_Toc120614211"/>
      <w:r>
        <w:rPr>
          <w:rFonts w:hint="eastAsia" w:ascii="宋体" w:hAnsi="宋体" w:cs="Arial"/>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Arial"/>
          <w:b/>
          <w:bCs/>
          <w:color w:val="auto"/>
          <w:sz w:val="44"/>
          <w:szCs w:val="44"/>
          <w:highlight w:val="none"/>
        </w:rPr>
        <w:t xml:space="preserve">供应商须知</w:t>
      </w:r>
      <w:r/>
    </w:p>
    <w:p>
      <w:pPr>
        <w:keepLines/>
        <w:keepNext/>
        <w:spacing w:line="520" w:lineRule="exact"/>
        <w:rPr>
          <w:rFonts w:hint="eastAsia" w:ascii="宋体" w:hAnsi="宋体"/>
          <w:b/>
          <w:bCs/>
          <w:color w:val="auto"/>
          <w:sz w:val="32"/>
          <w:szCs w:val="32"/>
          <w:highlight w:val="none"/>
        </w:rPr>
        <w:outlineLvl w:val="2"/>
      </w:pPr>
      <w:r/>
      <w:bookmarkStart w:id="43" w:name="_Toc16938519"/>
      <w:r/>
      <w:bookmarkStart w:id="44" w:name="_Toc120614214"/>
      <w:r/>
      <w:bookmarkStart w:id="45" w:name="_Toc513029203"/>
      <w:r/>
      <w:bookmarkStart w:id="46" w:name="_Toc20823275"/>
      <w:r>
        <w:rPr>
          <w:rFonts w:hint="eastAsia" w:ascii="宋体" w:hAnsi="宋体"/>
          <w:b/>
          <w:bCs/>
          <w:color w:val="auto"/>
          <w:sz w:val="32"/>
          <w:szCs w:val="32"/>
          <w:highlight w:val="none"/>
        </w:rPr>
        <w:t xml:space="preserve">一、总则</w:t>
      </w:r>
      <w:bookmarkEnd w:id="43"/>
      <w:r/>
      <w:bookmarkEnd w:id="44"/>
      <w:r/>
      <w:bookmarkEnd w:id="45"/>
      <w:r/>
      <w:bookmarkEnd w:id="46"/>
      <w:r/>
      <w:r/>
    </w:p>
    <w:p>
      <w:pPr>
        <w:ind w:firstLine="420"/>
        <w:keepLines/>
        <w:keepNext/>
        <w:spacing w:line="520" w:lineRule="exact"/>
        <w:rPr>
          <w:rFonts w:hint="eastAsia" w:ascii="宋体" w:hAnsi="宋体" w:cs="Arial"/>
          <w:color w:val="auto"/>
          <w:sz w:val="28"/>
          <w:szCs w:val="28"/>
          <w:highlight w:val="none"/>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宋体" w:hAnsi="宋体" w:cs="Arial"/>
          <w:color w:val="auto"/>
          <w:sz w:val="28"/>
          <w:szCs w:val="28"/>
          <w:highlight w:val="none"/>
        </w:rPr>
        <w:t xml:space="preserve">1</w:t>
      </w:r>
      <w:bookmarkEnd w:id="48"/>
      <w:r>
        <w:rPr>
          <w:rFonts w:hint="eastAsia" w:ascii="宋体" w:hAnsi="宋体" w:cs="Arial"/>
          <w:color w:val="auto"/>
          <w:sz w:val="28"/>
          <w:szCs w:val="28"/>
          <w:highlight w:val="none"/>
        </w:rPr>
        <w:t xml:space="preserve">.采购方式</w:t>
      </w:r>
      <w:bookmarkEnd w:id="49"/>
      <w:r/>
      <w:bookmarkEnd w:id="50"/>
      <w:r/>
      <w:bookmarkEnd w:id="51"/>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（以下简称磋商））</w:t>
      </w:r>
      <w:r>
        <w:rPr>
          <w:rFonts w:hint="eastAsia" w:ascii="宋体" w:hAnsi="宋体"/>
          <w:color w:val="auto"/>
          <w:sz w:val="24"/>
          <w:szCs w:val="21"/>
          <w:highlight w:val="none"/>
        </w:rPr>
        <w:t xml:space="preserve">方式，本磋商文件仅适用于磋商公告中所述项目。</w:t>
      </w:r>
      <w:r/>
    </w:p>
    <w:p>
      <w:pPr>
        <w:ind w:firstLine="420"/>
        <w:keepLines/>
        <w:keepNext/>
        <w:spacing w:line="520" w:lineRule="exact"/>
        <w:rPr>
          <w:rFonts w:hint="eastAsia" w:ascii="宋体" w:hAnsi="宋体" w:cs="Arial"/>
          <w:color w:val="auto"/>
          <w:sz w:val="28"/>
          <w:szCs w:val="28"/>
          <w:highlight w:val="none"/>
        </w:rPr>
        <w:outlineLvl w:val="3"/>
      </w:pPr>
      <w:r/>
      <w:bookmarkStart w:id="52" w:name="_Toc20823277"/>
      <w:r/>
      <w:bookmarkStart w:id="53" w:name="_Toc513029205"/>
      <w:r/>
      <w:bookmarkStart w:id="54" w:name="_Toc16938521"/>
      <w:r>
        <w:rPr>
          <w:rFonts w:hint="eastAsia" w:ascii="宋体" w:hAnsi="宋体" w:cs="Arial"/>
          <w:color w:val="auto"/>
          <w:sz w:val="28"/>
          <w:szCs w:val="28"/>
          <w:highlight w:val="none"/>
        </w:rPr>
        <w:t xml:space="preserve">2.合格的</w:t>
      </w:r>
      <w:bookmarkEnd w:id="52"/>
      <w:r/>
      <w:bookmarkEnd w:id="53"/>
      <w:r/>
      <w:bookmarkEnd w:id="54"/>
      <w:r>
        <w:rPr>
          <w:rFonts w:hint="eastAsia" w:ascii="宋体" w:hAnsi="宋体" w:cs="Arial"/>
          <w:color w:val="auto"/>
          <w:sz w:val="28"/>
          <w:szCs w:val="28"/>
          <w:highlight w:val="none"/>
        </w:rPr>
        <w:t xml:space="preserve">供应商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hint="eastAsia" w:ascii="宋体" w:hAnsi="宋体"/>
          <w:color w:val="auto"/>
          <w:sz w:val="24"/>
          <w:szCs w:val="24"/>
          <w:highlight w:val="none"/>
          <w:lang w:eastAsia="zh-CN"/>
        </w:rPr>
        <w:t xml:space="preserve"> 满足</w:t>
      </w:r>
      <w:r>
        <w:rPr>
          <w:rFonts w:hint="eastAsia" w:ascii="宋体" w:hAnsi="宋体"/>
          <w:color w:val="auto"/>
          <w:sz w:val="24"/>
          <w:szCs w:val="24"/>
          <w:highlight w:val="none"/>
        </w:rPr>
        <w:t xml:space="preserve">磋商公告中供应商资格要求的规定。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line="520" w:lineRule="exact"/>
        <w:rPr>
          <w:rFonts w:hint="eastAsia" w:ascii="宋体" w:hAnsi="宋体" w:cs="Arial"/>
          <w:color w:val="auto"/>
          <w:sz w:val="28"/>
          <w:szCs w:val="28"/>
          <w:highlight w:val="none"/>
        </w:rPr>
        <w:outlineLvl w:val="3"/>
      </w:pPr>
      <w:r/>
      <w:bookmarkStart w:id="55" w:name="_Toc513029206"/>
      <w:r/>
      <w:bookmarkStart w:id="56" w:name="_Toc16938522"/>
      <w:r/>
      <w:bookmarkStart w:id="57" w:name="_Toc20823278"/>
      <w:r>
        <w:rPr>
          <w:rFonts w:hint="eastAsia" w:ascii="宋体" w:hAnsi="宋体" w:cs="Arial"/>
          <w:color w:val="auto"/>
          <w:sz w:val="28"/>
          <w:szCs w:val="28"/>
          <w:highlight w:val="none"/>
        </w:rPr>
        <w:t xml:space="preserve">3.适用法律</w:t>
      </w:r>
      <w:bookmarkEnd w:id="55"/>
      <w:r/>
      <w:bookmarkEnd w:id="56"/>
      <w:r/>
      <w:bookmarkEnd w:id="57"/>
      <w:r/>
      <w:r/>
    </w:p>
    <w:p>
      <w:pPr>
        <w:ind w:firstLine="42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20" w:lineRule="exact"/>
        <w:rPr>
          <w:rFonts w:hint="eastAsia" w:ascii="宋体" w:hAnsi="宋体" w:cs="Arial"/>
          <w:color w:val="auto"/>
          <w:sz w:val="28"/>
          <w:szCs w:val="28"/>
          <w:highlight w:val="none"/>
        </w:rPr>
        <w:outlineLvl w:val="3"/>
      </w:pPr>
      <w:r/>
      <w:bookmarkStart w:id="58" w:name="_Toc513029207"/>
      <w:r/>
      <w:bookmarkStart w:id="59" w:name="_Toc16938523"/>
      <w:r/>
      <w:bookmarkStart w:id="60" w:name="_Toc462564067"/>
      <w:r/>
      <w:bookmarkStart w:id="61" w:name="_Toc20823279"/>
      <w:r>
        <w:rPr>
          <w:rFonts w:hint="eastAsia" w:ascii="宋体" w:hAnsi="宋体" w:cs="Arial"/>
          <w:color w:val="auto"/>
          <w:sz w:val="28"/>
          <w:szCs w:val="28"/>
          <w:highlight w:val="none"/>
        </w:rPr>
        <w:t xml:space="preserve">4.磋商费用</w:t>
      </w:r>
      <w:bookmarkEnd w:id="58"/>
      <w:r/>
      <w:bookmarkEnd w:id="59"/>
      <w:r/>
      <w:bookmarkEnd w:id="60"/>
      <w:r/>
      <w:bookmarkEnd w:id="61"/>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4.2本次磋商不收取标书工本费。</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4.3本项目招标代理服务费（根据代理超市竞标结果确定）</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采购包1：</w:t>
      </w:r>
      <w:r>
        <w:rPr>
          <w:rFonts w:hint="eastAsia" w:ascii="宋体" w:hAnsi="宋体"/>
          <w:color w:val="auto"/>
          <w:sz w:val="24"/>
          <w:szCs w:val="21"/>
          <w:highlight w:val="none"/>
        </w:rPr>
        <w:t xml:space="preserve">按照</w:t>
      </w:r>
      <w:r>
        <w:rPr>
          <w:rFonts w:hint="eastAsia" w:ascii="宋体" w:hAnsi="宋体"/>
          <w:color w:val="auto"/>
          <w:sz w:val="24"/>
          <w:szCs w:val="21"/>
          <w:highlight w:val="none"/>
          <w:lang w:val="en-US" w:eastAsia="zh-CN"/>
        </w:rPr>
        <w:t xml:space="preserve">6280元收取</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采购包2：</w:t>
      </w:r>
      <w:r>
        <w:rPr>
          <w:rFonts w:hint="eastAsia" w:ascii="宋体" w:hAnsi="宋体"/>
          <w:color w:val="auto"/>
          <w:sz w:val="24"/>
          <w:szCs w:val="21"/>
          <w:highlight w:val="none"/>
        </w:rPr>
        <w:t xml:space="preserve">按照</w:t>
      </w:r>
      <w:r>
        <w:rPr>
          <w:rFonts w:hint="eastAsia" w:ascii="宋体" w:hAnsi="宋体"/>
          <w:color w:val="auto"/>
          <w:sz w:val="24"/>
          <w:szCs w:val="21"/>
          <w:highlight w:val="none"/>
          <w:lang w:val="en-US" w:eastAsia="zh-CN"/>
        </w:rPr>
        <w:t xml:space="preserve">6200元收取</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此费用由供应商综合考虑在投标报价中，由成交供应商在签订合同前支付。</w:t>
      </w:r>
      <w:r/>
    </w:p>
    <w:p>
      <w:pPr>
        <w:ind w:firstLine="301"/>
        <w:keepLines/>
        <w:keepNext/>
        <w:spacing w:line="520" w:lineRule="exact"/>
        <w:rPr>
          <w:rFonts w:hint="eastAsia" w:ascii="宋体" w:hAnsi="宋体" w:cs="Arial"/>
          <w:color w:val="auto"/>
          <w:sz w:val="28"/>
          <w:szCs w:val="28"/>
          <w:highlight w:val="none"/>
        </w:rPr>
        <w:outlineLvl w:val="3"/>
      </w:pPr>
      <w:r>
        <w:rPr>
          <w:rFonts w:hint="eastAsia" w:ascii="宋体" w:hAnsi="宋体" w:cs="Arial"/>
          <w:b/>
          <w:bCs/>
          <w:color w:val="auto"/>
          <w:sz w:val="30"/>
          <w:szCs w:val="28"/>
          <w:highlight w:val="none"/>
        </w:rPr>
        <w:t xml:space="preserve">5.</w:t>
      </w:r>
      <w:r>
        <w:rPr>
          <w:rFonts w:hint="eastAsia" w:ascii="宋体" w:hAnsi="宋体" w:cs="Arial"/>
          <w:color w:val="auto"/>
          <w:sz w:val="28"/>
          <w:szCs w:val="28"/>
          <w:highlight w:val="none"/>
        </w:rPr>
        <w:t xml:space="preserve">磋商文件的约束力</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keepLines/>
        <w:keepNext/>
        <w:spacing w:line="520" w:lineRule="exact"/>
        <w:rPr>
          <w:rFonts w:hint="eastAsia" w:ascii="宋体" w:hAnsi="宋体"/>
          <w:b/>
          <w:bCs/>
          <w:color w:val="auto"/>
          <w:sz w:val="32"/>
          <w:szCs w:val="32"/>
          <w:highlight w:val="none"/>
        </w:rPr>
        <w:outlineLvl w:val="2"/>
      </w:pPr>
      <w:r/>
      <w:bookmarkStart w:id="62" w:name="_Toc20823281"/>
      <w:r/>
      <w:bookmarkStart w:id="63" w:name="_Toc513029209"/>
      <w:r/>
      <w:bookmarkStart w:id="64" w:name="_Toc120614215"/>
      <w:r/>
      <w:bookmarkStart w:id="65" w:name="_Toc16938525"/>
      <w:r>
        <w:rPr>
          <w:rFonts w:hint="eastAsia" w:ascii="宋体" w:hAnsi="宋体"/>
          <w:b/>
          <w:bCs/>
          <w:color w:val="auto"/>
          <w:sz w:val="32"/>
          <w:szCs w:val="32"/>
          <w:highlight w:val="none"/>
        </w:rPr>
        <w:t xml:space="preserve">二、</w:t>
      </w:r>
      <w:bookmarkEnd w:id="62"/>
      <w:r/>
      <w:bookmarkEnd w:id="63"/>
      <w:r/>
      <w:bookmarkEnd w:id="64"/>
      <w:r/>
      <w:bookmarkEnd w:id="65"/>
      <w:r>
        <w:rPr>
          <w:rFonts w:hint="eastAsia" w:ascii="宋体" w:hAnsi="宋体"/>
          <w:b/>
          <w:bCs/>
          <w:color w:val="auto"/>
          <w:sz w:val="32"/>
          <w:szCs w:val="32"/>
          <w:highlight w:val="none"/>
        </w:rPr>
        <w:t xml:space="preserve">磋商文件</w:t>
      </w:r>
      <w:r/>
    </w:p>
    <w:p>
      <w:pPr>
        <w:ind w:firstLine="420"/>
        <w:keepLines/>
        <w:keepNext/>
        <w:spacing w:line="520" w:lineRule="exact"/>
        <w:rPr>
          <w:rFonts w:hint="eastAsia" w:ascii="宋体" w:hAnsi="宋体" w:cs="Arial"/>
          <w:color w:val="auto"/>
          <w:sz w:val="28"/>
          <w:szCs w:val="28"/>
          <w:highlight w:val="none"/>
        </w:rPr>
        <w:outlineLvl w:val="3"/>
      </w:pPr>
      <w:r/>
      <w:bookmarkStart w:id="66" w:name="_Toc513029210"/>
      <w:r/>
      <w:bookmarkStart w:id="67" w:name="_Toc16938526"/>
      <w:r/>
      <w:bookmarkStart w:id="68" w:name="_Toc20823282"/>
      <w:r>
        <w:rPr>
          <w:rFonts w:hint="eastAsia" w:ascii="宋体" w:hAnsi="宋体" w:cs="Arial"/>
          <w:color w:val="auto"/>
          <w:sz w:val="28"/>
          <w:szCs w:val="28"/>
          <w:highlight w:val="none"/>
        </w:rPr>
        <w:t xml:space="preserve">6.磋商文件构成</w:t>
      </w:r>
      <w:bookmarkEnd w:id="66"/>
      <w:r/>
      <w:bookmarkEnd w:id="67"/>
      <w:r/>
      <w:bookmarkEnd w:id="68"/>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（4）评审方法与评审标准</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（5）响应文件格式</w:t>
      </w:r>
      <w:r/>
    </w:p>
    <w:p>
      <w:pPr>
        <w:ind w:firstLine="36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（6）附件（如有）</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请仔细检查磋商文件是否齐全，如有缺漏请立即与采购人或采购代理机构联系解决。</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宋体" w:hAnsi="宋体" w:cs="Arial"/>
          <w:color w:val="auto"/>
          <w:sz w:val="28"/>
          <w:szCs w:val="28"/>
          <w:highlight w:val="none"/>
        </w:rPr>
        <w:outlineLvl w:val="3"/>
      </w:pPr>
      <w:r/>
      <w:bookmarkStart w:id="69" w:name="_Toc513029211"/>
      <w:r/>
      <w:bookmarkStart w:id="70" w:name="_Toc20823283"/>
      <w:r/>
      <w:bookmarkStart w:id="71" w:name="_Toc462564070"/>
      <w:r/>
      <w:bookmarkStart w:id="72" w:name="_Toc16938527"/>
      <w:r>
        <w:rPr>
          <w:rFonts w:hint="eastAsia" w:ascii="宋体" w:hAnsi="宋体" w:cs="Arial"/>
          <w:color w:val="auto"/>
          <w:sz w:val="28"/>
          <w:szCs w:val="28"/>
          <w:highlight w:val="none"/>
        </w:rPr>
        <w:t xml:space="preserve">7.磋商文件的澄清</w:t>
      </w:r>
      <w:bookmarkEnd w:id="69"/>
      <w:r/>
      <w:bookmarkEnd w:id="70"/>
      <w:r/>
      <w:bookmarkEnd w:id="71"/>
      <w:r/>
      <w:bookmarkEnd w:id="72"/>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任何要求对磋商文件进行澄清的供应商，应在磋商截止期5日</w:t>
      </w:r>
      <w:r>
        <w:rPr>
          <w:rFonts w:hint="eastAsia" w:ascii="宋体" w:hAnsi="宋体"/>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按磋商公告中的通讯地址，以书面形式通知采购人或采购代理机构。</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7.2采购人视情组织答疑会。</w:t>
      </w:r>
      <w:r/>
    </w:p>
    <w:p>
      <w:pPr>
        <w:ind w:firstLine="560"/>
        <w:keepLines/>
        <w:keepNext/>
        <w:spacing w:line="520" w:lineRule="exact"/>
        <w:rPr>
          <w:rFonts w:hint="eastAsia" w:ascii="宋体" w:hAnsi="宋体" w:cs="Arial"/>
          <w:color w:val="auto"/>
          <w:sz w:val="28"/>
          <w:szCs w:val="28"/>
          <w:highlight w:val="none"/>
        </w:rPr>
        <w:outlineLvl w:val="3"/>
      </w:pPr>
      <w:r/>
      <w:bookmarkStart w:id="73" w:name="_Toc462564071"/>
      <w:r/>
      <w:bookmarkStart w:id="74" w:name="_Toc513029212"/>
      <w:r/>
      <w:bookmarkStart w:id="75" w:name="_Toc20823284"/>
      <w:r/>
      <w:bookmarkStart w:id="76" w:name="_Toc16938528"/>
      <w:r>
        <w:rPr>
          <w:rFonts w:hint="eastAsia" w:ascii="宋体" w:hAnsi="宋体" w:cs="Arial"/>
          <w:color w:val="auto"/>
          <w:sz w:val="28"/>
          <w:szCs w:val="28"/>
          <w:highlight w:val="none"/>
        </w:rPr>
        <w:t xml:space="preserve">8.磋商文件的澄清和修改</w:t>
      </w:r>
      <w:bookmarkEnd w:id="73"/>
      <w:r/>
      <w:bookmarkEnd w:id="74"/>
      <w:r/>
      <w:bookmarkEnd w:id="75"/>
      <w:r/>
      <w:bookmarkEnd w:id="76"/>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在响应文件提交截止时间前，采购人或采购代理机构可以对磋商文件进行澄清和修改</w:t>
      </w:r>
      <w:r>
        <w:rPr>
          <w:rFonts w:hint="eastAsia" w:ascii="宋体" w:hAnsi="宋体"/>
          <w:color w:val="auto"/>
          <w:sz w:val="24"/>
          <w:szCs w:val="21"/>
          <w:highlight w:val="none"/>
          <w:lang w:eastAsia="zh-CN"/>
        </w:rPr>
        <w:t xml:space="preserve">，</w:t>
      </w:r>
      <w:r>
        <w:rPr>
          <w:rFonts w:hint="eastAsia" w:ascii="宋体" w:hAnsi="宋体"/>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color w:val="auto"/>
          <w:sz w:val="24"/>
          <w:szCs w:val="21"/>
          <w:highlight w:val="none"/>
          <w:lang w:eastAsia="zh-CN"/>
        </w:rPr>
        <w:t xml:space="preserve">，</w:t>
      </w:r>
      <w:r>
        <w:rPr>
          <w:rFonts w:hint="eastAsia" w:ascii="宋体" w:hAnsi="宋体"/>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更正公告内容将作为磋商文件的组成部分，并对供应商具有约束力。不足5日的，采购人将顺延提交首次响应文件截止时间。</w:t>
      </w:r>
      <w:r/>
    </w:p>
    <w:p>
      <w:pPr>
        <w:keepLines/>
        <w:keepNext/>
        <w:spacing w:line="520" w:lineRule="exact"/>
        <w:rPr>
          <w:rFonts w:hint="eastAsia" w:ascii="宋体" w:hAnsi="宋体"/>
          <w:b/>
          <w:bCs/>
          <w:color w:val="auto"/>
          <w:sz w:val="32"/>
          <w:szCs w:val="32"/>
          <w:highlight w:val="none"/>
        </w:rPr>
        <w:outlineLvl w:val="2"/>
      </w:pPr>
      <w:r/>
      <w:bookmarkStart w:id="77" w:name="_Toc16938529"/>
      <w:r/>
      <w:bookmarkStart w:id="78" w:name="_Toc462564072"/>
      <w:r/>
      <w:bookmarkStart w:id="79" w:name="_Toc513029213"/>
      <w:r/>
      <w:bookmarkStart w:id="80" w:name="_Toc20823285"/>
      <w:r/>
      <w:bookmarkStart w:id="81" w:name="_Toc120614216"/>
      <w:r>
        <w:rPr>
          <w:rFonts w:hint="eastAsia" w:ascii="宋体" w:hAnsi="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spacing w:line="520" w:lineRule="exact"/>
        <w:rPr>
          <w:rFonts w:hint="eastAsia" w:ascii="宋体" w:hAnsi="宋体" w:cs="Arial"/>
          <w:b/>
          <w:color w:val="auto"/>
          <w:sz w:val="28"/>
          <w:szCs w:val="28"/>
          <w:highlight w:val="none"/>
        </w:rPr>
        <w:outlineLvl w:val="3"/>
      </w:pPr>
      <w:r/>
      <w:bookmarkStart w:id="82" w:name="_Toc16938530"/>
      <w:r/>
      <w:bookmarkStart w:id="83" w:name="_Toc20823286"/>
      <w:r/>
      <w:bookmarkStart w:id="84" w:name="_Toc513029214"/>
      <w:r/>
      <w:bookmarkStart w:id="85" w:name="_Toc462564073"/>
      <w:r>
        <w:rPr>
          <w:rFonts w:hint="eastAsia" w:ascii="宋体" w:hAnsi="宋体" w:cs="Arial"/>
          <w:color w:val="auto"/>
          <w:sz w:val="28"/>
          <w:szCs w:val="28"/>
          <w:highlight w:val="none"/>
        </w:rPr>
        <w:t xml:space="preserve">9.响应文件的语言及度量衡单位</w:t>
      </w:r>
      <w:bookmarkEnd w:id="82"/>
      <w:r/>
      <w:bookmarkEnd w:id="83"/>
      <w:r/>
      <w:bookmarkEnd w:id="84"/>
      <w:r/>
      <w:bookmarkEnd w:id="85"/>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hint="eastAsia" w:ascii="宋体" w:hAnsi="宋体" w:cs="Arial"/>
          <w:color w:val="auto"/>
          <w:sz w:val="28"/>
          <w:szCs w:val="28"/>
          <w:highlight w:val="none"/>
        </w:rPr>
        <w:outlineLvl w:val="3"/>
      </w:pPr>
      <w:r/>
      <w:bookmarkStart w:id="86" w:name="_Toc513029215"/>
      <w:r/>
      <w:bookmarkStart w:id="87" w:name="_Toc20823287"/>
      <w:r/>
      <w:bookmarkStart w:id="88" w:name="_Toc16938531"/>
      <w:r/>
      <w:bookmarkStart w:id="89" w:name="_Toc462564074"/>
      <w:r>
        <w:rPr>
          <w:rFonts w:hint="eastAsia" w:ascii="宋体" w:hAnsi="宋体" w:cs="Arial"/>
          <w:color w:val="auto"/>
          <w:sz w:val="28"/>
          <w:szCs w:val="28"/>
          <w:highlight w:val="none"/>
        </w:rPr>
        <w:t xml:space="preserve">10.响应文件构成</w:t>
      </w:r>
      <w:bookmarkEnd w:id="86"/>
      <w:r/>
      <w:bookmarkEnd w:id="87"/>
      <w:r/>
      <w:bookmarkEnd w:id="88"/>
      <w:r/>
      <w:bookmarkEnd w:id="89"/>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宋体" w:hAnsi="宋体" w:cs="Arial"/>
          <w:color w:val="auto"/>
          <w:sz w:val="28"/>
          <w:szCs w:val="28"/>
          <w:highlight w:val="none"/>
        </w:rPr>
        <w:outlineLvl w:val="3"/>
      </w:pPr>
      <w:r/>
      <w:bookmarkStart w:id="90" w:name="_Hlt26668975"/>
      <w:r/>
      <w:bookmarkEnd w:id="90"/>
      <w:r/>
      <w:bookmarkStart w:id="91" w:name="_Hlt26954838"/>
      <w:r/>
      <w:bookmarkEnd w:id="91"/>
      <w:r/>
      <w:bookmarkStart w:id="92" w:name="_Hlt26670360"/>
      <w:r/>
      <w:bookmarkEnd w:id="92"/>
      <w:r/>
      <w:bookmarkStart w:id="93" w:name="_Toc49090507"/>
      <w:r/>
      <w:bookmarkStart w:id="94" w:name="_Toc513029216"/>
      <w:r/>
      <w:bookmarkStart w:id="95" w:name="_Toc14577357"/>
      <w:r/>
      <w:bookmarkStart w:id="96" w:name="_Toc513029219"/>
      <w:r/>
      <w:bookmarkStart w:id="97" w:name="_Toc14577354"/>
      <w:r/>
      <w:bookmarkStart w:id="98" w:name="_Toc49090509"/>
      <w:r/>
      <w:bookmarkStart w:id="99" w:name="_Toc49090508"/>
      <w:r/>
      <w:bookmarkStart w:id="100" w:name="_Toc14577355"/>
      <w:r>
        <w:rPr>
          <w:rFonts w:hint="eastAsia" w:ascii="宋体" w:hAnsi="宋体" w:cs="Arial"/>
          <w:color w:val="auto"/>
          <w:sz w:val="28"/>
          <w:szCs w:val="28"/>
          <w:highlight w:val="none"/>
        </w:rPr>
        <w:t xml:space="preserve">11.证明磋商响应标的符合磋商文件规定的文件</w:t>
      </w:r>
      <w:bookmarkEnd w:id="93"/>
      <w:r/>
      <w:bookmarkEnd w:id="94"/>
      <w:r/>
      <w:bookmarkEnd w:id="95"/>
      <w:r/>
      <w:bookmarkEnd w:id="96"/>
      <w:r/>
      <w:bookmarkEnd w:id="97"/>
      <w:r/>
      <w:bookmarkEnd w:id="98"/>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99"/>
      <w:r/>
      <w:bookmarkEnd w:id="100"/>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12.分项报价表</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line="520" w:lineRule="exact"/>
        <w:rPr>
          <w:rFonts w:hint="eastAsia" w:ascii="宋体" w:hAnsi="宋体" w:cs="Arial"/>
          <w:color w:val="auto"/>
          <w:sz w:val="28"/>
          <w:szCs w:val="28"/>
          <w:highlight w:val="none"/>
        </w:rPr>
        <w:outlineLvl w:val="3"/>
      </w:pPr>
      <w:r/>
      <w:bookmarkStart w:id="101" w:name="_Hlt26670482"/>
      <w:r/>
      <w:bookmarkEnd w:id="101"/>
      <w:r/>
      <w:bookmarkStart w:id="102" w:name="_Hlt26954731"/>
      <w:r/>
      <w:bookmarkEnd w:id="102"/>
      <w:r/>
      <w:bookmarkStart w:id="103" w:name="_Hlt26954846"/>
      <w:r/>
      <w:bookmarkEnd w:id="103"/>
      <w:r/>
      <w:bookmarkStart w:id="104" w:name="_Hlt26670486"/>
      <w:r/>
      <w:bookmarkEnd w:id="104"/>
      <w:r/>
      <w:bookmarkStart w:id="105" w:name="_Hlt26954848"/>
      <w:r/>
      <w:bookmarkEnd w:id="105"/>
      <w:r>
        <w:rPr>
          <w:rFonts w:hint="eastAsia" w:ascii="宋体" w:hAnsi="宋体" w:cs="Arial"/>
          <w:color w:val="auto"/>
          <w:sz w:val="28"/>
          <w:szCs w:val="28"/>
          <w:highlight w:val="none"/>
        </w:rPr>
        <w:t xml:space="preserve">13.技术要求响应及偏离表、商务要求响应及偏离表</w:t>
      </w:r>
      <w:r/>
    </w:p>
    <w:p>
      <w:pPr>
        <w:ind w:firstLine="480"/>
        <w:spacing w:line="520" w:lineRule="exact"/>
        <w:rPr>
          <w:rFonts w:hint="eastAsia" w:ascii="宋体" w:hAnsi="宋体" w:cs="宋体"/>
          <w:color w:val="auto"/>
          <w:sz w:val="24"/>
          <w:szCs w:val="21"/>
          <w:highlight w:val="none"/>
          <w:lang w:val="zh-CN"/>
        </w:rPr>
      </w:pPr>
      <w:r>
        <w:rPr>
          <w:rFonts w:ascii="宋体" w:hAnsi="宋体" w:cs="宋体"/>
          <w:bCs/>
          <w:color w:val="auto"/>
          <w:sz w:val="24"/>
          <w:szCs w:val="21"/>
          <w:highlight w:val="none"/>
          <w:lang w:val="zh-CN"/>
        </w:rPr>
        <w:t xml:space="preserve">1</w:t>
      </w:r>
      <w:r>
        <w:rPr>
          <w:rFonts w:hint="eastAsia" w:ascii="宋体" w:hAnsi="宋体" w:cs="宋体"/>
          <w:bCs/>
          <w:color w:val="auto"/>
          <w:sz w:val="24"/>
          <w:szCs w:val="21"/>
          <w:highlight w:val="none"/>
          <w:lang w:val="zh-CN"/>
        </w:rPr>
        <w:t xml:space="preserve">3</w:t>
      </w:r>
      <w:r>
        <w:rPr>
          <w:rFonts w:ascii="宋体" w:hAnsi="宋体" w:cs="宋体"/>
          <w:bCs/>
          <w:color w:val="auto"/>
          <w:sz w:val="24"/>
          <w:szCs w:val="21"/>
          <w:highlight w:val="none"/>
          <w:lang w:val="zh-CN"/>
        </w:rPr>
        <w:t xml:space="preserve">.1</w:t>
      </w:r>
      <w:r>
        <w:rPr>
          <w:rFonts w:hint="eastAsia" w:ascii="宋体" w:hAnsi="宋体" w:cs="宋体"/>
          <w:color w:val="auto"/>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14.服务承诺、培训计划、人员安排及其他</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14.2供应商需根据磋商文件要求提供培训计划。</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14.3供应商需根据磋商文件要求提供</w:t>
      </w:r>
      <w:r>
        <w:rPr>
          <w:rFonts w:hint="eastAsia" w:ascii="宋体" w:hAnsi="宋体" w:cs="宋体"/>
          <w:color w:val="auto"/>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宋体" w:hAnsi="宋体" w:cs="Arial"/>
          <w:color w:val="auto"/>
          <w:sz w:val="28"/>
          <w:szCs w:val="28"/>
          <w:highlight w:val="none"/>
        </w:rPr>
        <w:outlineLvl w:val="3"/>
      </w:pPr>
      <w:r/>
      <w:bookmarkStart w:id="106" w:name="_Toc14577359"/>
      <w:r/>
      <w:bookmarkStart w:id="107" w:name="_Toc49090510"/>
      <w:r>
        <w:rPr>
          <w:rFonts w:hint="eastAsia" w:ascii="宋体" w:hAnsi="宋体" w:cs="Arial"/>
          <w:color w:val="auto"/>
          <w:sz w:val="28"/>
          <w:szCs w:val="28"/>
          <w:highlight w:val="none"/>
        </w:rPr>
        <w:t xml:space="preserve">15.磋商响应函</w:t>
      </w:r>
      <w:r/>
    </w:p>
    <w:p>
      <w:pPr>
        <w:ind w:firstLine="480"/>
        <w:spacing w:line="52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06"/>
      <w:r/>
      <w:bookmarkEnd w:id="107"/>
      <w:r/>
      <w:r/>
    </w:p>
    <w:p>
      <w:pPr>
        <w:ind w:firstLine="420"/>
        <w:keepLines/>
        <w:keepNext/>
        <w:spacing w:line="520" w:lineRule="exact"/>
        <w:rPr>
          <w:rFonts w:hint="eastAsia" w:ascii="宋体" w:hAnsi="宋体" w:cs="Arial"/>
          <w:color w:val="auto"/>
          <w:sz w:val="28"/>
          <w:szCs w:val="28"/>
          <w:highlight w:val="none"/>
        </w:rPr>
        <w:outlineLvl w:val="3"/>
      </w:pPr>
      <w:r/>
      <w:bookmarkStart w:id="108" w:name="_Toc49090511"/>
      <w:r/>
      <w:bookmarkStart w:id="109" w:name="_Toc14577360"/>
      <w:r>
        <w:rPr>
          <w:rFonts w:hint="eastAsia" w:ascii="宋体" w:hAnsi="宋体" w:cs="Arial"/>
          <w:color w:val="auto"/>
          <w:sz w:val="28"/>
          <w:szCs w:val="28"/>
          <w:highlight w:val="none"/>
        </w:rPr>
        <w:t xml:space="preserve">16.磋商有效期</w:t>
      </w:r>
      <w:bookmarkEnd w:id="108"/>
      <w:r/>
      <w:bookmarkEnd w:id="109"/>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宋体" w:hAnsi="宋体"/>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w:t>
      </w:r>
      <w:r>
        <w:rPr>
          <w:rFonts w:ascii="宋体" w:hAnsi="宋体" w:cs="Arial"/>
          <w:color w:val="auto"/>
          <w:sz w:val="28"/>
          <w:szCs w:val="28"/>
          <w:highlight w:val="none"/>
        </w:rPr>
        <w:t xml:space="preserve">7</w:t>
      </w:r>
      <w:r>
        <w:rPr>
          <w:rFonts w:hint="eastAsia" w:ascii="宋体" w:hAnsi="宋体" w:cs="Arial"/>
          <w:color w:val="auto"/>
          <w:sz w:val="28"/>
          <w:szCs w:val="28"/>
          <w:highlight w:val="none"/>
        </w:rPr>
        <w:t xml:space="preserve">.磋商有效期的延长</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keepLines/>
        <w:keepNext/>
        <w:spacing w:line="520" w:lineRule="exact"/>
        <w:rPr>
          <w:rFonts w:hint="eastAsia" w:ascii="宋体" w:hAnsi="宋体"/>
          <w:b/>
          <w:bCs/>
          <w:color w:val="auto"/>
          <w:sz w:val="32"/>
          <w:szCs w:val="32"/>
          <w:highlight w:val="none"/>
        </w:rPr>
        <w:outlineLvl w:val="2"/>
      </w:pPr>
      <w:r/>
      <w:bookmarkStart w:id="110" w:name="_Hlt26954852"/>
      <w:r/>
      <w:bookmarkEnd w:id="110"/>
      <w:r/>
      <w:bookmarkStart w:id="111" w:name="_Hlt26954739"/>
      <w:r/>
      <w:bookmarkEnd w:id="111"/>
      <w:r/>
      <w:bookmarkStart w:id="112" w:name="_Toc16938540"/>
      <w:r/>
      <w:bookmarkStart w:id="113" w:name="_Toc513029224"/>
      <w:r/>
      <w:bookmarkStart w:id="114" w:name="_Toc120614217"/>
      <w:r/>
      <w:bookmarkStart w:id="115" w:name="_Toc20823296"/>
      <w:r>
        <w:rPr>
          <w:rFonts w:hint="eastAsia" w:ascii="宋体" w:hAnsi="宋体"/>
          <w:b/>
          <w:bCs/>
          <w:color w:val="auto"/>
          <w:sz w:val="32"/>
          <w:szCs w:val="32"/>
          <w:highlight w:val="none"/>
        </w:rPr>
        <w:t xml:space="preserve">四、响应文件的递交</w:t>
      </w:r>
      <w:bookmarkEnd w:id="112"/>
      <w:r/>
      <w:bookmarkEnd w:id="113"/>
      <w:r/>
      <w:bookmarkEnd w:id="114"/>
      <w:r/>
      <w:bookmarkEnd w:id="115"/>
      <w:r/>
      <w:r/>
    </w:p>
    <w:p>
      <w:pPr>
        <w:ind w:firstLine="560"/>
        <w:keepLines/>
        <w:keepNext/>
        <w:spacing w:line="520" w:lineRule="exact"/>
        <w:rPr>
          <w:rFonts w:hint="eastAsia" w:ascii="宋体" w:hAnsi="宋体" w:cs="Arial"/>
          <w:color w:val="auto"/>
          <w:sz w:val="28"/>
          <w:szCs w:val="28"/>
          <w:highlight w:val="none"/>
        </w:rPr>
        <w:outlineLvl w:val="3"/>
      </w:pPr>
      <w:r/>
      <w:bookmarkStart w:id="116" w:name="_Toc20823297"/>
      <w:r/>
      <w:bookmarkStart w:id="117" w:name="_Toc16938541"/>
      <w:r/>
      <w:bookmarkStart w:id="118" w:name="_Toc513029225"/>
      <w:r/>
      <w:bookmarkStart w:id="119" w:name="_Toc462564084"/>
      <w:r>
        <w:rPr>
          <w:rFonts w:hint="eastAsia" w:ascii="宋体" w:hAnsi="宋体" w:cs="Arial"/>
          <w:color w:val="auto"/>
          <w:sz w:val="28"/>
          <w:szCs w:val="28"/>
          <w:highlight w:val="none"/>
        </w:rPr>
        <w:t xml:space="preserve">1</w:t>
      </w:r>
      <w:r>
        <w:rPr>
          <w:rFonts w:ascii="宋体" w:hAnsi="宋体" w:cs="Arial"/>
          <w:color w:val="auto"/>
          <w:sz w:val="28"/>
          <w:szCs w:val="28"/>
          <w:highlight w:val="none"/>
        </w:rPr>
        <w:t xml:space="preserve">8</w:t>
      </w:r>
      <w:r>
        <w:rPr>
          <w:rFonts w:hint="eastAsia" w:ascii="宋体" w:hAnsi="宋体" w:cs="Arial"/>
          <w:color w:val="auto"/>
          <w:sz w:val="28"/>
          <w:szCs w:val="28"/>
          <w:highlight w:val="none"/>
        </w:rPr>
        <w:t xml:space="preserve">.电子磋商</w:t>
      </w:r>
      <w:bookmarkEnd w:id="116"/>
      <w:r/>
      <w:bookmarkEnd w:id="117"/>
      <w:r/>
      <w:bookmarkEnd w:id="118"/>
      <w:r/>
      <w:bookmarkEnd w:id="119"/>
      <w:r>
        <w:rPr>
          <w:rFonts w:hint="eastAsia" w:ascii="宋体" w:hAnsi="宋体" w:cs="Arial"/>
          <w:color w:val="auto"/>
          <w:sz w:val="28"/>
          <w:szCs w:val="28"/>
          <w:highlight w:val="none"/>
        </w:rPr>
        <w:t xml:space="preserve">响应文件的递交</w:t>
      </w:r>
      <w:r/>
    </w:p>
    <w:p>
      <w:pPr>
        <w:ind w:firstLine="60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20" w:name="_Toc20823298"/>
      <w:r/>
      <w:bookmarkStart w:id="121" w:name="_Toc16938542"/>
      <w:r/>
      <w:bookmarkStart w:id="122" w:name="_Toc513029226"/>
      <w:r/>
      <w:r/>
    </w:p>
    <w:p>
      <w:pPr>
        <w:ind w:firstLine="560"/>
        <w:keepLines/>
        <w:keepNext/>
        <w:spacing w:line="520" w:lineRule="exact"/>
        <w:rPr>
          <w:rFonts w:hint="eastAsia" w:ascii="宋体" w:hAnsi="宋体" w:cs="Arial"/>
          <w:bCs/>
          <w:color w:val="auto"/>
          <w:sz w:val="24"/>
          <w:szCs w:val="28"/>
          <w:highlight w:val="none"/>
        </w:rPr>
        <w:outlineLvl w:val="3"/>
      </w:pPr>
      <w:r>
        <w:rPr>
          <w:rFonts w:ascii="宋体" w:hAnsi="宋体" w:cs="Arial"/>
          <w:bCs/>
          <w:color w:val="auto"/>
          <w:sz w:val="28"/>
          <w:szCs w:val="28"/>
          <w:highlight w:val="none"/>
        </w:rPr>
        <w:t xml:space="preserve">19</w:t>
      </w:r>
      <w:r>
        <w:rPr>
          <w:rFonts w:hint="eastAsia" w:ascii="宋体" w:hAnsi="宋体" w:cs="Arial"/>
          <w:bCs/>
          <w:color w:val="auto"/>
          <w:sz w:val="28"/>
          <w:szCs w:val="28"/>
          <w:highlight w:val="none"/>
        </w:rPr>
        <w:t xml:space="preserve">.提交响应文件截止时间</w:t>
      </w:r>
      <w:bookmarkEnd w:id="120"/>
      <w:r/>
      <w:bookmarkEnd w:id="121"/>
      <w:r/>
      <w:bookmarkEnd w:id="122"/>
      <w:r/>
      <w:r/>
    </w:p>
    <w:p>
      <w:pPr>
        <w:ind w:firstLine="480"/>
        <w:spacing w:line="520" w:lineRule="exact"/>
        <w:rPr>
          <w:rFonts w:hint="eastAsia" w:ascii="宋体" w:hAnsi="宋体"/>
          <w:b/>
          <w:bCs/>
          <w:color w:val="auto"/>
          <w:sz w:val="24"/>
          <w:szCs w:val="21"/>
          <w:highlight w:val="none"/>
          <w:u w:val="singl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bCs/>
          <w:color w:val="auto"/>
          <w:sz w:val="24"/>
          <w:szCs w:val="21"/>
          <w:highlight w:val="none"/>
          <w:lang w:eastAsia="zh-CN"/>
        </w:rPr>
        <w:t xml:space="preserve">作无效响应处理</w:t>
      </w:r>
      <w:r>
        <w:rPr>
          <w:rFonts w:hint="eastAsia" w:ascii="宋体" w:hAnsi="宋体"/>
          <w:bCs/>
          <w:color w:val="auto"/>
          <w:sz w:val="24"/>
          <w:szCs w:val="21"/>
          <w:highlight w:val="none"/>
        </w:rPr>
        <w:t xml:space="preserve">。</w:t>
      </w:r>
      <w:r/>
    </w:p>
    <w:p>
      <w:pPr>
        <w:ind w:firstLine="480"/>
        <w:spacing w:line="52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宋体" w:hAnsi="宋体" w:cs="Arial"/>
          <w:color w:val="auto"/>
          <w:sz w:val="28"/>
          <w:szCs w:val="28"/>
          <w:highlight w:val="none"/>
        </w:rPr>
        <w:outlineLvl w:val="3"/>
      </w:pPr>
      <w:r/>
      <w:bookmarkStart w:id="123" w:name="_Toc20823299"/>
      <w:r/>
      <w:bookmarkStart w:id="124" w:name="_Toc16938543"/>
      <w:r/>
      <w:bookmarkStart w:id="125" w:name="_Toc513029227"/>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0</w:t>
      </w:r>
      <w:r>
        <w:rPr>
          <w:rFonts w:hint="eastAsia" w:ascii="宋体" w:hAnsi="宋体" w:cs="Arial"/>
          <w:color w:val="auto"/>
          <w:sz w:val="28"/>
          <w:szCs w:val="28"/>
          <w:highlight w:val="none"/>
        </w:rPr>
        <w:t xml:space="preserve">.响应文件</w:t>
      </w:r>
      <w:bookmarkEnd w:id="123"/>
      <w:r/>
      <w:bookmarkEnd w:id="124"/>
      <w:r/>
      <w:bookmarkEnd w:id="125"/>
      <w:r>
        <w:rPr>
          <w:rFonts w:hint="eastAsia" w:ascii="宋体" w:hAnsi="宋体" w:cs="Arial"/>
          <w:color w:val="auto"/>
          <w:sz w:val="28"/>
          <w:szCs w:val="28"/>
          <w:highlight w:val="none"/>
        </w:rPr>
        <w:t xml:space="preserve">的拒收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采购人拒绝接收在其规定的提交响应文件截止时间后上传的任何电子响应文件。</w:t>
      </w:r>
      <w:r/>
    </w:p>
    <w:p>
      <w:pPr>
        <w:ind w:firstLine="420"/>
        <w:keepLines/>
        <w:keepNext/>
        <w:spacing w:line="520" w:lineRule="exact"/>
        <w:rPr>
          <w:rFonts w:hint="eastAsia" w:ascii="宋体" w:hAnsi="宋体" w:cs="Arial"/>
          <w:color w:val="auto"/>
          <w:sz w:val="28"/>
          <w:szCs w:val="28"/>
          <w:highlight w:val="none"/>
        </w:rPr>
        <w:outlineLvl w:val="3"/>
      </w:pPr>
      <w:r/>
      <w:bookmarkStart w:id="126" w:name="_Toc513029228"/>
      <w:r/>
      <w:bookmarkStart w:id="127" w:name="_Toc20823300"/>
      <w:r/>
      <w:bookmarkStart w:id="128" w:name="_Toc16938544"/>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1</w:t>
      </w:r>
      <w:r>
        <w:rPr>
          <w:rFonts w:hint="eastAsia" w:ascii="宋体" w:hAnsi="宋体" w:cs="Arial"/>
          <w:color w:val="auto"/>
          <w:sz w:val="28"/>
          <w:szCs w:val="28"/>
          <w:highlight w:val="none"/>
        </w:rPr>
        <w:t xml:space="preserve">.响应文件的撤回和修改</w:t>
      </w:r>
      <w:bookmarkEnd w:id="126"/>
      <w:r/>
      <w:bookmarkEnd w:id="127"/>
      <w:r/>
      <w:bookmarkEnd w:id="128"/>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keepLines/>
        <w:keepNext/>
        <w:spacing w:line="520" w:lineRule="exact"/>
        <w:rPr>
          <w:rFonts w:hint="eastAsia" w:ascii="宋体" w:hAnsi="宋体"/>
          <w:b/>
          <w:bCs/>
          <w:color w:val="auto"/>
          <w:sz w:val="32"/>
          <w:szCs w:val="32"/>
          <w:highlight w:val="none"/>
        </w:rPr>
        <w:outlineLvl w:val="2"/>
      </w:pPr>
      <w:r/>
      <w:bookmarkStart w:id="129" w:name="_Toc513029229"/>
      <w:r/>
      <w:bookmarkStart w:id="130" w:name="_Toc16938545"/>
      <w:r/>
      <w:bookmarkStart w:id="131" w:name="_Toc20823301"/>
      <w:r/>
      <w:bookmarkStart w:id="132" w:name="_Toc120614218"/>
      <w:r>
        <w:rPr>
          <w:rFonts w:hint="eastAsia" w:ascii="宋体" w:hAnsi="宋体"/>
          <w:b/>
          <w:bCs/>
          <w:color w:val="auto"/>
          <w:sz w:val="32"/>
          <w:szCs w:val="32"/>
          <w:highlight w:val="none"/>
        </w:rPr>
        <w:t xml:space="preserve">五、响应文件的解密与评审</w:t>
      </w:r>
      <w:bookmarkEnd w:id="129"/>
      <w:r/>
      <w:bookmarkEnd w:id="130"/>
      <w:r/>
      <w:bookmarkEnd w:id="131"/>
      <w:r/>
      <w:bookmarkEnd w:id="132"/>
      <w:r/>
      <w:r/>
    </w:p>
    <w:p>
      <w:pPr>
        <w:ind w:firstLine="420"/>
        <w:keepLines/>
        <w:keepNext/>
        <w:spacing w:line="520" w:lineRule="exact"/>
        <w:rPr>
          <w:rFonts w:hint="eastAsia" w:ascii="宋体" w:hAnsi="宋体" w:cs="Arial"/>
          <w:color w:val="auto"/>
          <w:sz w:val="28"/>
          <w:szCs w:val="28"/>
          <w:highlight w:val="none"/>
        </w:rPr>
        <w:outlineLvl w:val="3"/>
      </w:pPr>
      <w:r/>
      <w:bookmarkStart w:id="133" w:name="_Toc20823302"/>
      <w:r/>
      <w:bookmarkStart w:id="134" w:name="_Toc513029230"/>
      <w:r/>
      <w:bookmarkStart w:id="135" w:name="_Toc16938546"/>
      <w:r>
        <w:rPr>
          <w:rFonts w:hint="eastAsia" w:ascii="宋体" w:hAnsi="宋体" w:cs="Arial"/>
          <w:color w:val="auto"/>
          <w:sz w:val="28"/>
          <w:szCs w:val="28"/>
          <w:highlight w:val="none"/>
        </w:rPr>
        <w:t xml:space="preserve">22</w:t>
      </w:r>
      <w:bookmarkEnd w:id="133"/>
      <w:r/>
      <w:bookmarkEnd w:id="134"/>
      <w:r/>
      <w:bookmarkEnd w:id="135"/>
      <w:r>
        <w:rPr>
          <w:rFonts w:hint="eastAsia" w:ascii="宋体" w:hAnsi="宋体" w:cs="Arial"/>
          <w:color w:val="auto"/>
          <w:sz w:val="28"/>
          <w:szCs w:val="28"/>
          <w:highlight w:val="none"/>
        </w:rPr>
        <w:t xml:space="preserve">.响应文件解密</w:t>
      </w:r>
      <w:r/>
    </w:p>
    <w:p>
      <w:pPr>
        <w:ind w:firstLine="360"/>
        <w:spacing w:line="520" w:lineRule="exact"/>
        <w:rPr>
          <w:rFonts w:hint="eastAsia" w:ascii="宋体" w:hAnsi="宋体"/>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宋体" w:hAnsi="宋体" w:cs="Arial"/>
          <w:color w:val="auto"/>
          <w:sz w:val="28"/>
          <w:szCs w:val="28"/>
          <w:highlight w:val="none"/>
        </w:rPr>
        <w:outlineLvl w:val="3"/>
      </w:pPr>
      <w:r/>
      <w:bookmarkStart w:id="136" w:name="_Toc513029231"/>
      <w:r/>
      <w:bookmarkStart w:id="137" w:name="_Toc16938547"/>
      <w:r/>
      <w:bookmarkStart w:id="138" w:name="_Toc20823303"/>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.磋商小组</w:t>
      </w:r>
      <w:r/>
    </w:p>
    <w:p>
      <w:pPr>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.评审过程的保密与公正</w:t>
      </w:r>
      <w:bookmarkEnd w:id="136"/>
      <w:r/>
      <w:bookmarkEnd w:id="137"/>
      <w:r/>
      <w:bookmarkEnd w:id="138"/>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在项目评审期间，采购代理机构将设专门人员与供应商联系。</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 采购人和磋商小组不向未成交的供应商解释未成交原因，也不公布评审过程中的相关细节。</w:t>
      </w:r>
      <w:r/>
    </w:p>
    <w:p>
      <w:pPr>
        <w:ind w:firstLine="420"/>
        <w:keepLines/>
        <w:keepNext/>
        <w:spacing w:line="520" w:lineRule="exact"/>
        <w:rPr>
          <w:rFonts w:hint="eastAsia" w:ascii="宋体" w:hAnsi="宋体" w:cs="Arial"/>
          <w:color w:val="auto"/>
          <w:sz w:val="28"/>
          <w:szCs w:val="28"/>
          <w:highlight w:val="none"/>
        </w:rPr>
        <w:outlineLvl w:val="3"/>
      </w:pPr>
      <w:r/>
      <w:bookmarkStart w:id="139" w:name="_Toc20823304"/>
      <w:r/>
      <w:bookmarkStart w:id="140" w:name="_Toc513029232"/>
      <w:r/>
      <w:bookmarkStart w:id="141" w:name="_Toc16938548"/>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.评审过程中</w:t>
      </w:r>
      <w:r>
        <w:rPr>
          <w:rFonts w:hint="eastAsia" w:ascii="宋体" w:hAnsi="宋体" w:cs="Arial"/>
          <w:color w:val="auto"/>
          <w:sz w:val="28"/>
          <w:szCs w:val="28"/>
          <w:highlight w:val="none"/>
          <w:lang w:eastAsia="zh-CN"/>
        </w:rPr>
        <w:t xml:space="preserve">的</w:t>
      </w:r>
      <w:r>
        <w:rPr>
          <w:rFonts w:hint="eastAsia" w:ascii="宋体" w:hAnsi="宋体" w:cs="Arial"/>
          <w:color w:val="auto"/>
          <w:sz w:val="28"/>
          <w:szCs w:val="28"/>
          <w:highlight w:val="none"/>
        </w:rPr>
        <w:t xml:space="preserve">澄清</w:t>
      </w:r>
      <w:bookmarkEnd w:id="139"/>
      <w:r/>
      <w:bookmarkEnd w:id="140"/>
      <w:r/>
      <w:bookmarkEnd w:id="141"/>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w:t>
      </w:r>
      <w:r>
        <w:rPr>
          <w:rFonts w:hint="eastAsia" w:ascii="宋体" w:hAnsi="宋体"/>
          <w:color w:val="auto"/>
          <w:sz w:val="24"/>
          <w:szCs w:val="24"/>
          <w:highlight w:val="none"/>
          <w:lang w:eastAsia="zh-CN"/>
        </w:rPr>
        <w:t xml:space="preserve">作出</w:t>
      </w:r>
      <w:r>
        <w:rPr>
          <w:rFonts w:hint="eastAsia" w:ascii="宋体" w:hAnsi="宋体"/>
          <w:color w:val="auto"/>
          <w:sz w:val="24"/>
          <w:szCs w:val="24"/>
          <w:highlight w:val="none"/>
        </w:rPr>
        <w:t xml:space="preserve">澄清、说明和 更正，其风险由供应商自行承担。</w:t>
      </w:r>
      <w:r/>
    </w:p>
    <w:p>
      <w:pPr>
        <w:ind w:firstLine="420"/>
        <w:keepLines/>
        <w:keepNext/>
        <w:spacing w:line="520" w:lineRule="exact"/>
        <w:rPr>
          <w:rFonts w:hint="eastAsia" w:ascii="宋体" w:hAnsi="宋体" w:cs="Arial"/>
          <w:color w:val="auto"/>
          <w:sz w:val="28"/>
          <w:szCs w:val="28"/>
          <w:highlight w:val="none"/>
        </w:rPr>
        <w:outlineLvl w:val="3"/>
      </w:pPr>
      <w:r/>
      <w:bookmarkStart w:id="142" w:name="_Toc513029233"/>
      <w:r/>
      <w:bookmarkStart w:id="143" w:name="_Toc16938549"/>
      <w:r/>
      <w:bookmarkStart w:id="144" w:name="_Toc20823305"/>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.对响应文件的审</w:t>
      </w:r>
      <w:bookmarkEnd w:id="142"/>
      <w:r/>
      <w:bookmarkEnd w:id="143"/>
      <w:r/>
      <w:bookmarkEnd w:id="144"/>
      <w:r>
        <w:rPr>
          <w:rFonts w:hint="eastAsia" w:ascii="宋体" w:hAnsi="宋体" w:cs="Arial"/>
          <w:color w:val="auto"/>
          <w:sz w:val="28"/>
          <w:szCs w:val="28"/>
          <w:highlight w:val="none"/>
        </w:rPr>
        <w:t xml:space="preserve">查</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联合体成员中任何一方存在不良信用记录的，视同联合体存在不良应用记录。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本项目采购产品被财政部、国家发改委、生态环境部等列入“节能产品品目清单</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52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20" w:lineRule="exact"/>
        <w:rPr>
          <w:rFonts w:hint="eastAsia" w:ascii="宋体" w:hAnsi="宋体"/>
          <w:color w:val="auto"/>
          <w:sz w:val="24"/>
          <w:szCs w:val="21"/>
          <w:highlight w:val="none"/>
        </w:rPr>
      </w:pPr>
      <w:r/>
      <w:bookmarkStart w:id="145" w:name="_Toc16938550"/>
      <w:r/>
      <w:bookmarkStart w:id="146" w:name="_Toc20823306"/>
      <w:r/>
      <w:bookmarkStart w:id="147"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.7供应商在项目评审全过程中应保持通讯畅通，并安排专人与采购人或采购代理机构及磋商小组联系。</w:t>
      </w:r>
      <w:r/>
    </w:p>
    <w:p>
      <w:pPr>
        <w:ind w:firstLine="420"/>
        <w:keepLines/>
        <w:keepNext/>
        <w:spacing w:line="52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2</w:t>
      </w:r>
      <w:r>
        <w:rPr>
          <w:rFonts w:ascii="宋体" w:hAnsi="宋体" w:cs="Arial"/>
          <w:color w:val="auto"/>
          <w:sz w:val="28"/>
          <w:szCs w:val="28"/>
          <w:highlight w:val="none"/>
        </w:rPr>
        <w:t xml:space="preserve">7</w:t>
      </w:r>
      <w:bookmarkEnd w:id="145"/>
      <w:r/>
      <w:bookmarkEnd w:id="146"/>
      <w:r/>
      <w:bookmarkEnd w:id="147"/>
      <w:r>
        <w:rPr>
          <w:rFonts w:hint="eastAsia" w:ascii="宋体" w:hAnsi="宋体" w:cs="Arial"/>
          <w:color w:val="auto"/>
          <w:sz w:val="28"/>
          <w:szCs w:val="28"/>
          <w:highlight w:val="none"/>
        </w:rPr>
        <w:t xml:space="preserve">.磋商程序及评审方法和评审标准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见本磋商文件第四章规定。</w:t>
      </w:r>
      <w:r/>
    </w:p>
    <w:p>
      <w:pPr>
        <w:ind w:firstLine="478"/>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keepLines/>
        <w:keepNext/>
        <w:spacing w:line="520" w:lineRule="exact"/>
        <w:rPr>
          <w:rFonts w:hint="eastAsia" w:ascii="宋体" w:hAnsi="宋体"/>
          <w:b/>
          <w:bCs/>
          <w:color w:val="auto"/>
          <w:sz w:val="32"/>
          <w:szCs w:val="32"/>
          <w:highlight w:val="none"/>
        </w:rPr>
        <w:outlineLvl w:val="2"/>
      </w:pPr>
      <w:r/>
      <w:bookmarkStart w:id="148" w:name="_Toc20823307"/>
      <w:r/>
      <w:bookmarkStart w:id="149" w:name="_Toc16938551"/>
      <w:r/>
      <w:bookmarkStart w:id="150" w:name="_Toc120614219"/>
      <w:r/>
      <w:bookmarkStart w:id="151" w:name="_Toc513029235"/>
      <w:r>
        <w:rPr>
          <w:rFonts w:hint="eastAsia" w:ascii="宋体" w:hAnsi="宋体"/>
          <w:b/>
          <w:bCs/>
          <w:color w:val="auto"/>
          <w:sz w:val="32"/>
          <w:szCs w:val="32"/>
          <w:highlight w:val="none"/>
        </w:rPr>
        <w:t xml:space="preserve">六、</w:t>
      </w:r>
      <w:bookmarkEnd w:id="148"/>
      <w:r/>
      <w:bookmarkEnd w:id="149"/>
      <w:r/>
      <w:bookmarkEnd w:id="150"/>
      <w:r/>
      <w:bookmarkEnd w:id="151"/>
      <w:r>
        <w:rPr>
          <w:rFonts w:hint="eastAsia" w:ascii="宋体" w:hAnsi="宋体"/>
          <w:b/>
          <w:bCs/>
          <w:color w:val="auto"/>
          <w:sz w:val="32"/>
          <w:szCs w:val="32"/>
          <w:highlight w:val="none"/>
        </w:rPr>
        <w:t xml:space="preserve">成交</w:t>
      </w:r>
      <w:r/>
    </w:p>
    <w:p>
      <w:pPr>
        <w:ind w:firstLine="600"/>
        <w:keepLines/>
        <w:keepNext/>
        <w:spacing w:line="520" w:lineRule="exact"/>
        <w:rPr>
          <w:rFonts w:hint="eastAsia" w:ascii="宋体" w:hAnsi="宋体"/>
          <w:bCs/>
          <w:color w:val="auto"/>
          <w:sz w:val="30"/>
          <w:szCs w:val="30"/>
          <w:highlight w:val="none"/>
        </w:rPr>
        <w:outlineLvl w:val="3"/>
      </w:pPr>
      <w:r/>
      <w:bookmarkStart w:id="152" w:name="_Toc513029238"/>
      <w:r/>
      <w:bookmarkStart w:id="153" w:name="_Toc16938554"/>
      <w:r/>
      <w:bookmarkStart w:id="154" w:name="_Toc20823310"/>
      <w:r>
        <w:rPr>
          <w:rFonts w:hint="eastAsia" w:ascii="宋体" w:hAnsi="宋体"/>
          <w:bCs/>
          <w:color w:val="auto"/>
          <w:sz w:val="30"/>
          <w:szCs w:val="30"/>
          <w:highlight w:val="none"/>
        </w:rPr>
        <w:t xml:space="preserve">2</w:t>
      </w:r>
      <w:r>
        <w:rPr>
          <w:rFonts w:ascii="宋体" w:hAnsi="宋体"/>
          <w:bCs/>
          <w:color w:val="auto"/>
          <w:sz w:val="30"/>
          <w:szCs w:val="30"/>
          <w:highlight w:val="none"/>
        </w:rPr>
        <w:t xml:space="preserve">8</w:t>
      </w:r>
      <w:bookmarkEnd w:id="152"/>
      <w:r>
        <w:rPr>
          <w:rFonts w:hint="eastAsia" w:ascii="宋体" w:hAnsi="宋体"/>
          <w:bCs/>
          <w:color w:val="auto"/>
          <w:sz w:val="30"/>
          <w:szCs w:val="30"/>
          <w:highlight w:val="none"/>
        </w:rPr>
        <w:t xml:space="preserve">.确定</w:t>
      </w:r>
      <w:bookmarkEnd w:id="153"/>
      <w:r/>
      <w:bookmarkEnd w:id="154"/>
      <w:r>
        <w:rPr>
          <w:rFonts w:hint="eastAsia" w:ascii="宋体" w:hAnsi="宋体"/>
          <w:bCs/>
          <w:color w:val="auto"/>
          <w:sz w:val="30"/>
          <w:szCs w:val="30"/>
          <w:highlight w:val="none"/>
        </w:rPr>
        <w:t xml:space="preserve">成交单位</w:t>
      </w:r>
      <w:r/>
    </w:p>
    <w:p>
      <w:pPr>
        <w:ind w:firstLine="478"/>
        <w:spacing w:line="520" w:lineRule="exact"/>
        <w:tabs>
          <w:tab w:val="left" w:pos="900" w:leader="none"/>
        </w:tabs>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28.3.2与评审专家、采购人、其他供应商或者采购代理机构工作人员恶意串通的。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28.3.3向评审专家、采购人或采购代理机构工作人员行贿或者提供其他不正当利益的。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28.3.7将政府采购合同转包的。</w:t>
      </w:r>
      <w:r/>
    </w:p>
    <w:p>
      <w:pPr>
        <w:ind w:firstLine="600"/>
        <w:keepLines/>
        <w:keepNext/>
        <w:spacing w:line="520" w:lineRule="exact"/>
        <w:rPr>
          <w:rFonts w:hint="eastAsia" w:ascii="宋体" w:hAnsi="宋体"/>
          <w:bCs/>
          <w:color w:val="auto"/>
          <w:sz w:val="30"/>
          <w:szCs w:val="30"/>
          <w:highlight w:val="none"/>
        </w:rPr>
        <w:outlineLvl w:val="3"/>
      </w:pPr>
      <w:r/>
      <w:bookmarkStart w:id="155" w:name="_Toc200451960"/>
      <w:r>
        <w:rPr>
          <w:rFonts w:ascii="宋体" w:hAnsi="宋体"/>
          <w:bCs/>
          <w:color w:val="auto"/>
          <w:sz w:val="30"/>
          <w:szCs w:val="30"/>
          <w:highlight w:val="none"/>
        </w:rPr>
        <w:t xml:space="preserve">29</w:t>
      </w:r>
      <w:r>
        <w:rPr>
          <w:rFonts w:hint="eastAsia" w:ascii="宋体" w:hAnsi="宋体"/>
          <w:bCs/>
          <w:color w:val="auto"/>
          <w:sz w:val="30"/>
          <w:szCs w:val="30"/>
          <w:highlight w:val="none"/>
        </w:rPr>
        <w:t xml:space="preserve">.质疑处理</w:t>
      </w:r>
      <w:bookmarkEnd w:id="155"/>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sz w:val="24"/>
          <w:szCs w:val="24"/>
          <w:highlight w:val="none"/>
        </w:rPr>
        <w:t xml:space="preserve">采购人或采购代理机构</w:t>
      </w:r>
      <w:r>
        <w:rPr>
          <w:rFonts w:hint="eastAsia" w:ascii="宋体" w:hAnsi="宋体"/>
          <w:color w:val="auto"/>
          <w:sz w:val="24"/>
          <w:szCs w:val="24"/>
          <w:highlight w:val="none"/>
        </w:rPr>
        <w:t xml:space="preserve">提出质疑。上述应知其权益受到损害之日，是指：</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宋体" w:hAnsi="宋体" w:cs="宋体"/>
          <w:color w:val="auto"/>
          <w:sz w:val="24"/>
          <w:szCs w:val="24"/>
          <w:highlight w:val="none"/>
        </w:rPr>
        <w:t xml:space="preserve">对可以质疑的采购文件提出质疑的，为收到采购文件之日或者采购文件公告期限届满之日</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宋体" w:hAnsi="宋体" w:cs="宋体"/>
          <w:color w:val="auto"/>
          <w:sz w:val="24"/>
          <w:szCs w:val="24"/>
          <w:highlight w:val="none"/>
        </w:rPr>
        <w:t xml:space="preserve">对采购过程提出质疑的，为各采购程序环节结束之日</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宋体" w:hAnsi="宋体" w:cs="宋体"/>
          <w:color w:val="auto"/>
          <w:sz w:val="24"/>
          <w:szCs w:val="24"/>
          <w:highlight w:val="none"/>
        </w:rPr>
        <w:t xml:space="preserve">对成交结果提出质疑的，为成交结果公告期限届满之日。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评审方法</w:t>
      </w:r>
      <w:r>
        <w:rPr>
          <w:rFonts w:ascii="宋体" w:hAnsi="宋体"/>
          <w:color w:val="auto"/>
          <w:sz w:val="24"/>
          <w:szCs w:val="24"/>
          <w:highlight w:val="none"/>
        </w:rPr>
        <w:t xml:space="preserve">和评</w:t>
      </w:r>
      <w:r>
        <w:rPr>
          <w:rFonts w:hint="eastAsia" w:ascii="宋体" w:hAnsi="宋体"/>
          <w:color w:val="auto"/>
          <w:sz w:val="24"/>
          <w:szCs w:val="24"/>
          <w:highlight w:val="none"/>
        </w:rPr>
        <w:t xml:space="preserve">审</w:t>
      </w:r>
      <w:r>
        <w:rPr>
          <w:rFonts w:ascii="宋体" w:hAnsi="宋体"/>
          <w:color w:val="auto"/>
          <w:sz w:val="24"/>
          <w:szCs w:val="24"/>
          <w:highlight w:val="none"/>
        </w:rPr>
        <w:t xml:space="preserve">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关于评审方面的质疑，采购人可以组织原评审委员会协助答复质疑。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建议供应商尽量通过邮寄方式提交质疑（采购人或采购代理机构不接受未填写快递运单的快件）。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采购人及采购代理机构质疑接收人及联系方式见本采购文件第一章。</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.5.1内容不符合《政府采购质疑和投诉办法》第十二条规定的质疑。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.5.2超出政府采购法定期限的质疑。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.5.3以传真、电子邮件等方式递交的非原件形式的质疑。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.5.4未参加磋商活动的供应商或在磋商活动中自身权益未受到损害的供应商所提出的质疑。</w:t>
      </w:r>
      <w:r/>
    </w:p>
    <w:p>
      <w:pPr>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宋体" w:hAnsi="宋体"/>
          <w:bCs/>
          <w:color w:val="auto"/>
          <w:sz w:val="30"/>
          <w:szCs w:val="30"/>
          <w:highlight w:val="none"/>
        </w:rPr>
        <w:outlineLvl w:val="3"/>
      </w:pPr>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0</w:t>
      </w:r>
      <w:r>
        <w:rPr>
          <w:rFonts w:hint="eastAsia" w:ascii="宋体" w:hAnsi="宋体"/>
          <w:bCs/>
          <w:color w:val="auto"/>
          <w:sz w:val="30"/>
          <w:szCs w:val="30"/>
          <w:highlight w:val="none"/>
        </w:rPr>
        <w:t xml:space="preserve">.成交通知书</w:t>
      </w:r>
      <w:r/>
    </w:p>
    <w:p>
      <w:pPr>
        <w:ind w:firstLine="60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w:t>
      </w:r>
      <w:r>
        <w:rPr>
          <w:rFonts w:hint="eastAsia" w:ascii="宋体" w:hAnsi="宋体" w:cs="宋体"/>
          <w:color w:val="auto"/>
          <w:sz w:val="24"/>
          <w:szCs w:val="24"/>
          <w:highlight w:val="none"/>
        </w:rPr>
        <w:t xml:space="preserve">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因未及时下载而造成的不利后果由成交供应商自行承担。</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宋体" w:hAnsi="宋体"/>
          <w:b/>
          <w:bCs/>
          <w:color w:val="auto"/>
          <w:sz w:val="32"/>
          <w:szCs w:val="32"/>
          <w:highlight w:val="none"/>
        </w:rPr>
        <w:outlineLvl w:val="2"/>
      </w:pPr>
      <w:r/>
      <w:bookmarkStart w:id="156" w:name="_Toc120614220"/>
      <w:r/>
      <w:bookmarkStart w:id="157" w:name="_Toc513029236"/>
      <w:r/>
      <w:bookmarkStart w:id="158" w:name="_Toc16938552"/>
      <w:r/>
      <w:bookmarkStart w:id="159" w:name="_Toc20823308"/>
      <w:r>
        <w:rPr>
          <w:rFonts w:hint="eastAsia" w:ascii="宋体" w:hAnsi="宋体"/>
          <w:b/>
          <w:bCs/>
          <w:color w:val="auto"/>
          <w:sz w:val="32"/>
          <w:szCs w:val="32"/>
          <w:highlight w:val="none"/>
        </w:rPr>
        <w:t xml:space="preserve">七、授予合同</w:t>
      </w:r>
      <w:bookmarkEnd w:id="156"/>
      <w:r/>
      <w:bookmarkEnd w:id="157"/>
      <w:r/>
      <w:bookmarkEnd w:id="158"/>
      <w:r/>
      <w:bookmarkEnd w:id="159"/>
      <w:r/>
      <w:r/>
    </w:p>
    <w:p>
      <w:pPr>
        <w:ind w:firstLine="600"/>
        <w:keepLines/>
        <w:keepNext/>
        <w:spacing w:line="520" w:lineRule="exact"/>
        <w:rPr>
          <w:rFonts w:hint="eastAsia" w:ascii="宋体" w:hAnsi="宋体"/>
          <w:bCs/>
          <w:color w:val="auto"/>
          <w:sz w:val="30"/>
          <w:szCs w:val="30"/>
          <w:highlight w:val="none"/>
        </w:rPr>
        <w:outlineLvl w:val="3"/>
      </w:pPr>
      <w:r/>
      <w:bookmarkStart w:id="160" w:name="_Toc16938553"/>
      <w:r/>
      <w:bookmarkStart w:id="161" w:name="_Toc20823309"/>
      <w:r/>
      <w:bookmarkStart w:id="162" w:name="_Toc513029237"/>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1</w:t>
      </w:r>
      <w:r>
        <w:rPr>
          <w:rFonts w:hint="eastAsia" w:ascii="宋体" w:hAnsi="宋体"/>
          <w:bCs/>
          <w:color w:val="auto"/>
          <w:sz w:val="30"/>
          <w:szCs w:val="30"/>
          <w:highlight w:val="none"/>
        </w:rPr>
        <w:t xml:space="preserve">.签订合同</w:t>
      </w:r>
      <w:r/>
    </w:p>
    <w:p>
      <w:pPr>
        <w:ind w:firstLine="60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否则采购人有权终止合同。转包或分包造成采购人损失的，成交供应商应承担相应赔偿责任。</w:t>
      </w:r>
      <w:r/>
    </w:p>
    <w:p>
      <w:pPr>
        <w:ind w:firstLine="600"/>
        <w:keepLines/>
        <w:keepNext/>
        <w:spacing w:line="520" w:lineRule="exact"/>
        <w:rPr>
          <w:rFonts w:hint="eastAsia" w:ascii="宋体" w:hAnsi="宋体"/>
          <w:bCs/>
          <w:color w:val="auto"/>
          <w:sz w:val="30"/>
          <w:szCs w:val="30"/>
          <w:highlight w:val="none"/>
        </w:rPr>
        <w:outlineLvl w:val="3"/>
      </w:pPr>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2</w:t>
      </w:r>
      <w:r>
        <w:rPr>
          <w:rFonts w:hint="eastAsia" w:ascii="宋体" w:hAnsi="宋体"/>
          <w:bCs/>
          <w:color w:val="auto"/>
          <w:sz w:val="30"/>
          <w:szCs w:val="30"/>
          <w:highlight w:val="none"/>
        </w:rPr>
        <w:t xml:space="preserve">.标的物的追加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r/>
      <w:bookmarkEnd w:id="161"/>
      <w:r/>
      <w:bookmarkEnd w:id="162"/>
      <w:r/>
      <w:r/>
    </w:p>
    <w:p>
      <w:pPr>
        <w:ind w:firstLine="600"/>
        <w:keepLines/>
        <w:keepNext/>
        <w:spacing w:line="520" w:lineRule="exact"/>
        <w:rPr>
          <w:rFonts w:ascii="宋体" w:hAnsi="宋体"/>
          <w:bCs/>
          <w:color w:val="auto"/>
          <w:sz w:val="30"/>
          <w:szCs w:val="30"/>
          <w:highlight w:val="none"/>
        </w:rPr>
        <w:outlineLvl w:val="3"/>
      </w:pPr>
      <w:r/>
      <w:bookmarkStart w:id="163" w:name="_Toc513029242"/>
      <w:r/>
      <w:bookmarkStart w:id="164" w:name="_Toc479757207"/>
      <w:r/>
      <w:bookmarkStart w:id="165" w:name="_Toc120614221"/>
      <w:r/>
      <w:bookmarkStart w:id="166" w:name="_Toc20823314"/>
      <w:r/>
      <w:bookmarkStart w:id="167" w:name="_Toc16938558"/>
      <w:r>
        <w:rPr>
          <w:rFonts w:hint="eastAsia" w:ascii="宋体" w:hAnsi="宋体"/>
          <w:bCs/>
          <w:color w:val="auto"/>
          <w:sz w:val="30"/>
          <w:szCs w:val="30"/>
          <w:highlight w:val="none"/>
        </w:rPr>
        <w:t xml:space="preserve">3</w:t>
      </w:r>
      <w:r>
        <w:rPr>
          <w:rFonts w:ascii="宋体" w:hAnsi="宋体"/>
          <w:bCs/>
          <w:color w:val="auto"/>
          <w:sz w:val="30"/>
          <w:szCs w:val="30"/>
          <w:highlight w:val="none"/>
        </w:rPr>
        <w:t xml:space="preserve">3</w:t>
      </w:r>
      <w:r>
        <w:rPr>
          <w:rFonts w:hint="eastAsia" w:ascii="宋体" w:hAnsi="宋体"/>
          <w:bCs/>
          <w:color w:val="auto"/>
          <w:sz w:val="30"/>
          <w:szCs w:val="30"/>
          <w:highlight w:val="none"/>
        </w:rPr>
        <w:t xml:space="preserve">.政府采购履约资金扶持政策</w:t>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bookmarkEnd w:id="163"/>
      <w:r/>
      <w:bookmarkEnd w:id="164"/>
      <w:r/>
      <w:bookmarkEnd w:id="165"/>
      <w:r/>
      <w:bookmarkEnd w:id="166"/>
      <w:r/>
      <w:bookmarkEnd w:id="167"/>
      <w:r/>
      <w:bookmarkStart w:id="168" w:name="_Hlt16619350"/>
      <w:r/>
      <w:bookmarkStart w:id="169" w:name="_Toc120614244"/>
      <w:r/>
      <w:bookmarkStart w:id="170" w:name="_Toc16938590"/>
      <w:r/>
      <w:bookmarkStart w:id="171" w:name="_Toc20823346"/>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560" w:lineRule="exact"/>
        <w:rPr>
          <w:rFonts w:hint="eastAsia" w:ascii="宋体" w:hAnsi="宋体" w:cs="Courier New"/>
          <w:bCs/>
          <w:color w:val="auto"/>
          <w:sz w:val="44"/>
          <w:szCs w:val="21"/>
          <w:highlight w:val="none"/>
        </w:rPr>
      </w:pPr>
      <w:r>
        <w:rPr>
          <w:rFonts w:hint="eastAsia" w:ascii="宋体" w:hAnsi="宋体" w:cs="Courier New"/>
          <w:bCs/>
          <w:color w:val="auto"/>
          <w:sz w:val="44"/>
          <w:szCs w:val="21"/>
          <w:highlight w:val="none"/>
        </w:rPr>
        <w:br w:type="page" w:clear="all"/>
      </w:r>
      <w:r>
        <w:rPr>
          <w:rFonts w:hint="eastAsia" w:ascii="宋体" w:hAnsi="宋体" w:cs="Courier New"/>
          <w:bCs/>
          <w:color w:val="auto"/>
          <w:sz w:val="44"/>
          <w:szCs w:val="21"/>
          <w:highlight w:val="none"/>
        </w:rPr>
        <w:t xml:space="preserve">第</w:t>
      </w:r>
      <w:bookmarkEnd w:id="168"/>
      <w:r>
        <w:rPr>
          <w:rFonts w:hint="eastAsia" w:ascii="宋体" w:hAnsi="宋体" w:cs="Courier New"/>
          <w:bCs/>
          <w:color w:val="auto"/>
          <w:sz w:val="44"/>
          <w:szCs w:val="21"/>
          <w:highlight w:val="none"/>
        </w:rPr>
        <w:t xml:space="preserve">三章 采购需求</w:t>
      </w:r>
      <w:bookmarkEnd w:id="169"/>
      <w:r/>
      <w:bookmarkEnd w:id="170"/>
      <w:r/>
      <w:bookmarkEnd w:id="171"/>
      <w:r/>
      <w:r/>
    </w:p>
    <w:p>
      <w:pPr>
        <w:ind w:firstLine="480"/>
        <w:spacing w:line="560" w:lineRule="exact"/>
        <w:rPr>
          <w:rFonts w:ascii="宋体" w:hAnsi="Courier New" w:cs="Courier New"/>
          <w:color w:val="auto"/>
          <w:sz w:val="24"/>
          <w:szCs w:val="24"/>
          <w:highlight w:val="none"/>
        </w:rPr>
      </w:pPr>
      <w:r>
        <w:rPr>
          <w:rFonts w:hint="eastAsia" w:ascii="宋体" w:hAnsi="Courier New" w:cs="Courier New"/>
          <w:color w:val="auto"/>
          <w:sz w:val="24"/>
          <w:szCs w:val="24"/>
          <w:highlight w:val="none"/>
        </w:rPr>
        <w:t xml:space="preserve">项目属性：货物类项目</w:t>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采购需求包括拟采购的标的及其需要满足的技术、商务要求。</w:t>
      </w:r>
      <w:r/>
    </w:p>
    <w:p>
      <w:pPr>
        <w:ind w:firstLine="480"/>
        <w:spacing w:line="560" w:lineRule="exact"/>
        <w:rPr>
          <w:rFonts w:hint="eastAsia" w:ascii="仿宋" w:hAnsi="仿宋" w:eastAsia="仿宋" w:cs="仿宋_GB2312"/>
          <w:b/>
          <w:color w:val="auto"/>
          <w:sz w:val="28"/>
          <w:szCs w:val="28"/>
          <w:highlight w:val="none"/>
          <w:lang w:val="en-US" w:eastAsia="zh-CN"/>
        </w:rPr>
      </w:pPr>
      <w:r>
        <w:rPr>
          <w:rFonts w:hint="eastAsia" w:ascii="宋体" w:hAnsi="宋体"/>
          <w:bCs/>
          <w:color w:val="auto"/>
          <w:sz w:val="24"/>
          <w:szCs w:val="24"/>
          <w:highlight w:val="none"/>
        </w:rPr>
        <w:t xml:space="preserve">（一）技术要求是指对采购标的功能和质量要求，包括性能、材料、结构、外观、安全，或者服务内容和标准等。</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color w:val="ff0000"/>
          <w:sz w:val="24"/>
          <w:szCs w:val="24"/>
          <w:highlight w:val="none"/>
        </w:rPr>
      </w:pPr>
      <w:r>
        <w:rPr>
          <w:rFonts w:hint="eastAsia" w:ascii="宋体" w:hAnsi="宋体"/>
          <w:b/>
          <w:bCs w:val="0"/>
          <w:color w:val="ff0000"/>
          <w:sz w:val="36"/>
          <w:szCs w:val="36"/>
          <w:highlight w:val="none"/>
          <w:lang w:val="en-US" w:eastAsia="zh-CN"/>
        </w:rPr>
        <w:t xml:space="preserve">采购包一：</w:t>
      </w:r>
      <w:r>
        <w:rPr>
          <w:rFonts w:hint="eastAsia" w:ascii="宋体" w:hAnsi="宋体"/>
          <w:bCs/>
          <w:color w:val="ff0000"/>
          <w:sz w:val="24"/>
          <w:szCs w:val="24"/>
          <w:highlight w:val="none"/>
        </w:rPr>
        <w:t xml:space="preserve">其内容包含</w:t>
      </w:r>
      <w:r>
        <w:rPr>
          <w:rFonts w:ascii="宋体" w:hAnsi="宋体"/>
          <w:bCs/>
          <w:color w:val="ff0000"/>
          <w:sz w:val="24"/>
          <w:szCs w:val="24"/>
          <w:highlight w:val="none"/>
        </w:rPr>
        <w:t xml:space="preserve">但不限于</w:t>
      </w:r>
      <w:r>
        <w:rPr>
          <w:rFonts w:hint="eastAsia" w:ascii="宋体" w:hAnsi="宋体"/>
          <w:bCs/>
          <w:color w:val="ff0000"/>
          <w:sz w:val="24"/>
          <w:szCs w:val="24"/>
          <w:highlight w:val="none"/>
        </w:rPr>
        <w:t xml:space="preserve">以下</w:t>
      </w:r>
      <w:r>
        <w:rPr>
          <w:rFonts w:ascii="宋体" w:hAnsi="宋体"/>
          <w:bCs/>
          <w:color w:val="ff0000"/>
          <w:sz w:val="24"/>
          <w:szCs w:val="24"/>
          <w:highlight w:val="none"/>
        </w:rPr>
        <w:t xml:space="preserve">内容：</w:t>
      </w:r>
      <w:r/>
    </w:p>
    <w:p>
      <w:pPr>
        <w:ind w:firstLine="480"/>
        <w:spacing w:line="56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一、采购标的需实现的功能或者目标，以及为落实政府采购政策需满足的要求：</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为深入贯彻《中共中央 国务院关于学前教育深化改革规范发展的若干意见》及省市校园智慧教育、体育健康、科创教育相关专项工作文件精神，充分运用人工智能、大数据、物联网、创客实训等数字化技术，同步提升海安市4所不同学段学校智能化办学水平，实现保教管理、智慧体育、科创实训、AI 融合课堂全场景数字化升级，本次统一实施多校AI智慧教育信息化一体化建设项目。</w:t>
      </w:r>
      <w:r/>
    </w:p>
    <w:p>
      <w:pPr>
        <w:ind w:firstLine="480"/>
        <w:spacing w:line="560" w:lineRule="exact"/>
        <w:rPr>
          <w:rFonts w:hint="eastAsia"/>
          <w:color w:val="auto"/>
          <w:sz w:val="24"/>
          <w:szCs w:val="24"/>
          <w:highlight w:val="none"/>
          <w:lang w:val="en-US" w:eastAsia="zh-CN"/>
        </w:rPr>
      </w:pPr>
      <w:r>
        <w:rPr>
          <w:rFonts w:hint="eastAsia" w:ascii="宋体" w:hAnsi="宋体"/>
          <w:color w:val="auto"/>
          <w:sz w:val="24"/>
          <w:highlight w:val="none"/>
        </w:rPr>
        <w:t xml:space="preserve">本标段项目覆盖四所实施单位：海安市第一实验幼儿园、海安市实验小学、海安市城南实验小学、海安市李堡中学，针对各学段办学特色、教学管理差异化需求，分场景搭建对应智能化软硬件平台及配套实训、教学设备，全面推动各校办学模式由传统经验管理向数据驱动、精细化、精准化数字管理转型。</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b/>
          <w:bCs/>
          <w:color w:val="auto"/>
          <w:sz w:val="24"/>
          <w:szCs w:val="24"/>
          <w:highlight w:val="none"/>
        </w:rPr>
        <w:t xml:space="preserve">二、采购标的需执行的国家相关标准、行业标准、地方标准或者其他标准、规范：</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参考国家标准、行业标准，随着标准的修订，根据修订后的最新标准作为依据。除上述规范标准以外，还须遵循国家、行业及地方现行的相关规范和标准要求。</w:t>
      </w:r>
      <w:r/>
    </w:p>
    <w:p>
      <w:pPr>
        <w:numPr>
          <w:ilvl w:val="0"/>
          <w:numId w:val="0"/>
        </w:numPr>
        <w:ind w:firstLine="480"/>
        <w:spacing w:line="560" w:lineRule="exact"/>
        <w:rPr>
          <w:rFonts w:hint="eastAsia" w:ascii="Times New Roman" w:hAnsi="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bidi="ar-SA"/>
        </w:rPr>
        <w:t xml:space="preserve">三、</w:t>
      </w:r>
      <w:r>
        <w:rPr>
          <w:rFonts w:hint="eastAsia" w:ascii="Times New Roman" w:hAnsi="Times New Roman"/>
          <w:b/>
          <w:bCs/>
          <w:color w:val="auto"/>
          <w:sz w:val="24"/>
          <w:szCs w:val="24"/>
          <w:highlight w:val="none"/>
        </w:rPr>
        <w:t xml:space="preserve">采购标的需满足的质量、安全、技术规格、物理特性等要求：</w:t>
      </w:r>
      <w:r/>
    </w:p>
    <w:p>
      <w:pPr>
        <w:spacing w:line="560" w:lineRule="exact"/>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海安市李堡中学</w:t>
      </w:r>
      <w:r/>
    </w:p>
    <w:p>
      <w:pPr>
        <w:ind w:firstLine="480"/>
        <w:spacing w:line="560" w:lineRule="exact"/>
        <w:rPr>
          <w:rFonts w:ascii="宋体" w:hAnsi="宋体"/>
          <w:color w:val="auto"/>
          <w:sz w:val="24"/>
          <w:highlight w:val="none"/>
        </w:rPr>
      </w:pPr>
      <w:r>
        <w:rPr>
          <w:rFonts w:hint="eastAsia" w:ascii="宋体" w:hAnsi="宋体"/>
          <w:color w:val="auto"/>
          <w:sz w:val="24"/>
          <w:highlight w:val="none"/>
        </w:rPr>
        <w:t xml:space="preserve">海安市李堡中学计划</w:t>
      </w:r>
      <w:r>
        <w:rPr>
          <w:rFonts w:ascii="宋体" w:hAnsi="宋体"/>
          <w:color w:val="auto"/>
          <w:sz w:val="24"/>
          <w:highlight w:val="none"/>
        </w:rPr>
        <w:t xml:space="preserve">建成 1 间标准化AI智慧融合教室，落地常态化信息化教学、课堂智能采集分析、师生互动授课、录播教研、分层作业管理、学情数据分析全场景应用，适配日常授课、公开课教研、创客教学、课后个性化辅导，满足学校智慧课堂、校本资源建设。</w:t>
      </w:r>
      <w:r/>
    </w:p>
    <w:p>
      <w:pPr>
        <w:numPr>
          <w:ilvl w:val="0"/>
          <w:numId w:val="0"/>
        </w:numPr>
        <w:ind w:left="210" w:firstLine="0"/>
        <w:spacing w:line="560" w:lineRule="exact"/>
        <w:rPr>
          <w:rFonts w:hint="eastAsia" w:ascii="宋体" w:hAnsi="宋体"/>
          <w:color w:val="auto"/>
          <w:sz w:val="24"/>
          <w:highlight w:val="none"/>
        </w:rPr>
      </w:pPr>
      <w:r>
        <w:rPr>
          <w:rFonts w:hint="eastAsia" w:ascii="宋体" w:hAnsi="宋体" w:eastAsia="宋体" w:cs="Times New Roman"/>
          <w:color w:val="auto"/>
          <w:sz w:val="24"/>
          <w:szCs w:val="22"/>
          <w:lang w:val="en-US" w:eastAsia="zh-CN" w:bidi="ar-SA"/>
        </w:rPr>
        <w:t xml:space="preserve">2</w:t>
      </w:r>
      <w:r>
        <w:rPr>
          <w:rFonts w:hint="eastAsia" w:ascii="宋体" w:hAnsi="宋体" w:cs="Times New Roman"/>
          <w:color w:val="auto"/>
          <w:sz w:val="24"/>
          <w:szCs w:val="22"/>
          <w:lang w:val="en-US" w:eastAsia="zh-CN" w:bidi="ar-SA"/>
        </w:rPr>
        <w:t xml:space="preserve">.</w:t>
      </w:r>
      <w:r>
        <w:rPr>
          <w:rFonts w:hint="eastAsia" w:ascii="宋体" w:hAnsi="宋体"/>
          <w:color w:val="auto"/>
          <w:sz w:val="24"/>
          <w:highlight w:val="none"/>
        </w:rPr>
        <w:t xml:space="preserve">海安市城南实验小学</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立足海安市城南实验小学科创教学需求，搭建AI智慧课堂教学 + 人工智能创意实训一体化学习空间：依托AI智慧云平台、师生智能终端实现常态化智慧授课与精准学情分析；配套桌面激光切割等创客实训设备，完善软硬件配套，落地人工智能、创客实操常态化教学，丰富学校科创育人载体，提升学生数字化创新实践能力。</w:t>
      </w:r>
      <w:r/>
    </w:p>
    <w:p>
      <w:pPr>
        <w:numPr>
          <w:ilvl w:val="0"/>
          <w:numId w:val="0"/>
        </w:numPr>
        <w:ind w:left="210" w:firstLine="0"/>
        <w:spacing w:line="560" w:lineRule="exact"/>
        <w:rPr>
          <w:rFonts w:hint="eastAsia" w:ascii="宋体" w:hAnsi="宋体"/>
          <w:color w:val="auto"/>
          <w:sz w:val="24"/>
          <w:highlight w:val="none"/>
        </w:rPr>
      </w:pPr>
      <w:r>
        <w:rPr>
          <w:rFonts w:hint="eastAsia" w:ascii="宋体" w:hAnsi="宋体" w:eastAsia="宋体" w:cs="Times New Roman"/>
          <w:color w:val="auto"/>
          <w:sz w:val="24"/>
          <w:szCs w:val="22"/>
          <w:lang w:val="en-US" w:eastAsia="zh-CN" w:bidi="ar-SA"/>
        </w:rPr>
        <w:t xml:space="preserve">3</w:t>
      </w:r>
      <w:r>
        <w:rPr>
          <w:rFonts w:hint="eastAsia" w:ascii="宋体" w:hAnsi="宋体" w:cs="Times New Roman"/>
          <w:color w:val="auto"/>
          <w:sz w:val="24"/>
          <w:szCs w:val="22"/>
          <w:lang w:val="en-US" w:eastAsia="zh-CN" w:bidi="ar-SA"/>
        </w:rPr>
        <w:t xml:space="preserve">.</w:t>
      </w:r>
      <w:r>
        <w:rPr>
          <w:rFonts w:hint="eastAsia" w:ascii="宋体" w:hAnsi="宋体"/>
          <w:color w:val="auto"/>
          <w:sz w:val="24"/>
          <w:highlight w:val="none"/>
        </w:rPr>
        <w:t xml:space="preserve">海安市实验小学</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海安市实验小学旨在依托AI人工智能、大数据技术、物联网技术搭建校园AI智慧体育教练测评闭环体系，落实省内体育专项行动，实现智慧精准教学，推动体育教学精准化升级，助力学生身心健康发展，筑牢学生体质健康根基。</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海安市第一实验幼儿园</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海安市第一实验幼儿园正积极探索信息化、智能化管理手段，推动园所管理从经验型向数据驱动型转变，从粗放式向精细化升级。通过部署智能感知与数据分析系统，实现幼儿在园关键数据的自动采集与智能分析，重点提供四大功能价值：</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1）运动监测（自动记录步数、运动时长、户外活动时长，智能评估运动量是否达标）；</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2）生活记录（无感记录饮水、午睡等生活环节，帮助教师及时掌握幼儿生活规律）；</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3）安全预警（包含危险区域黄区电子围栏主动报警，以及运动量偏低、饮水过少等健康行为预警，自动推送至教师端，实现事前主动干预）；</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4）幼儿语言AI智评（采集幼儿语言表达音频，自动转文字并分析词汇、句式、叙事能力，生成个体与班级语言发展报告）。</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482"/>
        <w:spacing w:line="56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482"/>
        <w:spacing w:line="56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（一）</w:t>
      </w:r>
      <w:r>
        <w:rPr>
          <w:rFonts w:hint="eastAsia" w:ascii="宋体" w:hAnsi="宋体"/>
          <w:b/>
          <w:bCs/>
          <w:color w:val="auto"/>
          <w:sz w:val="24"/>
          <w:highlight w:val="none"/>
        </w:rPr>
        <w:t xml:space="preserve">货物清单：</w:t>
      </w:r>
      <w:r/>
    </w:p>
    <w:tbl>
      <w:tblPr>
        <w:tblStyle w:val="678"/>
        <w:tblW w:w="8617" w:type="dxa"/>
        <w:jc w:val="center"/>
        <w:tblLayout w:type="autofit"/>
        <w:tblCellMar>
          <w:left w:w="108" w:type="dxa"/>
          <w:top w:w="0" w:type="dxa"/>
          <w:right w:w="108" w:type="dxa"/>
          <w:bottom w:w="0" w:type="dxa"/>
        </w:tblCellMar>
        <w:tblLook w:val="04A0" w:firstRow="1" w:lastRow="0" w:firstColumn="1" w:lastColumn="0" w:noHBand="0" w:noVBand="1"/>
      </w:tblPr>
      <w:tblGrid>
        <w:gridCol w:w="794"/>
        <w:gridCol w:w="5299"/>
        <w:gridCol w:w="1262"/>
        <w:gridCol w:w="1262"/>
      </w:tblGrid>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单位</w:t>
            </w:r>
            <w:r/>
          </w:p>
        </w:tc>
      </w:tr>
      <w:tr>
        <w:trPr>
          <w:jc w:val="center"/>
          <w:trHeight w:val="284"/>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黑体" w:hAnsi="宋体" w:eastAsia="黑体" w:cs="黑体"/>
                <w:b/>
                <w:bCs/>
                <w:color w:val="auto"/>
                <w:sz w:val="24"/>
                <w:highlight w:val="none"/>
              </w:rPr>
            </w:pPr>
            <w:r>
              <w:rPr>
                <w:rFonts w:hint="eastAsia" w:ascii="黑体" w:hAnsi="宋体" w:eastAsia="黑体" w:cs="黑体"/>
                <w:b/>
                <w:bCs/>
                <w:color w:val="auto"/>
                <w:sz w:val="28"/>
                <w:szCs w:val="28"/>
                <w:highlight w:val="none"/>
                <w:lang w:bidi="ar"/>
              </w:rPr>
              <w:t xml:space="preserve">海安市第一实验幼儿园</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一、智慧幼儿园基础数据服务平台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1.</w:t>
            </w:r>
            <w:r>
              <w:rPr>
                <w:rFonts w:hint="eastAsia" w:ascii="宋体" w:hAnsi="宋体" w:cs="宋体"/>
                <w:b/>
                <w:bCs/>
                <w:color w:val="auto"/>
                <w:sz w:val="22"/>
                <w:szCs w:val="22"/>
                <w:highlight w:val="none"/>
                <w:lang w:bidi="ar"/>
              </w:rPr>
              <w:t xml:space="preserve">软件服务</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人员组织信息管理</w:t>
            </w:r>
            <w:r/>
          </w:p>
        </w:tc>
        <w:tc>
          <w:tcPr>
            <w:tcBorders>
              <w:top w:val="singl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设备管理</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园务管理</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幼儿考勤管理</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智慧运动分析系统</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智慧生活数据记录分析系统</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幼儿安全预警系统</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膳食管理系统</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家园互动系统</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2.</w:t>
            </w:r>
            <w:r>
              <w:rPr>
                <w:rFonts w:hint="eastAsia" w:ascii="宋体" w:hAnsi="宋体" w:cs="宋体"/>
                <w:b/>
                <w:bCs/>
                <w:color w:val="auto"/>
                <w:sz w:val="22"/>
                <w:szCs w:val="22"/>
                <w:highlight w:val="none"/>
                <w:lang w:bidi="ar"/>
              </w:rPr>
              <w:t xml:space="preserve">配套硬件设备：</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运动手环（心率增强版）</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360</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数据接收器</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32</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智能网关</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定位信标（防水款）</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63</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场景刷卡器</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联动报警器</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心率手环充电箱</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二、基于自然语言的AI智评系统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1.</w:t>
            </w:r>
            <w:r>
              <w:rPr>
                <w:rFonts w:hint="eastAsia" w:ascii="宋体" w:hAnsi="宋体" w:cs="宋体"/>
                <w:b/>
                <w:bCs/>
                <w:color w:val="auto"/>
                <w:sz w:val="22"/>
                <w:szCs w:val="22"/>
                <w:highlight w:val="none"/>
                <w:lang w:bidi="ar"/>
              </w:rPr>
              <w:t xml:space="preserve">软件服务</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共享徽章管理</w:t>
            </w:r>
            <w:r/>
          </w:p>
        </w:tc>
        <w:tc>
          <w:tcPr>
            <w:tcBorders>
              <w:top w:val="singl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w:t>
            </w:r>
            <w:r/>
          </w:p>
        </w:tc>
        <w:tc>
          <w:tcPr>
            <w:tcBorders>
              <w:top w:val="singl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音频管理</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活动管理</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打印任务</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教师录音</w:t>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620" cy="121920"/>
                      <wp:effectExtent l="0" t="0" r="11430" b="11430"/>
                      <wp:wrapNone/>
                      <wp:docPr id="2" name="图片_1"/>
                      <wp:cNvGraphicFramePr/>
                      <a:graphic xmlns:a="http://schemas.openxmlformats.org/drawingml/2006/main">
                        <a:graphicData uri="http://schemas.openxmlformats.org/drawingml/2006/picture">
                          <pic:pic xmlns:pic="http://schemas.openxmlformats.org/drawingml/2006/picture">
                            <pic:nvPicPr>
                              <pic:cNvPr id="14" name="图片_1"/>
                              <pic:cNvPicPr/>
                              <pic:nvPr/>
                            </pic:nvPicPr>
                            <pic:blipFill>
                              <a:blip r:embed="rId12"/>
                              <a:stretch/>
                            </pic:blipFill>
                            <pic:spPr bwMode="auto">
                              <a:xfrm>
                                <a:off x="0" y="0"/>
                                <a:ext cx="76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0.6pt;height:9.6pt;mso-wrap-distance-left:9.0pt;mso-wrap-distance-top:0.0pt;mso-wrap-distance-right:9.0pt;mso-wrap-distance-bottom:0.0pt;" stroked="f">
                      <v:path textboxrect="0,0,0,0"/>
                      <v:imagedata r:id="rId12" o:title=""/>
                    </v:shape>
                  </w:pict>
                </mc:Fallback>
              </mc:AlternateContent>
            </w:r>
            <w:r>
              <w:rPr>
                <w:rFonts w:hint="eastAsia" w:ascii="宋体" w:hAnsi="宋体" w:cs="宋体"/>
                <w:b/>
                <w:bCs/>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7620" cy="121920"/>
                      <wp:effectExtent l="0" t="0" r="11430" b="11430"/>
                      <wp:wrapNone/>
                      <wp:docPr id="3" name="图片_2"/>
                      <wp:cNvGraphicFramePr/>
                      <a:graphic xmlns:a="http://schemas.openxmlformats.org/drawingml/2006/main">
                        <a:graphicData uri="http://schemas.openxmlformats.org/drawingml/2006/picture">
                          <pic:pic xmlns:pic="http://schemas.openxmlformats.org/drawingml/2006/picture">
                            <pic:nvPicPr>
                              <pic:cNvPr id="12" name="图片_2"/>
                              <pic:cNvPicPr/>
                              <pic:nvPr/>
                            </pic:nvPicPr>
                            <pic:blipFill>
                              <a:blip r:embed="rId13"/>
                              <a:stretch/>
                            </pic:blipFill>
                            <pic:spPr bwMode="auto">
                              <a:xfrm>
                                <a:off x="0" y="0"/>
                                <a:ext cx="76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0pt;mso-position-horizontal:absolute;mso-position-vertical-relative:text;margin-top:0.0pt;mso-position-vertical:absolute;width:0.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2"/>
                <w:szCs w:val="22"/>
                <w:highlight w:val="none"/>
                <w:lang w:eastAsia="zh-CN" w:bidi="ar"/>
              </w:rPr>
              <w:t xml:space="preserve">2.</w:t>
            </w:r>
            <w:r>
              <w:rPr>
                <w:rFonts w:hint="eastAsia" w:ascii="宋体" w:hAnsi="宋体" w:cs="宋体"/>
                <w:b/>
                <w:bCs/>
                <w:color w:val="auto"/>
                <w:sz w:val="22"/>
                <w:szCs w:val="22"/>
                <w:highlight w:val="none"/>
                <w:lang w:bidi="ar"/>
              </w:rPr>
              <w:t xml:space="preserve">配套硬件设备：</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语言徽章</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数据传输网关</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智能充电箱</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智能无墨打印机</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打印纸</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A4连续纸）</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便携热敏式标签打印机</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热敏标签纸</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7620" cy="121920"/>
                      <wp:effectExtent l="0" t="0" r="11430" b="11430"/>
                      <wp:wrapNone/>
                      <wp:docPr id="4" name="图片_4"/>
                      <wp:cNvGraphicFramePr/>
                      <a:graphic xmlns:a="http://schemas.openxmlformats.org/drawingml/2006/main">
                        <a:graphicData uri="http://schemas.openxmlformats.org/drawingml/2006/picture">
                          <pic:pic xmlns:pic="http://schemas.openxmlformats.org/drawingml/2006/picture">
                            <pic:nvPicPr>
                              <pic:cNvPr id="15" name="图片_4"/>
                              <pic:cNvPicPr/>
                              <pic:nvPr/>
                            </pic:nvPicPr>
                            <pic:blipFill>
                              <a:blip r:embed="rId14"/>
                              <a:stretch/>
                            </pic:blipFill>
                            <pic:spPr bwMode="auto">
                              <a:xfrm>
                                <a:off x="0" y="0"/>
                                <a:ext cx="76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0pt;mso-position-horizontal:absolute;mso-position-vertical-relative:text;margin-top:0.0pt;mso-position-vertical:absolute;width:0.6pt;height:9.6pt;mso-wrap-distance-left:9.0pt;mso-wrap-distance-top:0.0pt;mso-wrap-distance-right:9.0pt;mso-wrap-distance-bottom:0.0pt;" stroked="f">
                      <v:path textboxrect="0,0,0,0"/>
                      <v:imagedata r:id="rId14" o:title=""/>
                    </v:shape>
                  </w:pict>
                </mc:Fallback>
              </mc:AlternateContent>
            </w:r>
            <w:r>
              <w:rPr>
                <w:rFonts w:hint="eastAsia" w:ascii="宋体" w:hAnsi="宋体" w:cs="宋体"/>
                <w:b/>
                <w:bCs/>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7620" cy="121920"/>
                      <wp:effectExtent l="0" t="0" r="11430" b="11430"/>
                      <wp:wrapNone/>
                      <wp:docPr id="5" name="图片_3"/>
                      <wp:cNvGraphicFramePr/>
                      <a:graphic xmlns:a="http://schemas.openxmlformats.org/drawingml/2006/main">
                        <a:graphicData uri="http://schemas.openxmlformats.org/drawingml/2006/picture">
                          <pic:pic xmlns:pic="http://schemas.openxmlformats.org/drawingml/2006/picture">
                            <pic:nvPicPr>
                              <pic:cNvPr id="13" name="图片_3"/>
                              <pic:cNvPicPr/>
                              <pic:nvPr/>
                            </pic:nvPicPr>
                            <pic:blipFill>
                              <a:blip r:embed="rId15"/>
                              <a:stretch/>
                            </pic:blipFill>
                            <pic:spPr bwMode="auto">
                              <a:xfrm>
                                <a:off x="0" y="0"/>
                                <a:ext cx="76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0pt;mso-position-horizontal:absolute;mso-position-vertical-relative:text;margin-top:0.0pt;mso-position-vertical:absolute;width:0.6pt;height:9.6pt;mso-wrap-distance-left:9.0pt;mso-wrap-distance-top:0.0pt;mso-wrap-distance-right:9.0pt;mso-wrap-distance-bottom:0.0pt;" stroked="f">
                      <v:path textboxrect="0,0,0,0"/>
                      <v:imagedata r:id="rId15" o:title=""/>
                    </v:shape>
                  </w:pict>
                </mc:Fallback>
              </mc:AlternateContent>
            </w:r>
            <w:r>
              <w:rPr>
                <w:rFonts w:hint="eastAsia" w:ascii="宋体" w:hAnsi="宋体" w:cs="宋体"/>
                <w:b/>
                <w:bCs/>
                <w:color w:val="auto"/>
                <w:sz w:val="22"/>
                <w:szCs w:val="22"/>
                <w:highlight w:val="none"/>
                <w:lang w:bidi="ar"/>
              </w:rPr>
              <w:t xml:space="preserve">三、部署实施</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标准耗材</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黑体" w:hAnsi="宋体" w:eastAsia="黑体" w:cs="黑体"/>
                <w:b/>
                <w:bCs/>
                <w:color w:val="auto"/>
                <w:sz w:val="24"/>
                <w:highlight w:val="none"/>
              </w:rPr>
            </w:pPr>
            <w:r>
              <w:rPr>
                <w:rFonts w:hint="eastAsia" w:ascii="黑体" w:hAnsi="宋体" w:eastAsia="黑体" w:cs="黑体"/>
                <w:b/>
                <w:bCs/>
                <w:color w:val="auto"/>
                <w:sz w:val="28"/>
                <w:szCs w:val="28"/>
                <w:highlight w:val="none"/>
                <w:lang w:bidi="ar"/>
              </w:rPr>
              <w:t xml:space="preserve">海安市实验小学</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一、AI智慧体育校级平台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智慧体育教学练测评系统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智慧体育校级数据平台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智慧体育助手</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二、AI视觉体育运动项目</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 50米跑</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 50米跑算法模块配套设备</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 50*8往返跑</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AI跑步成绩显示终端</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三、AI体质检测项目</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身高&amp;体重测试仪</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肺活量测试仪</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四、AI智慧体育一体机</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AI练测一体机（户外版）</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bidi="ar"/>
              </w:rPr>
              <w:t xml:space="preserve">3</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AI教学终端</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AI体育角（室内版）</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AI体育角（户外版）</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五、AI智慧体育配套硬件设施</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户外悬浮地板</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坐位体前屈测试板</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仰卧起坐测试板</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六、AI智慧体育项目施工</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网络设备套装</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强弱电改造及设备安装施工</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黑体" w:hAnsi="宋体" w:eastAsia="黑体" w:cs="黑体"/>
                <w:b/>
                <w:bCs/>
                <w:color w:val="auto"/>
                <w:sz w:val="24"/>
                <w:highlight w:val="none"/>
              </w:rPr>
            </w:pPr>
            <w:r>
              <w:rPr>
                <w:rFonts w:hint="eastAsia" w:ascii="黑体" w:hAnsi="宋体" w:eastAsia="黑体" w:cs="黑体"/>
                <w:b/>
                <w:bCs/>
                <w:color w:val="auto"/>
                <w:sz w:val="28"/>
                <w:szCs w:val="28"/>
                <w:highlight w:val="none"/>
                <w:lang w:bidi="ar"/>
              </w:rPr>
              <w:t xml:space="preserve">海安市城南实验小学</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一、智慧课堂云服务平台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体系化课程资源系统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智能教学系统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线上作业系统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师生互动动态反馈系统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多维学情诊断分析系统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通用AI助手系统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二、智能平台套装</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智能教学管控系统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智慧课堂教学终端</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三、教师智能套装</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移动教学应用系统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智慧课堂教师终端</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四、学生智能套装</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AI智能学习系统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套/账号</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智慧课堂学生终端</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台/学生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五、充电模块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移动充电车</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六、智慧交互模块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七、智能拾音</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全向麦克风</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八、3D打印模块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桌面式激光切割机</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桌面式激光切割机耗材包</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烟雾净化器</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烟雾净化器配套滤芯</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工具包</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九、基础设备</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教室讲台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学生课桌</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学生课椅</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教室墙柜</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十、个性化营造</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室内文化布置</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黑体" w:hAnsi="宋体" w:eastAsia="黑体" w:cs="黑体"/>
                <w:b/>
                <w:bCs/>
                <w:color w:val="auto"/>
                <w:sz w:val="24"/>
                <w:highlight w:val="none"/>
              </w:rPr>
            </w:pPr>
            <w:r>
              <w:rPr>
                <w:rFonts w:hint="eastAsia" w:ascii="黑体" w:hAnsi="宋体" w:eastAsia="黑体" w:cs="黑体"/>
                <w:b/>
                <w:bCs/>
                <w:color w:val="auto"/>
                <w:sz w:val="28"/>
                <w:szCs w:val="28"/>
                <w:highlight w:val="none"/>
                <w:lang w:bidi="ar"/>
              </w:rPr>
              <w:t xml:space="preserve">海安市李堡中学</w:t>
            </w:r>
            <w:r/>
          </w:p>
        </w:tc>
      </w:tr>
      <w:tr>
        <w:trPr>
          <w:jc w:val="center"/>
          <w:trHeight w:val="284"/>
        </w:trPr>
        <w:tc>
          <w:tcPr>
            <w:gridSpan w:val="2"/>
            <w:tcBorders>
              <w:top w:val="single" w:color="000000" w:sz="4" w:space="0"/>
              <w:left w:val="single" w:color="000000" w:sz="4" w:space="0"/>
              <w:bottom w:val="single" w:color="000000" w:sz="4" w:space="0"/>
              <w:right w:val="non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一、智慧课堂云服务平台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体系化课程资源系统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智能教学系统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线上作业系统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师生互动动态反馈系统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多维学情诊断分析系统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通用AI助手系统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non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二、智慧大屏显示终端</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AI智慧黑板</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non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三、智能平台套装</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AI智能教学管控系统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智慧课堂教学终端</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non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四、教师智能套装</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移动教学应用系统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智慧课堂教师终端</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jc w:val="center"/>
          <w:trHeight w:val="284"/>
        </w:trPr>
        <w:tc>
          <w:tcPr>
            <w:gridSpan w:val="2"/>
            <w:tcBorders>
              <w:top w:val="single" w:color="000000" w:sz="4" w:space="0"/>
              <w:left w:val="single" w:color="000000" w:sz="4" w:space="0"/>
              <w:bottom w:val="single" w:color="000000" w:sz="4" w:space="0"/>
              <w:right w:val="non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五、学生智能套装</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AI智能学习系统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套/账号</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智慧课堂学生终端</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台/学生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jc w:val="center"/>
          <w:trHeight w:val="284"/>
        </w:trPr>
        <w:tc>
          <w:tcPr>
            <w:gridSpan w:val="2"/>
            <w:tcBorders>
              <w:top w:val="single" w:color="000000" w:sz="4" w:space="0"/>
              <w:left w:val="single" w:color="000000" w:sz="4" w:space="0"/>
              <w:bottom w:val="single" w:color="000000" w:sz="4" w:space="0"/>
              <w:right w:val="non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六、硬件辅助模块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移动充电车</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non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七、AI课堂实录分析系统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课堂实录系统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课堂分析系统</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报告中心（区域级）</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non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八、录播系统</w:t>
            </w:r>
            <w:r/>
          </w:p>
        </w:tc>
        <w:tc>
          <w:tcPr>
            <w:tcBorders>
              <w:top w:val="single" w:color="000000" w:sz="4" w:space="0"/>
              <w:left w:val="single" w:color="000000" w:sz="4" w:space="0"/>
              <w:bottom w:val="none" w:color="000000" w:sz="4" w:space="0"/>
              <w:right w:val="single" w:color="000000" w:sz="4" w:space="0"/>
            </w:tcBorders>
            <w:tcW w:w="1262" w:type="dxa"/>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 课堂采集终端</w:t>
            </w:r>
            <w:r/>
          </w:p>
        </w:tc>
        <w:tc>
          <w:tcPr>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双目摄像机</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全向麦克风</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jc w:val="center"/>
          <w:trHeight w:val="284"/>
        </w:trPr>
        <w:tc>
          <w:tcPr>
            <w:gridSpan w:val="2"/>
            <w:tcBorders>
              <w:top w:val="single" w:color="000000" w:sz="4" w:space="0"/>
              <w:left w:val="single" w:color="000000" w:sz="4" w:space="0"/>
              <w:bottom w:val="single" w:color="000000" w:sz="4" w:space="0"/>
              <w:right w:val="none" w:color="000000" w:sz="4" w:space="0"/>
            </w:tcBorders>
            <w:tcW w:w="6093" w:type="dxa"/>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九、文化氛围</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293"/>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5299" w:type="dxa"/>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文化氛围营造</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bl>
    <w:p>
      <w:pPr>
        <w:spacing w:line="560" w:lineRule="exact"/>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spacing w:line="56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二</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技术要求</w:t>
      </w:r>
      <w:r/>
    </w:p>
    <w:p>
      <w:pPr>
        <w:ind w:firstLine="48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技术要求是指对采购标的功能和质量要求，包括性能、材料、结构、外观、安全，或者服务内容和标准等。</w:t>
      </w:r>
      <w:r>
        <w:rPr>
          <w:rFonts w:hint="eastAsia" w:ascii="宋体" w:hAnsi="宋体"/>
          <w:b/>
          <w:bCs/>
          <w:color w:val="auto"/>
          <w:sz w:val="24"/>
          <w:highlight w:val="none"/>
        </w:rPr>
        <w:t xml:space="preserve">其中加</w:t>
      </w:r>
      <w:r>
        <w:rPr>
          <w:rFonts w:hint="eastAsia" w:ascii="宋体" w:hAnsi="宋体"/>
          <w:bCs/>
          <w:color w:val="auto"/>
          <w:sz w:val="24"/>
          <w:highlight w:val="none"/>
        </w:rPr>
        <w:t xml:space="preserve">★</w:t>
      </w:r>
      <w:r>
        <w:rPr>
          <w:rFonts w:hint="eastAsia" w:ascii="宋体" w:hAnsi="宋体"/>
          <w:b/>
          <w:bCs/>
          <w:color w:val="auto"/>
          <w:sz w:val="24"/>
          <w:highlight w:val="none"/>
        </w:rPr>
        <w:t xml:space="preserve">号条款为实质性要求。</w:t>
      </w:r>
      <w:r/>
    </w:p>
    <w:tbl>
      <w:tblPr>
        <w:tblStyle w:val="678"/>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05"/>
        <w:gridCol w:w="1238"/>
        <w:gridCol w:w="6901"/>
        <w:gridCol w:w="605"/>
        <w:gridCol w:w="613"/>
      </w:tblGrid>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单位</w:t>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黑体" w:hAnsi="宋体" w:eastAsia="黑体" w:cs="黑体"/>
                <w:b/>
                <w:bCs/>
                <w:color w:val="auto"/>
                <w:sz w:val="24"/>
                <w:highlight w:val="none"/>
              </w:rPr>
            </w:pPr>
            <w:r>
              <w:rPr>
                <w:rFonts w:hint="eastAsia" w:ascii="黑体" w:hAnsi="宋体" w:eastAsia="黑体" w:cs="黑体"/>
                <w:b/>
                <w:bCs/>
                <w:color w:val="auto"/>
                <w:sz w:val="24"/>
                <w:highlight w:val="none"/>
                <w:lang w:bidi="ar"/>
              </w:rPr>
              <w:t xml:space="preserve">海安市第一实验幼儿园</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一、智慧幼儿园基础数据服务平台</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left"/>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gridSpan w:val="2"/>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1.</w:t>
            </w:r>
            <w:r>
              <w:rPr>
                <w:rFonts w:hint="eastAsia" w:ascii="宋体" w:hAnsi="宋体" w:cs="宋体"/>
                <w:b/>
                <w:bCs/>
                <w:color w:val="auto"/>
                <w:sz w:val="22"/>
                <w:szCs w:val="22"/>
                <w:highlight w:val="none"/>
                <w:lang w:bidi="ar"/>
              </w:rPr>
              <w:t xml:space="preserve">软件服务</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restart"/>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人员组织信息管理</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人员组织信息管理</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一、园所信息管理</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提供创建、查询、修改园所信息的功能，包括园所中文名称、园所地址、园所图片、园所简介、联系方式等信息。</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二、班级管理</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1．系统为每个园所预定义不少于4个年级（托班、小班、中班和大班）</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2．支持自定义园所班级信息，在园所管理后台提供新增、删除、修改、查询班级信息的功能，包括班级名称、班额人数、班级老师、归属年级等信息。</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3．支持设置学校统一的升班时间，在设定时间学生将自动升班，升班后班级下学生升入下一个年级。</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三、角色权限管理</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1．实现基于角色的访问控制策略，结合细分的系统权限，系统应用按角色自动进行权限划分。</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2．系统提供预定义的角色权限（包括管理员、园长、老师）</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3．支持管理员进行人员添加及角色设置，用户即可使用角色所被授权的功能。</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4．支持用户可以访问而且只能访问自己被授权的功能和资源。</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四、人员信息管理</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1．支持进行教职工账号创建及人员角色设定，添加后教职工可查看对应角色及权限下相关数据内容。支持管理员通过后台管理系统维护教职工信息。</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2．支持建立幼儿信息档案，支持查询、编辑孩子的基本信息。</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支持为每个幼儿添加多个家长用户，同时也支持家长关联多个幼儿。</w:t>
            </w:r>
            <w:r>
              <w:rPr>
                <w:rStyle w:val="863"/>
                <w:rFonts w:hint="default"/>
                <w:color w:val="auto"/>
                <w:sz w:val="22"/>
                <w:szCs w:val="22"/>
                <w:highlight w:val="none"/>
                <w:lang w:bidi="ar"/>
              </w:rPr>
              <w:br/>
            </w:r>
            <w:r>
              <w:rPr>
                <w:rStyle w:val="863"/>
                <w:rFonts w:hint="default"/>
                <w:color w:val="auto"/>
                <w:sz w:val="22"/>
                <w:szCs w:val="22"/>
                <w:highlight w:val="none"/>
                <w:lang w:bidi="ar"/>
              </w:rPr>
              <w:t xml:space="preserve">支持管理员或教师通过后台管理系统批量管理幼儿信息与幼儿家长。</w:t>
            </w:r>
            <w:r/>
          </w:p>
        </w:tc>
        <w:tc>
          <w:tcPr>
            <w:tcBorders>
              <w:top w:val="single" w:color="000000" w:sz="4" w:space="0"/>
              <w:left w:val="single" w:color="000000" w:sz="4" w:space="0"/>
              <w:bottom w:val="single" w:color="000000" w:sz="4" w:space="0"/>
              <w:right w:val="single" w:color="000000" w:sz="4" w:space="0"/>
            </w:tcBorders>
            <w:tcW w:w="303" w:type="pct"/>
            <w:vAlign w:val="center"/>
            <w:vMerge w:val="restart"/>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设备管理</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Style w:val="864"/>
                <w:rFonts w:hint="default"/>
                <w:color w:val="auto"/>
                <w:sz w:val="22"/>
                <w:szCs w:val="22"/>
                <w:highlight w:val="none"/>
                <w:lang w:bidi="ar"/>
              </w:rPr>
            </w:pPr>
            <w:r>
              <w:rPr>
                <w:rStyle w:val="862"/>
                <w:rFonts w:hint="default"/>
                <w:color w:val="auto"/>
                <w:highlight w:val="none"/>
                <w:lang w:bidi="ar"/>
              </w:rPr>
              <w:t xml:space="preserve">设备管理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一、设备管理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提供设备管理模块，包含园所设备的注册、鉴权、拓展、分组管理、远程维护等功能。</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支持设备的远程管理，包括工作参数远程配置、设备状态管理、在线OTA、异常预警等功能。</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1．设备信息管理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（1）平台支持设备信息的录入、属性设置、命名、归属配置等操作，且用户可查询设备基本信息、生产信息与配置信息等。</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（2）配置日志记录与查询：平台具备自动记录设备配置日志的功能，支持用户以MAC地址或配置时间查询相关配置日志。</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2．设备状态管理与异常预警</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设备状态管理：支持用户实时查看设备的运行状态，包括设备的在线情况、实时电量及电量历史变化曲线等关键信息。用户可以通过设备管理平台或移动端随时了解设备的状态，及时发现并处理可能存在的问题，确保设备的正常运行。</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（2）异常预警：监控注册到平台所有设备的运行状态，运行日志。</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设备低电信息管理：平台可实时查看设备电量，手环设备在小程序中可查看低电提示。</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设备离线预警：网关设备异常离线，平台会给相关技术管理人员推送离线预警。</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3．工作参数远程配置</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设备远程配置：支持通过设备管理平台，实现单个设备的精细配置以及批量设备的快速设置，设置内容包括但不限于设定设备的工作时间、调整发射功率、配置呼吸包频率、控制低频超时时间、管理LED灯状态、执行复位操作、恢复出厂设置、调整定位广播设置以及配置低频天线等。</w:t>
            </w:r>
            <w:r/>
          </w:p>
          <w:p>
            <w:pPr>
              <w:jc w:val="left"/>
              <w:widowControl/>
              <w:rPr>
                <w:rStyle w:val="864"/>
                <w:color w:val="auto"/>
                <w:sz w:val="22"/>
                <w:szCs w:val="22"/>
                <w:highlight w:val="none"/>
                <w:lang w:bidi="ar"/>
              </w:rPr>
            </w:pPr>
            <w:r>
              <w:rPr>
                <w:rStyle w:val="864"/>
                <w:color w:val="auto"/>
                <w:sz w:val="22"/>
                <w:szCs w:val="22"/>
                <w:highlight w:val="none"/>
                <w:lang w:bidi="ar"/>
              </w:rPr>
              <w:t xml:space="preserve">▲（2）远程OTA升级：平台具备远程查看设备软、硬件系统版本的功能，并可对设备进行远程升级操作；（提供满足以上参数要求的软件功能截图进行佐证）</w:t>
            </w:r>
            <w:r/>
          </w:p>
          <w:p>
            <w:pPr>
              <w:jc w:val="left"/>
              <w:widowControl/>
              <w:rPr>
                <w:rStyle w:val="864"/>
                <w:color w:val="auto"/>
                <w:sz w:val="22"/>
                <w:szCs w:val="22"/>
                <w:highlight w:val="none"/>
                <w:lang w:bidi="ar"/>
              </w:rPr>
            </w:pPr>
            <w:r>
              <w:rPr>
                <w:rStyle w:val="864"/>
                <w:color w:val="auto"/>
                <w:sz w:val="22"/>
                <w:szCs w:val="22"/>
                <w:highlight w:val="none"/>
                <w:lang w:bidi="ar"/>
              </w:rPr>
              <w:t xml:space="preserve">▲（3）所有下行命令均支持单播、分组和广播功能，不仅可对单个设备进行细致配置，而且可以对选定的部分设备或整个环境中的所有设备进行批量升级。（提供软件功能截图进行佐证）</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二、安全管理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从网络、主机、数据库和应用软件等方面进行全面考虑，保证平台运行和业务数据的安全。必须充分考虑整体运行的安全策略和机制，参照行业标准和最新技术发展趋势，保证在使用中的安全性，并且可根据不同的业务需求和应用 处理设置不同的安全措施。</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2.数据传输安全：数据在每一次传输都会通过加密、校验等操作，保证数据的完整性、准确性。</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3.数据 AES加密：数据在无线传输时增加加密解密过程，防止数据被截取窃听。</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4.权限管理：人员及权限管理设置，确保数据保密性</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5.数据管理安全：在各阶段进行备份管理，有效防止可能出现的任何异常导致的数据丢失情况。</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6.设备管理：提供完善的设备安全管理体系。</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7.设备接入：健全的设备网络鉴权及身份识别机制，有效阻止其他设备的接入干扰。</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园务管理</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园务管理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一、通知公告</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1．支持发布者在小程序创建图文形式呈现的通知并发布，发布者可自定义接收范围，接收范围包括：全体教职工、全体家长。发布者可在小程序查询、编辑、删除历史通知信息。</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2．通知发布后，接收人可通过小程序查看通知信息，支持发布者与接受者以二维码形式分享通知公告。</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二、办公审批</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1．支持教职工在小程序上进行各业务审批发起，包括请假、补卡、外出、出差申请，申请发起后支持对申请的撤销。</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2．支持审批人对已发起的申请进行审核，包括对申请进行通过和驳回。</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3．支持审批人对审批记录进行查看，并支持按多条件对记录进行数据检索。</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三、教职工考勤</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1．管理员可查看教职工出勤信息，教职工出勤信息包括应到、实到、缺勤等人数统计；支持统计数据以表格形式导出。管理员可查看出勤率等数据统计。</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2．支持教职工通过小程序，填写请假相关信息，如时间、缘由等，选择相应负责人进行请假审批。审批通过后平台将对请假人员记录请假信息。</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3．支持配置多种考勤规则关联不同人员。各教职工可通过小程序自动匹配对应考勤规则，体现打卡记录。平台将记录人员迟到、早退、旷工等。</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4．支持考勤组人员灵活打卡，可通过各类智能考勤设备如闸机、手机小程序等进行打卡操作；定位打卡支持按设置地图定位规则的范围定位地点。</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5．支持系统预设假期，包括：事假、病假、年假、调休假、产假；支持多条补卡审批的创建和管理。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四、教学计划</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平台提供预置教学计划模板，教师在线完成周教学计划的制定、审核和发布，并在班牌、小程序、管理平台进行展示，随时查看幼儿一日活动安排，跟踪课程开展情况。支持教师教学计划模板自定义修改，修改不影响已生成的教学计划，仅影响新创建的教学计划。教学计划模板支持本周主题、本周重点（主题教学、主题资源、区域游戏、生活养成、安全健康、品德教育）、周计划表单细则设置。</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幼儿考勤管理</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幼儿考勤管理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一、考勤方式</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支持包含人脸考勤、刷卡（手环）考勤、无感考勤等不少于三种考勤方式；</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二、考勤规则设置</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1．园所可自定义配置上课与调休日期，确定幼儿需出勤日期。自定义考勤规则，含出勤时间、出勤学生阈值等。</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2．支持班级老师为班级幼儿修改已来园与未出勤状态。</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3．若幼儿有特殊情况需要请假，家长可以</w:t>
            </w:r>
            <w:r>
              <w:rPr>
                <w:rStyle w:val="864"/>
                <w:rFonts w:hint="eastAsia"/>
                <w:color w:val="auto"/>
                <w:sz w:val="22"/>
                <w:szCs w:val="22"/>
                <w:highlight w:val="none"/>
                <w:lang w:eastAsia="zh-CN" w:bidi="ar"/>
              </w:rPr>
              <w:t xml:space="preserve">提出</w:t>
            </w:r>
            <w:r>
              <w:rPr>
                <w:rStyle w:val="864"/>
                <w:rFonts w:hint="default"/>
                <w:color w:val="auto"/>
                <w:sz w:val="22"/>
                <w:szCs w:val="22"/>
                <w:highlight w:val="none"/>
                <w:lang w:bidi="ar"/>
              </w:rPr>
              <w:t xml:space="preserve">请假申请，填写请假时间与原因后，即可将请假信息同步给班级老师。</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三、考勤消息推送</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幼儿入离园后，将通过移动端（小程序）将幼儿入离园消息实时推送给家长，家长可实时查看幼儿入离园信息。</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四、考勤报表分析与导出</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1．幼儿考勤：</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（1）展示选择日期范围内（日、周、月、学期）的某个幼儿的所有考勤信息。</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考勤信息包含：入离园时间，在园时长、迟到或缺勤等状态。</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（2）呈现不少于七日的出勤的变化趋势</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2．考勤统计：</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（1）支持对园所当日幼儿整体出勤人数、缺勤人数、迟到人数、出勤率的统计，配有图形化展示；数据可下钻至班级粒度进行汇总。</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（2）以折线图呈现不少于七个上学日的出勤率、迟到率的变化趋势；数据可下钻至班级粒度进行汇总。</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3．历史数据查询与导出：</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支持按周、月、学期等至少三个时间维度查询、导出全员的考勤信息（至少包含：出勤天数、出勤率、迟到、缺勤）。</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智慧运动分析系统</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智慧运动分析系统</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一、运动量、步数统计</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自动统计幼儿全天运动量、步数，利用特有的运动量算法分析判断幼儿运动是否达标，帮助老师及时了解幼儿运动情况，调整运动计划。</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每分钟至少记录一次运动数据，自动绘制幼儿每日运动数据曲线，实现对幼儿运动变化情况的全面掌握。</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二、实时心率采集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实时采集幼儿心率数据，心率采集频率可通过平台进行配置，采集间隔从5s至1h灵活可配，满足园所的个性化需求。</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三、户外活动统计分析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▲1.自动统计分析幼儿每日户外活动时长、户外运动量；自动分析统计全园户外活动时长、各班级户外活动时长</w:t>
            </w:r>
            <w:r>
              <w:rPr>
                <w:rStyle w:val="864"/>
                <w:rFonts w:hint="eastAsia"/>
                <w:color w:val="auto"/>
                <w:sz w:val="22"/>
                <w:szCs w:val="22"/>
                <w:highlight w:val="none"/>
                <w:lang w:eastAsia="zh-CN" w:bidi="ar"/>
              </w:rPr>
              <w:t xml:space="preserve">、以</w:t>
            </w:r>
            <w:r>
              <w:rPr>
                <w:rStyle w:val="864"/>
                <w:rFonts w:hint="default"/>
                <w:color w:val="auto"/>
                <w:sz w:val="22"/>
                <w:szCs w:val="22"/>
                <w:highlight w:val="none"/>
                <w:lang w:bidi="ar"/>
              </w:rPr>
              <w:t xml:space="preserve">及户外运动量等数据。提供软件功能截图进行佐证；</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2.各班级可根据自身课程安排灵活设定户外活动课程的时间。</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四、运动数据统计分析与导出</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1．个体运动情况统计与分析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（1）幼儿户外时长：</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自动统计幼儿当天户外时长、运动量、步数，从而判断幼儿户外运动是否达标（时长、运动量是否充足）</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（2）幼儿各个户外区域活动时长：</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自动统计幼儿在各个户外区域活动的时长、频次等数据，直观</w:t>
            </w:r>
            <w:r>
              <w:rPr>
                <w:rStyle w:val="864"/>
                <w:rFonts w:hint="eastAsia"/>
                <w:color w:val="auto"/>
                <w:sz w:val="22"/>
                <w:szCs w:val="22"/>
                <w:highlight w:val="none"/>
                <w:lang w:eastAsia="zh-CN" w:bidi="ar"/>
              </w:rPr>
              <w:t xml:space="preserve">地</w:t>
            </w:r>
            <w:r>
              <w:rPr>
                <w:rStyle w:val="864"/>
                <w:rFonts w:hint="default"/>
                <w:color w:val="auto"/>
                <w:sz w:val="22"/>
                <w:szCs w:val="22"/>
                <w:highlight w:val="none"/>
                <w:lang w:bidi="ar"/>
              </w:rPr>
              <w:t xml:space="preserve">呈现幼儿活动的兴趣爱好与偏向。</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（3）幼儿全天运动时长：</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自动统计幼儿当天全天运动时长、运动量、步数。</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以图表形式呈现幼儿一周的运动情况变化趋势</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2．全园运动情况统计与分析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（1）各班户外时长：</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自动统计各班平均户外时长、户外运动量；</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（2）以图表形式呈现全园及各班近七日的平均运动量变化趋势</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（3）室外区域时长数据统计，幼儿分布统计。</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3．历史数据查询与导出</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支持按周、月、学期三个时间维度查询、导出全员的运动情况相关数据</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智慧生活数据记录分析系统</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Style w:val="864"/>
                <w:color w:val="auto"/>
                <w:sz w:val="22"/>
                <w:szCs w:val="22"/>
                <w:highlight w:val="none"/>
                <w:lang w:bidi="ar"/>
              </w:rPr>
            </w:pPr>
            <w:r>
              <w:rPr>
                <w:rStyle w:val="862"/>
                <w:rFonts w:hint="default"/>
                <w:color w:val="auto"/>
                <w:highlight w:val="none"/>
                <w:lang w:bidi="ar"/>
              </w:rPr>
              <w:t xml:space="preserve">慧生活数据记录分析系统</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一、午睡时长及睡眠质量分析</w:t>
            </w:r>
            <w:r>
              <w:rPr>
                <w:rStyle w:val="864"/>
                <w:rFonts w:hint="default"/>
                <w:color w:val="auto"/>
                <w:sz w:val="22"/>
                <w:szCs w:val="22"/>
                <w:highlight w:val="none"/>
                <w:lang w:bidi="ar"/>
              </w:rPr>
              <w:br/>
            </w:r>
            <w:r>
              <w:rPr>
                <w:rStyle w:val="864"/>
                <w:color w:val="auto"/>
                <w:sz w:val="22"/>
                <w:szCs w:val="22"/>
                <w:highlight w:val="none"/>
                <w:lang w:bidi="ar"/>
              </w:rPr>
              <w:t xml:space="preserve">1.睡眠情况统计与分析：</w:t>
            </w:r>
            <w:r/>
          </w:p>
          <w:p>
            <w:pPr>
              <w:jc w:val="left"/>
              <w:widowControl/>
              <w:rPr>
                <w:rStyle w:val="864"/>
                <w:color w:val="auto"/>
                <w:sz w:val="22"/>
                <w:szCs w:val="22"/>
                <w:highlight w:val="none"/>
                <w:lang w:bidi="ar"/>
              </w:rPr>
            </w:pPr>
            <w:r>
              <w:rPr>
                <w:rStyle w:val="864"/>
                <w:color w:val="auto"/>
                <w:sz w:val="22"/>
                <w:szCs w:val="22"/>
                <w:highlight w:val="none"/>
                <w:lang w:bidi="ar"/>
              </w:rPr>
              <w:t xml:space="preserve">▲（1）幼儿睡眠时长与睡眠质量分析：</w:t>
            </w:r>
            <w:r/>
          </w:p>
          <w:p>
            <w:pPr>
              <w:jc w:val="left"/>
              <w:widowControl/>
              <w:rPr>
                <w:rStyle w:val="864"/>
                <w:color w:val="auto"/>
                <w:sz w:val="22"/>
                <w:szCs w:val="22"/>
                <w:highlight w:val="none"/>
                <w:lang w:bidi="ar"/>
              </w:rPr>
            </w:pPr>
            <w:r>
              <w:rPr>
                <w:rStyle w:val="864"/>
                <w:color w:val="auto"/>
                <w:sz w:val="22"/>
                <w:szCs w:val="22"/>
                <w:highlight w:val="none"/>
                <w:lang w:bidi="ar"/>
              </w:rPr>
              <w:t xml:space="preserve">记录幼儿每分钟睡眠状态，自动统计幼儿当天睡眠时长，统计午睡时间中幼儿深度睡眠、浅度睡眠、清醒时长分析其睡眠质量，评定为优、良、一般，呈现其单日睡眠曲线；（提供满足以上参数要求的软件功能截图进行佐证）</w:t>
            </w:r>
            <w:r/>
          </w:p>
          <w:p>
            <w:pPr>
              <w:jc w:val="left"/>
              <w:widowControl/>
              <w:rPr>
                <w:rStyle w:val="864"/>
                <w:color w:val="auto"/>
                <w:sz w:val="22"/>
                <w:szCs w:val="22"/>
                <w:highlight w:val="none"/>
                <w:lang w:bidi="ar"/>
              </w:rPr>
            </w:pPr>
            <w:r>
              <w:rPr>
                <w:rStyle w:val="864"/>
                <w:color w:val="auto"/>
                <w:sz w:val="22"/>
                <w:szCs w:val="22"/>
                <w:highlight w:val="none"/>
                <w:lang w:bidi="ar"/>
              </w:rPr>
              <w:t xml:space="preserve">（2）全园、班级平均睡眠时长及入睡率统计：</w:t>
            </w:r>
            <w:r/>
          </w:p>
          <w:p>
            <w:pPr>
              <w:jc w:val="left"/>
              <w:widowControl/>
              <w:rPr>
                <w:rStyle w:val="864"/>
                <w:color w:val="auto"/>
                <w:sz w:val="22"/>
                <w:szCs w:val="22"/>
                <w:highlight w:val="none"/>
                <w:lang w:bidi="ar"/>
              </w:rPr>
            </w:pPr>
            <w:r>
              <w:rPr>
                <w:rStyle w:val="864"/>
                <w:color w:val="auto"/>
                <w:sz w:val="22"/>
                <w:szCs w:val="22"/>
                <w:highlight w:val="none"/>
                <w:lang w:bidi="ar"/>
              </w:rPr>
              <w:t xml:space="preserve">自动从班级、全园维度统计当天入睡率、平均睡眠时长，统计睡眠质量优、良、一般人数与未睡眠人数，便于老师午睡时间管理与判断班级整体午睡情况。</w:t>
            </w:r>
            <w:r/>
          </w:p>
          <w:p>
            <w:pPr>
              <w:jc w:val="left"/>
              <w:widowControl/>
              <w:rPr>
                <w:rFonts w:hint="eastAsia" w:ascii="宋体" w:hAnsi="宋体" w:cs="宋体"/>
                <w:color w:val="auto"/>
                <w:sz w:val="22"/>
                <w:szCs w:val="22"/>
                <w:highlight w:val="none"/>
              </w:rPr>
            </w:pPr>
            <w:r>
              <w:rPr>
                <w:rStyle w:val="864"/>
                <w:rFonts w:hint="eastAsia"/>
                <w:color w:val="auto"/>
                <w:sz w:val="22"/>
                <w:szCs w:val="22"/>
                <w:highlight w:val="none"/>
                <w:lang w:eastAsia="zh-CN" w:bidi="ar"/>
              </w:rPr>
              <w:t xml:space="preserve">2.</w:t>
            </w:r>
            <w:r>
              <w:rPr>
                <w:rStyle w:val="864"/>
                <w:rFonts w:hint="default"/>
                <w:color w:val="auto"/>
                <w:sz w:val="22"/>
                <w:szCs w:val="22"/>
                <w:highlight w:val="none"/>
                <w:lang w:bidi="ar"/>
              </w:rPr>
              <w:t xml:space="preserve">历史数据统计与分析：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支持用户按周、月、学期三个时间维度，个人、班级、园所三个组织维度查询历史睡眠时长记录。平台自动统计不同时间维度和组织维度的平均睡眠时长与入睡率。</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平台自动统计分析全园、班级不同睡眠质量人数占比，分析不同性别睡眠情况。分析个人不同睡眠质量天数占比，分析个人入睡天数占比。</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3．家园互动：</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家长可通过学生日报、周报了解幼儿在园睡眠情况。</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4．自定义午睡时间：</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支持园所根据本园的作息安排，为每个班级自定义配置午睡时间。</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二、喝水次数记录与分析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1．幼儿喝水情况统计：</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（1）自动统计幼儿当天喝水次数</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（2）以图表形式呈现幼儿近一周的喝水次数变化趋势</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2．全园喝水情况统计与分析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（1）各班平均喝水次数统计</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（2）以图表形式呈现各班近一周的喝水次数变化趋势与各班对比情况</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3．历史数据查询：</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支持按周、月、学期三个时间维度查询。</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幼儿安全预警系统</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幼儿安全预警系统</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一、大数据消息预警</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1.基于园所IOT大数据平台，实时监管园所日常活动及过程化数据，实现及时预警系统，包括幼儿运动数据异常预警，环境安全预警，生活数据异常预警，出勤异常预警等。</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2.平台可以动态配置预警信息的推送对象、推送时间，预警阈值等。</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3.支持按年级进行批量预警配置。</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4.支持通过平台进行预警消息查看及确认。</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二、危险区域误入报警</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1.危险区域自由划定</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园所可自由划定需要监控的危险区域，关联平台设备即可实现实时监控。</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2.危险报警与记录</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危险区域可关联报警设备，幼儿进入危险区域，将进行设备报警、平台报警、推送报警信息至老师。平台记录幼儿触发报警时间与报警时长，老师可实时接收报警信息与幼儿进入危险区域视频记录。</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膳食管理系统</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膳食管理系统</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一、自定义菜品库与每日食谱：</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1．自定义菜品库</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管理员可根据园所实际食谱自定义建立独立菜品库，菜品信息包含菜品名、原材料、菜品介绍、菜品图片。</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2．自定义每日食谱</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管理员可自定义创建每日食谱，食谱最多可包含早点、午餐、午点、晚餐、夜宵五个餐次，每个餐次中菜品信息来源为园所自建菜品库。</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二、过敏源与特需餐管理：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1．过敏源管理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支持家长、老师创建、编辑幼儿的过敏源信息，管理员可在后台查看每个幼儿的过敏源信息；</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2．特需餐管理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管理员在创建每日食谱时，系统将自动匹配菜品的原材料信息与幼儿过敏源信息，成功匹配将触发特需餐提醒。</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三、食谱推送及反馈：</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管理员可在每日食谱模块中选中日期进行一周食谱发送，家长、老师在每周固定时间点将会收到食谱。家长也可在接收食谱后对其进行留言反馈。</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家园互动系统</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家园互动系统</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一、班级圈</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1．支持老师在上课或校园活动过程中，将拍摄的幼儿照片、视频作为班级动态发布至班级圈，以便家长们实时了解园所的教学状况；</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2．支持老师或家长发布的班级圈，同班级内的家长、老师互相之间均可以进行评论，形成活跃的班级互动氛围，从而提升家园互动质量。</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二、数字化生活报告</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平台通过对设备采集的幼儿数据进行统计分析，自动生成幼儿的每日生活报告、周报和月度成长报告，以上报告均可通过移动端定期推送给家长，同时还可附上老师的评语。这些生活报告全面涵盖了幼儿运动、生活、考勤、区域活动以及卫生保健等相关数据，以便家长更好地了解孩子在园所的学习和生活情况。</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幼儿生活报告的功能模块和推送周期均可由各班老师或管理员根据园所实际需求进行自定义设置，既支持对全班学生进行统一的批量配置，也支持针对每个幼儿进行个性化的推送配置，以满足不同的个性化需求。</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3．老师可在平台或移动端预览幼儿的生活报告以及确认推送情况。</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gridSpan w:val="2"/>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2.</w:t>
            </w:r>
            <w:r>
              <w:rPr>
                <w:rFonts w:hint="eastAsia" w:ascii="宋体" w:hAnsi="宋体" w:cs="宋体"/>
                <w:b/>
                <w:bCs/>
                <w:color w:val="auto"/>
                <w:sz w:val="22"/>
                <w:szCs w:val="22"/>
                <w:highlight w:val="none"/>
                <w:lang w:bidi="ar"/>
              </w:rPr>
              <w:t xml:space="preserve">配套硬件设备：</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运动手环（心率增强版）</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1.运动手环采用无屏幕设计，材质不低于：主体PC/ABS，腕带TPE（食品级），防水等级≥IP67；</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2.参考规格：主体厚度≤8.6mm，最宽处≤28mm，腕带长度≤187mm，厚度≤2.3mm，重量≤15g，适用腕围110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160mm，表带可更换；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olor w:val="auto"/>
                <w:sz w:val="24"/>
                <w:highlight w:val="none"/>
              </w:rPr>
              <w:t xml:space="preserve">★</w:t>
            </w:r>
            <w:r>
              <w:rPr>
                <w:rFonts w:hint="eastAsia" w:ascii="宋体" w:hAnsi="宋体" w:cs="宋体"/>
                <w:color w:val="auto"/>
                <w:sz w:val="22"/>
                <w:szCs w:val="22"/>
                <w:highlight w:val="none"/>
                <w:lang w:bidi="ar"/>
              </w:rPr>
              <w:t xml:space="preserve">供电≥80mAh锂电池/可充电，续航≥30天（校园场景，心率监测10小时/天），待机≥90天；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4.参考通讯频段：2.4G（灵敏度≤-97dBm），125K低频（灵敏度≤80μVrms），2.4G协议：支持标准BLE；通信距离：室内≥30m，室外≥50m；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5.传感器类型不少于：运动、低频、心率；运动功能不少于：运动量计算、计步；运动数据输出周期≤1分钟；支持心率监测，数据输出周期≤1分钟（可配置）；支持血氧监测；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6.定位方式不少于：信标定位、物联网基站定位；</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7.设备互认：可以与额温枪、身高体重仪、刷卡器、魔法棒、联动相机、语音刷卡器、信标、闸机等联动；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8.数据传输时延≤1秒（典型值，基站信号范围内）；离线存储：运动量≥15小时，计步≥15小时，信标数据≥150条，心率数据≥1000条，刷卡数据≥100条；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9.支持通信通路管理、数据更新时间查询、AES加密；支持工作温度监测、电量监测、低电报警；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远程控制：支持OTA升级、发射功率控制（-30dBm～-4dBm）、工作时间控制、系统版本查询、呼吸包频率配置、低频超时控制、LED控制、复位/恢复出厂、定位广播控制、低频天线配置、运动量算法选择、基站切换参数配置、开机触发类型设置。</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360</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数据接收器</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1.材质不低于：PC/ABS，参考尺寸（含天线）：89mm*97mm*26mm，安装：标配支架（背胶/螺钉）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2.供电方式：同时支持电池或适配器；部署：同时支持无线或有线，续航≥6个月（电池供电，校园场景）；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3.参考通讯频段：2.4G（灵敏度≤-97dBm），LoRa 490M（灵敏度≤-120dBm），2.4G协议：BLE、LoRa；2.4G距离：室内≥30m，室外≥50m；LoRa距离：室内≥150m，室外≥1000m；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4.支持温湿度监测，输出周期≤5分钟（可配置）；终端接入量无限制；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5.设备互认：可以与网关、手环、额温枪、身高仪、刷卡器、魔法棒、联动相机、语音刷卡器、信标、闸机等联动；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6.数据传输时延≤1秒，终端并发≥100个/秒，支持离线存储；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7.支持通信通路管理、数据更新时间查询、AES加密；支持工作温度、电量、低电报警监测；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8.远程控制：支持OTA升级、温湿度采集频率配置、系统版本查询、呼吸包频率配置、定位功能配置、LED控制、复位/恢复出厂。</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32</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智能网关</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1.材质不低于：镀锌板，参考尺寸（不含天线）：≤337mm*203mm*35mm；接口：电源≥1，ETH≥1，USB调试≥1，LoRa天线≥4，供电：电源或POE</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2.LoRa速率≥20kbps×4，LoRa距离：室内≥150m，室外≥1000m；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3.设备互认：可以与数据接收器、相机等联动；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4.支持通信通路管理、数据更新时间查询、AES加密；支持工作温度、电量、低电报警监测；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5.相机接入≥4路标准RTSP，抓拍事件至少支持：信标进出、刷卡；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远程控制：支持OTA升级、服务器地址及端口配置（tcp/udp/http）、网络参数配置（IP/mac）、联动相机配置（rtsp/绑定设备/link）、远程抓拍、同步间隔配置、网络地址配置、获取基站列表、白名单配置、系统版本查询、呼吸包频率配置、复位/恢复出厂。</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定位信标（防水款）</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1.材质不低于：阻燃级ABS，参考尺寸</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≤165mm*105mm*35mm；防水等级≥IP65；供电：电池供电，续航时间≥1年；</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2.参考通讯频段：2.4G OnLE（灵敏度≤-97dBm），125K低频；2.4G协议：OnLE，2.4G距离：室内≥30m，室外≥50m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▲3.定位范围：1</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4m可配置，提供功能配置截图；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4.传感器类型：低频传感器；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5.设备互认：可以与本项目内手环、数据接收器联动；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6.支持通信通路管理、数据更新时间查询、AES加密；支持工作温度、电量、低电报警监测；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远程控制：OTA升级、预警功能配置、低频工作参数配置、拍摄参数配置、低频休眠时段配置、响应时间配置、数据等级设置、从信标设置、信号规避配置、系统版本查询、呼吸包频率配置、LED控制、复位/恢复出厂。</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63</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场景刷卡器</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1.材质不低于：PC/ABS，参考尺寸≤80mm*80mm*22mm，安装方式：自带支架（背胶/螺钉），供电：支持电池供电，续航时间≥3年；</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2.参考通讯频段：2.4G （灵敏度≤-97dBm），125K低频，2.4G协议：2.4G距离：室内≥30m，室外≥50m；低频通信距离≥5cm；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3.设备互认：可以与本项目内手环、数据接收器联动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4.支持多手环同时刷卡支持，支持面板场景自定义；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5.支持通信通路管理、数据更新时间查询、AES加密；支持工作温度、电量、低电报警监测；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6.远程控制：支持OTA升级、低频工作参数配置、联动相机拍摄支持、响应时间配置、数据等级设置、系统版本查询、呼吸包频率配置、复位/恢复出厂。</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联动报警器</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1.材质不低于：阻燃级ABS，参考尺寸≤φ90mm*147.5mm，安装：磁吸底座</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2.配置指示灯、按键（消除警报/开关警铃），声音控制按键；蜂鸣器≥105dB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3.供电：专用电源适配器DC12V/1A，内置电池≥2000mAh，续航≥40小时（持续报警）；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4.参考通讯频段：2.4G （灵敏度≤-97dBm），2.4G距离：室内≥30m，室外≥50m；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5.设备互认：可以与本项目内手环、定位信标联动；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6.支持通信通路管理。</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心率手环充电箱</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1.材质不低于：铝合金框架，参考尺寸≤420*300*150mm；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2.同时充电手环数量≥32个</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3.供电AC 220V 50/60Hz，1A max</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4.单座电流≤500mA。</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二、基于自然语言的AI智评系统</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gridSpan w:val="2"/>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1.</w:t>
            </w:r>
            <w:r>
              <w:rPr>
                <w:rFonts w:hint="eastAsia" w:ascii="宋体" w:hAnsi="宋体" w:cs="宋体"/>
                <w:b/>
                <w:bCs/>
                <w:color w:val="auto"/>
                <w:sz w:val="22"/>
                <w:szCs w:val="22"/>
                <w:highlight w:val="none"/>
                <w:lang w:bidi="ar"/>
              </w:rPr>
              <w:t xml:space="preserve">软件服务</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restart"/>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共享徽章管理</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共享徽章管理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1.添加充电箱</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可自主添加徽章充电箱，支持徽章信息自动关联充电箱同步录入。</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2.编辑充电箱</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动态增删徽章：从充电箱中添加新设备或移除失效徽章。</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3.徽章信息查看</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序号：徽章在充电箱内的序号。MAC地址：展示每枚徽章的唯一标识。电量状态：实时显示剩余电量百分比，低电量时标红提醒。更新时间：记录徽章最后一次更新时间并展示。</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4.徽章替换功能</w:t>
            </w:r>
            <w:r>
              <w:rPr>
                <w:rStyle w:val="865"/>
                <w:rFonts w:hint="default"/>
                <w:color w:val="auto"/>
                <w:sz w:val="22"/>
                <w:szCs w:val="22"/>
                <w:highlight w:val="none"/>
                <w:lang w:bidi="ar"/>
              </w:rPr>
              <w:br/>
            </w:r>
            <w:r>
              <w:rPr>
                <w:rStyle w:val="864"/>
                <w:rFonts w:hint="default"/>
                <w:color w:val="auto"/>
                <w:sz w:val="22"/>
                <w:szCs w:val="22"/>
                <w:highlight w:val="none"/>
                <w:lang w:bidi="ar"/>
              </w:rPr>
              <w:t xml:space="preserve">编辑徽章的 mac 地址和序号，实现徽章替换功能。</w:t>
            </w:r>
            <w:r/>
          </w:p>
        </w:tc>
        <w:tc>
          <w:tcPr>
            <w:tcBorders>
              <w:top w:val="single" w:color="000000" w:sz="4" w:space="0"/>
              <w:left w:val="single" w:color="000000" w:sz="4" w:space="0"/>
              <w:bottom w:val="single" w:color="000000" w:sz="4" w:space="0"/>
              <w:right w:val="single" w:color="000000" w:sz="4" w:space="0"/>
            </w:tcBorders>
            <w:tcW w:w="303" w:type="pct"/>
            <w:vAlign w:val="center"/>
            <w:vMerge w:val="restart"/>
            <w:textDirection w:val="lrTb"/>
            <w:noWrap w:val="false"/>
          </w:tcPr>
          <w:p>
            <w:pP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音频管理</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音频管理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1.徽章采集与小程序录音</w:t>
            </w:r>
            <w:r>
              <w:rPr>
                <w:rStyle w:val="865"/>
                <w:rFonts w:hint="default"/>
                <w:color w:val="auto"/>
                <w:sz w:val="22"/>
                <w:szCs w:val="22"/>
                <w:highlight w:val="none"/>
                <w:lang w:bidi="ar"/>
              </w:rPr>
              <w:br/>
            </w:r>
            <w:r>
              <w:rPr>
                <w:rStyle w:val="864"/>
                <w:rFonts w:hint="default"/>
                <w:color w:val="auto"/>
                <w:sz w:val="22"/>
                <w:szCs w:val="22"/>
                <w:highlight w:val="none"/>
                <w:lang w:bidi="ar"/>
              </w:rPr>
              <w:t xml:space="preserve">徽章采集：徽章自主采集幼儿日常语言，自动关联采集音频与幼儿。小程序录音：老师使用小程序录制，手动选择关联幼儿。</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▲2.音频查询</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以日期为筛选条件切换查询，可实现指定日期下幼儿音频数据的精准展示；同时，针对展示的单条音频数据，支持点击操作触发删除、编辑等功能，满足音频数据的精准查询与灵活管理需求。提供软件功能截图进行佐证；</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3.草稿箱功能</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小程序内录制的音频可存入草稿箱临时保存，支持用户在草稿箱内实现音频关联学生、修改音频分类功能。</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4.自定义分类</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教师可自定义创建音频类型，进行音频的分类选择，并在音频列表筛选查看。</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5.一键打印</w:t>
            </w:r>
            <w:r>
              <w:rPr>
                <w:rStyle w:val="865"/>
                <w:rFonts w:hint="default"/>
                <w:color w:val="auto"/>
                <w:sz w:val="22"/>
                <w:szCs w:val="22"/>
                <w:highlight w:val="none"/>
                <w:lang w:bidi="ar"/>
              </w:rPr>
              <w:br/>
            </w:r>
            <w:r>
              <w:rPr>
                <w:rStyle w:val="864"/>
                <w:rFonts w:hint="default"/>
                <w:color w:val="auto"/>
                <w:sz w:val="22"/>
                <w:szCs w:val="22"/>
                <w:highlight w:val="none"/>
                <w:lang w:bidi="ar"/>
              </w:rPr>
              <w:t xml:space="preserve">音频文本可通过蓝牙连接打印机按设定</w:t>
            </w:r>
            <w:r>
              <w:rPr>
                <w:rStyle w:val="864"/>
                <w:rFonts w:hint="eastAsia"/>
                <w:color w:val="auto"/>
                <w:sz w:val="22"/>
                <w:szCs w:val="22"/>
                <w:highlight w:val="none"/>
                <w:lang w:eastAsia="zh-CN" w:bidi="ar"/>
              </w:rPr>
              <w:t xml:space="preserve">模板</w:t>
            </w:r>
            <w:r>
              <w:rPr>
                <w:rStyle w:val="864"/>
                <w:rFonts w:hint="default"/>
                <w:color w:val="auto"/>
                <w:sz w:val="22"/>
                <w:szCs w:val="22"/>
                <w:highlight w:val="none"/>
                <w:lang w:bidi="ar"/>
              </w:rPr>
              <w:t xml:space="preserve">即时打印，同步生成关联语音的二维码，扫码后即可查看音频内容。</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▲6.音频分析</w:t>
            </w:r>
            <w:r>
              <w:rPr>
                <w:rStyle w:val="865"/>
                <w:rFonts w:hint="default"/>
                <w:color w:val="auto"/>
                <w:sz w:val="22"/>
                <w:szCs w:val="22"/>
                <w:highlight w:val="none"/>
                <w:lang w:bidi="ar"/>
              </w:rPr>
              <w:br/>
            </w:r>
            <w:r>
              <w:rPr>
                <w:rStyle w:val="864"/>
                <w:rFonts w:hint="default"/>
                <w:color w:val="auto"/>
                <w:sz w:val="22"/>
                <w:szCs w:val="22"/>
                <w:highlight w:val="none"/>
                <w:lang w:bidi="ar"/>
              </w:rPr>
              <w:t xml:space="preserve">分析音频文本内容，提取名词、动词、形容词、复杂词、复杂句、句子总数等数据。提供软件功能截图进行佐证；</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7.音频报告</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（1）词汇能力分析：含词汇多样性、词汇类型占比分析。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（2）句子能力分析：含平均语句长度、句子类型占比。</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（3）叙事能力分析：含叙事内容、叙事结构、叙事情景、叙事语言。</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（4）提供 PDF 导出功能。</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活动管理</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活动管理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1．活动类型管理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自定义报告类型名称，自定义选择报告模块，含摘要总结、互动分析、幼儿参与度排名、教师提问问题、进区情况、风险预警、活动关键词、老师高频词分析、学生高频词分析。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2．活动列表查看与管理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（1）可按待开始、进行中、已结束查看活动列表。可按活动名称检索活动。</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（2）可对活动进行编辑、删除、查看操作。支持已结束活动的报告分享。</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3．活动创建</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（1）灵活活动创建：自定义活动名称，自选已创建的活动类型，自定义选择参与老师、学生，自定义活动时间段。</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（2）灵活设备匹配：支持一个学生一个徽章的专属设备活动和一个徽章在不同活动中可匹配多个学生的借用设备活动。借用设备活动自动匹配徽章序号与学生学号，支持手动调整徽章与学生匹配关系。</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4．活动报告</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（1）个人发言记录与数据报表：</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可查看个人发言时长、发言次数、音频记录与音频的文本信息，可在页面内播放音频。</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可查看个人活动数据报表，含词汇多样性、词汇类型、句子平均长度、句子类型占比等分析。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（2）总结摘要：</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AI自动提取生成活动整体摘要概括，可按时间顺序查看所有人音频或按学生、教师分类查看。</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（3）话题脉络分析：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AI自动提取活动核心主题，并可视化呈现话题演进脉络。</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（4）师幼互动分析：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以师幼互动率，教师 - 幼儿发言时长为核心量化指标，通过师幼互动率（半圆环图）、师幼发言时长（双轴柱状图）等图表组合，为分析互动质量提供数据支撑。</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（5）幼儿参与度排名分析：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以幼儿发言次数和发言时长为核心依据，分析生成参与度排名并划分为积极参与、良好参与、需要关注、未发言四个等级。</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可查看幼儿参与明细，含幼儿发言次数与提出问题次数。</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（6）教师提问水平分析：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通过解析教师音频，将提取的教师提问内容按认知层次划分为记忆、理解、应用、分析、创造、评价六大类，可查看各类提问对应的音频文本内容。</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（7）进区情况分析：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统计活动中各个区域的人数、活动时长数据。对单个区域中产生音频进行分析，含进区人员名单、话题脉络分析、学生高频词分析。可查看区域中产生音频。</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（8）风险预警分析：</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通过对活动中幼儿音频文字内容的提取，按物理安全、心理情绪、人际互动三大类生成预警，并对各大类细分为自我伤害、情绪失控等具体表现，支持调取对应音频片段溯源核查。</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（9）可视化词云：</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分为活动关键词、幼儿高频词、老师高频词三个词云图。可对关键词进行检索，查看高频词出现次数、使用人数、使用排名等数据。可查看使用者列表与高频词出现的对应音频文本。</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打印任务</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打印任务</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支持将音频添加至打印队列，统一管理打印任务并完成批量打印，提升操作效率。 </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支持“待打印” 与 “已打印” 两种列表视图，用户可自由切换，直观掌握所有打印任务进度。</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教师录音</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Style w:val="862"/>
                <w:rFonts w:hint="default"/>
                <w:color w:val="auto"/>
                <w:highlight w:val="none"/>
                <w:lang w:bidi="ar"/>
              </w:rPr>
              <w:t xml:space="preserve">教师录音</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1.音频查询</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用户可通过 “教师录音” 专属入口，进入教师音频管理页面。选择目标教师后，即可加载并查看该教师对应的所有音频文件列表。</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2.音频管理</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可对音频文件执行编辑、删除操作，灵活维护音频数据。</w:t>
            </w:r>
            <w:r>
              <w:rPr>
                <w:rStyle w:val="864"/>
                <w:rFonts w:hint="default"/>
                <w:color w:val="auto"/>
                <w:sz w:val="22"/>
                <w:szCs w:val="22"/>
                <w:highlight w:val="none"/>
                <w:lang w:bidi="ar"/>
              </w:rPr>
              <w:br/>
            </w:r>
            <w:r>
              <w:rPr>
                <w:rStyle w:val="864"/>
                <w:rFonts w:hint="default"/>
                <w:color w:val="auto"/>
                <w:sz w:val="22"/>
                <w:szCs w:val="22"/>
                <w:highlight w:val="none"/>
                <w:lang w:bidi="ar"/>
              </w:rPr>
              <w:t xml:space="preserve">支持音频文本的内容矫正，修正错别字、补全模糊发音对应的内容，确保文本准确性。</w:t>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gridSpan w:val="2"/>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7620" cy="121920"/>
                      <wp:effectExtent l="0" t="0" r="11430" b="11430"/>
                      <wp:wrapNone/>
                      <wp:docPr id="6" name="图片_1"/>
                      <wp:cNvGraphicFramePr/>
                      <a:graphic xmlns:a="http://schemas.openxmlformats.org/drawingml/2006/main">
                        <a:graphicData uri="http://schemas.openxmlformats.org/drawingml/2006/picture">
                          <pic:pic xmlns:pic="http://schemas.openxmlformats.org/drawingml/2006/picture">
                            <pic:nvPicPr>
                              <pic:cNvPr id="16" name="图片_1"/>
                              <pic:cNvPicPr/>
                              <pic:nvPr/>
                            </pic:nvPicPr>
                            <pic:blipFill>
                              <a:blip r:embed="rId12"/>
                              <a:stretch/>
                            </pic:blipFill>
                            <pic:spPr bwMode="auto">
                              <a:xfrm>
                                <a:off x="0" y="0"/>
                                <a:ext cx="76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0.0pt;mso-position-horizontal:absolute;mso-position-vertical-relative:text;margin-top:0.0pt;mso-position-vertical:absolute;width:0.6pt;height:9.6pt;mso-wrap-distance-left:9.0pt;mso-wrap-distance-top:0.0pt;mso-wrap-distance-right:9.0pt;mso-wrap-distance-bottom:0.0pt;" stroked="f">
                      <v:path textboxrect="0,0,0,0"/>
                      <v:imagedata r:id="rId12" o:title=""/>
                    </v:shape>
                  </w:pict>
                </mc:Fallback>
              </mc:AlternateContent>
            </w:r>
            <w:r>
              <w:rPr>
                <w:rFonts w:hint="eastAsia" w:ascii="宋体" w:hAnsi="宋体" w:cs="宋体"/>
                <w:b/>
                <w:bCs/>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7620" cy="121920"/>
                      <wp:effectExtent l="0" t="0" r="11430" b="11430"/>
                      <wp:wrapNone/>
                      <wp:docPr id="7" name="图片_2"/>
                      <wp:cNvGraphicFramePr/>
                      <a:graphic xmlns:a="http://schemas.openxmlformats.org/drawingml/2006/main">
                        <a:graphicData uri="http://schemas.openxmlformats.org/drawingml/2006/picture">
                          <pic:pic xmlns:pic="http://schemas.openxmlformats.org/drawingml/2006/picture">
                            <pic:nvPicPr>
                              <pic:cNvPr id="18" name="图片_2"/>
                              <pic:cNvPicPr/>
                              <pic:nvPr/>
                            </pic:nvPicPr>
                            <pic:blipFill>
                              <a:blip r:embed="rId13"/>
                              <a:stretch/>
                            </pic:blipFill>
                            <pic:spPr bwMode="auto">
                              <a:xfrm>
                                <a:off x="0" y="0"/>
                                <a:ext cx="76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0.0pt;mso-position-horizontal:absolute;mso-position-vertical-relative:text;margin-top:0.0pt;mso-position-vertical:absolute;width:0.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2"/>
                <w:szCs w:val="22"/>
                <w:highlight w:val="none"/>
                <w:lang w:eastAsia="zh-CN" w:bidi="ar"/>
              </w:rPr>
              <w:t xml:space="preserve">2.</w:t>
            </w:r>
            <w:r>
              <w:rPr>
                <w:rFonts w:hint="eastAsia" w:ascii="宋体" w:hAnsi="宋体" w:cs="宋体"/>
                <w:b/>
                <w:bCs/>
                <w:color w:val="auto"/>
                <w:sz w:val="22"/>
                <w:szCs w:val="22"/>
                <w:highlight w:val="none"/>
                <w:lang w:bidi="ar"/>
              </w:rPr>
              <w:t xml:space="preserve">配套硬件设备：</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语言徽章</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1.材质不低于：PC/ABS，参考尺寸：主体厚≤7.4mm，宽≤36mm，长≤54mm，背夹厚≤9.7mm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重量≤11g，背夹可更换（4方向）</w:t>
            </w:r>
            <w:r>
              <w:rPr>
                <w:rFonts w:hint="eastAsia" w:ascii="宋体" w:hAnsi="宋体" w:cs="宋体"/>
                <w:color w:val="auto"/>
                <w:sz w:val="22"/>
                <w:szCs w:val="22"/>
                <w:highlight w:val="none"/>
                <w:lang w:bidi="ar"/>
              </w:rPr>
              <w:br/>
            </w:r>
            <w:r>
              <w:rPr>
                <w:rFonts w:hint="eastAsia" w:ascii="宋体" w:hAnsi="宋体"/>
                <w:bCs/>
                <w:color w:val="auto"/>
                <w:sz w:val="24"/>
                <w:highlight w:val="none"/>
              </w:rPr>
              <w:t xml:space="preserve">★</w:t>
            </w:r>
            <w:r>
              <w:rPr>
                <w:rFonts w:hint="eastAsia" w:ascii="宋体" w:hAnsi="宋体" w:cs="宋体"/>
                <w:color w:val="auto"/>
                <w:sz w:val="22"/>
                <w:szCs w:val="22"/>
                <w:highlight w:val="none"/>
                <w:lang w:bidi="ar"/>
              </w:rPr>
              <w:t xml:space="preserve">2.电池容量≥80mAh，续航时长：正常使用：8h（校园场景），待机时间≥6个月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3.参考通讯频段2.4G（灵敏度≤-97dBm），距离：室内≥30m/室外≥50m；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4.麦克风≥2个，存储≥256MB；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5.设备互认：可以与本项目内语音网关等联动；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6.支持实时时钟，离线缓存，数据更新时间查询，AES加密，电量监测、低电报警；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7.远程控制：支持OTA升级、系统版本查询、复位/恢复出厂。</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数据传输网关</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1.材质不低于：ABS，参考尺寸≤100mm*100mm*30mm，自带支架；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2.接口电源≥1、ETH≥1、USB调试≥1，支持供电电源或POE供电；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3.机身存储≥8GB，内存≥128MB；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4.参考通讯频段2.4G（灵敏度≤-97dBm）、</w:t>
            </w:r>
            <w:r>
              <w:rPr>
                <w:rFonts w:hint="eastAsia" w:ascii="宋体" w:hAnsi="宋体" w:cs="宋体"/>
                <w:color w:val="auto"/>
                <w:sz w:val="22"/>
                <w:szCs w:val="22"/>
                <w:highlight w:val="none"/>
                <w:lang w:eastAsia="zh-CN" w:bidi="ar"/>
              </w:rPr>
              <w:t xml:space="preserve">Wi-Fi</w:t>
            </w:r>
            <w:r>
              <w:rPr>
                <w:rFonts w:hint="eastAsia" w:ascii="宋体" w:hAnsi="宋体" w:cs="宋体"/>
                <w:color w:val="auto"/>
                <w:sz w:val="22"/>
                <w:szCs w:val="22"/>
                <w:highlight w:val="none"/>
                <w:lang w:bidi="ar"/>
              </w:rPr>
              <w:t xml:space="preserve"> 2.4G/5G、以太网；</w:t>
            </w:r>
            <w:r>
              <w:rPr>
                <w:rFonts w:hint="eastAsia" w:ascii="宋体" w:hAnsi="宋体" w:cs="宋体"/>
                <w:color w:val="auto"/>
                <w:sz w:val="22"/>
                <w:szCs w:val="22"/>
                <w:highlight w:val="none"/>
                <w:lang w:eastAsia="zh-CN" w:bidi="ar"/>
              </w:rPr>
              <w:t xml:space="preserve">Wi-Fi</w:t>
            </w:r>
            <w:r>
              <w:rPr>
                <w:rFonts w:hint="eastAsia" w:ascii="宋体" w:hAnsi="宋体" w:cs="宋体"/>
                <w:color w:val="auto"/>
                <w:sz w:val="22"/>
                <w:szCs w:val="22"/>
                <w:highlight w:val="none"/>
                <w:lang w:bidi="ar"/>
              </w:rPr>
              <w:t xml:space="preserve">模式802.11a/b/g/n/ac/ax，支持RTC时钟；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5.徽章并发≥40个；</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6.设备互认：与本项目语言徽章联动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7.天线≥7个，无线前端≥6组</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8.CPU双核≥900MHz，AI算力≥0.5Tops；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9.支持数据更新时间查询，AES加密，网络/徽章状态指示；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10.远程控制：支持OTA升级、服务器地址及端口配置、网络参数配置、系统版本查询、呼吸包频率配置、复位/恢复出厂。</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智能充电箱</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1.材质不低于：铝合金/PVC/ABS，充电底座≥35个，充电时长≤1小时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2.输入220V，功率≤25W，单座限流≤100mA</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3.支持短路保护。</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智能无墨打印机</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配置不低于：</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1.行式热敏，分辨率≥300dpi，打印纸宽≤210mm，支持有底纸不干胶卷纸/折叠纸，宽130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220mm，厚0.05</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0.16mm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2.装纸键开盖/自动吸纸，出纸平出/热敏面向上，切纸手动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3.字体高度16/24/32（可扩展），编码ASCII/GBK/Unicode，旋转打印0/90/180/270度；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4.按键≥2，配置蜂鸣器/指示灯/显示屏，通讯蓝牙+USB+云+无线局域网；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5.支持标签/黑标检测，缺纸/开盖/过热检测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6.带电池，电源100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240V，适配器≤24V/1.5A</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7.打印寿命≥30km。</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打印纸</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A4连续纸）</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智能无墨打印机配套打印纸（一卷20张A4左右）</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便携热敏式标签打印机</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配置不低于：</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1.行式热敏，打印宽度≥72mm，速度≥60mm/s，分辨率≥203dpi，内置字库ASCII/GBK/GB1830；机芯寿命≥50km或1亿次脉冲，指令ESC/CPCL，一维/二维条码；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2.电池≥7.4V/2600mAh，充电≤5h，待机≥220h，一次充电打印≥150m（12.5%密度）；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3.支持黑标/标签检测，缺纸/低电报警；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4.电池循环≥500次，充电器输入AC100-240V，输出DC5V/1A；</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5.耗材参考规格：热敏纸3英寸80mm，卷径≤50mm。</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热敏标签纸</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便携热敏式标签打印机配套打印纸</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7620" cy="121920"/>
                      <wp:effectExtent l="0" t="0" r="11430" b="11430"/>
                      <wp:wrapNone/>
                      <wp:docPr id="8" name="图片_4"/>
                      <wp:cNvGraphicFramePr/>
                      <a:graphic xmlns:a="http://schemas.openxmlformats.org/drawingml/2006/main">
                        <a:graphicData uri="http://schemas.openxmlformats.org/drawingml/2006/picture">
                          <pic:pic xmlns:pic="http://schemas.openxmlformats.org/drawingml/2006/picture">
                            <pic:nvPicPr>
                              <pic:cNvPr id="17" name="图片_4"/>
                              <pic:cNvPicPr/>
                              <pic:nvPr/>
                            </pic:nvPicPr>
                            <pic:blipFill>
                              <a:blip r:embed="rId14"/>
                              <a:stretch/>
                            </pic:blipFill>
                            <pic:spPr bwMode="auto">
                              <a:xfrm>
                                <a:off x="0" y="0"/>
                                <a:ext cx="76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0.0pt;mso-position-horizontal:absolute;mso-position-vertical-relative:text;margin-top:0.0pt;mso-position-vertical:absolute;width:0.6pt;height:9.6pt;mso-wrap-distance-left:9.0pt;mso-wrap-distance-top:0.0pt;mso-wrap-distance-right:9.0pt;mso-wrap-distance-bottom:0.0pt;" stroked="f">
                      <v:path textboxrect="0,0,0,0"/>
                      <v:imagedata r:id="rId14" o:title=""/>
                    </v:shape>
                  </w:pict>
                </mc:Fallback>
              </mc:AlternateContent>
            </w:r>
            <w:r>
              <w:rPr>
                <w:rFonts w:hint="eastAsia" w:ascii="宋体" w:hAnsi="宋体" w:cs="宋体"/>
                <w:b/>
                <w:bCs/>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7620" cy="121920"/>
                      <wp:effectExtent l="0" t="0" r="11430" b="11430"/>
                      <wp:wrapNone/>
                      <wp:docPr id="9" name="图片_3"/>
                      <wp:cNvGraphicFramePr/>
                      <a:graphic xmlns:a="http://schemas.openxmlformats.org/drawingml/2006/main">
                        <a:graphicData uri="http://schemas.openxmlformats.org/drawingml/2006/picture">
                          <pic:pic xmlns:pic="http://schemas.openxmlformats.org/drawingml/2006/picture">
                            <pic:nvPicPr>
                              <pic:cNvPr id="19" name="图片_3"/>
                              <pic:cNvPicPr/>
                              <pic:nvPr/>
                            </pic:nvPicPr>
                            <pic:blipFill>
                              <a:blip r:embed="rId15"/>
                              <a:stretch/>
                            </pic:blipFill>
                            <pic:spPr bwMode="auto">
                              <a:xfrm>
                                <a:off x="0" y="0"/>
                                <a:ext cx="76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0.0pt;mso-position-horizontal:absolute;mso-position-vertical-relative:text;margin-top:0.0pt;mso-position-vertical:absolute;width:0.6pt;height:9.6pt;mso-wrap-distance-left:9.0pt;mso-wrap-distance-top:0.0pt;mso-wrap-distance-right:9.0pt;mso-wrap-distance-bottom:0.0pt;" stroked="f">
                      <v:path textboxrect="0,0,0,0"/>
                      <v:imagedata r:id="rId15" o:title=""/>
                    </v:shape>
                  </w:pict>
                </mc:Fallback>
              </mc:AlternateContent>
            </w:r>
            <w:r>
              <w:rPr>
                <w:rFonts w:hint="eastAsia" w:ascii="宋体" w:hAnsi="宋体" w:cs="宋体"/>
                <w:b/>
                <w:bCs/>
                <w:color w:val="auto"/>
                <w:sz w:val="22"/>
                <w:szCs w:val="22"/>
                <w:highlight w:val="none"/>
                <w:lang w:bidi="ar"/>
              </w:rPr>
              <w:t xml:space="preserve">三、部署实施</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标准耗材</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手环、基站、网关等设备部署配置到正常工作状态，相关现场培训等；</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设备安装过程中，园所内所需要的电源适配器、电池、电线、框架等标准耗材</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黑体" w:hAnsi="宋体" w:eastAsia="黑体" w:cs="黑体"/>
                <w:b/>
                <w:bCs/>
                <w:color w:val="auto"/>
                <w:sz w:val="24"/>
                <w:highlight w:val="none"/>
              </w:rPr>
            </w:pPr>
            <w:r>
              <w:rPr>
                <w:rFonts w:hint="eastAsia" w:ascii="黑体" w:hAnsi="宋体" w:eastAsia="黑体" w:cs="黑体"/>
                <w:b/>
                <w:bCs/>
                <w:color w:val="auto"/>
                <w:sz w:val="24"/>
                <w:highlight w:val="none"/>
                <w:lang w:bidi="ar"/>
              </w:rPr>
              <w:t xml:space="preserve">海安市实验小学</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一、AI智慧体育校级平台</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智慧体育教学练测评系统</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numPr>
                <w:ilvl w:val="0"/>
                <w:numId w:val="2"/>
              </w:num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系统平台管理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1.支持具备体育考试、随堂测试、国家体测、自由练习等功能模块；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2.支持PC端、Pad端、手机端登录智慧体育管理平台，可操作系统平台发布测试任务、布置体育专项作业；</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3.支持学生个人、班级、年级、全校体测成绩分析及汇总；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4.支持学生信息管理、学生体测数据报表导出、体测功能设置；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5.支持测试视频存储与测试数据分析服务；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6.支持基于老师、班级、学校分别开通管理账号，分层分级管理；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7.支持基于班级、学生的运动锻炼数据分析、展示与导出；</w:t>
            </w:r>
            <w:r>
              <w:rPr>
                <w:rFonts w:hint="eastAsia" w:ascii="宋体" w:hAnsi="宋体" w:cs="宋体"/>
                <w:color w:val="auto"/>
                <w:sz w:val="22"/>
                <w:szCs w:val="22"/>
                <w:highlight w:val="none"/>
                <w:lang w:bidi="ar"/>
              </w:rPr>
              <w:br/>
            </w:r>
            <w:r>
              <w:rPr>
                <w:rStyle w:val="864"/>
                <w:rFonts w:hint="default"/>
                <w:color w:val="auto"/>
                <w:highlight w:val="none"/>
                <w:lang w:bidi="ar"/>
              </w:rPr>
              <w:t xml:space="preserve">▲</w:t>
            </w:r>
            <w:r>
              <w:rPr>
                <w:rFonts w:hint="eastAsia" w:ascii="宋体" w:hAnsi="宋体" w:cs="宋体"/>
                <w:color w:val="auto"/>
                <w:sz w:val="22"/>
                <w:szCs w:val="22"/>
                <w:highlight w:val="none"/>
                <w:lang w:bidi="ar"/>
              </w:rPr>
              <w:t xml:space="preserve">8.支持不少于9个运动项目并行开展测试，且实心球、铅球、立定跳远、引体向上、仰卧起坐、坐位体前屈、跳绳、50米、50*8往返跑、100米、800米/1000米、阳光跑等项目均可同时测试，满足学校各类场景项目同时开启的实际需求。（提供第三方检测机构出具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二、学生信息管理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1.支持行政班与分项班班级信息管理；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2.支持学生名单管理，可一键导入名单信息；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3.支持可进行人脸信息录入、本地化存储和管理；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4.支持可根据学生体育兴趣发展进行分层、项班管理；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5.支持学生信息自动化升学年。</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三、体育考试模块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1.支持应用于运动会、体育考试、体育中考等场景，自动检测项目测试成绩，智能识别违规动作，自动汇总体育考试成绩；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2.考试中心支持通过班级名单或人脸识别方式开启测试，最终记录考试成绩并自动匹配学生信息；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3.支持体育考试模块操作端测试过程中选择重测、修改成绩或选择下一组等操作；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4.支持查看测试项目成绩、分数、等级、姿态指标、肌群分析、运动点评及建议、视频回放、动作关键帧等内容，且支持生成定制化运动处方报告；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5.支持体育考试当前测试记录查看，测试记录根据分班级、分项目、分时间段进行分类管理；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6.支持体育考试测试项目进度查询，可分析整体测试成绩优秀率、良好率、及格率、不及格率等；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7.支持体育考试成绩管理表查询，可选择分学期、分年级进行筛选、也可选择输入具体学生学号筛选；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8.支持实时筛选并查看考试学生已考项目数，并可通过查看详情查看考试详情；</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9.支持为每一位学生生成个人考试详情，包括学生个人信息及分数详情，分数详情包含考试项目名称、考试成绩（展示历史最好成绩）、项目成绩评分；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10.支持选择自由练习模块的学生成绩数据迁移至体育考试模块；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11.支持自定义评分标准，体育考试成绩等级和评分根据自定义评分标准进行判定。</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四、国家体测模块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1.支持各阶段学校年度国家体测功能，实现各类运动项目数据自动采集、录入、整理、分析；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2.支持当前测试进度查看，测试记录根据时间进行分类管理；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3.支持下载上报成绩表格模板，且表格模板符合国家体测平台标准；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4.体测成绩实时更新汇总，并支持一键下载体测分析表格；</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5.支持测试成绩即时更新汇总，电脑端可一键下载国家体测成绩表，表格形式符合国家体测平台上传标准，表格可修改并自动计算本年度学生体测及格情况；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6.支持教</w:t>
            </w:r>
            <w:r>
              <w:rPr>
                <w:rFonts w:hint="eastAsia" w:ascii="宋体" w:hAnsi="宋体" w:cs="宋体"/>
                <w:color w:val="auto"/>
                <w:sz w:val="22"/>
                <w:szCs w:val="22"/>
                <w:highlight w:val="none"/>
                <w:lang w:eastAsia="zh-CN" w:bidi="ar"/>
              </w:rPr>
              <w:t xml:space="preserve">师在</w:t>
            </w:r>
            <w:r>
              <w:rPr>
                <w:rFonts w:hint="eastAsia" w:ascii="宋体" w:hAnsi="宋体" w:cs="宋体"/>
                <w:color w:val="auto"/>
                <w:sz w:val="22"/>
                <w:szCs w:val="22"/>
                <w:highlight w:val="none"/>
                <w:lang w:bidi="ar"/>
              </w:rPr>
              <w:t xml:space="preserve">操作端测试过程中进行重测、修改成绩等操作；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7.支持体测成绩综合分析，可从年级、班级、项目类型等维度分析当前的及格率、良好率、优秀率等数据情况；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8.支持选择自由练习模块的学生成绩数据迁移至国家体测模块；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9.支持所有体测成绩评分以《国家体质健康测试标准》进行评定。</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五、自由练习模块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1.支持应用于课后学生自主练习场景，无需老师介入指导，学生通过人脸识别或者特定手势自助触发项目测试功能，可实时获取成绩反馈</w:t>
            </w:r>
            <w:r>
              <w:rPr>
                <w:rFonts w:hint="eastAsia" w:ascii="宋体" w:hAnsi="宋体" w:cs="宋体"/>
                <w:color w:val="auto"/>
                <w:sz w:val="22"/>
                <w:szCs w:val="22"/>
                <w:highlight w:val="none"/>
                <w:lang w:eastAsia="zh-CN" w:bidi="ar"/>
              </w:rPr>
              <w:t xml:space="preserve">，以及</w:t>
            </w:r>
            <w:r>
              <w:rPr>
                <w:rFonts w:hint="eastAsia" w:ascii="宋体" w:hAnsi="宋体" w:cs="宋体"/>
                <w:color w:val="auto"/>
                <w:sz w:val="22"/>
                <w:szCs w:val="22"/>
                <w:highlight w:val="none"/>
                <w:lang w:bidi="ar"/>
              </w:rPr>
              <w:t xml:space="preserve">对违规动作的有效检测和提醒；</w:t>
            </w:r>
            <w:r>
              <w:rPr>
                <w:rFonts w:hint="eastAsia" w:ascii="宋体" w:hAnsi="宋体" w:cs="宋体"/>
                <w:color w:val="auto"/>
                <w:sz w:val="22"/>
                <w:szCs w:val="22"/>
                <w:highlight w:val="none"/>
                <w:lang w:bidi="ar"/>
              </w:rPr>
              <w:br/>
            </w:r>
            <w:r>
              <w:rPr>
                <w:rFonts w:hint="eastAsia" w:ascii="宋体" w:hAnsi="宋体" w:cs="宋体"/>
                <w:color w:val="auto"/>
                <w:sz w:val="24"/>
                <w:highlight w:val="none"/>
              </w:rPr>
              <w:t xml:space="preserve">▲</w:t>
            </w:r>
            <w:r>
              <w:rPr>
                <w:rFonts w:hint="eastAsia" w:ascii="宋体" w:hAnsi="宋体" w:cs="宋体"/>
                <w:color w:val="auto"/>
                <w:sz w:val="22"/>
                <w:szCs w:val="22"/>
                <w:highlight w:val="none"/>
                <w:lang w:bidi="ar"/>
              </w:rPr>
              <w:t xml:space="preserve">2.支持老师在一个操作终端远程一键开启、一键关闭所有自由练习项目；（提供第三方检测机构出具检测报告复印件并加盖响应供应商公章。）</w:t>
            </w:r>
            <w:r/>
          </w:p>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3.支持学生在自由练习项目开启的任意时间段进行练习；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4.支持无需操作任何设备的人脸识别方式，测试学生举手向摄像头示意即可刷脸匹配学生信息，自助、无感开启测试任务，测试成绩可实时播报，并记录测试成绩；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5.支持无需操作任何设备开展自由练习，站在测试区域即可触发测试任务；支持实时语音反馈；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6.支持各项目使用量统计，进行可视化分析；支持分析图下载；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7.支持自由练习模块的学生测试成绩迁移至国家体测模块或体育考试模块；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8.支持自定义评分标准，自由练习成绩等级和评分根据自定义评分标准进行判定。</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智慧体育校级数据平台</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一、基础信息管理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1.支持智慧体育数据多级管理及分析，具备学生运动数据管理、国家体测管理、体育考试管理、体育课基础数据管理、教学管理；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2.支持多级账号登录管理，分级查看体育数据信息，实现精准数据管理。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二、校级体育数据总览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智慧体育数字大脑数据一览，覆盖全校运动项目、全校全年级学生日常的所有运动数据统计，并对数据进行多维度分析与综合展示；（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2.支持查看全校运动达标率/优良率趋势图、全部运动项目达标率/优良率，并智能分析本月达标率、达标率月提升情况、本月提升人数等；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3.支持汇总学校今日运动人数/占比、昨日运动人数/占比、本月总运动人数（人次）、学期总运动量（人次）数据，并进行数据实时呈现；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4.支持全校成绩提升人次、全校运动人数、全校人均运动次数数据分析，并生成相应的趋势图；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5.支持选择分年级查看各年级的运动达标率/优良率趋势图、全部运动项目达标率/优良率及班级运动频次&amp;达标率；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6.支持实时显示各运动项目今日运动量、本月运动量数据，并支持学生个人最好成绩截图实时上屏展示。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三、学生运动数据管理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1.支持运动一小时管理、校园运动风云榜管理、阳光跑管理、学生测试记录管理、学生运动档案管理；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2.支持实时汇总校级每日人均运动时长（单位：分钟），可分本周、本月、本学期进行查看，并呈现完整波线图展示；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3.支持每日运动人数占比分析、每日达标人数占比分析、并可分年级、分本周、本月、本学期进行查看班级运动一小时情况明细包含但不限于班级、总人数、运动人数、达标人数、运动人数占比、达标人数占比；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4.支持校园运动风云榜数据管理，可分年级、分性别、分项目，按照本周、本月、本学期进行校园运动风云榜的数据查询及批量导出操作；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5.支持校园运动风云榜展示，可查看数据包括学生项目排名、项目成绩、学生班级信息、姓名、性别、学号等；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6.支持阳光跑数据管理，可分年级、分班级、分性别、分本周、本月、本学期或任意时段进行阳光跑数据查询及批量导出操作；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7.支持阳光跑数据查看，可查看数据包括但不限于班级、姓名、性别、学号、累计里程、平均配速等；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8.支持展示学生所有累计阳光跑单日跑步记录，可查询并一键导出Excel；</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9.支持分班级、分年级、分项目、分任意时段、分测试模式查看学生练习数据，数据包含学生自由练习记录、并支持成绩的查询、下载、一键迁移至体育考试模块和国家体测模块等操作；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10.学生测试记录查看，包括但不限于测试时间、测试班级、测试项目、测试模式、测试人数及已测人数分析；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11.支持以班级为单位汇总学生当天测试记录，可点击查看所有测试学生多次测试记录</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包括但不限于班级、姓名、学号、成绩、评分等级）和个人成绩档案（包括但不限于成绩记录、姿态指标分析、肌群分析、点评及建议、动作关键帧分析）；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12.支持分年级、分班级、分学年查看学生体育运动档案，档案内容包括：学生基础信息、累计运动天数、时长、测试项目及综合能力图谱，并可分项目查看最佳成绩、得分、等级、排名等数据；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13.支持查看所有学生成长趋势分析、查看分近七天和近30天运动活跃分析、以及体测成绩管理表，查看所有学生运动成绩数据。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四、国家体测管理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自助式体测功能，实现全部国家体质测试项目的自助测试、数据采集、分析，实现体质测试过程违规自动判定和成绩测试（包括但不限于立定跳远、仰卧起坐、引体向上、坐位体前屈、50米、800/1000米、BMI、肺活量、50*8往返跑等运动项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2.支持自定义体测设置，可自助设置体测时间及多个测试时段，支持选择是否开启预约模式，可在一学年内发布多次体测任务分批开展国家体质测试；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3.支持分年级查看当前测试进度，并支持分项目查看总人数、需测人数、免测人数、已测人数、未测人数及测试完成率；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4.支持全项目无感人脸方式检录，站在测试位前系统自动检录，无需多余操作，测试结束系统自动提醒并播报“已完成测试”；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5.支持教师端、国家体测平台端对测试过程中进行成绩补录、修改等操作；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6.支持成绩筛选，学生单项目有多条测试记录的，系统自动筛选取最好成绩为体测最终成绩；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7.支持测试成绩实时更新汇总，测试数据自动上传，根据体测标准自动计算成绩得分，可一键导出符合国家学生体质健康平台数据格式的成绩表格，表格可修改并自动计算本年度学生体测及格情况；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8.支持项目多测位部署，根据要求进行体测中心部署实现多项目、多测位并发测试，多设备独立使用，互不干扰；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9.支持分年级、分班级、分学期查看学生体测档案，档案内容包括：学生基础信息、身高体重、肺活量、体测成绩详情等；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10.支持测试成绩结果仲裁，测试成绩溯源等功能。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五、体育课基础数据管理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1.支持实时展示体育课基础数据，包含学校基础信息（学生总数、体育老师人数、AI智慧体育项目数量、AI智慧体育项目建设情况），以及体育课开课数、开课班级数、参与学生人次；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2.支持实时展示AI智慧体育项目使用排行情况及使用次数展示。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六、体育考试管理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1.支持体育考试成绩管理表查询，可选择分学期、分年级、分班级进行筛选、也可选择输入具体学生学号筛选；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2.支持实时筛选并查看考试学生已考项目数，并可通过查看详情查看考试详情；</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3.支持为每一位学生生成个人考试详情，包括学生个人信息及分数详情，分数详情包含考试项目名称、考试成绩（展示历史最好成绩）、项目成绩评分。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七、教学管理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支持根据地区要求，自定义运动项目评分标准。</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智慧体育助手</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1.支持系统分配账号管理权限，登入智慧体育助手进行学生基础信息管理、平台管理和运动风云榜审核处理等；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eastAsia="zh-CN" w:bidi="ar"/>
              </w:rPr>
              <w:t xml:space="preserve">.支</w:t>
            </w:r>
            <w:r>
              <w:rPr>
                <w:rFonts w:hint="eastAsia" w:ascii="宋体" w:hAnsi="宋体" w:cs="宋体"/>
                <w:color w:val="auto"/>
                <w:sz w:val="22"/>
                <w:szCs w:val="22"/>
                <w:highlight w:val="none"/>
                <w:lang w:bidi="ar"/>
              </w:rPr>
              <w:t xml:space="preserve">持快速创建行政班和分项班，并实时查看各班级录入进度；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3.人脸识别：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3.1.支持多种人脸信息录入方式，如小程序、app、PAD现场拍照，学生照片本地导入等，完成学生身份信息完善，同时支持人脸信息重录；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3.2.支持快速录入人脸信息，不戴眼镜的学生拍照一次性识别；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3.3.特殊人群人脸录入，支持盲人学生闭眼检录，人脸识别率达99%；</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4.支持学生姓名、性别、学号、班级、年级等基础信息管理和学生人员删减，支持通过条形码扫码、准考证扫码等方式快速添加学生；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跳绳、50米、50*8往返跑、100米、800米/1000米、计圈跑、定距跑等项目发令操作，可利用智慧体育助手管理项目的开启与关闭，并支持测试成绩记录实时查看、成绩补录及修正，成绩表单可支持一键下载及导出分享；（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6.支持立定跳远、引体向上、仰卧起坐、坐位体前屈、跳绳、实心球、50米、50*8往返跑、800米/1000米、计圈跑、定距跑等多项目风云榜成绩审核；</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7.支持分项目查看举报记录，并对举报记录进行确认、处理及删除，或解除审核等操作；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支持所有已建项目的体育作业任务一键发布，可针对每一位学生发布定制化体育作业，且根据每一位学生运动能力匹配体育作业最低达成标准及定制化作业强度等要求；（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9.支持通过移动端智慧体育助手进行自由练习项目管理，并一键控制项目开启与关闭；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支持教师班级权限管理，后台为老师分配各自班级使用权限，后台支持隐私信息保护设置；系统提供智慧体育使用视频教程，包含全部项目的测试教学演示视频、测试场景国家体测数据下载视频、小程序布置体育作业视频、智慧体育平台操作视频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11.支持体育角设备自定义时间锁定，支持临时锁定并在倒计时结束后自动开启；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12.支持开启国家体测模式，开启后通过移动端智慧体育助手开启的任务成绩归属于国家体测成绩；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13.支持开启体育考试模式，开启后通过移动端智慧体育助手开启的任务成绩归属于体育考试成绩，支持将非体育考试的任务成绩归档到体育考试成绩；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14.支持查看学生运动档案，包含学生运动时长、阳光跑的里程记录、每日跑步里程和每日平均配速，以及其他项目的最佳运动记录、成绩趋势，支持对最佳成绩进行修改；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15.支持创建不同角色管理账号，包括校园代理、学校管理员、区管理员、行政老师，并分配相应教师端后台管理权限；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16.支持教师班级权限管理，后台为老师分配各自班级使用权限，后台支持隐私信息保护设置；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17.系统提供智慧体育使用视频教程，包含全部项目的测试教学演示视频、测试场景国家体测数据下载视频、智慧体育平台操作视频等；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18.支持版本更新提醒、确认，以及在线版本信息查看等功能；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19.支持在线联系客服反馈产品需求，匹配在线售后服务体系；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20.自定义分项班：支持教师根据不同场景需求，自行创建分项班，通过选择学生添加或扫描准考证添加，快速导入学生信息；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21.支持开启或关闭国家体测、体育考试模式；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22.支持系统管理员进行分类设置，包括区管理员、学校管理员和行政老师等，且设置人员数量不设限，满足学校多样化管理需求；</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23.支持开启自动开关机模式，可根据法定节假日和调休日期自动调整；</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24.节能模式：自由模式开启时，系统自动检测长时间无人使用即可触发熄屏模式。</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二、AI视觉体育运动项目</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 50米跑</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采用人工智能视觉算法分析，针对50米项目进行数据采集、分析，实现违规自动判定和精准成绩检测：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1.成绩检测：支持50米跑成绩计时；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2.精度要求：技术要求有效量程：0-999.99秒，分度值：0.01秒，允许误差±0.05秒；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3.成绩误差：≤0.02秒；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4.响应时间：≤0.5秒；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5.人脸识别率：人脸识别准确率为99%；</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6.同测人数：支持至少10跑道同时测试，且支持选择不同跑道进行50米的训练与测试；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7.多组套发：支持多组同测，支持不限组别前后发令同时进行测试；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8.差异校准：跑步计时方式支持电计标准和手计标准两种形式，且可以实现差异校准；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9.选择部分跑道测试：支持选择部分跑道测试：灵活应对因其他班级使用1道或其他跑道上课/训练影响50米测试的场景；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10.起点换人检测：支持起点人员实时检测，若出现测试人员如发生临时调整，系统自动识别并播报当前测试人员姓名；</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▲11.终点抗干扰：支持测试过程中非测试学生穿过终点线不影响各跑道测试学生测试成绩；（提供第三方检测机构出具的检测报告复印件并加盖响应供应商公章）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12.作弊识别：测试过程中若出现“接力作弊”的行为，系统自动识别并播报“疑似违规”，测试结果无成绩；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13.作弊时间判定：支持后台自动设置疑似作弊时间限制，测试人员测试成绩若小于该设置时长，系统播报“疑似作弊”，同时成绩后台不做记录；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14.异常成绩过滤：支持自动过滤异常成绩，学生经过终点的时间不得小于系统限定时长，可有效杜绝作弊现象；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15.违规识别：支持踩线、抢跑违规识别，可实时进行语音提醒；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16.考试模式：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16.1.支持体育考试、国家体测等场景应用；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16.2.支持选择班级名单测试，支持分年级、分班级、分性别进行测试，支持任意选择单个或多个跑道进行测试，系统依次播报学生姓名开启测试并播报测试成绩；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16.3.支持选择人脸识别测试，学生站在起跑线前面向摄像头，可通过摄像头识别人脸信息，系统语音播报学生姓名开启测试并播报测试成绩，成绩将与该学生绑定，识别响应速度≤2s；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16.4.支持自动生成运动处方报告记录成绩、分数、等级，精准分析学生姿态指标：身体前倾角度、反应时间、平均速度等，系统给出优秀指标供学生参考，包括肌群分析图谱，给予精细化的点评与建议；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16.5.支持成绩确认流程，包含项目重测和成绩修改；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16.6.支持体育考试成绩、国家体测成绩自动对应上传至智慧体育校级数据系统的体育考试模块、国家体测模块中；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16.7.支持教师通过智慧体育助手小程序开启测试任务，音柱发令，测试者到达终点后屏幕及小程序显示测试者信息和成绩，并支持一键导出测试成绩；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17.随堂测试：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17.1.支持随堂测试模式下，选择班级名单测试，支持分年级、分班级、分性别进行测试，支持任意选择单个或多个跑道进行测试，系统依次播报学生姓名开启测试并播报测试成绩；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17.2.支持随堂测试模式下，选择人脸识别测试，学生站在起跑线前面向摄像头，可通过摄像头识别人脸信息，系统语音播报学生姓名开启测试并播报测试成绩，成绩将与该学生绑定，识别响应速度≤2s；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17.3.支持随堂测试模式下，自动生成运动处方报告记录成绩、分数、等级，精准分析学生姿态指标：身体前倾角度、反应时间、平均速度等，系统给出优秀指标供学生参考，包括肌群分析图谱，给予精细化的点评与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17.4.随堂测试模式下，支持成绩确认流程，包含项目重测和成绩修改；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18.动作关键帧：支持留存运动视频回放，可通过人工智能识别分析运动过程并提供关键帧分析，包括准备动作、起跑动作、结束动作等；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19.自由练习：支持自由练习模式下，提前录入人脸信息后，学生站在起跑线前面向摄像头，可通过摄像头识别人脸信息，系统播报学生姓名开启测试并播报测试成绩，并将成绩与该学生绑定，识别响应速度≤2s；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20.成绩显示：支持配置户外终点成绩显示屏，实时展示多跑道50米测试成绩；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21.灵活配置：支持通过移动端灵活配置系统交互内容，包括但不限于配置是否播报学生信息、是否识别违规信息等；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22.项目拓展：支持50米项目在同一场景，同一套设备条件下拓展50*8往返跑项目，可同时支持50米、50*8往返跑项目的测试使用</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自动对50*8往返跑项目进行成绩判定和精准成绩检测；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23.测试记录：支持测试记录自动上传智慧体育校级数据系统/智慧体育自助体测系统/AI体育云，可随时查看详细成绩报告与具体成绩记录，并支持成绩表一键导出。</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 50米跑算法模块配套设备</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一、立杆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包含起点定制化立杆及终点定制化立杆：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1.立杆：厚度：2-5 mm（根据横臂长短决定壁厚）；高度：3-4 m（具体高度根据现场实际情况</w:t>
            </w:r>
            <w:r>
              <w:rPr>
                <w:rFonts w:hint="eastAsia" w:ascii="宋体" w:hAnsi="宋体" w:cs="宋体"/>
                <w:color w:val="auto"/>
                <w:sz w:val="22"/>
                <w:szCs w:val="22"/>
                <w:highlight w:val="none"/>
                <w:lang w:eastAsia="zh-CN" w:bidi="ar"/>
              </w:rPr>
              <w:t xml:space="preserve">作</w:t>
            </w:r>
            <w:r>
              <w:rPr>
                <w:rFonts w:hint="eastAsia" w:ascii="宋体" w:hAnsi="宋体" w:cs="宋体"/>
                <w:color w:val="auto"/>
                <w:sz w:val="22"/>
                <w:szCs w:val="22"/>
                <w:highlight w:val="none"/>
                <w:lang w:bidi="ar"/>
              </w:rPr>
              <w:t xml:space="preserve">调整）；直径：100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300mm（根据横臂长短决定直径）。</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2.横臂：横臂直径：100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300mm（根据横臂长短决定直径）；厚度：2-5 mm（根据横臂长短决定壁厚）；长度：4-5 m（具体长度根据现场</w:t>
            </w:r>
            <w:r>
              <w:rPr>
                <w:rFonts w:hint="eastAsia" w:ascii="宋体" w:hAnsi="宋体" w:cs="宋体"/>
                <w:color w:val="auto"/>
                <w:sz w:val="22"/>
                <w:szCs w:val="22"/>
                <w:highlight w:val="none"/>
                <w:lang w:eastAsia="zh-CN" w:bidi="ar"/>
              </w:rPr>
              <w:t xml:space="preserve">实际情况作调整</w:t>
            </w:r>
            <w:r>
              <w:rPr>
                <w:rFonts w:hint="eastAsia" w:ascii="宋体" w:hAnsi="宋体" w:cs="宋体"/>
                <w:color w:val="auto"/>
                <w:sz w:val="22"/>
                <w:szCs w:val="22"/>
                <w:highlight w:val="none"/>
                <w:lang w:bidi="ar"/>
              </w:rPr>
              <w:t xml:space="preserve">）。</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二、智慧音柱</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1.额定功率：≥60W；</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2.频率响应：140</w:t>
            </w:r>
            <w:r>
              <w:rPr>
                <w:rFonts w:hint="eastAsia" w:ascii="宋体" w:hAnsi="宋体" w:cs="宋体"/>
                <w:color w:val="auto"/>
                <w:sz w:val="22"/>
                <w:szCs w:val="22"/>
                <w:highlight w:val="none"/>
                <w:lang w:eastAsia="zh-CN" w:bidi="ar"/>
              </w:rPr>
              <w:t xml:space="preserve">Hz</w:t>
            </w:r>
            <w:r>
              <w:rPr>
                <w:rFonts w:hint="eastAsia" w:ascii="宋体" w:hAnsi="宋体" w:cs="宋体"/>
                <w:color w:val="auto"/>
                <w:sz w:val="22"/>
                <w:szCs w:val="22"/>
                <w:highlight w:val="none"/>
                <w:lang w:bidi="ar"/>
              </w:rPr>
              <w:t xml:space="preserve">-15KHZ；</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3.灵敏度：</w:t>
            </w:r>
            <w:r>
              <w:rPr>
                <w:color w:val="auto"/>
                <w:sz w:val="22"/>
                <w:szCs w:val="22"/>
                <w:highlight w:val="none"/>
                <w:lang w:bidi="ar"/>
              </w:rPr>
              <w:t xml:space="preserve">&gt;</w:t>
            </w:r>
            <w:r>
              <w:rPr>
                <w:rFonts w:hint="eastAsia" w:ascii="宋体" w:hAnsi="宋体" w:cs="宋体"/>
                <w:color w:val="auto"/>
                <w:sz w:val="22"/>
                <w:szCs w:val="22"/>
                <w:highlight w:val="none"/>
                <w:lang w:bidi="ar"/>
              </w:rPr>
              <w:t xml:space="preserve">92dB；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4.待机功率：＜1W；</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5.材质：金属网罩，防水喇叭；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6.防护：具有过热保护、过流保护、防破音等。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三、其他硬件服务配置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配套相应的零配件，如光模块、光纤收发器、插座等1套配套硬件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四、物联网摄像头3台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1.像素：≥800万；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2.最大分辨率：≥3840*2160；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3.防尘防水等级：≥IP67；</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4.视频压缩标准： H.265/H.264/MJPEG；</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5.电源供应：DC：12 V ± 20%； PoE：802.3at，Type 2 Class 4；</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6.人脸抓拍模式：a</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支持对运动人脸进行检测、跟踪、抓拍、评分、筛选，输出最优的人脸，b</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支持人脸去误报、快速抓拍人脸，c</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支持快速抓拍和最佳抓拍两种模式，d</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最多同时检测30张人脸，e</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支持人脸去重。</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 50*8往返跑</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采用人工智能视觉算法分析，针对50*8折返跑项目进行数据采集、分析，实现违规自动判定和精准成绩检测：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1.成绩误差：≤0.1秒；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2.响应时间：≤0.5秒；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3.无感识别：提前录入人脸信息后，学生站在起跑线前面向摄像头，可通过摄像头识别人脸信息，系统播报学生姓名开启测试并播报测试成绩，并将成绩与该学生绑定，识别响应速度≤2s；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4.动作关键帧：支持留存运动视频回放，可通过人工智能识别分析运动过程并提供关键帧分析，包括准备动作、起跑动作、结束动作等；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5.起点换人检测：支持起点人员实时检测，若出现测试人员如发生临时调整，系统自动识别并播报当前测试人员姓名；</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6.人脸识别率：人脸识别准确率为99%；</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7.同测人数：支持至少8跑道同时测试，且支持选择不同跑道进行50*8往返跑的训练与测试；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8.终点抗干扰：支持测试过程中非测试学生穿过终点线不影响各跑道测试学生测试成绩；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9.成绩显示：支持配置户外终点成绩显示屏，实时展示多跑道50*8往返跑测试成绩；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10.考试模式：支持教师通过智慧体育助手小程序开启测试任务，音柱发令，测试者到达终点后屏幕及小程序显示测试者信息和成绩，并支持一键导出测试成绩；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11.测试记录：支持测试记录自动上传智慧体育校级数据系统，可随时查看详细成绩报告与具体成绩记录，并支持成绩表一键导出。</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AI跑步成绩显示终端</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1.尺寸：宽≥960mm，长≥1600mm；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2.亮度：≥4200cd/㎡；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3.亮度均匀性：≥0.95；</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4.最佳视距：≥4m；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5.使用环境：户外；</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6.每平方模组最大功率：≤909W/㎡；</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7.换帧频率：≥60帧/秒；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8.刷新频率：≥960Hz；</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9.亮度调节：256级手动/自动；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10.工作温度：-20-40℃；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11.工作湿度：</w:t>
            </w:r>
            <w:r>
              <w:rPr>
                <w:rFonts w:hint="eastAsia" w:ascii="宋体" w:hAnsi="宋体" w:cs="宋体"/>
                <w:color w:val="auto"/>
                <w:sz w:val="22"/>
                <w:szCs w:val="22"/>
                <w:highlight w:val="none"/>
                <w:lang w:eastAsia="zh-CN" w:bidi="ar"/>
              </w:rPr>
              <w:t xml:space="preserve">10%—90%</w:t>
            </w:r>
            <w:r>
              <w:rPr>
                <w:rFonts w:hint="eastAsia" w:ascii="宋体" w:hAnsi="宋体" w:cs="宋体"/>
                <w:color w:val="auto"/>
                <w:sz w:val="22"/>
                <w:szCs w:val="22"/>
                <w:highlight w:val="none"/>
                <w:lang w:bidi="ar"/>
              </w:rPr>
              <w:t xml:space="preserve">RH；</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12.可同时支持跑步多运动项目同时使用，屏幕自动按项目进行轮播切换展示各项目跑步成绩。</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三、AI体质检测项目</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身高&amp;体重测试仪</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1.身高测量方式：高精度超声波探头并实现温差补偿检测；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2.体重测量方式：精密平衡梁式压力传感器称重（具有偏心负载功能，灵敏度高，线性好，测量快速精准，耐疲劳，寿命长等特点</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3.体型：显示偏瘦、正常、偏胖；</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4.显示方式：≥19寸高清液晶触摸屏；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5.屏幕分辨率：≥1920*1080；</w:t>
            </w:r>
            <w:r>
              <w:rPr>
                <w:rFonts w:hint="eastAsia" w:ascii="宋体" w:hAnsi="宋体" w:cs="宋体"/>
                <w:color w:val="auto"/>
                <w:sz w:val="22"/>
                <w:szCs w:val="22"/>
                <w:highlight w:val="none"/>
                <w:lang w:bidi="ar"/>
              </w:rPr>
              <w:br/>
            </w:r>
            <w:bookmarkStart w:id="172" w:name="OLE_LINK1"/>
            <w:r/>
            <w:bookmarkStart w:id="173" w:name="OLE_LINK2"/>
            <w:r>
              <w:rPr>
                <w:rFonts w:hint="eastAsia" w:ascii="宋体" w:hAnsi="宋体" w:cs="宋体"/>
                <w:color w:val="auto"/>
                <w:sz w:val="22"/>
                <w:lang w:bidi="ar"/>
              </w:rPr>
              <w:t xml:space="preserve">★</w:t>
            </w:r>
            <w:bookmarkEnd w:id="172"/>
            <w:r/>
            <w:bookmarkEnd w:id="173"/>
            <w:r>
              <w:rPr>
                <w:rFonts w:hint="eastAsia" w:ascii="宋体" w:hAnsi="宋体" w:cs="宋体"/>
                <w:color w:val="auto"/>
                <w:sz w:val="22"/>
                <w:lang w:bidi="ar"/>
              </w:rPr>
              <w:t xml:space="preserve">6.运行内存：≥2G，存储：≥16G；</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7.测量范围：身高：20cm－200cm，体重：1kg－500kg；</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8.精确度：身高：±0.1cm，体重：±0.1kg；</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9.摄像头像素：≥500万像素内置摄像头；</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10.人脸识别功能：集人脸检测、人脸跟踪、人脸对比、人脸查找、人脸属性、RGB/IR活体检测等多项能力</w:t>
            </w:r>
            <w:r>
              <w:rPr>
                <w:rFonts w:hint="eastAsia" w:ascii="宋体" w:hAnsi="宋体" w:cs="宋体"/>
                <w:color w:val="auto"/>
                <w:sz w:val="22"/>
                <w:szCs w:val="22"/>
                <w:highlight w:val="none"/>
                <w:lang w:eastAsia="zh-CN" w:bidi="ar"/>
              </w:rPr>
              <w:t xml:space="preserve">于</w:t>
            </w:r>
            <w:r>
              <w:rPr>
                <w:rFonts w:hint="eastAsia" w:ascii="宋体" w:hAnsi="宋体" w:cs="宋体"/>
                <w:color w:val="auto"/>
                <w:sz w:val="22"/>
                <w:szCs w:val="22"/>
                <w:highlight w:val="none"/>
                <w:lang w:bidi="ar"/>
              </w:rPr>
              <w:t xml:space="preserve">一身。支持离线服务，可在无网络环境下使用，本地化部署，保证数据的安全。毫秒级识别、服务高效；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11.语音提示：测量过程提示及测量结果播报，可根据客户需求定制播报；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12.使用温湿度：温度-20-40℃，湿度</w:t>
            </w:r>
            <w:r>
              <w:rPr>
                <w:rFonts w:hint="eastAsia" w:ascii="宋体" w:hAnsi="宋体" w:cs="宋体"/>
                <w:color w:val="auto"/>
                <w:sz w:val="22"/>
                <w:szCs w:val="22"/>
                <w:highlight w:val="none"/>
                <w:lang w:eastAsia="zh-CN" w:bidi="ar"/>
              </w:rPr>
              <w:t xml:space="preserve">20%—85%</w:t>
            </w:r>
            <w:r>
              <w:rPr>
                <w:rFonts w:hint="eastAsia" w:ascii="宋体" w:hAnsi="宋体" w:cs="宋体"/>
                <w:color w:val="auto"/>
                <w:sz w:val="22"/>
                <w:szCs w:val="22"/>
                <w:highlight w:val="none"/>
                <w:lang w:bidi="ar"/>
              </w:rPr>
              <w:t xml:space="preserve">RH；</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13.电源电压：AC220V50</w:t>
            </w:r>
            <w:r>
              <w:rPr>
                <w:rFonts w:hint="eastAsia" w:ascii="宋体" w:hAnsi="宋体" w:cs="宋体"/>
                <w:color w:val="auto"/>
                <w:sz w:val="22"/>
                <w:szCs w:val="22"/>
                <w:highlight w:val="none"/>
                <w:lang w:eastAsia="zh-CN" w:bidi="ar"/>
              </w:rPr>
              <w:t xml:space="preserve">Hz</w:t>
            </w:r>
            <w:r>
              <w:rPr>
                <w:rFonts w:hint="eastAsia" w:ascii="宋体" w:hAnsi="宋体" w:cs="宋体"/>
                <w:color w:val="auto"/>
                <w:sz w:val="22"/>
                <w:szCs w:val="22"/>
                <w:highlight w:val="none"/>
                <w:lang w:bidi="ar"/>
              </w:rPr>
              <w:t xml:space="preserve">，平均功耗：≤20W；</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14.外形设计：测量、显示一体化，模具一次成型的铝合金机身，符合人体工程学；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15.外形尺寸：整机高度：240cm，整机净重：43kg；</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16.支持学生自助进行测试，点击主屏幕即可快速进入人脸识别界面，通过识别后进入个人界面；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17.完成测试后系统自动生成个人成绩报告，分别显示学生身高、体重、BMI数据等，并分别给出BMI区间建议及健康分析；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18.支持测试记录自动上传智慧体育校级数据系统/智慧体育自助体测系统/AI体育云，可查看具体成绩记录，并支持体测表单一键导出。</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肺活量测试仪</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1.屏幕显示方式：≥19寸高清液晶触摸屏；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2.屏幕分辨率：≥1920*1080；</w:t>
            </w:r>
            <w:r>
              <w:rPr>
                <w:rFonts w:hint="eastAsia" w:ascii="宋体" w:hAnsi="宋体" w:cs="宋体"/>
                <w:color w:val="auto"/>
                <w:sz w:val="22"/>
                <w:szCs w:val="22"/>
                <w:highlight w:val="none"/>
                <w:lang w:bidi="ar"/>
              </w:rPr>
              <w:br/>
            </w:r>
            <w:r>
              <w:rPr>
                <w:rFonts w:hint="eastAsia" w:ascii="宋体" w:hAnsi="宋体" w:cs="宋体"/>
                <w:color w:val="auto"/>
                <w:sz w:val="22"/>
                <w:lang w:bidi="ar"/>
              </w:rPr>
              <w:t xml:space="preserve">★3.运行内存：≥2G，存储：≥16G；</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4.测量范围：0-9999ml，测试分度值：1ml；</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5.精度：2.5%FS，误差：2.5%FS；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6.摄像头：≥500万像素内置摄像头；</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7.人脸识别功能：集人脸检测、人脸跟踪、人脸对比、人脸查找、人脸属性、RGB/IR活体检测等多项能力</w:t>
            </w:r>
            <w:r>
              <w:rPr>
                <w:rFonts w:hint="eastAsia" w:ascii="宋体" w:hAnsi="宋体" w:cs="宋体"/>
                <w:color w:val="auto"/>
                <w:sz w:val="22"/>
                <w:szCs w:val="22"/>
                <w:highlight w:val="none"/>
                <w:lang w:eastAsia="zh-CN" w:bidi="ar"/>
              </w:rPr>
              <w:t xml:space="preserve">于</w:t>
            </w:r>
            <w:r>
              <w:rPr>
                <w:rFonts w:hint="eastAsia" w:ascii="宋体" w:hAnsi="宋体" w:cs="宋体"/>
                <w:color w:val="auto"/>
                <w:sz w:val="22"/>
                <w:szCs w:val="22"/>
                <w:highlight w:val="none"/>
                <w:lang w:bidi="ar"/>
              </w:rPr>
              <w:t xml:space="preserve">一身；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8.支持离线服务，可在无网络环境下使用，本地化部署，保证数据的安全，毫秒级识别、服务高效；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9.语音提示：测量过程提示及测量结果播报，可根据客户需求定制播报；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10.使用温湿度：温度-20-40℃，湿度</w:t>
            </w:r>
            <w:r>
              <w:rPr>
                <w:rFonts w:hint="eastAsia" w:ascii="宋体" w:hAnsi="宋体" w:cs="宋体"/>
                <w:color w:val="auto"/>
                <w:sz w:val="22"/>
                <w:szCs w:val="22"/>
                <w:highlight w:val="none"/>
                <w:lang w:eastAsia="zh-CN" w:bidi="ar"/>
              </w:rPr>
              <w:t xml:space="preserve">20%—85%</w:t>
            </w:r>
            <w:r>
              <w:rPr>
                <w:rFonts w:hint="eastAsia" w:ascii="宋体" w:hAnsi="宋体" w:cs="宋体"/>
                <w:color w:val="auto"/>
                <w:sz w:val="22"/>
                <w:szCs w:val="22"/>
                <w:highlight w:val="none"/>
                <w:lang w:bidi="ar"/>
              </w:rPr>
              <w:t xml:space="preserve">RH；</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11.电源电压：AC220V50</w:t>
            </w:r>
            <w:r>
              <w:rPr>
                <w:rFonts w:hint="eastAsia" w:ascii="宋体" w:hAnsi="宋体" w:cs="宋体"/>
                <w:color w:val="auto"/>
                <w:sz w:val="22"/>
                <w:szCs w:val="22"/>
                <w:highlight w:val="none"/>
                <w:lang w:eastAsia="zh-CN" w:bidi="ar"/>
              </w:rPr>
              <w:t xml:space="preserve">Hz</w:t>
            </w:r>
            <w:r>
              <w:rPr>
                <w:rFonts w:hint="eastAsia" w:ascii="宋体" w:hAnsi="宋体" w:cs="宋体"/>
                <w:color w:val="auto"/>
                <w:sz w:val="22"/>
                <w:szCs w:val="22"/>
                <w:highlight w:val="none"/>
                <w:lang w:bidi="ar"/>
              </w:rPr>
              <w:t xml:space="preserve">，平均功耗：≤20W；</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12.支持学生自助进行测试，点击主屏幕即可快速进入人脸识别界面，通过识别后进入个人界面；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13.测试过程实时显示肺活量（毫升）数值，并分别记录第一次成绩和第二次成绩，测试完</w:t>
            </w:r>
            <w:r>
              <w:rPr>
                <w:rFonts w:hint="eastAsia" w:ascii="宋体" w:hAnsi="宋体" w:cs="宋体"/>
                <w:color w:val="auto"/>
                <w:sz w:val="22"/>
                <w:szCs w:val="22"/>
                <w:highlight w:val="none"/>
                <w:lang w:eastAsia="zh-CN" w:bidi="ar"/>
              </w:rPr>
              <w:t xml:space="preserve">成后</w:t>
            </w:r>
            <w:r>
              <w:rPr>
                <w:rFonts w:hint="eastAsia" w:ascii="宋体" w:hAnsi="宋体" w:cs="宋体"/>
                <w:color w:val="auto"/>
                <w:sz w:val="22"/>
                <w:szCs w:val="22"/>
                <w:highlight w:val="none"/>
                <w:lang w:bidi="ar"/>
              </w:rPr>
              <w:t xml:space="preserve">无需操作直接离开；</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14.支持测试记录自动上传智慧体育校级数据系统/智慧体育自助体测系统/AI体育云，可查看具体成绩记录，并支持体测表单一键导出。</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四、AI智慧体育一体机</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AI练测一体机（户外版）</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支持“立定跳远、坐位体前屈、跳绳、仰卧起坐”功能4选3：</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一、AI立定跳远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1.成绩检测：支持智能检测有效跳远距离，精准区分左右脚，以最后的落点为准计入正常成绩；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2.成绩误差：≤0.1厘米；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3.响应时间：≤0.5秒；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4.违规识别：支持踩线违规识别，可实时进行语音提醒；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5.背景抗干扰：支持在复杂背景下，被测试学生背后多人近距离站立走动仍可正常进行成绩检测，支持背景抗干扰人数至少6人；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▲6.容错机制：学生落地时若用手撑地，支持以手为基准检测计算成绩，学生落地后往前滑动，支持以滑动前为准检测成绩；（提供第三方检测机构出具的检测报告复印件并加盖响应供应商公章。）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7.人脸识别：支持提前录入人脸信息后，学生在起跳区域朝着摄像头做准备，可通过摄像头识别人脸信息，系统播报学生姓名开启测试并播报测试成绩，并将成绩与该学生绑定，识别响应速度≤2s；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8.运动切片：立定跳远系统自动生成运动关键帧总结，分析学生起跳关键帧、屈膝角角度、起跳角度、摆臂幅度、平均速度等，给到科学的指导建议并实时展示学生最终运动成绩；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▲9.排行榜展示：支持在无人使用状态下显示项目排行榜，支持分性别显示排行榜状态；（提供第三方检测机构出具的检测报告复印件并加盖响应供应商公章）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10.考试模式：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10.1.支持体育考试、国家体测等场景应用；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10.2.选择班级名单测试，支持分年级、分班级、分性别进行测试，系统依次播报学生姓名开启测试并播报测试成绩；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10.3.选择人脸识别测试，学生站在测试位上面向摄像头，可通过摄像头识别人脸信息，系统语音播报学生姓名开启测试并播报测试成绩，成绩将与该学生绑定，识别响应速度≤2s；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10.4.自动生成运动处方报告记录成绩、分数、等级，精准分析学生姿态指标：腾空高度、平均速度、起跳角度、摆臂幅度、腾空时间、屈膝角等，系统给出优秀指标供学生参考，包括肌群分析图谱，给予精细化的点评与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10.5.支持成绩确认流程，包含项目重测和成绩修改；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10.6.支持体育考试成绩、国家体测成绩自动对应上传至智慧体育校级数据系统的体育考试模块、国家体测模块中；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10.7.支持教师通过智慧体育助手小程序开启测试任务，并一键导出测试成绩；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11.测试记录：支持测试记录自动上传智慧体育校级数据系统/智慧体育区级数据系统/智慧体育自助体测系统/AI体育云，可随时查看详细成绩报告与具体成绩记录，并支持成绩表一键导出。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二、AI跳绳教学版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1.支持跳绳测试成绩有效检测，并支持考试模式和教学模式切换；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2.成绩误差：≤1次/分钟；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3.响应时间：≤0.5秒；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4.背景抗干扰：支持在复杂背景下，被测试学生背后多人近距离站立走动仍可正常进行成绩检测，支持背景抗干扰人数至少6人；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▲5.多人同测：支持采用单设备单摄像头硬件可同时支持至少10个测试人员同时进行测试，支持多名学生人脸识别同时开启测试；（提供第三方检测机构出具的检测报告复印件并加盖响应供应商公章。）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6.灵活测试：支持学生任意选择单个或多个测试位开展测试；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7.支持中途终止：支持中途终止测试离开测试圈可监测并播报成绩；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8.时长配置：后台支持设置测试时间为30S、60S、120S、180S、240S；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9.排行榜展示：支持在无人使用状态下显示项目排行榜，支持分性别显示排行榜状态；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10.测试记录：支持测试记录自动上传智慧体育校级数据系统/智慧体育区级数据系统，可随时查看详细成绩报告与具体成绩记录，并支持成绩表一键导出。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三、AI多人坐位体前屈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1.成绩检测：支持智能检测双手前驱有效距离；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2.成绩误差：≤0.1厘米；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3.响应时间：≤0.5秒；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4.违规识别：支持腿弯曲、单手前驱、加速冲击违规识别；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5.背景抗干扰：支持在复杂背景下，被测试学生背后多人近距离站立走动仍可正常进行成绩检测，支持背景抗干扰人数至少6人；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6.人脸识别：支持提前录入人脸信息后，学生坐于辅助垫同时面朝摄像头示意，可通过摄像头识别人脸信息，并将成绩与该学生绑定，识别响应速度≤2s；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7.多人同测：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7.1.采用单设备单摄像头硬件可同时支持至少6个测试人员进行测试；</w:t>
            </w:r>
            <w:r>
              <w:rPr>
                <w:rFonts w:hint="eastAsia" w:ascii="宋体" w:hAnsi="宋体" w:cs="宋体"/>
                <w:color w:val="auto"/>
                <w:sz w:val="22"/>
                <w:szCs w:val="22"/>
                <w:highlight w:val="none"/>
                <w:lang w:bidi="ar"/>
              </w:rPr>
              <w:br/>
            </w:r>
            <w:r>
              <w:rPr>
                <w:rStyle w:val="864"/>
                <w:rFonts w:hint="default"/>
                <w:color w:val="auto"/>
                <w:highlight w:val="none"/>
                <w:lang w:bidi="ar"/>
              </w:rPr>
              <w:t xml:space="preserve">▲</w:t>
            </w:r>
            <w:r>
              <w:rPr>
                <w:rFonts w:hint="eastAsia" w:ascii="宋体" w:hAnsi="宋体" w:cs="宋体"/>
                <w:color w:val="auto"/>
                <w:sz w:val="22"/>
                <w:szCs w:val="22"/>
                <w:highlight w:val="none"/>
                <w:lang w:bidi="ar"/>
              </w:rPr>
              <w:t xml:space="preserve">7.2.支持多名学生人脸识别同时开启测试，可分别开启测试，测完即可离开测试区域，不会影响其他在测人员测试；（提供第三方检测机构出具的检测报告复印件并加盖响应供应商公章。）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8.异位测试：支持多名学生在不同测试位置分别开展测试；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9.测试方式：支持学生使用无机械推杆的坐位体前屈板进行快速测试，无需归位测试游标等配件，且无损耗件；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10.排行榜展示：支持在无人使用状态下显示项目排行榜，支持分性别显示排行榜状态；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11.考试模式：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11.1.支持体育考试、国家体测等场景应用；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11.2.支持选择班级名单测试，支持分年级、分班级、分性别进行测试，系统依次播报学生姓名开启测试并播报测试成绩；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11.3.支持选择人脸识别测试，学生坐于辅助垫同时面朝摄像头示意，可通过摄像头识别人脸信息，如学生未看摄像头，语音会提醒“请看摄像头识别人脸”，系统语音播报学生姓名开启测试并播报测试成绩，成绩将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11.4.支持自动生成运动处方报告记录成绩、分数、等级，精准分析学生姿态指标：姿态保持时长、屈膝角、身体弯曲角等，系统给出优秀指标供学生参考，包括肌群分析图谱，给予精细化的点评与建议；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11.5.支持成绩确认流程，包含项目重测和成绩修改；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11.6.支持体育考试成绩、国家体测成绩自动对应上传至智慧体育校级数据系统的体育考试模块、国家体测模块中；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11.7.支持教师通过智慧体育助手小程序开启测试任务，并一键导出测试成绩；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12.测试记录：支持测试记录自动上传智慧体育校级数据系统/智慧体育区级数据系统/智慧体育自助体测系统/AI体育云，可随时查看详细成绩报告与具体成绩记录，并支持成绩表一键导出。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四、AI多人仰卧起坐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1.采用人工智能视觉算法分析，针对仰卧起坐项目进行数据采集、分析，实现违规自动判定和精准成绩检测；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2.成绩检测：支持智能检测有效个数；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3.成绩误差：≤1个/每分钟；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4.响应时间：≤0.5秒；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5.违规识别：支持未抱头、未触膝、未躺平违规识别；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6.人脸识别：支持提前录入人脸信息后，学生坐于辅助垫同时面朝摄像头示意，可通过摄像头识别人脸信息，并将成绩与该学生绑定，识别响应速度≤2s；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▲7.多人同测：采用单设备单摄像头硬件可同时支持至少10个测试人员进行测试，并支持多名学生人脸识别同时开启测试；（提供第三方检测机构出具的检测报告复印件并加盖响应供应商公章）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8.支持多名学生在不同测试位置分别开展测试；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9.背景抗干扰：支持在复杂背景下，被测试学生背后多人近距离站立走动仍可正常进行成绩检测，支持背景抗干扰人数至少6人；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10.排行榜展示：支持在无人使用状态下显示项目排行榜，支持分性别显示排行榜状态；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11.考试模式：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11.1.支持体育考试、国家体测等场景应用；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11.2.支持选择人脸识别测试，学生坐于辅助垫同时面朝摄像头示意，可通过摄像头识别人脸信息，识别响应速度≤2s；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11.3.支持自动生成运动处方报告记录成绩、分数、等级，精准分析学生姿态指标：仰卧速度、屈膝角、身体弯曲角等，系统给出优秀指标供学生参考，包括肌群分析图谱，给予精细化的点评与建议；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11.4.支持成绩确认流程，包含项目重测和成绩修改；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11.5.支持体育考试成绩、国家体测成绩自动对应上传至智慧体育校级数据系统的体育考试模块、国家体测模块中；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11.6.支持教师通过智慧体育助手小程序开启测试任务，并一键导出测试成绩。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12.多人同测：采用单设备单摄像头硬件可同时支持10个测试人员进行测试；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13.异位测试：支持多名学生在不同测试位置分别开展测试。</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bidi="ar"/>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AI教学终端</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一、软件算法功能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一</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AI立定跳远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1.成绩检测：支持智能检测有效跳远距离，精准区分左右脚，以最后的落点为准计入正常成绩；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2.成绩误差：≤0.1厘米；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3.响应时间：≤0.5秒；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4.违规识别：支持踩线违规识别，可实时进行语音提醒；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5.背景抗干扰：支持在复杂背景下，被测试学生背后多人近距离站立走动 仍可正常进行成绩检测，支持背景抗干扰人数至少5人；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6.容错机制：学生落地后往前滑动，支持以滑动前为准检测成绩；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7.人脸识别：支持提前录入人脸信息后，学生在起跳区域朝着摄像头做准备，可通过摄像头识别人脸信息，系统播报学生姓名开启测试并播报测试成绩，并将成绩与该学生绑定，识别响应速度≤2s；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运动切片：立定跳远系统自动生成运动关键帧总结，分析学生起跳关键帧、屈膝角角度、起跳角度、摆臂幅度、平均速度等，给到科学的指导建议并实时展示学生最终运动成绩；（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9.排行榜展示：支持在无人使用状态下显示项目排行榜，支持分性别显示排行榜状态；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10.作弊检测：支持作弊识别检测，如学生单脚跳、侧边跨越跳、侧边二段跳、双人接力跳、起点助跑冲刺跳、地面翻滚至某距离、摄像头遮挡，系统自动检测并语音播报“疑似违规”</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且作弊成绩无效，可支持识别99%作弊场景；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11.考试模式：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11.1.支持体育考试、国家体测等场景应用；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11.2.选择班级名单测试，支持分年级、分班级、分性别进行测试，系统依次播报学生姓名开启测试；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11.3.选择人脸识别测试，学生站在测试位上面向摄像头，可通过摄像头识别人脸信息，系统语音播报学生姓名开启测试并播报测试成绩，成绩将与该学生绑定，识别响应速度≤2s；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11.4.自动生成运动处方报告记录成绩、分数、等级，精准分析学生姿态指标：腾空高度、平均速度、起跳角度、摆臂幅度、腾空时间、屈膝角等，系统给出优秀指标供学生参考，包括肌群分析图谱，给予精细化的点评与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11.5.支持成绩确认流程，包含项目重测和成绩修改；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11.6.支持体育考试成绩、国家体测成绩自动对应上传至智慧体育校级数据 系统的体育考试模块、国家体测模块中；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11.7.支持教师通过智慧体育助手小程序开启测试任务，并一键导出测试成绩。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12.测试记录：支持测试记录自动上传智慧体育校级数据系统/智慧体育区级数据系统/智慧体育自助体测系统/AI体育云，可随时查看详细成绩报告与具体成绩记录，并支持成绩表一键导出。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二</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AI跳绳教学版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1.支持跳绳测试成绩有效检测，并支持考试模式和教学模式切换；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2.成绩误差：≤1次/分钟；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3.响应时间：≤0.5秒；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4.背景抗干扰：支持在复杂背景下，被测试学生背后多人近距离站立走动仍可正常进行成绩检测，支持背景抗干扰人数至少5人；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5.多人同测：支持采用单设备单摄像头硬件可同时支持至少10个测试人员同时进行测试，支持多名学生人脸识别同时开启测试；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6.作弊识别：支持系统识别不拿绳垫脚跳、单手甩绳跳、双手交叉甩绳跳、中途换人跳等作弊行为，并不计入有效成绩；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7.智能识别：支持无绳跳智能识别，可自动过滤无绳跳成绩上榜；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8.灵活测试：支持学生任意选择单个或多个测试位开展测试；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9.支持中途终止：支持中途终止测试离开测试圈可监测并播报成绩；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人脸识别：支持提前录入人脸信息后，学生在跳绳测试区域内双手握绳脸朝着摄像头示意，可通过摄像头识别人脸信息，系统播报学生姓名开启测试并播报测试成绩，并将成绩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11.时长设置：具有时长设置功能；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12.排行榜展示：支持在无人使用状态下显示项目排行榜，支持分性别显示排行榜状态；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13.考试模式：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13.1.支持体育考试、国家体测等场景应用；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13.2.支持选择班级名单测试，支持分年级、分班级、分性别进行测试，系统依次播报学生姓名开启测试并播报成绩；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13.3.支持选择人脸识别测试，学生在跳绳测试区域内双手握绳脸朝着摄像头示意，可通过摄像头识别人脸信息开启测试，测试结束后播报测试成绩，成绩将与该学生绑定，识别响应速度≤2s；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13.4.支持自动生成运动处方报告记录成绩、分数、等级，精准分析学生姿态指标：手臂夹角、平均速度等，系统给出优秀指标供学生参考，包括肌群 分析图谱，给予精细化的点评与建议；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13.5.支持成绩确认流程，包含项目重测和成绩修改；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13.6.支持体育考试成绩、国家体测成绩自动对应上传至智慧体育校级数据系统的体育考试模块、国家体测模块中；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13.7.支持教师通过智慧体育助手小程序开启测试任务，并一键导出测试成绩。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14.测试记录：支持测试记录自动上传智慧体育校级数据系统/智慧体育区级数据系统，可随时查看详细成绩报告与具体成绩记录，并支持成绩表一键导出。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三）多人仰卧起坐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1.采用人工智能视觉算法分析，针对仰卧起坐项目进行数据采集、分析，实现违规自动判定和精准成绩检测；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2.成绩检测：支持智能检测有效个数；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3.成绩误差：≤1个/每分钟；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4.响应时间：≤0.5秒；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5.违规识别：支持未抱头、未触膝、未躺平违规识别；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6.人脸识别：支持提前录入人脸信息后，学生坐于辅助垫同时面朝摄像头示意，可通过摄像头识别人脸信息，并将成绩与该学生绑定，识别响应速度≤2s；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7.多人同测：采用单设备单摄像头硬件可同时支持至少10个测试人员进行测试，并支持多名学生人脸识别同时开启测试；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8.支持多名学生在不同测试位置分别开展测试；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9.背景抗干扰：支持在复杂背景下，被测试学生背后多人近距离站立走动仍可正常进行成绩检测，支持背景抗干扰人数至少6人；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10.排行榜展示：支持在无人使用状态下显示项目排行榜，支持分性别显示排行榜状态；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11.考试模式：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11.1.支持体育考试、国家体测等场景应用；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11.2.支持选择人脸识别测试，学生坐于辅助垫同时面朝摄像头示意，可通过摄像头识别人脸信息，识别响应速度≤2s；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11.3.支持自动生成运动处方报告记录成绩、分数、等级，精准分析学生姿态指标：仰卧速度、屈膝角、身体弯曲角等，系统给出优秀指标供学生参考，包括肌群分析图谱，给予精细化的点评与建议；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11.4.支持成绩确认流程，包含项目重测和成绩修改；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11.5.支持体育考试成绩、国家体测成绩自动对应上传至智慧体育校级数据系统的体育考试模块、国家体测模块中；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11.6.支持教师通过智慧体育助手小程序开启测试任务，并一键导出测试成绩。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12.多人同测：采用单设备单摄像头硬件可同时支持至少10个测试人员进行测试；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13.异位测试：支持多名学生在不同测试位置分别开展测试。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四</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运动风云榜展示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1.配置校级智慧体育数据分析与查看功能，可查看校级整体数据情况，包含实时运动量、开课次数、开课人数、开课班级数等维度数据；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2.支持校方各级人员查看各项目实时使用情况，可查看各运动项目实时排行榜单，并支持根据年级/性别等类别进行分类查看排行榜单，可在榜单中查看对应学生运动视频回放及动作关键帧；</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3.支持运动风云榜分周榜、月榜、学期榜进行查看；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4.支持通知栏展示，并支持后台自定义设置通知栏内容；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5.支持学生通过大屏自主查询个人成绩档案，包含过往整体运动数据量、综合能力雷达分布图、各运动项目的成绩综合分析体现；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6.支持学生通过大屏进行人脸识别，课后自主查看个人运动视频、动作关键帧等数据；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7.支持通过大屏人脸识别查看学生运动数据，包括累计运动天数、日均运动时长</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分钟</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、今日运动时长</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分钟</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、达标天数占比等数据；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8.支持学期切换，支持查看上一个学期的运动数据；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9.支持学生通过大屏选择时间区间查看运动趋势图及各项目日均运动时长等数据。</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AI体育角（室内版）</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软件参数：</w:t>
            </w:r>
            <w:r>
              <w:rPr>
                <w:rFonts w:hint="eastAsia" w:ascii="宋体" w:hAnsi="宋体" w:cs="宋体"/>
                <w:color w:val="auto"/>
                <w:sz w:val="22"/>
                <w:szCs w:val="22"/>
                <w:highlight w:val="none"/>
                <w:lang w:bidi="ar"/>
              </w:rPr>
              <w:br/>
            </w:r>
            <w:r>
              <w:rPr>
                <w:rStyle w:val="864"/>
                <w:rFonts w:hint="default"/>
                <w:color w:val="auto"/>
                <w:highlight w:val="none"/>
                <w:lang w:bidi="ar"/>
              </w:rPr>
              <w:t xml:space="preserve">▲</w:t>
            </w:r>
            <w:r>
              <w:rPr>
                <w:rFonts w:hint="eastAsia" w:ascii="宋体" w:hAnsi="宋体" w:cs="宋体"/>
                <w:color w:val="auto"/>
                <w:sz w:val="22"/>
                <w:szCs w:val="22"/>
                <w:highlight w:val="none"/>
                <w:lang w:bidi="ar"/>
              </w:rPr>
              <w:t xml:space="preserve">1.多测试位触发：支持无需固定测试位，可随意选择测试区域进行项目触发；（提供第三方检测机构出具的检测报告复印件并加盖响应供应商公章）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2.灵活测试：运动无门槛，举手示意系统即可自动激活测试人员对应位置的运动项目，无需进行设备或手势切换；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3.运动无门槛：通过无感人脸识别，自动身份锁定，即到即测，语音实时指导；</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4.快速识别：≤0.5S快速识别锁定测试人员；</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5.多项目应用：支持单设备多项目应用，支持跳绳精准计时计数，支持立定跳远有效跳远距离检测，并支持立定跳远、多人跳绳、纵跳、蹲跳、投球、飞刺游戏化运动项目等；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6.游戏化应用：支持立定跳远、多人跳绳、纵跳、蹲跳、投球、飞刺游戏化项目应用，系统智能检测学生纵跳能力，自动分析赋分，提供轻松有趣的运动氛围；</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7.精准检测：AI跳绳成绩误差≤1次/分钟，AI立定跳远成绩误差≤1厘米；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8.响应时间：≤0.5秒；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9.动态展示：支持动态展示运动项目倒计时，并展示学生实时运动成绩；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10.多人并发：支持多版本选择部署</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版本1：支持单设备单摄像头同时支持至少8人跳绳同步测试、支持至少4人纵跳、至少4人蹲跳、至少4人投球等游戏运动体验；</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版本2：支持单设备单摄像头同时支持至少4人跳绳同步测试、支持至少2人立定跳远同步测试、支持至少4人纵跳、至少4人蹲跳、至少4人投球、至少12人飞刺等游戏运动体验；</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11.多人PK竞赛：支持跳绳、纵跳、蹲跳、投球等单项目同时进行多人PK竞赛；</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12.模式切换：支持比赛模式、自由练习模式、游戏化模式灵活切换；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13.多场景应用：满足体育课堂应用、大课间体锻、趣味运动会、自由练习等多场景应用；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14.假跳识别：支持跳绳检测系统自动识别单手甩绳跳、双手交叉甩绳跳等假跳行为，并不计入有效成绩；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15.违规识别：支持立定跳远检测系统智能判断踩线违规，并实时播报“压线”语音提醒；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16.作弊识别：支持作弊识别检测，如学生单脚跨越跳、双人接力跳、起点助跑冲刺跳，系统自动检测并语音播报“疑似违规”</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且作弊成绩无效；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17.同步显示：支持配置高清显示端同步显示学生测试状态和违规、偏移情况，并展示过程性数据及最终测试成绩数据；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18.榜单展示：各项目运动榜单数据实时刷新</w:t>
            </w:r>
            <w:r>
              <w:rPr>
                <w:rFonts w:hint="eastAsia" w:ascii="宋体" w:hAnsi="宋体" w:cs="宋体"/>
                <w:color w:val="auto"/>
                <w:sz w:val="22"/>
                <w:szCs w:val="22"/>
                <w:highlight w:val="none"/>
                <w:lang w:eastAsia="zh-CN" w:bidi="ar"/>
              </w:rPr>
              <w:t xml:space="preserve">，在</w:t>
            </w:r>
            <w:r>
              <w:rPr>
                <w:rFonts w:hint="eastAsia" w:ascii="宋体" w:hAnsi="宋体" w:cs="宋体"/>
                <w:color w:val="auto"/>
                <w:sz w:val="22"/>
                <w:szCs w:val="22"/>
                <w:highlight w:val="none"/>
                <w:lang w:bidi="ar"/>
              </w:rPr>
              <w:t xml:space="preserve">无人使用状态下展示成绩排行榜，支持展示榜单人员姓名、班级及上榜成绩，激发运动兴趣；</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19.趣味交互：支持卡通界面动态展示，测试人员上榜模拟动画形象，测试过程实时播报趣味卡通声效；</w:t>
            </w:r>
            <w:r/>
          </w:p>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硬件参数：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1.整机尺寸：≥长1245.3*高758.2*厚76.7mm；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2.显示区域：≥1209.6*680.4 mm </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高*宽</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3.屏幕颜色：黑色；</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4.屏幕亮度：≥350尼特；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5.屏幕分辨率：≥3840*2160；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6.喇叭：≥2*15W喇叭；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7.主板：不低于四核处理器、不低于系统安卓12；</w:t>
            </w:r>
            <w:r>
              <w:rPr>
                <w:rFonts w:hint="eastAsia" w:ascii="宋体" w:hAnsi="宋体" w:cs="宋体"/>
                <w:color w:val="auto"/>
                <w:sz w:val="22"/>
                <w:szCs w:val="22"/>
                <w:highlight w:val="none"/>
                <w:lang w:bidi="ar"/>
              </w:rPr>
              <w:br/>
            </w:r>
            <w:r>
              <w:rPr>
                <w:rFonts w:hint="eastAsia" w:ascii="宋体" w:hAnsi="宋体" w:cs="宋体"/>
                <w:color w:val="auto"/>
                <w:sz w:val="22"/>
                <w:lang w:bidi="ar"/>
              </w:rPr>
              <w:t xml:space="preserve">★8.运行内存：≥8G；</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9.散热：风扇+散热片；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10.摄像头：≥800W高清摄像头。</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AI体育角（户外版）</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软件参数：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1.多测试位触发：支持无需固定测试位，可随意选择测试区域进行项目触发；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2.灵活测试：运动无门槛，举手示意系统即可自动激活测试人员对应位置的运动项目，无需进行设备或手势切换；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3.运动无门槛：通过无感人脸识别，自动身份锁定，即到即测，语音实时指导；</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4.快速识别：≤0.5S快速识别锁定测试人员；</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5.多项目应用：支持单设备多项目应用，支持跳绳精准计时计数，支持立定跳远有效跳远距离检测，并</w:t>
            </w:r>
            <w:r>
              <w:rPr>
                <w:rFonts w:hint="eastAsia" w:ascii="宋体" w:hAnsi="宋体" w:cs="宋体"/>
                <w:color w:val="auto"/>
                <w:sz w:val="22"/>
                <w:szCs w:val="22"/>
                <w:highlight w:val="none"/>
                <w:lang w:eastAsia="zh-CN" w:bidi="ar"/>
              </w:rPr>
              <w:t xml:space="preserve">支持</w:t>
            </w:r>
            <w:r>
              <w:rPr>
                <w:rFonts w:hint="eastAsia" w:ascii="宋体" w:hAnsi="宋体" w:cs="宋体"/>
                <w:color w:val="auto"/>
                <w:sz w:val="22"/>
                <w:szCs w:val="22"/>
                <w:highlight w:val="none"/>
                <w:lang w:bidi="ar"/>
              </w:rPr>
              <w:t xml:space="preserve">立定跳远、多人跳绳、纵跳、蹲跳、投球、飞刺游戏化运动项目等；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6.游戏化应用：支持立定跳远、多人跳绳、纵跳、蹲跳、投球、飞刺游戏化项目应用，系统智能检测学生纵跳能力，自动分析赋分，提供轻松有趣的运动氛围；</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7.精准检测：AI跳绳成绩误差≤1次/分钟，AI立定跳远成绩误差≤1厘米；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8.响应时间：≤0.5秒；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9.动态展示：支持动态展示运动项目倒计时，并展示学生实时运动成绩；</w:t>
            </w:r>
            <w:r>
              <w:rPr>
                <w:rFonts w:hint="eastAsia" w:ascii="宋体" w:hAnsi="宋体" w:cs="宋体"/>
                <w:color w:val="auto"/>
                <w:sz w:val="22"/>
                <w:szCs w:val="22"/>
                <w:highlight w:val="none"/>
                <w:lang w:bidi="ar"/>
              </w:rPr>
              <w:br/>
            </w:r>
            <w:r>
              <w:rPr>
                <w:rStyle w:val="864"/>
                <w:rFonts w:hint="default"/>
                <w:color w:val="auto"/>
                <w:highlight w:val="none"/>
                <w:lang w:bidi="ar"/>
              </w:rPr>
              <w:t xml:space="preserve">▲</w:t>
            </w:r>
            <w:r>
              <w:rPr>
                <w:rFonts w:hint="eastAsia" w:ascii="宋体" w:hAnsi="宋体" w:cs="宋体"/>
                <w:color w:val="auto"/>
                <w:sz w:val="22"/>
                <w:szCs w:val="22"/>
                <w:highlight w:val="none"/>
                <w:lang w:bidi="ar"/>
              </w:rPr>
              <w:t xml:space="preserve">10.多人并发：支持多版本选择部署</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版本1：支持单设备单摄像头同时支持至少8人跳绳同步测试、支持至少4人纵跳、至少4人蹲跳、至少4人投球等游戏运动体验；</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版本2：支持单设备单摄像头同时支持至少4人跳绳同步测试、支持至少2人立定跳远同步测试、支持至少4人纵跳、至少4人蹲跳、至少4人投球、至少12人飞刺等游戏运动体验；（提供第三方检测机构出具的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11.多人PK竞赛：支持跳绳、纵跳、蹲跳、投球等单项目同时进行多人PK竞赛；</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12.模式切换：支持比赛模式、自由练习模式、游戏化模式灵活切换；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13.多场景应用：满足体育课堂应用、大课间体锻、趣味运动会、自由练习等多场景应用；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14.假跳识别：支持跳绳检测系统自动识别单手甩绳跳、双手交叉甩绳跳等假跳行为，并不计入有效成绩；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15.违规识别：支持立定跳远检测系统智能判断踩线违规，并实时播报“压线”语音提醒；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16.作弊识别：支持作弊识别检测，如学生单脚跨越跳、双人接力跳、起点助跑冲刺跳，系统自动检测并语音播报“疑似违规”</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且作弊成绩无效；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17.同步显示：支持配置高清显示端同步显示学生测试状态和违规、偏移情况，并展示过程性数据及最终测试成绩数据；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18.榜单展示：各项目运动榜单数据实时刷新，无人使用状态下展示成绩排行榜，支持展示榜单人员姓名、班级及上榜成绩，激发运动兴趣；</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19.趣味交互：支持卡通界面动态展示，测试人员上榜模拟动画形象，测试过程实时播报趣味卡通声效。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硬件参数：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1.液晶尺寸：≥55寸；</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2.屏幕对比度：≥16</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3.分辨率：不低于4K；</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4.刷新率：≥60 </w:t>
            </w:r>
            <w:r>
              <w:rPr>
                <w:rFonts w:hint="eastAsia" w:ascii="宋体" w:hAnsi="宋体" w:cs="宋体"/>
                <w:color w:val="auto"/>
                <w:sz w:val="22"/>
                <w:szCs w:val="22"/>
                <w:highlight w:val="none"/>
                <w:lang w:eastAsia="zh-CN" w:bidi="ar"/>
              </w:rPr>
              <w:t xml:space="preserve">Hz</w:t>
            </w:r>
            <w:r>
              <w:rPr>
                <w:rFonts w:hint="eastAsia" w:ascii="宋体" w:hAnsi="宋体" w:cs="宋体"/>
                <w:color w:val="auto"/>
                <w:sz w:val="22"/>
                <w:szCs w:val="22"/>
                <w:highlight w:val="none"/>
                <w:lang w:bidi="ar"/>
              </w:rPr>
              <w:t xml:space="preserve">；</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5.亮度：≥2500 cd/m</w:t>
            </w:r>
            <w:r>
              <w:rPr>
                <w:rFonts w:hint="eastAsia" w:ascii="宋体" w:hAnsi="宋体" w:cs="宋体"/>
                <w:color w:val="auto"/>
                <w:sz w:val="22"/>
                <w:szCs w:val="22"/>
                <w:highlight w:val="none"/>
                <w:vertAlign w:val="superscript"/>
                <w:lang w:bidi="ar"/>
              </w:rPr>
              <w:t xml:space="preserve">2</w:t>
            </w:r>
            <w:r>
              <w:rPr>
                <w:rFonts w:hint="eastAsia" w:ascii="宋体" w:hAnsi="宋体" w:cs="宋体"/>
                <w:color w:val="auto"/>
                <w:sz w:val="22"/>
                <w:szCs w:val="22"/>
                <w:highlight w:val="none"/>
                <w:lang w:bidi="ar"/>
              </w:rPr>
              <w:t xml:space="preserve">；</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6.对比度：≥1500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7.响应时间：≤6 ms；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8.屏幕保护：≥6 mm高透超白钢化玻璃；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9.使用寿命：≥50000h；</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10.材质：整机外壳采用≥1.5 mm镀锌板，表面喷涂户外粉；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11.防护等级：≥IP55。</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五、AI智慧体育配套硬件设施</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户外悬浮地板</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numPr>
                <w:ilvl w:val="0"/>
                <w:numId w:val="3"/>
              </w:num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尺寸：≥长6.16m*宽3.08m*厚1.62cm；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2.面积：≥18m²；</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3.膨胀螺丝个数：≥18个</w:t>
            </w:r>
            <w:r/>
          </w:p>
          <w:p>
            <w:pPr>
              <w:numPr>
                <w:ilvl w:val="0"/>
                <w:numId w:val="0"/>
              </w:numPr>
              <w:jc w:val="left"/>
              <w:widowControl/>
              <w:rPr>
                <w:rFonts w:ascii="宋体" w:hAnsi="宋体" w:cs="宋体"/>
                <w:color w:val="auto"/>
                <w:sz w:val="22"/>
                <w:szCs w:val="22"/>
                <w:highlight w:val="none"/>
              </w:rPr>
            </w:pPr>
            <w:r>
              <w:rPr>
                <w:rFonts w:hint="default" w:ascii="宋体" w:hAnsi="宋体" w:eastAsia="宋体" w:cs="宋体"/>
                <w:color w:val="auto"/>
                <w:sz w:val="22"/>
                <w:szCs w:val="22"/>
                <w:lang w:val="en-US" w:eastAsia="zh-CN" w:bidi="ar-SA"/>
              </w:rPr>
              <w:t xml:space="preserve">4</w:t>
            </w:r>
            <w:r>
              <w:rPr>
                <w:rFonts w:hint="eastAsia" w:ascii="宋体" w:hAnsi="宋体" w:cs="宋体"/>
                <w:color w:val="auto"/>
                <w:sz w:val="22"/>
                <w:szCs w:val="22"/>
                <w:lang w:val="en-US" w:eastAsia="zh-CN" w:bidi="ar-SA"/>
              </w:rPr>
              <w:t xml:space="preserve">.</w:t>
            </w:r>
            <w:r>
              <w:rPr>
                <w:rFonts w:hint="eastAsia" w:ascii="宋体" w:hAnsi="宋体" w:cs="宋体"/>
                <w:color w:val="auto"/>
                <w:sz w:val="22"/>
                <w:szCs w:val="22"/>
                <w:highlight w:val="none"/>
                <w:lang w:bidi="ar"/>
              </w:rPr>
              <w:t xml:space="preserve">材质：</w:t>
            </w:r>
            <w:r>
              <w:rPr>
                <w:rFonts w:ascii="宋体" w:hAnsi="宋体" w:cs="宋体"/>
                <w:color w:val="auto"/>
                <w:sz w:val="22"/>
                <w:szCs w:val="22"/>
                <w:highlight w:val="none"/>
              </w:rPr>
              <w:t xml:space="preserve">不低于全新改性PP耐候标准</w:t>
            </w:r>
            <w:r/>
          </w:p>
          <w:p>
            <w:pPr>
              <w:numPr>
                <w:ilvl w:val="0"/>
                <w:numId w:val="0"/>
              </w:numPr>
              <w:jc w:val="left"/>
              <w:widowControl/>
              <w:rPr>
                <w:rFonts w:ascii="宋体" w:hAnsi="宋体" w:cs="宋体"/>
                <w:color w:val="auto"/>
                <w:sz w:val="22"/>
                <w:szCs w:val="22"/>
                <w:highlight w:val="none"/>
              </w:rPr>
            </w:pPr>
            <w:r>
              <w:rPr>
                <w:rFonts w:hint="default" w:ascii="宋体" w:hAnsi="宋体" w:eastAsia="宋体" w:cs="宋体"/>
                <w:color w:val="auto"/>
                <w:sz w:val="22"/>
                <w:szCs w:val="22"/>
                <w:lang w:val="en-US" w:eastAsia="zh-CN" w:bidi="ar-SA"/>
              </w:rPr>
              <w:t xml:space="preserve">5</w:t>
            </w:r>
            <w:r>
              <w:rPr>
                <w:rFonts w:hint="eastAsia" w:ascii="宋体" w:hAnsi="宋体" w:cs="宋体"/>
                <w:color w:val="auto"/>
                <w:sz w:val="22"/>
                <w:szCs w:val="22"/>
                <w:lang w:val="en-US" w:eastAsia="zh-CN" w:bidi="ar-SA"/>
              </w:rPr>
              <w:t xml:space="preserve">.</w:t>
            </w:r>
            <w:r>
              <w:rPr>
                <w:rFonts w:ascii="宋体" w:hAnsi="宋体" w:cs="宋体"/>
                <w:color w:val="auto"/>
                <w:sz w:val="22"/>
                <w:szCs w:val="22"/>
                <w:highlight w:val="none"/>
              </w:rPr>
              <w:t xml:space="preserve">悬浮地板表面为防滑纹理设计</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坐位体前屈测试板</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1.尺寸：≥长1.5m*宽0.5m*厚0.04m；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2.无机械推杆设计：采用无机械推杆设计，无需归位测试游标等配件，且无损耗件；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3.材质：户外防晒防烫皮，整体采用环保材料不含甲醛等有害物质，框架使用环保塑粉喷塑，不容易生锈变形等特点，软包使用多层绵海绵，环保皮料，对人体没有化学伤害；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4.功能特点：产品符合国家规定标准，满足人体工程学需要，锻炼与测试舒适程度较高。</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仰卧起坐测试板</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1.尺寸：≥长1.5m*宽0.5m*厚0.04 m（勾脚有效高度≥0.15m）；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2.材料：户外防晒防烫皮，整体采用环保材料不含甲醛等有害物质，框架使用Q235材质环保塑粉喷塑，不容易生锈变形等特点，软包使用多层绵海绵，环保PVC皮料，对人体没有化学伤害；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3.功能特点：产品符合国家规定标准，满足人体工程学需要，锻炼与测试舒适程度较高。</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六、AI智慧体育项目施工</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网络设备套装</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单校标配硬件设备，含无线AP、路由器、交换机、PDU等。</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强弱电改造及设备安装施工</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1.跑步定制立竿基础开挖，做地笼并浇筑混凝土，浇筑后恢复；</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2.六类网线，从控制室分路布设到各个设备内，满足现场实际需求；</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3.国标线材，室外防水电缆线，具有高阻燃性，满足GB/T5023.5-2008标准，路面剖路及路面恢复，室内走PVC线管或线槽，室外地面使用PE管防水布线，从学校配电柜布设到各个设备，满足现场实际使用需求。</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黑体" w:hAnsi="宋体" w:eastAsia="黑体" w:cs="黑体"/>
                <w:b/>
                <w:bCs/>
                <w:color w:val="auto"/>
                <w:sz w:val="24"/>
                <w:highlight w:val="none"/>
              </w:rPr>
            </w:pPr>
            <w:r>
              <w:rPr>
                <w:rFonts w:hint="eastAsia" w:ascii="黑体" w:hAnsi="宋体" w:eastAsia="黑体" w:cs="黑体"/>
                <w:b/>
                <w:bCs/>
                <w:color w:val="auto"/>
                <w:sz w:val="24"/>
                <w:highlight w:val="none"/>
                <w:lang w:bidi="ar"/>
              </w:rPr>
              <w:t xml:space="preserve">海安市城南实验小学</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一、智慧课堂云服务平台</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体系化课程资源系统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一、资源服务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（一）电子教材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需支持小学学段学科纸质教材电子化，为每个教师账号提供至少10本电子课本下载权限，其中语文、英语、音乐支持点读功能，点读电子教材支持分句、段、篇章进行点读；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（二）同步教学资源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同步教学资源，资源类型包括但不限于PPT素材、文本、图片、音频、视频、动画，提供不少于3个学科同步教学资源，包括：语文、数学、英语；教学资源需支持按照关键词检索，包括但不限于教学设计、知识讲解、拓展素材、测试训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（三）专题资源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需支持为教师提供对应专题资源，包括但不限于涵盖语文常用字笔顺库资源；需支持为小学语文、数学、英语学科提供微课资源库。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二、校本资源库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（一）资源储存</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校本资源库可用于存储本校上传的各类教学资源，包括同步教材的教学资源、学校自定义校本课程资源、教师个人的教学资源；资源格式支持文本、表格、课件、图片、视频及音频。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（二）资源使用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需支持教师按目录检索条件查找资源，支持对资源筛选排序，支持对校本资源进行预览、保存至个人网盘及导出功能。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（三）资源分享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需支持本校教师将个人教学资源分享至校本资源库，需支持教师将校本资源分享给其他教师。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三、个人资源库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（一）个人资源库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需支持教师对个人资源进行上传、存储和管理，需支持教师在个人资源库新建文件夹储存资源，支持将云端资源、校本资源存入个人网盘。</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（二）个人资源使用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需支持单个资源或文件夹整体导出至本地电脑，并支持用户进行资源及文件夹的重命名、移动、删除操作。需支持教师对个人资源进行分享，可分享给学生、教师或分享至校本资源库。</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智能教学系统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一、备课应用及服务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（一）备授课同步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需支持通过云端将备课的资源同步至电子课本对应章节目录，无需拷贝。需支持新建自定义备课本，满足非同步教学场景下的备授课资源存储、同步需求。</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（二）备课资源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需支持从云端、校本资源库、个人资源库多途径获取资源；需支持将同步资源下的资源和试题添加收藏或取消收藏。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（三）添加本地资源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需支持教师备课过程中从本地添加教学资源，资源格式支持文本、表格、演示胶片、图片、视频及音频。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（四）课件工具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需支持教师在备课中新建课件。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制作课件时，需支持使用文本、形状、思维导图；需支持上传本地的音视频、图片文件；需支持插入与课程相关的云端资源，包括：同步资源、专题资源、校本资源和我的资源，其中，我的资源包括我的备课本、我的云盘、收藏的资源以及收藏的试题；需支持插入教学课堂活动，如分类、连线、选词填空；需支持使用学科工具，如字词听写、朗读测评、平面几何、立体几何、单词听写；需支持在课件中插入作答练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制作课件时，需提供多种不同风格的主题模板，制作过程中，需支持统一美化字体和全文换肤。</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需支持课件另存为PPT格式。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（五）备课资料管理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需支持教师在备课资料中存储与管理个人新建课件、课堂互动、课堂活动内容；需支持按照章节目录存储备课资源。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需支持对备课资源进行导出、保存至云盘、分享至校本、删除及找回已删除备课资源。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二、授课应用及服务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（一）授课形式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需支持多种授课形式：支持电子课本、课件、电子白板、作业讲</w:t>
            </w:r>
            <w:r>
              <w:rPr>
                <w:rFonts w:hint="eastAsia" w:ascii="宋体" w:hAnsi="宋体" w:cs="宋体"/>
                <w:color w:val="auto"/>
                <w:sz w:val="22"/>
                <w:szCs w:val="22"/>
                <w:highlight w:val="none"/>
                <w:lang w:eastAsia="zh-CN" w:bidi="ar"/>
              </w:rPr>
              <w:t xml:space="preserve">评等</w:t>
            </w:r>
            <w:r>
              <w:rPr>
                <w:rFonts w:hint="eastAsia" w:ascii="宋体" w:hAnsi="宋体" w:cs="宋体"/>
                <w:color w:val="auto"/>
                <w:sz w:val="22"/>
                <w:szCs w:val="22"/>
                <w:highlight w:val="none"/>
                <w:lang w:bidi="ar"/>
              </w:rPr>
              <w:t xml:space="preserve">多种授课形式。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（二）电子课本授课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需支持教师下载电子课本，需支持在电子课本中插入备课资源。需支持对电子课本进行画笔标注、课本批注、擦除、聚焦、翻页操作。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（三）课件教学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需支持课件播放预览，包括使用备课准备的资源、练习题、教学互动活动、学科工具，同时，需支持选择切换页面播放；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需支持教师教学过程中对课件进行写画；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需支持授课时调用学科工具辅助授课，包括划词搜索、中文识别、田字格、立体几何、平面几何、英文识别；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需支持教师在课件中添加互动表格，并设置分组互动，学生通过学生机提交作答内容，提交后系统需支持根据学生提交的作答情况快速统计计算和生成各类图表；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（四）电子白板教学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书写工具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（1）需提供书写工具，需支持实现教学过程中选择内容、书写、擦除操作。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背景模板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（1）需支持≥10个白板主题模板，包括：五线谱、篮球场、点阵格、足球场。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白板操作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（1）书写内容需支持放大、缩小、移动3种操作，且白板需具备添加页、位置切换、保存和分享功能。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语文学科工具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（1）需提供语文学科工具，包括：田字格、米字格、拼音格。</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数学学科工具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（1）平面几何工具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①需支持多种平面图形，包括线、角、圆、多边形；需支持教师对平面图形提供不少于6种操作，包括调整大小、调整角度、调整颜色、克隆、辅助线、删除；需支持对平面图形按任意中心点进行旋转；需支持教师在原图形上绘制多种辅助线，如平行线、垂线、角平分线；通过辅助线能绘制长度相同的线段，绘制30°、45°、60°、90°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（2）立体几何工具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①需支持手绘至少6种立体几何图形并自动识别为标准形状，包括立方体、圆柱体、圆锥、四棱锥、N棱柱、N棱锥；立方体需支持≥8种图形工具操作，如堆积、构图、展开、收起、旋转、三视图、调节、填充操作；需支持在立方体任一面复制立方体形成组合图形，并能对组合图形进行360°旋转；需支持绘制立方体内部的任意切面，绘制后可自由调节；立体几何图形需支持“三视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（3）尺规工具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①需支持≥4种常见尺规工具，包括：量角器、圆规，需支持调整测量工具大小尺寸；需支持将测量工具旋转任意角度，并可直接输入指定旋转角度快速实现旋转。</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英语学科工具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（1）需提供英语学科工具，包括：四线格、字母卡片。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艺术学科工具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（1）内置专用美术画板工具，需提供≥6种笔形；需支持≥12种画笔颜色，需支持提供调色盘；需支持对绘画内容进行擦除、一键清空、撤销、恢复、保存操作。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AI教学工具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（1）需支持手写中文或英文转写为印刷体，且识别为印刷体后需支持朗读、评测、生成卡片功能。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（2）需支持对手写中文或英文进行圈画，推荐相关卡片资料，中文卡片包括：拼音、笔顺、部首和结构，英文卡片包括：发音、翻译和例句。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（3）需支持对书写的中文字、词进行网络搜索。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（五）讲评教学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需提供对测试、练习成果照片进行对比讲评；需支持练习数据的统计和分析，需提供对应数据分析报告，方便教师讲评教学。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（六）学科应用教学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需提供3种以上英语学科教学应用：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（1）英语朗读：需支持自定义英文文本朗读，支持男女声切换、朗读语速调整，支持教师导出朗读音频或PPT；</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（2）单词接龙：需支持教师选择教材同步内容的单词进行课堂检测练习，系统随机挑选学生作答；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（3）单词听写：需支持教师选择教材同步内容的单词或自定义单词，进行自动报听写；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（4）字母卡片：需提供26个英语字母学习趣味卡片；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（5）单词测评：需支持根据教材内提供的单词进行朗读测评，并生成测评报告。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需提供3种以上语文学科教学应用；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（1）需支持自定义中文文本朗读，支持男女声切换、朗读语速调整，支持教师导出朗读音频或PPT；</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（2）需支持生字、词语和课文朗读评测练习，作答结束后自动生成评测报告；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（3）需支持根据教材内置的生字、词语进行课堂报听写，并支持自定义添加词语；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（4）需提供小学阶段诗词学习卡片，包括诗词原文、诗词及作者简介、译文、赏析，需支持诗词朗诵、对答、背诵检测、诗词默写；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5）识字接龙：需支持选择与教材同步生字或自定义添加字词，系统可随机选择学生进行识字接龙游戏。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（七）微课录课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微课录制与分享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（1）需支持对教师授课设备屏幕进行录制，形成微课，并支持分享到班级学生、校本微课库，需支持通过二维码分享微课。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个人微课中心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（1）需支持对微课内容（PPT、电子课本、网页、文档）进行关键帧提取，需支持通过关键帧方式定位微课内容；需支持增减关键帧；需支持微课分类管理和按微课名搜索。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学情服务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（一）知识点诊断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基于备授课教材按章节和时间查看班级群体、学生个体的知识点掌握程度，需支持统计的数据来源、数据时间范围进行灵活筛选。针对薄弱知识点需支持个性辅导，需支持教师布置关联错题、分享推荐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（二）学业分析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需支持查看班级群体及学生个体作业、考试情况，需支持统计学生的得分率、及格率、优秀率，需支持按时间进行筛选，得分率需支持按等级分布情况，需支持查看单次作业或考试的报告。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（三）日常表现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需支持查看班级及个人日常学习过程中教师的表扬、鼓励点评情况。</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线上作业系统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一、习惯练习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需支持教师布置学习成长类任务，如每日阅读、每日练字、每日朗读及自定义习惯练习。需提供习惯养成、体育锻炼、艺术素养，体现五育的常用模板。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设置发送时间、打卡频率、打卡次数、打卡学生范围、学生提交方式、是否允许补打卡、学生成果是否公开、是否允许评论、是否允许学生撤回重做，需支持设置打卡时间提醒。学生按照教师的要求以图片、文字、音视频任意组合的方式进行打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班级打卡情况，包括每日打卡情况、打卡排行榜、按时榜、优秀榜和每人历次打卡详情，支持教师对打卡作业进行点评、标记优秀、打回，需支持教师再次布置作业、撤回、催交作业，学生之间支持互赞互评。</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二、综合实践作业</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布置综合实践、分享展示、日常教学多样化作业，需支持教师上传图片、音视频、文档学习资料，设置作业发送时间、学生作业是否相互可见、指定作业提交方式、是否允许评论。需支持教师将作业发布给全年级、授课班级、班级小组、个别学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按照教师的要求，选择图片、文字、音视频任意组合方式提交作业，需支持学生相互鉴赏，互赞互评。需支持教师作业催交、批量点评、打回重做、图片批注、文本点评、语音与图片点评（仅app端功能支持）、标记优秀、典型作业供课上展示讲评，分享报告给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三、语文朗读训练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需支持语文朗读、背诵智能检查，系统需提供语文部编版课文内容及经典国学内容，支持教师跨章节选择课本内容、自定义拓展内容及国学经典内容相结合的方式布置朗读、背诵作业。</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朗读作业提交后，系统需支持从流畅度、完整度、准确度方面进行综合评价，指出声母韵母存在的问题、将优秀发音部分标注颜色，形成班级与个人作业报告。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四、英语朗读背诵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英语朗读、背诵智能检查，需提供10个以上英语主流教材版本的单词与课文内容，需支持教师跨章节选择教材内容、自定义拓展内容两者相结合的方式布置朗读、背诵作业。单词练习需提供发音评测、听音选词、中英互译、补全单词题型，考察词语掌握情况。情景对话需创设人机对话、角色互换的口语练习环境。课文朗读、背诵需支持分句与全文两种模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朗读作业提交后，系统需支持从流畅度、完整度、准确度方面进行综合评价，将优秀发音部分标注颜色，形成班级与个人作业报告。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五、语文报听写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需支持语文报听写智能批改，提供部编版教材的同步字词，需支持教师选择教材同步、自定义字词两者相结合方式布置报听写作业。</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两种报听写模式：基于学生终端书写时，系统需支持智能批改，基于纸质书写时，需支持学生自主标记错字。系统需支持学生查看自己的错字书写笔迹动画，以及正确笔顺动画，系统需支持生成班级与学生个体分析报告、统计高频错词。</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六、速算本智批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需支持纸质速算作业智能批改，需支持教师自由选择布置单次速算练习、整本速算打卡两种方式作业，并支持智能批改。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基于纸质速算本作答并拍照提交，系统需支持常见口算题型（四则混合运算、分数、解方程、竖式）自动批改。对于因字迹不规范引起的误判，需支持学生手动改判，系统生成作业报告并支持学生之间互赏互评互督。</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七、同步练习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需支持教师布置在线同步练习，需支持教师按照教材章节选择试题，需支持根据题型、难易度、是否布置过信息筛选。题型需支持选择、填空、判断、连线、排序、听力、阅读理解常见题型。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学生提交作业后，系统需支持智能批改反馈，并生成分析报告，需支持学生查看错题、自主订正错题，需支持教师查看班级整体与学生个体报告，了解每题的正确率与错误学生名单并进行针对性讲解辅导。</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八、专项闯关练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需支持专项闯关式练习，支持教师基于某个特定主题，将多份学习资源、多份多类型的作业以关卡的方式进行灵活组织，并形成任务合集布置给学生。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系统需提供闯关排名的趣味作答方式，学生提交作业后，支持智能批改作业，并可即时批改反馈学情报告，支持教师查看闯关进度、榜单和学习趋势。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系统需提供常用主题作业包，方便教师筛选引用、二次编辑发给学生，也支持教师将自主创作的主题作业包分享到本校、区域、全国。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九、答题卡练习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需支持自定义答题卡练习，支持教师上传任意题目内容、添加微课相关学习资料、自主设定答题卡、设置标准答案、设置答案公布时间，答题卡需支持选择题、判断题、填空题、简答题常见题型。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学生可通过移动端作答后，客观题系统自动批改、主观题需支持教师手动批阅、留痕、打回、标记典型操作，批改完成后系统即时生成作业分析报告。</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师生互动动态反馈系统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一、备互动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需支持教师提前准备互动内容，需支持题库选题和教师自定义出题，需支持教师把提前准备的内容保存到电子课本相应位置。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需支持教师在课件中插入试题、连线多种类型的互动。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二、发起互动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发起课堂互动，包括：随机选人、投票、抢答、讨论、全班作答、分组作答；互动题型需支持客观题和主观题，客观题需支持单选题、多选题、填空题、判断题，主观题需支持拍照上传纸笔手写作答结果，需支持教师对作答结果进行批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需支持分组教学，创造合作探究学习氛围；需支持固定或临时小组分角色在线讨论，需支持教师在发起分组讨论时插入相关学习资料，且学生可以查看相关资源，开始讨论后，需支持在线交流。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主观题互动作答时，需支持教师查看学生作答情况，并在结束互动后进行批注讲解。</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需支持教师在课堂上对学生表现进行点评，包括表扬学生，需支持将学生作答结果设为答案，并支持批注讲评。</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三、即时报告与互动报告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（一）即时报告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作答结束后即时生成互动报告，报告包括：作答情况、总人数、参与人数、单选项正确率、正确及错误学生名单信息；抢答题需支持查看学生抢答结果；需支持查看投票结果；需支持教师进行批注，批注笔迹可保存；需支持查看题库互动题目解析，支持查看学生主观题的作答结果和支持学生批注作答回放学生批注笔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（二）互动报告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需支持历次互动记录，包括互动类型、题目和互动活跃度信息。题库互动需支持教师查看学生各知识点正确率以及各题目学生正确率统计，需支持本地存储和云端存储。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四、屏幕推送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需支持教师将教师端屏幕推送到学生设备上进行实时展示。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五、课堂分享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需支持教师将电子课本、PPT、白板、第三方应用的截图分享给学生。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六、课堂管控</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需支持教师针对加入的学生或单个学生进行锁屏和解锁控制，需支持教师在线巡视学生屏幕。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需支持教师选择学生屏幕展示，由学生讲解，需支持不少于2位学生同时进行展示。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学生加入课堂后，需支持学生设备掉线后对教师进行提醒；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开始上课时，需支持教师禁止其他班级的学生加入课堂。</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多维学情诊断分析系统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一、数据导览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校管理者查看全校各年级、各学科智慧课堂使用对比分析，包括课堂授课场景中：教师授课次数、发布互动次数、学生互动参与率；作业场景中：教师布置作业次数、作业批改率、作业平均提交率与作业平均正确率。需支持查看各学科教学资源使用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需支持教师查看授课场景中的互动参与率、资源学习场景中的资源查看率，作业练习场景中的作业提交率数据，支持查看学生不同自然周的学情波动情况，以及班级薄弱知识点。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管理者选择多位教师或学生进行关键指标对比。教师对比指标需包括授课次数、发起互动次数、布置作业次数、作业批改率、分享资源次数；学生对比指标需包括参与互动次数、作业完成率、产生错题数、订正错题数、学习资源次数、自主学习时长、发现弱项数和解决弱项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二、教学总览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需支持统计教师使用应用系统产生的数据排行榜，包括：授课次数、表扬次数、互动次数、布置练习次数、资源分享次数、资源引用次数、教师微课数，需支持按照学科筛选各学科教师数据分析。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需支持查看日常作业的教师布置与学生完成情况，包括：布置作业次数、作业平均提交率、作业平均得分率、具体作业明细及单次作业报告。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需支持学校管理者查看班级资料学习情况，包括：资料分享次数、明细及对应的资料学习完成率、看懂人数、未看懂人数。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需支持查看备课应用数据，包括：备课教师参与率、资源引用次数、班级资料分享次数，需支持按年级和学科对比分析。需支持查看班级资料分享类型、资源类型分布。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需支持查看授课应用数据，包括：授课教师参与率、授课次数、授课时长、授课互动次数，支持按年级和学科分析。支持查看课堂互动类型分布、学科工具、通用工具使用分布。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需支持查看作业应用数据，包括：布置作业教师参与率、布置作业次数、作业提交率和批改率，支持按年级和学科分析。需支持查看作业类型分布、作业用时分布和批改分析。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三、教师分析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需支持查看教师授课、表扬、互动、布置作业次数与校平均值对比图；需支持根据教师授课、备课、练习批改数据生成教师优秀特质。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需支持按照时间、年级和学科查询教师使用智慧课堂的授课记录，包括：课程开始时间、课程结束时间、授课时长、课堂互动次数、上课人数、班级人数、上课人数占比，支持精细化筛选符合条件的课程；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需支持按照课程时间查询教师使用智慧课堂的备课时间及备课时长。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分享资源的汇总和明细数据，包括：班级资料分享次数、资料学习完成率、资料看懂率；需支持按资源查看学生的反馈情况，包括：看懂人数和未懂人数；需支持对学生观看微课的暂停、快进、变速播放数据进行统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需支持教师查看布置作业的汇总和明细数据，包括布置作业次数、平均提交率、平均批改率、平均完成率和平均得分率。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四、学情总览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需支持教师查看班级学生日常表现，需支持查看班级所有学生练习得分率、练习提交率、练习平均完成时长、获表扬次数的排名情况。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需支持按班级查看学生练习耗时；需支持查看各学科练习平均提交率、练习完成平均时长、练习完成累计时长。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需支持教师查看各班级学生关键行为与学业数据指标，包括参与互动次数、产生错题数、订正错题数、自主答题数、答题正确率、发现弱项数、和解决弱项数。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需支持教师按班级、学科查看、导出各章节知识点掌握情况，并支持查看对应错题分布情况，包括题型分布、来源分布及学生掌握程度分布。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五、学生分析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需支持按日历模式和按日模式记录学生日常线上练习成绩和课堂表现数据，并可分享至家长。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需支持查看每位学生各学科作业测评得分走势与班级平均得分率对比图；需支持依据课堂表现数据和线上练习数据为每名学生生成个人画像。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需支持按学科查看学生练习提交情况、练习完成平均时长、各学科作业累积用时。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需支持查看学生在作业练习、考试场景的学业成绩、答题用时数据，并支持与班级均值进行对比。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六、学生管控</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需支持查看学校违规用户人数，学生多媒体资源增长数量，应用使用时长排行，应用版本及ROM版本分布情况。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需支持按照用户名查看学生账号所属班级、最后登陆时间、设备更新时间并提供该账号下操作的具体详情。</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学生使用设备过程中异常行为进行预警，包括：使用时长过长、安装非法应用、安装破解应用、登录本机管理、资源数量增长过多、配置代理；需支持查看有异常行为的学生及其设备信息、异常事件名称，事件时间基础信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需支持按账号、设备查看当前设备的登录记录、应用安装卸载记录、本地已安装应用、历史ROM版本、历史违规行为、设备上报记录、地理位置记录信息。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七、设备监管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需支持查看全校智慧课堂学生终端、教师终端的活跃数量、活跃率及平均使用时长。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八、学校全景应用数据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系统需支持统计全校智慧课堂应用班级数量、有效教师数、有效学生数。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（一）教学活动与质量分析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备课分析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（1）系统需支持统计教师资源引用次数及引用资源类型分析。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bidi="ar"/>
              </w:rPr>
              <w:t xml:space="preserve">课堂授课及互动分析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（1）需支持教师统计使用系统授课次数，使用系统互动次数。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学科工具应用分析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（1）需支持统计教师使用学科工具总数量，并列出使用较多的工具及数量。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作业布置应用分析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（1）需支持统计资源推送情况，包括资源推送次数和条数；需支持统计作业布置次数和题数。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（二）学习与学情分析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课前预习统计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（1）需支持统计预习学习次数、预习时长。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课堂互动统计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（1）需支持统计学生在课堂上获取表扬的总次数与互动参与人次。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学生课后学习分析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（1）需支持统计学生作业、资源学习参与人数、用时及学习资源条数。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学生安全管控统计分析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（1）需支持统计学生终端数量，学生使用各学习模块次数。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（三）教学资源与成果统计分析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教学成果统计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（1）需支持统计校本资源分享次数，学校参与建设教师数。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校本微课统计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（1）需支持统计校本微课总数、校本微课总时长。</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通用AI助手系统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一、AI通用对话</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（一）对话管理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需支持创建新的对话；需支持查看历史对话记录；需支持通过语音或输入文字的方式进行对话；需支持对生成的内容进行重新回答、分享、点赞、点踩、举报、复制、导出word。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需支持联网检索，并提供联网检索来源；需支持展示深度推理过程。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（二）教师成长智能体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跨学科实践：需支持基于用户输入的实践主题，生成跨学科实践活动，包括跨学科实践思路、问题构建、实践活动、活动描述、所需材料、活动步骤、实践报告撰写。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辩论：需支持输入辩论的主题，生成辩论双方的观点。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实验活动：需支持输入实验活动主题，生成实验活动内容。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教学反思：需支持基于用户输入的内容生成教学反思，内容需包括：教学问题、教学改进思路。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期末总结：需支持输入期末总结相关的信息和要求，生成对该期末的工作总结，包括班级情况、班级管理和教学策略。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（三）教师教研智能体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课题灵感：需支持基于用户输入的内容，生成与课题研究相关的框架思路，内容需包含：研究目的、研究方法、研究计划。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（四）教师日常工作智能体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班会设计：需支持基于用户输入的内容生成班会设计，内容需包含：主题、内容、时间安排、班会效果评估内容。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班级文化墙：需支持输入班级文化墙主题，生成文化墙内容。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新学期开学典礼：需支持输入新学期开学典礼主题，生成开学典礼内容。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备考励志语录：需支持输入备考主题，生成备考励志语录内容。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活动发言稿：需支持输入活动主题，生成活动发言稿内容。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家长会发言稿：需支持输入家长会主题，生成家长会发言稿内容。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家校沟通：需支持输入沟通主题，生成家校沟通计划及内容。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家访记录表：需支持输入家访人相关信息，生成家访记录表内容。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家访沟通提纲：需支持基于用户输入的要求生成沟通提纲，包括：开场白、家校合作建议内容。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群通知助手：需支持输入群通知的主题，生成群通知公告内容。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心理及行为干预：需支持输入学生情况，生成心理及行为干预措施。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学生沟通：需支持输入学生情况，生成学生沟通辅导内容。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学生评语：需支持基于用户输入的内容生成学生评语。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二、AI全学科资源检索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需支持基于用户输入内容指令后，检索与其指令相关的教学资源；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需支持对检索后的资料进行预览查看，预览详情中支持显示知识点、预览量、下载量、大小的字段。对于音频视频文件可以直接点击播放查看视频内容，也同时需支持音量放大减小。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需支持针对检索出来的资料进行保存到云盘和保存到备课本。</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需支持对当前检索结果评价，支持点赞点踩。</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二、智能平台套装</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智能教学管控系统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Style w:val="866"/>
                <w:color w:val="auto"/>
                <w:highlight w:val="none"/>
                <w:lang w:bidi="ar"/>
              </w:rPr>
            </w:pPr>
            <w:r>
              <w:rPr>
                <w:rStyle w:val="866"/>
                <w:rFonts w:hint="default"/>
                <w:color w:val="auto"/>
                <w:highlight w:val="none"/>
                <w:lang w:bidi="ar"/>
              </w:rPr>
              <w:t xml:space="preserve">1</w:t>
            </w:r>
            <w:r>
              <w:rPr>
                <w:rStyle w:val="866"/>
                <w:rFonts w:hint="eastAsia"/>
                <w:color w:val="auto"/>
                <w:highlight w:val="none"/>
                <w:lang w:val="en-US" w:eastAsia="zh-CN" w:bidi="ar"/>
              </w:rPr>
              <w:t xml:space="preserve">.</w:t>
            </w:r>
            <w:r>
              <w:rPr>
                <w:rStyle w:val="866"/>
                <w:rFonts w:hint="default"/>
                <w:color w:val="auto"/>
                <w:highlight w:val="none"/>
                <w:lang w:bidi="ar"/>
              </w:rPr>
              <w:t xml:space="preserve">采用自研技术和投屏软件，能够在不采用第三方Miracast或AirPlay投屏器设备或者第三方投屏软件的条件下，无需任何设置和切换，实现主流的智能设备跨平台屏幕投射；实现板书书写、课件讲解、图片批注教学内容的投屏展示。</w:t>
            </w:r>
            <w:r>
              <w:rPr>
                <w:rStyle w:val="866"/>
                <w:rFonts w:hint="default"/>
                <w:color w:val="auto"/>
                <w:highlight w:val="none"/>
                <w:lang w:bidi="ar"/>
              </w:rPr>
              <w:br/>
            </w:r>
            <w:r>
              <w:rPr>
                <w:rStyle w:val="866"/>
                <w:rFonts w:hint="default"/>
                <w:color w:val="auto"/>
                <w:highlight w:val="none"/>
                <w:lang w:bidi="ar"/>
              </w:rPr>
              <w:t xml:space="preserve">2</w:t>
            </w:r>
            <w:r>
              <w:rPr>
                <w:rStyle w:val="866"/>
                <w:rFonts w:hint="eastAsia"/>
                <w:color w:val="auto"/>
                <w:highlight w:val="none"/>
                <w:lang w:val="en-US" w:eastAsia="zh-CN" w:bidi="ar"/>
              </w:rPr>
              <w:t xml:space="preserve">.</w:t>
            </w:r>
            <w:r>
              <w:rPr>
                <w:rStyle w:val="866"/>
                <w:rFonts w:hint="default"/>
                <w:color w:val="auto"/>
                <w:highlight w:val="none"/>
                <w:lang w:bidi="ar"/>
              </w:rPr>
              <w:t xml:space="preserve">需实现投屏自愈功能，实现由于网络故障而导致的投屏问题在网络恢复后自动恢复投屏。</w:t>
            </w:r>
            <w:r>
              <w:rPr>
                <w:rStyle w:val="866"/>
                <w:rFonts w:hint="default"/>
                <w:color w:val="auto"/>
                <w:highlight w:val="none"/>
                <w:lang w:bidi="ar"/>
              </w:rPr>
              <w:br/>
            </w:r>
            <w:r>
              <w:rPr>
                <w:rStyle w:val="866"/>
                <w:rFonts w:hint="default"/>
                <w:color w:val="auto"/>
                <w:highlight w:val="none"/>
                <w:lang w:bidi="ar"/>
              </w:rPr>
              <w:t xml:space="preserve">3</w:t>
            </w:r>
            <w:r>
              <w:rPr>
                <w:rStyle w:val="866"/>
                <w:rFonts w:hint="eastAsia"/>
                <w:color w:val="auto"/>
                <w:highlight w:val="none"/>
                <w:lang w:val="en-US" w:eastAsia="zh-CN" w:bidi="ar"/>
              </w:rPr>
              <w:t xml:space="preserve">.</w:t>
            </w:r>
            <w:r>
              <w:rPr>
                <w:rStyle w:val="866"/>
                <w:rFonts w:hint="default"/>
                <w:color w:val="auto"/>
                <w:highlight w:val="none"/>
                <w:lang w:bidi="ar"/>
              </w:rPr>
              <w:t xml:space="preserve">需支持根据教师需求调整投屏的清晰度和声音播放（支持音响和平板的播放切换）；需支持教师教学内容全屏幕的展现。</w:t>
            </w:r>
            <w:r>
              <w:rPr>
                <w:rStyle w:val="866"/>
                <w:rFonts w:hint="default"/>
                <w:color w:val="auto"/>
                <w:highlight w:val="none"/>
                <w:lang w:bidi="ar"/>
              </w:rPr>
              <w:br/>
            </w:r>
            <w:r>
              <w:rPr>
                <w:rStyle w:val="866"/>
                <w:rFonts w:hint="default"/>
                <w:color w:val="auto"/>
                <w:highlight w:val="none"/>
                <w:lang w:bidi="ar"/>
              </w:rPr>
              <w:t xml:space="preserve">4</w:t>
            </w:r>
            <w:r>
              <w:rPr>
                <w:rStyle w:val="866"/>
                <w:rFonts w:hint="eastAsia"/>
                <w:color w:val="auto"/>
                <w:highlight w:val="none"/>
                <w:lang w:val="en-US" w:eastAsia="zh-CN" w:bidi="ar"/>
              </w:rPr>
              <w:t xml:space="preserve">.</w:t>
            </w:r>
            <w:r>
              <w:rPr>
                <w:rStyle w:val="866"/>
                <w:rFonts w:hint="default"/>
                <w:color w:val="auto"/>
                <w:highlight w:val="none"/>
                <w:lang w:bidi="ar"/>
              </w:rPr>
              <w:t xml:space="preserve">需支持以教室为单元的高密度无线环境快速部署，实现有线网络、无线网络的兼容；支持2.4GHz、5GHz射频，实现多个教室设备的集中管理功能。</w:t>
            </w:r>
            <w:r>
              <w:rPr>
                <w:rStyle w:val="866"/>
                <w:rFonts w:hint="default"/>
                <w:color w:val="auto"/>
                <w:highlight w:val="none"/>
                <w:lang w:bidi="ar"/>
              </w:rPr>
              <w:br/>
            </w:r>
            <w:r>
              <w:rPr>
                <w:rStyle w:val="866"/>
                <w:rFonts w:hint="default"/>
                <w:color w:val="auto"/>
                <w:highlight w:val="none"/>
                <w:lang w:bidi="ar"/>
              </w:rPr>
              <w:t xml:space="preserve">5</w:t>
            </w:r>
            <w:r>
              <w:rPr>
                <w:rStyle w:val="866"/>
                <w:rFonts w:hint="eastAsia"/>
                <w:color w:val="auto"/>
                <w:highlight w:val="none"/>
                <w:lang w:val="en-US" w:eastAsia="zh-CN" w:bidi="ar"/>
              </w:rPr>
              <w:t xml:space="preserve">.</w:t>
            </w:r>
            <w:r>
              <w:rPr>
                <w:rStyle w:val="866"/>
                <w:rFonts w:hint="default"/>
                <w:color w:val="auto"/>
                <w:highlight w:val="none"/>
                <w:lang w:bidi="ar"/>
              </w:rPr>
              <w:t xml:space="preserve">需支持对多个无线SSID（网络名称）、信道的自定义功能，实现安全密码管理、加密和移动设备MAC地址的绑定。</w:t>
            </w:r>
            <w:r>
              <w:rPr>
                <w:rStyle w:val="866"/>
                <w:rFonts w:hint="default"/>
                <w:color w:val="auto"/>
                <w:highlight w:val="none"/>
                <w:lang w:bidi="ar"/>
              </w:rPr>
              <w:br/>
            </w:r>
            <w:r>
              <w:rPr>
                <w:rStyle w:val="866"/>
                <w:rFonts w:hint="default"/>
                <w:color w:val="auto"/>
                <w:highlight w:val="none"/>
                <w:lang w:bidi="ar"/>
              </w:rPr>
              <w:t xml:space="preserve">6</w:t>
            </w:r>
            <w:r>
              <w:rPr>
                <w:rStyle w:val="866"/>
                <w:rFonts w:hint="eastAsia"/>
                <w:color w:val="auto"/>
                <w:highlight w:val="none"/>
                <w:lang w:val="en-US" w:eastAsia="zh-CN" w:bidi="ar"/>
              </w:rPr>
              <w:t xml:space="preserve">.</w:t>
            </w:r>
            <w:r>
              <w:rPr>
                <w:rStyle w:val="866"/>
                <w:rFonts w:hint="default"/>
                <w:color w:val="auto"/>
                <w:highlight w:val="none"/>
                <w:lang w:bidi="ar"/>
              </w:rPr>
              <w:t xml:space="preserve">需支持管控教室网络的互联网接入。</w:t>
            </w:r>
            <w:r>
              <w:rPr>
                <w:rStyle w:val="866"/>
                <w:rFonts w:hint="default"/>
                <w:color w:val="auto"/>
                <w:highlight w:val="none"/>
                <w:lang w:bidi="ar"/>
              </w:rPr>
              <w:br/>
            </w:r>
            <w:r>
              <w:rPr>
                <w:rStyle w:val="866"/>
                <w:rFonts w:hint="default"/>
                <w:color w:val="auto"/>
                <w:highlight w:val="none"/>
                <w:lang w:bidi="ar"/>
              </w:rPr>
              <w:t xml:space="preserve">7</w:t>
            </w:r>
            <w:r>
              <w:rPr>
                <w:rStyle w:val="866"/>
                <w:rFonts w:hint="eastAsia"/>
                <w:color w:val="auto"/>
                <w:highlight w:val="none"/>
                <w:lang w:val="en-US" w:eastAsia="zh-CN" w:bidi="ar"/>
              </w:rPr>
              <w:t xml:space="preserve">.</w:t>
            </w:r>
            <w:r>
              <w:rPr>
                <w:rStyle w:val="866"/>
                <w:rFonts w:hint="default"/>
                <w:color w:val="auto"/>
                <w:highlight w:val="none"/>
                <w:lang w:bidi="ar"/>
              </w:rPr>
              <w:t xml:space="preserve">教师终端在有互联网时提前完成账号登录以及课件下载后，需支持教室在有局域网无互联网的情况下，有效保证教师正常教学活动不受影响：课件的正常播放、任意书写、白板讲解、图片批注、实物投影、微课录制，师生互动，保证无线投屏正常应用。 </w:t>
            </w:r>
            <w:r>
              <w:rPr>
                <w:rStyle w:val="866"/>
                <w:rFonts w:hint="default"/>
                <w:color w:val="auto"/>
                <w:highlight w:val="none"/>
                <w:lang w:bidi="ar"/>
              </w:rPr>
              <w:br/>
            </w:r>
            <w:r>
              <w:rPr>
                <w:rStyle w:val="866"/>
                <w:rFonts w:hint="default"/>
                <w:color w:val="auto"/>
                <w:highlight w:val="none"/>
                <w:lang w:bidi="ar"/>
              </w:rPr>
              <w:t xml:space="preserve">8</w:t>
            </w:r>
            <w:r>
              <w:rPr>
                <w:rStyle w:val="866"/>
                <w:rFonts w:hint="eastAsia"/>
                <w:color w:val="auto"/>
                <w:highlight w:val="none"/>
                <w:lang w:val="en-US" w:eastAsia="zh-CN" w:bidi="ar"/>
              </w:rPr>
              <w:t xml:space="preserve">.</w:t>
            </w:r>
            <w:r>
              <w:rPr>
                <w:rStyle w:val="866"/>
                <w:rFonts w:hint="default"/>
                <w:color w:val="auto"/>
                <w:highlight w:val="none"/>
                <w:lang w:bidi="ar"/>
              </w:rPr>
              <w:t xml:space="preserve">需支持对教学过程中产生的数据进行存储、定时清理，并且能够联网上传，支持客户端静默升级。</w:t>
            </w:r>
            <w:r>
              <w:rPr>
                <w:rStyle w:val="866"/>
                <w:rFonts w:hint="default"/>
                <w:color w:val="auto"/>
                <w:highlight w:val="none"/>
                <w:lang w:bidi="ar"/>
              </w:rPr>
              <w:br/>
            </w:r>
            <w:r>
              <w:rPr>
                <w:rStyle w:val="866"/>
                <w:rFonts w:hint="default"/>
                <w:color w:val="auto"/>
                <w:highlight w:val="none"/>
                <w:lang w:bidi="ar"/>
              </w:rPr>
              <w:t xml:space="preserve">9</w:t>
            </w:r>
            <w:r>
              <w:rPr>
                <w:rStyle w:val="866"/>
                <w:rFonts w:hint="eastAsia"/>
                <w:color w:val="auto"/>
                <w:highlight w:val="none"/>
                <w:lang w:val="en-US" w:eastAsia="zh-CN" w:bidi="ar"/>
              </w:rPr>
              <w:t xml:space="preserve">.</w:t>
            </w:r>
            <w:r>
              <w:rPr>
                <w:rStyle w:val="866"/>
                <w:rFonts w:hint="default"/>
                <w:color w:val="auto"/>
                <w:highlight w:val="none"/>
                <w:lang w:bidi="ar"/>
              </w:rPr>
              <w:t xml:space="preserve">需支持设备远程集中管控，可实现设备远程和定时开关机、支持网络安全管理，实现网络白名单设置和网络访问日志查看、支持设备智能故障告警、设备状态监测、软件运行控制。</w:t>
            </w:r>
            <w:r>
              <w:rPr>
                <w:rStyle w:val="866"/>
                <w:rFonts w:hint="default"/>
                <w:color w:val="auto"/>
                <w:highlight w:val="none"/>
                <w:lang w:bidi="ar"/>
              </w:rPr>
              <w:br/>
            </w:r>
            <w:r>
              <w:rPr>
                <w:rStyle w:val="866"/>
                <w:rFonts w:hint="default"/>
                <w:color w:val="auto"/>
                <w:highlight w:val="none"/>
                <w:lang w:bidi="ar"/>
              </w:rPr>
              <w:t xml:space="preserve">10</w:t>
            </w:r>
            <w:r>
              <w:rPr>
                <w:rStyle w:val="866"/>
                <w:rFonts w:hint="eastAsia"/>
                <w:color w:val="auto"/>
                <w:highlight w:val="none"/>
                <w:lang w:val="en-US" w:eastAsia="zh-CN" w:bidi="ar"/>
              </w:rPr>
              <w:t xml:space="preserve">.</w:t>
            </w:r>
            <w:r>
              <w:rPr>
                <w:rStyle w:val="866"/>
                <w:rFonts w:hint="default"/>
                <w:color w:val="auto"/>
                <w:highlight w:val="none"/>
                <w:lang w:bidi="ar"/>
              </w:rPr>
              <w:t xml:space="preserve">教学资源存储模块</w:t>
            </w:r>
            <w:r>
              <w:rPr>
                <w:rStyle w:val="866"/>
                <w:rFonts w:hint="default"/>
                <w:color w:val="auto"/>
                <w:highlight w:val="none"/>
                <w:lang w:bidi="ar"/>
              </w:rPr>
              <w:br/>
            </w:r>
            <w:r>
              <w:rPr>
                <w:rStyle w:val="866"/>
                <w:rFonts w:hint="default"/>
                <w:color w:val="auto"/>
                <w:highlight w:val="none"/>
                <w:lang w:bidi="ar"/>
              </w:rPr>
              <w:t xml:space="preserve">10.1网络存储主机：</w:t>
            </w:r>
            <w:r>
              <w:rPr>
                <w:rFonts w:hint="eastAsia" w:ascii="宋体" w:hAnsi="宋体" w:cs="宋体"/>
                <w:color w:val="auto"/>
                <w:sz w:val="22"/>
                <w:szCs w:val="22"/>
                <w:highlight w:val="none"/>
                <w:lang w:bidi="ar"/>
              </w:rPr>
              <w:t xml:space="preserve">≥</w:t>
            </w:r>
            <w:r>
              <w:rPr>
                <w:rStyle w:val="866"/>
                <w:rFonts w:hint="default"/>
                <w:color w:val="auto"/>
                <w:highlight w:val="none"/>
                <w:lang w:bidi="ar"/>
              </w:rPr>
              <w:t xml:space="preserve">四核处理器，</w:t>
            </w:r>
            <w:r>
              <w:rPr>
                <w:rFonts w:hint="eastAsia" w:ascii="宋体" w:hAnsi="宋体" w:cs="宋体"/>
                <w:color w:val="auto"/>
                <w:sz w:val="22"/>
                <w:szCs w:val="22"/>
                <w:highlight w:val="none"/>
                <w:lang w:bidi="ar"/>
              </w:rPr>
              <w:t xml:space="preserve">≥</w:t>
            </w:r>
            <w:r>
              <w:rPr>
                <w:rStyle w:val="866"/>
                <w:rFonts w:hint="default"/>
                <w:color w:val="auto"/>
                <w:highlight w:val="none"/>
                <w:lang w:bidi="ar"/>
              </w:rPr>
              <w:t xml:space="preserve"> 8GB ECC 内存；</w:t>
            </w:r>
            <w:r>
              <w:rPr>
                <w:rFonts w:hint="eastAsia" w:ascii="宋体" w:hAnsi="宋体" w:cs="宋体"/>
                <w:color w:val="auto"/>
                <w:sz w:val="22"/>
                <w:szCs w:val="22"/>
                <w:highlight w:val="none"/>
                <w:lang w:bidi="ar"/>
              </w:rPr>
              <w:t xml:space="preserve">≥</w:t>
            </w:r>
            <w:r>
              <w:rPr>
                <w:rStyle w:val="866"/>
                <w:rFonts w:hint="default"/>
                <w:color w:val="auto"/>
                <w:highlight w:val="none"/>
                <w:lang w:bidi="ar"/>
              </w:rPr>
              <w:t xml:space="preserve">5 个 3.5 寸硬盘位，</w:t>
            </w:r>
            <w:r>
              <w:rPr>
                <w:rFonts w:hint="eastAsia" w:ascii="宋体" w:hAnsi="宋体" w:cs="宋体"/>
                <w:color w:val="auto"/>
                <w:sz w:val="22"/>
                <w:szCs w:val="22"/>
                <w:highlight w:val="none"/>
                <w:lang w:bidi="ar"/>
              </w:rPr>
              <w:t xml:space="preserve">≥</w:t>
            </w:r>
            <w:r>
              <w:rPr>
                <w:rStyle w:val="866"/>
                <w:rFonts w:hint="default"/>
                <w:color w:val="auto"/>
                <w:highlight w:val="none"/>
                <w:lang w:bidi="ar"/>
              </w:rPr>
              <w:t xml:space="preserve">2 个 M.2 NVMe 缓存插槽；双 2.5G 网口，支持链路聚合；支持 SHR 磁盘阵列、快照备份、多账号权限管控，适配校园教学资源存储、录播视频归档、师生文件协作。</w:t>
            </w:r>
            <w:r>
              <w:rPr>
                <w:rStyle w:val="866"/>
                <w:rFonts w:hint="default"/>
                <w:color w:val="auto"/>
                <w:highlight w:val="none"/>
                <w:lang w:bidi="ar"/>
              </w:rPr>
              <w:br/>
            </w:r>
            <w:r>
              <w:rPr>
                <w:rStyle w:val="866"/>
                <w:rFonts w:hint="default"/>
                <w:color w:val="auto"/>
                <w:highlight w:val="none"/>
                <w:lang w:bidi="ar"/>
              </w:rPr>
              <w:t xml:space="preserve">10.2</w:t>
            </w:r>
            <w:r>
              <w:rPr>
                <w:rStyle w:val="866"/>
                <w:rFonts w:hint="eastAsia"/>
                <w:color w:val="auto"/>
                <w:highlight w:val="none"/>
                <w:lang w:val="en-US" w:eastAsia="zh-CN" w:bidi="ar"/>
              </w:rPr>
              <w:t xml:space="preserve">.</w:t>
            </w:r>
            <w:r>
              <w:rPr>
                <w:rStyle w:val="866"/>
                <w:rFonts w:hint="default"/>
                <w:color w:val="auto"/>
                <w:highlight w:val="none"/>
                <w:lang w:bidi="ar"/>
              </w:rPr>
              <w:t xml:space="preserve">扩容内存：</w:t>
            </w:r>
            <w:r>
              <w:rPr>
                <w:rFonts w:hint="eastAsia" w:ascii="宋体" w:hAnsi="宋体" w:cs="宋体"/>
                <w:color w:val="auto"/>
                <w:sz w:val="22"/>
                <w:szCs w:val="22"/>
                <w:highlight w:val="none"/>
                <w:lang w:bidi="ar"/>
              </w:rPr>
              <w:t xml:space="preserve">≥</w:t>
            </w:r>
            <w:r>
              <w:rPr>
                <w:rStyle w:val="866"/>
                <w:rFonts w:hint="default"/>
                <w:color w:val="auto"/>
                <w:highlight w:val="none"/>
                <w:lang w:bidi="ar"/>
              </w:rPr>
              <w:t xml:space="preserve">1条8G，DDR4 ECC SODIMM适配主机，兼容稳定，保障多任务运行。</w:t>
            </w:r>
            <w:r>
              <w:rPr>
                <w:rStyle w:val="866"/>
                <w:rFonts w:hint="default"/>
                <w:color w:val="auto"/>
                <w:highlight w:val="none"/>
                <w:lang w:bidi="ar"/>
              </w:rPr>
              <w:br/>
            </w:r>
            <w:r>
              <w:rPr>
                <w:rStyle w:val="866"/>
                <w:rFonts w:hint="default"/>
                <w:color w:val="auto"/>
                <w:highlight w:val="none"/>
                <w:lang w:bidi="ar"/>
              </w:rPr>
              <w:t xml:space="preserve">10.3</w:t>
            </w:r>
            <w:r>
              <w:rPr>
                <w:rStyle w:val="866"/>
                <w:rFonts w:hint="eastAsia"/>
                <w:color w:val="auto"/>
                <w:highlight w:val="none"/>
                <w:lang w:val="en-US" w:eastAsia="zh-CN" w:bidi="ar"/>
              </w:rPr>
              <w:t xml:space="preserve">.</w:t>
            </w:r>
            <w:r>
              <w:rPr>
                <w:rStyle w:val="866"/>
                <w:rFonts w:hint="default"/>
                <w:color w:val="auto"/>
                <w:highlight w:val="none"/>
                <w:lang w:bidi="ar"/>
              </w:rPr>
              <w:t xml:space="preserve">监控级存储硬盘：</w:t>
            </w:r>
            <w:r>
              <w:rPr>
                <w:rFonts w:hint="eastAsia" w:ascii="宋体" w:hAnsi="宋体" w:cs="宋体"/>
                <w:color w:val="auto"/>
                <w:sz w:val="22"/>
                <w:szCs w:val="22"/>
                <w:highlight w:val="none"/>
                <w:lang w:bidi="ar"/>
              </w:rPr>
              <w:t xml:space="preserve">≥</w:t>
            </w:r>
            <w:r>
              <w:rPr>
                <w:rStyle w:val="866"/>
                <w:rFonts w:hint="default"/>
                <w:color w:val="auto"/>
                <w:highlight w:val="none"/>
                <w:lang w:bidi="ar"/>
              </w:rPr>
              <w:t xml:space="preserve">5块8TB，3.5 寸 NAS 专用盘，7200 转，适配长期不间断运行，适配教学视频、课件大容量存储</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智慧课堂教学终端</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CPU：≥四核处理器，主频≥2.5GHz;</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运行内存≥8GB DDR4。</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存储容量≥256GB SSD。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分辨率支持：需最小支持 HDMI：3840×2160；VGA:1920×1080。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工作频段：需支持 2.4GHz 和 5GHz 频段。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射频数量：需支持双射频，一路 2.4GHz 和一路 5GHz。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无线速率：需支持802.11ac Wave 2 标准，整机速率不小于1200Mbps。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终端连接：需支持不少于 60 个终端同时接入使用。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接口要求：HDMI 不少于 1 个、VGA 不少于 1 个、MIC-IN &amp; AUDIO OUT 不少于 1 个、USB 2.0 不少于 2 个、USB3.0 不少于 2 个、RJ45 不少于 1 个。</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三、教师智能套装</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移动教学应用系统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一、应用场景切换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需提供教学应用模式的切换，支持根据教室硬件设备情况选择大屏教学应用场景或平板教学应用场景。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二、无线投屏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（一）投屏授课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需支持移动终端扫码连接课堂，首次匹配后，再次连接无需扫码连接，支持根据历史记录连接。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（二）投屏自愈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需支持因网络故障而导致的无法投屏问题，在网络恢复后自动恢复投屏，无需教师其他操作，实现投屏自愈功能。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（三）教学内容投屏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需支持教师设备白板、电子课本、课件、图片教学内容投屏展示。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（四）反向操控</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需支持教师设备内容投屏后，大屏反向操控教师设备内容。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三、资源的下载、获取、分享与云同步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（一）电子课本资源下载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需支持教师下载多学科电子课本；需支持在电子课本中添加云端、个人网盘、本地的教学资源。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（二）教学资源的获取</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需支持教师从资源中心的云端、个人网盘、本地途径快速引用教学资源；需支持将资源中心的云端资源添加至备课本、下载至个人资源库中。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（三）教学资源的分享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需支持将个人备课本、个人网盘中、本地的资源分享到学生、其他教师、校本，便于学生课前预习或课后复习巩固；需支持通过分享记录查看学生掌握情况和课前预习情况的结果。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（四）教学资源云同步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需支持提供个人网盘和个人备课本，需支持教师按照教材章节目录结构化或自定义存储资源文件；需支持教师备课环节实现云端同步，移动终端同步显示并支持下载使用云同步的资源。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四、授课应用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（一）课本授课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电子课本进行授课，支持教学工具对课本进行书写批注、文本批注；需支持显示课本缩略图，并提供课本目录，支持教师快速切换定位课本位置；需支持对课本内容进行聚焦放大呈现，聚焦内容保留电子课本原清晰度和保持语文、英语电子课本的原有的点读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（二）课本点读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语文、英语、音乐三大学科提供语言学习资源支持点读功能，支持分句、段、篇章进行点读，朗读的过程中支持暂停和播放。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（三）文档播放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需支持ppt、word文档的打开与播放，ppt在使用状态下能放大缩小，支持保存ppt标注的笔迹内容。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（四）拍照讲解</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需支持调取移动端设备摄像头，拍摄学生课堂练习、测验、试卷内容进行拍照讲评；需支持从图库调取图片，快速上传至教室设备展示；需支持图片旋转、缩放、批注。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（五）实物展台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需支持调取移动端设备摄像头，录制或拍摄课堂实验、活动场景；需支持拍摄画面同步显示在教室设备。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（六）电子白板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电子白板放大、缩小、多向移动、自由批注、擦除操作，能够保留原书写笔迹，实现解题过程的完整展现；需支持在使用电子白板教学时调用学科工具，支持田字格、量角器、直尺、平面图形、立体图形学科工具；需支持调取相册图片插入白板，针对图片进行批注讲解；需支持白板内容保存至云端，更换移动终端设备可快速获取云端白板文件，并下载使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（七）课堂互动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需支持课堂互动，包括随机选人、全班作答、抢答、投票；需支持教学过程中对学生端进行管控，包括锁屏、解锁、屏幕推送、取消推送。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五、微课功能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随时调取微课录制功能，支持课堂授课过程中使用电子课本、PPT课件、电子白板、图片、作业批改或第三方教学应用录制微课；需支持微课的上传与推送功能，需支持教师分享至学生、教师和校本资源库。</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智慧课堂教师终端</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CPU：≥八核心，最高主频≥2.6GHz；</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运行内存：≥8GB；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存储容量：≥256GB；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屏 幕 尺 寸 ：≥13.2英 寸 ；屏 幕分 辨 率 ：≥2464*1600;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操作系统：Android 10及以上操作系统；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摄像头：前置双摄，≥800万像素和≥200万像素；后置≥1300万像素；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网络支持：支持</w:t>
            </w:r>
            <w:r>
              <w:rPr>
                <w:rFonts w:hint="eastAsia" w:ascii="宋体" w:hAnsi="宋体" w:cs="宋体"/>
                <w:color w:val="auto"/>
                <w:sz w:val="22"/>
                <w:szCs w:val="22"/>
                <w:highlight w:val="none"/>
                <w:lang w:eastAsia="zh-CN" w:bidi="ar"/>
              </w:rPr>
              <w:t xml:space="preserve">Wi-Fi</w:t>
            </w:r>
            <w:r>
              <w:rPr>
                <w:rFonts w:hint="eastAsia" w:ascii="宋体" w:hAnsi="宋体" w:cs="宋体"/>
                <w:color w:val="auto"/>
                <w:sz w:val="22"/>
                <w:szCs w:val="22"/>
                <w:highlight w:val="none"/>
                <w:lang w:bidi="ar"/>
              </w:rPr>
              <w:t xml:space="preserve">6，同时支持2.4GHz与5GHz频段；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功能支持：Bluetooth；</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电池容量：≥10000mAh锂聚合物电池；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附件：标配皮套</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四、学生智能套装</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AI智能学习系统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一、课堂互动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（一）互动方式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需支持学生完成多种课堂互动，包括投票、抢答、随机选人、全班作答、分组作答。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二、课堂学习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（一）学生电子课本</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需支持学生下载多学科电子课本，其中，语文、英语、音乐学科需支持点读功能，朗读的过程中支持暂停和播放，朗读语音效果自然流畅。</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（二）课堂笔记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在使用学习平板时，需支持快速调起笔记，边学习边记录，保存到自己选择的笔记本中；需支持接收和保存教师所分享的电子课本、PPT、白板书写内容任意截图内容；需支持学生按学科分类教师分享的图片，形成课堂笔记，需支持对笔记进行批注，可选择本地存储与云端存储；需支持学生自主创建笔记，对笔记进行命名、分类、删除。需支持学生查看系统提供的记笔记方法；需支持学生使用笔记模板，创建新的笔记页，编辑模板记录笔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（三）学习清单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需支持学生新建自定义任务，支持学生管理任务列表，筛选任务来源，选择学科任务去完成。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（四）学习资料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班级资料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按学科展示教师分享的学习资料，支持微课视频、音频、图片、ppt、word、excel、pdf、压缩包文件的在线预览和下载学习；需支持反馈学习结果，分享学习心得体会；需支持学生创建文件夹管理教师分享的学习资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同步资料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（1）需支持提供学科同步资源，包括：语文、数学、英语、科学、</w:t>
            </w:r>
            <w:r>
              <w:rPr>
                <w:rFonts w:hint="eastAsia" w:ascii="宋体" w:hAnsi="宋体" w:cs="宋体"/>
                <w:color w:val="auto"/>
                <w:sz w:val="22"/>
                <w:szCs w:val="22"/>
                <w:highlight w:val="none"/>
                <w:lang w:eastAsia="zh-CN" w:bidi="ar"/>
              </w:rPr>
              <w:t xml:space="preserve">道德与法治</w:t>
            </w:r>
            <w:r>
              <w:rPr>
                <w:rFonts w:hint="eastAsia" w:ascii="宋体" w:hAnsi="宋体" w:cs="宋体"/>
                <w:color w:val="auto"/>
                <w:sz w:val="22"/>
                <w:szCs w:val="22"/>
                <w:highlight w:val="none"/>
                <w:lang w:bidi="ar"/>
              </w:rPr>
              <w:t xml:space="preserve">学科知识库，包括微课视频、音频、图片、ppt、word格式类型资源；需支持学生按照年级、学科、教材、资源类型进行筛选、查看学习，需支持资源搜索功能。需支持在线观看、离线缓存、加入我的课程。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微课资料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（1）需支持小学语文、数学、英语知识微课堂学习；需支持通过年级、学科筛选微课资源；需支持在线观看、离线缓存、加入我的课程。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三、自主学习系统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（一）小学数学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同步练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（1）需支持按照教材章节目录提供弱项知识点检测功能，学生可通过题目作答快速定位薄弱知识；需支持针对薄弱知识点提供针对性学习微课。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同步课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（1）需提供知识点同步微课，便于学生自主学习。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模拟测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（1）需支持同步阶段模拟测试，包括期中、期末的基础和进阶综合测试题。</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思维训练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（1）需支持学生以“动画微课+游戏化闯关”形式自主学习奥数思维相关知识。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速算天天练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（1）需支持为学生提供速算练习，系统自动批改。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（二）小学语文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人教版课文同步讲解视频，供学生自主观看；需支持同步课文的同步讲解、课文朗读、课文背诵、字词学习；需支持课文朗读和背诵评测，生成评测报告，用不同颜色标记朗读效果，从准确度、完整度、流畅度给朗读打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需提供诗词学习，支持按照年级、朝代、作者、类型进行筛选诗词；需支持查看诗词原文、注释、译文、赏析、作者，需支持诗词朗读、背诵以及相关练习，并自动生成朗读评测报告。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需提供汉字笔顺笔画查找，支持通过字母、笔画查找汉字；需支持查看汉字读音、部首、笔画、结构、笔顺、释义及组词。</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（三）小学英语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同步课本的单词、课文跟读、朗读、背诵及小测试；支持课文跟读、朗读和背诵自动评测，生成评测报告，用不同颜色标记朗读效果，从准确度、完整度、流畅度、标准度给朗读打分；支持单词报听写、听课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需支持学生根据年级、教材自主制定单词学习计划；需支持学生查看单词学习报告，包括累积学习天数、已学习单词个数。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进行日常的口语练习，包括音标练习、口语对话、对话实战练习；音标练习需支持48个音标的发音方法、发音视频、对应单词和句子练习；口语对话需支持选择日常生活话题，通过跟读练习和对话练习帮助学生学习</w:t>
            </w:r>
            <w:r>
              <w:rPr>
                <w:rFonts w:hint="eastAsia" w:ascii="宋体" w:hAnsi="宋体" w:cs="宋体"/>
                <w:color w:val="auto"/>
                <w:sz w:val="22"/>
                <w:szCs w:val="22"/>
                <w:highlight w:val="none"/>
                <w:lang w:eastAsia="zh-CN" w:bidi="ar"/>
              </w:rPr>
              <w:t xml:space="preserve">日常生活</w:t>
            </w:r>
            <w:r>
              <w:rPr>
                <w:rFonts w:hint="eastAsia" w:ascii="宋体" w:hAnsi="宋体" w:cs="宋体"/>
                <w:color w:val="auto"/>
                <w:sz w:val="22"/>
                <w:szCs w:val="22"/>
                <w:highlight w:val="none"/>
                <w:lang w:bidi="ar"/>
              </w:rPr>
              <w:t xml:space="preserve">话题的交流；对话实战练习需支持根据不同情景开展人机对话，对话完成后，系统会智能评分，并可查看报告详情和知识点。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需支持英文作文智能批改，学生手写作文拍照上传，系统自动识别和批改，给出分析评测报告，报告将从单词、语句、篇章进行评分，给出诊断报告；需支持查看作文原图和再次批改。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（四）学生错题本</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需支持收集学生在课堂互动、课后作业、自主学习场景下产生的错题；需支持按来源、错题原因、题型、时间段筛选错题；需支持错题的重新订正与查看错题答案，并且支持错题打印及线下错题上传。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（五）学生学习周报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需支持展示学生当周学习成就，包含学生课堂表现、作业完成情况；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需支持在学习周报中展示学科知识点掌握情况，方便学生及时了解自身学习情况。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（六）学生激励系统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需支持统计学生学习表现所获积分，学习积分与学生答对题数、错题订正、课堂点评、作业行为相关；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学生在获得相应积分后，需支持通过积分兑换虚拟奖励（如：用户头像、挂件）</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（七）AI阅读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推荐书目：根据新课标《关于课外阅读的建议》，内置书目需提供三年级至六年级的推荐书目。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阅读助手：在阅读过程中，需支持学生唤起AI阅读助手，需提供书海穿越、阅读技巧、全文感知，辅助学生阅读。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需支持学生在文本中划词选中阅读内容，即可向AI阅读助手提问，获取即时的赏析、释义、朗读及复制。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需支持提供原书中经典人物虚拟角色，支持学生同书本内虚拟角色对话。</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需提供阅读报告，统计展示已读完书本数、阅读时长、提问次数、问题分类及阅读时长分布。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四、学生安全管控系统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（一）默认桌面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学生终端需预置自研绿色安全桌面作为系统的默认桌面且防第三方篡改；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（二）默认设置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系统需支持限制用户随意修改系统设置项和随意安装或卸载应用；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（三）防刷机设置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系统需支持通过系统底层限制的方式防止用户通过下载市场通路版本的ROM刷机成非管控的系统。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（四）安全登陆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需支持一机一号，需支持账号异地登录风险提醒，识别异常登录行为。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五、家长端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需支持家长通过微信小程序绑定学生设备。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需支持家长通过微信小程序查看学生学习周报，包括学情、学习任务。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需支持家长通过微信小程序给学生发送信息。</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套/账号</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智慧课堂学生终端</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CPU：≥八核心，最高主频≥2.2GHz；</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运行内存：≥8GB；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存储容量：≥128GB；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屏 幕 尺 寸 ：≥12.25英 寸 ；屏 幕分 辨 率 ：≥2464*1600;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操作系统：Android 10及以上操作系统；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摄像头：前置≥800万像素；后置≥1300万像素；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网络支持：支持</w:t>
            </w:r>
            <w:r>
              <w:rPr>
                <w:rFonts w:hint="eastAsia" w:ascii="宋体" w:hAnsi="宋体" w:cs="宋体"/>
                <w:color w:val="auto"/>
                <w:sz w:val="22"/>
                <w:szCs w:val="22"/>
                <w:highlight w:val="none"/>
                <w:lang w:eastAsia="zh-CN" w:bidi="ar"/>
              </w:rPr>
              <w:t xml:space="preserve">Wi-Fi</w:t>
            </w:r>
            <w:r>
              <w:rPr>
                <w:rFonts w:hint="eastAsia" w:ascii="宋体" w:hAnsi="宋体" w:cs="宋体"/>
                <w:color w:val="auto"/>
                <w:sz w:val="22"/>
                <w:szCs w:val="22"/>
                <w:highlight w:val="none"/>
                <w:lang w:bidi="ar"/>
              </w:rPr>
              <w:t xml:space="preserve">6，同时支持2.4GHz与5GHz频段；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功能支持：Bluetooth；</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电池容量：≥7500mAh锂聚合物电池；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附件：标配皮套</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台/学生</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五、充电模块</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移动充电车</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bidi="ar"/>
              </w:rPr>
              <w:t xml:space="preserve">支持60台移动终端同时充电；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材质：需采用钢板材质，全封闭，安全防盗；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安全要求：电源开关需设有高压强电保护、漏电保护、过载保护；智能温控散热排风；</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附件</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 超静音减震万向轮及刹车轮，方便柜体移动。</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六、智慧交互模块</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bidi="ar"/>
              </w:rPr>
              <w:t xml:space="preserve">整机屏幕需采用UHD超高清A规LED液晶屏，屏幕显示尺寸≥86英寸，显示比例16:9，屏幕图像分辨率≥3840*2160。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液晶显示层与钢化玻璃层需采用零贴合或全贴合设计。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整机需采用全金属外壳材质，三拼接平面一体化设计，主副屏过渡平滑并在同一平面，中间无单独边框阻隔，屏幕边缘采用圆角包边防护，整机背板采用金属材质。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▲整机需支持前置物理接口不少于5个，所有接口均采用非转接方式，包含1路HDMI接口、2路双通道USB接口</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Windows和整机系统均能被识别）、1路Type-C接口、1路USB-Type-B接口（Touch接口 支持触摸功能）。（提供第三方检测机构出具检测报告复印件并加盖响应供应商公章。）5、整机后置物理接口需不少于11个，包含≥2路HDMI、≥2路USB、≥1路RS232、≥1路RJ45、≥1路TOUCH  USB</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触控输出接口</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、≥1路Mic In 3.5mm、≥1路LINE Out 3.5mm、≥1路Coax、≥1路TF Card。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整机自带安卓操作系统， 系统版本≥安卓 14，≥八核处理器，内存≥4GB，存储空间≥32GB。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▲需支持通过口语表达快速返回系统桌面、选人和打开白板、亮度调整、声音大小调整、打开资源库和课本、计时器、AI 录课、上一页、下一页等不低于300条语音指令。（提供第三方检测机构出具检测报告复印件并加盖响应供应商公章。）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整机下型材面板需具备两处磁吸区域，分别在左右各一侧，并具有磁吸标识，磁吸拉力≥1</w:t>
            </w:r>
            <w:r>
              <w:rPr>
                <w:rFonts w:hint="eastAsia" w:ascii="宋体" w:hAnsi="宋体" w:cs="宋体"/>
                <w:color w:val="auto"/>
                <w:sz w:val="22"/>
                <w:szCs w:val="22"/>
                <w:highlight w:val="none"/>
                <w:lang w:eastAsia="zh-CN" w:bidi="ar"/>
              </w:rPr>
              <w:t xml:space="preserve">kg</w:t>
            </w:r>
            <w:r>
              <w:rPr>
                <w:rFonts w:hint="eastAsia" w:ascii="宋体" w:hAnsi="宋体" w:cs="宋体"/>
                <w:color w:val="auto"/>
                <w:sz w:val="22"/>
                <w:szCs w:val="22"/>
                <w:highlight w:val="none"/>
                <w:lang w:bidi="ar"/>
              </w:rPr>
              <w:t xml:space="preserve">，可吸附具备磁吸功能的书写笔和智能笔等物品，吸附稳定、不掉落。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▲在整机运行环境下，需支持自适应扩音优化、防啸叫算法能力；支持配套智能教学笔通过整机实现高质量扩音，THD≤1%，啸叫距离≤20cm。（提供第三方检测机构出具检测报告复印件并加盖响应供应商公章。）</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val="en-US" w:eastAsia="zh-CN" w:bidi="ar"/>
              </w:rPr>
              <w:t xml:space="preserve">10.</w:t>
            </w:r>
            <w:r>
              <w:rPr>
                <w:rFonts w:hint="eastAsia" w:ascii="宋体" w:hAnsi="宋体" w:cs="宋体"/>
                <w:color w:val="auto"/>
                <w:sz w:val="22"/>
                <w:szCs w:val="22"/>
                <w:highlight w:val="none"/>
                <w:lang w:bidi="ar"/>
              </w:rPr>
              <w:t xml:space="preserve">整机需内置 ≥2声道扬声器，位于设备下边框出音，20W全频扬声器≥2个，15W高音扬声器≥2个，额定总功率≥70W，语言清晰度（STI-PA）≥0.75。</w:t>
            </w:r>
            <w:r/>
          </w:p>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11.</w:t>
            </w:r>
            <w:r>
              <w:rPr>
                <w:rFonts w:hint="eastAsia" w:ascii="宋体" w:hAnsi="宋体" w:cs="宋体"/>
                <w:color w:val="auto"/>
                <w:sz w:val="22"/>
                <w:szCs w:val="22"/>
                <w:highlight w:val="none"/>
                <w:lang w:bidi="ar"/>
              </w:rPr>
              <w:t xml:space="preserve">整机扬声器需支持在100%音量下，1米处声压级≥90dB，10米处声压级≥85dB，1米到10米距离内响度差距≤5dB，声场覆盖85%区域内响度差异≤5dB。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整机屏体需支持亮度≥350cd/m²，色彩覆盖率≥72%NTSC，对比度≥1200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整机屏体需支持最大可视角度≥178°（H）/178°（V）。</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▲摄像头需具备下倾设计，下倾角度≥10°，拍摄画面全面。（提供第三方检测机构出具检测报告复印件并加盖响应供应商公章。）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整机设备副屏板面材质需采用彩钢板或优质烤漆板，底板采用镀锌钢板。副屏板面夹层材质采用铝蜂窝材质，漆膜硬度≥9H或采用高密度、高强度吸音泡沫板，厚度≥14mm。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整机OPS电脑安装结构需支持按压式卡扣或螺丝固定模式，抽拉式安装，无需工具就可快速拆卸电脑模块。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CPU需支持英特尔等处理器：≥8核12线程，主频≥2GHz，内存≥16G（每根通道最大支持扩展到32G，总容量64GB），硬盘≥512G SSD （单盘最大支持扩展到1TB）。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支持一键开机后即刻进入教学应用系统界面，无需额外点击操作运行应用系统；支持教师通过二维码扫码、账密输入、人脸识别登录方式进入教学应用系统。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需覆盖小学、初中、高中学段的电子版本教材，需支持提供≥2000本电子教材资源</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其中小学≥1500本，初中≥1000本，高中≥500本</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其中语文、英语、音乐学科提供点读功能，支持分句、段、篇章进行点读；需给每个教师账号提供至少10本电子课本下载权限，并支持教师课本上课时，一键云同步获取备课资源，并下载至课本中。授课过程中，支持对课本进行文本批注、画笔标注、擦除、聚焦、翻页操作。</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七、智能拾音</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全向麦克风</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数字阵列麦克风，内置≥7个全向麦组成环形拾音阵列，可实现 360°全向拾音，支持多重音频处理算法，可实现至少8米范围内的有效拾音。</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八、3D打印模块</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桌面式激光切割机</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bidi="ar"/>
              </w:rPr>
              <w:t xml:space="preserve">产品名称：桌面式激光切割机；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参考产品尺寸及重量：长*宽*高（mm）≥850*614*308，重量：55kg；</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加工幅面：长*宽*高（mm）≥600*380；最大可加工高度不小于28mm；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电气参数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运行速度及精度：不小于600mm/s；加工精度小于0.05mm；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运动系统及工作平台：X基于嵌入式的高性能多轴运动控制系统；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激光类型与功率：40w二氧化碳激光管；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供电方式与功率：220V，50Hz~60Hz，平均功率为0.6</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功能参数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加工属性与能力：支持纸张、木材、塑料、皮革等多种耗材的雕刻与切割，支持金属打标，切割厚度不小于15mm（桐木板）；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摄像系统：内置高清广角摄像头，支持摄像头图像定位，支持摄像头拍照矢量化加工，摄像头图像定位精度小于2mm；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辅助系统：内置水冷系统，水温自动监控与报警；内置自动喷气系统；内置激光对焦系统，可自动升降对焦系统，能实现激光焦距自动校准；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▲抽屉式加工平台：安全可拆卸，内置安全状态门智能检测与智能锁功能。安全门敞开激光不工作；激光工作安全门自锁；提供功能证明文件。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照明系统与状态灯：X支持工作区全局照明，工作状态灯指示运行状态。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相关配套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安全配套：配备高温探测报警器、燃烧报警系统、水温安全控制系统；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配套软件：搭配轻量级激光软件，软件包括建模设计模块、仿真加工模块、控制加工模块，软件支持工作模式切换为激光模式、裁刀模式、画笔模式，软件内包含布尔运算、支持绘制多段线、贝塞尔曲线、支持偏置、矩形阵列、圆形阵列等图元编辑功能，支持图元对齐、镜像、支持一键造物功能，可以直接生成盒子模型等，快速实现建模设计造物等操作，支持摄像头定位，支持摄像头图像对齐与参数校准；软件支持旋转轴的设置，可以选择卡盘式或滚轴式旋转轴；</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配套课程与教学资源：网上教学资源库，拥有海量教学资源。20种材料认知AR体验APP；课程包括且不限于：认识激光、3D动物制作、动漫大集合、木纹眼镜的制作、笔筒的制作、手绘勋章的制作、木艺花盆的制作、激光定制画、激光名片的制作、大作品骰子的制作等课程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配套软件建模教程：课程包含软件建模介绍、木质七巧板、益智井字棋、活字印刷、专属名片、自制直尺、个性杯垫、激光照片、传统剪纸、手机支架、古风笔筒、木艺花盆、DIY灯罩，课程包含知识技能、建模思路及成品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▲安全防护：设备需通过指示性安全防护，能达到运动零部件安全防护标准，手指、饰品、衣服、头发等接触到 MS2 或 MS3 运动零部件具有可靠的外壳防护。且设备通过金属外壳冲击实验，高度不低于1300mm。设备通过恒定力实验不小于250N，持续时间不少于5S。（提供第三方检测机构出具检测报告复印件并加盖响应供应商公章。）</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桌面式激光切割机耗材包</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1.椴木板参考尺寸：3mm*210*300  不少于25件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2.椴木板尺寸：5mm*210*300 不少于10件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3.奥松板尺寸：3mm*210*300 不少于25件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4.奥松板尺寸：5mm*210*300 不少于10件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5.牛皮纸尺寸：0.5mm*210*297 不少于20件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6.瓦楞纸尺寸：3mm*200*300 不少于30件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7.瓦楞纸尺寸：6mm*200*300 不少于10件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8.榉木板尺寸：3mm*100*200 不少于4件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9.透明亚克力尺寸：3mm*200*275 不少于4件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合计耗材数量超过120件</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烟雾净化器</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配套智能烟雾净化系统：烟雾净化随加工控制，滤芯寿命预警；净化器尺寸：长宽高（mm）不大于465*265*308；</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烟雾净化器配套滤芯</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bidi="ar"/>
              </w:rPr>
              <w:t xml:space="preserve">采用6层滤网结构，进风与出风口外侧使用烤漆网固定，起到保护滤网作用；3层初级滤芯采用20mm厚度高分子天井棉，能高效处理大分子气体；1层中效采用45mm折叠H10玻纤料，能有效阻挡中等大小分子气体；1层粉尘过滤层采用蜂窝状1050碘值柱状炭，能有效吸收大分子粉尘；1层高效采用H13玻纤料，能有效实现小分子气体的吸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滤芯尺寸：不低于210mm*210mm*260mm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滤芯外框棉采用白色纸框复合生产，在中间面层加固有一个布纹拉手，布纹拉手加固处理，拉手面印有滤芯取放的丝印结构图。</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工具包</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电源线、USB线、航空接口线、精美护目镜、排烟管*2、金属卡箍*3、拐头扳手*4、螺丝刀、酒精棉棒、油瓶及滴管、无尘擦拭布*3、美纹纸胶带、毛刷、强磁铁*4、U盘、斜口钳、备用件</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九、基础设备</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教室讲台</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外形尺寸：≥1100*630*1000mm、采用裸板0.8mm</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1.2mm优质精装冷轧钢板和E1级实木颗粒板结合</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表面酸洗、磷化、防腐、防锈、钝化处理后静电喷塑</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颜色用户可选定</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塑面经久耐用，木质与钢板融合，简约高端。</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讲台桌面采用平面设计，可以放置不同品牌的液晶显示屏，钢制部分为半圆弧三包围设计，圆弧采用模具成型，激光切加工，配合优良的焊接工艺，保障尺寸精度及各部件一致性，保证安装的方便快捷。</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整个讲台拼装组成，可以减少运输成本。</w:t>
            </w:r>
            <w:r/>
          </w:p>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讲桌具有储物功能，可支持键盘、鼠标、书写笔、麦克风等常用教学工具存储和充电手机放置等收纳空间。</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学生课桌</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1.桌面尺寸：长650mm×宽450mm（±5mm）x厚18mm， E0级优质环保高密度双面饰热压防火板一次成型，四周截面采用PP材料，注塑封边，带笔槽，桌面四角为圆角，封边结实、不起翘，耐磕碰，不易开裂、老化，表面无反光现象。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2.课桌斗为耐冲击PP一次注塑成型。内径尺寸：宽度450mmx深度335(±5)mm，高度100（±5）mm。书箱底部长条凹槽设计，外口靠座位处内凹弧线设计，防止笔、橡皮等小物件滑落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 课桌两侧可以各焊接一个钢筋挂钩，挂钩挂重物的垂直静承载力不小于200N。</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 左右脚架各加装一组手摇升降调节器，升降传动齿轮采用合金压铸，升降螺杆采用中碳钢T型螺纹传动，暗藏保护装置，防止碰撞弯曲，配套外六角杆手摇工具。桌子升降高度670—790mm（实际高度按学校要求定制），高度满足国标要求。并在上立管上标示对应的高度和尺寸，标示为永久性标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 脚套采用PP+TPR两次注塑成型，主体采用pp注塑，防滑降噪部分采用TPR材料。脚套与椅钢架采用螺丝铆钉固定。</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生产工艺：钢管焊接均采用二氧化碳保护焊接工艺，焊接表面波纹均匀，焊接处无夹渣、气孔、焊瘤、焊丝咬边和飞溅，无脱焊，虚焊和焊空的现象。喷塑采用国际最先进的抛丸、喷磷工艺，达到产品管内外都能磷化成膜，做到管内外全部防锈，提高了产品使用寿命。喷塑表面光洁平整，无颗粒渣点，颜色均匀。性能检测符合：QB/T4071-2010国家标准、行业标准。</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学生课椅</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 椅子座靠板采用耐冲击PP一体注塑成型，整体尺寸：宽405(±2) mm×深400(±2)mm×高430(±2) mm。椅面和椅背都有腰形透气孔，靠背正面弧形设计，并镶嵌藤编图案，</w:t>
            </w:r>
            <w:r>
              <w:rPr>
                <w:rFonts w:hint="eastAsia" w:ascii="宋体" w:hAnsi="宋体" w:cs="宋体"/>
                <w:color w:val="auto"/>
                <w:sz w:val="22"/>
                <w:szCs w:val="22"/>
                <w:highlight w:val="none"/>
                <w:lang w:eastAsia="zh-CN" w:bidi="ar"/>
              </w:rPr>
              <w:t xml:space="preserve">既有</w:t>
            </w:r>
            <w:r>
              <w:rPr>
                <w:rFonts w:hint="eastAsia" w:ascii="宋体" w:hAnsi="宋体" w:cs="宋体"/>
                <w:color w:val="auto"/>
                <w:sz w:val="22"/>
                <w:szCs w:val="22"/>
                <w:highlight w:val="none"/>
                <w:lang w:bidi="ar"/>
              </w:rPr>
              <w:t xml:space="preserve">实用的包裹性、通透性，又有极强的传统美学感。中下部留有一个120mm×30mm手提孔，将手放入单手就可以轻松移动椅子。靠背反面设计了一个一体成型的挂钩，静止状态可以承重相当50N重力的包包、可挂件等物品。座板四周设有独特的波浪形裙边（高度20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45mm），极大的增强座板的支撑硬度，同时也传递着丝丝古雅韵味。整个椅座美观大方，坚实耐用。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 左右脚架各加装一组手摇升降调节器，升降传动齿轮采用合金压铸，升降螺杆采用中碳钢T型螺纹传动，暗藏保护装置，防止碰撞弯曲，配套外六角杆手摇工具。椅子升降高度380-460mm（实际高度按学校要求定制），满足课桌椅国标高度要求，并在上立管上标示对应的高度和尺寸，标示为永久性标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 脚套采用PP注塑成型，脚套与椅钢架采用螺丝铆钉固定</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生产工艺：钢管焊接均采用二氧化碳保护焊接工艺，焊接表面波纹均匀，焊接处无夹渣、气孔、焊瘤、焊丝咬边和飞溅，无脱焊，虚焊和焊空的现象。喷塑采用国际最先进的抛丸、喷磷工艺，达到产品管内外都能磷化成膜，做到管内外全部防锈，提高了产品使用寿命。喷塑表面光洁平整，无颗粒渣点，颜色均匀。性能检测符合：QB/T4071-2010国家标准、行业标准。</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参考尺寸：≥1400*600*750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桌面采用优质橡胶木指接板实木，使用天然植物精炼木蜡油经反复打磨、浸润、擦拭、上光制成，不含甲醛；桌架采用优质钢架，满焊焊接而成，表面采用高温粉体烤漆，耐腐蚀，不易生锈，不含有害物质；</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教室墙柜</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参考尺寸：≥6400*400*800mm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基材：采用优质环保刨花板，握钉力强，吸水膨胀率低。符合GB/T 4897-2015、GB/T 39600-2021、QB/T 4371-2012标准。其尺寸偏差、外观质量均检测合格苯、甲苯、二甲苯、总挥发性有机化合物（TVOC）检测合格；抗菌性能（金黄色葡萄球菌）抑菌率检测合格；抗菌防霉性能（宛氏拟青霉）防霉菌等级：0级或1级；耐高温性能：无裂纹。需提供符合上述要求的检测报告证明。</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面材：采用优质环保三聚氰胺纸，耐磨性好，表面平滑光洁，易维护清洁。符合GB/T 28995-2012及相关标准，其甲醛释放量、挥发物含量、预固化度、耐磨转数、纵横向伸缩率均检测合格。</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封边：采用优质PVC封边条，封边平滑，严密平整，线条均匀，转角过渡自然，颜色与板材一致，经过刨光干燥防虫防腐等处理。符合QB/T 4463-2013标准；其外观、规格尺寸及其偏差和形状公差、理化性能均检测合格；多溴联苯、多溴联苯醚、甲醛释放量、可迁移元素（铅、镉、铬、汞、砷、钡、锑、硒）、邻苯二甲酸酯、氯乙烯单体均检测合格。</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热熔胶：采用优质环保热熔胶，粘性强，粘接时间快，屏蔽性卓越，有效防止有害物质溢出，符合GB 18583-2008标准，总挥发性检测合格。</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锁具：采用优质锁具，符合GB/T 6461-2022；其互开率检测合格；牢固度、灵活度、外观质量均检测合格；</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十、个性化营造</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室内文化布置</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室内装修：包含原墙体整修、墙面、吊顶、地胶、电源布置、强弱电改造布置、窗帘、及AI教室文化布置，根据学校的要求个性化定制。</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黑体" w:hAnsi="宋体" w:eastAsia="黑体" w:cs="黑体"/>
                <w:b/>
                <w:bCs/>
                <w:color w:val="auto"/>
                <w:sz w:val="24"/>
                <w:highlight w:val="none"/>
              </w:rPr>
            </w:pPr>
            <w:r>
              <w:rPr>
                <w:rFonts w:hint="eastAsia" w:ascii="黑体" w:hAnsi="宋体" w:eastAsia="黑体" w:cs="黑体"/>
                <w:b/>
                <w:bCs/>
                <w:color w:val="auto"/>
                <w:sz w:val="24"/>
                <w:highlight w:val="none"/>
                <w:lang w:bidi="ar"/>
              </w:rPr>
              <w:t xml:space="preserve">海安市李堡中学</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一、智慧课堂云服务平台</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体系化课程资源系统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一、资源服务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（一）电子教材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需支持高中学段学科纸质教材电子化，为每个教师账号提供至少10本电子课本下载权限。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（二）同步教学资源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同步教学资源，资源类型包括但不限于PPT素材、文本、图片、音频、视频、动画，提供不少于3个学科同步教学资源，包括：语文、数学、英语等教学资源需支持按照关键词检索，包括但不限于教学设计、知识讲解、拓展素材、测试训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二、校本资源库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（一）资源储存</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校本资源库可用于存储本校上传的各类教学资源，包括同步教材的教学资源、学校自定义校本课程资源、教师个人的教学资源；资源格式支持文本、表格、课件、图片、视频及音频。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（二）资源使用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支持教师按目录检索条件查找资源，支持对资源筛选排序，支持对校本资源进行预览、保存至个人网盘及导出功能。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（三）资源分享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需支持本校教师将个人教学资源分享至校本资源库，需支持教师将校本资源分享给其他教师。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三、个人资源库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（一）个人资源库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需支持教师对个人资源进行上传、存储和管理，需支持教师在个人资源库新建文件夹储存资源，支持将云端资源、校本资源存入个人网盘。</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（二）个人资源使用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需支持单个资源或文件夹整体导出至本地电脑，并支持用户进行资源及文件夹的重命名、移动、删除操作。需支持教师对个人资源进行分享，可分享给学生、教师或分享至校本资源库。</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智能教学系统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一、备课应用及服务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（一）备授课同步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需支持通过云端将备课的资源同步至电子课本对应章节目录，无需拷贝。需支持新建自定义备课本，满足非同步教学场景下的备授课资源存储、同步需求。</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（二）备课资源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需支持从云端、校本资源库、个人资源库多途径获取资源；需支持将同步资源下的资源和试题添加收藏或取消收藏。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（三）添加本地资源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需支持教师备课过程中从本地添加教学资源，资源格式支持文本、表格、演示胶片、图片、视频及音频。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（四）课件工具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需支持教师在备课中新建课件。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制作课件时，需支持使用文本、形状、思维导图；需支持上传本地的音视频、图片文件；需支持插入与课程相关的云端资源，包括：同步资源、专题资源、校本资源和我的资源，其中，我的资源包括我的备课本、我的云盘、收藏的资源以及收藏的试题；需支持插入教学课堂活动，如分类、连线、选词填空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制作课件时，需提供多种不同风格的主题模板，制作过程中，需支持统一美化字体和全文换肤。</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需支持课件另存为PPT格式。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（五）备课资料管理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需支持教师在备课资料中存储与管理个人新建课件、课堂互动、课堂活动内容；需支持按照章节目录存储备课资源。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需支持对备课资源进行导出、保存至云盘、分享至校本、删除及找回已删除备课资源。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二、授课应用及服务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（一）授课形式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需支持多种授课形式：支持电子课本、课件、电子白板、作业讲评多种授课形式。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（二）电子课本授课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需支持教师下载电子课本，需支持在电子课本中插入备课资源。需支持对电子课本进行画笔标注、课本批注、擦除、聚焦、翻页操作。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（三）课件教学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需支持课件播放预览，包括使用备课准备的资源、练习题、教学互动活动、学科工具，同时，需支持选择切换页面播放；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需支持教师教学过程中对课件进行写画；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（四）电子白板教学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书写工具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（1）需提供书写工具，需支持实现教学过程中选择内容、书写、擦除操作。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背景模板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（1）需支持≥10个白板主题模板，包括：五线谱、篮球场、点阵格、足球场。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白板操作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（1）书写内容需支持放大、缩小、移动3种操作，且白板需具备添加页、位置切换、保存和分享功能。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三、AI教学工具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（1）需支持手写中文或英文转写为印刷体，且识别为印刷体后需支持朗读、评测、生成卡片功能。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（2）需支持对手写中文或英文进行圈画，推荐相关卡片资料，中文卡片包括：拼音、笔顺、部首和结构，英文卡片包括：发音、翻译和例句。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（3）需支持对书写的中文字、词进行网络搜索。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（五）讲评教学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需提供对测试、练习成果照片进行对比讲评；需支持练习数据的统计和分析，需提供对应数据分析报告，方便教师讲评教学。</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线上作业系统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一、习惯练习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需支持教师布置学习成长类任务，如每日阅读、每日练字、每日朗读及自定义习惯练习。需提供习惯养成、体育锻炼、艺术素养，体现五育的常用模板。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设置发送时间、打卡频率、打卡次数、打卡学生范围、学生提交方式、是否允许补打卡、学生成果是否公开、是否允许评论、是否允许学生撤回重做，需支持设置打卡时间提醒。学生按照教师的要求以图片、文字、音视频任意组合的方式进行打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班级打卡情况，包括每日打卡情况、打卡排行榜、按时榜、优秀榜和每人历次打卡详情，支持教师对打卡作业进行点评、标记优秀、打回，需支持教师再次布置作业、撤回、催交作业，学生之间支持互赞互评。</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二、综合实践作业</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布置综合实践、分享展示、日常教学多样化作业，需支持教师上传图片、音视频、文档学习资料，设置作业发送时间、学生作业是否相互可见、指定作业提交方式、是否允许评论。需支持教师将作业发布给全年级、授课班级、班级小组、个别学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按照教师的要求，选择图片、文字、音视频任意组合方式提交作业，需支持学生相互鉴赏，互赞互评。需支持教师作业催交、批量点评、打回重做、图片批注、文本点评、语音与图片点评、标记优秀、典型作业供课上展示讲评，分享报告给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三、语文朗读训练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需支持语文朗读、背诵智能检查，系统需提供语文课文内容及经典国学内容，支持教师跨章节选择课本内容、自定义拓展内容及国学经典内容相结合的方式布置朗读、背诵作业。</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四、英语朗读背诵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英语朗读、背诵智能检查，需支持教师跨章节选择教材内容、自定义拓展内容两者相结合的方式布置朗读、背诵作业。单词练习需提供发音评测、听音选词、中英互译、补全单词题型，考察词语掌握情况。情景对话需创设人机对话、角色互换的口语练习环境。课文朗读、背诵需支持分句与全文两种模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朗读作业提交后，系统需支持从流畅度、完整度、准确度方面进行综合评价，将优秀发音部分标注颜色，形成班级与个人作业报告。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五、语文报听写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需支持语文报听写智能批改，提供同步字词，需支持教师选择教材同步、自定义字词两者相结合方式布置报听写作业。</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两种报听写模式：基于学生终端书写时，系统需支持智能批改，基于纸质书写时，需支持学生自主标记错字。系统需支持学生查看自己的错字书写笔迹动画，以及正确笔顺动画，系统需支持生成班级与学生个体分析报告、统计高频错词。</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六、同步练习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需支持教师布置在线同步练习，需支持教师按照教材章节选择试题，需支持根据题型、难易度、是否布置过信息筛选。题型需支持选择、填空、判断、连线、排序、听力、阅读理解常见题型。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学生提交作业后，系统需支持智能批改反馈，并生成分析报告，需支持学生查看错题、自主订正错题，需支持教师查看班级整体与学生个体报告，了解每题的正确率与错误学生名单并进行针对性讲解辅导。</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七、专项闯关练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系统需提供常用主题作业包，方便教师筛选引用、二次编辑发给学生，也支持教师将自主创作的主题作业包分享到本校、区域、全国。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八、答题卡练习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需支持自定义答题卡练习，支持教师上传任意题目内容、添加微课相关学习资料、自主设定答题卡、设置标准答案、设置答案公布时间，答题卡需支持选择题、判断题、填空题、简答题常见题型。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学生可通过移动端作答后，客观题系统自动批改、主观题需支持教师手动批阅、留痕、打回、标记典型操作，批改完成后系统即时生成作业分析报告。</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师生互动动态反馈系统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一、互动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需支持教师提前准备互动内容，需支持题库选题和教师自定义出题，需支持教师把提前准备的内容保存到电子课本相应位置。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需支持教师在课件中插入试题、连线多种类型的互动。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二、发起互动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发起课堂互动，包括：随机选人、投票、抢答、讨论、全班作答、分组作答；互动题型需支持客观题和主观题，客观题需支持单选题、多选题、填空题、判断题，主观题需支持拍照上传纸笔手写作答结果，需支持教师对作答结果进行批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需支持分组教学，创造合作探究学习氛围；需支持固定或临时小组分角色在线讨论，需支持教师在发起分组讨论时插入相关学习资料，且学生可以查看相关资源，开始讨论后，需支持在线交流。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主观题互动作答时，需支持教师查看学生作答情况，并在结束互动后进行批注讲解。</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需支持教师在课堂上对学生表现进行点评，包括表扬学生，需支持将学生作答结果设为答案，并支持批注讲评。</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三、即时报告与互动报告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（一）即时报告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作答结束后即时生成互动报告，报告包括：作答情况、总人数、参与人数、单选项正确率、正确及错误学生名单信息；抢答题需支持查看学生抢答结果；需支持查看投票结果；需支持教师进行批注，批注笔迹可保存；需支持查看题库互动题目解析，支持查看学生主观题的作答结果和支持学生批注作答回放学生批注笔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（二）互动报告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需支持历次互动记录，包括互动类型、题目和互动活跃度信息。题库互动需支持教师查看学生各知识点正确率以及各题目学生正确率统计，需支持本地存储和云端存储。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四、屏幕推送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需支持教师将教师端屏幕推送到学生设备上进行实时展示。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五、课堂分享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需支持教师将电子课本、PPT、白板、第三方应用的截图分享给学生。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六、课堂管控</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需支持教师针对加入的学生或单个学生进行锁屏和解锁控制，需支持教师在线巡视学生屏幕。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需支持教师选择学生屏幕展示，由学生讲解，需支持不少于2位学生同时进行展示。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学生加入课堂后，需支持学生设备掉线后对教师进行提醒；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开始上课时，需支持教师禁止其他班级的学生加入课堂。</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多维学情诊断分析系统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一、数据导览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校管理者查看全校各年级、各学科智慧课堂使用对比分析，包括课堂授课场景中：教师授课次数、发布互动次数、学生互动参与率；作业场景中：教师布置作业次数、作业批改率、作业平均提交率与作业平均正确率。需支持查看各学科教学资源使用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需支持教师查看授课场景中的互动参与率、资源学习场景中的资源查看率，作业练习场景中的作业提交率数据，支持查看学生不同自然周的学情波动情况，以及班级薄弱知识点。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管理者选择多位教师或学生进行关键指标对比。教师对比指标需包括授课次数、发起互动次数、布置作业次数、作业批改率、分享资源次数；学生对比指标需包括参与互动次数、作业完成率、产生错题数、订正错题数、学习资源次数、自主学习时长、发现弱项数和解决弱项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二、教学总览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需支持统计教师使用应用系统产生的数据排行榜，包括：授课次数、表扬次数、互动次数、布置练习次数、资源分享次数、资源引用次数、教师微课数，需支持按照学科筛选各学科教师数据分析。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需支持查看日常作业的教师布置与学生完成情况，包括：布置作业次数、作业平均提交率、作业平均得分率、具体作业明细及单次作业报告。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需支持学校管理者查看班级资料学习情况，包括：资料分享次数、明细及对应的资料学习完成率、看懂人数、未看懂人数。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需支持查看备课应用数据，包括：备课教师参与率、资源引用次数、班级资料分享次数，需支持按年级和学科对比分析。需支持查看班级资料分享类型、资源类型分布。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需支持查看授课应用数据，包括：授课教师参与率、授课次数、授课时长、授课互动次数，支持按年级和学科分析。支持查看课堂互动类型分布、学科工具、通用工具使用分布。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需支持查看作业应用数据，包括：布置作业教师参与率、布置作业次数、作业提交率和批改率，支持按年级和学科分析。需支持查看作业类型分布、作业用时分布和批改分析。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三、教师分析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需支持查看教师授课、表扬、互动、布置作业次数与校平均值对比图；需支持根据教师授课、备课、练习批改数据生成教师优秀特质。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需支持按照时间、年级和学科查询教师使用智慧课堂的授课记录，包括：课程开始时间、课程结束时间、授课时长、课堂互动次数、上课人数、班级人数、上课人数占比，支持精细化筛选符合条件的课程；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需支持按照课程时间查询教师使用智慧课堂的备课时间及备课时长。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分享资源的汇总和明细数据，包括：班级资料分享次数、资料学习完成率、资料看懂率；需支持按资源查看学生的反馈情况，包括：看懂人数和未懂人数；需支持对学生观看微课的暂停、快进、变速播放数据进行统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需支持教师查看布置作业的汇总和明细数据，包括布置作业次数、平均提交率、平均批改率、平均完成率和平均得分率。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四、学情总览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需支持教师查看班级学生日常表现，需支持查看班级所有学生练习得分率、练习提交率、练习平均完成时长、获表扬次数的排名情况。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需支持按班级查看学生练习耗时；需支持查看各学科练习平均提交率、练习完成平均时长、练习完成累计时长。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需支持教师查看各班级学生关键行为与学业数据指标，包括参与互动次数、产生错题数、订正错题数、自主答题数、答题正确率、发现弱项数、和解决弱项数。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需支持教师按班级、学科查看、导出各章节知识点掌握情况，并支持查看对应错题分布情况，包括题型分布、来源分布及学生掌握程度分布。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五、学生分析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需支持按日历模式和按日模式记录学生日常线上练习成绩和课堂表现数据，并可分享至家长。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需支持查看每位学生各学科作业测评得分走势与班级平均得分率对比图；需支持依据课堂表现数据和线上练习数据为每名学生生成个人画像。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需支持按学科查看学生练习提交情况、练习完成平均时长、各学科作业累积用时。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需支持查看学生在作业练习、考试场景的学业成绩、答题用时数据，并支持与班级均值进行对比。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六、学生管控</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需支持查看学校违规用户人数，学生多媒体资源增长数量，应用使用时长排行，应用版本及ROM版本分布情况。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需支持按照用户名查看学生账号所属班级、最后登陆时间、设备更新时间并提供该账号下操作的具体详情。</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学生使用设备过程中异常行为进行预警，包括：使用时长过长、安装非法应用、安装破解应用、登录本机管理、资源数量增长过多、配置代理；需支持查看有异常行为的学生及其设备信息、异常事件名称，事件时间基础信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需支持按账号、设备查看当前设备的登录记录、应用安装卸载记录、本地已安装应用、历史ROM版本、历史违规行为、设备上报记录、地理位置记录信息。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七、设备监管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需支持查看全校智慧课堂学生终端、教师终端的活跃数量、活跃率及平均使用时长。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八、学校全景应用数据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系统需支持统计全校智慧课堂应用班级数量、有效教师数、有效学生数。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（一）教学活动与质量分析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备课分析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（1）系统需支持统计教师资源引用次数及引用资源类型分析。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bidi="ar"/>
              </w:rPr>
              <w:t xml:space="preserve">课堂授课及互动分析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（1）需支持教师统计使用系统授课次数，使用系统互动次数。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学科工具应用分析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（1）需支持统计教师使用学科工具总数量，并列出使用较多的工具及数量。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作业布置应用分析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（1）需支持统计资源推送情况，包括资源推送次数和条数；需支持统计作业布置次数和题数。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（二）学习与学情分析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课前预习统计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（1）需支持统计预习学习次数、预习时长。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课堂互动统计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（1）需支持统计学生在课堂上获取表扬的总次数与互动参与人次。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学生课后学习分析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（1）需支持统计学生作业、资源学习参与人数、用时及学习资源条数。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学生安全管控统计分析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（1）需支持统计学生终端数量，学生使用各学习模块次数。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（三）教学资源与成果统计分析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教学成果统计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（1）需支持统计校本资源分享次数，学校参与建设教师数。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校本微课统计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（1）需支持统计校本微课总数、校本微课总时长。</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通用AI助手系统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一、AI通用对话</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（一）对话管理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需支持创建新的对话；需支持查看历史对话记录；需支持通过语音或输入文字的方式进行对话；需支持对生成的内容进行重新回答、分享、点赞、点踩、举报、复制、导出word。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2、需支持联网检索，并提供联网检索来源；需支持展示深度推理过程。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（二）教师成长智能体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跨学科实践：需支持基于用户输入的实践主题，生成跨学科实践活动，包括跨学科实践思路、问题构建、实践活动、活动描述、所需材料、活动步骤、实践报告撰写。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辩论：需支持输入辩论的主题，生成辩论双方的观点。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实验活动：需支持输入实验活动主题，生成实验活动内容。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教学反思：需支持基于用户输入的内容生成教学反思，内容需包括：教学问题、教学改进思路。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期末总结：需支持输入期末总结相关的信息和要求，生成对该期末的工作总结，包括班级情况、班级管理和教学策略。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（三）教师教研智能体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课题灵感：需支持基于用户输入的内容，生成与课题研究相关的框架思路，内容需包含：研究目的、研究方法、研究计划。</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（四）教师日常工作智能体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班会设计：需支持基于用户输入的内容生成班会设计，内容需包含：主题、内容、时间安排、班会效果评估内容。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班级文化墙：需支持输入班级文化墙主题，生成文化墙内容。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新学期开学典礼：需支持输入新学期开学典礼主题，生成开学典礼内容。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备考励志语录：需支持输入备考主题，生成备考励志语录内容。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活动发言稿：需支持输入活动主题，生成活动发言稿内容。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家长会发言稿：需支持输入家长会主题，生成家长会发言稿内容。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家校沟通：需支持输入沟通主题，生成家校沟通计划及内容。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家访记录表：需支持输入家访人相关信息，生成家访记录表内容。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家访沟通提纲：需支持基于用户输入的要求生成沟通提纲，包括：开场白、家校合作建议内容。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群通知助手：需支持输入群通知的主题，生成群通知公告内容。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心理及行为干预：需支持输入学生情况，生成心理及行为干预措施。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学生沟通：需支持输入学生情况，生成学生沟通辅导内容。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学生评语：需支持基于用户输入的内容生成学生评语。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二、AI全学科资源检索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需支持基于用户输入内容指令后，检索与其指令相关的教学资源；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需支持对检索后的资料进行预览查看，预览详情中支持显示知识点、预览量、下载量、大小的字段。对于音频视频文件可以直接点击播放查看视频内容，也同时需支持音量放大减小。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需支持针对检索出来的资料进行保存到云盘和保存到备课本。</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需支持对当前检索结果评价，支持点赞点踩。</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二、智慧大屏显示终端</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AI智慧黑板</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numPr>
                <w:ilvl w:val="0"/>
                <w:numId w:val="0"/>
              </w:numPr>
              <w:jc w:val="left"/>
              <w:widowControl/>
              <w:rPr>
                <w:rFonts w:hint="eastAsia" w:ascii="宋体" w:hAnsi="宋体" w:cs="宋体"/>
                <w:color w:val="auto"/>
                <w:sz w:val="22"/>
                <w:szCs w:val="22"/>
                <w:highlight w:val="none"/>
                <w:lang w:bidi="ar"/>
              </w:rPr>
            </w:pPr>
            <w:r>
              <w:rPr>
                <w:rFonts w:hint="eastAsia" w:ascii="宋体" w:hAnsi="宋体" w:eastAsia="宋体" w:cs="宋体"/>
                <w:color w:val="auto"/>
                <w:sz w:val="22"/>
                <w:szCs w:val="22"/>
                <w:lang w:val="en-US" w:eastAsia="zh-CN" w:bidi="ar"/>
              </w:rPr>
              <w:t xml:space="preserve">1</w:t>
            </w:r>
            <w:r>
              <w:rPr>
                <w:rFonts w:hint="eastAsia" w:ascii="宋体" w:hAnsi="宋体" w:cs="宋体"/>
                <w:color w:val="auto"/>
                <w:sz w:val="22"/>
                <w:szCs w:val="22"/>
                <w:lang w:val="en-US" w:eastAsia="zh-CN" w:bidi="ar"/>
              </w:rPr>
              <w:t xml:space="preserve">.</w:t>
            </w:r>
            <w:r>
              <w:rPr>
                <w:rFonts w:hint="eastAsia" w:ascii="宋体" w:hAnsi="宋体" w:cs="宋体"/>
                <w:color w:val="auto"/>
                <w:sz w:val="22"/>
                <w:szCs w:val="22"/>
                <w:highlight w:val="none"/>
                <w:lang w:bidi="ar"/>
              </w:rPr>
              <w:t xml:space="preserve">整机屏幕需采用UHD超高清A规LED液晶屏，屏幕显示尺寸≥86英寸，显示比例16:9，屏幕图像分辨率≥3840*2160。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液晶显示层与钢化玻璃层需采用零贴合或全贴合设计。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整机需采用全金属外壳材质，三拼接平面一体化设计，主副屏过渡平滑并在同一平面，中间无单独边框阻隔，屏幕边缘采用圆角包边防护，整机背板采用金属材质。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整机需支持前置物理接口不少于5个，所有接口均采用非转接方式，包含1路HDMI接口、2路双通道USB接口</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Windows和整机系统均能被识别）、1路Type-C接口、1路USB-Type-B接口（Touch接口 支持触摸功能）。</w:t>
            </w:r>
            <w:r/>
          </w:p>
          <w:p>
            <w:pPr>
              <w:numPr>
                <w:ilvl w:val="0"/>
                <w:numId w:val="0"/>
              </w:numPr>
              <w:jc w:val="left"/>
              <w:widowControl/>
              <w:rPr>
                <w:rFonts w:hint="eastAsia" w:ascii="宋体" w:hAnsi="宋体" w:cs="宋体"/>
                <w:color w:val="auto"/>
                <w:sz w:val="22"/>
                <w:szCs w:val="22"/>
                <w:highlight w:val="none"/>
                <w:lang w:bidi="ar"/>
              </w:rPr>
            </w:pPr>
            <w:r>
              <w:rPr>
                <w:rFonts w:hint="eastAsia" w:ascii="宋体" w:hAnsi="宋体" w:eastAsia="宋体" w:cs="宋体"/>
                <w:color w:val="auto"/>
                <w:sz w:val="22"/>
                <w:szCs w:val="22"/>
                <w:lang w:val="en-US" w:eastAsia="zh-CN" w:bidi="ar"/>
              </w:rPr>
              <w:t xml:space="preserve">5</w:t>
            </w:r>
            <w:r>
              <w:rPr>
                <w:rFonts w:hint="eastAsia" w:ascii="宋体" w:hAnsi="宋体" w:cs="宋体"/>
                <w:color w:val="auto"/>
                <w:sz w:val="22"/>
                <w:szCs w:val="22"/>
                <w:lang w:val="en-US" w:eastAsia="zh-CN" w:bidi="ar"/>
              </w:rPr>
              <w:t xml:space="preserve">.</w:t>
            </w:r>
            <w:r>
              <w:rPr>
                <w:rFonts w:hint="eastAsia" w:ascii="宋体" w:hAnsi="宋体" w:cs="宋体"/>
                <w:color w:val="auto"/>
                <w:sz w:val="22"/>
                <w:szCs w:val="22"/>
                <w:highlight w:val="none"/>
                <w:lang w:bidi="ar"/>
              </w:rPr>
              <w:t xml:space="preserve">整机后置物理接口需不少于11个，包含≥2路HDMI、≥2路USB、≥1路RS232、≥1路RJ45、≥1路TOUCH  USB</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触控输出接口</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、≥1路Mic In 3.5mm、≥1路LINE Out 3.5mm、≥1路Coax、≥1路TF Card。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整机自带安卓操作系统， 系统版本≥安卓 14，≥八核处理器，内存≥4GB，存储空间≥32GB。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需支持通过口语表达快速返回系统桌面、选人和打开白板、亮度调整、声音大小调整、打开资源库和课本、计时器、AI 录课、上一页、下一页等不低于300条语音指令。</w:t>
            </w:r>
            <w:r/>
          </w:p>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8.</w:t>
            </w:r>
            <w:r>
              <w:rPr>
                <w:rFonts w:hint="eastAsia" w:ascii="宋体" w:hAnsi="宋体" w:cs="宋体"/>
                <w:color w:val="auto"/>
                <w:sz w:val="22"/>
                <w:szCs w:val="22"/>
                <w:highlight w:val="none"/>
                <w:lang w:bidi="ar"/>
              </w:rPr>
              <w:t xml:space="preserve">整机下型材面板需具备两处磁吸区域，分别在左右各一侧，并具有磁吸标识，磁吸拉力≥1</w:t>
            </w:r>
            <w:r>
              <w:rPr>
                <w:rFonts w:hint="eastAsia" w:ascii="宋体" w:hAnsi="宋体" w:cs="宋体"/>
                <w:color w:val="auto"/>
                <w:sz w:val="22"/>
                <w:szCs w:val="22"/>
                <w:highlight w:val="none"/>
                <w:lang w:eastAsia="zh-CN" w:bidi="ar"/>
              </w:rPr>
              <w:t xml:space="preserve">kg</w:t>
            </w:r>
            <w:r>
              <w:rPr>
                <w:rFonts w:hint="eastAsia" w:ascii="宋体" w:hAnsi="宋体" w:cs="宋体"/>
                <w:color w:val="auto"/>
                <w:sz w:val="22"/>
                <w:szCs w:val="22"/>
                <w:highlight w:val="none"/>
                <w:lang w:bidi="ar"/>
              </w:rPr>
              <w:t xml:space="preserve">，可吸附具备磁吸功能的书写笔和智能笔等物品，吸附稳定、不掉落。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在整机运行环境下，需支持自适应扩音优化、防啸叫算法能力；支持配套智能教学笔通过整机实现高质量扩音，THD≤1%，啸叫距离≤20cm。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整机需内置≥ 2.2 声道扬声器，位于设备下边框出音，20W全频扬声器≥2个，15W高音扬声器≥2个，额定总功率≥70W，语言清晰度（STI-PA）≥0.75。</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整机扬声器需支持在100%音量下，1米处声压级≥90dB，10米处声压级≥85dB，1米到10米距离内响度差距≤5dB，声场覆盖85%区域内响度差异≤5dB。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整机屏体需支持亮度≥350cd/m²，色彩覆盖率≥72%NTSC，对比度≥1200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整机屏体需支持最大可视角度≥178°（H）/178°（V）。</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摄像头需具备下倾设计，下倾角度≥10°，拍摄画面全面。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整机设备副屏板面材质需采用彩钢板或优质烤漆板，底板采用镀锌钢板。副屏板面夹层材质采用铝蜂窝材质，漆膜硬度≥9H或采用高密度、高强度吸音泡沫板，厚度≥14mm。</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整机OPS电脑安装结构需支持按压式卡扣或螺丝固定模式，抽拉式安装，无需工具就可快速拆卸电脑模块。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CPU需支持英特尔等处理器：≥8核12线程，主频≥2GHz，内存≥16G（每根通道最大支持扩展到32G，总容量64GB），硬盘≥512G SSD （单盘最大支持扩展到1TB）。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支持一键开机后即刻进入教学应用系统界面，无需额外点击操作运行应用系统；支持教师通过二维码扫码、账密输入、人脸识别登录方式进入教学应用系统。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需覆盖高中学段的电子版本教材，需支持提供≥500本电子教材资源；其中语文、英语、音乐学科提供点读功能，支持分句、段、篇章进行点读；需给每个教师账号提供至少10本电子课本下载权限，并支持教师课本上课时，一键云同步获取备课资源，并下载至课本中。授课过程中，支持对课本进行文本批注、画笔标注、擦除、聚焦、翻页操作。</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三、智能平台套装</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AI智能教学管控系统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bidi="ar"/>
              </w:rPr>
              <w:t xml:space="preserve">采用自研技术和投屏软件，能够在不采用第三方Miracast或AirPlay投屏器设备或者第三方投屏软件的条件下，无需任何设置和切换，实现主流的智能设备跨平台屏幕投射；实现板书书写、课件讲解、图片批注教学内容的投屏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需实现投屏自愈功能，实现由于网络故障而导致的投屏问题在网络恢复后自动恢复投屏。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需支持根据教师需求调整投屏的清晰度和声音播放（支持音响和平板的播放切换）；需支持教师教学内容全屏幕的展现。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需支持以教室为单元的高密度无线环境快速部署，实现有线网络、无线网络的兼容；支持2.4GHz、5GHz射频，实现多个教室设备的集中管理功能。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需支持对多个无线SSID（网络名称）、信道的自定义功能，实现安全密码管理、加密和移动设备MAC地址的绑定。</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需支持管控教室网络的互联网接入。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教师终端在有互联网时提前完成账号登录以及课件下载后，需支持教室在有局域网无互联网的情况下，有效保证教师正常教学活动不受影响：课件的正常播放、任意书写、白板讲解、图片批注、实物投影、微课录制，师生互动，保证无线投屏正常应用。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需支持对教学过程中产生的数据进行存储、定时清理，并且能够联网上传，支持客户端静默升级。</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需支持设备远程集中管控，可实现设备远程和定时开关机、支持网络安全管理，实现网络白名单设置和网络访问日志查看、支持设备智能故障告警、设备状态监测、软件运行控制。</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智慧课堂教学终端</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rPr>
                <w:rFonts w:hint="eastAsia" w:ascii="宋体" w:hAnsi="宋体" w:cs="宋体"/>
                <w:color w:val="auto"/>
                <w:sz w:val="22"/>
                <w:szCs w:val="22"/>
                <w:highlight w:val="none"/>
                <w:lang w:bidi="ar"/>
              </w:rPr>
              <w:t xml:space="preserve">CPU：≥四核处理器，主频≥2.5GHz;</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运行内存≥8GB DDR4。</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存储容量≥256GB SSD。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分辨率支持：需最小支持 HDMI：3840×2160；VGA:1920×1080。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工作频段：需支持 2.4GHz 和 5GHz 频段。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射频数量：需支持双射频，一路 2.4GHz 和一路 5GHz。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无线速率：需支持802.11ac Wave 2 标准，整机速率不小于1200Mbps。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终端连接：需支持不少于 60 个终端同时接入使用。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接口要求：HDMI 不少于 1 个、VGA 不少于 1 个、MIC-IN &amp; AUDIO OUT 不少于 1 个、USB 2.0 不少于 2 个、USB3.0 不少于 2 个、RJ45 不少于 1 个。</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四、教师智能套装</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移动教学应用系统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一、应用场景切换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需提供教学应用模式的切换，支持根据教室硬件设备情况选择大屏教学应用场景或平板教学应用场景。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二、无线投屏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（一）投屏授课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需支持移动终端扫码连接课堂，首次匹配后，再次连接无需扫码连接，支持根据历史记录连接。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（二）投屏自愈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需支持因网络故障而导致的无法投屏问题，在网络恢复后自动恢复投屏，无需教师其他操作，实现投屏自愈功能。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（三）教学内容投屏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需支持教师设备白板、电子课本、课件、图片教学内容投屏展示。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（四）反向操控</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需支持教师设备内容投屏后，大屏反向操控教师设备内容。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三、资源的下载、获取、分享与云同步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（一）电子课本资源下载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需支持教师下载多学科电子课本；需支持在电子课本中添加云端、个人网盘、本地的教学资源。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（二）教学资源的获取</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需支持教师从资源中心的云端、个人网盘、本地途径快速引用教学资源；需支持将资源中心的云端资源添加至备课本、下载至个人资源库中。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（三）教学资源的分享</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需支持将个人备课本、个人网盘中、本地的资源分享到学生、其他教师、校本，便于学生课前预习或课后复习巩固；需支持通过分享记录查看学生掌握情况和课前预习情况的结果。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（四）教学资源云同步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需支持提供个人网盘和个人备课本，需支持教师按照教材章节目录结构化或自定义存储资源文件；需支持教师备课环节实现云端同步，移动终端同步显示并支持下载使用云同步的资源。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四、授课应用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（一）课本授课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电子课本进行授课，支持教学工具对课本进行书写批注、文本批注；需支持显示课本缩略图，并提供课本目录，支持教师快速切换定位课本位置；需支持对课本内容进行聚焦放大呈现，聚焦内容保留电子课本原清晰度和保持语文、英语电子课本的原有的点读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（二）课本点读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语文、英语、音乐三大学科提供语言学习资源支持点读功能，支持分句、段、篇章进行点读，朗读的过程中支持暂停和播放。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（三）文档播放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需支持ppt、word文档的打开与播放，ppt在使用状态下能放大缩小，支持保存ppt标注的笔迹内容。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（四）拍照讲解</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需支持调取移动端设备摄像头，拍摄学生课堂练习、测验、试卷内容进行拍照讲评；需支持从图库调取图片，快速上传至教室设备展示；需支持图片旋转、缩放、批注。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（五）实物展台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需支持调取移动端设备摄像头，录制或拍摄课堂实验、活动场景；需支持拍摄画面同步显示在教室设备。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（六）电子白板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电子白板放大、缩小、多向移动、自由批注、擦除操作，能够保留原书写笔迹，实现解题过程的完整展现；需支持在使用电子白板教学时调用学科工具，支持田字格、量角器、直尺、平面图形、立体图形学科工具；需支持调取相册图片插入白板，针对图片进行批注讲解；需支持白板内容保存至云端，更换移动终端设备可快速获取云端白板文件，并下载使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（七）课堂互动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需支持课堂互动，包括随机选人、全班作答、抢答、投票；需支持教学过程中对学生端进行管控，包括锁屏、解锁、屏幕推送、取消推送。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五、微课功能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师随时调取微课录制功能，支持课堂授课过程中使用电子课本、PPT课件、电子白板、图片、作业批改或第三方教学应用录制微课；需支持微课的上传与推送功能，需支持教师分享至学生、教师和校本资源库。</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智慧课堂教师终端</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rPr>
                <w:rFonts w:hint="eastAsia" w:ascii="宋体" w:hAnsi="宋体" w:cs="宋体"/>
                <w:color w:val="auto"/>
                <w:sz w:val="22"/>
                <w:szCs w:val="22"/>
                <w:highlight w:val="none"/>
                <w:lang w:bidi="ar"/>
              </w:rPr>
              <w:t xml:space="preserve">CPU：≥八核心，最高主频≥2.6GHz；</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运行内存：≥8GB；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存储容量：≥256GB；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屏 幕 尺 寸 ：≥13.2英 寸 ；屏 幕分 辨 率 ：≥2464*1600;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操作系统：Android 10及以上操作系统；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摄像头：前置双摄，≥800万像素和≥200万像素；后置≥1300万像素；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网络支持：支持</w:t>
            </w:r>
            <w:r>
              <w:rPr>
                <w:rFonts w:hint="eastAsia" w:ascii="宋体" w:hAnsi="宋体" w:cs="宋体"/>
                <w:color w:val="auto"/>
                <w:sz w:val="22"/>
                <w:szCs w:val="22"/>
                <w:highlight w:val="none"/>
                <w:lang w:eastAsia="zh-CN" w:bidi="ar"/>
              </w:rPr>
              <w:t xml:space="preserve">Wi-Fi</w:t>
            </w:r>
            <w:r>
              <w:rPr>
                <w:rFonts w:hint="eastAsia" w:ascii="宋体" w:hAnsi="宋体" w:cs="宋体"/>
                <w:color w:val="auto"/>
                <w:sz w:val="22"/>
                <w:szCs w:val="22"/>
                <w:highlight w:val="none"/>
                <w:lang w:bidi="ar"/>
              </w:rPr>
              <w:t xml:space="preserve">6，同时支持2.4GHz与5GHz频段；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功能支持：Bluetooth 5.3；</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电池容量：≥10000mAh锂聚合物电池；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附件：标配皮套</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五、学生智能套装</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AI智能学习系统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一、课堂互动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（一）互动方式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需支持学生完成多种课堂互动，包括投票、抢答、随机选人、全班作答、分组作答。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二、课堂学习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（一）学生电子课本</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需支持学生下载多学科电子课本，其中，语文、英语、音乐学科需支持点读功能，朗读的过程中支持暂停和播放，朗读语音效果自然流畅。</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（二）课堂笔记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在使用学习平板时，需支持快速调起笔记，边学习边记录，保存到自己选择的笔记本中；需支持接收和保存教师所分享的电子课本、PPT、白板书写内容任意截图内容；需支持学生按学科分类教师分享的图片，形成课堂笔记，需支持对笔记进行批注，可选择本地存储与云端存储；需支持学生自主创建笔记，对笔记进行命名、分类、删除。需支持学生查看系统提供的记笔记方法；需支持学生使用笔记模板，创建新的笔记页，编辑模板记录笔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（三）学习清单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需支持学生新建自定义任务，支持学生管理任务列表，筛选任务来源，选择学科任务去完成。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（四）学习资料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班级资料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按学科展示教师分享的学习资料，支持微课视频、音频、图片、ppt、word、excel、pdf、压缩包文件的在线预览和下载学习；需支持反馈学习结果，分享学习心得体会；需支持学生创建文件夹管理教师分享的学习资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同步资料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提供学科同步资源，包括微课视频、音频、图片、ppt、word格式类型资源；需支持学生按照年级、学科、教材、资源类型进行筛选、查看学习，需支持资源搜索功能。需支持在线观看、离线缓存、加入我的课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微课资料</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（1）需支持通过年级、学科筛选微课资源；需支持在线观看、离线缓存、加入我的课程。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三、自主学习系统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（一）学生错题本</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需支持收集学生在课堂互动、课后作业、自主学习场景下产生的错题；需支持按来源、错题原因、题型、时间段筛选错题；需支持错题的重新订正与查看错题答案，并且支持错题打印及线下错题上传。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（二）学生学习周报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需支持展示学生当周学习成就，包含学生课堂表现、作业完成情况；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需支持在学习周报中展示学科知识点掌握情况，方便学生及时了解自身学习情况。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（三）学生激励系统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需支持统计学生学习表现所获积分，学习积分与学生答对题数、错题订正、课堂点评、作业行为相关；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学生在获得相应积分后，需支持通过积分兑换虚拟奖励（如：用户头像、挂件）</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（四）AI阅读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支持推荐书目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阅读助手：在阅读过程中，需支持学生唤起AI阅读助手，需提供书海穿越、阅读技巧、全文感知，辅助学生阅读。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需支持学生在文本中划词选中阅读内容，即可向AI阅读助手提问，获取即时的赏析、释义、朗读及复制。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需支持提供原书中经典人物虚拟角色，支持学生同书本内虚拟角色对话。</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需提供阅读报告，统计展示已读完书本数、阅读时长、提问次数、问题分类及阅读时长分布。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四、学生安全管控系统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（一）默认桌面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学生终端需预置自研绿色安全桌面作为系统的默认桌面且防第三方篡改；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（二）默认设置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系统需支持限制用户随意修改系统设置项和随意安装或卸载应用；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（三）防刷机设置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系统需支持通过系统底层限制的方式防止用户通过下载市场通路版本的ROM刷机成非管控的系统。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（四）安全登陆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需支持一机一号，需支持账号异地登录风险提醒，识别异常登录行为。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五、家长端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需支持家长通过微信小程序绑定学生设备。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需支持家长通过微信小程序查看学生学习周报，包括学情、学习任务。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需支持家长通过微信小程序给学生发送信息。</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套/账号</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智慧课堂学生终端</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bidi="ar"/>
              </w:rPr>
              <w:t xml:space="preserve">CPU：≥八核心，最高主频≥2.2GHz；运行内存：≥8GB；存储容量：≥128GB；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屏 幕 尺 寸 ：≥12.25英 寸 ；屏 幕分 辨 率 ：≥2464*1600;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摄像头：前置≥800万像素；后置≥1300万像素；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网络支持：支持</w:t>
            </w:r>
            <w:r>
              <w:rPr>
                <w:rFonts w:hint="eastAsia" w:ascii="宋体" w:hAnsi="宋体" w:cs="宋体"/>
                <w:color w:val="auto"/>
                <w:sz w:val="22"/>
                <w:szCs w:val="22"/>
                <w:highlight w:val="none"/>
                <w:lang w:eastAsia="zh-CN" w:bidi="ar"/>
              </w:rPr>
              <w:t xml:space="preserve">Wi-Fi</w:t>
            </w:r>
            <w:r>
              <w:rPr>
                <w:rFonts w:hint="eastAsia" w:ascii="宋体" w:hAnsi="宋体" w:cs="宋体"/>
                <w:color w:val="auto"/>
                <w:sz w:val="22"/>
                <w:szCs w:val="22"/>
                <w:highlight w:val="none"/>
                <w:lang w:bidi="ar"/>
              </w:rPr>
              <w:t xml:space="preserve">6，同时支持2.4GHz与5GHz频段；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功能支持：不低于Bluetooth 5.1；</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电池容量：≥7500mAh锂聚合物电池；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附件：标配皮套</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台/学生</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六、硬件辅助模块</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移动充电车</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rPr>
                <w:rFonts w:hint="eastAsia" w:ascii="宋体" w:hAnsi="宋体" w:cs="宋体"/>
                <w:color w:val="auto"/>
                <w:sz w:val="22"/>
                <w:szCs w:val="22"/>
                <w:highlight w:val="none"/>
                <w:lang w:bidi="ar"/>
              </w:rPr>
              <w:t xml:space="preserve">支持60台移动终端同时充电；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材质：需采用钢板材质，全封闭，安全防盗；</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安全要求：电源开关需设有高压强电保护、漏电保护、过载保护；智能温控散热排风；</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附件</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 超静音减震万向轮及刹车轮，方便柜体移动。</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台/班级</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七、AI课堂实录分析系统</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课堂实录系统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rPr>
                <w:rFonts w:hint="eastAsia" w:ascii="宋体" w:hAnsi="宋体" w:cs="宋体"/>
                <w:color w:val="auto"/>
                <w:sz w:val="22"/>
                <w:szCs w:val="22"/>
                <w:highlight w:val="none"/>
                <w:lang w:bidi="ar"/>
              </w:rPr>
              <w:t xml:space="preserve">需支持通过实录客户端实现实录系统的启动、暂停、继续、停止，支持显示录制或暂停状态。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需支持获取屏幕画面、获取设备自带摄像头拍摄画面、系统声音、内置麦克风声音，形成课堂教学实录视频。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需支持课堂教学实录视频自动上传至云端，形成用户自己的教学视频库。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需支持不大于2G的mp4，mp3的音视频格式文件的上传，并沉淀至用户自己的教学视频库。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需支持对已录制的实录文件进行管理，包括重命名、分享、1、删除；</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需支持至少三种方式展示结构化实录内容，包括实录视频、转写文本、关键帧；需支持快速精准定位实录内容，选择一种方式后，其他方式可自动定位到对应位置，无需手动矫正；</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语音转写需支持至少三种形式，包括中文、英文、中英文混合；实录视频播放时需支持显示同步字幕；转写后的文本需支持编辑；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语音转写文本需支持根据上下文语义实现文本的自然分段，并支持对每一段授课视频的关键帧画面自动提取；需支持用户对关键帧进行增加、删除操作；</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需支持按智能生成课堂原文文本和课程脉络思维导图；课堂原文文本需支持编辑，课程脉络思维导图需支持对节点进行增加、删除、修改；</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需支持基于实录视频进行教学环节的智能切分，并在视频时间轴上自动标记打点，点击标记点可自动播放该环节的视频；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需支持实录视频以二维码和链接形式进行分享；需支持手机端和PC端查看分享的实录内容；</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课堂分析系统</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一、教学结构分析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教学环节分析：需支持教学环节切分及环节总结；需支持针对教学环节的实施给予分析及改进建议；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师生互动结构：需支持根据实录内容对师生行为进行分类，需支持统计教师行为时间和学生行为时间并支持形成S-T分析图和Rt-Ch图，并给出分析及改进建议；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3.知识点结构：</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需根据实录内容识别出本节课所涉及的知识点，并绘制出本节课的知识点结构图，需支持知识点结构图导出。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二、教学行为分析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教师语速分析：需支持根据内容计算教师讲话的语速，需支持对不同时段的语速和整节课语速进行计算，形成教师语速分析图并给予分析及改进建议；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词云：需支持根据实录内容计算教师讲话高频词进行分析并给予优化建议；需支持统计教师语言中的高频词，生成词云；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师生行为时长占比：需支持统计各个教学环节中师生行为时长占比；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4.师生行为分析：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（1）需支持识别课堂实录视频中，教师在课堂上的讲授、师生互动、指导学生、巡视、板书、静默行为；以及学生在课堂上的学生听讲、小组讨论、演示汇报、学生发言、书写行为。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（2）需支持统计上述行为在课堂上的时间分布和每种行为的总耗时；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（3）需支持定位到某一行为在视频中的具体时刻；</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三、教学策略分析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（一）思维激发策略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教师提问分析：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①需支持问题链分析，包含问题链逻辑节点的提取，学科思维类型、情境、问题集类型的判断。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②需支持根据内容提取出教师提问内容，按照麦卡锡4MAT问题分类法、布鲁姆问题分类法、问题开放性分类对问题类型进行标记并给出分析及改进建议；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③需支持对问题的麦卡锡4MAT问题分类法、布鲁姆问题分类法标签进行编辑；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④需支持根据问题分析模块，提供不少于3个大模型智能体，进行自由问答。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学生回答分析：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 ① 需支持根据学生回答内容，进行思维分析，判断思维体现的程度。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需支持根据内容提取出学生回答内容，并按照应答方式分布及回答字数给出分析并给予改进建议；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教师反馈分析：需支持根据内容提取出教师反馈内容，并按照反馈类型分布进行分析，需支持统计教师反馈语言中的高频词，生成词云，根据反馈分析内容提供推荐的反馈用语。</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（二）教学创新策略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需支持通过大模型识别出课堂中的精彩时刻。（提供系统截图佐证）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需支持在视频中定位上述时刻的开始时间，并支持一键播放。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需支持通过二维码、链接的方式分享精彩时刻，并在手机上查看。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（三）教学设计策略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需支持教案的上传、查看、导出、删除；</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根据上传的教案，结合本节课授课内容进行教学目标达成度的分析，包含教案中目标的原文提取，教学目标达成度参考数值，教学目标对应的教学内容、教学活动、教学方法，教学目标对应的教学优化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需支持根据上传的教案，结合本节课授课内容进行教学环节执行度的分析，包含教案中教学环节的提取，教学环节的匹配情况分析，执行度参考数值，整体执行情况的分析描述；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需支持根据上传的教案，结合本节课授课内容进行生成性教学内容的分析，包含生成性教学内容比例参考数值、分析概述，生成性教学内容的描述，生成教学内容的评价。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（四）内容组织策略</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知识点分析：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需支持识别本节课所涉及的知识点，包含知识点名称、知识点对应的教学内涵、教学活动、教学内容、教学方法、易错点；需支持查看在视频中定位知识点的开始时间，并支持一键播放知识点视频；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核心素养分析：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需支持识别本节课所涉及的核心素养，包含核心素养名称、教学方法、师生对话、教学建议。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四、听评课管理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需支持新建量表，支持导出量表，支持将量表公开到区本、校本量表库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需支持新建听评课，选择听课量表，生成听评课链接、海报，支持通过链接或扫描海报二维码进行评课</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需支持听评课与课堂实录的绑定，支持查看实录详情</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、需支持AI评分，系统根据量表自动给出评价分数及评分依据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需支持在分析报告中查看量表评课分析结果，包含人工评价结果及AI评分结果的呈现。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五、课例报告对比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需支持新建课例对比，包含课例选择、课例排序，支持对比类型选择、对比指标选择，需支持不少于10个课例的对比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需支持查看课例对比报告，包含总体描述、教学环节分析、教学语言分析、课堂类型分析、师生互动分析、教师提问分析模块、量表评分分析的对比，需支持导出对比报告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六、大模型课堂分析助手</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需支持通过大模型总结课堂的优劣势、提供活动建议优化，支持用户通过自由提问的方式与大模型对话，开展个性化教研分析；（提供系统截图佐证）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需支持通过大模型实现基于循证式教研活动，根据课堂分析结果智能推荐研讨问题，提供不少于4个角色智能体用于教研讨论，支持根据研究内容生成并导出教研笔记。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七、课例分析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需支持汇聚课堂分析报告，形成列表，支持按照时间排序；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需支持呈现课堂分析报告的基础信息，包括授课教师、年级、学科、时长；</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报告中心（区域级）</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一、教师成长报告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需支持根据教师课例进行汇总统计，绘制教师画像，包含多个维度，由大模型生成提升建议。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需支持查看全部、本学年、本学期、本月画像，需支持多类常模进行对比，包含全国常模、区域常模、学校常模。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二、校级管理报告</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需支持对课堂分析报告数进行分学科分年级统计；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需支持管理者查看不同年级、学科的分析报告数；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需支持校级管理者查看练习型、讲授型、对话型、混合型课堂的分布，并支持按学科</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年级维度进行对比；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需支持校级管理者查看记忆、理解、应用、分析、评价和创造类提问次数的分布，并支持按学科和年级维度进行对比。</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八、录播系统</w:t>
            </w:r>
            <w:r/>
          </w:p>
        </w:tc>
        <w:tc>
          <w:tcPr>
            <w:tcBorders>
              <w:top w:val="single" w:color="000000" w:sz="4" w:space="0"/>
              <w:left w:val="single" w:color="000000" w:sz="4" w:space="0"/>
              <w:bottom w:val="none" w:color="000000" w:sz="4" w:space="0"/>
              <w:right w:val="single" w:color="000000" w:sz="4" w:space="0"/>
            </w:tcBorders>
            <w:tcW w:w="303"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W w:w="307"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AI 课堂采集终端</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bCs/>
                <w:color w:val="auto"/>
                <w:sz w:val="24"/>
                <w:highlight w:val="none"/>
              </w:rPr>
              <w:t xml:space="preserve">★</w:t>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整机需采用ARM嵌入式硬件架构设计，内置高清双目摄像机，支持国产化八核处理器、Linux系统、≥8GB内存，≥512GB固态硬盘。</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集成录制、导播管理、存储、图像自动跟踪、视频切换、视音频编码功能。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视频接口：需支持≥1路HDMI输入接口，≥1路HDMI输出接口。</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音频接口：需支持≥1路Line Out，≥1路Line In音频接口。</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网络接口：需支持双网卡设计，2路RJ45网口，1路连接网络，1路摄像机智能组网，支持即插即用。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基于RJ45接口，需支持通过单根线缆实现对外接摄像机的供电信号、控制信号与数字视频信号的同步传输。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eastAsia="zh-CN" w:bidi="ar"/>
              </w:rPr>
              <w:t xml:space="preserve">须具备</w:t>
            </w:r>
            <w:r>
              <w:rPr>
                <w:rFonts w:hint="eastAsia" w:ascii="宋体" w:hAnsi="宋体" w:cs="宋体"/>
                <w:color w:val="auto"/>
                <w:sz w:val="22"/>
                <w:szCs w:val="22"/>
                <w:highlight w:val="none"/>
                <w:lang w:bidi="ar"/>
              </w:rPr>
              <w:t xml:space="preserve">1路串口控制接口（支持RS232与RS485两种通信协议）；具备2路USB接口，支持连接鼠标、键盘进行本地导播控制及连接U盘拷贝视频。</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依托USB接口，需支持单根线缆即可在采集音频信号的同时，为麦克风提供供电支持。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需支持具备≥1路Type-C接口，支持UVC协议，支持对接第三方视频会议系统，如：腾讯会议、钉钉会议等。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视频编码：需支持H.265和H.264两种视频编码协议，支持4K分辨率（3840×2160）视频的编码和录制。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需支持100/1000Mbps自适应，IPv4、IPv6链路地址、IPv6外网地址三个网络地址配置，支持启用DHCP自动获取IP地址。</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需具备声画同步机制，实现≤80ms的声画同步，保障录制视频质量。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环保设计：设备工作时产生的噪声最大值≤20dB(A)。</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需支持不少于2个无线麦克风同时接入，且支持2种对频模式。可通过麦表动态查看声音采集状态。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需支持对麦克风进行供电，实现音频信号的高品质、抗干扰稳定传输。</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内置摄像机需采用全景+特写双镜头设计，实现一体化功能；特写镜头提供高清画面，确保细节清晰可见；广角全景镜头支持覆盖并捕捉整间教室的全景。</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内置摄像机需支持≥4K（3840×2160）超高清分辨率图像，可提供4K图像编码输出，同时向下兼容1080p，720p等分辨率。支持多种白平衡方式供选择，包括自动、室内、室外、一键式、手动、指定色温。支持背光补偿、图像冻结、垂直翻转、水平翻转。</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内置摄像机需支持逐行扫描方式，M12镜头卡口；最低照度：0.5 Lux；电子快门：1/30s~1/10000s；同时具有2D和3D降噪算法，降低图像噪声，图像信噪比≥55dB。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特写摄像机需支持1/2.7英寸CMOS传感器，有效像素829万，特写镜头焦距f=7.37mm，水平视场角为43°；具备2倍数字变焦功能；垂直转动范围为+5°~-30°；最大转动速度：水平方向60°/s，垂直方向30°/s；预置位数量不低于255个，预置位精度≤0.5°。</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特写摄像机需采用微型机械云台设计，水平转动范围可达±40°，配合自动聚焦的特写镜头，人物更容易清晰入镜。同时支持电子云台，放得更大，看得更清。机械云台与电子云台无缝结合，减少了机械云台的微小抖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全景摄像机需支持≥1/2.7英寸CMOS传感器，有效像素493万，全景镜头焦距f=2.2mm，水平视场角110°，垂直转动范围为0°~24°。</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需支持导播模式，视频预览、直播输出监视、视频切换等功能，其中拖动视频切换时支持导播小画面定位跟随。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需支持手动、半自动、全自动导播设置，具有自动轮巡导播模式的设置，可自定义设置轮巡画面和间隔时长。</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需提供多种画面布局模式，支持视频画面叠加与组合，包括单画面、双分屏画面、三分屏画面、四分屏画面显示，支持拖动通道画面实现多分屏布局显示画面的替换，替换时支持导播小画面定位跟随。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需支持自定义布局方式，支持多个视频图层自由叠加组合，自定义布局时可随意拖拉画面窗口，更改布局背景和边框颜色。</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台标需支持≥4个固定位置，分别为左上、右上、左下、右下，支持手动拖拽移动台标，需实现界面任意位置的台标设置。支持设定图片台标，支持JPG、PNG格式。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需支持上滑、下滑、左滑、右滑等多种切换特效，支持自定义选择≥8种特效切换速度。</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需支持摄像机云台控制，可以对摄像机进行变焦、上下左右位置调整以及至少8个预置位的设置。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需支持进行音量设置，具备一键静音功能，可以采用鼠标拖动方式控制设备输入输出的音量大小。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需支持录制倒计时和循环记录功能，在硬盘存储空间为0时，仍可进行录制，将最早录制的视频文件删除，支持录制到U盘。</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需支持所录制的视频文件既可存储在本地硬盘。</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需支持实时显示主机的CPU使用率、硬盘使用情况、多路预监画面。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需支持对设备进行网络检测，可实时检测服务器连通性、网络稳定性、上行下行速度、网络追踪性、网卡信息、信道状态。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需支持查看设备型号、硬件版本、设备编号，支持中英文版本切换，支持本地硬盘格式化，可选择在线更新或本地更新，导出调试日志，具有一键恢复出厂设置。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需内置领先的图像识别和跟踪算法，无需任何辅助定位摄像机或跟踪主机即可实现平滑自然的跟踪效果。通过导播跟踪系统，支持所有画面的自动导播切换。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eastAsia="zh-CN" w:bidi="ar"/>
              </w:rPr>
              <w:t xml:space="preserve">须具备</w:t>
            </w:r>
            <w:r>
              <w:rPr>
                <w:rFonts w:hint="eastAsia" w:ascii="宋体" w:hAnsi="宋体" w:cs="宋体"/>
                <w:color w:val="auto"/>
                <w:sz w:val="22"/>
                <w:szCs w:val="22"/>
                <w:highlight w:val="none"/>
                <w:lang w:bidi="ar"/>
              </w:rPr>
              <w:t xml:space="preserve">图像识别功能，高清摄像机支持同时输出2路场景画面，实现1台摄像机的2景位拍摄；全景特写双镜头采用同系列图像传感器和图像处理器，确保两者图像输出的亮度、颜色、风格等保持一致。</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需具有AI设置，支持跟踪画框启用/禁用；学生起立发言时，首先切换为学生全景，再过渡为发言学生的特写画面，当多名学生站立时，自动切换到学生全景。</w:t>
            </w:r>
            <w:r/>
          </w:p>
        </w:tc>
        <w:tc>
          <w:tcPr>
            <w:tcBorders>
              <w:top w:val="single" w:color="000000" w:sz="4" w:space="0"/>
              <w:left w:val="single" w:color="000000" w:sz="4" w:space="0"/>
              <w:bottom w:val="non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non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双目摄像机</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bidi="ar"/>
              </w:rPr>
              <w:t xml:space="preserve">需采用全景/特写双镜头设计，传感器：≥1/2.7英寸CMOS，特写镜头≥800万像素，全景镜头≥400万像素。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视频编码标准： 需支持H.264/MJPEG；帧率支持1~30fps。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视频码率设置范围：32Kbps ~ 16384Kbps。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视频制式：需支持50Hz/60Hz，编码等级可设置base line/main profile/high profile。</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需支持4K</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3840×2160）分辨率，兼容1080P、720P等分辨率。</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特写镜头水平视场角：26°，需具备2倍数字变焦，水平转动范围：±40°，垂直转动范围：-30°~5°；水平转动速度范围：30°/s，垂直速度范围：30°/s。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全景镜头水平视场角：43°，垂直转动范围：-24°~0°。</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音频编码标准：需支持 AAC、G711A编码格式，音频采样率48KHz。</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音频码率：需支持96Kbps、128Kbps、256Kbps。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预置位：不少于255；预置位回归精度0.5°</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需支持水平、垂直翻转。</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背光补偿：需支持。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数字降噪：需支持2D&amp;3D数字降噪。</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信噪比：≥55dB。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快门速度：1/30s ~ 1/10000s。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最低照度：0.5 Lux @ (F2.2, AGC ON)</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白平衡：需支持自动</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 室内</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 室外</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 一键式</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 手动。</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网络协议：需支持TCP/IP、HTTP、RTSP、 RTMP、Onvif、DHCP、GB/T 28181、组播等网络协议。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摄像机接口：1路RJ45 （10M/100M自适应），1路Type-C，1路Line in 3.5mm音频接口；1路Line out 3.5mm音频接口。</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 POE一线通功能，电源、视频、音频、控制四线合一。</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需支持USB音视频输出，同时支持UVC和UAC协议，最大支持4K@30fps输出，兼容主流视频会议软件。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需内置图像识别跟踪算法，微型机械云台设计，全景特写双镜头采用同系列图像传感器和图像处理器，确保两者图像输出亮度、颜色、风格等保持一致。</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人脸检测：需支持对监视画面中出现的人脸进行检测，在监视或录像状态下，监视画面无明显缺损，物体移动时画面边缘无明显锯齿、拉毛现象。</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系统需具备图像识别功能，支持同时输出2路场景画面，支持所有画面的自动导播切换。</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需支持通过浏览器进行管理，包括亮度、饱和度、对比度、锐度、色度设置。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需支持 DC12V、POE供电方式。</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全向麦克风</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（一）主麦特性：</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麦克风类型：全指向高保真麦克风</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功能指标：需内置≥7颗高保真麦克风组成环形阵列，360度全向拾音 ；同时具备AI智能降噪、混响抑制、自动增益控制、回声消除、支持本地扩声等功能。</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信噪比：＞68dB(A)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灵敏度：≤-35dB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频率响应：20Hz-20KHz</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采样率：≥48K</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拾音距离：≥8米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AFC反馈抑制：8段根据声场调音的固定频率滤波器，8段自适应频率滤波器，抑制频率可手动调整，传声增益提升幅度：≥15dB，带反馈抑制效果器控制开关。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回声消除：回声消除尾音长度：512ms，回声消除幅度：60dB</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收敛速度：100dB/S；带AEC能量值更新开关，AEC有16等级可调，AEC延迟值4-255ms。</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AI智能降噪：需有效抑制或滤除房间内稳态噪声和瞬态噪声，有效降噪幅度≥36dB.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自动增益控制：增益控制幅度-24dB~24dB。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调试控制及接口：需支持USB串口调试。</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环境参数：环境噪声、信噪比、混响时间量化数值显示，并可实时获取。</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一键自适应声场调音功能：需支持通过一键调音选项播放指定测试声并采集，设备智能算法计算教室环境声场参数，配置适合当前教室的系统参数并弥补教室内的声场缺陷，并显示麦克风数量、调音成功/失败等状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音频矩阵调试功能：需控制每一路通道的开关及音量，并根据不同应用场景，配合不同矩阵功能，可定义模式化自适应调节。</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麦克风扩展级联：最大支持5个从麦级联。</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扩展麦克风增益单独控制：需支持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一键调音：需支持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19</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桌面会议麦应用：需支持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20</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供电方式：USB5V/DC12V</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USB/Type-c 接口：需支持 UAC1.0 协议，音频数据通信，软件升级和参数配置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主麦信号输出/输入接口/供电接口：RJ45*1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扩展从麦克风输入接口：RJ45*1 ；3.5mm 音频输出接口*1</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（二）从麦特性：</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麦克风类型：单指向高保真小振膜麦克风</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频率响应：20Hz-20KHz</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信噪比：＞68dB(A) </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灵敏度：≤-35dB</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拾音距离：≥8米</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麦克风扩展级联：需支持</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7</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接口：麦克风信号输出接口RJ45*1 ，扩展麦克风输入接口RJ45*1 ，从麦输出选择拨码开关*1</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8</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供电：主麦接口</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rPr>
                <w:rFonts w:hint="eastAsia" w:ascii="宋体" w:hAnsi="宋体" w:cs="宋体"/>
                <w:color w:val="auto"/>
                <w:sz w:val="22"/>
                <w:szCs w:val="22"/>
                <w:highlight w:val="none"/>
                <w:lang w:bidi="ar"/>
              </w:rPr>
              <w:t xml:space="preserve">提供设备安装的辅材，包含网线、音频线、线槽等</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完成简易录播设备的安装，符合安装规范</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按照安装部署手册完成设备接线，确保接线正常，设备可正常运行</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388"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九、文化氛围</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文化氛围营造</w:t>
            </w:r>
            <w:r/>
          </w:p>
        </w:tc>
        <w:tc>
          <w:tcPr>
            <w:tcBorders>
              <w:top w:val="single" w:color="000000" w:sz="4" w:space="0"/>
              <w:left w:val="single" w:color="000000" w:sz="4" w:space="0"/>
              <w:bottom w:val="single" w:color="000000" w:sz="4" w:space="0"/>
              <w:right w:val="single" w:color="000000" w:sz="4" w:space="0"/>
            </w:tcBorders>
            <w:tcW w:w="3463" w:type="pct"/>
            <w:vAlign w:val="top"/>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90m2室内装修改造：</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（1）声学环境改造：拆出原有墙面及吊顶，包括安装专业吸声材料墙体以及高性能集成吸声吊顶等，有效控制室内混响时间，消除回声与噪声干扰。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（2）地面声学与功能处理：铺设具有耐磨的弹性地面材料，并完成边缘收口等处理，在满足行走舒适性与安全性的同时，辅助降低室内噪声。</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（3）照明系统：配置符合护眼及录制标准的护眼嵌入式平板灯，提供均匀、可调、无频闪的照明环境，确保人物及场景画面清晰、色彩真实。</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（4）系统集成与管线工程：完成所有强弱电系统的线缆敷设，确保布线规范、隐蔽、安全，满足设备互联与电力供应需求。</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（5）满足学校的环保、安全等个性化定制需求。</w:t>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bl>
    <w:p>
      <w:pPr>
        <w:numPr>
          <w:ilvl w:val="0"/>
          <w:numId w:val="0"/>
        </w:num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商务要求</w:t>
      </w:r>
      <w:r/>
    </w:p>
    <w:p>
      <w:pPr>
        <w:ind w:left="239" w:firstLine="240"/>
        <w:spacing w:line="560" w:lineRule="exact"/>
        <w:rPr>
          <w:rFonts w:hint="eastAsia" w:ascii="宋体" w:hAnsi="宋体" w:eastAsia="宋体" w:cs="宋体"/>
          <w:color w:val="auto"/>
          <w:sz w:val="24"/>
          <w:szCs w:val="24"/>
          <w:highlight w:val="none"/>
        </w:rPr>
      </w:pPr>
      <w:r>
        <w:rPr>
          <w:rFonts w:hint="eastAsia" w:ascii="宋体" w:hAnsi="宋体"/>
          <w:bCs/>
          <w:color w:val="auto"/>
          <w:sz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b/>
          <w:bCs/>
          <w:color w:val="auto"/>
          <w:sz w:val="24"/>
          <w:highlight w:val="none"/>
        </w:rPr>
        <w:t xml:space="preserve">其中加</w:t>
      </w:r>
      <w:r>
        <w:rPr>
          <w:rFonts w:hint="eastAsia" w:ascii="宋体" w:hAnsi="宋体"/>
          <w:bCs/>
          <w:color w:val="auto"/>
          <w:sz w:val="24"/>
          <w:highlight w:val="none"/>
        </w:rPr>
        <w:t xml:space="preserve">★</w:t>
      </w:r>
      <w:r>
        <w:rPr>
          <w:rFonts w:hint="eastAsia" w:ascii="宋体" w:hAnsi="宋体"/>
          <w:b/>
          <w:bCs/>
          <w:color w:val="auto"/>
          <w:sz w:val="24"/>
          <w:highlight w:val="none"/>
        </w:rPr>
        <w:t xml:space="preserve">号条款为实质性要求。</w:t>
      </w:r>
      <w:r/>
    </w:p>
    <w:p>
      <w:pPr>
        <w:ind w:firstLine="480"/>
        <w:spacing w:line="560" w:lineRule="exact"/>
        <w:rPr>
          <w:rFonts w:hint="eastAsia" w:ascii="Times New Roman" w:hAnsi="Times New Roman"/>
          <w:color w:val="auto"/>
          <w:sz w:val="24"/>
          <w:szCs w:val="24"/>
          <w:highlight w:val="none"/>
        </w:rPr>
      </w:pPr>
      <w:r>
        <w:rPr>
          <w:rFonts w:hint="eastAsia" w:ascii="宋体" w:hAnsi="宋体" w:eastAsia="宋体" w:cs="宋体"/>
          <w:color w:val="auto"/>
          <w:sz w:val="24"/>
          <w:szCs w:val="24"/>
          <w:highlight w:val="none"/>
        </w:rPr>
        <w:t xml:space="preserve">★人员信息和网络安全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标段建设内容覆盖四所学校学生个人信息采集、存储与管理，项目平台承载大量未成年人敏感数据，投标人须具备完善网络信息安全保障能力。中标人在签订正式合同前，须向采购人提交加盖单位公章的《网络与信息安全承诺书》，作为合同附件，严格落实数据分级分类管理、学生隐私保护、未成年人信息安全防护、数据访问权限管控、安全运维及数据泄露应急处置等全部安全责任，若未按要求提交承诺书，采购人有权取消其中标资格。同时，针对未成年人数据安全与隐私保护，成交供应商在项目实施前</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提供数据采集知情同意机制设计含监护人授权方案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②提供数据脱敏处理与最小化采集方案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③提供数据加密存储与传输技术方案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④提供未成年人数据安全影响评估报告。投标人投标时提供承诺函，格式自拟。</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四、采购标的的数量、采购项目交付或者实施的时间和地点： </w:t>
      </w:r>
      <w:r/>
    </w:p>
    <w:p>
      <w:pPr>
        <w:ind w:firstLine="480"/>
        <w:spacing w:line="56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项目交付或者实施的时间：自合同签订之日起30天内完成所有设备安装调试</w:t>
      </w:r>
      <w:r>
        <w:rPr>
          <w:rFonts w:hint="eastAsia"/>
          <w:color w:val="auto"/>
          <w:sz w:val="24"/>
          <w:szCs w:val="24"/>
          <w:highlight w:val="none"/>
          <w:lang w:eastAsia="zh-CN"/>
        </w:rPr>
        <w:t xml:space="preserve">，自项目验收合格后，软件维保期3年，硬件质保期3年</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项目交付地点：</w:t>
      </w:r>
      <w:r>
        <w:rPr>
          <w:rFonts w:hint="eastAsia" w:ascii="Times New Roman" w:hAnsi="Times New Roman"/>
          <w:color w:val="auto"/>
          <w:sz w:val="24"/>
          <w:szCs w:val="24"/>
          <w:highlight w:val="none"/>
          <w:lang w:val="en-US" w:eastAsia="zh-CN"/>
        </w:rPr>
        <w:t xml:space="preserve">采购人</w:t>
      </w:r>
      <w:r>
        <w:rPr>
          <w:rFonts w:hint="eastAsia" w:ascii="Times New Roman" w:hAnsi="Times New Roman"/>
          <w:color w:val="auto"/>
          <w:sz w:val="24"/>
          <w:szCs w:val="24"/>
          <w:highlight w:val="none"/>
        </w:rPr>
        <w:t xml:space="preserve">指定地点。</w:t>
      </w:r>
      <w:r/>
    </w:p>
    <w:p>
      <w:pPr>
        <w:numPr>
          <w:ilvl w:val="0"/>
          <w:numId w:val="0"/>
        </w:numPr>
        <w:ind w:firstLine="480"/>
        <w:spacing w:line="560" w:lineRule="exact"/>
        <w:rPr>
          <w:rFonts w:hint="eastAsia"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五、</w:t>
      </w:r>
      <w:r>
        <w:rPr>
          <w:rFonts w:hint="eastAsia" w:ascii="Times New Roman" w:hAnsi="Times New Roman"/>
          <w:color w:val="auto"/>
          <w:sz w:val="24"/>
          <w:szCs w:val="24"/>
          <w:highlight w:val="none"/>
        </w:rPr>
        <w:t xml:space="preserve">采购标的需满足的服务标准、期限、效率等要求：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质保</w:t>
      </w:r>
      <w:r>
        <w:rPr>
          <w:rFonts w:hint="eastAsia" w:ascii="Times New Roman" w:hAnsi="Times New Roman"/>
          <w:color w:val="auto"/>
          <w:sz w:val="24"/>
          <w:szCs w:val="24"/>
          <w:highlight w:val="none"/>
        </w:rPr>
        <w:t xml:space="preserve">期限：自项目验收合格后，软件维保期3年，硬件质保期3年。 服务期内，成交供应商提供免费保修等三包服务，服务期内维修、更换零配件、维修人工费均免费。货物在服务期内发生的任何故障成交供应商均应负责免费修复，无法修复的产品或零部件应免费更换。对于非质保范围内损坏的零部件，成交供应商应保证以不高于在设备生产地购买的一般价格提供给采购人。</w:t>
      </w:r>
      <w:r/>
    </w:p>
    <w:p>
      <w:pPr>
        <w:numPr>
          <w:ilvl w:val="0"/>
          <w:numId w:val="0"/>
        </w:num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成交供应商接到报修通知1小时内响应，2小时内应派专业技术人员到达现场并提供免费咨询、维修服务，一般故障4小时内解决问题，如果48小时无法排除故障，则应免费提供同等配置的备用设备以保证采购人设备的正常运行。若未能在规定的时间内进行现场响应和解决设备问题的，采购人采取一切措施所产生的费用和风险由成交供应商承担。</w:t>
      </w:r>
      <w:r/>
    </w:p>
    <w:p>
      <w:pPr>
        <w:ind w:firstLine="480"/>
        <w:spacing w:line="5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质量要求：</w:t>
      </w:r>
      <w:r>
        <w:rPr>
          <w:rFonts w:hint="eastAsia"/>
          <w:color w:val="auto"/>
          <w:sz w:val="24"/>
          <w:szCs w:val="24"/>
          <w:highlight w:val="none"/>
          <w:lang w:val="en-US" w:eastAsia="zh-CN"/>
        </w:rPr>
        <w:t xml:space="preserve">符合相关标准。</w:t>
      </w:r>
      <w:r/>
    </w:p>
    <w:p>
      <w:pPr>
        <w:numPr>
          <w:ilvl w:val="0"/>
          <w:numId w:val="0"/>
        </w:numPr>
        <w:ind w:firstLine="480"/>
        <w:spacing w:line="560" w:lineRule="exact"/>
        <w:rPr>
          <w:rFonts w:hint="eastAsia"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六、</w:t>
      </w:r>
      <w:r>
        <w:rPr>
          <w:rFonts w:hint="eastAsia" w:ascii="Times New Roman" w:hAnsi="Times New Roman"/>
          <w:color w:val="auto"/>
          <w:sz w:val="24"/>
          <w:szCs w:val="24"/>
          <w:highlight w:val="none"/>
        </w:rPr>
        <w:t xml:space="preserve">采购标的的验收标准：</w:t>
      </w:r>
      <w:r/>
    </w:p>
    <w:p>
      <w:pPr>
        <w:ind w:firstLine="56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成交供应商须保证项目中所使用的材料、提供的设备为优质产品并完全符合国家质量、消防、环保、安全检验标准。验收时采用的检验方法将按照中华人民共和国有关标准以及采购文件规定的技术要求进行验收，必要时邀请相关的专业人员或机构参与验收。因产品质量问题发生争议时，采购人请有权部门鉴定。货物符合质量技术标准的鉴定费由采购人承担，否则鉴定费由成交供应商承担，同时按合同违约处理（按规定设计要求标准验收），采购人有权退货并追索赔偿。</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七、采购标的的其他技术、服务等要求：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7.1保密要求和安全协议。响应供应商应对项目中接触的点位、设备等信息资料保密；成交人应保证其公司人员对项目期间所接触的采购方各类文件、数据、资料、操作流程及要求等，严格保密，不得向第三方透露；严格遵守公安信息网络和图像专网的各项安全规定及要求，落实涉密责任。对投、成交方人员发生的泄密引起后果，采购方将严格追究相关单位和责任人责任，直至追究法律责任。签订合同后进行保密协议和相关安全协议的签订。</w:t>
      </w:r>
      <w:r/>
    </w:p>
    <w:p>
      <w:pPr>
        <w:ind w:firstLine="480"/>
        <w:spacing w:line="560" w:lineRule="exact"/>
        <w:rPr>
          <w:rFonts w:hint="eastAsia" w:ascii="Times New Roman" w:hAnsi="Times New Roman"/>
          <w:color w:val="auto"/>
          <w:sz w:val="24"/>
          <w:szCs w:val="24"/>
          <w:highlight w:val="none"/>
        </w:rPr>
      </w:pPr>
      <w:r>
        <w:rPr>
          <w:rFonts w:hint="eastAsia"/>
          <w:color w:val="auto"/>
          <w:sz w:val="24"/>
          <w:szCs w:val="24"/>
          <w:highlight w:val="none"/>
          <w:lang w:val="en-US" w:eastAsia="zh-CN"/>
        </w:rPr>
        <w:t xml:space="preserve">7.1.2</w:t>
      </w:r>
      <w:r>
        <w:rPr>
          <w:rFonts w:hint="eastAsia" w:ascii="宋体" w:hAnsi="宋体"/>
          <w:b/>
          <w:color w:val="auto"/>
          <w:sz w:val="24"/>
          <w:highlight w:val="none"/>
        </w:rPr>
        <w:t xml:space="preserve">培训要求：培训覆盖本项目全部软硬件系统，应确保相关使用人员能熟练掌握对应系统操作。投标时应提供相关培训方案，验收时需提供经使用单位确认的培训单。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7.2包装要求：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7.2.1商品包装环保要求：应当按《关于印发〈商品包装政府采购需求标准（试行）〉、〈快递包装政府采购需求标准（试行）〉的通知》（财办库〔2020〕123号）文件执行。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（4）商品包装印刷使用的油墨中挥发性有机化合物</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VOCs</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含量应不大于 5%（以重量计）；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（7）木质商品包装的原料应来源于可持续性森林。</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7.2.2快递包装环保要求：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（1）快递包装中重金属（铅、汞、镉、六价铬）总量应不大于 100mg/kg；</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（2）快递包装印刷使用的油墨中不应添加邻苯二甲酸酯，其挥发性有机化合物</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VOCs</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含量应不大于5%（以重量计）；</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（3）快递包装中使用纸基材的包装材料，纸基材中的有机氯的含量应不大于 150 mg/kg；</w:t>
      </w:r>
      <w:r/>
    </w:p>
    <w:p>
      <w:pPr>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（4）快递包装中使用塑料基材的包装材料不得使用邻苯二甲酸二异壬酯、邻苯二甲酸二正辛酯、邻苯二甲酸二</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2</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乙基</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己酯、邻苯二甲酸二异癸酯、邻苯二甲酸丁基苄基酯、邻苯二甲酸二丁酯等作为增塑剂；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（9）快递包装中不得使用溶剂型胶粘剂；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（11）快递应使用电子面单；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（13）快递包装产品质量和封装方式应符合相关国家或行业标准技术指标要求。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7.3绿色数据中心</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7.6绿色低碳管理目标和服务要求：在物业、合同能源管理等服务类采购项目需求中，要强化绿色低碳管理目标和服务要求，促进绿色产品和服务推广应用。</w:t>
      </w:r>
      <w:r/>
    </w:p>
    <w:p>
      <w:pPr>
        <w:numPr>
          <w:ilvl w:val="0"/>
          <w:numId w:val="4"/>
        </w:numPr>
        <w:ind w:firstLine="480"/>
        <w:spacing w:line="56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（1）非单一产品采购项目，采购标的中的核心产品：</w:t>
      </w:r>
      <w:r>
        <w:rPr>
          <w:rFonts w:hint="eastAsia"/>
          <w:color w:val="auto"/>
          <w:sz w:val="24"/>
          <w:szCs w:val="24"/>
          <w:highlight w:val="none"/>
          <w:lang w:val="en-US" w:eastAsia="zh-CN"/>
        </w:rPr>
        <w:t xml:space="preserve">AI练测一体机（户外版）、智慧课堂学生终端</w:t>
      </w:r>
      <w:r/>
    </w:p>
    <w:p>
      <w:pPr>
        <w:numPr>
          <w:ilvl w:val="0"/>
          <w:numId w:val="0"/>
        </w:numPr>
        <w:ind w:firstLine="960"/>
        <w:spacing w:line="5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（2）本项目的主要标的：</w:t>
      </w:r>
      <w:r>
        <w:rPr>
          <w:rFonts w:hint="eastAsia"/>
          <w:color w:val="auto"/>
          <w:sz w:val="24"/>
          <w:szCs w:val="24"/>
          <w:highlight w:val="none"/>
          <w:lang w:val="en-US" w:eastAsia="zh-CN"/>
        </w:rPr>
        <w:t xml:space="preserve">运动手环、AI 50米跑、智慧课堂学生终端、AI课堂实录分析系统</w:t>
      </w:r>
      <w:r/>
    </w:p>
    <w:p>
      <w:pPr>
        <w:ind w:firstLine="480"/>
        <w:spacing w:line="560" w:lineRule="exact"/>
        <w:rPr>
          <w:rFonts w:hint="eastAsia" w:ascii="宋体" w:hAnsi="宋体" w:eastAsia="宋体" w:cs="宋体"/>
          <w:color w:val="auto"/>
          <w:sz w:val="24"/>
          <w:szCs w:val="24"/>
          <w:highlight w:val="none"/>
        </w:rPr>
      </w:pPr>
      <w:r>
        <w:rPr>
          <w:rFonts w:hint="eastAsia" w:ascii="Times New Roman" w:hAnsi="Times New Roman"/>
          <w:color w:val="auto"/>
          <w:sz w:val="24"/>
          <w:szCs w:val="24"/>
          <w:highlight w:val="none"/>
        </w:rPr>
        <w:t xml:space="preserve">九、</w:t>
      </w:r>
      <w:r>
        <w:rPr>
          <w:rFonts w:hint="eastAsia"/>
          <w:color w:val="auto"/>
          <w:sz w:val="24"/>
          <w:szCs w:val="24"/>
          <w:highlight w:val="none"/>
          <w:lang w:val="en-US" w:eastAsia="zh-CN"/>
        </w:rPr>
        <w:t xml:space="preserve">采购需求中必须满足的实质性需求：</w:t>
      </w:r>
      <w:r/>
    </w:p>
    <w:p>
      <w:p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default" w:ascii="宋体" w:hAnsi="宋体" w:eastAsia="宋体" w:cs="宋体"/>
          <w:color w:val="auto"/>
          <w:sz w:val="24"/>
          <w:szCs w:val="24"/>
          <w:highlight w:val="none"/>
          <w:lang w:val="en-US" w:eastAsia="zh-CN"/>
        </w:rPr>
        <w:t xml:space="preserve">.1合规依据：供应商全流程履约须严格遵守《中华人民共和国网络安全法》《中华人民共和国数据安全法》《中华人民共和国个人信息保护法》《中华人民共和国未成年人保护法》《未成年人网络保护条例》《教育数据安全管理规范》《网络安全等级保护条例》等现行法律法规、国家标准及教育行业管理规定，确保数据采集、存储、传输、使用、销毁全生命周期合规。</w:t>
      </w:r>
      <w:r/>
    </w:p>
    <w:p>
      <w:p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default" w:ascii="宋体" w:hAnsi="宋体" w:eastAsia="宋体" w:cs="宋体"/>
          <w:color w:val="auto"/>
          <w:sz w:val="24"/>
          <w:szCs w:val="24"/>
          <w:highlight w:val="none"/>
          <w:lang w:val="en-US" w:eastAsia="zh-CN"/>
        </w:rPr>
        <w:t xml:space="preserve">.2采集原则与知情同意：（1）严格遵循最小必要、目的限定原则，仅可采集采购需求明确约定的功能必需数据，不得超范围采集学生、教职工及家长的个人信息，不得强制或诱导采集与项目功能无关的信息。 （2）配合采购人落实未成年人敏感信息监护人知情同意机制，提供标准、清晰的隐私告知文本，明确告知数据采集范围、使用用途、存储期限及主体权利，确保采集行为符合《个人信息保护法》关于敏感个人信息及未成年人信息保护的特殊规定。</w:t>
      </w:r>
      <w:r/>
    </w:p>
    <w:p>
      <w:p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default" w:ascii="宋体" w:hAnsi="宋体" w:eastAsia="宋体" w:cs="宋体"/>
          <w:color w:val="auto"/>
          <w:sz w:val="24"/>
          <w:szCs w:val="24"/>
          <w:highlight w:val="none"/>
          <w:lang w:val="en-US" w:eastAsia="zh-CN"/>
        </w:rPr>
        <w:t xml:space="preserve">.3数据使用限制：（1）所有采集数据仅可用于本项目约定的既定场景，不得变更用途、扩大使用范围。 （2）严禁将学生个人信息、教学数据、心理测评数据用于商业营销、广告推送、用户画像等任何商业目的；严禁向任何第三方出售、出租、共享、泄露学生及家长个人信息。 （3）未经采购人事先书面授权，供应商不得利用本项目产生的任何学生数据、教学数据、音视频数据用于人工智能模型训练、算法优化、外部研究、公开数据集发布等超出本项目运维服务范围的用途。</w:t>
      </w:r>
      <w:r/>
    </w:p>
    <w:p>
      <w:p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default" w:ascii="宋体" w:hAnsi="宋体" w:eastAsia="宋体" w:cs="宋体"/>
          <w:color w:val="auto"/>
          <w:sz w:val="24"/>
          <w:szCs w:val="24"/>
          <w:highlight w:val="none"/>
          <w:lang w:val="en-US" w:eastAsia="zh-CN"/>
        </w:rPr>
        <w:t xml:space="preserve">.4应急处置与责任承担：（1）供应商须制定完善的数据安全应急预案，发生或可能发生数据泄露、丢失、篡改等安全事件时，须立即启动应急响应，最迟不超过 2 小时向采购人及相关监管部门报告，并配合开展事件处置、风险告知、权益保障等工作。 （2）因供应商原因导致数据安全事件、个人信息泄露的，由供应商承担全部法律责任、经济赔偿责任及舆情处置责任；采购人有权单方终止合同、扣除相应款项，并将相关情况上报政府采购监管部门及教育主管部门。</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十、</w:t>
      </w:r>
      <w:r>
        <w:rPr>
          <w:rFonts w:hint="eastAsia" w:ascii="宋体" w:hAnsi="宋体"/>
          <w:color w:val="auto"/>
          <w:sz w:val="24"/>
          <w:szCs w:val="24"/>
          <w:highlight w:val="none"/>
        </w:rPr>
        <w:t xml:space="preserve">付款方式</w:t>
      </w:r>
      <w:r/>
    </w:p>
    <w:p>
      <w:pPr>
        <w:ind w:firstLine="480"/>
        <w:spacing w:line="56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签订合同15日内，预付合同价的30%，待货物和服务到位验收合格后在30个工作日内一次性付清所有款项。</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rPr>
        <w:t xml:space="preserve">、履约保证金：</w:t>
      </w:r>
      <w:r>
        <w:rPr>
          <w:rFonts w:hint="eastAsia" w:ascii="宋体" w:hAnsi="宋体"/>
          <w:color w:val="auto"/>
          <w:sz w:val="24"/>
          <w:highlight w:val="none"/>
        </w:rPr>
        <w:t xml:space="preserve">本项目免收履约保证金。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、合同条款（详见附件）</w:t>
      </w:r>
      <w:r/>
    </w:p>
    <w:p>
      <w:pPr>
        <w:ind w:firstLine="482"/>
        <w:spacing w:line="560" w:lineRule="exact"/>
        <w:rPr>
          <w:rFonts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十三、</w:t>
      </w:r>
      <w:r>
        <w:rPr>
          <w:rFonts w:hint="eastAsia" w:ascii="宋体" w:hAnsi="宋体"/>
          <w:b w:val="0"/>
          <w:bCs w:val="0"/>
          <w:color w:val="auto"/>
          <w:sz w:val="24"/>
          <w:szCs w:val="24"/>
          <w:highlight w:val="none"/>
        </w:rPr>
        <w:t xml:space="preserve">演示要求</w:t>
      </w:r>
      <w:r/>
    </w:p>
    <w:p>
      <w:pPr>
        <w:ind w:firstLine="482"/>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上传视频演示</w:t>
      </w:r>
      <w:r/>
    </w:p>
    <w:p>
      <w:pPr>
        <w:ind w:firstLine="482"/>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1）响应供应商需按照采购文件规定的演示内容制作演示视频文件，视频文件的格式为*.mp4或*.avi，投标人须将视频文件分段压缩为*.zip文件上传（单个文件不得大于50M，所有文件总共不得大于300M）。文件上传方式见《操作手册》规定，上传的演示视频将作为响应文件的组成部分，视频时长总计不超过15分钟。</w:t>
      </w:r>
      <w:r/>
    </w:p>
    <w:p>
      <w:pPr>
        <w:spacing w:line="500" w:lineRule="atLeast"/>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（2）演示内容如下：</w:t>
      </w:r>
      <w:bookmarkStart w:id="174" w:name="_Toc120614281"/>
      <w:r/>
      <w:r/>
    </w:p>
    <w:p>
      <w:pPr>
        <w:spacing w:line="500" w:lineRule="atLeast"/>
        <w:rPr>
          <w:rFonts w:hint="eastAsia" w:ascii="宋体" w:hAnsi="宋体"/>
          <w:color w:val="auto"/>
          <w:sz w:val="24"/>
          <w:szCs w:val="21"/>
          <w:highlight w:val="none"/>
        </w:rPr>
        <w:outlineLvl w:val="0"/>
      </w:pPr>
      <w:r>
        <w:rPr>
          <w:rFonts w:hint="eastAsia" w:ascii="宋体" w:hAnsi="宋体"/>
          <w:color w:val="auto"/>
          <w:sz w:val="24"/>
          <w:szCs w:val="21"/>
          <w:highlight w:val="none"/>
        </w:rPr>
        <w:t xml:space="preserve">一、基于自然语言的AI智评系统</w:t>
      </w:r>
      <w:r/>
    </w:p>
    <w:p>
      <w:pPr>
        <w:ind w:firstLine="480"/>
        <w:spacing w:line="500" w:lineRule="atLeast"/>
        <w:rPr>
          <w:rFonts w:hint="eastAsia" w:ascii="宋体" w:hAnsi="宋体"/>
          <w:color w:val="auto"/>
          <w:sz w:val="24"/>
          <w:szCs w:val="21"/>
          <w:highlight w:val="none"/>
        </w:rPr>
        <w:outlineLvl w:val="0"/>
      </w:pP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Pr>
        <w:t xml:space="preserve">设备与活动管理：演示徽章充电箱的扫码添加、名称自定义及设备列表查看；演示活动的创建（名称、类型、师生、时段）、状态筛选与检索，并对已结束活动展示完整报告：含个人发言数据（含音频）、AI摘要与脉络、师幼互动量化、幼儿参与度排名、教师提问水平分类、风险预警及词云分析。</w:t>
      </w:r>
      <w:r/>
    </w:p>
    <w:p>
      <w:pPr>
        <w:ind w:firstLine="480"/>
        <w:spacing w:line="500" w:lineRule="atLeast"/>
        <w:rPr>
          <w:rFonts w:hint="eastAsia" w:ascii="宋体" w:hAnsi="宋体"/>
          <w:color w:val="auto"/>
          <w:sz w:val="24"/>
          <w:szCs w:val="21"/>
          <w:highlight w:val="none"/>
        </w:rPr>
        <w:outlineLvl w:val="0"/>
      </w:pPr>
      <w:r>
        <w:rPr>
          <w:rFonts w:hint="eastAsia" w:ascii="宋体" w:hAnsi="宋体"/>
          <w:color w:val="auto"/>
          <w:sz w:val="24"/>
          <w:szCs w:val="21"/>
          <w:highlight w:val="none"/>
          <w:lang w:eastAsia="zh-CN"/>
        </w:rPr>
        <w:t xml:space="preserve">2.</w:t>
      </w:r>
      <w:r>
        <w:rPr>
          <w:rFonts w:hint="eastAsia" w:ascii="宋体" w:hAnsi="宋体"/>
          <w:color w:val="auto"/>
          <w:sz w:val="24"/>
          <w:szCs w:val="21"/>
          <w:highlight w:val="none"/>
        </w:rPr>
        <w:t xml:space="preserve">个人与班级报告：演示为单个幼儿生成报告，以柱状图/折线图对比其与班级平均在词汇、句子、叙事能力的差异，支持按月追踪趋势及PDF导出；演示为班级生成报告，展示整体能力并与同年级对比，支持按月切换及点击查看班级下任一幼儿的详细数据。</w:t>
      </w:r>
      <w:r/>
    </w:p>
    <w:p>
      <w:pPr>
        <w:spacing w:line="500" w:lineRule="atLeast"/>
        <w:rPr>
          <w:rFonts w:hint="eastAsia" w:ascii="宋体" w:hAnsi="宋体"/>
          <w:color w:val="auto"/>
          <w:sz w:val="24"/>
          <w:szCs w:val="21"/>
          <w:highlight w:val="none"/>
        </w:rPr>
        <w:outlineLvl w:val="0"/>
      </w:pPr>
      <w:r>
        <w:rPr>
          <w:rFonts w:hint="eastAsia" w:ascii="宋体" w:hAnsi="宋体"/>
          <w:color w:val="auto"/>
          <w:sz w:val="24"/>
          <w:szCs w:val="21"/>
          <w:highlight w:val="none"/>
        </w:rPr>
        <w:t xml:space="preserve">二、AI智慧体育演示</w:t>
      </w:r>
      <w:r/>
    </w:p>
    <w:p>
      <w:pPr>
        <w:ind w:firstLine="480"/>
        <w:spacing w:line="500" w:lineRule="atLeast"/>
        <w:rPr>
          <w:rFonts w:hint="eastAsia" w:ascii="宋体" w:hAnsi="宋体"/>
          <w:color w:val="auto"/>
          <w:sz w:val="24"/>
          <w:szCs w:val="21"/>
          <w:highlight w:val="none"/>
        </w:rPr>
        <w:outlineLvl w:val="0"/>
      </w:pPr>
      <w:r>
        <w:rPr>
          <w:rFonts w:hint="eastAsia" w:ascii="宋体" w:hAnsi="宋体"/>
          <w:color w:val="auto"/>
          <w:sz w:val="24"/>
          <w:szCs w:val="21"/>
          <w:highlight w:val="none"/>
          <w:lang w:eastAsia="zh-CN"/>
        </w:rPr>
        <w:t xml:space="preserve">1.</w:t>
      </w:r>
      <w:r>
        <w:rPr>
          <w:rFonts w:hint="eastAsia" w:ascii="宋体" w:hAnsi="宋体"/>
          <w:color w:val="auto"/>
          <w:sz w:val="24"/>
          <w:szCs w:val="21"/>
          <w:highlight w:val="none"/>
        </w:rPr>
        <w:t xml:space="preserve">AI练测一体机立定跳远项目：支持作弊识别检测，如学生单脚跳、侧边跨越跳、双人接力跳、起点助跑冲刺跳，系统自动检测并展示“疑似违规”，且作弊成绩无效；</w:t>
      </w:r>
      <w:r/>
    </w:p>
    <w:p>
      <w:pPr>
        <w:ind w:firstLine="480"/>
        <w:spacing w:line="500" w:lineRule="atLeast"/>
        <w:rPr>
          <w:rFonts w:hint="eastAsia" w:ascii="宋体" w:hAnsi="宋体"/>
          <w:color w:val="auto"/>
          <w:sz w:val="24"/>
          <w:szCs w:val="21"/>
          <w:highlight w:val="none"/>
        </w:rPr>
        <w:outlineLvl w:val="0"/>
      </w:pPr>
      <w:r>
        <w:rPr>
          <w:rFonts w:hint="eastAsia" w:ascii="宋体" w:hAnsi="宋体"/>
          <w:color w:val="auto"/>
          <w:sz w:val="24"/>
          <w:szCs w:val="21"/>
          <w:highlight w:val="none"/>
          <w:lang w:eastAsia="zh-CN"/>
        </w:rPr>
        <w:t xml:space="preserve">2.</w:t>
      </w:r>
      <w:r>
        <w:rPr>
          <w:rFonts w:hint="eastAsia" w:ascii="宋体" w:hAnsi="宋体"/>
          <w:color w:val="auto"/>
          <w:sz w:val="24"/>
          <w:szCs w:val="21"/>
          <w:highlight w:val="none"/>
        </w:rPr>
        <w:t xml:space="preserve">50米跑项目：50米测试过程中，系统自动识别并过滤以下“接力作弊”行为：即同一测试单元内，由多名测试者以分段接替方式完成全程（如一名测试者跑完前半程，另一名在途中接替完成后半程）。一经判定，系统将直接对该测试结果标记为“超时无成绩”，并予以过滤，最终无成绩。</w:t>
      </w:r>
      <w:r/>
    </w:p>
    <w:p>
      <w:pPr>
        <w:spacing w:line="500" w:lineRule="atLeast"/>
        <w:rPr>
          <w:rFonts w:hint="eastAsia" w:ascii="宋体" w:hAnsi="宋体"/>
          <w:color w:val="auto"/>
          <w:sz w:val="24"/>
          <w:szCs w:val="21"/>
          <w:highlight w:val="none"/>
        </w:rPr>
        <w:outlineLvl w:val="0"/>
      </w:pPr>
      <w:r>
        <w:rPr>
          <w:rFonts w:hint="eastAsia" w:ascii="宋体" w:hAnsi="宋体"/>
          <w:color w:val="auto"/>
          <w:sz w:val="24"/>
          <w:szCs w:val="21"/>
          <w:highlight w:val="none"/>
        </w:rPr>
        <w:t xml:space="preserve">三、智慧课堂平台演示</w:t>
      </w:r>
      <w:r/>
    </w:p>
    <w:p>
      <w:pPr>
        <w:ind w:firstLine="480"/>
        <w:spacing w:line="500" w:lineRule="atLeast"/>
        <w:rPr>
          <w:rFonts w:hint="eastAsia" w:ascii="宋体" w:hAnsi="宋体"/>
          <w:color w:val="auto"/>
          <w:sz w:val="24"/>
          <w:szCs w:val="21"/>
          <w:highlight w:val="none"/>
        </w:rPr>
        <w:outlineLvl w:val="0"/>
      </w:pPr>
      <w:r>
        <w:rPr>
          <w:rFonts w:hint="eastAsia" w:ascii="宋体" w:hAnsi="宋体"/>
          <w:color w:val="auto"/>
          <w:sz w:val="24"/>
          <w:szCs w:val="21"/>
          <w:highlight w:val="none"/>
          <w:lang w:eastAsia="zh-CN"/>
        </w:rPr>
        <w:t xml:space="preserve">1.</w:t>
      </w:r>
      <w:r>
        <w:rPr>
          <w:rFonts w:hint="eastAsia" w:ascii="宋体" w:hAnsi="宋体"/>
          <w:color w:val="auto"/>
          <w:sz w:val="24"/>
          <w:szCs w:val="21"/>
          <w:highlight w:val="none"/>
        </w:rPr>
        <w:t xml:space="preserve">智能教学系统：需支持基于备授课教材按章节和时间查看班级群体、学生个体的知识点掌握程度，需支持统计的数据来源、数据时间范围进行灵活筛选。针对薄弱知识点需支持个性辅导，需支持教师布置关联错题、分享推荐资源。</w:t>
      </w:r>
      <w:r/>
    </w:p>
    <w:p>
      <w:pPr>
        <w:ind w:firstLine="480"/>
        <w:spacing w:line="500" w:lineRule="atLeast"/>
        <w:rPr>
          <w:rFonts w:hint="eastAsia" w:ascii="宋体" w:hAnsi="宋体"/>
          <w:bCs/>
          <w:color w:val="auto"/>
          <w:sz w:val="24"/>
          <w:highlight w:val="none"/>
        </w:rPr>
        <w:outlineLvl w:val="0"/>
      </w:pPr>
      <w:r>
        <w:rPr>
          <w:rFonts w:hint="eastAsia" w:ascii="宋体" w:hAnsi="宋体"/>
          <w:color w:val="auto"/>
          <w:sz w:val="24"/>
          <w:szCs w:val="21"/>
          <w:highlight w:val="none"/>
          <w:lang w:eastAsia="zh-CN"/>
        </w:rPr>
        <w:t xml:space="preserve">2.</w:t>
      </w:r>
      <w:r>
        <w:rPr>
          <w:rFonts w:hint="eastAsia" w:ascii="宋体" w:hAnsi="宋体"/>
          <w:color w:val="auto"/>
          <w:sz w:val="24"/>
          <w:szCs w:val="21"/>
          <w:highlight w:val="none"/>
        </w:rPr>
        <w:t xml:space="preserve">AI智能学习系统：系统提供数理化学科同步练系统，需支持数理化学科结合个性化精准学习数据和智能评测引擎，按照教材章节目录提供弱项知识点检测功能；针对数学填空、简答题支持进行系统自动批改；需支持学生仅做弱项知识点相关</w:t>
      </w:r>
      <w:r>
        <w:rPr>
          <w:rFonts w:hint="eastAsia" w:ascii="宋体" w:hAnsi="宋体"/>
          <w:color w:val="auto"/>
          <w:sz w:val="24"/>
          <w:szCs w:val="21"/>
          <w:highlight w:val="none"/>
          <w:lang w:eastAsia="zh-CN"/>
        </w:rPr>
        <w:t xml:space="preserve">的</w:t>
      </w:r>
      <w:r>
        <w:rPr>
          <w:rFonts w:hint="eastAsia" w:ascii="宋体" w:hAnsi="宋体"/>
          <w:color w:val="auto"/>
          <w:sz w:val="24"/>
          <w:szCs w:val="21"/>
          <w:highlight w:val="none"/>
        </w:rPr>
        <w:t xml:space="preserve">题，且支持查看当前知识点掌握情况。</w:t>
      </w:r>
      <w:r/>
    </w:p>
    <w:p>
      <w:pPr>
        <w:rPr>
          <w:rFonts w:hint="eastAsia"/>
          <w:color w:val="auto"/>
          <w:highlight w:val="none"/>
        </w:rPr>
      </w:pPr>
      <w:r>
        <w:rPr>
          <w:rFonts w:hint="eastAsia"/>
          <w:color w:val="auto"/>
          <w:highlight w:val="none"/>
        </w:rPr>
      </w:r>
      <w:r/>
    </w:p>
    <w:p>
      <w:pPr>
        <w:ind w:firstLine="480"/>
        <w:spacing w:line="560" w:lineRule="exact"/>
        <w:rPr>
          <w:rFonts w:hint="eastAsia" w:ascii="宋体" w:hAnsi="宋体"/>
          <w:color w:val="auto"/>
          <w:sz w:val="24"/>
          <w:szCs w:val="24"/>
          <w:highlight w:val="none"/>
        </w:rPr>
      </w:pPr>
      <w:r>
        <w:rPr>
          <w:rFonts w:hint="eastAsia" w:ascii="宋体" w:hAnsi="宋体"/>
          <w:bCs/>
          <w:color w:val="auto"/>
          <w:sz w:val="44"/>
          <w:szCs w:val="28"/>
          <w:highlight w:val="none"/>
        </w:rPr>
        <w:br w:type="page" w:clear="all"/>
      </w:r>
      <w:r>
        <w:rPr>
          <w:rFonts w:hint="eastAsia" w:ascii="宋体" w:hAnsi="宋体" w:eastAsia="宋体" w:cs="Times New Roman"/>
          <w:b/>
          <w:bCs w:val="0"/>
          <w:color w:val="ff0000"/>
          <w:sz w:val="36"/>
          <w:szCs w:val="36"/>
          <w:highlight w:val="none"/>
          <w:lang w:val="en-US" w:eastAsia="zh-CN"/>
        </w:rPr>
        <w:t xml:space="preserve">采购包2：其内容包含但不限于以下内容：</w:t>
      </w:r>
      <w:r/>
    </w:p>
    <w:p>
      <w:pPr>
        <w:numPr>
          <w:ilvl w:val="0"/>
          <w:numId w:val="5"/>
        </w:numPr>
        <w:ind w:firstLine="480"/>
        <w:spacing w:line="56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采购标的需实现的功能或者目标，以及为落实政府采购政策需满足的要求：</w:t>
      </w:r>
      <w:r/>
    </w:p>
    <w:p>
      <w:pPr>
        <w:ind w:firstLine="480"/>
        <w:spacing w:line="560" w:lineRule="exact"/>
        <w:rPr>
          <w:rFonts w:ascii="宋体" w:hAnsi="宋体"/>
          <w:bCs/>
          <w:color w:val="auto"/>
          <w:sz w:val="24"/>
          <w:szCs w:val="24"/>
          <w:highlight w:val="none"/>
        </w:rPr>
      </w:pPr>
      <w:r/>
      <w:bookmarkStart w:id="175" w:name="OLE_LINK10"/>
      <w:r/>
      <w:bookmarkStart w:id="176" w:name="OLE_LINK3"/>
      <w:r>
        <w:rPr>
          <w:rFonts w:ascii="宋体" w:hAnsi="宋体"/>
          <w:bCs/>
          <w:color w:val="auto"/>
          <w:sz w:val="24"/>
          <w:szCs w:val="24"/>
          <w:highlight w:val="none"/>
        </w:rPr>
        <w:t xml:space="preserve">本</w:t>
      </w:r>
      <w:bookmarkEnd w:id="175"/>
      <w:r>
        <w:rPr>
          <w:rFonts w:ascii="宋体" w:hAnsi="宋体"/>
          <w:bCs/>
          <w:color w:val="auto"/>
          <w:sz w:val="24"/>
          <w:szCs w:val="24"/>
          <w:highlight w:val="none"/>
        </w:rPr>
        <w:t xml:space="preserve">项目为2026年海安市民生实事“人工智能融合实验室建设”</w:t>
      </w:r>
      <w:r>
        <w:rPr>
          <w:rFonts w:hint="eastAsia" w:ascii="宋体" w:hAnsi="宋体"/>
          <w:bCs/>
          <w:color w:val="auto"/>
          <w:sz w:val="24"/>
          <w:szCs w:val="24"/>
          <w:highlight w:val="none"/>
        </w:rPr>
        <w:t xml:space="preserve">项目</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旨在</w:t>
      </w:r>
      <w:r>
        <w:rPr>
          <w:rFonts w:ascii="宋体" w:hAnsi="宋体"/>
          <w:bCs/>
          <w:color w:val="auto"/>
          <w:sz w:val="24"/>
          <w:szCs w:val="24"/>
          <w:highlight w:val="none"/>
        </w:rPr>
        <w:t xml:space="preserve">落实“健康第一</w:t>
      </w:r>
      <w:bookmarkStart w:id="177" w:name="OLE_LINK12"/>
      <w:r>
        <w:rPr>
          <w:rFonts w:ascii="宋体" w:hAnsi="宋体"/>
          <w:bCs/>
          <w:color w:val="auto"/>
          <w:sz w:val="24"/>
          <w:szCs w:val="24"/>
          <w:highlight w:val="none"/>
        </w:rPr>
        <w:t xml:space="preserve">”、教育数字化战略行动要求</w:t>
      </w:r>
      <w:bookmarkEnd w:id="177"/>
      <w:r>
        <w:rPr>
          <w:rFonts w:hint="eastAsia" w:ascii="宋体" w:hAnsi="宋体"/>
          <w:bCs/>
          <w:color w:val="auto"/>
          <w:sz w:val="24"/>
          <w:szCs w:val="24"/>
          <w:highlight w:val="none"/>
        </w:rPr>
        <w:t xml:space="preserve">。本标段</w:t>
      </w:r>
      <w:r>
        <w:rPr>
          <w:rFonts w:ascii="宋体" w:hAnsi="宋体"/>
          <w:bCs/>
          <w:color w:val="auto"/>
          <w:sz w:val="24"/>
          <w:szCs w:val="24"/>
          <w:highlight w:val="none"/>
        </w:rPr>
        <w:t xml:space="preserve">覆盖初中、小学、幼儿园三个学段，落地海陵中学、李堡镇中心小学、第三实验幼儿园、长江路幼儿园四所校（园）。</w:t>
      </w:r>
      <w:bookmarkEnd w:id="176"/>
      <w:r/>
      <w:bookmarkStart w:id="178" w:name="OLE_LINK21"/>
      <w:r/>
      <w:bookmarkStart w:id="179" w:name="OLE_LINK7"/>
      <w:r/>
      <w:bookmarkStart w:id="180" w:name="OLE_LINK11"/>
      <w:r/>
      <w:bookmarkEnd w:id="178"/>
      <w:r/>
    </w:p>
    <w:p>
      <w:pPr>
        <w:ind w:firstLine="480"/>
        <w:spacing w:line="560" w:lineRule="exact"/>
        <w:rPr>
          <w:rFonts w:ascii="宋体" w:hAnsi="宋体"/>
          <w:bCs/>
          <w:color w:val="auto"/>
          <w:sz w:val="24"/>
          <w:szCs w:val="24"/>
          <w:highlight w:val="none"/>
        </w:rPr>
      </w:pPr>
      <w:r>
        <w:rPr>
          <w:rFonts w:ascii="宋体" w:hAnsi="宋体"/>
          <w:bCs/>
          <w:color w:val="auto"/>
          <w:sz w:val="24"/>
          <w:szCs w:val="24"/>
          <w:highlight w:val="none"/>
        </w:rPr>
        <w:t xml:space="preserve">针对初中学段，项目围绕学生身心健康发展的</w:t>
      </w:r>
      <w:bookmarkEnd w:id="179"/>
      <w:r>
        <w:rPr>
          <w:rFonts w:ascii="宋体" w:hAnsi="宋体"/>
          <w:bCs/>
          <w:color w:val="auto"/>
          <w:sz w:val="24"/>
          <w:szCs w:val="24"/>
          <w:highlight w:val="none"/>
        </w:rPr>
        <w:t xml:space="preserve">核心需求，搭建从风险筛查、分级预警到分层干预的心理健康管理闭环，</w:t>
      </w:r>
      <w:r>
        <w:rPr>
          <w:rFonts w:hint="eastAsia" w:ascii="宋体" w:hAnsi="宋体"/>
          <w:bCs/>
          <w:color w:val="auto"/>
          <w:sz w:val="24"/>
          <w:szCs w:val="24"/>
          <w:highlight w:val="none"/>
        </w:rPr>
        <w:t xml:space="preserve">同时</w:t>
      </w:r>
      <w:r>
        <w:rPr>
          <w:rFonts w:ascii="宋体" w:hAnsi="宋体"/>
          <w:bCs/>
          <w:color w:val="auto"/>
          <w:sz w:val="24"/>
          <w:szCs w:val="24"/>
          <w:highlight w:val="none"/>
        </w:rPr>
        <w:t xml:space="preserve">建设智能化体育测评体系，实现多项目运动数据的自动采集、智能研判与个</w:t>
      </w:r>
      <w:bookmarkEnd w:id="180"/>
      <w:r>
        <w:rPr>
          <w:rFonts w:ascii="宋体" w:hAnsi="宋体"/>
          <w:bCs/>
          <w:color w:val="auto"/>
          <w:sz w:val="24"/>
          <w:szCs w:val="24"/>
          <w:highlight w:val="none"/>
        </w:rPr>
        <w:t xml:space="preserve">性化指导，补足传统心育、体育工作中人力覆盖不足、数据难以沉淀的短板。</w:t>
      </w:r>
      <w:r/>
    </w:p>
    <w:p>
      <w:pPr>
        <w:ind w:firstLine="480"/>
        <w:spacing w:line="560" w:lineRule="exact"/>
        <w:rPr>
          <w:rFonts w:ascii="宋体" w:hAnsi="宋体"/>
          <w:bCs/>
          <w:color w:val="auto"/>
          <w:sz w:val="24"/>
          <w:highlight w:val="none"/>
        </w:rPr>
      </w:pPr>
      <w:r>
        <w:rPr>
          <w:rFonts w:ascii="宋体" w:hAnsi="宋体"/>
          <w:bCs/>
          <w:color w:val="auto"/>
          <w:sz w:val="24"/>
          <w:highlight w:val="none"/>
        </w:rPr>
        <w:t xml:space="preserve">针对小学学段，项目打造集智能备课、课堂分析、教研评价、创新实训于一体的人工智能教室，通过 AI 技术采集分析课堂教学全流程数据，为教学研究提供客观数据支撑；同时配套专业录播观摩空间的声学装修与强弱电改造，支撑常态化教研与远程互动教学开展。</w:t>
      </w:r>
      <w:r/>
    </w:p>
    <w:p>
      <w:pPr>
        <w:ind w:firstLine="480"/>
        <w:spacing w:line="560" w:lineRule="exact"/>
        <w:rPr>
          <w:rFonts w:ascii="宋体" w:hAnsi="宋体"/>
          <w:bCs/>
          <w:color w:val="auto"/>
          <w:sz w:val="24"/>
          <w:highlight w:val="none"/>
        </w:rPr>
      </w:pPr>
      <w:r>
        <w:rPr>
          <w:rFonts w:ascii="宋体" w:hAnsi="宋体"/>
          <w:bCs/>
          <w:color w:val="auto"/>
          <w:sz w:val="24"/>
          <w:highlight w:val="none"/>
        </w:rPr>
        <w:t xml:space="preserve">针对学前教育学段，项目聚焦幼儿在园全周期的健康与成长管理，部署非接触式智能晨检、可穿戴运动监测、互动式思维训练设备以及自动跟拍教研系统，将健康监测、游戏化学习、教师教研等场景全面数字化，实现幼儿成长数据可追溯、园所管理可量化、家校协同更高效。</w:t>
      </w:r>
      <w:r/>
    </w:p>
    <w:p>
      <w:pPr>
        <w:ind w:firstLine="480"/>
        <w:spacing w:line="560" w:lineRule="exact"/>
        <w:rPr>
          <w:rFonts w:hint="eastAsia" w:ascii="Times New Roman" w:hAnsi="Times New Roman"/>
          <w:b/>
          <w:bCs/>
          <w:color w:val="auto"/>
          <w:sz w:val="24"/>
          <w:szCs w:val="24"/>
          <w:highlight w:val="none"/>
        </w:rPr>
      </w:pPr>
      <w:r>
        <w:rPr>
          <w:rFonts w:ascii="宋体" w:hAnsi="宋体"/>
          <w:bCs/>
          <w:color w:val="auto"/>
          <w:sz w:val="24"/>
          <w:highlight w:val="none"/>
        </w:rPr>
        <w:t xml:space="preserve">项目坚持 “数据打通、场景落地、长效可用” 的建设原则，所有软硬件系统均要求互联互通、数据协同，避免形成信息孤岛；交付内容涵盖设备供货、安装施工、系统调试、人员培训与长期运维保障，确保建成后可快速投入常态化使用。项目落地后将有效提升四所校（园）的教育数字化应用水平，为海安市区域推进人工智能融合教育建设积累可复制的实践经验，同时切实支撑学生身心健康成长与教育教学质量提升。</w:t>
      </w:r>
      <w:r/>
    </w:p>
    <w:p>
      <w:pPr>
        <w:ind w:firstLine="480"/>
        <w:spacing w:line="56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二、采购标的需执行的国家相关标准、行业标准、地方标准或者其他标准、规范：</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参考国家标准、行业标准，随着标准的修订，根据修订后的最新标准作为依据。除上述规范标准以外，还须遵循国家、行业及地方现行的相关规范和标准要求。</w:t>
      </w:r>
      <w:r/>
    </w:p>
    <w:p>
      <w:pPr>
        <w:numPr>
          <w:ilvl w:val="0"/>
          <w:numId w:val="6"/>
        </w:numPr>
        <w:ind w:firstLine="480"/>
        <w:spacing w:line="56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采购标的需满足的质量、安全、技术规格、物理特性等要求：</w:t>
      </w:r>
      <w:r/>
    </w:p>
    <w:p>
      <w:pPr>
        <w:ind w:firstLine="482"/>
        <w:spacing w:after="156" w:line="560" w:lineRule="exact"/>
        <w:rPr>
          <w:rFonts w:hint="eastAsia" w:ascii="Times New Roman" w:hAnsi="Times New Roman"/>
          <w:b/>
          <w:bCs/>
          <w:color w:val="auto"/>
          <w:sz w:val="24"/>
          <w:szCs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一）</w:t>
      </w:r>
      <w:r>
        <w:rPr>
          <w:rFonts w:hint="eastAsia" w:ascii="宋体" w:hAnsi="宋体"/>
          <w:b/>
          <w:color w:val="auto"/>
          <w:sz w:val="24"/>
          <w:highlight w:val="none"/>
        </w:rPr>
        <w:t xml:space="preserve">采购标的清单</w:t>
      </w:r>
      <w:r/>
    </w:p>
    <w:p>
      <w:pPr>
        <w:pStyle w:val="67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海安市海陵中学</w:t>
      </w:r>
      <w:r/>
    </w:p>
    <w:tbl>
      <w:tblPr>
        <w:tblStyle w:val="678"/>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3318"/>
        <w:gridCol w:w="3993"/>
        <w:gridCol w:w="1281"/>
        <w:gridCol w:w="1366"/>
      </w:tblGrid>
      <w:tr>
        <w:trPr>
          <w:trHeight w:val="4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w:t>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AI心理健康关爱平台</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心理测评平台服务</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心理关爱平台服务</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专家研判分析会</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心理健康蓝皮书</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报告解读与干预指导培训</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学生关爱工作指导培训</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配套指导材料</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AI心理学家</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AI智能心理小屋</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放松减压按摩舱</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w:t>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AI智慧体育数据平台</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智慧体育教学练测评系统</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数据驾驶舱</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w:t>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AI智慧体育运动吧</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AI体测吧</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户外竞技吧</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w:t>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AI智慧操场</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50/100米跑</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200/400短跑</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800米/1000米跑</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悬浮地板</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设备安装施工</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项</w:t>
            </w:r>
            <w:r/>
          </w:p>
        </w:tc>
      </w:tr>
      <w:tr>
        <w:trPr>
          <w:trHeight w:val="300"/>
        </w:trPr>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配套辅材</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项</w:t>
            </w:r>
            <w:r/>
          </w:p>
        </w:tc>
      </w:tr>
    </w:tbl>
    <w:p>
      <w:pPr>
        <w:spacing w:afterAutospacing="0"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70"/>
        <w:numPr>
          <w:ilvl w:val="0"/>
          <w:numId w:val="0"/>
        </w:numPr>
        <w:spacing w:before="0" w:beforeAutospacing="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2.</w:t>
      </w:r>
      <w:r>
        <w:rPr>
          <w:rFonts w:hint="eastAsia" w:ascii="宋体" w:hAnsi="宋体" w:eastAsia="宋体" w:cs="宋体"/>
          <w:b/>
          <w:bCs/>
          <w:color w:val="auto"/>
          <w:sz w:val="24"/>
          <w:szCs w:val="24"/>
          <w:highlight w:val="none"/>
        </w:rPr>
        <w:t xml:space="preserve">海安市李堡镇中心小学</w:t>
      </w:r>
      <w:r/>
    </w:p>
    <w:tbl>
      <w:tblPr>
        <w:tblStyle w:val="678"/>
        <w:tblW w:w="8443" w:type="dxa"/>
        <w:jc w:val="center"/>
        <w:tblLayout w:type="fixed"/>
        <w:tblCellMar>
          <w:left w:w="108" w:type="dxa"/>
          <w:top w:w="0" w:type="dxa"/>
          <w:right w:w="108" w:type="dxa"/>
          <w:bottom w:w="0" w:type="dxa"/>
        </w:tblCellMar>
        <w:tblLook w:val="04A0" w:firstRow="1" w:lastRow="0" w:firstColumn="1" w:lastColumn="0" w:noHBand="0" w:noVBand="1"/>
      </w:tblPr>
      <w:tblGrid>
        <w:gridCol w:w="2621"/>
        <w:gridCol w:w="3519"/>
        <w:gridCol w:w="1125"/>
        <w:gridCol w:w="1178"/>
      </w:tblGrid>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b/>
                <w:bCs/>
                <w:color w:val="auto"/>
                <w:sz w:val="24"/>
                <w:szCs w:val="24"/>
                <w:highlight w:val="none"/>
              </w:rPr>
            </w:pPr>
            <w:r/>
            <w:bookmarkStart w:id="181" w:name="OLE_LINK25"/>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双屏智慧黑板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教学白板软件</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教学教研管理平台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AI备课</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智能音频主机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吊麦</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扩声音箱</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AI音视频终端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AI超清流媒体控制处理系统</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AI专业导播管理控制系统</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机械云台摄像机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AI云台图像处理系统软件</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多目机械云台摄像机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AI多目云台图像处理系统软件</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阵列麦克风</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AI天花阵列麦克风音频处理系统软件</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控制面板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AI课堂分析系统</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远程互动课堂软件</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资源管理平台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人工智能建模平台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导播控制台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录播桌面支架</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学生移动终端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教学移动终端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互动教学系统</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教学精品资源</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顶面装饰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124.3</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聚酯吸音板装饰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64.5</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木饰面吸音板装饰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墙面美化</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59.2</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墙面装饰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观摩窗装饰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线路装饰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81"/>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0"/>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3.</w:t>
      </w:r>
      <w:r>
        <w:rPr>
          <w:rFonts w:hint="eastAsia" w:ascii="宋体" w:hAnsi="宋体" w:eastAsia="宋体" w:cs="宋体"/>
          <w:b/>
          <w:bCs/>
          <w:color w:val="auto"/>
          <w:sz w:val="24"/>
          <w:szCs w:val="24"/>
          <w:highlight w:val="none"/>
        </w:rPr>
        <w:t xml:space="preserve">海安市第三实验幼儿园</w:t>
      </w:r>
      <w:r/>
    </w:p>
    <w:tbl>
      <w:tblPr>
        <w:tblStyle w:val="67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461"/>
        <w:gridCol w:w="1560"/>
        <w:gridCol w:w="4019"/>
        <w:gridCol w:w="1467"/>
        <w:gridCol w:w="1455"/>
      </w:tblGrid>
      <w:tr>
        <w:trPr>
          <w:trHeight w:val="24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序列</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产品类型</w:t>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restart"/>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智跟拍机器人套装</w:t>
            </w:r>
            <w:r/>
          </w:p>
        </w:tc>
        <w:tc>
          <w:tcPr>
            <w:shd w:val="clear" w:color="auto" w:fill="ffffff"/>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观察机器人（带遥控器）</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收纳包套装</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随声直播麦</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圆盘支架</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restart"/>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配件</w:t>
            </w:r>
            <w:r/>
          </w:p>
        </w:tc>
        <w:tc>
          <w:tcPr>
            <w:shd w:val="clear" w:color="auto" w:fill="ffffff"/>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全向麦</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立柱充电宝</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可伸缩支架</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 </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智跟拍ai教研平台</w:t>
            </w:r>
            <w:r/>
          </w:p>
        </w:tc>
        <w:tc>
          <w:tcPr>
            <w:shd w:val="clear" w:color="auto" w:fill="ffffff"/>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智跟拍ai教研平台</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 </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restart"/>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ai贝板</w:t>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贝板主机</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 </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贝板数学思维小班</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 </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贝板数学思维中班</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 </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贝板数学思维大班</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 </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贝板语言活动小班</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 </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贝板语言活动中班</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16 </w:t>
            </w:r>
            <w:r/>
          </w:p>
        </w:tc>
        <w:tc>
          <w:tcPr>
            <w:shd w:val="clear" w:color="auto" w:fill="ffffff"/>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贝板语言活动大班</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 </w:t>
            </w:r>
            <w:r/>
          </w:p>
        </w:tc>
        <w:tc>
          <w:tcPr>
            <w:tcBorders>
              <w:top w:val="single" w:color="000000" w:sz="4" w:space="0"/>
              <w:left w:val="single" w:color="000000" w:sz="4" w:space="0"/>
              <w:bottom w:val="single" w:color="000000" w:sz="4" w:space="0"/>
              <w:right w:val="single" w:color="000000" w:sz="4" w:space="0"/>
            </w:tcBorders>
            <w:tcW w:w="783" w:type="pct"/>
            <w:vAlign w:val="center"/>
            <w:vMerge w:val="restart"/>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运动手环</w:t>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幼儿可视化手环</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个</w:t>
            </w:r>
            <w:r/>
          </w:p>
        </w:tc>
      </w:tr>
      <w:tr>
        <w:trPr>
          <w:trHeight w:val="30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 </w:t>
            </w:r>
            <w:r/>
          </w:p>
        </w:tc>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区域定位仪</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个</w:t>
            </w:r>
            <w:r/>
          </w:p>
        </w:tc>
      </w:tr>
      <w:tr>
        <w:trPr>
          <w:trHeight w:val="30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19 </w:t>
            </w:r>
            <w:r/>
          </w:p>
        </w:tc>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户外固定网关</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个</w:t>
            </w:r>
            <w:r/>
          </w:p>
        </w:tc>
      </w:tr>
      <w:tr>
        <w:trPr>
          <w:trHeight w:val="30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幼儿手环充电板</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个</w:t>
            </w:r>
            <w:r/>
          </w:p>
        </w:tc>
      </w:tr>
      <w:tr>
        <w:trPr>
          <w:trHeight w:val="30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 </w:t>
            </w:r>
            <w:r/>
          </w:p>
        </w:tc>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手环信息系统服务费（3年）</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w:t>
            </w:r>
            <w:r/>
          </w:p>
        </w:tc>
      </w:tr>
      <w:tr>
        <w:trPr>
          <w:trHeight w:val="30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 </w:t>
            </w:r>
            <w:r/>
          </w:p>
        </w:tc>
        <w:tc>
          <w:tcPr>
            <w:tcBorders>
              <w:top w:val="single" w:color="000000" w:sz="4" w:space="0"/>
              <w:left w:val="single" w:color="000000" w:sz="4" w:space="0"/>
              <w:bottom w:val="single" w:color="000000" w:sz="4" w:space="0"/>
              <w:right w:val="single" w:color="000000" w:sz="4" w:space="0"/>
            </w:tcBorders>
            <w:tcW w:w="783" w:type="pct"/>
            <w:vAlign w:val="center"/>
            <w:vMerge w:val="restart"/>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智慧体测</w:t>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体测一体机</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 </w:t>
            </w:r>
            <w:r/>
          </w:p>
        </w:tc>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测评配件箱</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 </w:t>
            </w:r>
            <w:r/>
          </w:p>
        </w:tc>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测评器械</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套</w:t>
            </w:r>
            <w:r/>
          </w:p>
        </w:tc>
      </w:tr>
      <w:tr>
        <w:trPr>
          <w:trHeight w:val="30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ai体质测评管理系统</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年</w:t>
            </w:r>
            <w:r/>
          </w:p>
        </w:tc>
      </w:tr>
      <w:tr>
        <w:trPr>
          <w:trHeight w:val="30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26</w:t>
            </w:r>
            <w:r>
              <w:rPr>
                <w:rFonts w:hint="eastAsia" w:ascii="宋体" w:hAnsi="宋体" w:eastAsia="宋体" w:cs="宋体"/>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智慧晨检</w:t>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晨检机器人</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w:t>
            </w:r>
            <w:r/>
          </w:p>
        </w:tc>
      </w:tr>
      <w:tr>
        <w:trPr>
          <w:trHeight w:val="300"/>
        </w:trPr>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安装物料及施工</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次</w:t>
            </w:r>
            <w:r/>
          </w:p>
        </w:tc>
      </w:tr>
    </w:tbl>
    <w:p>
      <w:pPr>
        <w:spacing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0"/>
        <w:numPr>
          <w:ilvl w:val="0"/>
          <w:numId w:val="0"/>
        </w:numPr>
        <w:spacing w:before="0" w:beforeAutospacing="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4.</w:t>
      </w:r>
      <w:r>
        <w:rPr>
          <w:rFonts w:hint="eastAsia" w:ascii="宋体" w:hAnsi="宋体" w:eastAsia="宋体" w:cs="宋体"/>
          <w:b/>
          <w:bCs/>
          <w:color w:val="auto"/>
          <w:sz w:val="24"/>
          <w:szCs w:val="24"/>
          <w:highlight w:val="none"/>
        </w:rPr>
        <w:t xml:space="preserve">海安市长江路幼儿园</w:t>
      </w:r>
      <w:r/>
    </w:p>
    <w:tbl>
      <w:tblPr>
        <w:tblStyle w:val="678"/>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010"/>
        <w:gridCol w:w="6078"/>
        <w:gridCol w:w="1434"/>
        <w:gridCol w:w="1436"/>
      </w:tblGrid>
      <w:tr>
        <w:trPr>
          <w:jc w:val="center"/>
          <w:trHeight w:val="400"/>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052"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52" w:type="pct"/>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晨检机器人</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52" w:type="pct"/>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晨检管理平台系统</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052" w:type="pct"/>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bl>
    <w:p>
      <w:pPr>
        <w:ind w:firstLine="482"/>
        <w:spacing w:after="156" w:line="560" w:lineRule="exact"/>
        <w:rPr>
          <w:rFonts w:hint="eastAsia" w:ascii="宋体" w:hAnsi="宋体" w:eastAsia="宋体" w:cs="宋体"/>
          <w:b/>
          <w:color w:val="auto"/>
          <w:sz w:val="24"/>
          <w:szCs w:val="24"/>
          <w:highlight w:val="none"/>
        </w:rPr>
      </w:pPr>
      <w:r/>
      <w:bookmarkStart w:id="182" w:name="OLE_LINK32"/>
      <w:r/>
      <w:bookmarkStart w:id="183" w:name="OLE_LINK31"/>
      <w:r/>
      <w:bookmarkStart w:id="184" w:name="OLE_LINK30"/>
      <w:r/>
      <w:bookmarkStart w:id="185" w:name="OLE_LINK27"/>
      <w:r>
        <w:rPr>
          <w:rStyle w:val="867"/>
          <w:rFonts w:hint="eastAsia" w:ascii="宋体" w:hAnsi="宋体" w:eastAsia="宋体" w:cs="宋体"/>
          <w:color w:val="auto"/>
          <w:sz w:val="24"/>
          <w:szCs w:val="24"/>
          <w:highlight w:val="none"/>
          <w:lang w:bidi="ar"/>
        </w:rPr>
        <w:t xml:space="preserve">★</w:t>
      </w:r>
      <w:bookmarkEnd w:id="182"/>
      <w:r/>
      <w:bookmarkEnd w:id="183"/>
      <w:r>
        <w:rPr>
          <w:rFonts w:hint="eastAsia" w:ascii="宋体" w:hAnsi="宋体" w:eastAsia="宋体" w:cs="宋体"/>
          <w:b/>
          <w:color w:val="auto"/>
          <w:sz w:val="24"/>
          <w:szCs w:val="24"/>
          <w:highlight w:val="none"/>
        </w:rPr>
        <w:t xml:space="preserve">本</w:t>
      </w:r>
      <w:bookmarkEnd w:id="184"/>
      <w:r>
        <w:rPr>
          <w:rFonts w:hint="eastAsia" w:ascii="宋体" w:hAnsi="宋体" w:eastAsia="宋体" w:cs="宋体"/>
          <w:b/>
          <w:color w:val="auto"/>
          <w:sz w:val="24"/>
          <w:szCs w:val="24"/>
          <w:highlight w:val="none"/>
        </w:rPr>
        <w:t xml:space="preserve">项目为交钥匙工程。清单以外的所有设备、辅材、运输、人员等一切费用均由投标人自行承担。</w:t>
      </w:r>
      <w:r/>
    </w:p>
    <w:p>
      <w:pPr>
        <w:numPr>
          <w:ilvl w:val="0"/>
          <w:numId w:val="7"/>
        </w:numPr>
        <w:ind w:firstLine="482"/>
        <w:spacing w:after="156" w:line="560" w:lineRule="exact"/>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技术要求</w:t>
      </w:r>
      <w:r/>
    </w:p>
    <w:p>
      <w:pPr>
        <w:pStyle w:val="670"/>
        <w:numPr>
          <w:ilvl w:val="0"/>
          <w:numId w:val="0"/>
        </w:numPr>
        <w:rPr>
          <w:rFonts w:hint="eastAsia"/>
          <w:color w:val="auto"/>
          <w:highlight w:val="none"/>
        </w:rPr>
      </w:pPr>
      <w:r>
        <w:rPr>
          <w:rFonts w:hint="eastAsia" w:eastAsia="宋体"/>
          <w:color w:val="auto"/>
          <w:highlight w:val="none"/>
          <w:lang w:val="en-US" w:eastAsia="zh-CN"/>
        </w:rPr>
        <w:t xml:space="preserve">1.</w:t>
      </w:r>
      <w:r>
        <w:rPr>
          <w:rFonts w:hint="eastAsia"/>
          <w:color w:val="auto"/>
          <w:highlight w:val="none"/>
        </w:rPr>
        <w:t xml:space="preserve">海安市海陵中学</w:t>
      </w:r>
      <w:r/>
    </w:p>
    <w:p>
      <w:pPr>
        <w:ind w:firstLine="480"/>
        <w:spacing w:line="560" w:lineRule="exact"/>
        <w:rPr>
          <w:rFonts w:ascii="宋体" w:hAnsi="宋体"/>
          <w:bCs/>
          <w:color w:val="auto"/>
          <w:sz w:val="24"/>
          <w:highlight w:val="none"/>
        </w:rPr>
      </w:pPr>
      <w:r>
        <w:rPr>
          <w:rFonts w:ascii="宋体" w:hAnsi="宋体"/>
          <w:bCs/>
          <w:color w:val="auto"/>
          <w:sz w:val="24"/>
          <w:highlight w:val="none"/>
        </w:rPr>
        <w:t xml:space="preserve">本项目为海安市海陵中学 AI 人工智能身心健康教育体系建设项目，落实国家健康学校建设、学生心理健康与体质强健相关政策，坚持健康第一、身心一体理念。依托 AI、大数据、物联网技术，构建平台支撑、培训强基、服务兜底、硬件补位的四位一体体系，建成心理健康智能监测预警与体质健康智能测评两大系统，实现筛查、预警、干预、训练、数据管理全流程数字化智能化。项目须符合国家法律法规与标准规范，确保安全合规、稳定可靠、互联互通、易用可扩展，按期完成供货、安装、调试、培训及交付，保障长期稳定运行，助力学生身心健康全面发展。</w:t>
      </w:r>
      <w:r/>
    </w:p>
    <w:p>
      <w:pPr>
        <w:ind w:firstLine="480"/>
        <w:spacing w:line="560" w:lineRule="exact"/>
        <w:rPr>
          <w:rFonts w:hint="eastAsia" w:ascii="宋体" w:hAnsi="宋体" w:cs="仿宋_GB2312"/>
          <w:color w:val="auto"/>
          <w:sz w:val="24"/>
          <w:highlight w:val="none"/>
        </w:rPr>
      </w:pPr>
      <w:r>
        <w:rPr>
          <w:rFonts w:hint="eastAsia" w:ascii="宋体" w:hAnsi="宋体" w:cs="仿宋_GB2312"/>
          <w:color w:val="auto"/>
          <w:sz w:val="24"/>
          <w:highlight w:val="none"/>
        </w:rPr>
        <w:t xml:space="preserve">2026年，教育部印发《关于全面推进健康学校建设的指导意见》教体艺〔2026〕3号文件，将心理健康纳入健康学校建设核心内容，要求推进全国学生心理健康监测预警系统和心理健康测评工具建设，加快综合感知体系构建，科学运用监测结果，有效预警，主动干预，解决学生成长过程中的心理问题。身心一体、五育融合，健康第一。</w:t>
      </w:r>
      <w:r/>
    </w:p>
    <w:p>
      <w:pPr>
        <w:ind w:firstLine="480"/>
        <w:spacing w:line="500" w:lineRule="exact"/>
        <w:rPr>
          <w:rFonts w:hint="eastAsia" w:ascii="宋体" w:hAnsi="宋体" w:cs="仿宋_GB2312"/>
          <w:color w:val="auto"/>
          <w:sz w:val="24"/>
          <w:highlight w:val="none"/>
        </w:rPr>
      </w:pPr>
      <w:r>
        <w:rPr>
          <w:rFonts w:hint="eastAsia" w:ascii="宋体" w:hAnsi="宋体" w:cs="仿宋_GB2312"/>
          <w:color w:val="auto"/>
          <w:sz w:val="24"/>
          <w:highlight w:val="none"/>
        </w:rPr>
        <w:t xml:space="preserve">2025年，教育部、国家发改委等五个部门《关于实施学生体质强健计划的指导意见》要求学生每日体育活动不少于2小时。</w:t>
      </w:r>
      <w:r/>
    </w:p>
    <w:p>
      <w:pPr>
        <w:ind w:firstLine="480"/>
        <w:spacing w:line="500" w:lineRule="exact"/>
        <w:rPr>
          <w:rFonts w:ascii="宋体" w:hAnsi="宋体" w:cs="仿宋_GB2312"/>
          <w:color w:val="auto"/>
          <w:sz w:val="24"/>
          <w:highlight w:val="none"/>
        </w:rPr>
      </w:pPr>
      <w:r>
        <w:rPr>
          <w:rFonts w:hint="eastAsia" w:ascii="宋体" w:hAnsi="宋体" w:cs="仿宋_GB2312"/>
          <w:color w:val="auto"/>
          <w:sz w:val="24"/>
          <w:highlight w:val="none"/>
        </w:rPr>
        <w:t xml:space="preserve">2025年，教育部办公厅印发《进一步加强中小学生心理健康工作十条措施》教基厅〔2025〕2号文件，聚焦缓解升学焦虑、落实全员育心、监测预警、家校社协同等举措，推进建设全国学生心理健康监测预警系统，每年组织开展1次心理健康抽样监测，再次强调完善“四位一体”体系。</w:t>
      </w:r>
      <w:r/>
    </w:p>
    <w:p>
      <w:pPr>
        <w:ind w:firstLine="480"/>
        <w:spacing w:line="560" w:lineRule="exact"/>
        <w:rPr>
          <w:rFonts w:hint="eastAsia" w:ascii="宋体" w:hAnsi="宋体" w:cs="仿宋_GB2312"/>
          <w:color w:val="auto"/>
          <w:sz w:val="24"/>
          <w:highlight w:val="none"/>
        </w:rPr>
      </w:pPr>
      <w:r>
        <w:rPr>
          <w:rFonts w:hint="eastAsia" w:ascii="宋体" w:hAnsi="宋体" w:cs="仿宋_GB2312"/>
          <w:color w:val="auto"/>
          <w:sz w:val="24"/>
          <w:highlight w:val="none"/>
        </w:rPr>
        <w:t xml:space="preserve">立足中小学学生身心健康工作现状，整合数字化工具、专业化资源、智能化设备，构建“平台支撑、培训强基、服务兜底、硬件补位”的四位一体工作模式，重点解决身心一体，统筹促进学生身体健康和心理健康的各项举措，推动身体和心理健康服务覆盖学校每一位学生，做到常态化开展、规范化推进，为教育高质量发展筑牢学生心理安全防线，深入落实“健康第一”教育理念，增强健康教育与健康服务能力，建设高质量、有特色的健康学校。</w:t>
      </w:r>
      <w:r/>
    </w:p>
    <w:p>
      <w:pPr>
        <w:ind w:firstLine="480"/>
        <w:spacing w:line="560" w:lineRule="exact"/>
        <w:rPr>
          <w:rFonts w:hint="eastAsia" w:ascii="宋体" w:hAnsi="宋体" w:cs="仿宋_GB2312"/>
          <w:color w:val="auto"/>
          <w:sz w:val="24"/>
          <w:highlight w:val="none"/>
        </w:rPr>
      </w:pPr>
      <w:r>
        <w:rPr>
          <w:rFonts w:hint="eastAsia" w:ascii="宋体" w:hAnsi="宋体" w:cs="仿宋_GB2312"/>
          <w:color w:val="auto"/>
          <w:sz w:val="24"/>
          <w:highlight w:val="none"/>
        </w:rPr>
      </w:r>
      <w:r/>
    </w:p>
    <w:tbl>
      <w:tblPr>
        <w:tblStyle w:val="67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2823"/>
        <w:gridCol w:w="5438"/>
        <w:gridCol w:w="488"/>
        <w:gridCol w:w="488"/>
      </w:tblGrid>
      <w:tr>
        <w:trPr>
          <w:trHeight w:val="518"/>
        </w:trPr>
        <w:tc>
          <w:tcPr>
            <w:tcW w:w="362" w:type="pct"/>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序号</w:t>
            </w:r>
            <w:r/>
          </w:p>
        </w:tc>
        <w:tc>
          <w:tcPr>
            <w:tcW w:w="1417" w:type="pct"/>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产品名称</w:t>
            </w:r>
            <w:r/>
          </w:p>
        </w:tc>
        <w:tc>
          <w:tcPr>
            <w:tcBorders>
              <w:bottom w:val="single" w:color="auto" w:sz="4" w:space="0"/>
            </w:tcBorders>
            <w:tcW w:w="2730" w:type="pct"/>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技术指标</w:t>
            </w:r>
            <w:r/>
          </w:p>
        </w:tc>
        <w:tc>
          <w:tcPr>
            <w:tcW w:w="245" w:type="pct"/>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数量</w:t>
            </w:r>
            <w:r/>
          </w:p>
        </w:tc>
        <w:tc>
          <w:tcPr>
            <w:tcW w:w="245" w:type="pct"/>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单位</w:t>
            </w:r>
            <w:r/>
          </w:p>
        </w:tc>
      </w:tr>
      <w:tr>
        <w:trPr>
          <w:trHeight w:val="518"/>
        </w:trPr>
        <w:tc>
          <w:tcPr>
            <w:tcW w:w="362"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心理测评平台服务</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1.量表内容：提供一套专业且适合中小学生的心理健康测评的高质量量表，量表应构建科学合理的多维度测评指标，至少需要包含以下内容：</w:t>
            </w:r>
            <w:r/>
          </w:p>
        </w:tc>
        <w:tc>
          <w:tcPr>
            <w:tcBorders>
              <w:left w:val="single" w:color="auto" w:sz="4" w:space="0"/>
            </w:tcBorders>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（1）基本情况：个人情况、家庭情况等；</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（2）心理健康：积极状态（幸福感、自尊自信、亲社会行为、学业效能）、消极状态（焦虑、抑郁、睡眠问题、手机依赖）等；</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（3）风险因素：压力事件、校园欺凌、学业倦怠等；</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（4）保护因素：个人保护因素、家庭保护因素、学校保护因素。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2.测评量表专业性：为体现量表的科学性和专业性，测评量表需与高校在未成年人心理健康领域进行产学研合作开发，并能提供相关合作备案证明，保证量表不构成侵权，量表提供核心期刊发表证明。</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3.测评报告：平台分层级提供个体、班级、年级、校级、区级等多级报告，以实现对学生各维度的心理分析。</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Style w:val="868"/>
                <w:rFonts w:hint="default"/>
                <w:color w:val="auto"/>
                <w:highlight w:val="none"/>
                <w:lang w:bidi="ar"/>
              </w:rPr>
              <w:t xml:space="preserve">4.分级预警：</w:t>
            </w:r>
            <w:r>
              <w:rPr>
                <w:rFonts w:hint="eastAsia" w:ascii="宋体" w:hAnsi="宋体" w:cs="宋体"/>
                <w:color w:val="auto"/>
                <w:sz w:val="20"/>
                <w:szCs w:val="20"/>
                <w:highlight w:val="none"/>
                <w:lang w:bidi="ar"/>
              </w:rPr>
              <w:t xml:space="preserve">根据测评结果和量表预设的危机识别标准，将学生划分为不同等级的危机预警对象，预警等级分为</w:t>
            </w:r>
            <w:r>
              <w:rPr>
                <w:rStyle w:val="868"/>
                <w:rFonts w:hint="default"/>
                <w:color w:val="auto"/>
                <w:highlight w:val="none"/>
                <w:lang w:bidi="ar"/>
              </w:rPr>
              <w:t xml:space="preserve">一级、二级、三级、潜在风险、良好，并支持按照量表因子进行筛选。</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b/>
                <w:bCs/>
                <w:color w:val="auto"/>
                <w:sz w:val="20"/>
                <w:szCs w:val="20"/>
                <w:highlight w:val="none"/>
              </w:rPr>
            </w:pPr>
            <w:r/>
            <w:bookmarkStart w:id="186" w:name="OLE_LINK28"/>
            <w:r/>
            <w:bookmarkStart w:id="187" w:name="OLE_LINK29"/>
            <w:r>
              <w:rPr>
                <w:rStyle w:val="867"/>
                <w:rFonts w:hint="default"/>
                <w:color w:val="auto"/>
                <w:highlight w:val="none"/>
                <w:lang w:bidi="ar"/>
              </w:rPr>
              <w:t xml:space="preserve">★</w:t>
            </w:r>
            <w:bookmarkEnd w:id="186"/>
            <w:r/>
            <w:bookmarkEnd w:id="187"/>
            <w:r>
              <w:rPr>
                <w:rStyle w:val="868"/>
                <w:rFonts w:hint="default"/>
                <w:color w:val="auto"/>
                <w:highlight w:val="none"/>
                <w:lang w:bidi="ar"/>
              </w:rPr>
              <w:t xml:space="preserve">5.智能预警：测评过程中，对学生危机信息进行实时智能预警</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学生档案：支持批量导入学生信息快速建档，系统能根据测评结果及学生的基本信息自动为学生建立心理档案。档案具有个人心理健康图谱，基于200个及以上维度生成学生个性化心理画像的功能，且需为每个学生单独生成包含其关键因素的专属图谱。</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7.核心属性标注：在学生信息中标注预警等级、关爱频次、单亲家庭、留守学生、休学厌学等需关注情况，便于重点关注与差异化管理。</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Style w:val="868"/>
                <w:rFonts w:hint="default"/>
                <w:color w:val="auto"/>
                <w:highlight w:val="none"/>
                <w:lang w:bidi="ar"/>
              </w:rPr>
              <w:t xml:space="preserve">▲8.一体化数字档案：管理学生心理健康相关的多维度信息，形成一套从学生小学至高中全程覆盖的心理成长档案，提供直观的智能心理档案数据可视化界面，展示学生心理动态变化趋势、预警等级分布等关键指标</w:t>
            </w:r>
            <w:r>
              <w:rPr>
                <w:rStyle w:val="867"/>
                <w:rFonts w:hint="default"/>
                <w:color w:val="auto"/>
                <w:highlight w:val="none"/>
                <w:lang w:bidi="ar"/>
              </w:rPr>
              <w:t xml:space="preserve">（需提供相对应的功能截图证明）</w:t>
            </w:r>
            <w:r>
              <w:rPr>
                <w:rStyle w:val="868"/>
                <w:rFonts w:hint="default"/>
                <w:color w:val="auto"/>
                <w:highlight w:val="none"/>
                <w:lang w:bidi="ar"/>
              </w:rPr>
              <w:t xml:space="preserve">。</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795"/>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9.普测进度跟踪：普测开展期间，平台需能够自动记录每位学生参与心理普测的进度，信息应包含应测人数、已测人数、完成率等，以可视化表格方式，直观地展示各学校的测评进度情况。</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893"/>
        </w:trPr>
        <w:tc>
          <w:tcPr>
            <w:tcW w:w="362"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心理关爱平台服务</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心理关爱平台能够根据普测结果生成学生个性化策略，为教师提供“一人一策”，做好学生日常关爱工作。平台能够统计汇总各类信息数据，提供各类记录工具，对记录表相关数据进行集成管理，自动归入学生多维心理档案，帮助教师提升心理健康教育能力。心理关爱服务功能需满足以下要求：</w:t>
            </w:r>
            <w:r/>
          </w:p>
        </w:tc>
        <w:tc>
          <w:tcPr>
            <w:tcBorders>
              <w:left w:val="single" w:color="auto" w:sz="4" w:space="0"/>
            </w:tcBorders>
            <w:tcW w:w="245" w:type="pct"/>
            <w:vAlign w:val="center"/>
            <w:vMerge w:val="restart"/>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1.平台支持社工、成长导师、首席导师、班主任、心理老师等各类角色，并能分配相应的权限和功能。</w:t>
            </w:r>
            <w:r/>
          </w:p>
        </w:tc>
        <w:tc>
          <w:tcPr>
            <w:tcBorders>
              <w:left w:val="single" w:color="auto" w:sz="4" w:space="0"/>
            </w:tcBorders>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2.观察与沟通记录：观察记录、师生谈心、家校沟通、重大生活事件。</w:t>
            </w:r>
            <w:r/>
          </w:p>
        </w:tc>
        <w:tc>
          <w:tcPr>
            <w:tcBorders>
              <w:left w:val="single" w:color="auto" w:sz="4" w:space="0"/>
            </w:tcBorders>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3.二次心理评估记录：访谈评估、评估意见、学校会商。</w:t>
            </w:r>
            <w:r/>
          </w:p>
        </w:tc>
        <w:tc>
          <w:tcPr>
            <w:tcBorders>
              <w:left w:val="single" w:color="auto" w:sz="4" w:space="0"/>
            </w:tcBorders>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4.心理辅导记录：个体辅导、团体辅导。</w:t>
            </w:r>
            <w:r/>
          </w:p>
        </w:tc>
        <w:tc>
          <w:tcPr>
            <w:tcBorders>
              <w:left w:val="single" w:color="auto" w:sz="4" w:space="0"/>
            </w:tcBorders>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5.干预记录：危机上报、危机干预。</w:t>
            </w:r>
            <w:r/>
          </w:p>
        </w:tc>
        <w:tc>
          <w:tcPr>
            <w:tcBorders>
              <w:left w:val="single" w:color="auto" w:sz="4" w:space="0"/>
            </w:tcBorders>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6.学生事务变更记录：转介记录、休学记录、复学记录。</w:t>
            </w:r>
            <w:r/>
          </w:p>
        </w:tc>
        <w:tc>
          <w:tcPr>
            <w:tcBorders>
              <w:left w:val="single" w:color="auto" w:sz="4" w:space="0"/>
            </w:tcBorders>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93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b/>
                <w:bCs/>
                <w:color w:val="auto"/>
                <w:sz w:val="20"/>
                <w:szCs w:val="20"/>
                <w:highlight w:val="none"/>
              </w:rPr>
            </w:pPr>
            <w:r>
              <w:rPr>
                <w:rStyle w:val="867"/>
                <w:rFonts w:hint="default"/>
                <w:color w:val="auto"/>
                <w:highlight w:val="none"/>
                <w:lang w:bidi="ar"/>
              </w:rPr>
              <w:t xml:space="preserve">▲</w:t>
            </w:r>
            <w:r>
              <w:rPr>
                <w:rStyle w:val="868"/>
                <w:rFonts w:hint="default"/>
                <w:color w:val="auto"/>
                <w:highlight w:val="none"/>
                <w:lang w:bidi="ar"/>
              </w:rPr>
              <w:t xml:space="preserve">7.心理关爱进度跟踪：AI自动生成学生关爱措施执行计划表，并能够实时跟踪计划执行进度，通过不同图标标示已执行、未执行以及计划执行的关爱工作；设置自动提醒与通知功能，并对即将到期或已逾期的关爱工作进行预警。支持通过短信或系统内部消息等多种方式向相关人员发送提醒通知</w:t>
            </w:r>
            <w:r>
              <w:rPr>
                <w:rStyle w:val="867"/>
                <w:rFonts w:hint="default"/>
                <w:color w:val="auto"/>
                <w:highlight w:val="none"/>
                <w:lang w:bidi="ar"/>
              </w:rPr>
              <w:t xml:space="preserve">（需提供相对应的功能截图证明）</w:t>
            </w:r>
            <w:r>
              <w:rPr>
                <w:rStyle w:val="868"/>
                <w:rFonts w:hint="default"/>
                <w:color w:val="auto"/>
                <w:highlight w:val="none"/>
                <w:lang w:bidi="ar"/>
              </w:rPr>
              <w:t xml:space="preserve">。</w:t>
            </w:r>
            <w:r/>
          </w:p>
        </w:tc>
        <w:tc>
          <w:tcPr>
            <w:tcBorders>
              <w:left w:val="single" w:color="auto" w:sz="4" w:space="0"/>
            </w:tcBorders>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数据中心：按班主任、成长导师、心理教师、校级领导、区（县）级领导等角色及权限显示不同内容，具有信息统计和工作汇总显示功能，至少包括预警等级学生信息、危机事件统计、心理关爱工作统计、心育工作统计、心理关爱工作汇总及明细、最近待办事项等内容。</w:t>
            </w:r>
            <w:r/>
          </w:p>
        </w:tc>
        <w:tc>
          <w:tcPr>
            <w:tcBorders>
              <w:left w:val="single" w:color="auto" w:sz="4" w:space="0"/>
            </w:tcBorders>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Style w:val="868"/>
                <w:rFonts w:hint="default"/>
                <w:color w:val="auto"/>
                <w:highlight w:val="none"/>
                <w:lang w:bidi="ar"/>
              </w:rPr>
              <w:t xml:space="preserve">▲9.策略库管理：建立“一生一策”流程模板分级体系，须内置按心理预警等级分类的干预流程模板库，至少包含一级、二级、三级。支持通过预设标签实时快速筛选策略模板</w:t>
            </w:r>
            <w:r>
              <w:rPr>
                <w:rStyle w:val="867"/>
                <w:rFonts w:hint="default"/>
                <w:color w:val="auto"/>
                <w:highlight w:val="none"/>
                <w:lang w:bidi="ar"/>
              </w:rPr>
              <w:t xml:space="preserve">（需提供相对应的功能截图证明）</w:t>
            </w:r>
            <w:r>
              <w:rPr>
                <w:rStyle w:val="868"/>
                <w:rFonts w:hint="default"/>
                <w:color w:val="auto"/>
                <w:highlight w:val="none"/>
                <w:lang w:bidi="ar"/>
              </w:rPr>
              <w:t xml:space="preserve">。</w:t>
            </w:r>
            <w:r/>
          </w:p>
        </w:tc>
        <w:tc>
          <w:tcPr>
            <w:tcBorders>
              <w:left w:val="single" w:color="auto" w:sz="4" w:space="0"/>
            </w:tcBorders>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10.心理关爱平台应用：需提供区县级及以上实际客户应用案例，并提供加盖客户公章证明材料。</w:t>
            </w:r>
            <w:r/>
          </w:p>
        </w:tc>
        <w:tc>
          <w:tcPr>
            <w:tcBorders>
              <w:left w:val="single" w:color="auto" w:sz="4" w:space="0"/>
            </w:tcBorders>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配套指导材料</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Style w:val="868"/>
                <w:rFonts w:hint="default"/>
                <w:color w:val="auto"/>
                <w:highlight w:val="none"/>
                <w:lang w:bidi="ar"/>
              </w:rPr>
              <w:t xml:space="preserve">▲1.配套提供与心理测评平台和心理关爱平台功能相匹配，并经出版社出版的中小学生心理测评与关爱工作指导丛书，该丛书由权威院校编制。（</w:t>
            </w:r>
            <w:r>
              <w:rPr>
                <w:rStyle w:val="867"/>
                <w:rFonts w:hint="default"/>
                <w:color w:val="auto"/>
                <w:highlight w:val="none"/>
                <w:lang w:bidi="ar"/>
              </w:rPr>
              <w:t xml:space="preserve">需提供省级以上教育出版社的正式出版证明。</w:t>
            </w:r>
            <w:r>
              <w:rPr>
                <w:rStyle w:val="868"/>
                <w:rFonts w:hint="default"/>
                <w:color w:val="auto"/>
                <w:highlight w:val="none"/>
                <w:lang w:bidi="ar"/>
              </w:rPr>
              <w:t xml:space="preserve">）</w:t>
            </w:r>
            <w:r/>
          </w:p>
        </w:tc>
        <w:tc>
          <w:tcPr>
            <w:tcBorders>
              <w:left w:val="single" w:color="auto" w:sz="4" w:space="0"/>
            </w:tcBorders>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2.为学校提供一套，需包括校长版、心理教师版、班主任版。</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AI心理学家</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为学校教师提供手机端AI赋能指导工具，需与管理平台互联互通。至少具有以下功能：</w:t>
            </w:r>
            <w:r/>
          </w:p>
        </w:tc>
        <w:tc>
          <w:tcPr>
            <w:tcBorders>
              <w:left w:val="single" w:color="auto" w:sz="4" w:space="0"/>
            </w:tcBorders>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▲1.智能评估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Style w:val="868"/>
                <w:rFonts w:hint="default"/>
                <w:color w:val="auto"/>
                <w:highlight w:val="none"/>
                <w:lang w:bidi="ar"/>
              </w:rPr>
              <w:t xml:space="preserve">心理教师使用AI智能评估功能，输入学生心理状况表现，系统自动完成学生的心理状态评估并生成报告，进而制定出针对性的辅导方案、家访计划和家庭教育建议。智能化推荐案例不能少于1万个。（</w:t>
            </w:r>
            <w:r>
              <w:rPr>
                <w:rStyle w:val="867"/>
                <w:rFonts w:hint="default"/>
                <w:color w:val="auto"/>
                <w:highlight w:val="none"/>
                <w:lang w:bidi="ar"/>
              </w:rPr>
              <w:t xml:space="preserve">需提供AI大模型及算法服务备案证明材料</w:t>
            </w:r>
            <w:r>
              <w:rPr>
                <w:rStyle w:val="868"/>
                <w:rFonts w:hint="default"/>
                <w:color w:val="auto"/>
                <w:highlight w:val="none"/>
                <w:lang w:bidi="ar"/>
              </w:rPr>
              <w:t xml:space="preserve">）</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2.智能交互</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集成前沿的AI算法与心理学专业知识，为心理老师提供即时、专业的辅助支持。通过高效的对话交互，AI助手能够精准分析学生的心理状况，为老师提供针对性的解答、建议及解决方案，助力提升心理健康教育的质量和效率。</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3.移动工作台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主要是为区县级领导、校级领导、心理教师、班主任等提供手机端管理平台，与心理筛查与高关爱平台数据同步，解除办公场所限制，为老师提供便捷高效的工具。</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4.心理学习资源</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针对日常工作中遇到的各类疑点难点问题，提供成熟、科学的解决方案与指导策略，增强心理教师处理问题的能力，助力心理教师更好地服务于学生，促进校园心理健康教育的全面发展。至少包括预防阶段、干预阶段、跟踪康复阶段和专业咨询技能等视频学习资源。</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AI智能心理小屋</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一、功能总述要求</w:t>
            </w:r>
            <w:r/>
          </w:p>
        </w:tc>
        <w:tc>
          <w:tcPr>
            <w:tcBorders>
              <w:left w:val="single" w:color="auto" w:sz="4" w:space="0"/>
            </w:tcBorders>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129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本系统以中国传统人物IP为核心形象，打造一个功能全面、交互深入的专业级心理干预平台。系统采用3D数字人，配合AI大模型与本地化语音识别，确保流畅、精准的智能交互。在提供全面心理服务的基础上，强化数据洞察能力，支持多维度数据交叉分析与可视化报告生成，并新增一键拨打心理热线功能，提供即时人工干预通道。硬件上搭载C级静音舱、高性能3D全息一体机及实感深度相机，实现对用户情绪与行为的精准捕捉与专业分析，为学校提供高效、深度的心理健康管理解决方案。</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二、软件参数要求</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90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Style w:val="868"/>
                <w:rFonts w:hint="default"/>
                <w:color w:val="auto"/>
                <w:highlight w:val="none"/>
                <w:lang w:bidi="ar"/>
              </w:rPr>
              <w:t xml:space="preserve">▲1.3D数字人：基于中国传统文化的3D数字人交互，且符合青少年家庭生态的形象，骨骼总数不低于230个，材质球数量不低于15个，贴图均不低于2K分辨率，贴图类型不低于3个，不低于18万面数，数字人作为整个小屋智能导引者NPC，要求表情、形态、动作、表演等情绪互动表达不低于1万种，具有自主知识产权。</w:t>
            </w:r>
            <w:r>
              <w:rPr>
                <w:rStyle w:val="867"/>
                <w:rFonts w:hint="default"/>
                <w:color w:val="auto"/>
                <w:highlight w:val="none"/>
                <w:lang w:bidi="ar"/>
              </w:rPr>
              <w:t xml:space="preserve">数字人IP需具有自主知识产权并提供版权证明。</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Style w:val="868"/>
                <w:rFonts w:hint="default"/>
                <w:color w:val="auto"/>
                <w:highlight w:val="none"/>
                <w:lang w:bidi="ar"/>
              </w:rPr>
              <w:t xml:space="preserve">▲2.AI大模型：内置心理健康垂直领域大模型，多模态转化专业心理知识；支持不低于50轮对话语义分析，内置心理健康专业知识库20大类以上。</w:t>
            </w:r>
            <w:r>
              <w:rPr>
                <w:rStyle w:val="867"/>
                <w:rFonts w:hint="default"/>
                <w:color w:val="auto"/>
                <w:highlight w:val="none"/>
                <w:lang w:bidi="ar"/>
              </w:rPr>
              <w:t xml:space="preserve">大模型AI算法服务需经过备案并提供备案证明。</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3.语音识别：语音识别大模型本地化提高识别效率和解决网络断网问题。可以自定义特殊唤醒词，模型支持唤醒对话，语音即时识别，支持语音指令自定义及进行功能执行操作。</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4.智慧大脑：基于10万+案例训练的中国传统文化的数字人形象配合服务于青少年的智慧大脑，具有人物特色的可以为青少年快速建立感情联接、倾听、陪伴服务。</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Style w:val="868"/>
                <w:rFonts w:hint="default"/>
                <w:color w:val="auto"/>
                <w:highlight w:val="none"/>
                <w:lang w:bidi="ar"/>
              </w:rPr>
              <w:t xml:space="preserve">▲5.心理测评：多类标准化量表，（系统内置不少于多元智能/职业倾向/人格特质）游戏化测评，生成个性化潜能发展报告；来访者可以根据自身需求进行自助测评，语言通俗易懂，具有阅读普适性。</w:t>
            </w:r>
            <w:r>
              <w:rPr>
                <w:rStyle w:val="867"/>
                <w:rFonts w:hint="default"/>
                <w:color w:val="auto"/>
                <w:highlight w:val="none"/>
                <w:lang w:bidi="ar"/>
              </w:rPr>
              <w:t xml:space="preserve">测评系统需具有医疗器械注册许可证并提供授权证明。</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Style w:val="868"/>
                <w:rFonts w:hint="default"/>
                <w:color w:val="auto"/>
                <w:highlight w:val="none"/>
                <w:lang w:bidi="ar"/>
              </w:rPr>
              <w:t xml:space="preserve">▲6.情绪测验：内置表情分析和行为分析摄像头，60秒心情扫描，多维度交叉验证，支持不少于10种表情识别和语音语调分析；并生成情绪测验报告。</w:t>
            </w:r>
            <w:r>
              <w:rPr>
                <w:rStyle w:val="869"/>
                <w:rFonts w:hint="default"/>
                <w:color w:val="auto"/>
                <w:highlight w:val="none"/>
                <w:lang w:bidi="ar"/>
              </w:rPr>
              <w:t xml:space="preserve">（需提供</w:t>
            </w:r>
            <w:r>
              <w:rPr>
                <w:rStyle w:val="867"/>
                <w:rFonts w:hint="default"/>
                <w:color w:val="auto"/>
                <w:highlight w:val="none"/>
                <w:lang w:bidi="ar"/>
              </w:rPr>
              <w:t xml:space="preserve">功能截图</w:t>
            </w:r>
            <w:r>
              <w:rPr>
                <w:rStyle w:val="869"/>
                <w:rFonts w:hint="default"/>
                <w:color w:val="auto"/>
                <w:highlight w:val="none"/>
                <w:lang w:bidi="ar"/>
              </w:rPr>
              <w:t xml:space="preserve">证明）</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7.身心调节：3D数字人制作的呼吸训练（3D动画示范）、3D体感肌肉放松等；含3种减压模式，连续7天使用解锁压力值可视化，包含冥想呼吸、音乐放松、睡眠等不低于20个动画。</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683"/>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8.心灵树洞：匿名倾诉环境，心理师角色不低于3个具有2D数字形象超写实真人模型，数字心理师音色不低于3种，三级危机响应机制推送短信至指定管理员。</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87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音乐疗愈：智能音画联动，多风格音乐适配不同情绪需求。内置放松方案分为六大类，可以根据内置方案自动播放。乐库分为5小类，音乐含10首放松音乐，10种动画场景，可以根据需要自行选择。包含：①纯音乐放松②音乐放松+视觉特效/互动游戏③放松音乐放松+老师指导语。支持语音控制。</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10.系统支持风险预警：支持单个学生建档，可实现全系统功能的危机词识别和语义分析预警，以及量表评估预警，危险词库≥500条，预警触发≤3秒，危机识别准确率≥95%；并将预警结果通知设备管理员。</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11.心理百科：心理科普视频资源不低于6个类目，资源文件不少于30个。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12.心理资源库管理：系统需内置心理健康资源库，支持文本、视频、音频、文档等多种格式。资源分类不少于5个类目，总资源文件数量不少于50个。支持资源的增、删、改、查、上下架等管理。</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13.资源推送与统计：须具备资源使用统计功能，可统计各资源的浏览次数、浏览时长等数据。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14.系统管理与权限控制：系统须具备多角色权限管理功能，角色至少包括：超级管理员、学校管理员、心理老师。</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15.数据综合分析：支持对心理健康测评数据、预警数据、资源使用数据等进行多维度交叉分析，并生成可视化统计图表（如饼图、柱状图、趋势图），支持数据导出。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16.心理热线：内置热线系统可一键拨打心理热线（96111专业人工服务），也可支持由用户自定义的号码。</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90"/>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三、硬件配置参数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1.设备组成</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Style w:val="868"/>
                <w:rFonts w:hint="default"/>
                <w:color w:val="auto"/>
                <w:highlight w:val="none"/>
                <w:lang w:bidi="ar"/>
              </w:rPr>
              <w:t xml:space="preserve">静音舱1台、3D全息一体机1台、HDMI连接线1条、</w:t>
            </w:r>
            <w:r>
              <w:rPr>
                <w:rStyle w:val="870"/>
                <w:rFonts w:hint="default"/>
                <w:color w:val="auto"/>
                <w:highlight w:val="none"/>
                <w:lang w:bidi="ar"/>
              </w:rPr>
              <w:t xml:space="preserve">高级座椅1把</w:t>
            </w:r>
            <w:r>
              <w:rPr>
                <w:rStyle w:val="868"/>
                <w:rFonts w:hint="default"/>
                <w:color w:val="auto"/>
                <w:highlight w:val="none"/>
                <w:lang w:bidi="ar"/>
              </w:rPr>
              <w:t xml:space="preserve">、电源线1根、合格证1份、保修卡1份、产品说明书1份</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2.专业C级静音舱体（外观可定制颜色）</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Style w:val="870"/>
                <w:rFonts w:hint="default"/>
                <w:color w:val="auto"/>
                <w:highlight w:val="none"/>
                <w:lang w:bidi="ar"/>
              </w:rPr>
              <w:t xml:space="preserve">尺寸≥D1600×W1350×H2400mm</w:t>
            </w:r>
            <w:r>
              <w:rPr>
                <w:rStyle w:val="868"/>
                <w:rFonts w:hint="default"/>
                <w:color w:val="auto"/>
                <w:highlight w:val="none"/>
                <w:lang w:bidi="ar"/>
              </w:rPr>
              <w:t xml:space="preserve">；材质：碳塑隔声板+PET吸声板+304不锈钢；</w:t>
            </w:r>
            <w:r>
              <w:rPr>
                <w:rStyle w:val="870"/>
                <w:rFonts w:hint="default"/>
                <w:color w:val="auto"/>
                <w:highlight w:val="none"/>
                <w:lang w:bidi="ar"/>
              </w:rPr>
              <w:t xml:space="preserve">隔音效果≤45dB</w:t>
            </w:r>
            <w:r>
              <w:rPr>
                <w:rStyle w:val="868"/>
                <w:rFonts w:hint="default"/>
                <w:color w:val="auto"/>
                <w:highlight w:val="none"/>
                <w:lang w:bidi="ar"/>
              </w:rPr>
              <w:t xml:space="preserve">；含可调新风系统、顶置氛围灯、隐藏脚轮。可根据客户定制外观颜色。</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3.3D全息一体机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1823"/>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尺寸≥32寸；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CPU：≥8核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主频：≥2.4GHz</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NPU算力：≥6TOPS</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内存：≥16G</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存储：≥128G硬盘</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4.辅助设备</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摄像头：≥200万</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麦克风：≥4阵列带回音消除</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放松减压按摩舱</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 额定电压：≥220V</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240V。</w:t>
            </w:r>
            <w:r/>
          </w:p>
        </w:tc>
        <w:tc>
          <w:tcPr>
            <w:tcBorders>
              <w:left w:val="single" w:color="auto" w:sz="4" w:space="0"/>
            </w:tcBorders>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 额定频率：≥50Hz。</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 额定功率：≥110W。</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 适用身高范围：150</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190cm。</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 站立尺寸：长≥1480mm；宽≥740mm；高≥1040mm。</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 机芯类型：4D+4D机械手按摩双机芯。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 设备材质：金属+皮质。</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 气囊个数：25个及以上。</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 适用部位：头颈按摩；手臂按摩；脚底按摩；腰臀按摩；腿部按摩。</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 控制方式：支持语音、快捷按键式、有线遥控器。</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 脚底按摩方式：滚轮式+凸点按摩。</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 手臂按摩方式：内置手臂气囊。</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 臀部按摩方式：气囊夹臀按摩。</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14. 脚部伸缩调节：脚部按摩位置和腿部按摩位置间隙可调节距离不得少于14厘米。</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15. 多部位加热：必须支持腰部加热、臀部加热、腿部加热等。</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16. 放松手法：物理揉捏；推拿；仿人手揉捏。</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17.零重力漂浮：必须支持零重力漂浮、放松全身心，助力睡眠。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18. APP智能互联、畅享舒适、音乐疗愈。</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19.</w:t>
            </w:r>
            <w:r>
              <w:rPr>
                <w:rStyle w:val="868"/>
                <w:rFonts w:hint="default"/>
                <w:color w:val="auto"/>
                <w:highlight w:val="none"/>
                <w:lang w:bidi="ar"/>
              </w:rPr>
              <w:t xml:space="preserve"> </w:t>
            </w:r>
            <w:r>
              <w:rPr>
                <w:rFonts w:hint="eastAsia" w:ascii="宋体" w:hAnsi="宋体" w:cs="宋体"/>
                <w:color w:val="auto"/>
                <w:sz w:val="20"/>
                <w:szCs w:val="20"/>
                <w:highlight w:val="none"/>
                <w:lang w:bidi="ar"/>
              </w:rPr>
              <w:t xml:space="preserve">离线语音模块，无需联网即可语音控制</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智慧体育教学练测评系统</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1.个人信息采集：</w:t>
            </w:r>
            <w:r/>
          </w:p>
        </w:tc>
        <w:tc>
          <w:tcPr>
            <w:tcBorders>
              <w:left w:val="single" w:color="auto" w:sz="4" w:space="0"/>
            </w:tcBorders>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1.1应用系统内拍摄；</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1.2可选择学生编号，可选择学生性别。</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2.大屏设置功能：</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2.1自定义大屏所要播放的排行榜内容，并进行画面预览</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2.2选择各榜单播放的间隔时间及声音大小；</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2.3可权限设置——仅管理员有权配置。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3.手机控制功能</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3.1支持手机端切换体测模式、运动项目切换、测试时间选择；</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3.2支持出现身份信息不匹配时，手动修改；</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3.3支持手机端控制开始、重置设备；</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3.4支持手机回放、查看历史记录，可对回放记录进行投屏，并切换相应遥控器。</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4.运动数据查看</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4.1全校概览支持查看全校学生的运动测试数据，运动成绩占比率，全校及个人成绩的汇总，平均分值；</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4.2测试记录可查看学生运动时间、成绩、平均分，可手动排序、成绩生成表格一键导出；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4.3运动视频自动储存，可回放查看作弊，保证数据有效真实性，若有误可进行手动修改。</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1725"/>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手机APP支持学生对着手机摄像头或者平板摄像头进行跳绳、开合跳、高抬腿等运动，视频AI可以自动识别动作并进行计数，运动完成后，系统会生成运动报告，方便学生和家长进行查看；支持老师布置的单日、周期体育作业；学生家庭体育作业打卡提交，与校端APP数据同步，学生通过APP对着手机或者平板摄像头完成作业，老师可查看学生完成作业情况；学生可通过完成运动挑战获得运动积分和勋章，并根据学生锻炼情况，系统为学生制定个性化提升方案和练习视频指导等，提升学生在家运动锻炼的兴趣和持续性。</w:t>
            </w:r>
            <w:r>
              <w:rPr>
                <w:rStyle w:val="862"/>
                <w:rFonts w:hint="default"/>
                <w:color w:val="auto"/>
                <w:highlight w:val="none"/>
                <w:lang w:bidi="ar"/>
              </w:rPr>
              <w:t xml:space="preserve">（响应供应商出具提供由第三方检测机构出具的检测报告复印件并加盖公章）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1448"/>
        </w:trPr>
        <w:tc>
          <w:tcPr>
            <w:tcW w:w="362"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w:t>
            </w:r>
            <w:r/>
          </w:p>
        </w:tc>
        <w:tc>
          <w:tcPr>
            <w:tcW w:w="1417"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数据驾驶舱</w:t>
            </w:r>
            <w:r/>
          </w:p>
        </w:tc>
        <w:tc>
          <w:tcPr>
            <w:tcBorders>
              <w:top w:val="single" w:color="auto" w:sz="4" w:space="0"/>
              <w:bottom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学生通过看摄像头，自动识别学生人脸，显示学生个人运动档案：个人信息、体育综合评分、体育运动评分、本学期运动天数、身体形态、身体机能、运动能力图5个维度（力量、耐力、速度、柔韧、灵敏）、体质评定及运动处方，校长通过看摄像头，自动识别校长人脸，显示近一个月全校学生运动档案：总运动人次、跳绳排行榜、跳远排行榜、各项运动达标率、成绩统计、各项活跃度、优秀年级占比排名、日运动趋势图；</w:t>
            </w:r>
            <w:r>
              <w:rPr>
                <w:rStyle w:val="862"/>
                <w:rFonts w:hint="default"/>
                <w:color w:val="auto"/>
                <w:highlight w:val="none"/>
                <w:lang w:bidi="ar"/>
              </w:rPr>
              <w:t xml:space="preserve">（响应供应商出具提供由第三方检测机构出具的检测报告复印件并加盖公章</w:t>
            </w:r>
            <w:r>
              <w:rPr>
                <w:rStyle w:val="867"/>
                <w:rFonts w:hint="default"/>
                <w:color w:val="auto"/>
                <w:highlight w:val="none"/>
                <w:lang w:bidi="ar"/>
              </w:rPr>
              <w:t xml:space="preserve">）</w:t>
            </w:r>
            <w:r/>
          </w:p>
        </w:tc>
        <w:tc>
          <w:tcPr>
            <w:tcW w:w="245"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AI体测吧</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一、边缘显示终端</w:t>
            </w:r>
            <w:r/>
          </w:p>
        </w:tc>
        <w:tc>
          <w:tcPr>
            <w:tcBorders>
              <w:left w:val="single" w:color="auto" w:sz="4" w:space="0"/>
            </w:tcBorders>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1.≥55寸显示终端；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2.分辨率支持≥1920*1080；</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3.显示尺寸：≥1200mm x 680mm；</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4.亮度：≥500cd/m²；</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5.背光类型D-LED；</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bookmarkStart w:id="188" w:name="OLE_LINK34"/>
            <w:r/>
            <w:bookmarkStart w:id="189" w:name="OLE_LINK35"/>
            <w:r>
              <w:rPr>
                <w:rStyle w:val="867"/>
                <w:rFonts w:hint="default"/>
                <w:color w:val="auto"/>
                <w:highlight w:val="none"/>
                <w:lang w:bidi="ar"/>
              </w:rPr>
              <w:t xml:space="preserve">★</w:t>
            </w:r>
            <w:bookmarkEnd w:id="188"/>
            <w:r/>
            <w:bookmarkEnd w:id="189"/>
            <w:r>
              <w:rPr>
                <w:rFonts w:hint="eastAsia" w:ascii="宋体" w:hAnsi="宋体" w:cs="宋体"/>
                <w:color w:val="auto"/>
                <w:sz w:val="20"/>
                <w:szCs w:val="20"/>
                <w:highlight w:val="none"/>
                <w:lang w:bidi="ar"/>
              </w:rPr>
              <w:t xml:space="preserve">6.CPU：</w:t>
            </w:r>
            <w:bookmarkStart w:id="190" w:name="OLE_LINK33"/>
            <w:r>
              <w:rPr>
                <w:rFonts w:hint="eastAsia" w:ascii="宋体" w:hAnsi="宋体" w:cs="宋体"/>
                <w:color w:val="auto"/>
                <w:sz w:val="20"/>
                <w:szCs w:val="20"/>
                <w:highlight w:val="none"/>
                <w:lang w:bidi="ar"/>
              </w:rPr>
              <w:t xml:space="preserve">性能</w:t>
            </w:r>
            <w:bookmarkEnd w:id="190"/>
            <w:r>
              <w:rPr>
                <w:rFonts w:hint="eastAsia" w:ascii="宋体" w:hAnsi="宋体" w:cs="宋体"/>
                <w:color w:val="auto"/>
                <w:sz w:val="20"/>
                <w:szCs w:val="20"/>
                <w:highlight w:val="none"/>
                <w:lang w:bidi="ar"/>
              </w:rPr>
              <w:t xml:space="preserve">不低于RK3588八核；</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Style w:val="867"/>
                <w:rFonts w:hint="default"/>
                <w:color w:val="auto"/>
                <w:highlight w:val="none"/>
                <w:lang w:bidi="ar"/>
              </w:rPr>
              <w:t xml:space="preserve">★</w:t>
            </w:r>
            <w:r>
              <w:rPr>
                <w:rFonts w:hint="eastAsia" w:ascii="宋体" w:hAnsi="宋体" w:cs="宋体"/>
                <w:color w:val="auto"/>
                <w:sz w:val="20"/>
                <w:szCs w:val="20"/>
                <w:highlight w:val="none"/>
                <w:lang w:bidi="ar"/>
              </w:rPr>
              <w:t xml:space="preserve">7.内存：≥8G；</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Style w:val="867"/>
                <w:rFonts w:hint="default"/>
                <w:color w:val="auto"/>
                <w:highlight w:val="none"/>
                <w:lang w:bidi="ar"/>
              </w:rPr>
              <w:t xml:space="preserve">★</w:t>
            </w:r>
            <w:r>
              <w:rPr>
                <w:rFonts w:hint="eastAsia" w:ascii="宋体" w:hAnsi="宋体" w:cs="宋体"/>
                <w:color w:val="auto"/>
                <w:sz w:val="20"/>
                <w:szCs w:val="20"/>
                <w:highlight w:val="none"/>
                <w:lang w:bidi="ar"/>
              </w:rPr>
              <w:t xml:space="preserve">8.存储：≥128G；</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9.显示输出：≥2 路 HDMI 输出；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10.显示输入：≥1 路 HDMI 输入，最高支持 1080p@60 Hz；</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11.视频播放：支持 wmv、avi、flv、rm、rmvb、mpeg 、ts、mp4 等；</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12.图片播放：支持BMP、JPEG、PNG、GIF等多种格式；</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13.网络通信：支持以太网、</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14.摄像头：像素800w，电动变焦；</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15.使用环境：温度‐10℃~55℃/湿度10%RH~90%RH；</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16.存储环境：温度‐15℃~65℃/湿度10%RH~95%RH；</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17.内置摄像头。</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二、AI智慧体育体测系统</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AI体测吧单设备支持多个运动项目：5人肺活量测试；3人身高体重测试；2人坐位体前屈测试；3人仰卧起坐测试；立定跳远测试；</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Style w:val="868"/>
                <w:rFonts w:hint="default"/>
                <w:color w:val="auto"/>
                <w:highlight w:val="none"/>
                <w:lang w:bidi="ar"/>
              </w:rPr>
              <w:t xml:space="preserve">AI智慧身高体重测试仪在1个摄像头下，可</w:t>
            </w:r>
            <w:r>
              <w:rPr>
                <w:rFonts w:hint="eastAsia" w:ascii="宋体" w:hAnsi="宋体" w:cs="宋体"/>
                <w:color w:val="auto"/>
                <w:sz w:val="20"/>
                <w:szCs w:val="20"/>
                <w:highlight w:val="none"/>
                <w:lang w:bidi="ar"/>
              </w:rPr>
              <w:t xml:space="preserve">支持至少3人同时测试，过程中实现人脸识别、身份信息匹配，举手开始身高体重测试，通过前端摄像头自动识别测量结果，测试结果大屏呈现身高体重数值。</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1.1直接测量人体的身高体重和计算出体重指数（BMI），反映被测者身体匀称度和发育形态；</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1.2身高体重测试时未站正或异常姿态违规检测功能；</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683"/>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▲1.3测试仪与主控系统无线连接时，主控系统具有绝对控制权，单机无法操作，并且侧屏显示单机与主控系统的连接状态图标；</w:t>
            </w:r>
            <w:r>
              <w:rPr>
                <w:rStyle w:val="862"/>
                <w:rFonts w:hint="default"/>
                <w:color w:val="auto"/>
                <w:highlight w:val="none"/>
                <w:lang w:bidi="ar"/>
              </w:rPr>
              <w:t xml:space="preserve">（响应供应商出具提供由第三方检测机构出具的检测报告复印件并加盖公章）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7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1.4身高测试触头可折叠，与主体</w:t>
            </w:r>
            <w:r>
              <w:rPr>
                <w:rFonts w:hint="eastAsia" w:ascii="宋体" w:hAnsi="宋体" w:cs="宋体"/>
                <w:color w:val="auto"/>
                <w:sz w:val="20"/>
                <w:szCs w:val="20"/>
                <w:highlight w:val="none"/>
                <w:lang w:eastAsia="zh-CN" w:bidi="ar"/>
              </w:rPr>
              <w:t xml:space="preserve">控制板</w:t>
            </w:r>
            <w:r>
              <w:rPr>
                <w:rFonts w:hint="eastAsia" w:ascii="宋体" w:hAnsi="宋体" w:cs="宋体"/>
                <w:color w:val="auto"/>
                <w:sz w:val="20"/>
                <w:szCs w:val="20"/>
                <w:highlight w:val="none"/>
                <w:lang w:bidi="ar"/>
              </w:rPr>
              <w:t xml:space="preserve">无线通讯；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1.5身高触头可持续工作30万次以上，供电方式采用可更换2450/3.3V纽扣电池；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1.6身高采用步进电机与光电编码器相结合，更加准确，无误差；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1.7测试仪身高杆与体重秤采用内部防呆接头连接，无任何连接线裸露在外侧。防止在测试过程中，测试人员易踩线、易绊线、易摔跤等，增加测试过程的安全性；</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1.8体重测量范围：0.5~150kg，分度值：0.1kg，误差：±0.1kg；身高测量范围：90~210cm，分度值：0.1cm，误差±0.1cm；</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2.AI智慧肺活量测试仪在1个摄像头下，可支持5人同时测试，过程中实现人脸识别、身份信息匹配，举手开始肺活量测试，通过前端摄像头自动识别测量结果，测试结果大屏呈现肺活量数值；</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2.1可支持一台主机与不少于5台外接设备连接并同时测试；</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2.2测定人体呼吸的最大通气能力，测试数值反映肺的容积和肺的扩展能力；</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2.3使用高精密传感器，精度高，吹管优化设计与处理，不易产生积水，防补气（防作弊）功能，补气时自动锁定数据；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93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2.4测试仪采用一体化符合人体工程学设计，采用LCD液晶显示屏，视域（W*H</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≥39.0*17.0，具备LED高亮背光，读数方便</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具有锁定功能。采用内置1000mAh锂电池供电，Type-C接口充电，具备充电指示，低功耗设计，可持续使用20小时以上，30秒内未使用自动逐级调低亮度直至</w:t>
            </w:r>
            <w:r>
              <w:rPr>
                <w:rFonts w:hint="eastAsia" w:ascii="宋体" w:hAnsi="宋体" w:cs="宋体"/>
                <w:color w:val="auto"/>
                <w:sz w:val="20"/>
                <w:szCs w:val="20"/>
                <w:highlight w:val="none"/>
                <w:lang w:eastAsia="zh-CN" w:bidi="ar"/>
              </w:rPr>
              <w:t xml:space="preserve">熄</w:t>
            </w:r>
            <w:r>
              <w:rPr>
                <w:rFonts w:hint="eastAsia" w:ascii="宋体" w:hAnsi="宋体" w:cs="宋体"/>
                <w:color w:val="auto"/>
                <w:sz w:val="20"/>
                <w:szCs w:val="20"/>
                <w:highlight w:val="none"/>
                <w:lang w:bidi="ar"/>
              </w:rPr>
              <w:t xml:space="preserve">屏，带低电量提示功能；</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2.5单机开关复合功能按键，具备单机测试开始/结束功能；</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630"/>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2.6测试仪身高杆与体重秤采用内部防呆接头连接，无任何连接线裸露在外侧。防止在测试过程中，测试人员易踩线、易绊线、易摔跤等，增加测试过程的安全性；</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630"/>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▲2.7与主机无线连接，测试结果一目了然，一键式操作，具有单机测试及清零功能；</w:t>
            </w:r>
            <w:r>
              <w:rPr>
                <w:rStyle w:val="862"/>
                <w:rFonts w:hint="default"/>
                <w:color w:val="auto"/>
                <w:highlight w:val="none"/>
                <w:lang w:bidi="ar"/>
              </w:rPr>
              <w:t xml:space="preserve">（响应供应商出具提供由第三方检测机构出具的检测报告复印件并加盖公章）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2.8测量范围：0~9999mL，分度值1mL，误差±1.5％。</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3.AI智慧坐位体前屈测试仪：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测试全程人脸识别、身份绑定，具备防替考、防作弊、自由模式及考试模式，测试结果大屏实时显示；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3.1一台主机、至少2个测试位、随来随测，在测试位自动识别身份，测试区域请勿站人提示，测试过程声音提示，测试成绩实时显示；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3.2采用图像测距，无机械推板；</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3.3犯规检测：双腿屈膝、单手推板，可语音播报违规；</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3.4测试屏幕在无人测试状态下显示个人 /班级实时排行榜数据；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3.5测试屏幕分别实时显示至少2名测试者身份信息、实时成绩，实时头像；</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3.6测试结束，成绩实时上传，可在App实时查看，支持历史记录视频回放；成绩可纳入教学管理；</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3.7测试者在测试位进行人脸识别，各测位独立进行测试，随来随测。测试成绩在屏幕实时显示；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3.8测试范围：-20.0cm~40.0cm；分度值：0.1cm；允许误差：±0.1cm；</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4.AI智慧立定跳远测试仪：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4.1运动过程</w:t>
            </w:r>
            <w:r>
              <w:rPr>
                <w:rFonts w:hint="eastAsia" w:ascii="宋体" w:hAnsi="宋体" w:cs="宋体"/>
                <w:color w:val="auto"/>
                <w:sz w:val="20"/>
                <w:szCs w:val="20"/>
                <w:highlight w:val="none"/>
                <w:lang w:eastAsia="zh-CN" w:bidi="ar"/>
              </w:rPr>
              <w:t xml:space="preserve">中</w:t>
            </w:r>
            <w:r>
              <w:rPr>
                <w:rFonts w:hint="eastAsia" w:ascii="宋体" w:hAnsi="宋体" w:cs="宋体"/>
                <w:color w:val="auto"/>
                <w:sz w:val="20"/>
                <w:szCs w:val="20"/>
                <w:highlight w:val="none"/>
                <w:lang w:bidi="ar"/>
              </w:rPr>
              <w:t xml:space="preserve">可实现人脸识别、身份信息匹配，支持基于视频实现立定跳远测距，自动识别踩线、单脚起跳、垫步跳、出界等犯规提示、成绩的实时交互呈现；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4.2立定跳远过程中随来随测，在测试位自动识别身份，测试过程声音提示，测试成绩实时显示；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4.3跳远地垫刻度自动识别检测，可左右移动随意摆放；</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4.4测试仪器无需跳毯，可直接在塑胶操场上进行测试，适应室内外测试环境，不受强光影响。跳落区两侧无障碍，跳毯两侧不能有其他辅助设备，不影响跳远动作，保障人员、设备安全；</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4.5测试屏幕在无人测试状态下显示个人 /班级实时排行榜数据；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4.6测试屏幕实时显示测试者身份信息、实时成绩，实时头像，分时动作切片组合图；</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4.7支持视频回溯，系统自动抓取运动过程中的关键帧，包括准备、起跳、腾空、落地四个关键帧。测试屏幕实时显示测试者身份信息、实时成绩，实时头像，分时动作切片组合图；</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4.8测试者在测试位进行人脸识别，各测位独立进行测试，随来随测。测试成绩在屏幕实时显示；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4.9测试范围：0~300cm；分度值：1cm；允许误差：±1cm；</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5.AI智慧仰卧起坐测试仪：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测试全程人脸识别、身份绑定，具备防替考、防作弊、自由模式及考试模式，测试结果大屏实时显示；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5.1一台主机、3个测试位、仰卧起坐过程中随来随测，在测试位自动识别身份，测试过程声音提示，测试成绩实时显示；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5.2仰卧起坐板自动识别检测位置是否移动，屏幕可显示器材是否摆放准确；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5.3犯规检测：肩胛骨未触垫、手臂未触膝、膝盖未弯曲、顶胯、未抱头。可自主选择调试违规检测难度；</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5.4测试屏幕在无人测试状态下显示个人 /班级实时排行榜数据；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5.5测试屏幕分别实时显示3名测试者身份信息、实时成绩，实时头像，违规个数；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5.6测试结束，成绩实时上传，可在App实时查看，支持历史记录视频回放 ；成绩可纳入教学管理；</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5.7测试模式有自由模式和考试模式，自由模式测试者在测试位举右手进行人脸识别，各测位独立进行测试，随来随测。考试模式由老师控制，统一发令进行测试。测试成绩在屏幕实时显示；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5.8测试范围：0~99次；分度值：1次；允许误差：±1次。</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户外竞技吧</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一、摄像头</w:t>
            </w:r>
            <w:r/>
          </w:p>
        </w:tc>
        <w:tc>
          <w:tcPr>
            <w:tcBorders>
              <w:left w:val="single" w:color="auto" w:sz="4" w:space="0"/>
            </w:tcBorders>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w:t>
            </w:r>
            <w:r/>
          </w:p>
        </w:tc>
        <w:tc>
          <w:tcPr>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Style w:val="867"/>
                <w:rFonts w:hint="default"/>
                <w:color w:val="auto"/>
                <w:highlight w:val="none"/>
                <w:lang w:bidi="ar"/>
              </w:rPr>
              <w:t xml:space="preserve">★</w:t>
            </w:r>
            <w:r>
              <w:rPr>
                <w:rFonts w:hint="eastAsia" w:ascii="宋体" w:hAnsi="宋体" w:cs="宋体"/>
                <w:color w:val="auto"/>
                <w:sz w:val="20"/>
                <w:szCs w:val="20"/>
                <w:highlight w:val="none"/>
                <w:lang w:bidi="ar"/>
              </w:rPr>
              <w:t xml:space="preserve">1.像素：≥400万，可变焦距；</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2.支持背光</w:t>
            </w:r>
            <w:r>
              <w:rPr>
                <w:rFonts w:hint="eastAsia" w:ascii="宋体" w:hAnsi="宋体" w:cs="宋体"/>
                <w:color w:val="auto"/>
                <w:sz w:val="20"/>
                <w:szCs w:val="20"/>
                <w:highlight w:val="none"/>
                <w:lang w:eastAsia="zh-CN" w:bidi="ar"/>
              </w:rPr>
              <w:t xml:space="preserve">补偿</w:t>
            </w:r>
            <w:r>
              <w:rPr>
                <w:rFonts w:hint="eastAsia" w:ascii="宋体" w:hAnsi="宋体" w:cs="宋体"/>
                <w:color w:val="auto"/>
                <w:sz w:val="20"/>
                <w:szCs w:val="20"/>
                <w:highlight w:val="none"/>
                <w:lang w:bidi="ar"/>
              </w:rPr>
              <w:t xml:space="preserve">，强光抑制，3D数据降噪；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3.120dB宽动态，适应不同监控环境；</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4.支持ROI感兴趣区域增强编码，支持Smart264/265编码，可根据场景情况自适应调整码率分配，有效节省存储成本；</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5.摄像头帧率≥25，支持至少3路视频码流。</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二、显示屏</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1.尺寸：≥55"；</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2.采用≥4mm防爆钢化玻璃；</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3.分辨率：≥3840*2160；</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4.显示尺寸</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mm</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：≥1210*680；</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5.钣金外壳采用1.5mmSGCC镀锌钢板；</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6.智能控温：智能控温系统，保持机身内部恒温干燥环境，防止起雾、凝水现象；</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7.整机屏前保护玻璃采用 6mm 防爆钢化玻璃；</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8.采用高亮度显示屏，亮度达到≥2000cd/m2；</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9.环境温度：-30℃至50℃；环境湿度：5%至90%；</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10.防护等级：≥IP55；</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11.接口：至少HDMI*2、至少USB*1、至少DC12V*1；</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12.散热系统：自动感温，无级调速智能风扇，满足-30-+50度的户外环境下显示屏不黑化，整机正常工作；</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13.防尘防水、抗冲击、防晒、防腐蚀、防碎裂表面技术处理；具有良好的耐候性，抗紫外线涂层，长期使用保色性佳。</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三、AI运动吧智慧体育运动系统：</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AI运动项目单设备支持多个运动项目：≥5人跳绳</w:t>
            </w:r>
            <w:r>
              <w:rPr>
                <w:rStyle w:val="868"/>
                <w:rFonts w:hint="default"/>
                <w:color w:val="auto"/>
                <w:highlight w:val="none"/>
                <w:lang w:bidi="ar"/>
              </w:rPr>
              <w:t xml:space="preserve">测试；立定跳远测试；≥3人纵跳</w:t>
            </w:r>
            <w:r>
              <w:rPr>
                <w:rFonts w:hint="eastAsia" w:ascii="宋体" w:hAnsi="宋体" w:cs="宋体"/>
                <w:color w:val="auto"/>
                <w:sz w:val="20"/>
                <w:szCs w:val="20"/>
                <w:highlight w:val="none"/>
                <w:lang w:bidi="ar"/>
              </w:rPr>
              <w:t xml:space="preserve">摸高测试；≥5人开合跳测试；≥3人仰卧起坐测试；≥5人深蹲测试；≥5人高抬腿（踩球）测试；≥5人左右跳（踩球运球）；≥2人坐位体前屈；</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能查看学生个人档案、成绩、曲线图，可查看单项目运动历史成绩记录以及相对应运动处方建议，历史视频可至少保存15天。各项目运动过程中可实时展示运动者的人体关节点、球的位置框等AI识别内容，以及实时的计数结果。</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1.AI智慧跳绳测试仪：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1.1在1个摄像头下，可支持≥5人运动同时测试、同时计时计数，运动过程中实现人脸识别、身份信息匹配，前端大屏跳绳过程数据实时显示、跳出测试区域提示、运动结束后分时间段计数、中断数的呈现；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1.2支持过程中人体姿态追踪，转体跳跃后仍正常计数；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1.3竞赛模式：可支持学生进行跳绳竞赛，成绩实时显示，可查看跳绳排行榜；</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1.4测试范围：0-2000次，分值1次，允许误差：±1次；</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1.5运动结束后，形成个人运动报告，跳绳速率，并给出测评点评和锻炼建议，手机端查看视频回放；</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▲1.6背景抗干扰</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支持在复杂背景下，被测试学生背后多人近距离站立走动仍可正常进行成绩检测，支持背景抗干扰人数至少6人。</w:t>
            </w:r>
            <w:r>
              <w:rPr>
                <w:rStyle w:val="862"/>
                <w:rFonts w:hint="default"/>
                <w:color w:val="auto"/>
                <w:highlight w:val="none"/>
                <w:lang w:bidi="ar"/>
              </w:rPr>
              <w:t xml:space="preserve">（响应供应商出具提供由第三方检测机构出具的检测报告复印件并加盖公章）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2.AI智慧立定跳远测试仪：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2.1运动过程中应可实现人脸识别、身份信息匹配，支持基于视频实现立定跳远测距，自动识别踩线、单脚起跳、垫步跳、出界等犯规提示、成绩的实时交互呈现；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2.2立定跳远过程中随来随测，在测试位自动识别身份，测试过程声音提示，测试成绩实时显示；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2.3跳远地垫刻度自动识别检测，可左右移动随意摆放；</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2.3测试仪器无需跳毯，可直接在塑胶操场上进行测试，适应室内外测试环境，不受强光影响。跳落区两侧无障碍，跳毯两侧不能有其他辅助设备，不影响跳远动作，保障人员、设备安全；</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2.4测试屏幕在无人测试状态下显示个人 /班级实时排行榜数据；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2.5测试屏幕实时显示测试者身份信息、实时成绩，实时头像，分时动作切片组合图；</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▲2.6支持视频回溯，系统自动抓取运动过程中的关键帧，包括准备、起跳、腾空、落地四个关键帧。测试屏幕实时显示测试者身份信息、实时成绩，实时头像，分时动作切片组合图；</w:t>
            </w:r>
            <w:r>
              <w:rPr>
                <w:rStyle w:val="862"/>
                <w:rFonts w:hint="default"/>
                <w:color w:val="auto"/>
                <w:highlight w:val="none"/>
                <w:lang w:bidi="ar"/>
              </w:rPr>
              <w:t xml:space="preserve">（响应供应商出具提供由第三方检测机构出具的检测报告复印件并加盖公章）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2.7测试者在测试位进行人脸识别，各测位独立进行测试，随来随测。测试成绩在屏幕实时显示；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2.8测试范围：0~300cm；分度值：1cm；允许误差：±1cm。</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3.AI智慧纵跳摸高测试仪：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3.1在1个摄像头下，可支持3人同时AI人脸识别进行摸高测距测试，运动过程中实现人脸识别、身份信息匹配，跳出界违规显示；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3.2支持前端大屏跳高结果数据显示、瞬间画面呈现。支持“新纪录”等特效动画及声音提示；测试范围：0~320cm；分度值：1cm；允许误差：±1cm。</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4.AI智慧开合跳测试仪：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4.1 在1个摄像头下，至少可5人同时运动计时计数，运动过程中实现人脸识别、身份信息匹配，支持前端大屏开合跳过程数据实时显示，支持前端大屏结束后的计数呈现；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4.2犯规动作不计数：需双手双脚运动，手不动或脚不动不计数；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4.3测试范围：0~500次；分度值：1次；允许误差：±1次。</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5.AI智慧仰卧起坐测试仪：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测试全程人脸识别、身份绑定，具备防替考、防作弊、自由模式及考试模式，测试结果大屏实时显示。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5.1一台主机、3个测试位、仰卧起坐过程中随来随测，在测试位自动识别身份，测试过程声音提示，测试成绩实时显示；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5.2仰卧起坐板自动识别检测位置是否移动，屏幕可显示器材是否摆放准确；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5.3犯规检测：肩胛骨未触垫、手臂未触膝、膝盖未弯曲、顶胯、未抱头。可自主选择调试违规检测难度；</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5.4测试屏幕在无人测试状态下显示个人 /班级实时排行榜数据；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5.5测试屏幕分别实时显示3名测试者身份信息、实时成绩，实时头像，违规个数；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5.6测试结束，成绩实时上传，可在App实时查看，支持历史记录视频回放；成绩可纳入教学管理；</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5.7测试模式有自由模式和考试模式，自由模式测试者在测试位举右手进行人脸识别，各测位独立进行测试，随来随测。考试模式由老师控制，统一发令进行测试。测试成绩在屏幕实时显示；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5.8测试范围：0~99次；分度值：1次；允许误差：±1次。</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AI智慧深蹲测试仪在1个摄像头下，至少可支持5人同时深蹲测试，运动过程中实现人脸识别、身份信息匹配，通过前端摄像头自动识别测量结果，测试结果大屏实时显示。测试范围：0~500次；分度值：1次；允许误差：±1次；</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7.AI智慧高抬腿测试仪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7.1在1个摄像头下，可支持5人同时高抬腿测试，运动过程中实现人脸识别、身份信息匹配，通过前端摄像头自动识别测量结果，测试结果大屏实时显示。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7.2 AI智慧高抬腿测试仪可支持高抬腿踩球运动，屏幕实时显示运动个数；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7.3测试范围：0~500次；分度值：1次；允许误差：±1次。</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AI左右跳测试仪在1个摄像头下，至少可支持5人左右跳，同时进行踩球运球，屏幕实时显示运动个数，运动过程中实现人脸识别、身份信息匹配，通过前端摄像头自动识别测量结果，测试结果大屏实时显示；测试范围：0~500次；分度值：1次；允许误差：±1次；</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9.AI智慧坐位体前屈测试仪：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测试全程人脸识别、身份绑定，具备防替考、防作弊、自由模式及考试模式，测试结果大屏实时显示。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9.1一台主机、至少2个测试位、随来随测，在测试位自动识别身份，测试区域请勿站人提示，测试过程声音提示，测试成绩实时显示；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▲9.2采用图像测距，无机械推板，无需归位测试游标等配件，无易损件。</w:t>
            </w:r>
            <w:r>
              <w:rPr>
                <w:rStyle w:val="862"/>
                <w:rFonts w:hint="default"/>
                <w:color w:val="auto"/>
                <w:highlight w:val="none"/>
                <w:lang w:bidi="ar"/>
              </w:rPr>
              <w:t xml:space="preserve">（响应供应商出具提供由第三方检测机构出具的检测报告复印件并加盖公章）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9.3犯规检测：双腿屈膝、单手推板，可语音播报违规；</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9.4测试屏幕在无人测试状态下显示个人 /班级实时排行榜数据；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9.5测试屏幕分别实时显示至少2名测试者身份信息、实时成绩，实时头像；</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9.6测试结束，成绩实时上传，可在App实时查看，支持历史记录视频回放 ；成绩可纳入教学管理；</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1140"/>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▲9.7支持自动生成运动处方报告记录成绩、分数、等级，精准分析学生姿态指标：姿态保持时长、屈膝角、身体弯曲角等，系统给出优秀指标供学生参考，包括肌群分析图谱，给予精细化的点评与建议；</w:t>
            </w:r>
            <w:r>
              <w:rPr>
                <w:rStyle w:val="862"/>
                <w:rFonts w:hint="default"/>
                <w:color w:val="auto"/>
                <w:highlight w:val="none"/>
                <w:lang w:bidi="ar"/>
              </w:rPr>
              <w:t xml:space="preserve">（响应供应商出具提供由第三方检测机构出具的检测报告复印件并加盖公章）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9.8测试范围：-20.0cm~40.0cm；分度值：0.1cm；允许误差：±0.1cm。</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50/100米跑</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一、高清摄像头</w:t>
            </w:r>
            <w:r/>
          </w:p>
        </w:tc>
        <w:tc>
          <w:tcPr>
            <w:tcBorders>
              <w:left w:val="single" w:color="auto" w:sz="4" w:space="0"/>
            </w:tcBorders>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Style w:val="867"/>
                <w:rFonts w:hint="default"/>
                <w:color w:val="auto"/>
                <w:highlight w:val="none"/>
                <w:lang w:bidi="ar"/>
              </w:rPr>
              <w:t xml:space="preserve">★</w:t>
            </w:r>
            <w:r>
              <w:rPr>
                <w:rFonts w:hint="eastAsia" w:ascii="宋体" w:hAnsi="宋体" w:cs="宋体"/>
                <w:color w:val="auto"/>
                <w:sz w:val="20"/>
                <w:szCs w:val="20"/>
                <w:highlight w:val="none"/>
                <w:lang w:bidi="ar"/>
              </w:rPr>
              <w:t xml:space="preserve">1.像素：≥400万，可变焦距；</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2.支持背光</w:t>
            </w:r>
            <w:r>
              <w:rPr>
                <w:rFonts w:hint="eastAsia" w:ascii="宋体" w:hAnsi="宋体" w:cs="宋体"/>
                <w:color w:val="auto"/>
                <w:sz w:val="20"/>
                <w:szCs w:val="20"/>
                <w:highlight w:val="none"/>
                <w:lang w:eastAsia="zh-CN" w:bidi="ar"/>
              </w:rPr>
              <w:t xml:space="preserve">补偿</w:t>
            </w:r>
            <w:r>
              <w:rPr>
                <w:rFonts w:hint="eastAsia" w:ascii="宋体" w:hAnsi="宋体" w:cs="宋体"/>
                <w:color w:val="auto"/>
                <w:sz w:val="20"/>
                <w:szCs w:val="20"/>
                <w:highlight w:val="none"/>
                <w:lang w:bidi="ar"/>
              </w:rPr>
              <w:t xml:space="preserve">，强光抑制，3D数据降噪；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3.≥120dB宽动态，适应不同监控环境；</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4.支持ROI感兴趣区域增强编码，支持Smart265/264编码，可根据场景情况自适应调整码率分配，有效节省存储成本；</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5.摄像头帧率≥25，支持至少3路视频码流。</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二、边缘显示终端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1.尺寸：≥32"；</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2.背光类型：DLED；</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3.分辨率：≥1920*1080；</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4.显示尺寸</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mm</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：≥702*396；</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5.外壳采用≥ 1.5mm 镀锌钢板，喷户外专用粉末</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6.结构设计防水边，满足 ≥IP55 防护等级；</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7.整机屏前保护玻璃采用 ≥6mm 防爆钢化玻璃；</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8.采用高亮度显示屏，亮度达到 ≥1500cd/m2；</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9.采用工控板卡和工业级开关电源，稳定、长寿命；</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10.具有漏电、防雷等保护配置；</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11.配置定时器，可设置按天、周、月设置定时开关机；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12.智能温控，根据机箱内不同的温度智能调整风机转速，达到良好控温，并降低整机能耗和机箱噪音；</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13.环境光调节，户外广告机根据环境的光线强度变化，自动调整液晶屏亮度，达到最优视觉效果及节能作用。</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三、智能AI边缘控制终端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1.CPU：至少八核；</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rPr>
                <w:rStyle w:val="870"/>
                <w:rFonts w:hint="default"/>
                <w:color w:val="auto"/>
                <w:highlight w:val="none"/>
                <w:lang w:bidi="ar"/>
              </w:rPr>
              <w:t xml:space="preserve">.GPU：≥ARM Mali G610 3D </w:t>
            </w:r>
            <w:r>
              <w:rPr>
                <w:rFonts w:hint="eastAsia" w:ascii="宋体" w:hAnsi="宋体" w:cs="宋体"/>
                <w:color w:val="auto"/>
                <w:sz w:val="20"/>
                <w:szCs w:val="20"/>
                <w:highlight w:val="none"/>
                <w:lang w:bidi="ar"/>
              </w:rPr>
              <w:t xml:space="preserve">GPU；内嵌高性能 2D加速硬件；</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3.算力：≥6T；</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4.内存：≥8GB；</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5.存储：≥64GB；</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6.操作系统：支持Linux系统。</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四、智慧系统：</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系统支持同一场景，一套设备至少支持50米跑/100米跑测试项目，支持与同一操场800米/1000米设备同时使用测试。</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1.支持4-8跑道同时测试，无穿戴设备，随来随测，具备防替考功能；</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▲2.运动过程中可实现人脸识别、身份信息匹配，支持基于视频实现抢跑、踩线、窜道、弃跑、中途换人跑等违规提示、成绩的实时交互呈现；</w:t>
            </w:r>
            <w:r>
              <w:rPr>
                <w:rStyle w:val="862"/>
                <w:rFonts w:hint="default"/>
                <w:color w:val="auto"/>
                <w:highlight w:val="none"/>
                <w:lang w:bidi="ar"/>
              </w:rPr>
              <w:t xml:space="preserve">（响应供应商出具提供由第三方检测机构出具的检测报告复印件并加盖公章）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3.自助测试模式：测试者在起跑线通过立杆上摄像头举右手进行无配合的无感身份识别，识别成功后音箱自动发令起跑，到达终点，终点屏幕显示测试者信息；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4.考试模式</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老师在App统一控制，音响随机发令，到达终点，终点屏幕显示测试者信息，支持召回重跑，可手动取消违规成绩，手动添加学生信息；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5.考核结束，成绩实时上传，测试者可在App实时查看；</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6.终点屏幕显示测试者实时成绩，实时头像，起跑反应时间，成绩排行及违规信息；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7.测量范围：0~999.99s，分度值：0.01s，误差：±1％；</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支持创建测评时选择自动发令、手动发令多种发令形式，自动发令可通过测试者在起跑线通过立杆上摄像头举右手进行无配合的无感身份识别，识别成功后音响自动发令起跑完成测评，手动发令可实现“各就位”“预备”“起跑”分阶段控制；</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▲9.支持不少于10人同时测试，无穿戴设备，随来随测，具备防替考功能；</w:t>
            </w:r>
            <w:r>
              <w:rPr>
                <w:rStyle w:val="867"/>
                <w:rFonts w:hint="default"/>
                <w:color w:val="auto"/>
                <w:highlight w:val="none"/>
                <w:lang w:bidi="ar"/>
              </w:rPr>
              <w:t xml:space="preserve">（</w:t>
            </w:r>
            <w:r>
              <w:rPr>
                <w:rStyle w:val="862"/>
                <w:rFonts w:hint="default"/>
                <w:color w:val="auto"/>
                <w:highlight w:val="none"/>
                <w:lang w:bidi="ar"/>
              </w:rPr>
              <w:t xml:space="preserve">响应供应商出具提供由第三方检测机构出具的检测报告复印件并加盖公章）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10.支持检测学生长时间离开测评区域，并自动结束测评。</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200/400短跑</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一、高清摄像头</w:t>
            </w:r>
            <w:r/>
          </w:p>
        </w:tc>
        <w:tc>
          <w:tcPr>
            <w:tcBorders>
              <w:left w:val="single" w:color="auto" w:sz="4" w:space="0"/>
            </w:tcBorders>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Style w:val="867"/>
                <w:rFonts w:hint="default"/>
                <w:color w:val="auto"/>
                <w:highlight w:val="none"/>
                <w:lang w:bidi="ar"/>
              </w:rPr>
              <w:t xml:space="preserve">★</w:t>
            </w:r>
            <w:r>
              <w:rPr>
                <w:rFonts w:hint="eastAsia" w:ascii="宋体" w:hAnsi="宋体" w:cs="宋体"/>
                <w:color w:val="auto"/>
                <w:sz w:val="20"/>
                <w:szCs w:val="20"/>
                <w:highlight w:val="none"/>
                <w:lang w:bidi="ar"/>
              </w:rPr>
              <w:t xml:space="preserve">1.像素：≥400万，可变焦距；</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2.支持背光</w:t>
            </w:r>
            <w:r>
              <w:rPr>
                <w:rFonts w:hint="eastAsia" w:ascii="宋体" w:hAnsi="宋体" w:cs="宋体"/>
                <w:color w:val="auto"/>
                <w:sz w:val="20"/>
                <w:szCs w:val="20"/>
                <w:highlight w:val="none"/>
                <w:lang w:eastAsia="zh-CN" w:bidi="ar"/>
              </w:rPr>
              <w:t xml:space="preserve">补偿</w:t>
            </w:r>
            <w:r>
              <w:rPr>
                <w:rFonts w:hint="eastAsia" w:ascii="宋体" w:hAnsi="宋体" w:cs="宋体"/>
                <w:color w:val="auto"/>
                <w:sz w:val="20"/>
                <w:szCs w:val="20"/>
                <w:highlight w:val="none"/>
                <w:lang w:bidi="ar"/>
              </w:rPr>
              <w:t xml:space="preserve">，强光抑制，3D数据降噪；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3.≥120dB宽动态，适应不同监控环境；</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4.支持ROI感兴趣区域增强编码，支持Smart265/264编码，可根据场景情况自适应调整码率分配，有效节省存储成本；</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5.摄像头帧率≥25，至少支持3路视频码流；</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二、智慧系统：</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系统支持同一场景，一套设备至少支持200米跑/400米跑测试项目，支持与同一操场800米/1000米设备同时使用测试。</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1.支持4-8跑道同时测试，无穿戴设备，随来随测，具备防替考功能；</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2.运动过程中可实现人脸识别、身份信息匹配，支持基于视频实现抢跑、踩线、窜道、弃跑、中途换人跑等违规提示、成绩的实时交互呈现；</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3.自助测试模式：测试者在起跑线通过立杆上摄像头举右手进行无配合的无感身份识别，识别成功后音箱自动发令起跑，到达终点，终点屏幕显示测试者信息；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4.考试模式</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老师在App统一控制，音响随机发令，到达终点，终点屏幕显示测试者信息，支持召回重跑，可手动取消违规成绩，手动添加学生信息；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5.考核结束，成绩实时上传，测试者可在App实时查看；</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6.终点屏幕显示测试者实时成绩，实时头像，起跑反应时间，成绩排行及违规信息；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7.测量范围：0~999.99s，分度值：0.01s，误差：±1％；</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支持创建测评时选择自动发令、手动发令多种发令形式，自动发令可通过测试者在起跑线通过立杆上摄像头举右手进行无配合的无感身份识别，识别成功后音响自动发令起跑完成测评，手动发令可实现“各就位”“预备”“起跑”分阶段控制；</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9.支持不少于10人同时测试，无穿戴设备，随来随测，具备防替考功能；</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10.支持检测学生长时间离开测评区域，并自动结束测评。</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w:t>
            </w:r>
            <w:r/>
          </w:p>
        </w:tc>
        <w:tc>
          <w:tcPr>
            <w:tcBorders>
              <w:right w:val="single" w:color="auto" w:sz="4" w:space="0"/>
            </w:tcBorders>
            <w:tcW w:w="1417"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800米/1000米跑</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一、高清摄像头</w:t>
            </w:r>
            <w:r/>
          </w:p>
        </w:tc>
        <w:tc>
          <w:tcPr>
            <w:tcBorders>
              <w:left w:val="single" w:color="auto" w:sz="4" w:space="0"/>
            </w:tcBorders>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Style w:val="867"/>
                <w:rFonts w:hint="default"/>
                <w:color w:val="auto"/>
                <w:highlight w:val="none"/>
                <w:lang w:bidi="ar"/>
              </w:rPr>
              <w:t xml:space="preserve">★</w:t>
            </w:r>
            <w:r>
              <w:rPr>
                <w:rFonts w:hint="eastAsia" w:ascii="宋体" w:hAnsi="宋体" w:cs="宋体"/>
                <w:color w:val="auto"/>
                <w:sz w:val="20"/>
                <w:szCs w:val="20"/>
                <w:highlight w:val="none"/>
                <w:lang w:bidi="ar"/>
              </w:rPr>
              <w:t xml:space="preserve">1.像素：≥400万，可变焦距；</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2.支持背光</w:t>
            </w:r>
            <w:r>
              <w:rPr>
                <w:rFonts w:hint="eastAsia" w:ascii="宋体" w:hAnsi="宋体" w:cs="宋体"/>
                <w:color w:val="auto"/>
                <w:sz w:val="20"/>
                <w:szCs w:val="20"/>
                <w:highlight w:val="none"/>
                <w:lang w:eastAsia="zh-CN" w:bidi="ar"/>
              </w:rPr>
              <w:t xml:space="preserve">补偿</w:t>
            </w:r>
            <w:r>
              <w:rPr>
                <w:rFonts w:hint="eastAsia" w:ascii="宋体" w:hAnsi="宋体" w:cs="宋体"/>
                <w:color w:val="auto"/>
                <w:sz w:val="20"/>
                <w:szCs w:val="20"/>
                <w:highlight w:val="none"/>
                <w:lang w:bidi="ar"/>
              </w:rPr>
              <w:t xml:space="preserve">，强光抑制，3D数据降噪；</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3.≥120dB宽动态，适应不同监控环境；</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4.支持ROI感兴趣区域增强编码，支持Smart265/264编码，可根据场景情况自适应调整码率分配，有效节省存储成本；</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5.摄像头帧率≥25，支持3路视频码流。</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二、边缘显示终端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1.尺寸：≥65寸；</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2.背光类型：LCD；</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3.分辨率：1920*1080；</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4.显示尺寸</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mm</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：≥1420*800mm；</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5.喇叭：≥2*10W(8Ω</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6.外观材质：钢化玻璃面板+铝型材边框+钣金外壳；</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7.CPU：至少RK3588，至少八核，不低于2.4GHz；</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8.内存：≥4G DDR4；</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9.内置储存器：≥32GB；</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10.USB：≥2个USB外置接口；</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11.视频播放：支持视频格式包括MKV、MOV、MP4、AVI、TS、MPG、ASFLV、OGG、RM等；</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12.以太网：≥1个， 10M/100M自适应以太网；</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13.采用高亮度显示屏，亮度≥2000nits，设计寿命≥50000h；</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14.HDMI 输出</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1个</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HDMI1.4标准接口，最高支持1080P输出；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15.防水等级：≥IP55；</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16.纳米触摸：≥10点纳米触摸；</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17.外壳采用≥1.5mm镀锌板，喷户外专用粉末，防腐5年以上；</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18.工作环境：工作湿度 10~90%RH 工作温度 -10℃ to 60℃；</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19.整机屏前保护玻璃采用≥5mm 超白钢化玻璃，透光率≥98%，高透光。</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三、智能AI边缘控制终端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1.CPU：至少八核； </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2.GPU：ARM Mali G610 3D GPU；内嵌高性能 2D加速硬件；</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3.算力：≥6T；</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4.内存：≥8GB； </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5.存储：≥64GB；</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6.操作系统：支持Linux系统。</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四、智慧系统：</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系统支持同一场景，一套设备支持800米/1000米跑步测试项目。支持与同一操场50米跑/100米/200米/400米跑设备同时使用测试，运动过程中实现人脸识别、身份信息匹配，测试结果大屏实时显示。</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▲1.支持不少于80人同时使用，可站在任意一个跑道看摄像头人脸识别测试者身份信息，无穿戴设备，随来随测，具备防替考功能；</w:t>
            </w:r>
            <w:r>
              <w:rPr>
                <w:rStyle w:val="862"/>
                <w:rFonts w:hint="default"/>
                <w:color w:val="auto"/>
                <w:highlight w:val="none"/>
                <w:lang w:bidi="ar"/>
              </w:rPr>
              <w:t xml:space="preserve">（响应供应商出具提供由第三方检测机构出具的检测报告复印件并加盖公章）</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2.支持站在任意一个跑道看摄像头人脸识别秒级识别测试者身份信息，在终点屏幕显示违规信息，成绩无效。</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3.考试模式：老师在App统一控制，支持召回重跑，可手动取消违规成绩，手动添加学生信息。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4.到达终点，终点屏幕显示测试者信息：个人信息、体育综合评分、体育运动评分、本学期运动天数、身体形态、身体机能、运动能力图5个维度（力量、耐力、速度、柔韧、灵敏）</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5.考核结束，成绩实时上传，测试者可在App实时查看。</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6.终点屏幕显示测试者实时成绩，实时头像，成绩排行及违规信息；</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7.支持800米/1000米男女同测；可多组循环发令，前一组起跑后，后一组即可发令起跑，测试者随来随测，分组无上限；成绩自动检测，自动计时、自动计圈。</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8.界面响应速度：全部跑完之后，≤1s秒内出分析结果；</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9.测量范围：0~999s，分度值：1s，误差：±1％，支持计时成绩误差：≤1s；</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10.支持保存起点发令、终点冲线等情况的视频，与跑步过程中抓拍图片用于核对成绩，支持手动添加和修改成绩；</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11.考核过程中，如果现场网络异常，支持网络恢复后数据自动恢复；</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12.支持手机APP成绩智能补录，可进入补录界面查看全程视频回放及学生每圈过线时间，通过智能提示补录学生跑步成绩。</w:t>
            </w:r>
            <w:r/>
          </w:p>
        </w:tc>
        <w:tc>
          <w:tcPr>
            <w:tcBorders>
              <w:left w:val="single" w:color="auto" w:sz="4" w:space="0"/>
            </w:tcBorders>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悬浮地板</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1.地板规格：≥25*25cm/块，地板厚度不低于1.5cm；</w:t>
            </w:r>
            <w:r/>
          </w:p>
        </w:tc>
        <w:tc>
          <w:tcPr>
            <w:tcBorders>
              <w:left w:val="single" w:color="auto" w:sz="4" w:space="0"/>
            </w:tcBorders>
            <w:tcW w:w="245"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w:t>
            </w:r>
            <w:r/>
          </w:p>
        </w:tc>
        <w:tc>
          <w:tcPr>
            <w:tcW w:w="245"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2.材质：改性聚丙烯共聚物，无毒、无味、绿色环保；</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3.平面接触率：≥93%；</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4.冲击强度：≥0.3%；</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5.尺寸稳定性</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80℃,24h</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：横向±0.25%内，纵向±0.25%内；</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6.抗滑值（干测）80-110；</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7.拉伸强度：≥0.4MPa；</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8.甲苯、二甲苯和乙苯总和：≤1.0mg/(m².h</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9.甲醛：≤0.4mg/(m².h</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10.可溶性铅含量：≤50mg/kg；</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11.可溶性镉含量：≤10mg/kg。</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w:t>
            </w:r>
            <w:r/>
          </w:p>
        </w:tc>
        <w:tc>
          <w:tcPr>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设备安装施工</w:t>
            </w:r>
            <w:r/>
          </w:p>
        </w:tc>
        <w:tc>
          <w:tcPr>
            <w:tcBorders>
              <w:top w:val="single" w:color="auto" w:sz="4" w:space="0"/>
              <w:bottom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1.</w:t>
            </w:r>
            <w:r>
              <w:rPr>
                <w:rFonts w:hint="eastAsia" w:ascii="宋体" w:hAnsi="宋体" w:cs="宋体"/>
                <w:color w:val="auto"/>
                <w:sz w:val="20"/>
                <w:szCs w:val="20"/>
                <w:highlight w:val="none"/>
                <w:lang w:bidi="ar"/>
              </w:rPr>
              <w:t xml:space="preserve">各种管道、基础等需对场地、地坪、道路等切槽、破除、开挖等；</w:t>
            </w:r>
            <w:r/>
          </w:p>
        </w:tc>
        <w:tc>
          <w:tcPr>
            <w:tcW w:w="245"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w:t>
            </w:r>
            <w:r>
              <w:rPr>
                <w:rFonts w:hint="eastAsia" w:ascii="宋体" w:hAnsi="宋体" w:cs="宋体"/>
                <w:color w:val="auto"/>
                <w:sz w:val="20"/>
                <w:szCs w:val="20"/>
                <w:highlight w:val="none"/>
                <w:lang w:bidi="ar"/>
              </w:rPr>
              <w:t xml:space="preserve">各种管道、基础等需挖土、余方弃置、填土、外购土方等；</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w:t>
            </w:r>
            <w:r>
              <w:rPr>
                <w:rFonts w:hint="eastAsia" w:ascii="宋体" w:hAnsi="宋体" w:cs="宋体"/>
                <w:color w:val="auto"/>
                <w:sz w:val="20"/>
                <w:szCs w:val="20"/>
                <w:highlight w:val="none"/>
                <w:lang w:bidi="ar"/>
              </w:rPr>
              <w:t xml:space="preserve">各种管道、基础等的开挖处按运动场改造工程及原该处相关做法修补恢复；</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w:t>
            </w:r>
            <w:r>
              <w:rPr>
                <w:rFonts w:hint="eastAsia" w:ascii="宋体" w:hAnsi="宋体" w:cs="宋体"/>
                <w:color w:val="auto"/>
                <w:sz w:val="20"/>
                <w:szCs w:val="20"/>
                <w:highlight w:val="none"/>
                <w:lang w:bidi="ar"/>
              </w:rPr>
              <w:t xml:space="preserve">拆除材质、厚度等投标人自行踏勘现场；</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w:t>
            </w:r>
            <w:r>
              <w:rPr>
                <w:rFonts w:hint="eastAsia" w:ascii="宋体" w:hAnsi="宋体" w:cs="宋体"/>
                <w:color w:val="auto"/>
                <w:sz w:val="20"/>
                <w:szCs w:val="20"/>
                <w:highlight w:val="none"/>
                <w:lang w:bidi="ar"/>
              </w:rPr>
              <w:t xml:space="preserve">拆除弃渣外运，并做无害化处理或回收处理；</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w:t>
            </w:r>
            <w:r>
              <w:rPr>
                <w:rFonts w:hint="eastAsia" w:ascii="宋体" w:hAnsi="宋体" w:cs="宋体"/>
                <w:color w:val="auto"/>
                <w:sz w:val="20"/>
                <w:szCs w:val="20"/>
                <w:highlight w:val="none"/>
                <w:lang w:bidi="ar"/>
              </w:rPr>
              <w:t xml:space="preserve">立杆基础：深度120公分、宽100公分、长100公分的坑。埋入</w:t>
            </w:r>
            <w:r>
              <w:rPr>
                <w:rFonts w:hint="eastAsia" w:ascii="宋体" w:hAnsi="宋体" w:cs="宋体"/>
                <w:color w:val="auto"/>
                <w:sz w:val="20"/>
                <w:szCs w:val="20"/>
                <w:highlight w:val="none"/>
                <w:lang w:eastAsia="zh-CN" w:bidi="ar"/>
              </w:rPr>
              <w:t xml:space="preserve">PVC</w:t>
            </w:r>
            <w:r>
              <w:rPr>
                <w:rFonts w:hint="eastAsia" w:ascii="宋体" w:hAnsi="宋体" w:cs="宋体"/>
                <w:color w:val="auto"/>
                <w:sz w:val="20"/>
                <w:szCs w:val="20"/>
                <w:highlight w:val="none"/>
                <w:lang w:bidi="ar"/>
              </w:rPr>
              <w:t xml:space="preserve">管，用于布线。在坑中放入地笼，灌入水泥，需要灌半吨左右水泥（500斤沙子、500斤石子、150斤水泥）。</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restart"/>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w:t>
            </w:r>
            <w:r/>
          </w:p>
        </w:tc>
        <w:tc>
          <w:tcPr>
            <w:tcBorders>
              <w:right w:val="single" w:color="auto" w:sz="4" w:space="0"/>
            </w:tcBorders>
            <w:tcW w:w="1417" w:type="pct"/>
            <w:vAlign w:val="center"/>
            <w:vMerge w:val="restart"/>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配套辅材</w:t>
            </w:r>
            <w:r/>
          </w:p>
        </w:tc>
        <w:tc>
          <w:tcPr>
            <w:tcBorders>
              <w:top w:val="single" w:color="auto"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w:t>
            </w:r>
            <w:r>
              <w:rPr>
                <w:rFonts w:hint="eastAsia" w:ascii="宋体" w:hAnsi="宋体" w:cs="宋体"/>
                <w:color w:val="auto"/>
                <w:sz w:val="20"/>
                <w:szCs w:val="20"/>
                <w:highlight w:val="none"/>
                <w:lang w:bidi="ar"/>
              </w:rPr>
              <w:t xml:space="preserve">六类网线，从控制室分路布设到各个设备内，满足现场实际需求；</w:t>
            </w:r>
            <w:r/>
          </w:p>
        </w:tc>
        <w:tc>
          <w:tcPr>
            <w:tcBorders>
              <w:left w:val="single" w:color="auto" w:sz="4" w:space="0"/>
            </w:tcBorders>
            <w:tcW w:w="245"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W w:w="245"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w:t>
            </w:r>
            <w:r>
              <w:rPr>
                <w:rFonts w:hint="eastAsia" w:ascii="宋体" w:hAnsi="宋体" w:cs="宋体"/>
                <w:color w:val="auto"/>
                <w:sz w:val="20"/>
                <w:szCs w:val="20"/>
                <w:highlight w:val="none"/>
                <w:lang w:bidi="ar"/>
              </w:rPr>
              <w:t xml:space="preserve">国标线材，室外防水电缆线，具有高阻燃性；</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none" w:color="000000"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w:t>
            </w:r>
            <w:r>
              <w:rPr>
                <w:rFonts w:hint="eastAsia" w:ascii="宋体" w:hAnsi="宋体" w:cs="宋体"/>
                <w:color w:val="auto"/>
                <w:sz w:val="20"/>
                <w:szCs w:val="20"/>
                <w:highlight w:val="none"/>
                <w:lang w:bidi="ar"/>
              </w:rPr>
              <w:t xml:space="preserve">室内走PVC线管或线槽，室外地面使用PE管防水布线，从学校配电柜布设到各个设备，满足现场实际使用需求</w:t>
            </w:r>
            <w:r>
              <w:rPr>
                <w:rStyle w:val="868"/>
                <w:rFonts w:hint="default"/>
                <w:color w:val="auto"/>
                <w:highlight w:val="none"/>
                <w:lang w:bidi="ar"/>
              </w:rPr>
              <w:t xml:space="preserve">。</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518"/>
        </w:trPr>
        <w:tc>
          <w:tcPr>
            <w:tcW w:w="362"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right w:val="single" w:color="auto" w:sz="4" w:space="0"/>
            </w:tcBorders>
            <w:tcW w:w="1417" w:type="pct"/>
            <w:vAlign w:val="center"/>
            <w:vMerge w:val="continue"/>
            <w:textDirection w:val="lrTb"/>
            <w:noWrap/>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single" w:color="auto" w:sz="4" w:space="0"/>
              <w:bottom w:val="single" w:color="auto" w:sz="4" w:space="0"/>
              <w:right w:val="single" w:color="auto" w:sz="4" w:space="0"/>
            </w:tcBorders>
            <w:tcW w:w="2730" w:type="pct"/>
            <w:vAlign w:val="center"/>
            <w:textDirection w:val="lrTb"/>
            <w:noWrap w:val="false"/>
          </w:tcPr>
          <w:p>
            <w:pPr>
              <w:jc w:val="left"/>
              <w:widowControl/>
              <w:rPr>
                <w:rFonts w:hint="eastAsia" w:ascii="宋体" w:hAnsi="宋体" w:cs="宋体"/>
                <w:color w:val="auto"/>
                <w:sz w:val="20"/>
                <w:szCs w:val="20"/>
                <w:highlight w:val="none"/>
              </w:rPr>
            </w:pPr>
            <w:r>
              <w:rPr>
                <w:rStyle w:val="868"/>
                <w:rFonts w:hint="eastAsia"/>
                <w:color w:val="auto"/>
                <w:highlight w:val="none"/>
                <w:lang w:eastAsia="zh-CN" w:bidi="ar"/>
              </w:rPr>
              <w:t xml:space="preserve">4.</w:t>
            </w:r>
            <w:r>
              <w:rPr>
                <w:rFonts w:hint="eastAsia" w:ascii="宋体" w:hAnsi="宋体" w:cs="宋体"/>
                <w:color w:val="auto"/>
                <w:sz w:val="20"/>
                <w:szCs w:val="20"/>
                <w:highlight w:val="none"/>
                <w:lang w:bidi="ar"/>
              </w:rPr>
              <w:t xml:space="preserve">投标人需自行踏勘现场，核算电缆，网线及管道长度，满足现场实际使用需求</w:t>
            </w:r>
            <w:r>
              <w:rPr>
                <w:rStyle w:val="868"/>
                <w:rFonts w:hint="default"/>
                <w:color w:val="auto"/>
                <w:highlight w:val="none"/>
                <w:lang w:bidi="ar"/>
              </w:rPr>
              <w:t xml:space="preserve">。</w:t>
            </w:r>
            <w:r/>
          </w:p>
        </w:tc>
        <w:tc>
          <w:tcPr>
            <w:tcBorders>
              <w:left w:val="single" w:color="auto" w:sz="4" w:space="0"/>
            </w:tcBorders>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45"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bl>
    <w:p>
      <w:pPr>
        <w:spacing w:line="56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p>
      <w:pPr>
        <w:pStyle w:val="670"/>
        <w:numPr>
          <w:ilvl w:val="0"/>
          <w:numId w:val="0"/>
        </w:numPr>
        <w:rPr>
          <w:color w:val="auto"/>
          <w:highlight w:val="none"/>
        </w:rPr>
      </w:pPr>
      <w:r>
        <w:rPr>
          <w:rFonts w:hint="eastAsia" w:cs="Arial"/>
          <w:color w:val="auto"/>
          <w:sz w:val="30"/>
          <w:szCs w:val="30"/>
          <w:highlight w:val="none"/>
          <w:lang w:val="en-US" w:eastAsia="zh-CN" w:bidi="ar-SA"/>
        </w:rPr>
        <w:t xml:space="preserve">2.</w:t>
      </w:r>
      <w:r>
        <w:rPr>
          <w:rFonts w:hint="eastAsia"/>
          <w:color w:val="auto"/>
          <w:highlight w:val="none"/>
        </w:rPr>
        <w:t xml:space="preserve">海安市李堡镇中心小学</w:t>
      </w:r>
      <w:r/>
    </w:p>
    <w:p>
      <w:pPr>
        <w:ind w:firstLine="480"/>
        <w:spacing w:line="560" w:lineRule="exact"/>
        <w:rPr>
          <w:rFonts w:ascii="宋体" w:hAnsi="宋体"/>
          <w:bCs/>
          <w:color w:val="auto"/>
          <w:sz w:val="24"/>
          <w:highlight w:val="none"/>
        </w:rPr>
      </w:pPr>
      <w:r>
        <w:rPr>
          <w:rFonts w:ascii="宋体" w:hAnsi="宋体"/>
          <w:bCs/>
          <w:color w:val="auto"/>
          <w:sz w:val="24"/>
          <w:highlight w:val="none"/>
        </w:rPr>
        <w:t xml:space="preserve">海安市李堡镇中心小学人工智能创新教室建设基于AI多模态人工智能课堂分析模型，通过采集课堂教学音视频数据智能解析师生互动、教学行为及课堂表现，自动生成个性化反馈报告的AI智能教研系统。其通过客观数据量化分析推动教学研究从“经验判断”转向“实证循证”，为教研质量评估提供科学决策依据。同时立足课前、课中、课后场景，提高教学、管理、办公以及师生自我成长的效率。</w:t>
      </w:r>
      <w:r/>
    </w:p>
    <w:p>
      <w:pPr>
        <w:pStyle w:val="671"/>
        <w:numPr>
          <w:ilvl w:val="0"/>
          <w:numId w:val="8"/>
        </w:numPr>
        <w:rPr>
          <w:rFonts w:hint="eastAsia"/>
          <w:color w:val="auto"/>
          <w:highlight w:val="none"/>
        </w:rPr>
      </w:pPr>
      <w:r>
        <w:rPr>
          <w:rFonts w:hint="eastAsia"/>
          <w:color w:val="auto"/>
          <w:highlight w:val="none"/>
        </w:rPr>
        <w:t xml:space="preserve">人工智能教室部分</w:t>
      </w:r>
      <w:r/>
    </w:p>
    <w:tbl>
      <w:tblPr>
        <w:tblStyle w:val="678"/>
        <w:tblW w:w="5008" w:type="pct"/>
        <w:tblInd w:w="0" w:type="dxa"/>
        <w:tblLayout w:type="fixed"/>
        <w:tblCellMar>
          <w:left w:w="108" w:type="dxa"/>
          <w:top w:w="0" w:type="dxa"/>
          <w:right w:w="108" w:type="dxa"/>
          <w:bottom w:w="0" w:type="dxa"/>
        </w:tblCellMar>
        <w:tblLook w:val="04A0" w:firstRow="1" w:lastRow="0" w:firstColumn="1" w:lastColumn="0" w:noHBand="0" w:noVBand="1"/>
      </w:tblPr>
      <w:tblGrid>
        <w:gridCol w:w="804"/>
        <w:gridCol w:w="860"/>
        <w:gridCol w:w="6923"/>
        <w:gridCol w:w="876"/>
        <w:gridCol w:w="515"/>
      </w:tblGrid>
      <w:tr>
        <w:trPr>
          <w:trHeight w:val="50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参数描述</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单位</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双屏智慧黑板</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一、整机设计：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1.整机由两块86英寸超高清LED液晶显示屏拼接组成，采</w:t>
            </w:r>
            <w:r>
              <w:rPr>
                <w:rFonts w:hint="eastAsia" w:ascii="Microsoft JhengHei" w:hAnsi="Microsoft JhengHei" w:eastAsia="Microsoft JhengHei" w:cs="Microsoft JhengHei"/>
                <w:color w:val="auto"/>
                <w:sz w:val="20"/>
                <w:szCs w:val="20"/>
                <w:highlight w:val="none"/>
                <w:lang w:bidi="ar"/>
              </w:rPr>
              <w:t xml:space="preserve">⽤</w:t>
            </w:r>
            <w:r>
              <w:rPr>
                <w:rFonts w:hint="eastAsia" w:ascii="宋体" w:hAnsi="宋体" w:cs="宋体"/>
                <w:color w:val="auto"/>
                <w:sz w:val="20"/>
                <w:szCs w:val="20"/>
                <w:highlight w:val="none"/>
                <w:lang w:bidi="ar"/>
              </w:rPr>
              <w:t xml:space="preserve">LED液晶A规屏，显示</w:t>
            </w:r>
            <w:r>
              <w:rPr>
                <w:rFonts w:hint="eastAsia" w:ascii="Microsoft JhengHei" w:hAnsi="Microsoft JhengHei" w:eastAsia="Microsoft JhengHei" w:cs="Microsoft JhengHei"/>
                <w:color w:val="auto"/>
                <w:sz w:val="20"/>
                <w:szCs w:val="20"/>
                <w:highlight w:val="none"/>
                <w:lang w:bidi="ar"/>
              </w:rPr>
              <w:t xml:space="preserve">⽐</w:t>
            </w:r>
            <w:r>
              <w:rPr>
                <w:rFonts w:hint="eastAsia" w:ascii="宋体" w:hAnsi="宋体" w:cs="宋体"/>
                <w:color w:val="auto"/>
                <w:sz w:val="20"/>
                <w:szCs w:val="20"/>
                <w:highlight w:val="none"/>
                <w:lang w:bidi="ar"/>
              </w:rPr>
              <w:t xml:space="preserve">例16</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9。显示分辨率3840*2160，可视</w:t>
            </w:r>
            <w:r>
              <w:rPr>
                <w:rFonts w:hint="eastAsia" w:ascii="Microsoft JhengHei" w:hAnsi="Microsoft JhengHei" w:eastAsia="Microsoft JhengHei" w:cs="Microsoft JhengHei"/>
                <w:color w:val="auto"/>
                <w:sz w:val="20"/>
                <w:szCs w:val="20"/>
                <w:highlight w:val="none"/>
                <w:lang w:bidi="ar"/>
              </w:rPr>
              <w:t xml:space="preserve">⻆</w:t>
            </w:r>
            <w:r>
              <w:rPr>
                <w:rFonts w:hint="eastAsia" w:ascii="宋体" w:hAnsi="宋体" w:cs="宋体"/>
                <w:color w:val="auto"/>
                <w:sz w:val="20"/>
                <w:szCs w:val="20"/>
                <w:highlight w:val="none"/>
                <w:lang w:bidi="ar"/>
              </w:rPr>
              <w:t xml:space="preserve">度≥178°。</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2.侧置输入接口具备≥2路HDMI、1路RS232（RJ45形态）、1路USB接口，1路音频输出、1路触控USB输出；前置输入接口≥3路USB接口（包含1路Type-C、2路USB）。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3.整机采用电容触控技术，Windows系统和Android系统均支持≥50点触控及书写划线。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▲4.整机嵌入式系统版本≥Android 15，主频≥1.6GHz，内存≥2GB，存储空间≥32GB。</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5.整机设备内置2.2声道扬声器，前朝向发声，12W高音扬声器2个，上朝向30W中低音扬声器2个，最大功率≥84W，全部扬声器无需打开背板即可单独拆卸。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6.整机内置非独立外扩展的4阵列麦克风，可用于对教室环境音频进行采集，麦克风拾音距离≥12米。</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7.整机听力模式下具备AI人声语言增强功能，支持</w:t>
            </w:r>
            <w:r>
              <w:rPr>
                <w:rFonts w:hint="eastAsia" w:ascii="宋体" w:hAnsi="宋体" w:cs="宋体"/>
                <w:color w:val="auto"/>
                <w:sz w:val="20"/>
                <w:szCs w:val="20"/>
                <w:highlight w:val="none"/>
                <w:lang w:eastAsia="zh-CN" w:bidi="ar"/>
              </w:rPr>
              <w:t xml:space="preserve">三档</w:t>
            </w:r>
            <w:r>
              <w:rPr>
                <w:rFonts w:hint="eastAsia" w:ascii="宋体" w:hAnsi="宋体" w:cs="宋体"/>
                <w:color w:val="auto"/>
                <w:sz w:val="20"/>
                <w:szCs w:val="20"/>
                <w:highlight w:val="none"/>
                <w:lang w:bidi="ar"/>
              </w:rPr>
              <w:t xml:space="preserve">强弱调节。扩声系统语言传输指数（STIPA）≥0.75。</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9.整机上边框内置非独立摄像头，采用一体化集成设计，⽀持输出4</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3、16</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9⽐例的图⽚和视频，支持拍摄＞1600 万</w:t>
            </w:r>
            <w:r>
              <w:rPr>
                <w:rFonts w:hint="eastAsia" w:ascii="宋体" w:hAnsi="宋体" w:cs="宋体"/>
                <w:color w:val="auto"/>
                <w:sz w:val="20"/>
                <w:szCs w:val="20"/>
                <w:highlight w:val="none"/>
                <w:lang w:eastAsia="zh-CN" w:bidi="ar"/>
              </w:rPr>
              <w:t xml:space="preserve">像素</w:t>
            </w:r>
            <w:r>
              <w:rPr>
                <w:rFonts w:hint="eastAsia" w:ascii="宋体" w:hAnsi="宋体" w:cs="宋体"/>
                <w:color w:val="auto"/>
                <w:sz w:val="20"/>
                <w:szCs w:val="20"/>
                <w:highlight w:val="none"/>
                <w:lang w:bidi="ar"/>
              </w:rPr>
              <w:t xml:space="preserve">的照片和视频，支持输出 4k 分辨率的视频。</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10.整机内置双</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6无线网卡（不接受外接），在Android和Windows系统下，可实现Wi-Fi无线上网连接、AP无线热点发射。Wi-Fi制式支持IEEE 802.11 a/b/g/n/ac/ax；支持版本Wi-Fi6。</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▲11.整机支持发出频率为18kHz-22kHz超声波信号，智能手机和笔记本电脑接收超声波信号后可以自动识别附近投屏设备，点击对应设备即可完成投屏操作。</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13.整机Windows通道支持文件传输应用，支持通过扫码、超声、wifi直连三种方式与手机进行握手连接，实现文件传输功能。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14.整机内置AR授课工具，支持对视频展台所采集的画面中叠加动态的3D 模型。3D模型包括：动物、微生物、人体骨骼、乐器、星球、地形。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二、插拔式电脑模块：</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1.采用按压式卡扣，无需工具即可快速拆卸电脑模块。</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2.PC模块和整机的连接采用万兆级接口，传输速率≥10Gbps。</w:t>
            </w:r>
            <w:r>
              <w:rPr>
                <w:rFonts w:hint="eastAsia" w:ascii="宋体" w:hAnsi="宋体" w:cs="宋体"/>
                <w:color w:val="auto"/>
                <w:sz w:val="20"/>
                <w:szCs w:val="20"/>
                <w:highlight w:val="none"/>
                <w:lang w:bidi="ar"/>
              </w:rPr>
              <w:br/>
            </w:r>
            <w:r>
              <w:rPr>
                <w:rStyle w:val="867"/>
                <w:rFonts w:hint="default"/>
                <w:color w:val="auto"/>
                <w:highlight w:val="none"/>
                <w:lang w:bidi="ar"/>
              </w:rPr>
              <w:t xml:space="preserve">★</w:t>
            </w:r>
            <w:r>
              <w:rPr>
                <w:rFonts w:hint="eastAsia" w:ascii="宋体" w:hAnsi="宋体" w:cs="宋体"/>
                <w:color w:val="auto"/>
                <w:sz w:val="20"/>
                <w:szCs w:val="20"/>
                <w:highlight w:val="none"/>
                <w:lang w:bidi="ar"/>
              </w:rPr>
              <w:t xml:space="preserve">3.电脑模块CPU要求：</w:t>
            </w:r>
            <w:bookmarkStart w:id="191" w:name="OLE_LINK36"/>
            <w:r/>
            <w:bookmarkStart w:id="192" w:name="OLE_LINK37"/>
            <w:r>
              <w:rPr>
                <w:rFonts w:hint="eastAsia" w:ascii="宋体" w:hAnsi="宋体" w:cs="宋体"/>
                <w:color w:val="auto"/>
                <w:sz w:val="20"/>
                <w:szCs w:val="20"/>
                <w:highlight w:val="none"/>
                <w:lang w:bidi="ar"/>
              </w:rPr>
              <w:t xml:space="preserve">不低于</w:t>
            </w:r>
            <w:bookmarkEnd w:id="191"/>
            <w:r/>
            <w:bookmarkEnd w:id="192"/>
            <w:r>
              <w:rPr>
                <w:rFonts w:hint="eastAsia" w:ascii="宋体" w:hAnsi="宋体" w:cs="宋体"/>
                <w:color w:val="auto"/>
                <w:sz w:val="20"/>
                <w:szCs w:val="20"/>
                <w:highlight w:val="none"/>
                <w:lang w:bidi="ar"/>
              </w:rPr>
              <w:t xml:space="preserve"> 主频≥2.0GHz，8核心十二线程；配置要求：不低于 DDR4 8GB内存，256GB SSD硬盘；</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4.接口要求：≥1路HDMI，≥3路USB。</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教学白板软件</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（一）备授课功能：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▲1.为教师提供可扩展的云存储空间≥100T。</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2.支持分组管理云课件，用户可自定义分组名称，并根据需要将课件分类管理。</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3.支持点对点分享云课件，用户可在软件中直接将课件发送给</w:t>
            </w:r>
            <w:r>
              <w:rPr>
                <w:rFonts w:hint="eastAsia" w:ascii="宋体" w:hAnsi="宋体" w:cs="宋体"/>
                <w:color w:val="auto"/>
                <w:sz w:val="20"/>
                <w:szCs w:val="20"/>
                <w:highlight w:val="none"/>
                <w:lang w:eastAsia="zh-CN" w:bidi="ar"/>
              </w:rPr>
              <w:t xml:space="preserve">其他用户</w:t>
            </w:r>
            <w:r>
              <w:rPr>
                <w:rFonts w:hint="eastAsia" w:ascii="宋体" w:hAnsi="宋体" w:cs="宋体"/>
                <w:color w:val="auto"/>
                <w:sz w:val="20"/>
                <w:szCs w:val="20"/>
                <w:highlight w:val="none"/>
                <w:lang w:bidi="ar"/>
              </w:rPr>
              <w:t xml:space="preserve">，同时也可以在软件中直接接收并</w:t>
            </w:r>
            <w:r>
              <w:rPr>
                <w:rFonts w:hint="eastAsia" w:ascii="宋体" w:hAnsi="宋体" w:cs="宋体"/>
                <w:color w:val="auto"/>
                <w:sz w:val="20"/>
                <w:szCs w:val="20"/>
                <w:highlight w:val="none"/>
                <w:lang w:eastAsia="zh-CN" w:bidi="ar"/>
              </w:rPr>
              <w:t xml:space="preserve">打开其他</w:t>
            </w:r>
            <w:r>
              <w:rPr>
                <w:rFonts w:hint="eastAsia" w:ascii="宋体" w:hAnsi="宋体" w:cs="宋体"/>
                <w:color w:val="auto"/>
                <w:sz w:val="20"/>
                <w:szCs w:val="20"/>
                <w:highlight w:val="none"/>
                <w:lang w:bidi="ar"/>
              </w:rPr>
              <w:t xml:space="preserve">用户分享的课件。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4.支持多人在选择书写工具的状态下同时书写和擦除，互不影响，方便不同学生在屏幕上同时书写。</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5.支持创建互动分类游戏，系统需提供不少于10种游戏模板，直接选择并输入相应内容即可轻松生成互动分类游戏，提升课堂趣味性。</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7.支持任意对象自定义路径动画设置，可绘制任意的移动轨迹并让对象沿着轨迹路径进行移动，可单独设置该动画通过翻页或单击对象本身进行触发。</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8.提供不少于30个物理及化学三维实验视频，覆盖常用经典教学实验。</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（二）直播课堂功能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1.支持一键开课，教师可通过一键开课生成海报，学生可通过扫描海报微信二维码加入直播课堂，无需额外安装APP。</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3.课堂奖励工具：直播过程中可向学生发放奖杯，学生在线学习获得的奖杯数量累积统计。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4.远程考勤管理：直播课程结束后，后台自动统计报名学生名单和学生学习清单。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5.课程回放：课程结束后自动生成直播回放，报名课程的学生可反复学习；回放课程自动保存在云端，支持人工删除。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（三）微课功能：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2.支持选择云端课件录制、本地文件录制、模板录制三种模式，录制的微课内容存储于云端，本地文件录制模式支持不</w:t>
            </w:r>
            <w:r>
              <w:rPr>
                <w:rFonts w:hint="eastAsia" w:ascii="宋体" w:hAnsi="宋体" w:cs="宋体"/>
                <w:color w:val="auto"/>
                <w:sz w:val="20"/>
                <w:szCs w:val="20"/>
                <w:highlight w:val="none"/>
                <w:lang w:eastAsia="zh-CN" w:bidi="ar"/>
              </w:rPr>
              <w:t xml:space="preserve">少于</w:t>
            </w:r>
            <w:r>
              <w:rPr>
                <w:rFonts w:hint="eastAsia" w:ascii="宋体" w:hAnsi="宋体" w:cs="宋体"/>
                <w:color w:val="auto"/>
                <w:sz w:val="20"/>
                <w:szCs w:val="20"/>
                <w:highlight w:val="none"/>
                <w:lang w:bidi="ar"/>
              </w:rPr>
              <w:t xml:space="preserve">3种文件格式，模板录制模式提供至少5种模板类型。</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3.支持回收微课的观看结果，辅助教师分析学情。支持查看微课整体数据，包括：观看次数、观看人数、点赞次数、完课率、平均观看时长等信息。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4.支持查看每个观看者的详细观看结果，包括：学生姓名、观看时长、观看次数、互动参与度、答题正确率等信息。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（四）集体备课：</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1.发起集备：支持选择教案、课件资源上传发起集备研讨，支持设置多重访问权限，通过手机号搜索即可邀请外校老师，可用于跨校教研场景。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2.稿件编辑：完成本次研讨后，主备人可直接进入编辑页面编辑课件/教案，发布新稿件后，备课组进入下一轮打磨更新稿件后会给参备老师实时同步教研动态。</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3.生成集备报告：支持生成集备报告，报告生成后，参备人可查看具体报告内容和下载集备报告。报告内包含集备信息、数据统计、研讨记录的具体内容。</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教学教研管理平台</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1.管理者通过学校数据可视化看板，查看学校云课件教案数、累计校本研修次数等情况，掌握学校教研关键数据（云课件和教案数量，校本课件、校本教案的数据），了解关键数据环比上周的具体情况。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2.通过多维度分析学校的信息化教学应用情况，综合评估出信息化指数，并与全省均值进行对比，管理者可了解信息化教学进展。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3.将信息化教学数据分五个维度进行评估，分别为资源建设、校本研修、校影响力、学情分析及班级氛围，并与全省均值对比。</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4.展示本校部分师资力量</w:t>
            </w:r>
            <w:r>
              <w:rPr>
                <w:rFonts w:hint="eastAsia" w:ascii="宋体" w:hAnsi="宋体" w:cs="宋体"/>
                <w:color w:val="auto"/>
                <w:sz w:val="20"/>
                <w:szCs w:val="20"/>
                <w:highlight w:val="none"/>
                <w:lang w:eastAsia="zh-CN" w:bidi="ar"/>
              </w:rPr>
              <w:t xml:space="preserve">，以</w:t>
            </w:r>
            <w:r>
              <w:rPr>
                <w:rFonts w:hint="eastAsia" w:ascii="宋体" w:hAnsi="宋体" w:cs="宋体"/>
                <w:color w:val="auto"/>
                <w:sz w:val="20"/>
                <w:szCs w:val="20"/>
                <w:highlight w:val="none"/>
                <w:lang w:bidi="ar"/>
              </w:rPr>
              <w:t xml:space="preserve">及本校教师产生的资源在全国范围的影响。</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5.呈现「集体备课次数」、[评论研讨次数]、[授课次数]和「听课次数」的数据情况，环比上周数据。榜单更新热门集备主题，直观反映学校教研进展。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6.展示教师在线研修情况，包括教师备课时长和在线学习时长，支持与分别按工作日和周末统计的全省均值进行对比，掌握教师日常的备课和学习情况。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7.展示本校最新教研动态，包括集体备课、听课评课、校本资源建设动态，了解学校的教研最新进展。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8.展示本校教师产生的云课件、云教案数量，及校本资源库建设情况。通过榜单直观呈现教师产出的课件/教案被获取数，教师评价有根源。</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教学检查：管理者在教学检查中可以掌握以教研组、备课组为单位的教学资源和集体备数据，支持查看各年级和学科的教研组的教学资源覆盖情况和集体备课数据。支持以时间、教材进行数据筛选，推动老师的备课进度。</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10.支持自定义设置学校专属评课表，系统预置中央电教馆“一师一优课，一课一名师”、“教师通用评课表</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评分制”模板供使用。点评支持评分题、主观题等评价及拍照上传图片等功能。支持发布多张评课表，同时开展多学科、多个评课活动。评课表支持在线预览和设置权限，听课老师权限可以选择公开，无需登录/需要登录用户账号/绑定本校且需登录用户账号等选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校本资源搜索：支持树形结构目录，进行资源分类及查找，支持全局资源搜索，按年级、学科筛选资源，支持查找资源后定位到当前资源文件夹。支持查看资源文件夹的创建者，资源的上传作者，更新时间、校本容量等数据。校本资源支持在线预览。管理员可对校本资源进行分类移动，删除或重命名，资源目录在编辑的界面支持同级拖拽移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具备教师GPS定位打卡考勤功能。学校管理员可设置考勤时间、考勤范围，还可以查看和导出考勤数据报表。教师可在微信公众号进行GPS考勤，到达学校范围后即激活打卡，支持上班、下班、迟到、早退、缺勤等多种打卡状态。</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13.支持查看校内每个班级的班主任、班级人数，查看每位学生的课堂行为点评，了解每位学生情况，进行班级管理。</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14.支持查看不同时间段班级氛围数据的概况，数据包含全校课堂点评情况、班级总分榜、班级分数榜、教师榜（老师发送点评的总分）和累计分数前三名班级，了解全校班级管理情况。</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AI备课</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（一）课件生成</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1.课件目标生成：支持输入课件主题，运用教学大模型自建的教学知识库，能够检索与创作主题相关的专业知识，并生成对应的课件目标。生成过程支持深度思考模式。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2.课件目标编辑：支持添加、删除、修改教学目标，支持手动编辑输入或人工智能生成对应的教学目标；支持通过人工智能把教学目标生成对应的教学提纲。</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3.教学提纲生成：支持根据已明确的课件目标，以思维导图形式生成至少三个层级主题的教学提纲，教学提纲内容可根据教学活动设计自动匹配课堂活动、思维导图和学科工具等互动工具。</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智能生成课件：基于生成的教学提纲，生成完整的教学课件；支持上传主题相关附件，生成内容更加准确；支持智能扩展单页课件，允许手动输入描述和根据上下文智能推荐内容；支持对提纲节点进行编辑并同步生成更新课件；支持一键更换课件主题风格，演示预览课件，分享课件，一键复制教学活动设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5.教案生成课件：支持上传文件或希沃云教案，一键生成教学提纲以及对应课件，匹配原教案内容。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6.新授课：选择场景、页数、课型，输入课件名称，选择生成大模型（支持</w:t>
            </w:r>
            <w:r>
              <w:rPr>
                <w:rFonts w:hint="eastAsia" w:ascii="宋体" w:hAnsi="宋体" w:cs="宋体"/>
                <w:color w:val="auto"/>
                <w:sz w:val="20"/>
                <w:szCs w:val="20"/>
                <w:highlight w:val="none"/>
                <w:lang w:eastAsia="zh-CN" w:bidi="ar"/>
              </w:rPr>
              <w:t xml:space="preserve">DeepSeek</w:t>
            </w:r>
            <w:r>
              <w:rPr>
                <w:rFonts w:hint="eastAsia" w:ascii="宋体" w:hAnsi="宋体" w:cs="宋体"/>
                <w:color w:val="auto"/>
                <w:sz w:val="20"/>
                <w:szCs w:val="20"/>
                <w:highlight w:val="none"/>
                <w:lang w:bidi="ar"/>
              </w:rPr>
              <w:t xml:space="preserve"> R1），AI生成教学目标，教师可使用AI新增教学目标或手动编辑修改、新增或删除目标，AI辅助教学要点的智能拓展。生成跨学科、新课标、课堂互动等教学内容。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（二）课件编辑</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1.教学提纲编辑：可个性化对教学提纲进行编辑，包括添加二级、三级主题以及对课件内容进行编辑；支持 AI 拓展和优化，提供智能拓展、跨学科、新课标等三种拓展方式。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2.生成教学活动设计：生成的教学活动设计，涵盖教学目标、教学重难点、教学过程，在教学过程中，会提供教学活动设计示意图。教学活动设计会与课件授课内容对应。</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3.课件智能编辑：支持课件页自动排版，可一键更换布局或挑选更多的智能布局模板。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4.智能生成图片：支持一键配图，可输入图片提示词生成对应图片。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5.精品图库搜索：支持图库搜索，搜索列表会自动识别图片标签推荐内容。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6.视频在线播放：粘贴视频网页链接可一键解析视频，插入课件页后支持在线播放；支持本地上传视频插入课件页播放。</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（三）工具生成</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1.生成对话智能体：支持基于课件上下文实时生成对话智能体，包含智能体形象生成和选择，智能体对话话题生成，回答方式支持引导式和直接回答。</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2.生成课堂活动：支持基于课件上下文推荐主题或输入主题实时生成课堂活动。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3.生成习题：支持基于课件上下文实时生成课件习题，包含答案解析，并支持编辑习题和ai添加更多习题。</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4.生成听说交际：支持上传阅读、对话材料包括图片、文件，生成口语剧场、听力理解和连环画情境三种听说互动模式，均支持播放、连续跟读原文材料音频以及调整语速，口语剧场支持和对话角色对话。</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5.生成课件页：基于课件上下文推荐课件页主题，一键生成课件页内容。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6.教学智能体：内置教学活动设计、奖状制作、学生评语、教学反思、项目式学习、家校沟通等，结合大模型给老师生成符合教学和管理要求的内容。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7.自由对话：支持输入内容进行自由对话，结合深度思考生成符合教学要求的内容。</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智能音频主机</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1.音频处理和数字功放集成化纯嵌入式一体设计</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高度1U</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壁挂式外观设计。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2.采用ADSP数字信号处理器，主频≥700MHz，最大主频800MHz。</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3.主机具有2路麦克风输入、2路音频线路输入、2路音频线路输出，1 路RS232 接口，1路 RJ45网络接口，并可内置扩展无线麦克风。</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▲4.主机具有自动温控功能，当机箱内温度超过 47±3℃时自动启动风扇；主机软件具有“智能调音功能”，软件界面操作方式，智能调音具有两种环境调音模式，自动产生粉红噪声，每个输入通道支持≥14段参数均衡，调试完成后自动完成房间扩声均衡，自动出具EQ20 报告；</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5.主机前面板具有静音、音量加、音量减、休眠按键，并具有5个LED状态指示灯。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主机软件具有4路输入4路输出音频矩阵管理功能，每路输入通道带支持扩展器、自动增益、参数均衡模块，每路输出通道带高低通、参数均衡、限幅器模块；软件支持反馈抑制、混音矩阵、闪避器、电平表功能模块；其中，输入1参数均衡模块支持60段频谱实时显示分析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7.主机软件具有2级闪避器功能，可自定义设置输入通道优先级，可兼容吊麦、鹅颈话筒、手持话筒、无线话筒等设备。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8.主机软件支持4路输入和4路输出实时动态电平表显示功能；支持分量音频矩阵。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9.主机具有红外接收功能，支持红外遥控控制麦克风音量、音乐音量、静音。</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10.内置软件支持任务设定管理功能，支持对任务名称、任务类型、触发时间、执行次数进行设置；支持显示设备在线数、正常数、异常数、高温数等数据情况。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11.具有自动调音算法软件、环境降噪消除算法、音乐去回声算法等功能；支持在扩声中消除音乐播放源，确保语音扩声不发生干扰，支持单声道和立体声AEC。</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12.信噪比：≥95dB。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13.输出功率：≥2*48W。</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14.频率响应：20Hz-20kHz（±1.5dB）。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15.总谐波失真（W-THD）：≤0.1%（1kHz）。</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吊麦</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1.麦克风采用方形外形设计，白色外壳，麦克风线路隐藏，不外露，美观大方。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2.麦克风与伸缩吊杆一体化设计，整体呈现白色，吊杆最小处直径≤10mm。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3.采用大振膜设计，声聚焦技术，声音还原度高，音头直径≥14mm。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4.采用特殊音头和电路，弥补远距离拾音时的低频损失，拾音距离≥8米，远距离拾音低频声音依旧饱满，包围感更强，返听感更佳。</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5.带绿色工作指示灯。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6.指向特性：心型单指向。</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7.频率响应：等于或优于50Hz~20KHz。</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8.灵敏度：等于或优于-42dB。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9.高通滤波：80Hz18dB/OCTAVE。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10.输出阻抗：250Ω±30% (at 1KHz</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6.最大承受音压：≥139dBSPL。</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7.信噪比：≥70dB。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8.动态范围：≥115dBSPL。</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9.电源供应：DC48V。</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扩声音箱</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1.采用中纤板木质音箱，表贴PVC材质，结构坚固可靠。</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2.音箱至少有2个喇叭单元，采用2分频技术。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3.高音单元采用≥1寸丝膜高音，音质柔和清晰充沃。</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4.中低音采用≥5.25寸复合盆喇叭，人声结像好。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5.频率响应范围：60Hz-20kHz。</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6.阻抗：≥8Ω。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7.灵敏度：≥88dB。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8.有效功率≥30W，峰值功率≥80W。</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9.产品通过应力消除试验、跌落试验、冲击锤试验等安全性试验检测。</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10.为了保证设备使用的兼容性，建议与“智能音频主机”为同一品牌。</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AI音视频终端</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1.主机架构：1U机架式设计，整体采用嵌入式设计、非PC与服务器工作站等架构，以保障系统运行稳定、安全。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2.高度集成：主机需同时具备录制、直播、导播、自动跟踪、音频编码、视频编码、音频处理、视频处理、存储、点播、互动、视频会议、行为分析、物联控制、远程运维参数设置等能力。</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3.优异性能：主机采用ARM架构处理器，具备两组CPU架构，主CPU核心数≥8，内置GPU与NPU协处理器，主频≥2.4GHz；音频辅助CPU核心数≥4核。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4.输入输出接口：RI45≥5个，其中POE接口≥3，HDMI 输入≥1，HDMI 输出≥2路，双向UVC输入输出≥1路，且输入输出分辨率均支持4K@30fps、1080P@30fps。主机支持≥1数字音频DMIC输入，≥1路3.5mm MIC IN输入，≥1路3.5mm LINE IN输入，≥2路3.5mm LINE OUT输出，支持回声抑制、增益、噪声抑制与音频均衡功能。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5.网络接口：LAN≥1，支持100/1000M网络自适应以及IPv4、IPv6双协议栈。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6.数据接口：支持≥4个USB接口，其中USB-A接口≥3个，Type-C接口≥1个。</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7.控制接口：通信接口端子数量≥5，其中RS232接口数量≥3，RS485接口≥1， RS232/RS485 双模式接口≥1。</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8.算力扩展：设备主板上配置 M.2 算力扩展卡槽，支持额外算力扩展。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9.存储容量：系统存储≥256GB，保障设备的正常运行与录制视频文件的本地存储。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10.存储扩展：支持内置原生SATA数据接口≥2个，方便扩展大容量硬盘设备做本地存储。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11.视频一线通：支持摄像机与主机之间仅通过一根网线即可同时实现供电、控制和视频信号的同步传输，不接受使用转接器的方式。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12.音频一线通：支持麦克风与主机之间仅通过一根网线即可同时实现供电和音频信号的采集，实现音频信号的高品质、抗干扰稳定传输；一根网线可实现至少8麦联级。</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13.视频输出：支持通过HDMI接口及Type-C接口，实现≥3路不同的视频画面输出。支持输出画面自定义设置，具有≥8种输出画面可自定义选择。</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14.双向UVC：UVC接口可自定义设置为画面输出模式和画面采集模式，切换到采集模式后，可将USB摄像头绑定到画面通道，兼容主流视频会议软件，具备通过此接口输入音视频信号作为一路音视频进行主机录制。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15.声卡扩展：支持UVA协议，可通过Type-c接口接入标准USB声卡，实现双向音频通信。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16.4K视频录制：支持多路4K录制功能，支持≥7路4K@30fps录制。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17.直播推流：支持设置≥5路RTMP直播推流，直播流可选择不同视频源，可选画面≥7个，推流单路可达 1080p，推送的直播流可选择是否带有声音。支持不少于4路RTMP同步推流直播，并要求自定义选择码流信号源进行推流，实现多流直播。</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18.录制时长：支持设置视频录制计时，计时设置支持≥6种计时时间选择。最长计时时间≥12小时。开启计时后，在录制过程中可查看已录制时长。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19.录制倒计时：支持开启录制倒计时功能， 开启后，系统将提示倒计时时间。倒计时支持≥4种时间选择。</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20.分段录制：支持视频分段录制，可根据视频大小分段录制，选择500MB，1GB，2GB，4GB等；或可根据视频时长分段，可选择30分钟、60分钟等。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21.清晰度设置：支持录制清晰度自定义设置，可设置分辨率为4K、1080P、720P、VGA、QVGA；可设置帧率为30、25FPS，可设置画质≥5种档位，可设置码率为静态码率、动态码率。设置后可显示对应码流大小及估算视频录制的大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22.课堂AI分析：录播主机支持AI人工智能课堂行为分析能力，无需添加任何设备即可实现基于课堂上师生的行为、表情、语音等相关数据进行分析；开启后可进行课堂行为、表情、语音等相关数据分析，在平台中生成报告。报告中可查看课堂实录、课堂热力图、AI建议分析；教学行为分析及总结；问答模式、提问类型、学生应答、教师理答、问答实录分析及总结；弗兰德斯互动分析、S-T/Rt-Ch教学分析及总结、高光时刻、教研指数、AI评课、教学一致性评价。</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23.便捷调试：支持一站式进行录播系统部署调试，安装完成后，可通过录播主机自带AI工具，自动检测部署效果并生成交付报告，便于及时检测部署调试质量；可通过二维码分享报告。</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24.视频检测：支持检测接入摄像机和电脑画面是否存在无信号、模糊、卡顿、歪斜、亮度异常等问题，提升画面质量。支持检测的画面包括：电脑画面、教师全景画面、教师特写画面、学生全景画面、学生特写画面、板书画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25.一键检测：支持一键检测录播系统运行状态，针对异常项进行告警提示。检测内容包含：设备连接状态、网络状态、摄像机绑定状态、设备版本状态、导播跟踪配置、画面效果、声音效果。</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26.设备连接检测：支持录播主机接口插入检测，识别未接线或接线松动问题。检测接口包含：DMIC接口、LINE IN、MIC IN、LINE OUT1、LINE OUT2、POE、HDMI IN、LAN、HDMI OUT1、无线麦克风、导播键盘、录制控制面板。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27.网络检测：支持录播网络状态检测，识别网络状态异常。检测内容包含：IP地址有效性、网关连通性、公网连通性、内网带宽测试、上下行网络速度和直播/互动/IOT服务连通性。</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AI超清流媒体控制处理系统</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1.出厂时内置流媒体处理软件以实现各个模块的功能应用。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2.录播主机在不接入互联网的情况下也可以进行视频录制，且支持4K、1080P等多种高清分辨率录制，用MP4视频格式封装自动归档至录播内置的硬盘当中存储。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录播主机支持B/S软件架构无需下载相关软件APP，以满足低配电脑也可通过浏览器访问录播主机导播界面，在导播界面实现对所有录制画面的实时预览，并支持在手动导播模式下点击预览画面窗口进行录制画面切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4.支持互动清晰度自适应，在互动时根据网络情况选择最优清晰度。要求录播主机在双向互动过程中，可实现1080P@30FPS画质，并支持基于网络自适应技术实现在不同网络状况下的画面质量自适应。</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支持设置主机互动模式，可选择开启或关闭互动双流设置，开启后可选择第二路流的画面，支持≥6个画面选择。画面设置支持开启或关闭直播推流CDN设置，开启后可选择推流画面，支持≥7个画面选择。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6.支持≥4个成员同时开麦和上台。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7.支持≥2种邀请模式。支持通过手机号进行邀请，可同时邀请多人，如听课端不在线则提示邀请失败。支持通过自动生成的房间号进行邀请，房间号≤8位数。支持通过手机扫描二维码，进入互动课堂。</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8.支持录播主机支持呼叫应答设置，默认支持自动应答与勾选手动应答两种方式以满足在专递课堂场景下听讲端的自动入会，以及在其余场景下录播教室内的用户接收到互动申请可自主选择是否加入会议的情况。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9.支持≥2种画面布局设置。可设置为一大多小的经典模式或同等大小的均衡模式。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10.支持互动过程中，进行性能监控，可监控网络丢包率、上行带宽、下行带宽、最大虚拟内存、当前虚拟内存、当前物理内存、当前句柄数量、当前进程数量、当前CPU使用率。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11.支持互动过程中，进行推流质量查看。可查看视频分辨率、视频质量、延时、丢包率、视频帧率、视频码率、音频帧率、音频码率。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12.支持≥3种跟踪模式设置（跟踪、双镜、混合）。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支持教师端跟踪区域、板书区域、屏蔽区域设置，勾选后可通过鼠标绘制对应区域，不同区域通过不同颜色画框展现。支持智能检测，系统可自动框选跟踪区域，快速清除区域，调用相机配置，自动确定跟踪区域。</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14.支持教师端预置位设置，可通过按钮实现镜头的上下左右转动、拉近拉远，并设定≥4个摄像机预置位（全景、讲台、左板书、右板书）。支持自动识别黑板全景位及讲台位置。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15.支持学生端跟踪区域、屏蔽区域设置，勾选后可通过鼠标绘制对应区域，不同区域通过不同颜色画框展现。可基于实景拍摄画面框选跟踪区域，框选后只在区域中方能触发跟踪，所见所得方便操作。</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16.支持学生端预置位设置，可通过按钮实现镜头的上下左右转动、拉近拉远，并设定≥2个摄像机预置位（全景、特写0号位）。</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17.支持设置跟踪屏蔽区域跟踪功能不受屏蔽区域中的目标影响。支持老师特写和全景画面切换跟踪，支持学生起立回答问题特写跟踪，支持电脑课件信号自动检测跟踪。</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18.支持合成≥1920*1080的PGM画面，至少包含导播画面、教师全景画面、教师特写画面、学生全景画面、学生特写画面5个画面可调。</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AI专业导播管理控制系统</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1.支持通过浏览器及电脑应用程序，对主机进行画面切换控制。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2.支持通过浏览器访问主机，进行视频管理，可对主机中录制的视频进行下载及预览。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3.支持通过浏览器，设置≥3种导播模式；设置主机网络ip；设置主机存储空间覆盖模式；查看主机系统、设备、软件等信息。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录制模式支持电影模式（导播画面）、资源模式两种，能同时支持至少1路电影模式加6路资源录制，实时录制合成画面、教师全景、教师特写、学生全景、学生特写、板书画面、电脑画面。可通过勾选录制对应画面，实现资源模式录制。录制的所有视频均有声音。</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5.支持开始录制、暂停录制、停止录制。录制开始后系统自动计时。支持开启直播或关闭直播。</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6.支持≥9种多画面合成布局选择，可自定义选择布局中的画面，选择后自动更新布局中画面的名称。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7.支持≥16种转场特效的选择。选择对应特效后，切换画面将应用该特效。特效过渡时间0.5～1.5秒可调。</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支持通过手机扫码实现字幕输入，可输入≥50个字符。导入后支持显示/隐藏控制，支持拖拽调节字幕任意位置，或通过≥6个预设位置调整字体位置；支持通过≥3个预设字号调整字体大小；支持通过≥5种预设颜色调整字体颜色。支持批量管理字幕，可批量勾选并删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9.支持多种画面模式，支持单画面、2种画中画、左右等分、三画面、四画面等不少于6种画面合成模式，支持自动导播、手动导播。</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10.支持本地导播、远程导播，本地导播可通过外接鼠标实现本地导播控制；通过带有触控的显示设备实现对互动录播电脑主机的导播控制；远程导播可通过网络配合软件系统对主机进行远程导播控制。</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机械云台摄像机</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1.采用全景特写双镜头，全景镜头水平视场角≥40°，特写镜头水平视场角≥20°。</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 摄像机采用一体化集成设计，支持4K超高清，可提供3840*2160图像分辨率，同时兼容1920*1080和1280*720分辨率。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3.内置图像识别跟踪算法，搭配隐藏式云台，保证清晰度的同时，也减小对课堂的干扰。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4.为保证拍摄画面效果，采用低畸变设计，全景畸变≤±1%，特写畸变≤±1%，减少畸变校正造成的图像质量损失。</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5.摄像机接口支持RJ45接口≥1路，Type-C接口≥1路，Line in接口≥1路。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6.支持POE有线网络供电，只需要1路网线，即可实现供电及信号传输，支持同时输出特写和全景等多路画面。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7.传感器尺寸 CMOS ≥ 1/2.8英寸。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8.全景图像传感器有效像素≥400万，特写图像传感器有效像素≥800万。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9.摄像机采用逐行扫描方式。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10.摄像机最低照度：0.5 Lux@（F2.0, AGC ON） 。</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11.摄像机电子快门：1/30s ~ 1/10000s。</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12.支持自动白平衡。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13.支持2D&amp;3D数字降噪，信噪比≥55dB。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14.支持H.264、H.265、MJPEG视频编码格式。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▲15.主码流分辨率：3840*2160, 1920*1080, 1280*720, 1024*576, 720*480, 640*360, 480*272, 320*240, 320*180。辅码流分辨率：2880*1620, 1920*1080, 1280*720, 1024*576, 960*540, 640*480, 640*360, 320*240, 320*180。</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16.摄像机视频码率设置范围：32Kbps ~ 16384Kbps。</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17.摄像机帧率设置范围：1~30fps。</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18.摄像机支持线性音频输入，采用AAC/G711A音频编码格式。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19.摄像机音频输入编码码率：96Kbps、128Kbps。</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20.支持标准USB音视频信号输出，可以同时支持UVC和UAC协议，通过主机TypeC接口可以实现图像和声音同步输出，最大支持4K@30fps输出，兼容主流视频会议软件。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21.摄像机支持≥6种网络流传输协议。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22.摄像机输入电压：≥DC12V/PoE。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23.整机功耗≤12W。</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24.净重≤0.6KG。</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25.支持硬件复位功能，可通过Reset复位键实现整机复位。</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26.为确保运行稳定，使用平均无故障运行时间（MTBF）应≥250000小时。</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AI云台图像处理系统软件</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1.无需单独安装定位跟踪主机及其他任何辅助拍摄设备，即可实现跟踪定位控制功能。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2.系统应采用智能图像识别算法，高清摄像机同时输出2路场景画面并分析计算，实现1台摄像机的2景位拍摄，通过导播跟踪系统，实现所有画面的自动导播切换：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a）当教师在讲台区域站立授课时，自动切换为教师特写，当教师在讲台区域进行走动时，自动切换到教师全景。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b）当教师切换多媒体授课时，自动切换为多媒体特写画面。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3.支持设置摄像机分辨率、帧率、码率。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4.支持设置摄像机亮度、饱和度、对比度、锐度、色度、快门速度。</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5.图像支持垂直翻转、水平翻转，默认不开启。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6.支持对摄像机网络进行管理，包括设置IP地址/网关/DNS等，支持组播协议搜索IP地址，并修改摄像机IP。</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7.支持RTMP推流，推流地址可设置。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8.支持RTSP拉流，拉流地址可设置。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9.支持ONVIF协议，可预览ONVIF画面。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10.支持GB28181协议，可使用GB28181协议设置。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11.支持摄像机内部导播，支持外部导播。</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12.支持≥1个矩形导播跟踪区划定。</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13.支持≥4个导播屏蔽区划定。</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14.支持跟随模式、混合模式、双镜模式、三预置位等多种导播模式。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15.支持跟踪灵敏度设置，可适配不同的灵敏度要求场景。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16.支持开启/关闭跟踪功能。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多目机械云台摄像机</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1.采用全景特写双镜头，全景镜头水平视场角≥110°，特写镜头水平视场角≥40°。</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2.摄像机采用一体化集成设计，支持4K超高清，可提供3840*2160图像分辨率，同时兼容1920*1080和1280*720分辨率。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3.内置图像识别跟踪算法，搭配隐藏式云台，保证清晰度的同时，也减小对课堂的干扰。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4.为保证拍摄画面效果，采用低畸变设计，全景畸变≤±2.5%，特写畸变≤±1%，减少畸变校正造成的图像质量损失。</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5.摄像机接口支持RJ45接口≥1路，Type-C接口≥1路，Line in接口≥1路。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6.支持POE有线网络供电，只需要1路网线，即可实现供电及信号传输，支持同时输出特写和全景等多路画面。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7.传感器尺寸 CMOS ≥ 1/2.8英寸。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8.全景图像传感器有效像素≥400万，特写图像传感器有效像素≥800万。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9.摄像机采用逐行扫描方式 。</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10.摄像机最低照度：0.5 Lux@（F2.0, AGC ON） 。</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11.摄像机电子快门：1/30s ~ 1/10000s。</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12.支持自动白平衡。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13.支持2D&amp;3D数字降噪，信噪比≥55dB。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14.支持H.264、H.265、MJPEG视频编码格式。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15.主码流分辨率：3840*2160, 1920*1080, 1280*720, 1024*576, 720*480, 640*360, 480*272, 320*240, 320*180。</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16.辅码流分辨率：2880*1620, 1920*1080, 1280*720, 1024*576, 960*540, 640*480, 640*360, 320*240, 320*180。</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17.摄像机视频码率设置范围：32Kbps ~ 16384Kbps。</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18.摄像机帧率设置范围：1~30fps。</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19.摄像机支持线性音频输入，采用AAC/G711A音频编码格式。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20.摄像机音频输入编码码率：96Kbps、128Kbps。</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▲21.支持标准USB音视频信号输出，可以同时支持UVC和UAC协议，通过主机TypeC接口可以实现图像和声音同步输出，</w:t>
            </w:r>
            <w:r>
              <w:rPr>
                <w:rFonts w:hint="eastAsia" w:ascii="宋体" w:hAnsi="宋体" w:cs="宋体"/>
                <w:color w:val="auto"/>
                <w:sz w:val="20"/>
                <w:szCs w:val="20"/>
                <w:highlight w:val="none"/>
                <w:lang w:eastAsia="zh-CN" w:bidi="ar"/>
              </w:rPr>
              <w:t xml:space="preserve">最大支持</w:t>
            </w:r>
            <w:r>
              <w:rPr>
                <w:rFonts w:hint="eastAsia" w:ascii="宋体" w:hAnsi="宋体" w:cs="宋体"/>
                <w:color w:val="auto"/>
                <w:sz w:val="20"/>
                <w:szCs w:val="20"/>
                <w:highlight w:val="none"/>
                <w:lang w:bidi="ar"/>
              </w:rPr>
              <w:t xml:space="preserve">4K@30fps输出，兼容主流视频会议软件。</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22.摄像机支持≥6种网络流传输协议。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23.摄像机支持DC12V和PoE供电。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24.整机功耗≤12W。</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25.净重≤0.6KG。</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26.支持硬件复位功能，可通过Reset复位键实现整机复位。</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27.为确保运行稳定，使用平均无故障运行时间</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MTBF</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应≥250000小时。</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AI多目云台图像处理系统软件</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▲1.无需单独安装定位跟踪主机及其他任何辅助拍摄设备，即可实现跟踪定位控制功能，支持人数统计。</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2.系统应采用智能图像识别算法，高清摄像机同时输出2路场景画面并分析计算，实现1台摄像机的2景位拍摄，通过导播跟踪系统，实现所有画面的自动导播切换：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a</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学生起立发言时，首先切换为学生全景，再切换为发言学生的特写画面，当多名学生站立时，自动切换到学生全景。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b</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学生跟踪具备人脸检测设置。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3.支持设置摄像机分辨率、帧率、码率。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4.支持设置摄像机亮度、饱和度、对比度、锐度、色度、快门速度。</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5.图像支持垂直翻转、水平翻转，默认不开启。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6.支持对摄像机网络进行管理，包括设置IP地址/网关/DNS等，支持组播协议搜索IP地址，并修改摄像机IP。</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7.支持RTMP推流，推流地址可设置。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8.支持RTSP拉流，拉流地址可设置。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9.支持ONVIF协议，可预览ONVIF画面。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10.支持GB28181协议，可使用GB28181协议设置。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11.支持摄像机内部导播，支持外部导播。</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12.支持通过跟踪配置工具划定至少1个六边形导播跟踪区。</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13.跟踪区域划定方式为任意两个边缘点连线。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14.支持跟踪灵敏度设置。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15.支持开启/关闭跟踪功能。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阵列麦克风</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1.采用ARM架构，CPU核心数≥8个，核心主频≥2.2GHz。</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▲2.天花麦克风内置传感器单元采用阵列布置，麦克风传感器单元数量≥64个。麦克风支持≥2个AES数字音频接口，支持数字音频传输，最大可级联≥4个麦克风。</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3.具备状态指示灯，通过不同颜色、状态的指示灯显示，便于用户直观获取设备的工作状态信息。指示灯显示蓝色表示阵列麦克风处于正常工作状态，指示灯显示红色表示阵列麦克风处于无法正常拾音的状态。</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4.麦克风频率响应范围不低于20Hz~16kHz。</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5.麦克风拾音半径≥10m。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6.麦克风声音采样率≥16kHz。</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7.麦克风信噪比≥68dB。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8.麦克风最大声压级≥132dBSPL，10%THD@1KHz。</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9.麦克风支持POE供电，无需外置电源，简化布线和维护工作，能够通过网线实现麦克风供电、音频信号传输、参数调整。</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10.麦克风尺寸60*60cm，适配与标准60*60cm矿棉板/铝扣板天花齐平安装。同步配备四个钢绳吊耳，支持绳索吊装。</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11.麦克风支持≥1个Type-C接口，可支持对设备的调试与升级。</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12.麦克风支持在线OTA，可在线对麦克风进行升级，无需人员现场维护。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13.麦克风应具备内置的音频处理功能，至少包括降噪、回声抵消、混响抑制、自动增益控制、多麦融合多种音频算法，确保所拾声音音质清晰。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14.麦克风支持数字音频传输，保证音频传输不受外部环境干扰。</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AI天花阵列麦克风音频处理系统软件</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1.支持全频带全双工自适应回声消除算法。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2.支持全频自适应AI降噪技术，降噪电平≥24dB。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3.支持自动增益控制。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4.支持混响抑制算法。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5.支持啸叫抑制算法。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6.支持智能混音，可智能选择最佳麦克风采集音频。</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7.支持音频参数调节。</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8.支持动态波束成形算法。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9.支持远程OTA升级。</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10.支持连接同品牌录播主机和同品牌音频处理器作为录播音频输入设备使用，也可连接Windows系统，并为其提供音频输入。</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控制面板</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1.支持≥1个RS232接口。</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2.支持≥1个RS422接口。</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3.支持≥1个RS485接口。</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4.支持≥1个USB接口。</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5.整机为可嵌入式设计，可嵌入讲台、墙壁内安装。</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6.整体支持≥19个物理按键。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7.支持控制录播主机开关机、支持控制录播开启录制、直播和结束录播、直播。</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8.支持通过按键切换自动导播和手动导播。</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9.支持手动切换教师全景、教师特写、学生全景、学生特写、多媒体画面和板书画面，方便老师自由的切换需要的录制/直播画面。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10.支持通过控制面板和远端建立远程连接，实现远程互动。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11.支持通过控制面板控制拉起3个远端进行发言、挂断三个远端的发言。</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12.支持一键静音。</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13.支持按键灯设计、按键灯可显示当前录播主机工作状态。</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14.内置蜂鸣器，开关机时能提示操作是否生效。</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AI课堂分析系统</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系统支持对教室环境的3D还原重建，形成桌椅、讲台、一体机的真实环境建模，采集到的师生互动行为自动对应到具体课桌位置；支持≥5种视角转换，正前方、左前方、右前方、左后方、右后方；通过课桌的颜色深浅表示学生参与互动的活跃程度，基于学生上台次数、举手次数、问答次数计算学生活跃程度，颜色越深则代表越活跃。在3D课堂孪生界面中，支持点击课堂活跃热力图中的学生头像，查看该学生的师生互动视频片段，统计该学生在本节课的上台互动、举手次数、问答次数。</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2.在3D课堂孪生界面中，支持在地面上显示教师的巡堂轨迹，颜色越深代表停留时间越长。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系统根据教学内容自动生成师生问答、课堂互动、新课标落实三个维度的课堂反馈建议，可查看全部提问、符合知识性目标的提问、不合适的提问、提问优化建议、课堂互动建议、基于新课标的亮点和改进建议。系统支持通过弗兰德斯编码规则对课堂数据进行至少每秒1次的打点，自动计算出启发/指导比（I/D）、学生稳态比（PSSR）、教学内容比（CCR）、学生发言比（PIR）、教师提问比（TQR）的指标数值，通过雷达图呈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4.系统自动统计教师授课、师生互动、小组讨论、课堂练习的时间分布情况，支持图形可视化展示不同课堂行为的整体时间占比。</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5.系统自动统计教师授课、师生互动、小组讨论、课堂练习的时间分布情况，支持按照时序图样式展示，展示不同课堂行为发生的顺序、时长。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6.系统将课堂中老师和学生的声音转写为文字，按照前后文逻辑关系自动切割为不同的片段；片段支持展开查看详细文字，支持跳转到文字段落对应的视频片段。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7.系统支持自动识别问答模式分类，按简单型、追问型、思考再答型、自问自答、无响应进行分类统计，通过柱状图表呈现。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8.系统将课堂实录自动切割为关键片段，根据</w:t>
            </w:r>
            <w:r>
              <w:rPr>
                <w:rFonts w:hint="eastAsia" w:ascii="宋体" w:hAnsi="宋体" w:cs="宋体"/>
                <w:color w:val="auto"/>
                <w:sz w:val="20"/>
                <w:szCs w:val="20"/>
                <w:highlight w:val="none"/>
                <w:lang w:eastAsia="zh-CN" w:bidi="ar"/>
              </w:rPr>
              <w:t xml:space="preserve">模式</w:t>
            </w:r>
            <w:r>
              <w:rPr>
                <w:rFonts w:hint="eastAsia" w:ascii="宋体" w:hAnsi="宋体" w:cs="宋体"/>
                <w:color w:val="auto"/>
                <w:sz w:val="20"/>
                <w:szCs w:val="20"/>
                <w:highlight w:val="none"/>
                <w:lang w:bidi="ar"/>
              </w:rPr>
              <w:t xml:space="preserve">选择播放指定的片段内容；片段中包含提问、回答、举手、上台、齐读、讨论的教学事件，播放进度条支持显示事件类型、定位播放功能。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9.系统支持计算本节课的教师行为占有率Rt、师生行为转换率Ch，基于本节课的Rt值、Ch值得出本节课的教学模式，教学模式包含：混合型、练习型、讲授型、对话型。</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10.系统支持以海报、二维码、链接的方式分享给他人，支持在移动端查看报告。</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系统支持最多5节课数据进行对比，实现同课异构分析，支持课堂教学质量，以及基础数据两种形式进行比较。系统将提供课程得分维度及子维度明细数据，以及基础数据（总体数据、课堂活跃图、课堂时间分配、PTA模型、学生抬头率）、学生学习（学生互动数据、学生行为分布、回答建构分类、应答时间）、教师教学（讲授数据、课堂流程重构、提问有效性、提问类型、4MAT模型、候答时间、评价类型、弗兰德斯互动分析、S-T分析、Rt-Ch分析）的对比分析，同时支持数据下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系统支持按照周期性统计，分析老师教学能力变化情况。在统计周期内，会显示老师的有效课堂数量、教学热区分布、提问有效性、教学风格、授课语速。同时通过课堂艺术、学习体验、合作探究、整体发展、目标达成、评价反馈、思维激发、课堂调控等八个维度，计算出老师的教研指数，并且可以与全国均值对比。同时系统支持将每个指数拆分到子维度统计，并形成趋势变化分析。</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系统支持上传word/pdf格式的教学设计，或者读取用户的云教案。当上传教学设计后，系统会自动识别教学设计中的教学目标、教学重难点和教学环节，并且比对课堂中真实授课的数据，从而判断对应的教学目标、教学重难点和教学环节是否达成。当系统识别出未达成，或者部分达成的时候，会有对应标识，并且给出对应的理由和AI改进建议。整体按照思维导图的形式呈现，并且支持自由缩放与拖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远程互动课堂软件</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1.支持微信扫码登录，无需输入</w:t>
            </w:r>
            <w:r>
              <w:rPr>
                <w:rFonts w:hint="eastAsia" w:ascii="宋体" w:hAnsi="宋体" w:cs="宋体"/>
                <w:color w:val="auto"/>
                <w:sz w:val="20"/>
                <w:szCs w:val="20"/>
                <w:highlight w:val="none"/>
                <w:lang w:eastAsia="zh-CN" w:bidi="ar"/>
              </w:rPr>
              <w:t xml:space="preserve">账号密码</w:t>
            </w:r>
            <w:r>
              <w:rPr>
                <w:rFonts w:hint="eastAsia" w:ascii="宋体" w:hAnsi="宋体" w:cs="宋体"/>
                <w:color w:val="auto"/>
                <w:sz w:val="20"/>
                <w:szCs w:val="20"/>
                <w:highlight w:val="none"/>
                <w:lang w:bidi="ar"/>
              </w:rPr>
              <w:t xml:space="preserve">即可登录软件进入课堂。</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2.支持显示预约的活动信息，包括直播活动、互动课堂、网络教研的活动类型、活动名称、活动时间、活动状态及对应授课老师。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3.支持搭配互动录播主机，进入录制视频、直播活动、互动课堂、网络教研活动。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4.支持按键拨号形式，在互动课堂与网络教研功能中，可直接拨号呼叫，账号为11位手机号码。</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5.支持通过房间号加入互动课堂或网络教研，听课用户可直接输入房间号</w:t>
            </w:r>
            <w:r>
              <w:rPr>
                <w:rFonts w:hint="eastAsia" w:ascii="宋体" w:hAnsi="宋体" w:cs="宋体"/>
                <w:color w:val="auto"/>
                <w:sz w:val="20"/>
                <w:szCs w:val="20"/>
                <w:highlight w:val="none"/>
                <w:lang w:eastAsia="zh-CN" w:bidi="ar"/>
              </w:rPr>
              <w:t xml:space="preserve">加入</w:t>
            </w:r>
            <w:r>
              <w:rPr>
                <w:rFonts w:hint="eastAsia" w:ascii="宋体" w:hAnsi="宋体" w:cs="宋体"/>
                <w:color w:val="auto"/>
                <w:sz w:val="20"/>
                <w:szCs w:val="20"/>
                <w:highlight w:val="none"/>
                <w:lang w:bidi="ar"/>
              </w:rPr>
              <w:t xml:space="preserve">房间中进行互动。授课教师可将邀请网页分享给其他用户，支持通过链接快速</w:t>
            </w:r>
            <w:r>
              <w:rPr>
                <w:rFonts w:hint="eastAsia" w:ascii="宋体" w:hAnsi="宋体" w:cs="宋体"/>
                <w:color w:val="auto"/>
                <w:sz w:val="20"/>
                <w:szCs w:val="20"/>
                <w:highlight w:val="none"/>
                <w:lang w:eastAsia="zh-CN" w:bidi="ar"/>
              </w:rPr>
              <w:t xml:space="preserve">加入</w:t>
            </w:r>
            <w:r>
              <w:rPr>
                <w:rFonts w:hint="eastAsia" w:ascii="宋体" w:hAnsi="宋体" w:cs="宋体"/>
                <w:color w:val="auto"/>
                <w:sz w:val="20"/>
                <w:szCs w:val="20"/>
                <w:highlight w:val="none"/>
                <w:lang w:bidi="ar"/>
              </w:rPr>
              <w:t xml:space="preserve">互动中。</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6.支持查看参与互动的教室网络连接情况，可看到彼此的设备网络环境。房间内所有用户都可以查看到每个上台成员的网络情况。支持由低到高至少4档位的信号展示。</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7.在进行互动课堂或网络教研时，支持不少于3种角色实时切换。其中主持人角色可将课中任意成员实时设置为授课老师或学生。</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支持控制学生批注权限。支持根据设备类型，智能授予批注权限，使用交互智能平板的学生将自动获得批注权限。使用其他设备的学生可由主持人、授课老师在课中管理学生的批注权限，学生拥有批注权限可以在课件与白板中进行板书。</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9.主持人可以控制锁定房间，锁定后听课成员无法通过房间号、拨号、连接等形式申请加入房间，授课老师无法邀</w:t>
            </w:r>
            <w:r>
              <w:rPr>
                <w:rFonts w:hint="eastAsia" w:ascii="宋体" w:hAnsi="宋体" w:cs="宋体"/>
                <w:color w:val="auto"/>
                <w:sz w:val="20"/>
                <w:szCs w:val="20"/>
                <w:highlight w:val="none"/>
                <w:lang w:eastAsia="zh-CN" w:bidi="ar"/>
              </w:rPr>
              <w:t xml:space="preserve">请其</w:t>
            </w:r>
            <w:r>
              <w:rPr>
                <w:rFonts w:hint="eastAsia" w:ascii="宋体" w:hAnsi="宋体" w:cs="宋体"/>
                <w:color w:val="auto"/>
                <w:sz w:val="20"/>
                <w:szCs w:val="20"/>
                <w:highlight w:val="none"/>
                <w:lang w:bidi="ar"/>
              </w:rPr>
              <w:t xml:space="preserve">他成员加入房间，仅主持人可以邀请其他成员加入房间。</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10.授课过程中支持用户调起白板工具，在交互智能平板上进行板书，板书内容将在听课端实时同步；支持听课成员在交互智能平板上板书，反向实时同步至授课端及其他听课端。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支持用户在云课件中进行远程同步课堂活动，异地教室的学生可同时在交互智能平板上参与活动，支持2个教室的学生同台参与知识趣味活动，活动中双方可相互看到对方操作。支持至少6种类型、70个模板的课堂活动。支持用户在云课件中进行远程班级竞赛，异地教室的学生可在交互智能平板上进行知识竞赛活动，支持不少于4个教室的学生同时参与竞赛。支持至少3种类型的班级竞赛。</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12.支持生成拍照上传二维码，使用手机微信扫码后，可直接拍照或选择手机相册的照片，实时上传至授课端，听课成员同步显示照片内容。支持授课老师</w:t>
            </w:r>
            <w:r>
              <w:rPr>
                <w:rFonts w:hint="eastAsia" w:ascii="宋体" w:hAnsi="宋体" w:cs="宋体"/>
                <w:color w:val="auto"/>
                <w:sz w:val="20"/>
                <w:szCs w:val="20"/>
                <w:highlight w:val="none"/>
                <w:lang w:eastAsia="zh-CN" w:bidi="ar"/>
              </w:rPr>
              <w:t xml:space="preserve">对</w:t>
            </w:r>
            <w:r>
              <w:rPr>
                <w:rFonts w:hint="eastAsia" w:ascii="宋体" w:hAnsi="宋体" w:cs="宋体"/>
                <w:color w:val="auto"/>
                <w:sz w:val="20"/>
                <w:szCs w:val="20"/>
                <w:highlight w:val="none"/>
                <w:lang w:bidi="ar"/>
              </w:rPr>
              <w:t xml:space="preserve">照片进行拖动、放大、批注操作。并且支持授权听课成员对照片进行拖动、放大、批注操作。</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13.在活动中，支持讨论功能，所有成员都可在讨论区发送文字信息。讨论区可轻松收起、展开。</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资源管理平台</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1.支持管理员根据不同教师的工作需求创建角色，自定义该角色的名称和可试用的功能权限；支持管理员查看各角色人数。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2.支持用户在发布课程时上传相关资料，上传资料格式支持≥5种；课程发布后，观众观看课程时支持下载相关资料。</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3.支持管理员对本校教师申请发布的课程进行审核，监控</w:t>
            </w:r>
            <w:r>
              <w:rPr>
                <w:rFonts w:hint="eastAsia" w:ascii="宋体" w:hAnsi="宋体" w:cs="宋体"/>
                <w:color w:val="auto"/>
                <w:sz w:val="20"/>
                <w:szCs w:val="20"/>
                <w:highlight w:val="none"/>
                <w:lang w:eastAsia="zh-CN" w:bidi="ar"/>
              </w:rPr>
              <w:t xml:space="preserve">公开</w:t>
            </w:r>
            <w:r>
              <w:rPr>
                <w:rFonts w:hint="eastAsia" w:ascii="宋体" w:hAnsi="宋体" w:cs="宋体"/>
                <w:color w:val="auto"/>
                <w:sz w:val="20"/>
                <w:szCs w:val="20"/>
                <w:highlight w:val="none"/>
                <w:lang w:bidi="ar"/>
              </w:rPr>
              <w:t xml:space="preserve">课程资源的质量；可拒绝课程发布，拒绝时需填写拒绝原因。若课程未通过审核，消息中心会自动通知该课程归属老师。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4.支持用户对已发布的视频进行视频打点并插入课堂评价，所评论内容需关联视频对应的时间点。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5.支持在直播结束前，修改直播的结束时间、名称、封面、课件、直播简介、聊天互动权限等设置。修改原分享的链接和二维码不变，活动调整不会导致原分享链接和二维码失效。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6.支持在创建直播时添加直播助教，助教进入工作台可进行直播间秩序维护。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7.支持用户一键生成直播海报或链接进行分享，其他用户通过扫描海报上的二维码或打开链接的方式，观看直播视频。</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8.支持用户生成直播海报后，直接在网页中一键复制图片，并粘贴至微信中发送，无需下载图片保存本地。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9.支持PC端、移动端通过分享的链接地址，查看直播活动的相关信息，包括封面、活动名称、学校名称、活动开始时间、简介、预览课件等。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10.支持用户在预览课件时，在课件上进行书写、擦除、移动图片素材等操作，且操作不影响原课件内容，可在开始直播前，预览主讲老师的课件。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11.支持教师可选择云课件与直播关联，无需上传本地文件。课件与直播关联后，用户可在活动开始时间前查看云课件。活动开始后，用户可在观看直播视频的同时在线查看已关联的云课件。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12.直播开始后，可查看直播的人气峰值、观看人次、累计点赞、观众发言次数、签到人数等数据，掌握直播情况。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13.支持教师选择直播中各时段生成的回放视频，删除不必要的回放片段生成回放视频。回放视频可选择发布至专递示范课、名校网络课堂、名师示范课，其他师生可以观看。</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14.支持用户通过课程、教师、学校名称关键词搜索已发布的课程资源；用户可查看最近搜索关键词记录，能再次查找相关课程。</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15.支持课表逐级汇总，可将教师个人课程计划、学校全体课程计划、区域全体课程计划在一张课表中展示，用户可查看。</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16.支持访问平台网页观看线上课程时，直接在平台网页中参与知识配对、选词填空、趣味分类在线互动答题，完成后可直接查看答题用时和答题排行榜，并可选择继续观看视频或再玩一次。支持用户通过浏览器对本地上传的视频完成在线剪辑，将视频的无效内容删除。进行剪辑后，用户可通过在线浏览窗口，实时查看剪辑内容。</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17.支持用户拖拽视频起点与终点取出头部或尾部的无效内容，截取保留视频中的重要部分；并可基于时间刻度，将视频分割成若干片段，把无效视频删除。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18.提供对应平台产品的软件著作权证书复印件并加盖响应供应商公章。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人工智能建模平台</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【系统软件参数】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1.支持导入2D图片建模、文字建模、自定义绘制图形建模等多种建模方式；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2.支持操作系统自带全部字体的3D文字建模，并自动支持用户安装在操作系统下的扩展字体；</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3.支持对导入图片的距离测量、对齐、复制、旋转、镜像、缩放等操作功能；支持照片、图片、文字一键式3D透光浮雕建模技术。独有回转体曲面浮雕生成技术；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4.支持单张2D照片自动合成3D人像功能，合成时间少于90秒</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5.支持交互式3D人像变形设计，支持五官、表情、年龄、配饰、角色、发型、肤色等多种交互式快速设计功能；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6.支持积木堆叠式建模，10种以上基础模块形状，自由度更高</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7.支持材质颜色，自带常用材质基础模块；</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8.超过10个大类，逾700件各类高质量3D打印模型，支持实时3D预览；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9.支持参数化积木建模，可数字化定义积木形状、尺寸，并进行组合建模；支持自有定义工作平面，绘制简易草图，支持基于草图的剪切、拉伸、旋转等高级建模功能；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10.支持导入图片进行建模，支持文字输入建模；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11.支持3D模型的缩放、旋转、坐标变换、删除、复制、叠加复制、镜像、阵列、对齐、布尔运算以及取消布尔运算；</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12.支持对工作平面的修改以及还原；</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13.支持3D数字雕刻建模，自由塑形，适用于设计3D艺术模型；</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14.支持常用的雕刻功能：笔刷、膨胀、扭曲、平滑、抹平、夹捏、皱褶、拖拉以及涂绘等；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15.支持内置球体、方块、圆柱、圆环等常用雕刻基础模型，也可从外部导入STL/OBJ模型作为雕刻基础模型；</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16.支持雕刻功能可以设置半径大小，可以添加对称约束；</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17.涂绘功能可以自由选择颜色；</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18.内置至少八种以上的常用材质球，可以导入图片自定义材质球；</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19.支持全参数化编程交互方式的3D模型设计，支持2D图形（内置包含圆、椭圆、矩形、正多边形、2D函数等常用图形）、3D模型（内置包含球体、长方体、圆柱/圆台/圆锥、正棱柱/正棱台/正棱锥、圆环、圆管、齿轮、3D函数等常用模型）、2D/3D文字、2D/3D函数、布尔运算、凸壳处理、平移与缩放、镜像与旋转变换、2D图形的平直与扭曲等多种拉伸造型以及旋转造型、数学运算与函数、逻辑与循环控制、自定义变量和模块等参数化功能</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20.软件内置各模块使用视频案例，可直接打开播放；</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上述所有功能集成于同一软件平台，一次性安装完成，对应一台电脑单节点，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21.青少年3D创新设计课程</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为了满足教学要求，方便老师授课、学生上课学习，须将完善课程体系直接嵌入软件平台，老师、学生只需要在软件平台界面选择相应课程即可开始上课。独立项目制课程系统涵盖美术、自然科学、数学、语文、物理、几何、管理学、人文等多个学科领域，学科知识体系与3D打印结合的创造力培养课件，能够全面覆盖高中阶段。符合STEAM与创客教育的项目制教学课程，每节课程包含讲义、教案与教材、素材、视频全面材料，高中中职阶段不少于12个项目制课程。</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22.软件可生成.STL标准格式文件，支持NJRM所有品牌3D打印机；</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【硬件参数】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（一）中央处理器（CPU）</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★1.不低于十五代台式机高端处理器；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2.线程数≥20线程，基础主频≥5.5GHz；</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3.设计功耗≥125W；</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4.支持高频持续运算及多任务并行处理，可长时间满载稳定运行。</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（二）主板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1.企业级ATX大板；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2.原生支持DDR5内存、PCIe5.0协议；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3.板载无线</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、蓝牙功能；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4.可适配十五代高端处理器稳定运行。</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（三）内存</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1.DDR5架构，频率≥5600MHz；</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2.配置32G×2双通道，总容量≥64GB；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3.支持大型设计软件及多程序并发稳定运行。</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（四）固态硬盘</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1.NVMe PCIe4.0高速固态，容量≥2TB；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2.连续读写速度≥7450MB/s；</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3.低延迟、高速读写，满足大型工程文件存储加载需求。</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（五）CPU散热</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1.360规格一体式水冷散热器，黑色款；</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2.可满足高端处理器满载散热、静音稳定运行。</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（六）专业图形显卡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1.专业工业图形显卡，独立显存≥24GB；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2.多DP输出接口，支持多屏显示，适配三维建模、渲染、制图专业场景。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（七）机箱</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1.中塔ATX机箱，支持360水冷安装；</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2.前置Type-C接口，风道优良、拓展性强。</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（八）电源</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1.额定功率≥850W，铜牌认证直出电源；</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2.供电稳定，具备多重保护，支持整机满载长期运行。</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（九）键鼠套装</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1.机械键盘。</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（十）显示器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1.尺寸≥32英寸，4K直面高清屏幕；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2.配备DP、HDMI、音频接口；</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3.色彩还原度高，满足专业图形显示需求。</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导播控制台</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【硬件参数】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1.整机采用纯金属材质，全铝机身，CNC工艺，坚固耐用，质感十足，底部配备≥4个硅胶垫。</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2.采用彩色背光按键，按键数量≥29个，背光颜色≥3种，可通过不同颜色表征不同的工作状态。</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3.支持背光亮度调节，可以根据教室光线环境和用户喜好自行调节背光亮度。</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4.整机配备云台操纵杆，通过整机摇杆操作，支持不少于8个方向的云台控制，同时可通过操纵杆实现摄像机拉近拉远控制。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5.支持一键复位功能，可通过云台操纵杆，快速将摄像机复位到开机预置位画面。</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6.整机支持≥3个控制旋钮。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7.整机支持≥2种通信方式，可使用USB或RS422进行通信，为保证控制实时性，不接受使用TCP/UDP通信方式。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8.整机通信接口≥2个，支持至少一个USB2.0接口，至少一个RS422接口。</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9.整机内置蜂鸣器，用户在进行导播控制时，可通过蜂鸣器实现操控状态提醒。</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【系统软件参数】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整机支持不少于5个预置位，支持云台预置位设定，预置位设定无需打开其他设置软件，可直接通过键盘完成预置位设定，设定后预置位即刻生效，用户设定预置位过程有灯光提示，减少用户误操作的概率，预置位调用过程中导播键盘提供灯光颜色变化提示+蜂鸣器提示，给用户最准确的操控反馈，用户可直接通过预置位调用控制录制画面切换当前选中的某个预置位，实现对拍摄角度的精准控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2.支持云台摄像机控制选择，用户可以通过整机按键操作，支持≥5个摄像机通道选择，通道选择完成后，键盘操控命令仅对选中摄像机生效，不会产生串码。</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整机与录播主机操作同步，用户通过导播键盘，可以实现开始、暂停、停止、三种录制状态控制，控制实时性良好，能够做到即点即录，无需等待，控制过程导播键盘提供灯光颜色变化提示+蜂鸣器提示，给用户最准确的操控反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4.支持导播模式控制，用户可根据使用场景需要，设置当前的导播模式，整机可设置录播主机为自动导播模式和手动导播模式，满足不同场景需求。</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5.支持≥6种画面布局，包含单画面、双画面、画中画、三画面、四画面、自定义布局。</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6.支持导播控制，用户可通过整机按键操作实现导播画面选择，选中通道能够高亮显示，支持≥6个导播通道控制。</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录播桌面支架</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1.支架采用高强度合金钢材，坚固耐用。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2.支架材料厚度≥2.0mm。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3.支架底部自带防滑硅胶垫。</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4.支架配备主机≥7个锁付孔，可用于固定主机。</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5.支架自带倾斜角，与桌面夹角充分考虑人机工学，可更加广泛适应不同身高人群。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6.支架具备理线机构，让设备走线更加整齐有序。</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学生移动终端</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▲1.显示屏尺寸：≥10.95英寸，屏幕分辨率：≥1920*1200；采用八核CPU，主频：≥2.0GHz；内存容量：≥6GB；存储容量：≥128GB</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电池容量：≥8000mAh（典型值）；摄像头：双摄像头，前置≥800万像素，后置≥800万像素，后摄支持文档矫正增强功能，可以倾斜拍摄文档，并进行自动矫正和文字效果显示增强；</w:t>
            </w:r>
            <w:r>
              <w:rPr>
                <w:rFonts w:hint="eastAsia" w:ascii="宋体" w:hAnsi="宋体" w:cs="宋体"/>
                <w:b/>
                <w:bCs/>
                <w:color w:val="auto"/>
                <w:sz w:val="20"/>
                <w:szCs w:val="20"/>
                <w:highlight w:val="none"/>
                <w:lang w:bidi="ar"/>
              </w:rPr>
              <w:t xml:space="preserve">（提供第三方权威检测机构出具的含有CNAS或CMA标志的检测报告复印件并加盖响应供应商公章）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2.接口支持：扬声器≥2个；麦克风≥2个；USB TYPE C接口≥1个；支持耳机功能；Micro SD卡接口≥1个（最大支持512GB）。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：支持802.11a/b/g/n/ac</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2.4G&amp;5.8GHz</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；蓝牙：支持。</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4.操作系统：Android 10.0或以上版本定制化操作系统，使用定制化桌面，避免与学习无关信息的干扰。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5.屏幕支持防眩光功能；通过类纸显示标准符合性证书；蓝光危害级别为≥RG0无危害。</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6.护眼功能：支持距离感应功能，用户与平板距离低于设定距离时，自动弹出护眼警示；支持感光保护，自动检测环境光亮度，自动调整匹配的屏幕亮度。</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7.防护设计：支持防摔，带皮套100cm掉落至地面无损坏；支持≥IP43防尘防水。</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8.安全设计：采用V0防火阻燃材料；支持充电保护功能。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教学移动终端</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1.显示屏尺寸：≥10.95英寸，屏幕分辨率：≥1920*1200；采用八核CPU，主频：≥2.0GHz；内存容量：≥6GB；存储容量：≥128GB。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2.电池容量：≥8000mAh（典型值）。</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3.摄像头：双摄像头，前置≥800万像素，后置≥800万像素，后摄支持文档矫正增强功能，可以倾斜拍摄文档，并进行自动矫正和文字效果显示增强。</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4.接口支持：扬声器≥2个；麦克风≥2个；USB TYPE C接口≥1个；支持耳机功能；Micro SD卡接口≥1个（最大支持512GB）。</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：支持802.11a/b/g/n/ac</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2.4G&amp;5.8GHz</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；蓝牙：支持</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6.操作系统：Android 10.0或以上版本定制化操作系统，使用定制化桌面，避免与学习无关信息的干扰。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7.屏幕支持防眩光功能；通过类纸显示标准符合性证书；蓝光危害级别为≥RG0无危害。</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8.护眼功能：支持距离感应功能，用户与平板距离低于设定距离时，自动弹出护眼警示；支持感光保护，自动检测环境光亮度，自动调整匹配的屏幕亮度</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9.防护设计：支持防摔，带皮套100cm掉落至地面无损坏；支持≥IP43防尘防水。</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10.安全设计：采用V0防火阻燃材料；支持充电保护功能。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互动教学系统</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1.教师可加入多个班级进行授课，并可在授课过程中无缝切换班级。支持教师查看当前授课班级的小组、学生在线名单及详情，支持在界面中直观显示在线、离线学生名单。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教师可将交互式课件资料下发给学生，并支持学生完成点击、拖拽、批注等操作。教师可通过屏幕截图或实时画面了解学生作答情况及课堂笔记。支持分组下发交互式课件，能够针对不同学生组别一键推送课件不同页码的内容</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3.教师可下发游戏化互动题目，包括分类、填空、配对、双人竞赛等类型，学生通过终端作答后，教师端可收集全班学生每一个选项的答题正确率及错误学生名单</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4.听课模式下学生可将作业、试卷等用现场拍照或调用图库方式即时上传教师授课端。教师授课端可选择随机或指定学生照片进行展示，并支持对每张图片进行标注等操作。</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5.支持自习模式、听课模式便捷切换；自习模式下，学生可自主查阅资料；听课模式下，教师可管控学生设备，并支持在管控状态下进行互动。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6.支持无走动巡堂，可采集不少于4个学生的屏幕，采集过</w:t>
            </w:r>
            <w:r>
              <w:rPr>
                <w:rFonts w:hint="eastAsia" w:ascii="宋体" w:hAnsi="宋体" w:cs="宋体"/>
                <w:color w:val="auto"/>
                <w:sz w:val="20"/>
                <w:szCs w:val="20"/>
                <w:highlight w:val="none"/>
                <w:lang w:eastAsia="zh-CN" w:bidi="ar"/>
              </w:rPr>
              <w:t xml:space="preserve">程中</w:t>
            </w:r>
            <w:r>
              <w:rPr>
                <w:rFonts w:hint="eastAsia" w:ascii="宋体" w:hAnsi="宋体" w:cs="宋体"/>
                <w:color w:val="auto"/>
                <w:sz w:val="20"/>
                <w:szCs w:val="20"/>
                <w:highlight w:val="none"/>
                <w:lang w:bidi="ar"/>
              </w:rPr>
              <w:t xml:space="preserve">学生屏幕自动管控，支持更换、增删学生屏幕的操作，帮助教师快速总览学生学习情况。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8.支持课堂选人回答功能，支持学生抢答、教师随机抽选等方式。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9.支持学生通过终端发表个人观点，可输入不少于6条观点。教师端可自动生成观点文字排布图，并支持筛选词频展示主流观点。支持按照观点相同人数进行排序展示。支持随机抽选单个学生展示其观点。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10.支持教师调用精品题库进行随堂小测，可预设答题时间，并在小测结束后自动批改客观题；全程提供作答进度、正确率等数据，供教师掌控测验进度及测验重难点。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11.支持教师调用题库资源自定义生成答题竞赛小游戏。答题结果支持自动批改，即时展现学生答题正确率和答题时间，生成学生积分榜。</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所有答题互动自动生成报告单，教师可通过移动二维码或本地下载等方式获取本节课程内所有答题互动记录。记录包括：互动次数、未参与学生、答题类型、各题各选项的选择名单、各题目正确率、生生互动评分详情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提供小组合作学习功能，教师可通过手动或学生自选的方式进行分组，分组后教师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后教师可查看所有小组的任务结果并给予评价。</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支持根据学生作答结果生成班级知识图谱；可获取知识点上下级及前序知识点关联关系，各知识点的练习量、正确率、掌握度情况；可分辨高频知识点；可查看某一知识点的下级知识点练习量、正确率、掌握度情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15.支持学生查看个人学习任务，学习任务按照时间轴顺序排列，并且可以按照科目、老师、学习进度及任务类型等维度进行筛选。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16.支持学生通过学习任务进入学习，包括音视频、互动课件、图片、文档等学习资源的浏览，支持单选、多选、判断、填空题、主观题等习题的作答，作答方式不限于拍照、音频、文本输入。</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17.学生在拍照作答时，支持照片编辑进行图像处理，提升可阅读性，并且图像处理区域可以自动识别纸张区域，还可以进行处理区域的手动调整。</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18.支持学生查看个人学习数据总览，包括总学习时长、学科掌握度、答题数、学习资源数；学科掌握度可查看个人和班级均值对比。支持学生查看老师点赞、推荐作业数据，支持学生查看同学点赞数据。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19.支持学生分学科查看学习情况，包括该学科学期概要：学习任务数、答题情况、资源学习情况、学习用时；支持分时段查看该科目学习情况，不少于学习、互动、答题、复习4个维度，可查看个人和班级均值对比，可查看薄弱章节点情况，支持自定义时间查看。</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教学精品资源</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1.从平台资源库或自建资源库中调出教学资源进行备课。平台资源库提供不少于600万道精品题库、20000份精品试卷、15000个交互式课件资源，支持以专题结构或教材章节结构、知识点结构进行选择；专题结构</w:t>
            </w:r>
            <w:r>
              <w:rPr>
                <w:rFonts w:hint="eastAsia" w:ascii="宋体" w:hAnsi="宋体" w:cs="宋体"/>
                <w:color w:val="auto"/>
                <w:sz w:val="20"/>
                <w:szCs w:val="20"/>
                <w:highlight w:val="none"/>
                <w:lang w:bidi="ar"/>
              </w:rPr>
              <w:t xml:space="preserve">提供小初高知识点微课、小初高真题试卷，其中真题试卷包括小、初、高全学科试卷，涵盖中考真题、高考真题、会考真题、中高考模拟题、期中期末测试卷、月考单元卷等各类型试卷，支持按照地区、分类、年份、年级、使用量等不少于5种维度进行筛选；教材章节结构提供习题、同步卷、交互课件、PPT、视频、图片、教案等资源类型，其中习题可根据学科、年级、教材、章节点、难度、题型、题类、来源范围、年份标签进行筛选查询；知识点结构中的习题，可根据学段、学科、知识点、题型、难度、题类、来源范围、年份标签进行筛选查询。支持过滤已用过的资源。</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资源需覆盖小初高全学段，并且涵盖语文、数学、英语、物理、化学、生物、政治（道德与法治）、历史、地理等不少于9种学科，支持人教版、部编版、粤教版、苏教版等不少于70个主流版本教材，配套资源类型包括课件、同步习题、微课、音频、视频、图片、教案、学案等。资源全部采用标准格式，包括图片、视频、音频、文档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3.精品题库：根据学科特性建设，层级清晰、体系完备，需提供不少于600万道习题，精品题标签需涵盖题型、答案、解析、知识点、难度等不少于5种维度，精品题内容持续更新。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试卷库：需提供不少于20000份小、初、高全学科试卷，涵盖中考真题、高考真题、会考真题、中高考模拟题、期中期末测试卷、月考单元卷等各类型试卷，支持按照地区、分类、年份、年级、使用量等不少于5种维度进行筛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5.交互式课件：需提供不少于9万个交互式课件资源，支持在不下载文件的情况下作在线预览，并可进行批注、擦除，可对课件资源中的知识点元素进行移动、缩放、分类、匹配等操作，以达到互动教学的目的。</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全科特色微课：根据教学需求，提供不少于4万节精品微课，支持以专题结构或教材、章节结构进行选择，专题需包含小初高知识点微课和趣味专题微课。教材、章节中的微课需根据学科、年级、教材、章节点等标签进行分类。</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精品备课资源：根据教学个性化需求，需提供完整备课资源，涵盖PPT课件，多媒体，文档等，多媒体包括音频、视频、图片等3种类型，文档标签需涵盖教案、学案、试卷等不少于3种类型。课件支持在线一键导入至备课系统。</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8.学科资源包含从小初高全学段全学科同步视频课程，课程更新与学校教材版本更新保持一致。</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与新课标知识点要求完全一致的知识点视频课程，满足小初高全学科使用，知识点拆分数不低于9000个，知识点课程数不低于15000节，适合学生查漏补缺，复习巩固，也适合教师给学生布置个性化作业，针对性突破，提高学习效率，侧重于解题方法和解题技巧的训练，提高学生的解题速度。</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顶面装饰</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吊顶形式：50系列轻钢龙骨；顶面部分≥600*600mm矿棉板，板材厚度≥10mm；包含窗帘盒制作，≥13.9米，双层木工板基层，腻子批、环保乳胶漆三遍；</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124.3</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聚酯吸音板装饰</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1.基层：≥20*40mm烘干木方或轻钢龙骨做基层，开间≥400mm，内置环保</w:t>
            </w:r>
            <w:r>
              <w:rPr>
                <w:rFonts w:hint="eastAsia" w:ascii="宋体" w:hAnsi="宋体" w:cs="宋体"/>
                <w:color w:val="auto"/>
                <w:sz w:val="20"/>
                <w:szCs w:val="20"/>
                <w:highlight w:val="none"/>
                <w:lang w:eastAsia="zh-CN" w:bidi="ar"/>
              </w:rPr>
              <w:t xml:space="preserve">吸音</w:t>
            </w:r>
            <w:r>
              <w:rPr>
                <w:rFonts w:hint="eastAsia" w:ascii="宋体" w:hAnsi="宋体" w:cs="宋体"/>
                <w:color w:val="auto"/>
                <w:sz w:val="20"/>
                <w:szCs w:val="20"/>
                <w:highlight w:val="none"/>
                <w:lang w:bidi="ar"/>
              </w:rPr>
              <w:t xml:space="preserve">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2.面层：≥8mm厚聚酯吸音板。</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64.5</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木饰面吸音板装饰</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1.基层：≥20*40mm烘干木方或轻钢龙骨做基层，开间≥400mm，内置环保</w:t>
            </w:r>
            <w:r>
              <w:rPr>
                <w:rFonts w:hint="eastAsia" w:ascii="宋体" w:hAnsi="宋体" w:cs="宋体"/>
                <w:color w:val="auto"/>
                <w:sz w:val="20"/>
                <w:szCs w:val="20"/>
                <w:highlight w:val="none"/>
                <w:lang w:eastAsia="zh-CN" w:bidi="ar"/>
              </w:rPr>
              <w:t xml:space="preserve">吸音</w:t>
            </w:r>
            <w:r>
              <w:rPr>
                <w:rFonts w:hint="eastAsia" w:ascii="宋体" w:hAnsi="宋体" w:cs="宋体"/>
                <w:color w:val="auto"/>
                <w:sz w:val="20"/>
                <w:szCs w:val="20"/>
                <w:highlight w:val="none"/>
                <w:lang w:bidi="ar"/>
              </w:rPr>
              <w:t xml:space="preserve">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2.面层：吸音板材质环保阻燃，规格≥2400*200mm。</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墙面美化</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环保乳胶漆、墙面打磨、人工手刷，三遍乳胶漆</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59.2</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墙面装饰</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不锈钢踢脚线，尺寸：≥高度80mm，木打底，不锈钢贴面。</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观摩窗装饰</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1.尺寸：≥4200*1200mm，离地高度≥800mm；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2.≥8mm单向钢化玻璃，保障整体录制不反光；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3.窗口不锈钢套收边。</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线路装饰</w:t>
            </w:r>
            <w:r/>
          </w:p>
        </w:tc>
        <w:tc>
          <w:tcPr>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含教室内全部强弱电管路铺设，人工及辅材，至少包含以下辅材：电源线、插座、接线板、高清线、六类线、RVV线、接头、面板等；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包含平板灯，LED光源，一体式结构灯具，功率：≤38W，满足学生护眼要求，人工安装及辅材，数量不少于21个。</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w:t>
            </w:r>
            <w:r/>
          </w:p>
        </w:tc>
      </w:tr>
    </w:tbl>
    <w:p>
      <w:pPr>
        <w:pStyle w:val="670"/>
        <w:numPr>
          <w:ilvl w:val="0"/>
          <w:numId w:val="0"/>
        </w:numPr>
        <w:rPr>
          <w:color w:val="auto"/>
          <w:highlight w:val="none"/>
        </w:rPr>
      </w:pPr>
      <w:r>
        <w:rPr>
          <w:rFonts w:hint="eastAsia" w:eastAsia="宋体"/>
          <w:color w:val="auto"/>
          <w:highlight w:val="none"/>
          <w:lang w:val="en-US" w:eastAsia="zh-CN"/>
        </w:rPr>
        <w:t xml:space="preserve">3.</w:t>
      </w:r>
      <w:r>
        <w:rPr>
          <w:rFonts w:hint="eastAsia"/>
          <w:color w:val="auto"/>
          <w:highlight w:val="none"/>
        </w:rPr>
        <w:t xml:space="preserve">海安市第三实验幼儿园</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本项目旨在通过AI技术赋能学前教育，构建“让每一次跑跳都成为可记录、可分析、可共育的教育素材”的智能化体系。同时在智能化方面，兼顾幼儿的思维与语言能力的培养，促进幼儿全方位的综合发展。</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具体目标包括：</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1.建立全覆盖的运动数据采集基础设施，实现户外活动区域信号无缝覆盖。</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2.配备智能化可穿戴设备，确保中、大班幼儿拥有专属运动健康手环。配备个别化学习智能设备，确保幼儿游戏的智能化与个性化。配备</w:t>
      </w:r>
      <w:r>
        <w:rPr>
          <w:rFonts w:hint="eastAsia" w:ascii="宋体" w:hAnsi="宋体" w:cs="宋体"/>
          <w:color w:val="auto"/>
          <w:sz w:val="24"/>
          <w:highlight w:val="none"/>
          <w:lang w:eastAsia="zh-CN"/>
        </w:rPr>
        <w:t xml:space="preserve">晨</w:t>
      </w:r>
      <w:r>
        <w:rPr>
          <w:rFonts w:hint="eastAsia" w:ascii="宋体" w:hAnsi="宋体" w:cs="宋体"/>
          <w:color w:val="auto"/>
          <w:sz w:val="24"/>
          <w:highlight w:val="none"/>
        </w:rPr>
        <w:t xml:space="preserve">检机器人，完成幼儿考勤与晨检数字化。配备智能体测和运动设备，了解幼儿体质健康发展。</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3.全面部署AI教研平台，提升各年龄段教师数字化教学能力。</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4.完成考勤、体测一体化，科学检验体质强健项目成效及教师观察支持成效。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5.开展个别化学习智能化建设，让幼儿的游戏更科学</w:t>
      </w:r>
      <w:r>
        <w:rPr>
          <w:rFonts w:hint="eastAsia" w:ascii="宋体" w:hAnsi="宋体" w:cs="宋体"/>
          <w:color w:val="auto"/>
          <w:sz w:val="24"/>
          <w:highlight w:val="none"/>
          <w:lang w:eastAsia="zh-CN"/>
        </w:rPr>
        <w:t xml:space="preserve">，让</w:t>
      </w:r>
      <w:r>
        <w:rPr>
          <w:rFonts w:hint="eastAsia" w:ascii="宋体" w:hAnsi="宋体" w:cs="宋体"/>
          <w:color w:val="auto"/>
          <w:sz w:val="24"/>
          <w:highlight w:val="none"/>
        </w:rPr>
        <w:t xml:space="preserve">幼儿的成长数字化。</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6.实现幼儿考勤、晨检、体测、运动、学习、教研一站式解决方案，打造科学育儿闭环。</w:t>
      </w:r>
      <w:r/>
    </w:p>
    <w:tbl>
      <w:tblPr>
        <w:tblStyle w:val="67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00"/>
        <w:gridCol w:w="1002"/>
        <w:gridCol w:w="1970"/>
        <w:gridCol w:w="4638"/>
        <w:gridCol w:w="877"/>
        <w:gridCol w:w="875"/>
      </w:tblGrid>
      <w:tr>
        <w:trPr>
          <w:trHeight w:val="600"/>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序列</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产品类型</w:t>
            </w:r>
            <w:r/>
          </w:p>
        </w:tc>
        <w:tc>
          <w:tcPr>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产品名称</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单位</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智跟拍机器人套装</w:t>
            </w:r>
            <w:r/>
          </w:p>
        </w:tc>
        <w:tc>
          <w:tcPr>
            <w:shd w:val="clear" w:color="auto" w:fill="ffffff"/>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观察机器人</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（带遥控器）</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一、硬件信息</w:t>
            </w:r>
            <w:r/>
          </w:p>
          <w:p>
            <w:pPr>
              <w:jc w:val="left"/>
              <w:widowControl/>
              <w:rPr>
                <w:rFonts w:hint="eastAsia" w:ascii="宋体" w:hAnsi="宋体" w:cs="宋体"/>
                <w:color w:val="auto"/>
                <w:sz w:val="20"/>
                <w:szCs w:val="20"/>
                <w:highlight w:val="none"/>
                <w:lang w:bidi="ar"/>
              </w:rPr>
            </w:pPr>
            <w:r/>
            <w:bookmarkStart w:id="193" w:name="OLE_LINK38"/>
            <w:r>
              <w:rPr>
                <w:rFonts w:hint="eastAsia" w:ascii="宋体" w:hAnsi="宋体" w:cs="宋体"/>
                <w:color w:val="auto"/>
                <w:sz w:val="20"/>
                <w:szCs w:val="20"/>
                <w:highlight w:val="none"/>
                <w:lang w:bidi="ar"/>
              </w:rPr>
              <w:t xml:space="preserve">★</w:t>
            </w:r>
            <w:bookmarkEnd w:id="193"/>
            <w:r>
              <w:rPr>
                <w:rFonts w:hint="eastAsia" w:ascii="宋体" w:hAnsi="宋体" w:cs="宋体"/>
                <w:color w:val="auto"/>
                <w:sz w:val="20"/>
                <w:szCs w:val="20"/>
                <w:highlight w:val="none"/>
                <w:lang w:bidi="ar"/>
              </w:rPr>
              <w:t xml:space="preserve">1. 处理器：不低于八核 64位 2.2GHz</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 内存：不低于3GB RAM+32GB ROM（整机存储支持TF卡，拓展内存不低于128GB）</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二、可靠性</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工作温湿度：适用于-10℃-50℃，湿度小于85%的工作环境</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三、结构方面</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 尺寸及重量：整机尺寸不大于720mm*150mm，裸机不超过0.5kg（不含外接设备），支持通用摄像支架螺丝孔（需提供相应检测报告）</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 按键：设备拥有独立物理按键，实现开关键、一键拍照、一键视频、文件上传，并配备对应状态指示灯</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 云台：水平旋转角度≥350°，垂直旋转角度≥-10°~60°</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四、视频图片参数</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 视频输入：摄像机规格不低于1600万，1/3.09寸，支持自动对焦（需提供设备拍摄的实际照片佐证）</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 视频录像：编码方式：H.264；分辨率：1080p/30帧，720p/30帧</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 拍照方面：传感类型CMOS；自动白平衡；支持3D降噪；支持高信噪比</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五、定位方面</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卫星定位：支持北斗、GPS、AGPS三种混合定位</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六、无线传输</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 支持LTE 4G全网通</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 </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功能：支持2.4GHz和5GHz频段，支持802.11b/g/n/ac，支持</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 AP</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 BT：支持蓝牙4.0及以上</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七、音频方面</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支持喇叭和mic</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八、数据接口</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支持TYPE-C接口</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九、充电方式</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支持专用适配器、USB接口充电和车载充电，DC 5V，2000mA</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十、电池</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▲内置充电锂电池，电池电量不低于5000mAh（需提供相应检测报告）</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十一、操作系统</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支持安卓智能平台，且不低于Android10.0</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十二、设备软件功能要求</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 支持蓝牙遥控器操作设备</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 设备端支持人脸识别，人形识别，图片美颜、滤镜等算法</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 支持智能拍摄算法，并具备相关软件著作权</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 支持双码流机制，一路用于本地存储，一路用于实时视频传输</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5.具备遥控器，支持遥控拍摄功能</w:t>
            </w:r>
            <w:r/>
          </w:p>
        </w:tc>
        <w:tc>
          <w:tcPr>
            <w:tcBorders>
              <w:top w:val="non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non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收纳包套装</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尺寸不大于：28cm*11cm*20cm</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随声直播麦</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蓝牙不低于5.2</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领夹式、3.5mm音频孔</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82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圆盘支架</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圆盘直径不大于280mm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杆长40～80mm</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90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配件</w:t>
            </w:r>
            <w:r/>
          </w:p>
        </w:tc>
        <w:tc>
          <w:tcPr>
            <w:shd w:val="clear" w:color="auto" w:fill="ffffff"/>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全向麦</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蓝牙不低于5.0</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直径</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不大于100mm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高不高于：37mm</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90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立柱充电宝</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尺寸不大于：198*35mm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电池容量不小于：10000mAh</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螺丝尺寸：1/4英寸</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50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可伸缩支架</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杆长：不高于1.5M，重量不小于422g</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智跟拍ai教研平台</w:t>
            </w:r>
            <w:r/>
          </w:p>
        </w:tc>
        <w:tc>
          <w:tcPr>
            <w:shd w:val="clear" w:color="auto" w:fill="ffffff"/>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智跟拍ai教研平台</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教学管理模块</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主要实现课堂教学视频实时预览，在视频界面可进行截图、对讲、本地录像，云台控制等操作；</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具备教学数据统计展示模块，可记录老师当日影像数据拍摄完成率及评价完成率，并可查看对应班级完成率的详细数据；</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在线课堂支持按照区角汇总显示实时在记录中的班级、教师等信息并支持查看观察记录仪实时视频</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支持幼儿园GIS地图打点显示，并可根据权限分级查看</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支持同时查看所属幼儿园多台观察记录仪的实时视频</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观察记录报告编辑模块</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主要实现观察记录报告，并可一键导出报告、以此提升教学观察记录水平</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支持观察记录影像按照不同教师所负责班级区分显示</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视频文件支持二维码分享</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观察记录报告编辑，查看和一键导出，一键下载；</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观察记录报告检索，可根据关键字检索</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支持批量导出观察记录报告</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支持按影像数据类型进行分类统计，如按照照片、短视频、长视频、手机拍摄文件数量进行统计</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支持单独统计终端重要标记的影像数据</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在线课堂功能模块</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可通过在线课堂功能，可以实现基于优秀区角教学实现远程集体教学；</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在不影响教学的情况下，可以单独拉取一路视频，用于在线课堂的分享</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可按区角对在线课堂进行分类</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在线实时课堂中，平台可以进行截图、对讲、本地录像等操作</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云上教研模块</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可通过云上教研功能，可以基于同一个实时教学场景，实现多方专家和老师远程共同参与视频会议，进行教学研讨；</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支持智跟拍的实时视频接入多方会议</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支持兼容GB28181协议的视频设备接入多方会议</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支持多种入会角色，其中专家角色可以参与多方会议讨论，与会听众角色只能使用聆听模式。直播听众智能使用直播模式</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支持教研视频窗口和区角教学视频窗口分开管理</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支持与会专家和现场区角教学老师实时双向通话功能</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支持混屏录制功能</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师幼互动模块</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通过智跟拍智跟采集教师与幼儿的互动过程，结束后大模型对幼儿及教师的互动过程进行分析，并对教师提出改进建议，从而提高教师互动能力</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1.</w:t>
            </w:r>
            <w:r>
              <w:rPr>
                <w:rFonts w:hint="eastAsia" w:ascii="宋体" w:hAnsi="宋体" w:cs="宋体"/>
                <w:color w:val="auto"/>
                <w:sz w:val="20"/>
                <w:szCs w:val="20"/>
                <w:highlight w:val="none"/>
                <w:lang w:bidi="ar"/>
              </w:rPr>
              <w:t xml:space="preserve">具备师幼互动智能采集能力</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2.</w:t>
            </w:r>
            <w:r>
              <w:rPr>
                <w:rFonts w:hint="eastAsia" w:ascii="宋体" w:hAnsi="宋体" w:cs="宋体"/>
                <w:color w:val="auto"/>
                <w:sz w:val="20"/>
                <w:szCs w:val="20"/>
                <w:highlight w:val="none"/>
                <w:lang w:bidi="ar"/>
              </w:rPr>
              <w:t xml:space="preserve">具备师幼互动内容大模型分析能力</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3.</w:t>
            </w:r>
            <w:r>
              <w:rPr>
                <w:rFonts w:hint="eastAsia" w:ascii="宋体" w:hAnsi="宋体" w:cs="宋体"/>
                <w:color w:val="auto"/>
                <w:sz w:val="20"/>
                <w:szCs w:val="20"/>
                <w:highlight w:val="none"/>
                <w:lang w:bidi="ar"/>
              </w:rPr>
              <w:t xml:space="preserve">具备分析报告导出能力</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4.</w:t>
            </w:r>
            <w:r>
              <w:rPr>
                <w:rFonts w:hint="eastAsia" w:ascii="宋体" w:hAnsi="宋体" w:cs="宋体"/>
                <w:color w:val="auto"/>
                <w:sz w:val="20"/>
                <w:szCs w:val="20"/>
                <w:highlight w:val="none"/>
                <w:lang w:bidi="ar"/>
              </w:rPr>
              <w:t xml:space="preserve">具备视频导入分析能力</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课程生成模块</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通过日常观察记录的编写，通过大模型智跟生成课程，为园所课程设置提供高效的智跟工具</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1.</w:t>
            </w:r>
            <w:r>
              <w:rPr>
                <w:rFonts w:hint="eastAsia" w:ascii="宋体" w:hAnsi="宋体" w:cs="宋体"/>
                <w:color w:val="auto"/>
                <w:sz w:val="20"/>
                <w:szCs w:val="20"/>
                <w:highlight w:val="none"/>
                <w:lang w:bidi="ar"/>
              </w:rPr>
              <w:t xml:space="preserve">具备观察记录课程设置能力</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2.</w:t>
            </w:r>
            <w:r>
              <w:rPr>
                <w:rFonts w:hint="eastAsia" w:ascii="宋体" w:hAnsi="宋体" w:cs="宋体"/>
                <w:color w:val="auto"/>
                <w:sz w:val="20"/>
                <w:szCs w:val="20"/>
                <w:highlight w:val="none"/>
                <w:lang w:bidi="ar"/>
              </w:rPr>
              <w:t xml:space="preserve">观察记录支持专家审核能力</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3.</w:t>
            </w:r>
            <w:r>
              <w:rPr>
                <w:rFonts w:hint="eastAsia" w:ascii="宋体" w:hAnsi="宋体" w:cs="宋体"/>
                <w:color w:val="auto"/>
                <w:sz w:val="20"/>
                <w:szCs w:val="20"/>
                <w:highlight w:val="none"/>
                <w:lang w:bidi="ar"/>
              </w:rPr>
              <w:t xml:space="preserve">具备观察记录专家指导能力</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4.</w:t>
            </w:r>
            <w:r>
              <w:rPr>
                <w:rFonts w:hint="eastAsia" w:ascii="宋体" w:hAnsi="宋体" w:cs="宋体"/>
                <w:color w:val="auto"/>
                <w:sz w:val="20"/>
                <w:szCs w:val="20"/>
                <w:highlight w:val="none"/>
                <w:lang w:bidi="ar"/>
              </w:rPr>
              <w:t xml:space="preserve">具备观察记录大模型生成课程能力</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5.</w:t>
            </w:r>
            <w:r>
              <w:rPr>
                <w:rFonts w:hint="eastAsia" w:ascii="宋体" w:hAnsi="宋体" w:cs="宋体"/>
                <w:color w:val="auto"/>
                <w:sz w:val="20"/>
                <w:szCs w:val="20"/>
                <w:highlight w:val="none"/>
                <w:lang w:bidi="ar"/>
              </w:rPr>
              <w:t xml:space="preserve">具备观察记录审核后分享家长能力</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录播功能模块</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 支持实时多人同时打反思标记，远程打标记，系统自动截图</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2.支持手机个性补拍，连拍照片自动关联教研视频</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 支持“标记”快捷标签园本化自定义，辅助教师成长</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4.支持对外直播，专家连麦研讨，支持互动发言</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5.支持云端录像，可生成分享链接与分享码</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现场研课功能模块</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1.支持一个工具打开内外部各种教研资料（观察记录，PPT, 图片）</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 支持教研种二次视频标记研讨；</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 支持教研过程中过程“AI虚拟专家”5个维度进行教研过程质量评估。</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4.支持过程录屏和直播，形成教研实战经验和资源库</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 支持AI资料解读文件与视频关联教研资料</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6.支持教研过程记录生成教研报告，可生成分享链接与分享码</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后台设置</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主要实现对部门组织、账号、影像数据的设置与管理</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支持组织，账户的管理功能</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支持照片及视频的管理功能</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支持观察记录仪的平台注册，远程升级功能</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支持观察记录查看、报告编写、报告导出、文件下载等功能</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其他要求</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支持双码流技术，可在不影响教学记录的同时，实现精准区角的在线课堂和录播功能</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系统平台应具备GB28181协议对接模块</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系统具备自动恢复会议功能机制，系统能在终端异常掉线自动重连5、具备观察记录审核后分享家长能力</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年</w:t>
            </w:r>
            <w:r/>
          </w:p>
        </w:tc>
      </w:tr>
      <w:tr>
        <w:trPr>
          <w:trHeight w:val="2695"/>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ai贝板</w:t>
            </w:r>
            <w:r/>
          </w:p>
        </w:tc>
        <w:tc>
          <w:tcPr>
            <w:shd w:val="clear" w:color="auto" w:fill="auto"/>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贝板主机</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numPr>
                <w:ilvl w:val="0"/>
                <w:numId w:val="9"/>
              </w:num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774700</wp:posOffset>
                      </wp:positionH>
                      <wp:positionV relativeFrom="paragraph">
                        <wp:posOffset>223520</wp:posOffset>
                      </wp:positionV>
                      <wp:extent cx="635" cy="0"/>
                      <wp:effectExtent l="0" t="0" r="0" b="0"/>
                      <wp:wrapNone/>
                      <wp:docPr id="10" name="图片_40"/>
                      <wp:cNvGraphicFramePr/>
                      <a:graphic xmlns:a="http://schemas.openxmlformats.org/drawingml/2006/main">
                        <a:graphicData uri="http://schemas.openxmlformats.org/drawingml/2006/picture">
                          <pic:pic xmlns:pic="http://schemas.openxmlformats.org/drawingml/2006/picture">
                            <pic:nvPicPr>
                              <pic:cNvPr id="2" name="图片_40"/>
                              <pic:cNvPicPr/>
                              <pic:nvPr/>
                            </pic:nvPicPr>
                            <pic:blipFill>
                              <a:blip r:embed="rId16"/>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61.0pt;mso-position-horizontal:absolute;mso-position-vertical-relative:text;margin-top:17.6pt;mso-position-vertical:absolute;width:0.0pt;height:0.0pt;mso-wrap-distance-left:9.0pt;mso-wrap-distance-top:0.0pt;mso-wrap-distance-right:9.0pt;mso-wrap-distance-bottom:0.0pt;" stroked="f">
                      <v:path textboxrect="0,0,0,0"/>
                      <v:imagedata r:id="rId16" o:title=""/>
                    </v:shape>
                  </w:pict>
                </mc:Fallback>
              </mc:AlternateContent>
            </w:r>
            <w:r>
              <w:rPr>
                <w:rFonts w:hint="eastAsia" w:ascii="宋体" w:hAnsi="宋体" w:cs="宋体"/>
                <w:color w:val="auto"/>
                <w:sz w:val="20"/>
                <w:szCs w:val="20"/>
                <w:highlight w:val="none"/>
                <w:lang w:bidi="ar"/>
              </w:rPr>
              <w:t xml:space="preserve">硬件参数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外观尺寸不小于：长350mm*宽350mm*高18mm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单机重量不大于 ：1.6kg</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操作系统：安卓系统</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内存不小于8G</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存储不小于10G</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麦克风及扬声器：内置Mic，内置喇叭2个</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网络制式：支持无线网络连接、支持蓝牙</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显示类型：单色/全彩LED灯，红，蓝，白，绿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外壳材质：PC/ABS</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需内置不少于190个LED灯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需内置至少2个耳机接口，支持2个耳机同时连接使用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需主机表面周身没有印刷、喷涂油漆</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w:t>
            </w:r>
            <w:r>
              <w:rPr>
                <w:rFonts w:hint="eastAsia" w:ascii="宋体" w:hAnsi="宋体" w:cs="宋体"/>
                <w:color w:val="auto"/>
                <w:sz w:val="20"/>
                <w:szCs w:val="20"/>
                <w:highlight w:val="none"/>
                <w:lang w:bidi="ar"/>
              </w:rPr>
              <w:t xml:space="preserve">设备面板无液晶屏幕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二、硬件功能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、蓝牙、录音、播放、手指触摸识别、实物触摸识别，不允许液晶屏幕</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需支持实物触摸识别，能够使用手指、游戏棋子、游戏底图触发不同功能，并做出相对应的不同判断与反馈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需支持至少190个触点的识别；且具备单点识别能力</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游戏材料使用时，主机需要自动识别游戏名称、自动语音提示、自动出题、自动判对或判错</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需支持系统不使用情况下，超过10分钟自动休眠，通过轻按开关机按键实现自动唤醒</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需支持无线网络下通过主机序列号可以查询到系统的运行记录，并支持系统远程修复、刷新和免费升级</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需支持电源直接和电池续航两种使用状态</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支持两个耳机同时接入使用，需要支持增加转接器的情况下可以4个耳机同时使用。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游戏材料正确放入时自动启动,拿起时自动退出</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需支持≧100款不同游戏材料的使用，实现自动识别</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需支持≧100款不同游戏棋子的使用，实现自动识别</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需支持LED灯红，蓝，白，绿四种灯光的显示</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需支持身份卡能统计到玩家的游戏数据，采集儿童玩游戏时的各项数据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系统采用电源直接、电池续航两种使用状态，电池状态下满电情况可以使用8小时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需支持游戏使用过程中的玩法选择、语音跳过、语音重听、关闭背景音乐功能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三、云服务系统功能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用户使用贝板主机、游戏材料过程中，通过身份识别手环收集游戏过程和结果数据并上传至云服务系统，云服务系统提供基于云计算的数据整理、汇总、分析、呈现功能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云服务系统可以注册幼儿园专属账号、可以注册班级账号、可以注册幼儿专属账号</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需支持为教师提供判断幼儿发展水平的数据反馈报告</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需支持查看班级学员使用材料的参与人员情况及游戏完成情况统计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用户游戏数据需</w:t>
            </w:r>
            <w:r>
              <w:rPr>
                <w:rFonts w:hint="eastAsia" w:ascii="宋体" w:hAnsi="宋体" w:cs="宋体"/>
                <w:color w:val="auto"/>
                <w:sz w:val="20"/>
                <w:szCs w:val="20"/>
                <w:highlight w:val="none"/>
                <w:lang w:eastAsia="zh-CN" w:bidi="ar"/>
              </w:rPr>
              <w:t xml:space="preserve">在</w:t>
            </w:r>
            <w:r>
              <w:rPr>
                <w:rFonts w:hint="eastAsia" w:ascii="宋体" w:hAnsi="宋体" w:cs="宋体"/>
                <w:color w:val="auto"/>
                <w:sz w:val="20"/>
                <w:szCs w:val="20"/>
                <w:highlight w:val="none"/>
                <w:lang w:bidi="ar"/>
              </w:rPr>
              <w:t xml:space="preserve">PC端后台呈现</w:t>
            </w:r>
            <w:r>
              <w:rPr>
                <w:rFonts w:hint="eastAsia" w:ascii="宋体" w:hAnsi="宋体" w:cs="宋体"/>
                <w:color w:val="auto"/>
                <w:sz w:val="20"/>
                <w:szCs w:val="20"/>
                <w:highlight w:val="none"/>
                <w:lang w:eastAsia="zh-CN" w:bidi="ar"/>
              </w:rPr>
              <w:t xml:space="preserve">，也</w:t>
            </w:r>
            <w:r>
              <w:rPr>
                <w:rFonts w:hint="eastAsia" w:ascii="宋体" w:hAnsi="宋体" w:cs="宋体"/>
                <w:color w:val="auto"/>
                <w:sz w:val="20"/>
                <w:szCs w:val="20"/>
                <w:highlight w:val="none"/>
                <w:lang w:bidi="ar"/>
              </w:rPr>
              <w:t xml:space="preserve">可以通过手机微信扫码呈现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数据收集过程中，单人游戏需支持单人数据收集；双人游戏或多人游戏支持双人或多人同时数据收集，并分别记录至不同身份账户</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提供《计算机软件著作权登记证书》</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云服务的数据可以通过老师微信分享至家长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四、检测</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产品需提供《国家强制性产品认证试验报告》</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产品需符合玩具</w:t>
            </w:r>
            <w:r>
              <w:rPr>
                <w:rFonts w:hint="eastAsia" w:ascii="宋体" w:hAnsi="宋体" w:cs="宋体"/>
                <w:color w:val="auto"/>
                <w:sz w:val="20"/>
                <w:szCs w:val="20"/>
                <w:highlight w:val="none"/>
                <w:lang w:eastAsia="zh-CN" w:bidi="ar"/>
              </w:rPr>
              <w:t xml:space="preserve">安全第一</w:t>
            </w:r>
            <w:r>
              <w:rPr>
                <w:rFonts w:hint="eastAsia" w:ascii="宋体" w:hAnsi="宋体" w:cs="宋体"/>
                <w:color w:val="auto"/>
                <w:sz w:val="20"/>
                <w:szCs w:val="20"/>
                <w:highlight w:val="none"/>
                <w:lang w:bidi="ar"/>
              </w:rPr>
              <w:t xml:space="preserve">部分：基本规范：玩具第2部分：机械与物理性能</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玩具安全第3部分：易燃性能</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玩具安全第4部分：特定元素的迁移；《电玩具的安全》（不包括第20章 辐射.毒性和类似危害）。检测项目：受试的可</w:t>
            </w:r>
            <w:r>
              <w:rPr>
                <w:rFonts w:hint="eastAsia" w:ascii="宋体" w:hAnsi="宋体" w:cs="宋体"/>
                <w:color w:val="auto"/>
                <w:sz w:val="20"/>
                <w:szCs w:val="20"/>
                <w:highlight w:val="none"/>
                <w:lang w:eastAsia="zh-CN" w:bidi="ar"/>
              </w:rPr>
              <w:t xml:space="preserve">触及</w:t>
            </w:r>
            <w:r>
              <w:rPr>
                <w:rFonts w:hint="eastAsia" w:ascii="宋体" w:hAnsi="宋体" w:cs="宋体"/>
                <w:color w:val="auto"/>
                <w:sz w:val="20"/>
                <w:szCs w:val="20"/>
                <w:highlight w:val="none"/>
                <w:lang w:bidi="ar"/>
              </w:rPr>
              <w:t xml:space="preserve">边缘边角和分模线没有危险的锐利的毛边和溢边；螺栓末端无外露的锐利边缘和毛刺；没有可触及的危险锐利尖端，</w:t>
            </w:r>
            <w:r>
              <w:rPr>
                <w:rFonts w:hint="eastAsia" w:ascii="宋体" w:hAnsi="宋体" w:cs="宋体"/>
                <w:color w:val="auto"/>
                <w:sz w:val="20"/>
                <w:szCs w:val="20"/>
                <w:highlight w:val="none"/>
                <w:lang w:eastAsia="zh-CN" w:bidi="ar"/>
              </w:rPr>
              <w:t xml:space="preserve">判定</w:t>
            </w:r>
            <w:r>
              <w:rPr>
                <w:rFonts w:hint="eastAsia" w:ascii="宋体" w:hAnsi="宋体" w:cs="宋体"/>
                <w:color w:val="auto"/>
                <w:sz w:val="20"/>
                <w:szCs w:val="20"/>
                <w:highlight w:val="none"/>
                <w:lang w:bidi="ar"/>
              </w:rPr>
              <w:t xml:space="preserve">结果符合要求。</w:t>
            </w:r>
            <w:r>
              <w:rPr>
                <w:rFonts w:hint="eastAsia" w:ascii="宋体" w:hAnsi="宋体" w:cs="宋体"/>
                <w:b/>
                <w:bCs/>
                <w:color w:val="auto"/>
                <w:sz w:val="20"/>
                <w:szCs w:val="20"/>
                <w:highlight w:val="none"/>
                <w:lang w:bidi="ar"/>
              </w:rPr>
              <w:t xml:space="preserve">（投标时提供：有第三方检测测验机构</w:t>
            </w:r>
            <w:r>
              <w:rPr>
                <w:rFonts w:hint="eastAsia" w:ascii="宋体" w:hAnsi="宋体" w:cs="宋体"/>
                <w:b/>
                <w:bCs/>
                <w:color w:val="auto"/>
                <w:sz w:val="20"/>
                <w:szCs w:val="20"/>
                <w:highlight w:val="none"/>
                <w:lang w:eastAsia="zh-CN" w:bidi="ar"/>
              </w:rPr>
              <w:t xml:space="preserve">出具</w:t>
            </w:r>
            <w:r>
              <w:rPr>
                <w:rFonts w:hint="eastAsia" w:ascii="宋体" w:hAnsi="宋体" w:cs="宋体"/>
                <w:b/>
                <w:bCs/>
                <w:color w:val="auto"/>
                <w:sz w:val="20"/>
                <w:szCs w:val="20"/>
                <w:highlight w:val="none"/>
                <w:lang w:bidi="ar"/>
              </w:rPr>
              <w:t xml:space="preserve">加盖（或带有）CMA标志的检验检测报告扫描件，原件备查。</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产品为保证儿童使用安全，检测项目：“变压器玩具应标识：额定电压，伏特；额定输入功率，瓦特或伏安。”“玩具应耐潮湿。将可拆卸部件应该取下，必要时，与主要部件一起经受耐潮湿实验。按11.2的规定在潮湿箱内48H后，然后重新装上取下的部分，在潮湿箱或规定的室温内经受第12章试验。”</w:t>
            </w:r>
            <w:r>
              <w:rPr>
                <w:rFonts w:hint="eastAsia" w:ascii="宋体" w:hAnsi="宋体" w:cs="宋体"/>
                <w:color w:val="auto"/>
                <w:sz w:val="20"/>
                <w:szCs w:val="20"/>
                <w:highlight w:val="none"/>
                <w:lang w:eastAsia="zh-CN" w:bidi="ar"/>
              </w:rPr>
              <w:t xml:space="preserve">判定</w:t>
            </w:r>
            <w:r>
              <w:rPr>
                <w:rFonts w:hint="eastAsia" w:ascii="宋体" w:hAnsi="宋体" w:cs="宋体"/>
                <w:color w:val="auto"/>
                <w:sz w:val="20"/>
                <w:szCs w:val="20"/>
                <w:highlight w:val="none"/>
                <w:lang w:bidi="ar"/>
              </w:rPr>
              <w:t xml:space="preserve">结果符合要求。</w:t>
            </w:r>
            <w:r>
              <w:rPr>
                <w:rFonts w:hint="eastAsia" w:ascii="宋体" w:hAnsi="宋体" w:cs="宋体"/>
                <w:b/>
                <w:bCs/>
                <w:color w:val="auto"/>
                <w:sz w:val="20"/>
                <w:szCs w:val="20"/>
                <w:highlight w:val="none"/>
                <w:lang w:bidi="ar"/>
              </w:rPr>
              <w:t xml:space="preserve">（投标时提供：由第三方检验检测机构出具并加盖（或带有）CMA标志的检验检测报告扫描件，原件备查。</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268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贝板数学思维小班</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w:t>
            </w:r>
            <w:r>
              <w:rPr>
                <w:rFonts w:hint="eastAsia" w:ascii="宋体" w:hAnsi="宋体" w:cs="宋体"/>
                <w:color w:val="auto"/>
                <w:sz w:val="20"/>
                <w:szCs w:val="20"/>
                <w:highlight w:val="none"/>
                <w:lang w:bidi="ar"/>
              </w:rPr>
              <w:t xml:space="preserve">游戏不少于10款，游戏棋子数量不少于25颗。</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需包含幼儿园数学思维领域的数、量、型、颜色、空间、逻辑、推理、百科、注意力、记忆力知识内容。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需支持应用于区域活动、区角、个别化学习，专用教室。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游戏底图规格不大于：295*295*0.3mm，描述：整张 PC物料4C印刷（反印正看）+电子标签+底图PET贴纸+底图提手PET贴纸。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棋子规格：全透亚克力+电子标签。</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每款游戏正确方式置于主机表面，可自动启动、自动识别、自动引导用户进行游戏操作。</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131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贝板数学思维中班</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w:t>
            </w:r>
            <w:r>
              <w:rPr>
                <w:rFonts w:hint="eastAsia" w:ascii="宋体" w:hAnsi="宋体" w:cs="宋体"/>
                <w:color w:val="auto"/>
                <w:sz w:val="20"/>
                <w:szCs w:val="20"/>
                <w:highlight w:val="none"/>
                <w:lang w:bidi="ar"/>
              </w:rPr>
              <w:t xml:space="preserve">游戏不少于14款游戏活动，游戏棋子数量不低于20颗。</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2、需包含幼儿园数学思维领域的数、量、型、颜色、空间、逻辑、推理、百科、注意力、记忆力知识内容。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需支持应用于区域活动、区角、个别化学习，专用教室。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游戏底图规格不大于：295*295*0.3mm，描述：整张 PC物料4C印刷（反印正看）+电子标签+底图PET贴纸+底图提手PET贴纸。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棋子规格：全透亚克力+电子标签。</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每款游戏正确方式置于主机表面，可自动启动、自动识别、自动引导用户进行游戏操作。</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266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贝板数学思维大班</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w:t>
            </w:r>
            <w:r>
              <w:rPr>
                <w:rFonts w:hint="eastAsia" w:ascii="宋体" w:hAnsi="宋体" w:cs="宋体"/>
                <w:color w:val="auto"/>
                <w:sz w:val="20"/>
                <w:szCs w:val="20"/>
                <w:highlight w:val="none"/>
                <w:lang w:bidi="ar"/>
              </w:rPr>
              <w:t xml:space="preserve">游戏不少于18款游戏活动，游戏棋子数量不少于45颗。</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需包含幼儿园数学思维领域的数、量、型、颜色、空间、逻辑、推理、百科、注意力、记忆力等各项经典游戏内容。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需支持应用于区域活动、区角、个别化学习，专用教室。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游戏底图规格：295*295*0.3mm，描述：整张 PC物料4C印刷（反印正看）+电子标签+底图PET贴纸+底图提手PET贴纸。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棋子规格：全透亚克力+电子标签。</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每款游戏正确方式置于主机表面，可自动启动、自动识别、自动引导用户进行游戏操作。</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288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贝板语言活动小班</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w:t>
            </w:r>
            <w:r>
              <w:rPr>
                <w:rFonts w:hint="eastAsia" w:ascii="宋体" w:hAnsi="宋体" w:cs="宋体"/>
                <w:color w:val="auto"/>
                <w:sz w:val="20"/>
                <w:szCs w:val="20"/>
                <w:highlight w:val="none"/>
                <w:lang w:bidi="ar"/>
              </w:rPr>
              <w:t xml:space="preserve">游戏不少于10款游戏，教师编辑卡不少于2张。</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需包含机器人小阳一台，基于OID识读及蓝牙通信技术的一款多功能嵌入设备，可通过上位进行数据通信及功能控制</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需实现依指令前、后、左、右移动，外形尺寸：不大于35*30*30mm；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需支持讲故事、点读、答题、创编四大功能，引导幼儿阅读、倾听、游戏、表达与创编。</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需支持应用于区域活动、区角、个别化学习，专用教室。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环境下通过身份识别卡上传故事内容，实现故事内容保存、分享。</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游戏底图规格不大于：295*295*0.3mm，描述：整张 PC物料4C印刷（反印正看）+电子标签+底图PET贴纸+底图提手PET贴纸。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7、棋子规格：全透亚克力+电子标签。</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18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贝板语言活动中班</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w:t>
            </w:r>
            <w:r>
              <w:rPr>
                <w:rFonts w:hint="eastAsia" w:ascii="宋体" w:hAnsi="宋体" w:cs="宋体"/>
                <w:color w:val="auto"/>
                <w:sz w:val="20"/>
                <w:szCs w:val="20"/>
                <w:highlight w:val="none"/>
                <w:lang w:bidi="ar"/>
              </w:rPr>
              <w:t xml:space="preserve">游戏不少于7款，教师编辑卡不少于2张。</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需包含机器人小阳一台，基于OID识读及蓝牙通信技术的一款多功能嵌入设备，可通过上位进行数据通信及功能控制</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需实现依指令前、后、左、右移动，外形尺寸不大于：35*30*30mm；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需支持讲故事、点读、答题、创编四大功能，引导幼儿阅读、倾听、游戏、表达与创编。</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需支持应用于区域活动、区角、个别化学习，专用教室。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环境下通过身份识别卡上传故事内容，实现故事内容保存、分享。</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游戏底图规格不大于：295*295*0.3mm，描述：整张 PC物料4C印刷（反印正看）+电子标签+底图PET贴纸+底图提手PET贴纸。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棋子规格：全透亚克力+电子标签。</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2680"/>
        </w:trPr>
        <w:tc>
          <w:tcPr>
            <w:shd w:val="clear" w:color="auto" w:fill="auto"/>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16 </w:t>
            </w:r>
            <w:r/>
          </w:p>
        </w:tc>
        <w:tc>
          <w:tcPr>
            <w:shd w:val="clear" w:color="auto" w:fill="ffffff"/>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贝板语言活动大班</w:t>
            </w:r>
            <w:r/>
          </w:p>
        </w:tc>
        <w:tc>
          <w:tcPr>
            <w:shd w:val="clear" w:color="auto" w:fill="ffffff"/>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w:t>
            </w:r>
            <w:r>
              <w:rPr>
                <w:rFonts w:hint="eastAsia" w:ascii="宋体" w:hAnsi="宋体" w:cs="宋体"/>
                <w:color w:val="auto"/>
                <w:sz w:val="20"/>
                <w:szCs w:val="20"/>
                <w:highlight w:val="none"/>
                <w:lang w:bidi="ar"/>
              </w:rPr>
              <w:t xml:space="preserve">游戏不少于6款，教师编辑卡不少于2张。</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需包含机器人小阳一台，基于OID识读及蓝牙通信技术的一款多功能嵌入设备，可通过上位进行数据通信及功能控制</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需实现依指令前、后、左、右移动，外形尺寸不大于：35*30*30mm；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需支持讲故事、点读、答题、创编四大功能，引导幼儿阅读、倾听、游戏、表达与创编。</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需支持应用于区域活动、区角、个别化学习，专用教室。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环境下通过身份识别卡上传故事内容，实现故事内容保存、分享。</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游戏底图规格不大于：295*295*0.3mm，描述：整张 PC物料4C印刷（反印正看）+电子标签+底图PET贴纸+底图提手PET贴纸。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棋子规格：全透亚克力+电子标签。</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3150"/>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17 </w:t>
            </w:r>
            <w:r/>
          </w:p>
        </w:tc>
        <w:tc>
          <w:tcPr>
            <w:tcBorders>
              <w:top w:val="single" w:color="auto" w:sz="4" w:space="0"/>
              <w:left w:val="single" w:color="auto" w:sz="4" w:space="0"/>
              <w:bottom w:val="single" w:color="auto" w:sz="4" w:space="0"/>
              <w:right w:val="single" w:color="auto" w:sz="4" w:space="0"/>
            </w:tcBorders>
            <w:tcW w:w="503"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运动手环</w:t>
            </w:r>
            <w:r/>
          </w:p>
        </w:tc>
        <w:tc>
          <w:tcPr>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幼儿可视化手环</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after="180"/>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 需支持在网关信号覆盖范围内采集【在园环境】：幼儿活动心率、体表温度、血氧【PPG 反射式血氧，红光模式】、卡路里、步数、活动强度、活动密度、锻炼密度、有效锻炼密度、户外活动时长、户外体育活动时长数据、热身达成、HRV数据、午睡时长、区域定位数据；采集频率每分钟一条数据； 还支持与智能拍摄设备联动拍摄响应，进入区角自动响应拍摄。</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 需支持幼儿活动心率动态算法，拥有动态心率数据对标体育相关专业设备或医学相关专业设备数据的佐证文件</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 已拥有心率传感器、血氧传感器、脱手传感器、HRV 传感器、加速度计传感器、体温传感器、NFC 传感器；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 搭配蓝牙基站需支持批量手环时间校准、批量动态更新显示在手环页面上的</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学校/班级/学生姓名/学号</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信息、批量推送消息到手环（下发消息存储≥8 条）</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 体表温度已通过高精度物理测温模组【需通过物理传感器采集，非模拟计算推导值】温度测量精度为正负 0.1 度。</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 蓝牙版本不低于5.1</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 手环机芯主体重量不超过10克 ，超小超轻更适合幼儿佩戴。</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需支持环境可靠性满足YD/T 4875 - 2024中4.4.7、4.4.10、4.4.11、4.4.13的相关要求；开机状态经受GB/T 4208中IP67及以上防尘防水等级要求  </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正常使用中，与皮肤接触表面温度≤43℃</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▲8.需支持光辐射安全符合GB/T 41265 - 2022中5.2.1要求，并</w:t>
            </w:r>
            <w:r>
              <w:rPr>
                <w:rFonts w:hint="eastAsia" w:ascii="宋体" w:hAnsi="宋体" w:cs="宋体"/>
                <w:b/>
                <w:bCs/>
                <w:color w:val="auto"/>
                <w:sz w:val="20"/>
                <w:szCs w:val="20"/>
                <w:highlight w:val="none"/>
                <w:lang w:bidi="ar"/>
              </w:rPr>
              <w:t xml:space="preserve">提供检测报告</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9.电池容量不低于 200毫安时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▲10.电池需提供3C报告</w:t>
            </w:r>
            <w:r>
              <w:rPr>
                <w:rFonts w:hint="eastAsia" w:ascii="宋体" w:hAnsi="宋体" w:cs="宋体"/>
                <w:color w:val="auto"/>
                <w:sz w:val="20"/>
                <w:szCs w:val="20"/>
                <w:highlight w:val="none"/>
                <w:lang w:eastAsia="zh-CN" w:bidi="ar"/>
              </w:rPr>
              <w:t xml:space="preserve">（</w:t>
            </w:r>
            <w:r>
              <w:rPr>
                <w:rFonts w:hint="eastAsia" w:ascii="宋体" w:hAnsi="宋体" w:cs="宋体"/>
                <w:b/>
                <w:bCs/>
                <w:color w:val="auto"/>
                <w:sz w:val="20"/>
                <w:szCs w:val="20"/>
                <w:highlight w:val="none"/>
                <w:lang w:bidi="ar"/>
              </w:rPr>
              <w:t xml:space="preserve">需电池检测报告证明</w:t>
            </w:r>
            <w:r>
              <w:rPr>
                <w:rFonts w:hint="eastAsia" w:ascii="宋体" w:hAnsi="宋体" w:cs="宋体"/>
                <w:b/>
                <w:bCs/>
                <w:color w:val="auto"/>
                <w:sz w:val="20"/>
                <w:szCs w:val="20"/>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390"/>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18 </w:t>
            </w:r>
            <w:r/>
          </w:p>
        </w:tc>
        <w:tc>
          <w:tcPr>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区域定位仪</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after="180"/>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 需支持满足精准定位 50 厘米以内的定位； 最小精度可做到40厘米。</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 电池容量不小于： 3800mAh</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 电池使用寿命：≥4 年（默认配置下）</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 蓝牙版本：不低于 5.2</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 广播距离：40 厘米 - 40 米（空旷环境）</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 安全性：基于基站配合，需支持远程配置参数配置，数据</w:t>
            </w:r>
            <w:r>
              <w:rPr>
                <w:rFonts w:hint="eastAsia" w:ascii="宋体" w:hAnsi="宋体" w:cs="宋体"/>
                <w:color w:val="auto"/>
                <w:sz w:val="20"/>
                <w:szCs w:val="20"/>
                <w:highlight w:val="none"/>
                <w:lang w:eastAsia="zh-CN" w:bidi="ar"/>
              </w:rPr>
              <w:t xml:space="preserve">防窜改</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 基于基站配合，已自带 OTA 升级功能</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2198"/>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19 </w:t>
            </w:r>
            <w:r/>
          </w:p>
        </w:tc>
        <w:tc>
          <w:tcPr>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户外固定网关</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1.需支持对蓝牙手环固件远程OTA升级，进行远程管理设备；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2.须支持网关自身固件远程OTA升级</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3.需支持对蓝牙手环进行上下行发送消息管理；</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4.需支持空旷条件下≥200米半径的传输能力达到稳定每1</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2秒上传1条数据（距离可调）</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5.需支持</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协议：支持802.11b/g/n/e/i（802.11n，速度150Mbps）</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频段：大于等于2.4GHz频段发射功率：@802.11dB+20dBm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6.需支持WebSocket/HTTP/MQTT协议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▲7.蓝牙扫描周期：1</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10秒可配置（默认1秒）</w:t>
            </w:r>
            <w:r>
              <w:rPr>
                <w:rFonts w:hint="eastAsia" w:ascii="宋体" w:hAnsi="宋体" w:cs="宋体"/>
                <w:b/>
                <w:bCs/>
                <w:color w:val="auto"/>
                <w:sz w:val="20"/>
                <w:szCs w:val="20"/>
                <w:highlight w:val="none"/>
                <w:lang w:bidi="ar"/>
              </w:rPr>
              <w:t xml:space="preserve">（需提供功能配置截图）</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8.需支持部分学校选配教师手环给孩子的点赞信息进行上传到远程服务器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9.需支持定向读取并上报手环中存储的历史数据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10.需支持向手环广播授时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11.需同时支持</w:t>
            </w:r>
            <w:r>
              <w:rPr>
                <w:rFonts w:hint="eastAsia" w:ascii="宋体" w:hAnsi="宋体" w:cs="宋体"/>
                <w:color w:val="auto"/>
                <w:sz w:val="20"/>
                <w:szCs w:val="20"/>
                <w:highlight w:val="none"/>
                <w:lang w:eastAsia="zh-CN" w:bidi="ar"/>
              </w:rPr>
              <w:t xml:space="preserve">Wi-Fi</w:t>
            </w:r>
            <w:r>
              <w:rPr>
                <w:rFonts w:hint="eastAsia" w:ascii="宋体" w:hAnsi="宋体" w:cs="宋体"/>
                <w:color w:val="auto"/>
                <w:sz w:val="20"/>
                <w:szCs w:val="20"/>
                <w:highlight w:val="none"/>
                <w:lang w:bidi="ar"/>
              </w:rPr>
              <w:t xml:space="preserve">、以太/POE、4G 等通讯方式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12.需支持所有远程连接维护模式，即可以通过网关远程发现、诊断、修正手环、网关等设备的故障，并按指令下发信息或升级固件包远程完成手环固件升级或参数更新等等。</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13.需支持文件系统 ，能够进行文件读取，文件存储，文件删除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14.需支持日志存储记录功能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15.需支持所有数据加密传输</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3460"/>
        </w:trPr>
        <w:tc>
          <w:tcPr>
            <w:tcBorders>
              <w:top w:val="single" w:color="auto"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20 </w:t>
            </w:r>
            <w:r/>
          </w:p>
        </w:tc>
        <w:tc>
          <w:tcPr>
            <w:tcBorders>
              <w:top w:val="single" w:color="auto" w:sz="4" w:space="0"/>
              <w:left w:val="none" w:color="000000" w:sz="4" w:space="0"/>
              <w:bottom w:val="none" w:color="000000" w:sz="4" w:space="0"/>
              <w:right w:val="none" w:color="000000"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000000" w:sz="4" w:space="0"/>
              <w:bottom w:val="single" w:color="000000" w:sz="4" w:space="0"/>
              <w:right w:val="none" w:color="000000"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幼儿手环充电板</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 需支持至少 40 个手环同时充电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 需支持远程 OTA 手环固件，基于基站配合，自带 OTA 升级功能；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 需支持远程校时恢复配置，支持提供手环断电回到出厂设置时自动校准并恢复时间配置；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 需支持自定义下发信息到幼儿手环，支持教师将</w:t>
            </w:r>
            <w:r>
              <w:rPr>
                <w:rFonts w:hint="eastAsia" w:ascii="宋体" w:hAnsi="宋体" w:cs="宋体"/>
                <w:color w:val="auto"/>
                <w:sz w:val="20"/>
                <w:szCs w:val="20"/>
                <w:highlight w:val="none"/>
                <w:lang w:eastAsia="zh-CN" w:bidi="ar"/>
              </w:rPr>
              <w:t xml:space="preserve">相关</w:t>
            </w:r>
            <w:r>
              <w:rPr>
                <w:rFonts w:hint="eastAsia" w:ascii="宋体" w:hAnsi="宋体" w:cs="宋体"/>
                <w:color w:val="auto"/>
                <w:sz w:val="20"/>
                <w:szCs w:val="20"/>
                <w:highlight w:val="none"/>
                <w:lang w:bidi="ar"/>
              </w:rPr>
              <w:t xml:space="preserve">幼儿的自我观察信息定制化推送给指定幼儿；</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5.设备尺寸长应不大于 60 厘米、宽不大于 20 厘米、高不大于 6 厘米</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6.需支持输出 5V 1A 的功率输出能力  </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7.需采用 ABS 新料制作且具备耐冲击性能的能力  </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8.需支持远程 OTA 功能的能力</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9.需支持远程管理手环，支持自动获取手环版本、MAC地址、电量、配置信息等相关管理信息；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10.需支持远程升级手环相关信息，支持学生更替或年级变更时对手环屏幕的显示信息进行远程更新；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11.含额定电压电流、过流保护</w:t>
            </w:r>
            <w:r>
              <w:rPr>
                <w:rFonts w:hint="eastAsia" w:ascii="宋体" w:hAnsi="宋体" w:cs="宋体"/>
                <w:color w:val="auto"/>
                <w:sz w:val="20"/>
                <w:szCs w:val="20"/>
                <w:highlight w:val="none"/>
                <w:lang w:eastAsia="zh-CN" w:bidi="ar"/>
              </w:rPr>
              <w:t xml:space="preserve">等</w:t>
            </w:r>
            <w:r>
              <w:rPr>
                <w:rFonts w:hint="eastAsia" w:ascii="宋体" w:hAnsi="宋体" w:cs="宋体"/>
                <w:color w:val="auto"/>
                <w:sz w:val="20"/>
                <w:szCs w:val="20"/>
                <w:highlight w:val="none"/>
                <w:lang w:bidi="ar"/>
              </w:rPr>
              <w:t xml:space="preserve">安全要求。</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个</w:t>
            </w:r>
            <w:r/>
          </w:p>
        </w:tc>
      </w:tr>
      <w:tr>
        <w:trPr>
          <w:trHeight w:val="880"/>
        </w:trPr>
        <w:tc>
          <w:tcPr>
            <w:tcBorders>
              <w:top w:val="non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21 </w:t>
            </w:r>
            <w:r/>
          </w:p>
        </w:tc>
        <w:tc>
          <w:tcPr>
            <w:tcBorders>
              <w:top w:val="none" w:color="000000" w:sz="4" w:space="0"/>
              <w:left w:val="none" w:color="000000" w:sz="4" w:space="0"/>
              <w:bottom w:val="none" w:color="000000" w:sz="4" w:space="0"/>
              <w:right w:val="none" w:color="000000"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none" w:color="000000"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手环信息系统服务（3年）</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pc端平台，手机端微信小程序</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人</w:t>
            </w:r>
            <w:r/>
          </w:p>
        </w:tc>
      </w:tr>
      <w:tr>
        <w:trPr>
          <w:trHeight w:val="4280"/>
        </w:trPr>
        <w:tc>
          <w:tcPr>
            <w:tcBorders>
              <w:top w:val="none" w:color="000000" w:sz="4" w:space="0"/>
              <w:left w:val="single" w:color="000000" w:sz="4" w:space="0"/>
              <w:bottom w:val="single" w:color="auto" w:sz="4" w:space="0"/>
              <w:right w:val="single" w:color="000000"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22 </w:t>
            </w:r>
            <w:r/>
          </w:p>
        </w:tc>
        <w:tc>
          <w:tcPr>
            <w:tcBorders>
              <w:top w:val="single" w:color="000000" w:sz="4" w:space="0"/>
              <w:left w:val="single" w:color="000000" w:sz="4" w:space="0"/>
              <w:bottom w:val="single" w:color="auto" w:sz="4" w:space="0"/>
              <w:right w:val="single" w:color="000000" w:sz="4" w:space="0"/>
            </w:tcBorders>
            <w:tcW w:w="503"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智慧体测</w:t>
            </w:r>
            <w:r/>
          </w:p>
        </w:tc>
        <w:tc>
          <w:tcPr>
            <w:tcBorders>
              <w:top w:val="single" w:color="000000" w:sz="4" w:space="0"/>
              <w:left w:val="single" w:color="000000" w:sz="4" w:space="0"/>
              <w:bottom w:val="single" w:color="auto" w:sz="4" w:space="0"/>
              <w:right w:val="single" w:color="000000"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体测一体机</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1.控制系统：最新智能控制系统，全自动智能自检系统</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2.身高测量系统：高精密超声波测量；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3.显示系统：不小于18寸高清彩色液晶触摸大屏及安卓4.0以上操作系统，智能语音和动画提示，多媒体播放。</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4.支持视频格式：3GP、MP4、RMVB、RM、FLV、MP4、AVI等常见格式。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5.有线通信：RS232串口。</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6.电源电压：采用AC100V-240V电源，输入宽电压适合电压不稳定地区。</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7.额定功率：≤15W （约连续工作60小时1度电）。</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8.设备规格：外形尺寸</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不小于560*320*2050/长*宽*高（单位mm）净重：不大于45KG，加包装：不大于48KG。</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9.测量范围：50-200CM / 50-185CM </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设备高度230CM - 215CM</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 。</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10.检定精度：±0.5CM  分度值：0.5CM或者0.1CM可调</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11.测高系统：精密电阻应变式传感器。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12.测高范围：5.0</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500KG。</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13.检定精度：±0.1KG，分度值：0.1KG或者0.01KG可调。</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BMI测量：采用最新WHO标准或者中国九城市标准</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14.借助辅助测评设备，可以完成8项幼儿国民体质全部项目测定。</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1900"/>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23 </w:t>
            </w:r>
            <w:r/>
          </w:p>
        </w:tc>
        <w:tc>
          <w:tcPr>
            <w:tcBorders>
              <w:top w:val="single" w:color="auto" w:sz="4" w:space="0"/>
              <w:left w:val="single" w:color="auto" w:sz="4" w:space="0"/>
              <w:bottom w:val="single" w:color="auto" w:sz="4" w:space="0"/>
              <w:right w:val="single" w:color="auto"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测评配件箱</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坐位体前屈测距仪，可以配合体测一体机测试坐位体前屈项目。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15米障碍跑雷达感应器，可以配合体测一体机测试15米障碍跑项目。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智能握力器，可以配合体测一体机测试握力项目。</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摄像三脚架</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专用配件箱</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1460"/>
        </w:trPr>
        <w:tc>
          <w:tcPr>
            <w:tcBorders>
              <w:top w:val="single" w:color="auto" w:sz="4" w:space="0"/>
              <w:left w:val="single" w:color="000000" w:sz="4" w:space="0"/>
              <w:bottom w:val="single" w:color="auto" w:sz="4" w:space="0"/>
              <w:right w:val="single" w:color="000000"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24 </w:t>
            </w:r>
            <w:r/>
          </w:p>
        </w:tc>
        <w:tc>
          <w:tcPr>
            <w:tcBorders>
              <w:top w:val="single" w:color="auto" w:sz="4" w:space="0"/>
              <w:left w:val="single" w:color="000000" w:sz="4" w:space="0"/>
              <w:bottom w:val="single" w:color="auto" w:sz="4" w:space="0"/>
              <w:right w:val="single" w:color="000000" w:sz="4" w:space="0"/>
            </w:tcBorders>
            <w:tcW w:w="503" w:type="pct"/>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000000" w:sz="4" w:space="0"/>
              <w:bottom w:val="single" w:color="auto" w:sz="4" w:space="0"/>
              <w:right w:val="single" w:color="000000"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测评器械</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平衡木 </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坐位体前屈设备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跳远垫</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双脚连续跳垫子</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r>
      <w:tr>
        <w:trPr>
          <w:trHeight w:val="1698"/>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25</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ai体质测评管理系统</w:t>
            </w:r>
            <w:r/>
          </w:p>
        </w:tc>
        <w:tc>
          <w:tcPr>
            <w:tcBorders>
              <w:top w:val="single" w:color="000000" w:sz="4" w:space="0"/>
              <w:left w:val="single" w:color="auto" w:sz="4" w:space="0"/>
              <w:bottom w:val="single" w:color="auto" w:sz="4" w:space="0"/>
              <w:right w:val="single" w:color="000000" w:sz="4" w:space="0"/>
            </w:tcBorders>
            <w:tcW w:w="2328" w:type="pct"/>
            <w:vAlign w:val="center"/>
            <w:textDirection w:val="lrTb"/>
            <w:noWrap w:val="false"/>
          </w:tcPr>
          <w:p>
            <w:pPr>
              <w:jc w:val="left"/>
              <w:spacing w:after="180"/>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一、管理系统：</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信息管理：要求该项可查询“ 园所 ”“班级 ”“个人 ”的具体信息；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数据管理：要求可以对“成绩 ”“得分 ”“综 合评价 ”等数据进行查看、统计；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报告管理：要求该项具有“报告生成 ”“下  载 ”“管理 ”模块，对园所、班级、个人多角色 进行报告管理；要求三端报告可不限次数下载；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体质AI测评管理系统要求测评项目为“新国 标八项 ”测评；</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要求系统可以对幼儿体质健康指标大数据进 行分析，并可以做到人工智能评估；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需支持多功能人工智能测评数据的采集，分 析，处理和评估；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系统需包含：园所大数据、数字化、 可视化面板等功能。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二、系统存储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数据储存管理：要求可以对测评数据进行采 集、分析、评估；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影像数据管理：要求可以对影像云端服务器 进行管理存储；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系统存储要求可以进行成绩测评，对成绩分 析进行评估；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测评项目要求包含：图像照片归类和剪辑， 视频回放和处理。</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三、体质健康报告包含以下信息：</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1.儿童体质概括分析； </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2.儿童体质概括评价；</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3.儿童体质六大能力单项分析评估； </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4.六大能力运动改善指导方案；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5.2023 国民体质测评标准。</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6.园所信息管理；</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7.园所儿童体质综合分析评估；</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8.园所儿童身体体质单项分析评估； </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9.园所儿童身体形态多维度分析；</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年</w:t>
            </w:r>
            <w:r/>
          </w:p>
        </w:tc>
      </w:tr>
      <w:tr>
        <w:trPr>
          <w:trHeight w:val="4170"/>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26 </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智慧晨检</w:t>
            </w:r>
            <w:r/>
          </w:p>
        </w:tc>
        <w:tc>
          <w:tcPr>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晨检机器人</w:t>
            </w:r>
            <w:r/>
          </w:p>
        </w:tc>
        <w:tc>
          <w:tcPr>
            <w:tcBorders>
              <w:top w:val="single" w:color="auto" w:sz="4" w:space="0"/>
              <w:left w:val="single" w:color="auto" w:sz="4" w:space="0"/>
              <w:bottom w:val="single" w:color="auto" w:sz="4" w:space="0"/>
              <w:right w:val="single" w:color="auto" w:sz="4" w:space="0"/>
            </w:tcBorders>
            <w:tcW w:w="2328" w:type="pct"/>
            <w:vAlign w:val="center"/>
            <w:textDirection w:val="lrTb"/>
            <w:noWrap w:val="false"/>
          </w:tcPr>
          <w:p>
            <w:pPr>
              <w:numPr>
                <w:ilvl w:val="0"/>
                <w:numId w:val="10"/>
              </w:num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整机要求</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1.显示屏：不低于10.1寸电容屏触摸屏，分辨率不低于1280x800</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2.摄像模组：不低于4组≧200万像素高清摄像头模组</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3.温度模组：不低于2组高精度红外温度传感器，精度不低于+/-0.2℃</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4.刷卡模组：不低于2组刷卡模组，同时支持IC和ID卡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5.电机模组：不低于2组高精度≧42步进电机，力矩≧0.45NM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6.最大功率：不低于50W</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二、系统功能</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1.支持儿童手势识别、身体部位判断、儿童体征筛查等AI识别技术，实现儿童从晨检触发、人脸识别、到温度、手部、口部、眼部等不低于四项核心体征筛查的全自动无接触晨检方案。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双通道运动模组，配合儿童面部关键点检测算法与激光定位模组，无需儿童弯腿抬头，机器人可自动识别儿童身高高度与脸部位置，并将运动模组移动至合适位置进行体征抓拍。减轻对儿童晨检动作要求，降低设备落地难度。</w:t>
            </w:r>
            <w:r>
              <w:rPr>
                <w:rFonts w:hint="eastAsia" w:ascii="宋体" w:hAnsi="宋体" w:cs="宋体"/>
                <w:b/>
                <w:bCs/>
                <w:color w:val="auto"/>
                <w:sz w:val="20"/>
                <w:szCs w:val="20"/>
                <w:highlight w:val="none"/>
                <w:lang w:bidi="ar"/>
              </w:rPr>
              <w:t xml:space="preserve">（提供升降双通道晨检机器人结构图并加盖投标单位公章）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3.最新的儿童面部识别技术，可直接在设备上进行人脸信息录入，靠近机器人可直接进行唤醒。晨检时无需刷卡，晨检流程更高效。</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4.老师可使用晨检机器人对儿童进行视力检测。设备联网后，数据实时上传平台，方便家长查看与园所统计。</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5.背部配备不低于10寸触摸显示屏，可实时显示儿童晨检情况并展示高清晨检图片。保健老师还可通过触摸操作进行儿童晨检结果修改，提高日常保健工作效率。</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6.使用时无需接电，无需联网，随时随地，开机就能用。</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▲7.支持立式移动，无需倾斜，尺寸小巧，方便移动。无锐角设计，避免磕碰。底部配备不少于4</w:t>
            </w:r>
            <w:r>
              <w:rPr>
                <w:rFonts w:hint="eastAsia" w:ascii="宋体" w:hAnsi="宋体" w:cs="宋体"/>
                <w:color w:val="auto"/>
                <w:sz w:val="20"/>
                <w:szCs w:val="20"/>
                <w:highlight w:val="none"/>
                <w:lang w:val="en-US" w:eastAsia="zh-CN" w:bidi="ar"/>
              </w:rPr>
              <w:t xml:space="preserve">个</w:t>
            </w:r>
            <w:r>
              <w:rPr>
                <w:rFonts w:hint="eastAsia" w:ascii="宋体" w:hAnsi="宋体" w:cs="宋体"/>
                <w:color w:val="auto"/>
                <w:sz w:val="20"/>
                <w:szCs w:val="20"/>
                <w:highlight w:val="none"/>
                <w:lang w:bidi="ar"/>
              </w:rPr>
              <w:t xml:space="preserve">万向轮</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移动更加方便。</w:t>
            </w:r>
            <w:r>
              <w:rPr>
                <w:rFonts w:hint="eastAsia" w:ascii="宋体" w:hAnsi="宋体" w:cs="宋体"/>
                <w:b/>
                <w:bCs/>
                <w:color w:val="auto"/>
                <w:sz w:val="20"/>
                <w:szCs w:val="20"/>
                <w:highlight w:val="none"/>
                <w:lang w:bidi="ar"/>
              </w:rPr>
              <w:t xml:space="preserve">（提供外部结构示意图并加盖投标单位公章）</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8.支持人工智能合成语音，更加符合儿童情感需求，使晨检机器人摆脱冰冷的外表，让孩子们更愿意亲近晨检机器人，不再对晨检抱有抵触心理。</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9.晨检异常语音播报，晨检姿势提醒，晨检结果指示灯，不让保健老师错过每一次晨检异常。</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10.安全性能</w:t>
            </w:r>
            <w:r>
              <w:rPr>
                <w:rFonts w:hint="eastAsia" w:ascii="宋体" w:hAnsi="宋体" w:cs="宋体"/>
                <w:color w:val="auto"/>
                <w:sz w:val="20"/>
                <w:szCs w:val="20"/>
                <w:highlight w:val="none"/>
                <w:lang w:eastAsia="zh-CN" w:bidi="ar"/>
              </w:rPr>
              <w:t xml:space="preserve">符合</w:t>
            </w:r>
            <w:r>
              <w:rPr>
                <w:rFonts w:hint="eastAsia" w:ascii="宋体" w:hAnsi="宋体" w:cs="宋体"/>
                <w:color w:val="auto"/>
                <w:sz w:val="20"/>
                <w:szCs w:val="20"/>
                <w:highlight w:val="none"/>
                <w:lang w:bidi="ar"/>
              </w:rPr>
              <w:t xml:space="preserve">《音视频、信息技术和通信技术设备第1部分</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安全要求》的要求。</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11.智能算法快速对幼儿局部的成像进行体征异常筛查，≦6秒钟、仅需≦2个动作即可完成温度、手部、口部、眼部四大项目的辅助筛查。</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12.在自动探测幼儿体表温度的同时，对幼儿局部进行快速成像展示，如口腔、手部、眼部等，方便保健老师快速检查。检查后对检测结果、体温数据、成像图片都予以留存，方便管理追溯及统计分析。</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13.在完成入园晨检或离园流程的同时，同步完成了幼儿出勤信息的收集和确认。</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14.家长可每天实时接收到自己孩子的晨检报告和数据，加强了家校健康疾控互动。</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15.所有晨检数据实时同步到管理系统，并进行数据整合分析。</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16.通过晨检机器人采集同步及家长、老师或园医手动录入的信息，由平台进行整合流通，帮助老师及时了解幼儿的请假、喂药、疾病和体检信息，实时查看、审批家长的申请实现高效管理。对幼儿的患病、请假、喂药、体检信息进行分析计算，多维的可视化分析结果，辅助园了解园区内的幼儿患病趋势情况</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对传染病进行预警，并提供相应的疾病防治方案推荐服务。</w:t>
            </w:r>
            <w:r/>
          </w:p>
        </w:tc>
        <w:tc>
          <w:tcPr>
            <w:tcBorders>
              <w:top w:val="single" w:color="000000" w:sz="4" w:space="0"/>
              <w:left w:val="single" w:color="auto" w:sz="4" w:space="0"/>
              <w:bottom w:val="single" w:color="auto"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r>
      <w:tr>
        <w:trPr>
          <w:trHeight w:val="785"/>
        </w:trPr>
        <w:tc>
          <w:tcPr>
            <w:tcBorders>
              <w:top w:val="single" w:color="auto"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27 </w:t>
            </w:r>
            <w:r/>
          </w:p>
        </w:tc>
        <w:tc>
          <w:tcPr>
            <w:tcBorders>
              <w:top w:val="single" w:color="auto" w:sz="4" w:space="0"/>
              <w:left w:val="single" w:color="000000" w:sz="4" w:space="0"/>
              <w:bottom w:val="single" w:color="000000" w:sz="4" w:space="0"/>
              <w:right w:val="single" w:color="000000" w:sz="4" w:space="0"/>
            </w:tcBorders>
            <w:tcW w:w="503" w:type="pct"/>
            <w:vAlign w:val="center"/>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000000" w:sz="4" w:space="0"/>
              <w:bottom w:val="single" w:color="000000" w:sz="4" w:space="0"/>
              <w:right w:val="single" w:color="auto" w:sz="4" w:space="0"/>
            </w:tcBorders>
            <w:tcW w:w="98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安装物料及施工</w:t>
            </w:r>
            <w:r/>
          </w:p>
        </w:tc>
        <w:tc>
          <w:tcPr>
            <w:tcBorders>
              <w:top w:val="single" w:color="auto" w:sz="4" w:space="0"/>
              <w:left w:val="single" w:color="auto" w:sz="4" w:space="0"/>
              <w:bottom w:val="single" w:color="auto" w:sz="4" w:space="0"/>
              <w:right w:val="single" w:color="000000" w:sz="4" w:space="0"/>
            </w:tcBorders>
            <w:tcW w:w="2328" w:type="pct"/>
            <w:vAlign w:val="center"/>
            <w:textDirection w:val="lrTb"/>
            <w:noWrap w:val="false"/>
          </w:tcPr>
          <w:p>
            <w:pP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000000" w:sz="4" w:space="0"/>
              <w:bottom w:val="single" w:color="auto" w:sz="4" w:space="0"/>
              <w:right w:val="single" w:color="000000" w:sz="4" w:space="0"/>
            </w:tcBorders>
            <w:tcW w:w="440"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auto" w:sz="4" w:space="0"/>
              <w:left w:val="single" w:color="000000" w:sz="4" w:space="0"/>
              <w:bottom w:val="single" w:color="auto" w:sz="4" w:space="0"/>
              <w:right w:val="single" w:color="auto" w:sz="4" w:space="0"/>
            </w:tcBorders>
            <w:tcW w:w="439"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次</w:t>
            </w:r>
            <w:r/>
          </w:p>
        </w:tc>
      </w:tr>
    </w:tbl>
    <w:p>
      <w:pPr>
        <w:pStyle w:val="670"/>
        <w:numPr>
          <w:ilvl w:val="0"/>
          <w:numId w:val="0"/>
        </w:numPr>
        <w:rPr>
          <w:color w:val="auto"/>
          <w:highlight w:val="none"/>
        </w:rPr>
      </w:pPr>
      <w:r>
        <w:rPr>
          <w:rFonts w:hint="eastAsia" w:cs="Arial"/>
          <w:color w:val="auto"/>
          <w:sz w:val="30"/>
          <w:szCs w:val="30"/>
          <w:highlight w:val="none"/>
          <w:lang w:val="en-US" w:eastAsia="zh-CN" w:bidi="ar-SA"/>
        </w:rPr>
        <w:t xml:space="preserve">4.</w:t>
      </w:r>
      <w:r>
        <w:rPr>
          <w:rFonts w:hint="eastAsia"/>
          <w:color w:val="auto"/>
          <w:highlight w:val="none"/>
        </w:rPr>
        <w:t xml:space="preserve">海安市长江路幼儿园</w:t>
      </w:r>
      <w:r/>
    </w:p>
    <w:p>
      <w:pPr>
        <w:ind w:firstLine="48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本项目通过配置幼儿园智能晨检系统，利用先进的晨检机器人有效提高幼儿园晨检老师的工作效率，降低直接接触带来的二次传染风险。摒弃传统的纸笔记录模式，使园所管理呈现电子化、数字化、网络化、流程化，全周期数字化记录儿童的发育成长。同时也通过互联网的形式让家校沟通更便捷、顺畅。</w:t>
      </w:r>
      <w:r/>
    </w:p>
    <w:p>
      <w:pPr>
        <w:ind w:firstLine="48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儿童健康是全面健康的基础，是国家和民族发展的希望，党和国家领导人非常关心重视儿童的健康发展，近年来陆续发布了《健康中国2030规划 》《中国儿童发展纲要（2021—2030年）》《健康儿童行动提升计划（2021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2025年）》《“十四五”国民健康规划》 等一系列政策，并在全国各地陆续贯彻执行。</w:t>
      </w:r>
      <w:r/>
    </w:p>
    <w:p>
      <w:pPr>
        <w:ind w:firstLine="48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随着</w:t>
      </w:r>
      <w:r>
        <w:rPr>
          <w:rFonts w:hint="eastAsia" w:ascii="宋体" w:hAnsi="宋体"/>
          <w:bCs/>
          <w:color w:val="auto"/>
          <w:sz w:val="24"/>
          <w:highlight w:val="none"/>
          <w:lang w:eastAsia="zh-CN"/>
        </w:rPr>
        <w:t xml:space="preserve">“十四五”规划</w:t>
      </w:r>
      <w:r>
        <w:rPr>
          <w:rFonts w:hint="eastAsia" w:ascii="宋体" w:hAnsi="宋体"/>
          <w:bCs/>
          <w:color w:val="auto"/>
          <w:sz w:val="24"/>
          <w:highlight w:val="none"/>
        </w:rPr>
        <w:t xml:space="preserve">数字化建设的逐步深入，各行各业纷纷进行数字化升级。教育行业，2021年11月9日，作为教育信息化推进的排头兵——上海，就发布了《上海市教育数字化转型实施方案（2021-2023）》，方案中将“智能晨检”纳入了重要的探索项目之一。</w:t>
      </w:r>
      <w:r/>
    </w:p>
    <w:p>
      <w:pPr>
        <w:ind w:firstLine="48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眼下疫情管控管理已经成为当下乃至未来一段时间非常重要的常态管理工作，而对于幼儿机构的疫情防控管理，更需要科学细致的管理方法和工具。</w:t>
      </w:r>
      <w:r/>
    </w:p>
    <w:p>
      <w:pPr>
        <w:ind w:firstLine="480"/>
        <w:spacing w:line="560" w:lineRule="exact"/>
        <w:rPr>
          <w:rFonts w:hint="eastAsia" w:ascii="宋体" w:hAnsi="宋体" w:cs="宋体"/>
          <w:color w:val="auto"/>
          <w:sz w:val="24"/>
          <w:highlight w:val="none"/>
        </w:rPr>
      </w:pPr>
      <w:r>
        <w:rPr>
          <w:rFonts w:hint="eastAsia" w:ascii="宋体" w:hAnsi="宋体"/>
          <w:bCs/>
          <w:color w:val="auto"/>
          <w:sz w:val="24"/>
          <w:highlight w:val="none"/>
        </w:rPr>
        <w:t xml:space="preserve">本采购项目晨检机器人，实现幼儿入园晨检流程自动化、数据化与智能化，通过非接触式体温测量、手口眼智能识别、身份核验及健康状态实时分析，大幅提升晨检效率与准确性；同步对接区域管理平台，实现异常情况自动预警、数据云端存档与多级联动响应，切实筑牢幼儿园防疫第一道防线。</w:t>
      </w:r>
      <w:r/>
    </w:p>
    <w:tbl>
      <w:tblPr>
        <w:tblStyle w:val="67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1450"/>
        <w:gridCol w:w="7876"/>
      </w:tblGrid>
      <w:tr>
        <w:trPr>
          <w:jc w:val="center"/>
          <w:trHeight w:val="312"/>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lang w:bidi="ar"/>
              </w:rPr>
              <w:t xml:space="preserve">产品名称</w:t>
            </w:r>
            <w:r/>
          </w:p>
        </w:tc>
        <w:tc>
          <w:tcPr>
            <w:tcBorders>
              <w:top w:val="single" w:color="auto" w:sz="4" w:space="0"/>
              <w:left w:val="single" w:color="auto" w:sz="4" w:space="0"/>
              <w:bottom w:val="single" w:color="auto" w:sz="4" w:space="0"/>
              <w:right w:val="single" w:color="auto" w:sz="4" w:space="0"/>
            </w:tcBorders>
            <w:tcW w:w="3953" w:type="pct"/>
            <w:vAlign w:val="center"/>
            <w:textDirection w:val="lrTb"/>
            <w:noWrap w:val="false"/>
          </w:tcPr>
          <w:p>
            <w:pPr>
              <w:jc w:val="center"/>
              <w:widowControl/>
              <w:rPr>
                <w:rFonts w:hint="eastAsia" w:ascii="宋体" w:hAnsi="宋体" w:cs="宋体"/>
                <w:b/>
                <w:color w:val="auto"/>
                <w:sz w:val="20"/>
                <w:szCs w:val="20"/>
                <w:highlight w:val="none"/>
                <w:lang w:bidi="ar"/>
              </w:rPr>
            </w:pPr>
            <w:r>
              <w:rPr>
                <w:rFonts w:hint="eastAsia" w:ascii="宋体" w:hAnsi="宋体" w:cs="宋体"/>
                <w:b/>
                <w:color w:val="auto"/>
                <w:sz w:val="20"/>
                <w:szCs w:val="20"/>
                <w:highlight w:val="none"/>
                <w:lang w:bidi="ar"/>
              </w:rPr>
              <w:t xml:space="preserve">技术参数</w:t>
            </w:r>
            <w:r/>
          </w:p>
        </w:tc>
      </w:tr>
      <w:tr>
        <w:trPr>
          <w:jc w:val="center"/>
          <w:trHeight w:val="312"/>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晨检机器人</w:t>
            </w:r>
            <w:r/>
          </w:p>
        </w:tc>
        <w:tc>
          <w:tcPr>
            <w:tcBorders>
              <w:top w:val="single" w:color="auto" w:sz="4" w:space="0"/>
              <w:left w:val="single" w:color="auto" w:sz="4" w:space="0"/>
              <w:bottom w:val="single" w:color="auto" w:sz="4" w:space="0"/>
              <w:right w:val="single" w:color="auto" w:sz="4" w:space="0"/>
            </w:tcBorders>
            <w:tcW w:w="3953" w:type="pct"/>
            <w:vAlign w:val="center"/>
            <w:textDirection w:val="lrTb"/>
            <w:noWrap w:val="false"/>
          </w:tcPr>
          <w:p>
            <w:pPr>
              <w:jc w:val="left"/>
              <w:spacing w:line="240" w:lineRule="exact"/>
              <w:rPr>
                <w:rFonts w:ascii="宋体" w:hAnsi="宋体" w:cs="宋体"/>
                <w:color w:val="auto"/>
                <w:szCs w:val="21"/>
                <w:highlight w:val="none"/>
              </w:rPr>
            </w:pPr>
            <w:r>
              <w:rPr>
                <w:rFonts w:hint="eastAsia" w:ascii="宋体" w:hAnsi="宋体" w:cs="宋体"/>
                <w:color w:val="auto"/>
                <w:szCs w:val="21"/>
                <w:highlight w:val="none"/>
              </w:rPr>
              <w:t xml:space="preserve">一、硬件要求</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★1.系统类型：Android7.0版本以上</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2.芯片（CPU）：性能不低于RK3399</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3.内存：≥ 4.00GB</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4.机身存储：≥16.00GB</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5.摄像头数量：≥2个</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6.摄像头参数：≥640*480</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7.屏幕尺寸：≥10.1英寸</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8.屏幕分辨率：≥1366x768</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9.网络：RJ45 x 1  </w:t>
            </w:r>
            <w:r>
              <w:rPr>
                <w:rFonts w:hint="eastAsia" w:ascii="宋体" w:hAnsi="宋体" w:cs="宋体"/>
                <w:color w:val="auto"/>
                <w:szCs w:val="21"/>
                <w:highlight w:val="none"/>
                <w:lang w:eastAsia="zh-CN"/>
              </w:rPr>
              <w:t xml:space="preserve">Wi-Fi</w:t>
            </w:r>
            <w:r>
              <w:rPr>
                <w:rFonts w:hint="eastAsia" w:ascii="宋体" w:hAnsi="宋体" w:cs="宋体"/>
                <w:color w:val="auto"/>
                <w:szCs w:val="21"/>
                <w:highlight w:val="none"/>
              </w:rPr>
              <w:t xml:space="preserve"> x 1</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10.USB</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≥USB x 6</w:t>
            </w:r>
            <w:r/>
          </w:p>
          <w:p>
            <w:pPr>
              <w:jc w:val="left"/>
              <w:spacing w:line="24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11.机身材质：安全环保ABS工程塑料，整体圆滑边角设计。有害物质合规的符合性。（提供检测报告）</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12.身高量程：89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138cm 满足多年龄身高需求</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13.体重量程：100</w:t>
            </w:r>
            <w:r>
              <w:rPr>
                <w:rFonts w:hint="eastAsia" w:ascii="宋体" w:hAnsi="宋体" w:cs="宋体"/>
                <w:color w:val="auto"/>
                <w:szCs w:val="21"/>
                <w:highlight w:val="none"/>
                <w:lang w:eastAsia="zh-CN"/>
              </w:rPr>
              <w:t xml:space="preserve">kg</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14.体重精度：±0.1</w:t>
            </w:r>
            <w:r>
              <w:rPr>
                <w:rFonts w:hint="eastAsia" w:ascii="宋体" w:hAnsi="宋体" w:cs="宋体"/>
                <w:color w:val="auto"/>
                <w:szCs w:val="21"/>
                <w:highlight w:val="none"/>
                <w:lang w:eastAsia="zh-CN"/>
              </w:rPr>
              <w:t xml:space="preserve">kg</w:t>
            </w:r>
            <w:r/>
          </w:p>
          <w:p>
            <w:pPr>
              <w:jc w:val="left"/>
              <w:spacing w:line="24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15.身高最大允许误差：±0.5cm（提供校准证书）</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16.体温量程：35°C~42°C</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采用进口医疗级体温传感器）</w:t>
            </w:r>
            <w:r/>
          </w:p>
          <w:p>
            <w:pPr>
              <w:jc w:val="left"/>
              <w:spacing w:line="24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17.体温温度测量误差：±0.4℃ （提供校准证书）</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18.电源：12V/5A</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19.工作环境：10℃~40℃   </w:t>
            </w:r>
            <w:r>
              <w:rPr>
                <w:rFonts w:hint="eastAsia" w:ascii="宋体" w:hAnsi="宋体" w:cs="宋体"/>
                <w:color w:val="auto"/>
                <w:szCs w:val="21"/>
                <w:highlight w:val="none"/>
                <w:lang w:eastAsia="zh-CN"/>
              </w:rPr>
              <w:t xml:space="preserve">10%～80%（</w:t>
            </w:r>
            <w:r>
              <w:rPr>
                <w:rFonts w:hint="eastAsia" w:ascii="宋体" w:hAnsi="宋体" w:cs="宋体"/>
                <w:color w:val="auto"/>
                <w:szCs w:val="21"/>
                <w:highlight w:val="none"/>
              </w:rPr>
              <w:t xml:space="preserve">湿度</w:t>
            </w:r>
            <w:r>
              <w:rPr>
                <w:rFonts w:hint="eastAsia" w:ascii="宋体" w:hAnsi="宋体" w:cs="宋体"/>
                <w:color w:val="auto"/>
                <w:szCs w:val="21"/>
                <w:highlight w:val="none"/>
                <w:lang w:eastAsia="zh-CN"/>
              </w:rPr>
              <w:t xml:space="preserve">）</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20.存储环境：-20℃~60℃   &lt;95%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湿度</w:t>
            </w:r>
            <w:r>
              <w:rPr>
                <w:rFonts w:hint="eastAsia" w:ascii="宋体" w:hAnsi="宋体" w:cs="宋体"/>
                <w:color w:val="auto"/>
                <w:szCs w:val="21"/>
                <w:highlight w:val="none"/>
                <w:lang w:eastAsia="zh-CN"/>
              </w:rPr>
              <w:t xml:space="preserve">）</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21.非接触：所有检测过程无接触完成，有效避免交叉感染。机器自动配合不同身高小朋友进行晨检，无需小朋友弯腰、前倾等额外动作配合机器。</w:t>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晨检机器人能自动识别儿童身份，并作出问候。4 -6秒内做出“童脸识别、考勤、自动测温、手掌检测、口腔检测、红眼检测、指甲检测、身高测量、体重测量、外伤辅助、拍照留存、实时显示、BMI分析、数据分享”等功能</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二、产品功能</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（1）自动测温</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自动测量幼儿额头体温；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（2）手掌检测</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自动检测幼儿手掌、识别 “手足口、疱疹、手脏、指甲过长”等异常特征症状；</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（3）口腔检测</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自动检测幼儿口腔，识别“手足口、疱疹、蛀牙”等异常特征症状；</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rPr>
              <w:t xml:space="preserve">（4）</w:t>
            </w:r>
            <w:r>
              <w:rPr>
                <w:rFonts w:hint="eastAsia" w:ascii="宋体" w:hAnsi="宋体" w:cs="宋体"/>
                <w:color w:val="auto"/>
                <w:sz w:val="20"/>
                <w:szCs w:val="20"/>
                <w:highlight w:val="none"/>
              </w:rPr>
              <w:t xml:space="preserve">红眼检测</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自动检测幼儿眼睛，筛查“红眼”等症状；</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（5）体重、身高记录</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自动测量、记录宝宝身高、体重， BMI发育体质分析；</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（6）手动按键</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对检测到的误报数据进行辅助校准；</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（7）签到考勤记录</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每天自动记录宝宝入园时间，并作出排名提醒；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（8）有晨午检切换功能；</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（9）屏幕信息显示</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测量数据显示，有设定功能，方便老师查看，屏幕位于机器上方，避免近距离面向幼儿面部，保护眼睛，防止辐射；</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（10）学期体检</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老师通过晨检机器人辅助，记录幼儿健康成长数据，形成电子健康档案，家园共育，实时关注宝宝成长；</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（11）云数据分享</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数据上传云端，自动推送信息给家长、老师 手机APP端 。入园晨检异常时老师、家长都能第一时间发现，得到关注，充分保障幼儿健康安全。</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（12）数据平台</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自带软件数据平台功能，方便对系统进行设置。具有数据报表查阅、统计、下载等功能；</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三、产品特点</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（1）非接触：所有检测过程无接触完成，有效避免交叉感染。</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（2）人脸/刷卡识别：具备人脸识别/刷卡功能同时兼容，且有着先进的儿童人脸特征分析技术。</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（3）安全设计：圆润设计，通体弧形无棱角，保障儿童撞击安全；</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“防踢”坡度设计，避免儿童脚部踢到摔倒；</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医疗级别的静音可推拉轮，方便移动，“锁止”功能保证稳定；</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外体材料选用ABS塑料，环保、美观、安全。</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（4）全自动智能晨检：幼儿不需要做复杂的动作即可轻松完成检查。 “精目AI”能在4</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6秒内对幼儿完成</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识别</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抓拍</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检测</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分享</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等功能。</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（5）趣味引导</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检测过程语音引导，灯光提示，对幼儿有良好的交互趣味性；</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九大性能</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（1）安全性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材质：环保级ABS塑料粒子模具成型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晨检方式：全程无接触，避免交叉感染</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（2）全面性</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项目多、功能强大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（3）时效性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速度快、实时上传、实时发现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（4）准确性</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采用高精度的进口精密传感器保证数据测量精准；</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“精目AI”多年算法积累并长期系统升级保障；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儿童医院长期临床症状算法数据支撑；</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（5）趣味性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机器人形象、卡通笑脸、播报小朋友名字</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（6）共享性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家长、老师、园所实时分享数据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（7）保密性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按照国家数据安全等级保护要求，确保数据信息安全；</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（8）权威性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主管部门备案</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各类检测报告支撑</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全国广泛使用案例支撑</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（9）便捷性 </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机器人可以轻松移动</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置物台方便放置手中物品</w:t>
            </w:r>
            <w:r/>
          </w:p>
          <w:p>
            <w:pPr>
              <w:jc w:val="left"/>
              <w:spacing w:line="24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所有数据可以一键导出 </w:t>
            </w:r>
            <w:r/>
          </w:p>
        </w:tc>
      </w:tr>
      <w:tr>
        <w:trPr>
          <w:jc w:val="center"/>
          <w:trHeight w:val="312"/>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管理平台系统</w:t>
            </w:r>
            <w:r/>
          </w:p>
        </w:tc>
        <w:tc>
          <w:tcPr>
            <w:tcBorders>
              <w:top w:val="single" w:color="auto" w:sz="4" w:space="0"/>
              <w:left w:val="single" w:color="auto" w:sz="4" w:space="0"/>
              <w:bottom w:val="single" w:color="auto" w:sz="4" w:space="0"/>
              <w:right w:val="single" w:color="auto" w:sz="4" w:space="0"/>
            </w:tcBorders>
            <w:tcW w:w="3953" w:type="pct"/>
            <w:vAlign w:val="center"/>
            <w:textDirection w:val="lrTb"/>
            <w:noWrap w:val="false"/>
          </w:tcPr>
          <w:p>
            <w:pPr>
              <w:jc w:val="left"/>
              <w:rPr>
                <w:rFonts w:hint="eastAsia" w:ascii="宋体" w:hAnsi="宋体" w:cs="宋体"/>
                <w:b/>
                <w:bCs/>
                <w:color w:val="auto"/>
                <w:sz w:val="20"/>
                <w:szCs w:val="20"/>
                <w:highlight w:val="none"/>
              </w:rPr>
            </w:pPr>
            <w:r>
              <w:rPr>
                <w:rFonts w:hint="eastAsia" w:ascii="宋体" w:hAnsi="宋体" w:cs="宋体"/>
                <w:color w:val="auto"/>
                <w:szCs w:val="21"/>
                <w:highlight w:val="none"/>
              </w:rPr>
              <w:t xml:space="preserve">▲</w:t>
            </w:r>
            <w:r>
              <w:rPr>
                <w:rFonts w:hint="eastAsia" w:ascii="宋体" w:hAnsi="宋体" w:cs="宋体"/>
                <w:color w:val="auto"/>
                <w:sz w:val="20"/>
                <w:szCs w:val="20"/>
                <w:highlight w:val="none"/>
              </w:rPr>
              <w:t xml:space="preserve">校园管理</w:t>
            </w:r>
            <w:r>
              <w:rPr>
                <w:rFonts w:hint="eastAsia" w:ascii="宋体" w:hAnsi="宋体" w:cs="宋体"/>
                <w:b/>
                <w:bCs/>
                <w:color w:val="auto"/>
                <w:sz w:val="20"/>
                <w:szCs w:val="20"/>
                <w:highlight w:val="none"/>
              </w:rPr>
              <w:t xml:space="preserve">（提供软件教育部备案号及工信部ICP备案证书号）</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（1）班级管理：可以新增、修改、删除年级或班级信息，需先维护年级信息再维护班级信息，可以给班级排序，排序的顺序关联教师端及家长端应用；</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（2）教师管理：支持批量导入导出教师信息，支持单个录入教师信息，支持教师扫码录入信息，支持教师信息的修改删除，支持可直接通过教师姓名、手机号、卡号等查询信息，可查看教师应用情况；</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（3）宝宝维护：支持批量导入导出宝宝及家长信息，支持批量毕业、在读、转班设置，支持单个录入宝宝及家长信息，可批量给宝宝设置校车，可直接通过宝宝姓名、卡号查询信息；</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（4）家长维护：支持单条维护家长信息，可直接查看宝宝对应家长信息及激活状态，可导出家长信息，批量导入设备卡号，可直接通过宝宝姓名、家长卡号、家长手机号、家长姓名查询信息；</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校园简介：包含幼儿园名称、编号（可自动生成）、类型、家长发布圈子权限、闸机刷卡时间限制、刷卡是否语音播报、晨检信息移动端是否推送、是否显示园长号码、负责人姓名、地址、电话、校园图片、校园简介、园长寄语、校园实景、校园资质等信息设置；</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（6）移动端首页轮播图：支持在平台设置移动端首页图片播放；</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（7）多音字管理：支持设置多音字读音，在终端设备上可以根据设置正确发音；</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（8）园长信箱：支持家长端发送信息给园长信箱，园长收到后可进行回复。</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园务管理</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（1）校园新闻：支持园长或者授权的教师发布文字、图片、链接类的新闻素材，支持批量审核、批量删除；</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（2）通知管理：支持园长或者教师可以发布通知，可通知全园，也可以选择班级通知，内容支持文字、图片、链接等，支持批量审核、批量删除；</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（3）活动管理：支持园长或者老师发布活动，可通知全园参与，也可以通知班级参与，包含标题、内容、图片、起始时间、截止时间、联系人、联系电话等，支持批量审核、批量删除；</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（4）宝宝课程：支持设置课时、课程、班级排序，设置好课时后，教师可以直接在移动端编辑课程；</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（5）宝宝餐别：支持添加餐别类型，如早餐、早点心、午餐、午点心等，可设置开始时间、结束时间、排序；</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（6）宝宝食谱：支持教师移动端上传编辑食谱，可上传不少于4张照片，教师上传食谱后，全校师生都可查看，支持平台上复制上周或上上周食谱信息。</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统计分析</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健康统计：支持显示健康异常占受检人比率图表，包含体温异常、手检异常、口腔异常、外伤、长指甲等，可查看手检照片、晨检照片、口腔照片，支持查看当日统计，也可选择日期或时间段，支持导出表格；</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（2）学生出勤：支持显示学生出勤统计图表、出勤率图表，可查看出勤学生信息、签到方式、签到时间、签退方式、签退时间、终端设备拍摄照片等，可选择时间段，支持导出表格；</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（3）家长激活统计：支持查看家长使用家校互动情况，可查看年级班级的家长使用率，可查看已使用或未使用家长明细，可导出表格；</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（4）学生出勤明细：支持查看学生签到时间、签到方式及接送家长，可通过宝宝姓名、日期、年级、班级</w:t>
            </w:r>
            <w:r>
              <w:rPr>
                <w:rFonts w:hint="eastAsia" w:ascii="宋体" w:hAnsi="宋体" w:cs="宋体"/>
                <w:color w:val="auto"/>
                <w:sz w:val="20"/>
                <w:szCs w:val="20"/>
                <w:highlight w:val="none"/>
                <w:lang w:eastAsia="zh-CN"/>
              </w:rPr>
              <w:t xml:space="preserve">等</w:t>
            </w:r>
            <w:r>
              <w:rPr>
                <w:rFonts w:hint="eastAsia" w:ascii="宋体" w:hAnsi="宋体" w:cs="宋体"/>
                <w:color w:val="auto"/>
                <w:sz w:val="20"/>
                <w:szCs w:val="20"/>
                <w:highlight w:val="none"/>
              </w:rPr>
              <w:t xml:space="preserve">搜索信息，可导出表格；</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（5）客户端使用排名：支持查看园所所有老师的客户端使用情况及排名，可选择时间段；</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学期成长报告：支持显示宝宝所有登记信息，支持时间段的晨检总结、时间段的出勤总结、时间段的成长变化照片、家校互动总结、健康方面的总结建议、学习总结（包含健康、语言、科学、艺术、社会实践等）、显示老师寄语；</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7）疫情统计：支持统计查看年级班级体温异常情况、其他症状情况、外出人数，可查看每个学生的详情（包含体温、外出、外来人员接触、有无症状、干咳、头痛、乏力、呼吸困难、其他症状、说明），可选择日期，可导出数据；</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（8）教师疫情统计：支持统计查看温度异常情况、是否外出、是</w:t>
            </w:r>
            <w:r>
              <w:rPr>
                <w:rFonts w:hint="eastAsia" w:ascii="宋体" w:hAnsi="宋体" w:cs="宋体"/>
                <w:color w:val="auto"/>
                <w:sz w:val="20"/>
                <w:szCs w:val="20"/>
                <w:highlight w:val="none"/>
                <w:lang w:eastAsia="zh-CN"/>
              </w:rPr>
              <w:t xml:space="preserve">否有</w:t>
            </w:r>
            <w:r>
              <w:rPr>
                <w:rFonts w:hint="eastAsia" w:ascii="宋体" w:hAnsi="宋体" w:cs="宋体"/>
                <w:color w:val="auto"/>
                <w:sz w:val="20"/>
                <w:szCs w:val="20"/>
                <w:highlight w:val="none"/>
              </w:rPr>
              <w:t xml:space="preserve">外来人员接触、是否有其他症状、是否有干咳、头痛、乏力、呼吸困难、更多症状、教师说明等，可选择查询日期。</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政府数据分析</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（1）以市为单位，政府相关职能机构可以接入平台系统，对辖区的幼儿和教育机构进行管理；平台提供宝宝日、月、年的健康成长监测报表，并提供预警提醒功能；</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（2）健康检查：全市/区在册幼儿体温状况/体温超标幼儿数/超标比例，出现预警，可以追溯至区/县/园/班，</w:t>
            </w:r>
            <w:r>
              <w:rPr>
                <w:rFonts w:hint="eastAsia" w:ascii="宋体" w:hAnsi="宋体" w:cs="宋体"/>
                <w:color w:val="auto"/>
                <w:sz w:val="20"/>
                <w:szCs w:val="20"/>
                <w:highlight w:val="none"/>
                <w:lang w:eastAsia="zh-CN"/>
              </w:rPr>
              <w:t xml:space="preserve">查看</w:t>
            </w:r>
            <w:r>
              <w:rPr>
                <w:rFonts w:hint="eastAsia" w:ascii="宋体" w:hAnsi="宋体" w:cs="宋体"/>
                <w:color w:val="auto"/>
                <w:sz w:val="20"/>
                <w:szCs w:val="20"/>
                <w:highlight w:val="none"/>
              </w:rPr>
              <w:t xml:space="preserve">历史同期水平、比例；</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（3）手掌扫描检测：全市/区在册幼儿每天入园进行手掌、疱疹、手足口检测，及时发现、预防疱疹、手足口等传染病态势；</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（4）身高/体重：全市/区在册幼儿身高、体重状况，各区/县/园比较，历史同期比较，可做政策制定参照；</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（5）出勤：全市/区在册幼儿园出勤状况，请假状况了解；</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（6）男女比例：全市/区在册幼儿园男女比例了解；</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（7）幼儿饮食：全市/区在册幼儿园食谱了解；</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（8）幼儿体检：全市/区在册幼儿学期体检状况了解，体检各项内容幼儿占比了解。</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cs="宋体"/>
                <w:color w:val="auto"/>
                <w:sz w:val="20"/>
                <w:szCs w:val="20"/>
                <w:highlight w:val="none"/>
              </w:rPr>
              <w:t xml:space="preserve">移动端功能</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（1）通知活动：学校、班级任何通知、活动，第一时间收到及时、便捷，还可直接报名参加活动；</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（2）校园新闻：学校可针对自身的管理条件选择性的发布园所新闻，有效的提高家长对园所的全面了解；</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作业课程：每位老师可在手机上操作完整本周或下周课程的安排，老师发布作业可使用图片或者视频附加文字以及语音的方式同时完成发送，了解宝宝在园的学习安排，可以查收宝宝作业，作业可以保存、留念、分享，老师点评之后家长可以看到点评内容；</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（4）校园简介：学校可发布校园简介、园长寄语、校园实景、校园资质及师资力量展现给家长；</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（5）天天食谱：家长可在手机查看食谱一目了然，保健老师可在手机上增添当天食谱中实景图片，展现给家长了解，家长也可了解宝宝在园一周的食谱情况；</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交流：家长可以和老师在交流功能里一对一的沟通，园长可查阅每位老师和家长聊天内容，便于更好的管理老师，交流功能只能一对一方式沟通，而且家长之间不可以互相沟通，老师在交流里可查看宝宝家长的联系方式，便于联系家长；</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（7）班级圈子：老师将宝宝在园的活动照片发送到班级圈，家长可点赞、评论、分享至微信、QQ等平台，一次发送不高于50张照片，同时可发送短视频，家长可以在班级圈内分享宝宝平时的动态，增加家校互动；</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（8）宝宝签到：家长每天可以知道宝宝几点到园，到园的时间排名和评价，家长可进行请假，老师可在手机上点名签到，方便提醒遗漏刷卡的家长，实现宝宝在园的签到状况；</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（9）健康成长</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家长每天可在手机端查看宝宝在园晨检状况，便于进一步的了解宝宝每天在园的健康；</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（10）成长档案</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每个学期末生成一次，形成幼儿成长档案，有签到数据统计，晨检数据统计，以及老师对宝宝这一学期的总体评价；</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（11）时光相册：家长间可上传宝宝的日常照片，宝宝家长间分享查看，还可查看宝宝历史晨检的脸部照片合集；</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（12）代接服务</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为了确保幼儿的接送安全，针对临时有事，委托他人代接幼儿的家长，提供由教师发起代接确认，家长确认的代接流程，实现幼儿放学接送的安全；</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（13）用药提醒</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针对生病需要吃药的幼儿，园所提供的代喂药服务，由家长发起用药申请，老师进行实际用药，并</w:t>
            </w:r>
            <w:r>
              <w:rPr>
                <w:rFonts w:hint="eastAsia" w:ascii="宋体" w:hAnsi="宋体" w:cs="宋体"/>
                <w:color w:val="auto"/>
                <w:sz w:val="20"/>
                <w:szCs w:val="20"/>
                <w:highlight w:val="none"/>
                <w:lang w:eastAsia="zh-CN"/>
              </w:rPr>
              <w:t xml:space="preserve">反馈</w:t>
            </w:r>
            <w:r>
              <w:rPr>
                <w:rFonts w:hint="eastAsia" w:ascii="宋体" w:hAnsi="宋体" w:cs="宋体"/>
                <w:color w:val="auto"/>
                <w:sz w:val="20"/>
                <w:szCs w:val="20"/>
                <w:highlight w:val="none"/>
              </w:rPr>
              <w:t xml:space="preserve">流程；</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（14）体温上报：将宝宝当天的体温、症状、有无外出活动、是否接触过疫区人员上报给园所，家长可以在预防贴士中阅读相关防疫文章；</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（15）晨午检记录：每天的检测数据推送给园长和家长，家长可实时查看宝宝检测整体状况，关注宝宝健康动态；</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（16）历史统计</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家长可以按照周、月、年来查看宝宝的历史检测记录以及成长数据，平台可根据检测数据提供相应的优宝建议；</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（17）成长百问</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包含经典问答、成长资讯、成长知识库、问专家，定期提供优质的宝宝健康成长日常知识及资讯，方便家长随时随地线上问答，查阅相关健康成长知识；</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（18）亲子活动：定期推送本地化的亲子游戏活动，家长可线上报名参加；</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（19）快乐天地：提供丰富的儿歌、童话故事、儿童小游戏等资源，方便家长和老师随时可以和宝宝讲故事、唱儿歌、做游戏等。</w:t>
            </w:r>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（20）园长信箱：家长可以写信给园长，反馈宝宝等信息，支持文字和图片并可查看相关记录。</w:t>
            </w:r>
            <w:r/>
          </w:p>
        </w:tc>
      </w:tr>
    </w:tbl>
    <w:p>
      <w:pPr>
        <w:spacing w:line="560" w:lineRule="exact"/>
        <w:rPr>
          <w:rFonts w:hint="eastAsia" w:ascii="宋体" w:hAnsi="宋体"/>
          <w:b/>
          <w:bCs/>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三</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商务要求</w:t>
      </w:r>
      <w:r/>
    </w:p>
    <w:p>
      <w:pPr>
        <w:ind w:left="239" w:firstLine="240"/>
        <w:spacing w:line="560" w:lineRule="exact"/>
        <w:rPr>
          <w:rFonts w:hint="eastAsia" w:ascii="宋体" w:hAnsi="宋体"/>
          <w:b/>
          <w:bCs/>
          <w:color w:val="auto"/>
          <w:sz w:val="24"/>
          <w:highlight w:val="none"/>
        </w:rPr>
      </w:pPr>
      <w:r>
        <w:rPr>
          <w:rFonts w:hint="eastAsia" w:ascii="宋体" w:hAnsi="宋体"/>
          <w:bCs/>
          <w:color w:val="auto"/>
          <w:sz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b/>
          <w:bCs/>
          <w:color w:val="auto"/>
          <w:sz w:val="24"/>
          <w:highlight w:val="none"/>
        </w:rPr>
        <w:t xml:space="preserve">其中加</w:t>
      </w:r>
      <w:r>
        <w:rPr>
          <w:rFonts w:hint="eastAsia" w:ascii="宋体" w:hAnsi="宋体"/>
          <w:bCs/>
          <w:color w:val="auto"/>
          <w:sz w:val="24"/>
          <w:highlight w:val="none"/>
        </w:rPr>
        <w:t xml:space="preserve">★</w:t>
      </w:r>
      <w:r>
        <w:rPr>
          <w:rFonts w:hint="eastAsia" w:ascii="宋体" w:hAnsi="宋体"/>
          <w:b/>
          <w:bCs/>
          <w:color w:val="auto"/>
          <w:sz w:val="24"/>
          <w:highlight w:val="none"/>
        </w:rPr>
        <w:t xml:space="preserve">号条款为实质性要求。</w:t>
      </w:r>
      <w:bookmarkEnd w:id="185"/>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★人员信息和网络安全</w:t>
      </w:r>
      <w:r/>
    </w:p>
    <w:p>
      <w:pPr>
        <w:ind w:firstLine="480"/>
        <w:spacing w:line="560" w:lineRule="exact"/>
        <w:rPr>
          <w:rFonts w:hint="eastAsia" w:ascii="宋体" w:hAnsi="宋体"/>
          <w:b/>
          <w:bCs/>
          <w:color w:val="auto"/>
          <w:sz w:val="24"/>
          <w:highlight w:val="none"/>
        </w:rPr>
      </w:pPr>
      <w:r>
        <w:rPr>
          <w:rFonts w:hint="eastAsia" w:ascii="宋体" w:hAnsi="宋体"/>
          <w:color w:val="auto"/>
          <w:sz w:val="24"/>
          <w:highlight w:val="none"/>
        </w:rPr>
        <w:t xml:space="preserve">本标段建设内容涉及学生个人信息采集、存储与管理，投标人须具备完善网络信息安全保障能力。投标人投标文件中须提供心理服务平台、智慧体育测评系统、录播资源管理平台、数字信息化平台有效网络安全等级保护相关证书作为佐证；中标人在签订正式合同前，须向采购人提交加盖单位公章的《网络与信息安全承诺书》，作为合同附件，严格落实数据分级分类管理、学生隐私保护、未成年人信息安全防护、数据访问权限管控、安全运维及数据泄露应急处置等全部安全责任，若未按要求提交承诺书，采购人有权取消其中标资格。</w:t>
      </w:r>
      <w:r>
        <w:rPr>
          <w:rFonts w:hint="eastAsia" w:ascii="宋体" w:hAnsi="宋体"/>
          <w:b/>
          <w:bCs/>
          <w:color w:val="auto"/>
          <w:sz w:val="24"/>
          <w:highlight w:val="none"/>
        </w:rPr>
        <w:t xml:space="preserve">同时，针对未成年人数据安全与隐私保护，成交供应商在项目实施前</w:t>
      </w:r>
      <w:r>
        <w:rPr>
          <w:rFonts w:hint="eastAsia" w:ascii="宋体" w:hAnsi="宋体" w:eastAsia="宋体" w:cs="宋体"/>
          <w:b/>
          <w:bCs/>
          <w:color w:val="auto"/>
          <w:sz w:val="24"/>
          <w:highlight w:val="none"/>
        </w:rPr>
        <w:t xml:space="preserve">①</w:t>
      </w:r>
      <w:r>
        <w:rPr>
          <w:rFonts w:hint="eastAsia" w:ascii="宋体" w:hAnsi="宋体"/>
          <w:b/>
          <w:bCs/>
          <w:color w:val="auto"/>
          <w:sz w:val="24"/>
          <w:highlight w:val="none"/>
        </w:rPr>
        <w:t xml:space="preserve">提供数据采集知情同意机制设计含监护人授权方案</w:t>
      </w:r>
      <w:r>
        <w:rPr>
          <w:rFonts w:hint="eastAsia" w:ascii="宋体" w:hAnsi="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②</w:t>
      </w:r>
      <w:r>
        <w:rPr>
          <w:rFonts w:hint="eastAsia" w:ascii="宋体" w:hAnsi="宋体"/>
          <w:b/>
          <w:bCs/>
          <w:color w:val="auto"/>
          <w:sz w:val="24"/>
          <w:highlight w:val="none"/>
        </w:rPr>
        <w:t xml:space="preserve">提供数据脱敏处理与最小化采集方案</w:t>
      </w:r>
      <w:r>
        <w:rPr>
          <w:rFonts w:hint="eastAsia" w:ascii="宋体" w:hAnsi="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③</w:t>
      </w:r>
      <w:r>
        <w:rPr>
          <w:rFonts w:hint="eastAsia" w:ascii="宋体" w:hAnsi="宋体"/>
          <w:b/>
          <w:bCs/>
          <w:color w:val="auto"/>
          <w:sz w:val="24"/>
          <w:highlight w:val="none"/>
        </w:rPr>
        <w:t xml:space="preserve">提供数据加密存储与传输技术方案</w:t>
      </w:r>
      <w:r>
        <w:rPr>
          <w:rFonts w:hint="eastAsia" w:ascii="宋体" w:hAnsi="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④</w:t>
      </w:r>
      <w:r>
        <w:rPr>
          <w:rFonts w:hint="eastAsia" w:ascii="宋体" w:hAnsi="宋体"/>
          <w:b/>
          <w:bCs/>
          <w:color w:val="auto"/>
          <w:sz w:val="24"/>
          <w:highlight w:val="none"/>
        </w:rPr>
        <w:t xml:space="preserve">提供未成年人数据安全影响评估报告。</w:t>
      </w:r>
      <w:r>
        <w:rPr>
          <w:rFonts w:hint="eastAsia" w:ascii="宋体" w:hAnsi="宋体"/>
          <w:color w:val="auto"/>
          <w:sz w:val="24"/>
          <w:highlight w:val="none"/>
        </w:rPr>
        <w:t xml:space="preserve">投标人投标时提供承诺函，格式自拟。</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四、采购标的的数量、采购项目交付或者实施的时间和地点：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项目交付或者实施的时间：</w:t>
      </w:r>
      <w:r>
        <w:rPr>
          <w:rFonts w:hint="eastAsia"/>
          <w:color w:val="auto"/>
          <w:sz w:val="24"/>
          <w:highlight w:val="none"/>
        </w:rPr>
        <w:t xml:space="preserve">自合同签订之日起30天内完成所有设备安装调试，自项目验收合格后，软件维保期3年，硬件质保期3年。</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项目交付地点：</w:t>
      </w:r>
      <w:r>
        <w:rPr>
          <w:rFonts w:hint="eastAsia" w:ascii="Times New Roman" w:hAnsi="Times New Roman"/>
          <w:color w:val="auto"/>
          <w:sz w:val="24"/>
          <w:szCs w:val="24"/>
          <w:highlight w:val="none"/>
          <w:lang w:val="en-US" w:eastAsia="zh-CN"/>
        </w:rPr>
        <w:t xml:space="preserve">采购人</w:t>
      </w:r>
      <w:r>
        <w:rPr>
          <w:rFonts w:hint="eastAsia" w:ascii="Times New Roman" w:hAnsi="Times New Roman"/>
          <w:color w:val="auto"/>
          <w:sz w:val="24"/>
          <w:szCs w:val="24"/>
          <w:highlight w:val="none"/>
        </w:rPr>
        <w:t xml:space="preserve">指定地点。</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五、采购标的需满足的服务标准、期限、效率等要求： </w:t>
      </w:r>
      <w:r/>
    </w:p>
    <w:p>
      <w:pPr>
        <w:ind w:firstLine="480"/>
        <w:spacing w:line="560" w:lineRule="exact"/>
        <w:rPr>
          <w:rFonts w:hint="eastAsia" w:ascii="宋体" w:hAnsi="宋体"/>
          <w:color w:val="auto"/>
          <w:sz w:val="24"/>
          <w:highlight w:val="none"/>
        </w:rPr>
      </w:pPr>
      <w:r>
        <w:rPr>
          <w:rFonts w:hint="eastAsia" w:ascii="Times New Roman" w:hAnsi="Times New Roman"/>
          <w:color w:val="auto"/>
          <w:sz w:val="24"/>
          <w:szCs w:val="24"/>
          <w:highlight w:val="none"/>
          <w:lang w:val="en-US" w:eastAsia="zh-CN"/>
        </w:rPr>
        <w:t xml:space="preserve">质保</w:t>
      </w:r>
      <w:r>
        <w:rPr>
          <w:rFonts w:hint="eastAsia" w:ascii="Times New Roman" w:hAnsi="Times New Roman"/>
          <w:color w:val="auto"/>
          <w:sz w:val="24"/>
          <w:szCs w:val="24"/>
          <w:highlight w:val="none"/>
        </w:rPr>
        <w:t xml:space="preserve">期限：自项目验收合格后，软件维保期3年，硬件质保期3年。 </w:t>
      </w:r>
      <w:r>
        <w:rPr>
          <w:rFonts w:hint="eastAsia" w:ascii="宋体" w:hAnsi="宋体"/>
          <w:color w:val="auto"/>
          <w:sz w:val="24"/>
          <w:highlight w:val="none"/>
        </w:rPr>
        <w:t xml:space="preserve">服务期内，成交供应商提供免费保修等三包服务，服务期内维修、更换零配件、维修人工费均免费。货物在服务期内发生的任何故障成交供应商均应负责免费修复，无法修复的产品或零部件应免费更换。对于非质保范围内损坏的零部件，成交供应商应保证以不高于在设备生产地购买的一般价格提供给采购人。</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一年服务期内提供7×24小时上门服务，接到报修通知1小时内响应，2小时内应派专业技术人员到达现场并提供免费咨询、维修服务，一般故障4小时内解决问题，如果48小时无法排除故障，则应免费提供同等配置的备用设备以保证采购人设备的正常运行。若未能在规定的时间内进行现场响应和解决设备问题的，采购人采取一切措施所产生的费用和风险由成交供应商承担。</w:t>
      </w:r>
      <w:r/>
    </w:p>
    <w:p>
      <w:pPr>
        <w:ind w:firstLine="480"/>
        <w:spacing w:line="5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质量要求：</w:t>
      </w:r>
      <w:r>
        <w:rPr>
          <w:rFonts w:hint="eastAsia"/>
          <w:color w:val="auto"/>
          <w:sz w:val="24"/>
          <w:szCs w:val="24"/>
          <w:highlight w:val="none"/>
          <w:lang w:val="en-US" w:eastAsia="zh-CN"/>
        </w:rPr>
        <w:t xml:space="preserve">符合相关标准。</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六、采购标的的验收标准：</w:t>
      </w:r>
      <w:r/>
    </w:p>
    <w:p>
      <w:pPr>
        <w:ind w:firstLine="56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成交供应商须保证项目中所使用的材料、提供的设备为优质产品并完全符合国家质量、消防、环保、安全检验标准。验收时采用的检验方法将按照中华人民共和国有关标准以及采购文件规定的技术要求进行验收，必要时邀请相关的专业人员或机构参与验收。因产品质量问题发生争议时，采购人请有权部门鉴定。货物符合质量技术标准的鉴定费由采购人承担，否则鉴定费由成交供应商承担，同时按合同违约处理（按规定设计要求标准验收），采购人有权退货并追索赔偿。</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七、采购标的的其他技术、服务等要求：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7.1保密要求和安全协议。响应供应商应对项目中接触的点位、设备等信息资料保密；成交人应保证其公司人员对项目期间所接触的采购方各类文件、数据、资料、操作流程及要求等，严格保密，不得向第三方透露；严格遵守公安信息网络和图像专网的各项安全规定及要求，落实涉密责任。对投、成交方人员发生的泄密引起后果，采购方将严格追究相关单位和责任人责任，直至追究法律责任。签订合同后进行保密协议和相关安全协议的签订。</w:t>
      </w:r>
      <w:r/>
    </w:p>
    <w:p>
      <w:pPr>
        <w:ind w:firstLine="480"/>
        <w:spacing w:line="560" w:lineRule="exact"/>
        <w:rPr>
          <w:rFonts w:hint="default" w:ascii="Times New Roman" w:hAnsi="Times New Roman" w:eastAsia="宋体"/>
          <w:color w:val="auto"/>
          <w:sz w:val="24"/>
          <w:szCs w:val="24"/>
          <w:highlight w:val="none"/>
          <w:lang w:val="en-US" w:eastAsia="zh-CN"/>
        </w:rPr>
      </w:pPr>
      <w:r>
        <w:rPr>
          <w:rFonts w:hint="eastAsia"/>
          <w:color w:val="auto"/>
          <w:sz w:val="24"/>
          <w:szCs w:val="24"/>
          <w:highlight w:val="none"/>
          <w:lang w:val="en-US" w:eastAsia="zh-CN"/>
        </w:rPr>
        <w:t xml:space="preserve">7.1.2</w:t>
      </w:r>
      <w:r>
        <w:rPr>
          <w:rFonts w:hint="eastAsia" w:ascii="宋体" w:hAnsi="宋体"/>
          <w:b/>
          <w:color w:val="auto"/>
          <w:sz w:val="24"/>
          <w:highlight w:val="none"/>
        </w:rPr>
        <w:t xml:space="preserve">培训要求：培训覆盖本项目全部软硬件系统，应确保相关使用人员能熟练掌握对应系统操作。投标时应提供相关培训方案，验收时需提供经使用单位确认的培训单。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7.2包装要求： </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7.2.1商品包装环保要求：应当按《关于印发〈商品包装政府采购需求标准（试行）〉、〈快递包装政府采购需求标准（试行）〉的通知》（财办库〔2020〕123号）文件执行。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（4）商品包装印刷使用的油墨中挥发性有机化合物</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VOCs)含量应不大于 5%（以重量计）；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（7）木质商品包装的原料应来源于可持续性森林。</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7.2.2快递包装环保要求：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（1）快递包装中重金属（铅、汞、镉、六价铬）总量应不大于 100mg/kg；</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（2）快递包装印刷使用的油墨中不应添加邻苯二甲酸酯，其挥发性有机化合物</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VOCs</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含量应不大于5%（以重量计）；</w:t>
      </w:r>
      <w:r/>
    </w:p>
    <w:p>
      <w:pPr>
        <w:ind w:firstLine="480"/>
        <w:spacing w:line="560" w:lineRule="exact"/>
        <w:rPr>
          <w:rFonts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（3）快递包装中使用纸基材的包装材料，纸基材中的有机氯的含量应不大于 150 mg/kg；</w:t>
      </w:r>
      <w:r/>
    </w:p>
    <w:p>
      <w:pPr>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（4）快递包装中使用塑料基材的包装材料不得使用邻苯二甲酸二异壬酯、邻苯二甲酸二正辛酯、邻苯二甲酸二</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2</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乙基</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己酯、邻苯二甲酸二异癸酯、邻苯二甲酸丁基苄基酯、邻苯二甲酸二丁酯等作为增塑剂；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（9）快递包装中不得使用溶剂型胶粘剂；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（11）快递应使用电子面单；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（13）快递包装产品质量和封装方式应符合相关国家或行业标准技术指标要求。</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7.3绿色数据中心</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7.6绿色低碳管理目标和服务要求：在物业、合同能源管理等服务类采购项目需求中，要强化绿色低碳管理目标和服务要求，促进绿色产品和服务推广应用。</w:t>
      </w:r>
      <w:r/>
    </w:p>
    <w:p>
      <w:pPr>
        <w:numPr>
          <w:ilvl w:val="0"/>
          <w:numId w:val="4"/>
        </w:numPr>
        <w:ind w:firstLine="480"/>
        <w:spacing w:line="56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（1）非单一产品采购项目，采购标的中的核心产品：</w:t>
      </w:r>
      <w:r>
        <w:rPr>
          <w:rFonts w:hint="eastAsia"/>
          <w:color w:val="auto"/>
          <w:sz w:val="24"/>
          <w:szCs w:val="24"/>
          <w:highlight w:val="none"/>
          <w:lang w:val="en-US" w:eastAsia="zh-CN"/>
        </w:rPr>
        <w:t xml:space="preserve">户外竞技吧、晨检机器人</w:t>
      </w:r>
      <w:r/>
    </w:p>
    <w:p>
      <w:pPr>
        <w:numPr>
          <w:ilvl w:val="0"/>
          <w:numId w:val="0"/>
        </w:numPr>
        <w:ind w:firstLine="960"/>
        <w:spacing w:line="560" w:lineRule="exact"/>
        <w:rPr>
          <w:rFonts w:hint="eastAsia"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（2）本项目的主要标的：</w:t>
      </w:r>
      <w:r>
        <w:rPr>
          <w:rFonts w:hint="eastAsia"/>
          <w:color w:val="auto"/>
          <w:sz w:val="24"/>
          <w:szCs w:val="24"/>
          <w:highlight w:val="none"/>
          <w:lang w:val="en-US" w:eastAsia="zh-CN"/>
        </w:rPr>
        <w:t xml:space="preserve">AI心理健康关爱平台、AI智慧体育数据平台、智跟拍ai教研平台等；</w:t>
      </w:r>
      <w:r/>
    </w:p>
    <w:p>
      <w:pPr>
        <w:ind w:firstLine="480"/>
        <w:spacing w:line="560" w:lineRule="exact"/>
        <w:rPr>
          <w:rFonts w:hint="eastAsia"/>
          <w:b/>
          <w:bCs/>
          <w:color w:val="auto"/>
          <w:sz w:val="24"/>
          <w:szCs w:val="24"/>
          <w:highlight w:val="none"/>
          <w:lang w:val="en-US" w:eastAsia="zh-CN"/>
        </w:rPr>
      </w:pPr>
      <w:r>
        <w:rPr>
          <w:rFonts w:hint="eastAsia" w:ascii="Times New Roman" w:hAnsi="Times New Roman"/>
          <w:b/>
          <w:bCs/>
          <w:color w:val="auto"/>
          <w:sz w:val="24"/>
          <w:szCs w:val="24"/>
          <w:highlight w:val="none"/>
        </w:rPr>
        <w:t xml:space="preserve">九、</w:t>
      </w:r>
      <w:r>
        <w:rPr>
          <w:rFonts w:hint="eastAsia"/>
          <w:b/>
          <w:bCs/>
          <w:color w:val="auto"/>
          <w:sz w:val="24"/>
          <w:szCs w:val="24"/>
          <w:highlight w:val="none"/>
          <w:lang w:val="en-US" w:eastAsia="zh-CN"/>
        </w:rPr>
        <w:t xml:space="preserve">采购需求中必须满足的实质性需求</w:t>
      </w:r>
      <w:r/>
    </w:p>
    <w:p>
      <w:pPr>
        <w:ind w:firstLine="480"/>
        <w:spacing w:line="560" w:lineRule="exac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1合规依据：供应商全流程履约须严格遵守《中华人民共和国网络安全法》《中华人民共和国数据安全法》《中华人民共和国个人信息保护法》《中华人民共和国未成年人保护法》《未成年人网络保护条例》《教育数据安全管理规范》《网络安全等级保护条例》等现行法律法规、国家标准及教育行业管理规定，确保数据采集、存储、传输、使用、销毁全生命周期合规。</w:t>
      </w:r>
      <w:r/>
    </w:p>
    <w:p>
      <w:pPr>
        <w:ind w:firstLine="480"/>
        <w:spacing w:line="560" w:lineRule="exac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.2采集原则与知情同意：（1）严格遵循最小必要、目的限定原则，仅可采集采购需求明确约定的功能必需数据，不得超范围采集学生、教职工及家长的个人信息，不得强制或诱导采集与项目功能无关的信息。 （2）配合采购人落实未成年人敏感信息监护人知情同意机制，提供标准、清晰的隐私告知文本，明确告知数据采集范围、使用用途、存储期限及主体权利，确保采集行为符合《个人信息保护法》关于敏感个人信息及未成年人信息保护的特殊规定。</w:t>
      </w:r>
      <w:r/>
    </w:p>
    <w:p>
      <w:pPr>
        <w:ind w:firstLine="480"/>
        <w:spacing w:line="560" w:lineRule="exac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.3数据使用限制：（1）所有采集数据仅可用于本项目约定的心理健康管理、体育测评、课堂教研、晨检健康监测、幼儿成长记录等既定场景，不得变更用途、扩大使用范围。 （2）严禁将学生个人信息、教学数据、心理测评数据用于商业营销、广告推送、用户画像等任何商业目的；严禁向任何第三方出售、出租、共享、泄露学生及家长个人信息。 （3）未经采购人事先书面授权，供应商不得利用本项目产生的任何学生数据、教学数据、音视频数据用于人工智能模型训练、算法优化、外部研究、公开数据集发布等超出本项目运维服务范围的用途。</w:t>
      </w:r>
      <w:r/>
    </w:p>
    <w:p>
      <w:pPr>
        <w:ind w:firstLine="480"/>
        <w:spacing w:line="560" w:lineRule="exac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.4应急处置与责任承担：（1）供应商须制定完善的数据安全应急预案，发生或可能发生数据泄露、丢失、篡改等安全事件时，须立即启动应急响应，最迟不超过 2 小时向采购人及相关监管部门报告，并配合开展事件处置、风险告知、权益保障等工作。 （2）因供应商原因导致数据安全事件、个人信息泄露的，由供应商承担全部法律责任、经济赔偿责任及舆情处置责任；采购人有权单方终止合同、扣除相应款项，并将相关情况上报政府采购监管部门及教育主管部门。</w:t>
      </w:r>
      <w:r/>
    </w:p>
    <w:p>
      <w:pPr>
        <w:ind w:firstLine="480"/>
        <w:spacing w:line="560" w:lineRule="exac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.5全闭环一站式指导服务要求</w:t>
      </w:r>
      <w:r/>
    </w:p>
    <w:p>
      <w:pPr>
        <w:ind w:firstLine="480"/>
        <w:spacing w:line="560" w:lineRule="exact"/>
        <w:rPr>
          <w:rFonts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.5.1</w:t>
      </w:r>
      <w:r>
        <w:rPr>
          <w:rFonts w:ascii="宋体" w:hAnsi="宋体" w:cs="宋体"/>
          <w:color w:val="auto"/>
          <w:sz w:val="24"/>
          <w:highlight w:val="none"/>
          <w:lang w:bidi="ar"/>
        </w:rPr>
        <w:t xml:space="preserve">专家研判分析会</w:t>
      </w:r>
      <w:r>
        <w:rPr>
          <w:rFonts w:hint="eastAsia" w:ascii="宋体" w:hAnsi="宋体" w:cs="宋体"/>
          <w:color w:val="auto"/>
          <w:sz w:val="24"/>
          <w:highlight w:val="none"/>
          <w:lang w:bidi="ar"/>
        </w:rPr>
        <w:t xml:space="preserve">服务：在完成学生心理健康普测工作的基础上，为深入挖掘数据价值，精准把握学生心理健康状况，探讨有效的干预措施与策略，需提供学生普测后的数据分析与专家研讨会服务。此项服务旨在形成对学生心理健康状况的深刻洞察，并为教育决策提供科学依据。</w:t>
      </w:r>
      <w:r/>
    </w:p>
    <w:p>
      <w:pPr>
        <w:ind w:firstLine="480"/>
        <w:spacing w:line="560" w:lineRule="exact"/>
        <w:rPr>
          <w:rFonts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.5.2</w:t>
      </w:r>
      <w:r>
        <w:rPr>
          <w:rFonts w:ascii="宋体" w:hAnsi="宋体" w:cs="宋体"/>
          <w:color w:val="auto"/>
          <w:sz w:val="24"/>
          <w:highlight w:val="none"/>
          <w:lang w:bidi="ar"/>
        </w:rPr>
        <w:t xml:space="preserve">心理健康蓝皮书</w:t>
      </w:r>
      <w:r>
        <w:rPr>
          <w:rFonts w:hint="eastAsia" w:ascii="宋体" w:hAnsi="宋体" w:cs="宋体"/>
          <w:color w:val="auto"/>
          <w:sz w:val="24"/>
          <w:highlight w:val="none"/>
          <w:lang w:bidi="ar"/>
        </w:rPr>
        <w:t xml:space="preserve">：在完成学生心理健康普测工作的基础上，为深入分析普测数据，全面评估学生心理健康状况，及时发现潜在问题并提出有效应对策略，需撰写《学生整体心理健康蓝皮书》（以下简称“蓝皮书”），作为政府教育部门决策的重要内参。根据教育主管部门的工作要求，明确项目时间节点，包括数据收集截止日期、初稿提交日期、专家评审日期及最终成果交付日期等。</w:t>
      </w:r>
      <w:r/>
    </w:p>
    <w:p>
      <w:pPr>
        <w:ind w:firstLine="480"/>
        <w:spacing w:line="560" w:lineRule="exact"/>
        <w:rPr>
          <w:rFonts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.5.3</w:t>
      </w:r>
      <w:r>
        <w:rPr>
          <w:rFonts w:ascii="宋体" w:hAnsi="宋体" w:cs="宋体"/>
          <w:color w:val="auto"/>
          <w:sz w:val="24"/>
          <w:highlight w:val="none"/>
          <w:lang w:bidi="ar"/>
        </w:rPr>
        <w:t xml:space="preserve">报告解读与干预指导</w:t>
      </w:r>
      <w:r>
        <w:rPr>
          <w:rFonts w:hint="eastAsia" w:ascii="宋体" w:hAnsi="宋体" w:cs="宋体"/>
          <w:color w:val="auto"/>
          <w:sz w:val="24"/>
          <w:highlight w:val="none"/>
          <w:lang w:bidi="ar"/>
        </w:rPr>
        <w:t xml:space="preserve">：为学校心理老师提供学生心理健康普查量表因子解读服务，覆盖常用量表核心因子，明确因子含义、正常范围及异常判定标准，辅助理解量表数据。提供心理测评报告查看与解析支持，指导老师识别报告关键指标，掌握不同风险报告的解析重点，使老师具备独立解析能力。学生心理健康普查后，提供评估与分类干预指导，协助老师分析普查结果、筛选重点学生，针对情绪、行为等不同问题类型，推荐适配的干预形式与实施要点。</w:t>
      </w:r>
      <w:r/>
    </w:p>
    <w:p>
      <w:pPr>
        <w:ind w:firstLine="480"/>
        <w:spacing w:line="560" w:lineRule="exact"/>
        <w:rPr>
          <w:rFonts w:hint="eastAsia"/>
          <w:color w:val="auto"/>
          <w:sz w:val="24"/>
          <w:szCs w:val="24"/>
          <w:highlight w:val="none"/>
          <w:lang w:val="en-US" w:eastAsia="zh-CN"/>
        </w:rPr>
      </w:pP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.5.4</w:t>
      </w:r>
      <w:r>
        <w:rPr>
          <w:rFonts w:ascii="宋体" w:hAnsi="宋体" w:cs="宋体"/>
          <w:color w:val="auto"/>
          <w:sz w:val="24"/>
          <w:highlight w:val="none"/>
          <w:lang w:bidi="ar"/>
        </w:rPr>
        <w:t xml:space="preserve">学生关爱工作指导培训</w:t>
      </w:r>
      <w:r>
        <w:rPr>
          <w:rFonts w:hint="eastAsia" w:ascii="宋体" w:hAnsi="宋体" w:cs="宋体"/>
          <w:color w:val="auto"/>
          <w:sz w:val="24"/>
          <w:highlight w:val="none"/>
          <w:lang w:bidi="ar"/>
        </w:rPr>
        <w:t xml:space="preserve">：为学校班主任提供学生动态观察工作管理指导，明确观察重点与观察频次，指导使用标准化观察记录表，辅助建立学生动态观察记录档案。帮助班主任做好学生日常关爱工作，提供关爱场景应对建议，推荐适宜的班级关爱活动形式，助力落实日常关爱措施。培训内容涵盖学生心理工作方法、心理问题识别方法等，提升班主任对学生心理健康问题的敏感度与应对能力。</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十、</w:t>
      </w:r>
      <w:r>
        <w:rPr>
          <w:rFonts w:hint="eastAsia" w:ascii="宋体" w:hAnsi="宋体"/>
          <w:color w:val="auto"/>
          <w:sz w:val="24"/>
          <w:szCs w:val="24"/>
          <w:highlight w:val="none"/>
        </w:rPr>
        <w:t xml:space="preserve">付款方式</w:t>
      </w:r>
      <w:r/>
    </w:p>
    <w:p>
      <w:pPr>
        <w:ind w:firstLine="480"/>
        <w:spacing w:line="560" w:lineRule="exact"/>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签订合同 15 日内，预付合同价的30%，待货物和服务到位验收合格后在30个工作日内一次性付清所有款项。</w:t>
      </w:r>
      <w:r/>
    </w:p>
    <w:p>
      <w:pPr>
        <w:numPr>
          <w:ilvl w:val="0"/>
          <w:numId w:val="11"/>
        </w:num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履约保证金：</w:t>
      </w:r>
      <w:r>
        <w:rPr>
          <w:rFonts w:hint="eastAsia" w:ascii="宋体" w:hAnsi="宋体"/>
          <w:color w:val="auto"/>
          <w:sz w:val="24"/>
          <w:highlight w:val="none"/>
        </w:rPr>
        <w:t xml:space="preserve">本项目免收履约保证金。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、合同条款（详见附件）</w:t>
      </w:r>
      <w:r/>
    </w:p>
    <w:p>
      <w:pPr>
        <w:ind w:firstLine="482"/>
        <w:spacing w:after="183" w:afterAutospacing="0" w:line="56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十三、</w:t>
      </w:r>
      <w:r>
        <w:rPr>
          <w:rFonts w:hint="eastAsia" w:ascii="宋体" w:hAnsi="宋体"/>
          <w:b w:val="0"/>
          <w:bCs w:val="0"/>
          <w:color w:val="auto"/>
          <w:sz w:val="24"/>
          <w:szCs w:val="24"/>
          <w:highlight w:val="none"/>
        </w:rPr>
        <w:t xml:space="preserve">演示要求</w:t>
      </w:r>
      <w:r/>
    </w:p>
    <w:p>
      <w:pPr>
        <w:ind w:left="0" w:firstLine="480"/>
        <w:jc w:val="both"/>
        <w:spacing w:before="0" w:beforeAutospacing="0" w:after="120" w:line="360" w:lineRule="auto"/>
        <w:widowControl w:val="off"/>
        <w:rPr>
          <w:rFonts w:hint="eastAsia" w:eastAsia="宋体"/>
          <w:b w:val="0"/>
          <w:i w:val="0"/>
          <w:strike w:val="0"/>
          <w:color w:val="auto"/>
          <w:sz w:val="24"/>
          <w:highlight w:val="none"/>
          <w:u w:val="none"/>
        </w:rPr>
      </w:pPr>
      <w:r>
        <w:rPr>
          <w:rFonts w:hint="eastAsia" w:eastAsia="宋体"/>
          <w:b w:val="0"/>
          <w:i w:val="0"/>
          <w:strike w:val="0"/>
          <w:color w:val="auto"/>
          <w:sz w:val="24"/>
          <w:highlight w:val="none"/>
          <w:u w:val="none"/>
        </w:rPr>
        <w:t xml:space="preserve">上传视频演示</w:t>
      </w:r>
      <w:r/>
    </w:p>
    <w:p>
      <w:pPr>
        <w:ind w:left="0" w:firstLine="480"/>
        <w:jc w:val="both"/>
        <w:spacing w:after="0" w:afterAutospacing="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备注：如项目经办人需对演示时间进行调整，请与科长及分管主任商定。确定后该备注删除）。</w:t>
      </w:r>
      <w:r/>
    </w:p>
    <w:p>
      <w:pPr>
        <w:ind w:left="0" w:firstLine="480"/>
        <w:jc w:val="both"/>
        <w:spacing w:before="0" w:beforeAutospacing="0"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（2）演示内容如下：</w:t>
      </w:r>
      <w:r/>
    </w:p>
    <w:p>
      <w:pPr>
        <w:ind w:firstLine="480"/>
        <w:jc w:val="both"/>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（1）AI智慧立定跳远测试仪支持跳远地垫刻度自动识别检测，可左右移动随意摆放；</w:t>
      </w:r>
      <w:r/>
    </w:p>
    <w:p>
      <w:pPr>
        <w:ind w:left="0" w:firstLine="480"/>
        <w:jc w:val="both"/>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（2）AI仰卧起坐测试仪支持仰卧起坐板自动识别检测位置是否移动，屏幕可显示器材是否摆放准确</w:t>
      </w:r>
      <w:r/>
    </w:p>
    <w:p>
      <w:pPr>
        <w:ind w:left="0" w:firstLine="480"/>
        <w:jc w:val="both"/>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（3）AI座位体前屈测试仪支持一台主机、2个测试位、随来随测，在测试位自动识别身份，测试区域请勿站人提示，测试过程声音提示，测试成绩实时显示。</w:t>
      </w:r>
      <w:r/>
    </w:p>
    <w:p>
      <w:pPr>
        <w:ind w:left="0" w:firstLine="480"/>
        <w:jc w:val="both"/>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（4）幼儿可视化手环数据存储功能</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按照1秒1条频率采集，存储数据总量需超过48小时；当设备离开信号覆盖区域期间存储的离线数据在手环回到信号覆盖区域时，实现自动差异化上传。</w:t>
      </w:r>
      <w:r/>
    </w:p>
    <w:p>
      <w:pPr>
        <w:ind w:left="0" w:firstLine="480"/>
        <w:jc w:val="both"/>
        <w:spacing w:line="560" w:lineRule="exact"/>
        <w:widowControl w:val="off"/>
        <w:rPr>
          <w:rFonts w:hint="eastAsia" w:ascii="宋体" w:hAnsi="宋体"/>
          <w:bCs/>
          <w:sz w:val="44"/>
          <w:szCs w:val="28"/>
          <w:highlight w:val="none"/>
        </w:rPr>
      </w:pPr>
      <w:r>
        <w:rPr>
          <w:rFonts w:hint="eastAsia" w:ascii="宋体" w:hAnsi="宋体" w:eastAsia="宋体" w:cs="Times New Roman"/>
          <w:color w:val="auto"/>
          <w:sz w:val="24"/>
          <w:szCs w:val="24"/>
          <w:highlight w:val="none"/>
          <w:lang w:val="en-US" w:eastAsia="zh-CN" w:bidi="ar-SA"/>
        </w:rPr>
        <w:t xml:space="preserve">（5）为了保证晨检机器人产品的综合功能得以体现</w:t>
      </w:r>
      <w:r>
        <w:rPr>
          <w:rFonts w:hint="eastAsia" w:ascii="宋体" w:hAnsi="宋体" w:eastAsia="宋体" w:cs="Times New Roman"/>
          <w:color w:val="auto"/>
          <w:sz w:val="24"/>
          <w:szCs w:val="24"/>
          <w:lang w:val="en-US" w:eastAsia="zh-CN" w:bidi="ar-SA"/>
        </w:rPr>
        <w:t xml:space="preserve">，提供幼儿入园晨检视频，包括自动测温、手掌检测、红眼检测、体重、身高记录</w:t>
      </w:r>
      <w:r/>
    </w:p>
    <w:p>
      <w:pPr>
        <w:rPr>
          <w:rFonts w:hint="eastAsia" w:ascii="宋体" w:hAnsi="宋体"/>
          <w:bCs/>
          <w:sz w:val="44"/>
          <w:szCs w:val="28"/>
          <w:highlight w:val="none"/>
        </w:rPr>
      </w:pPr>
      <w:r>
        <w:rPr>
          <w:rFonts w:hint="eastAsia" w:ascii="宋体" w:hAnsi="宋体"/>
          <w:bCs/>
          <w:sz w:val="44"/>
          <w:szCs w:val="28"/>
          <w:highlight w:val="none"/>
        </w:rPr>
        <w:br w:type="page" w:clear="all"/>
      </w:r>
      <w:r/>
    </w:p>
    <w:p>
      <w:pPr>
        <w:jc w:val="center"/>
        <w:keepNext/>
        <w:spacing w:line="240" w:lineRule="auto"/>
        <w:rPr>
          <w:rFonts w:hint="eastAsia" w:ascii="宋体" w:hAnsi="宋体"/>
          <w:bCs/>
          <w:sz w:val="44"/>
          <w:szCs w:val="28"/>
          <w:highlight w:val="none"/>
        </w:rPr>
        <w:outlineLvl w:val="0"/>
      </w:pPr>
      <w:r>
        <w:rPr>
          <w:rFonts w:hint="eastAsia" w:ascii="宋体" w:hAnsi="宋体"/>
          <w:bCs/>
          <w:sz w:val="44"/>
          <w:szCs w:val="28"/>
          <w:highlight w:val="none"/>
        </w:rPr>
      </w:r>
      <w:r/>
    </w:p>
    <w:p>
      <w:pPr>
        <w:jc w:val="center"/>
        <w:keepNext/>
        <w:spacing w:line="240" w:lineRule="auto"/>
        <w:rPr>
          <w:rFonts w:hint="eastAsia" w:ascii="宋体" w:hAnsi="宋体"/>
          <w:b/>
          <w:bCs/>
          <w:sz w:val="44"/>
          <w:szCs w:val="28"/>
          <w:highlight w:val="none"/>
        </w:rPr>
        <w:outlineLvl w:val="0"/>
      </w:pPr>
      <w:r>
        <w:rPr>
          <w:rFonts w:hint="eastAsia" w:ascii="宋体" w:hAnsi="宋体"/>
          <w:bCs/>
          <w:sz w:val="44"/>
          <w:szCs w:val="28"/>
          <w:highlight w:val="none"/>
        </w:rPr>
        <w:t xml:space="preserve">第四章  </w:t>
      </w:r>
      <w:r>
        <w:rPr>
          <w:rFonts w:hint="eastAsia" w:ascii="宋体" w:hAnsi="宋体"/>
          <w:b/>
          <w:bCs/>
          <w:sz w:val="44"/>
          <w:szCs w:val="28"/>
          <w:highlight w:val="none"/>
        </w:rPr>
        <w:t xml:space="preserve">评审方法与评审标准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评委在认真审阅响应文件的基础上，根据各响应文件的响应程度独立评判，不得统一打分。</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（一）采购人（代表）对供应商资格进行审查。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供应商资格不合格的，其响应文件判定为无效响应文件。</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（二）磋商小组对符合资格供应商的响应文件进行符合性审查。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未通过符合性审查的响应文件，将被判为不满足磋商文件实质性要求。 </w:t>
      </w:r>
      <w:r/>
    </w:p>
    <w:p>
      <w:pPr>
        <w:numPr>
          <w:ilvl w:val="0"/>
          <w:numId w:val="7"/>
        </w:numPr>
        <w:ind w:left="0" w:firstLine="482"/>
        <w:jc w:val="left"/>
        <w:spacing w:line="500" w:lineRule="exact"/>
        <w:rPr>
          <w:rFonts w:hint="eastAsia" w:ascii="宋体" w:hAnsi="宋体" w:cs="宋体"/>
          <w:sz w:val="24"/>
          <w:szCs w:val="24"/>
          <w:lang w:val="zh-CN"/>
        </w:rPr>
      </w:pPr>
      <w:r>
        <w:rPr>
          <w:rFonts w:hint="eastAsia" w:ascii="宋体" w:hAnsi="宋体" w:cs="宋体"/>
          <w:b/>
          <w:sz w:val="24"/>
          <w:szCs w:val="24"/>
          <w:lang w:val="zh-CN"/>
        </w:rPr>
        <w:t xml:space="preserve">商务技术分</w:t>
      </w:r>
      <w:r>
        <w:rPr>
          <w:rFonts w:hint="eastAsia" w:ascii="宋体" w:hAnsi="宋体" w:cs="宋体"/>
          <w:sz w:val="24"/>
          <w:szCs w:val="24"/>
          <w:lang w:val="zh-CN"/>
        </w:rPr>
        <w:t xml:space="preserve">：</w:t>
      </w:r>
      <w:r>
        <w:rPr>
          <w:rFonts w:hint="eastAsia" w:ascii="宋体" w:hAnsi="宋体" w:cs="宋体"/>
          <w:sz w:val="24"/>
          <w:szCs w:val="24"/>
        </w:rPr>
        <w:t xml:space="preserve">70</w:t>
      </w:r>
      <w:r>
        <w:rPr>
          <w:rFonts w:hint="eastAsia" w:ascii="宋体" w:hAnsi="宋体" w:cs="宋体"/>
          <w:sz w:val="24"/>
          <w:szCs w:val="24"/>
          <w:lang w:val="zh-CN"/>
        </w:rPr>
        <w:t xml:space="preserve">分</w:t>
      </w:r>
      <w:r/>
    </w:p>
    <w:p>
      <w:pPr>
        <w:ind w:firstLine="482"/>
        <w:spacing w:line="560" w:lineRule="exact"/>
        <w:rPr>
          <w:rFonts w:hint="eastAsia" w:ascii="宋体" w:hAnsi="宋体" w:cs="宋体"/>
          <w:sz w:val="24"/>
          <w:szCs w:val="24"/>
          <w:lang w:val="zh-CN"/>
        </w:rPr>
      </w:pPr>
      <w:r>
        <w:rPr>
          <w:rFonts w:hint="eastAsia" w:ascii="宋体" w:hAnsi="宋体"/>
          <w:b/>
          <w:bCs/>
          <w:color w:val="auto"/>
          <w:sz w:val="24"/>
          <w:szCs w:val="24"/>
          <w:highlight w:val="none"/>
          <w:lang w:val="en-US" w:eastAsia="zh-CN"/>
        </w:rPr>
        <w:t xml:space="preserve">采购包1及采购包2评分标准如下</w:t>
      </w:r>
      <w:r>
        <w:rPr>
          <w:rFonts w:hint="eastAsia" w:ascii="宋体" w:hAnsi="宋体"/>
          <w:color w:val="auto"/>
          <w:sz w:val="24"/>
          <w:szCs w:val="24"/>
          <w:highlight w:val="none"/>
          <w:lang w:val="en-US" w:eastAsia="zh-CN"/>
        </w:rPr>
        <w:t xml:space="preserve">：</w:t>
      </w:r>
      <w:r/>
    </w:p>
    <w:p>
      <w:pPr>
        <w:ind w:firstLine="482"/>
        <w:spacing w:line="480" w:lineRule="exact"/>
        <w:rPr>
          <w:rFonts w:ascii="宋体" w:hAnsi="宋体" w:cs="宋体"/>
          <w:color w:val="000000"/>
          <w:sz w:val="24"/>
          <w:szCs w:val="24"/>
        </w:rPr>
      </w:pPr>
      <w:r>
        <w:rPr>
          <w:rFonts w:hint="eastAsia" w:ascii="宋体" w:hAnsi="宋体"/>
          <w:sz w:val="24"/>
          <w:szCs w:val="24"/>
          <w:lang w:val="en-US" w:eastAsia="zh-CN"/>
        </w:rPr>
        <w:t xml:space="preserve">采购包1：</w:t>
      </w:r>
      <w:r>
        <w:rPr>
          <w:rFonts w:hint="eastAsia" w:ascii="宋体" w:hAnsi="宋体"/>
          <w:sz w:val="24"/>
          <w:szCs w:val="24"/>
        </w:rPr>
        <w:t xml:space="preserve">各供应商得分为磋商小组成员评分的算术平均分，分值保留小数点后两位。</w:t>
      </w:r>
      <w:r/>
    </w:p>
    <w:tbl>
      <w:tblPr>
        <w:tblStyle w:val="678"/>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780"/>
        <w:gridCol w:w="1807"/>
        <w:gridCol w:w="783"/>
        <w:gridCol w:w="6586"/>
      </w:tblGrid>
      <w:tr>
        <w:trPr>
          <w:trHeight w:val="23"/>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序号 </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评分点名称 </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分值</w:t>
            </w:r>
            <w:r/>
          </w:p>
        </w:tc>
        <w:tc>
          <w:tcPr>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评审标准</w:t>
            </w:r>
            <w:r/>
          </w:p>
        </w:tc>
      </w:tr>
      <w:tr>
        <w:trPr>
          <w:trHeight w:val="23"/>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技术指标</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3306" w:type="pct"/>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由磋商小组根据技术参数响应及偏离表的应答情况进行评分，全部满足技术指标要求的得30分；加★为核心指标</w:t>
            </w:r>
            <w:r>
              <w:rPr>
                <w:rFonts w:hint="eastAsia" w:ascii="宋体" w:hAnsi="宋体" w:cs="宋体"/>
                <w:color w:val="auto"/>
                <w:sz w:val="22"/>
                <w:szCs w:val="22"/>
                <w:lang w:eastAsia="zh-CN" w:bidi="ar"/>
              </w:rPr>
              <w:t xml:space="preserve">，</w:t>
            </w:r>
            <w:r>
              <w:rPr>
                <w:rFonts w:hint="eastAsia" w:ascii="宋体" w:hAnsi="宋体" w:cs="宋体"/>
                <w:color w:val="auto"/>
                <w:sz w:val="22"/>
                <w:szCs w:val="22"/>
                <w:lang w:bidi="ar"/>
              </w:rPr>
              <w:t xml:space="preserve">不接受负偏离。加▲为重要指标，出现负偏离每项扣1分，其他设备或技术指标项出现负偏离，每项扣0.5分，扣完为止；</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技术参数中标注“▲”的内容为关键功能要求，响应供应商须提供佐证材料或真实系统页面截图，未提供佐证材料或真实系统页面截图的视作负偏离。</w:t>
            </w:r>
            <w:r/>
          </w:p>
        </w:tc>
      </w:tr>
      <w:tr>
        <w:trPr>
          <w:trHeight w:val="23"/>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公司能力</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3306" w:type="pct"/>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1.响应供应商具有ISO27001信息安全管理体系认证、ISO9001质量管理体系认证证书，每提供一项得1分，最高得2分，不提供不得分。</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2.响应供应商具有软件服务商交付能力证书，提供得1分，不提供不得分。</w:t>
            </w:r>
            <w:r/>
          </w:p>
        </w:tc>
      </w:tr>
      <w:tr>
        <w:trPr>
          <w:trHeight w:val="23"/>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3306" w:type="pct"/>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1.响应供应商针对本项目拟派的项目负责人（一名）具备：信息系统项目管理师、信息安全工程师，提供1项得1分，最高得2分；</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2.响应供应商针对本项目的技术负责人（一名）具备：系统集成项目管理工程师、网络规划设计师，提供1项得1分，最高得2分； </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3.响应供应商针对本项目项目成员具备：软件设计师、系统架构设计师，每提供1个得1分，最多得2分。</w:t>
            </w:r>
            <w:r>
              <w:rPr>
                <w:rFonts w:hint="eastAsia" w:ascii="宋体" w:hAnsi="宋体" w:cs="宋体"/>
                <w:color w:val="auto"/>
                <w:sz w:val="22"/>
                <w:szCs w:val="22"/>
                <w:lang w:bidi="ar"/>
              </w:rPr>
              <w:br/>
            </w:r>
            <w:r>
              <w:rPr>
                <w:rFonts w:hint="eastAsia" w:ascii="宋体" w:hAnsi="宋体" w:cs="宋体"/>
                <w:color w:val="auto"/>
                <w:sz w:val="22"/>
                <w:szCs w:val="22"/>
                <w:lang w:bidi="ar"/>
              </w:rPr>
              <w:t xml:space="preserve">须提供上述人员在响应供应商公司注册所在地社保部门出具的社保缴纳证明并加盖供应商单位公章扫描件，以上人员证书不重复得分。</w:t>
            </w:r>
            <w:r/>
          </w:p>
        </w:tc>
      </w:tr>
      <w:tr>
        <w:trPr>
          <w:trHeight w:val="23"/>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产品质量及技术能力证明</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306"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bidi="ar"/>
              </w:rPr>
              <w:t xml:space="preserve">AI智评系统支持音频自动转换为文字文本，教师可对转写文本进行人工编辑，修正错别字、补全模糊发音对应的内容，确保文本准确性。针对幼儿叙事能力，教师可对音频从叙事内容、叙事结构、叙事语言、叙事情景四个维度进行评分，并提出评价建议。借助 AI 技术对幼儿音频进行智能分析，实现AI智能打分和评价建议。提供满足要求软件功能截图进行佐证的得2分，不能提供不得分；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智慧体育所投产品制造商具有智慧体育教学练测评系统、50米、立定跳远等相关的计算机软件著作权登记证书，每提供一份得1分，本项最多得2分，不提供不得分；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3</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为确保项目系统资源内容安全、健康，响应供应商在本项目中使用的智能教学系统厂商需具有对互联网文本及音视频的不良信息进行安全监控的技术，提供第三方检验报告扫描件需体现上述要求。提供得2分，否则不得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本项目涉及手写数据识别，为保障识别数据准确性，响应供应商在本项目中使用的智能教学系统厂商具有基于版面分析结果的手写识别技术，中文、英文、数字和字母识别正确率皆≥90%，提供第三方检验报告扫描件需体现上述要求。提供得2分，否则不得分。</w:t>
            </w:r>
            <w:r/>
          </w:p>
        </w:tc>
      </w:tr>
      <w:tr>
        <w:trPr>
          <w:trHeight w:val="23"/>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信息系统安全</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06" w:type="pct"/>
            <w:vAlign w:val="center"/>
            <w:textDirection w:val="lrTb"/>
            <w:noWrap w:val="false"/>
          </w:tcPr>
          <w:p>
            <w:pPr>
              <w:jc w:val="left"/>
              <w:spacing w:after="93" w:afterAutospacing="0"/>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bidi="ar"/>
              </w:rPr>
              <w:t xml:space="preserve">响应供应商所提供的智慧幼儿园基础数据服务平台（海安市第一实验幼儿园）、AI智慧体育校级平台（海安市实验小学）、智慧课堂云服务平台（海安市城南实验小学、海安市李堡中学），或者所部署的云服务平台具有有效网络安全等级保护三级证书，提供一个得1分，最高得3分，不提供不得分。</w:t>
            </w:r>
            <w:r>
              <w:rPr>
                <w:rFonts w:hint="eastAsia" w:ascii="宋体" w:hAnsi="宋体" w:cs="宋体"/>
                <w:color w:val="auto"/>
                <w:sz w:val="22"/>
                <w:szCs w:val="22"/>
                <w:highlight w:val="none"/>
                <w:lang w:val="en-US" w:eastAsia="zh-CN"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功能演示</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306"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响应供应商制作演示视频文件，视频文件的格式为*.mp4或*.avi，须将视频文件分段压缩为*.zip文件上传（单个文件不得大于50M，所有文件总共不得大于300M），视频时长总计不超过15分钟。演示内容</w:t>
            </w:r>
            <w:r>
              <w:rPr>
                <w:rFonts w:hint="eastAsia" w:ascii="宋体" w:hAnsi="宋体" w:cs="宋体"/>
                <w:color w:val="auto"/>
                <w:sz w:val="22"/>
                <w:szCs w:val="22"/>
                <w:highlight w:val="none"/>
                <w:lang w:val="en-US" w:eastAsia="zh-CN" w:bidi="ar"/>
              </w:rPr>
              <w:t xml:space="preserve">核心功能</w:t>
            </w:r>
            <w:r>
              <w:rPr>
                <w:rFonts w:hint="eastAsia" w:ascii="宋体" w:hAnsi="宋体" w:cs="宋体"/>
                <w:color w:val="auto"/>
                <w:sz w:val="22"/>
                <w:szCs w:val="22"/>
                <w:highlight w:val="none"/>
                <w:lang w:bidi="ar"/>
              </w:rPr>
              <w:t xml:space="preserve">如下：</w:t>
            </w:r>
            <w:bookmarkStart w:id="205" w:name="_GoBack"/>
            <w:r/>
            <w:bookmarkEnd w:id="205"/>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一、基于自然语言的AI智评系统</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设备与活动管理：演示徽章充电箱的扫码添加、名称自定义及设备列表查看；演示活动的创建（名称、类型、师生、时段）、状态筛选与检索，并对已结束活动展示完整报告：含个人发言数据（含音频）、AI摘要与脉络、师幼互动量化、幼儿参与度排名、教师提问水平分类、风险预警及词云分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个人与班级报告：演示为单个幼儿生成报告，以柱状图/折线图对比其与班级平均在词汇、句子、叙事能力的差异，支持按月追踪趋势及PDF导出；演示为班级生成报告，展示整体能力并与同年级对比，支持按月切换及点击查看班级下任一幼儿的详细数据。</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二、AI智慧体育演示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AI练测一体机立定跳远项目：支持作弊识别检测，如学生单脚跳、侧边跨越跳、双人接力跳、起点助跑冲刺跳，系统自动检测并展示“疑似违规”，且作弊成绩无效；</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50米跑项目：50米测试过程中，系统自动识别并过滤以下“接力作弊”行为：即同一测试单元内，由多名测试者以分段接替方式完成全程（如一名测试者跑完前半程，另一名在途中接替完成后半程）。一经判定，系统将直接对该测试结果标记为“超时无成绩”，并予以过滤，最终无成绩。</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三、智慧课堂平台演示</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智能教学系统：需支持基于备授课教材按章节和时间查看班级群体、学生个体的知识点掌握程度，需支持统计的数据来源、数据时间范围进行灵活筛选。针对薄弱知识点需支持个性辅导，需支持教师布置关联错题、分享推荐资源。</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bidi="ar"/>
              </w:rPr>
              <w:t xml:space="preserve">AI智能学习系统：系统提供数理化学科同步练系统，需支持数理化学科结合个性化精准学习数据和智能评测引擎，按照教材章节目录提供弱项知识点检测功能；针对数学填空、简答题支持进行系统自动批改；需支持学生仅做弱项知识点相关</w:t>
            </w:r>
            <w:r>
              <w:rPr>
                <w:rFonts w:hint="eastAsia" w:ascii="宋体" w:hAnsi="宋体" w:cs="宋体"/>
                <w:color w:val="auto"/>
                <w:sz w:val="22"/>
                <w:szCs w:val="22"/>
                <w:highlight w:val="none"/>
                <w:lang w:eastAsia="zh-CN" w:bidi="ar"/>
              </w:rPr>
              <w:t xml:space="preserve">的</w:t>
            </w:r>
            <w:r>
              <w:rPr>
                <w:rFonts w:hint="eastAsia" w:ascii="宋体" w:hAnsi="宋体" w:cs="宋体"/>
                <w:color w:val="auto"/>
                <w:sz w:val="22"/>
                <w:szCs w:val="22"/>
                <w:highlight w:val="none"/>
                <w:lang w:bidi="ar"/>
              </w:rPr>
              <w:t xml:space="preserve">题，且支持查看当前知识点掌握情况。</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演示每符合一项要求得2分，本项最多得12分，需提供完整功能演示视频，完整展示演示要求，未提交或演示内容缺失核心功能、视频模糊影响评审的，不得分。</w:t>
            </w:r>
            <w:r/>
          </w:p>
        </w:tc>
      </w:tr>
      <w:tr>
        <w:trPr>
          <w:trHeight w:val="23"/>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售后服务</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306"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响应供应商针对本项目提供项目售后服务方案，方案至少包含售后服务人员组成、服务流程、备品备件、应急响应措施四项要点。每提供1项，得1分，最高得4分；不提供或方案要点与本项目无关不得分。</w:t>
            </w:r>
            <w:r/>
          </w:p>
        </w:tc>
      </w:tr>
      <w:tr>
        <w:trPr>
          <w:trHeight w:val="23"/>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成功案例</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06"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响应供应商具有与本次采购类似的业绩，提供合同扫描件，一个业绩得1分，此项最高得2分，没有不得分。</w:t>
            </w:r>
            <w:r/>
          </w:p>
        </w:tc>
      </w:tr>
      <w:tr>
        <w:trPr>
          <w:trHeight w:val="23"/>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节能环保</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06" w:type="pct"/>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ind w:firstLine="482"/>
        <w:spacing w:line="48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ind w:firstLine="482"/>
        <w:spacing w:line="480" w:lineRule="exact"/>
        <w:rPr>
          <w:rFonts w:hint="eastAsia" w:ascii="宋体" w:hAnsi="宋体"/>
          <w:sz w:val="24"/>
          <w:szCs w:val="24"/>
          <w:highlight w:val="none"/>
        </w:rPr>
      </w:pPr>
      <w:r>
        <w:rPr>
          <w:rFonts w:hint="eastAsia" w:ascii="宋体" w:hAnsi="宋体" w:cs="宋体"/>
          <w:color w:val="000000"/>
          <w:sz w:val="24"/>
          <w:szCs w:val="24"/>
          <w:highlight w:val="none"/>
          <w:lang w:val="en-US" w:eastAsia="zh-CN"/>
        </w:rPr>
        <w:t xml:space="preserve">采购包2：</w:t>
      </w:r>
      <w:r>
        <w:rPr>
          <w:rFonts w:hint="eastAsia" w:ascii="宋体" w:hAnsi="宋体"/>
          <w:sz w:val="24"/>
          <w:szCs w:val="24"/>
          <w:highlight w:val="none"/>
        </w:rPr>
        <w:t xml:space="preserve">各供应商得分为磋商小组成员评分的算术平均分，分值保留小数点后两位。</w:t>
      </w:r>
      <w:r/>
    </w:p>
    <w:tbl>
      <w:tblPr>
        <w:tblStyle w:val="678"/>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06"/>
        <w:gridCol w:w="1886"/>
        <w:gridCol w:w="906"/>
        <w:gridCol w:w="6260"/>
      </w:tblGrid>
      <w:tr>
        <w:trPr>
          <w:trHeight w:val="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 </w:t>
            </w:r>
            <w:r/>
          </w:p>
        </w:tc>
        <w:tc>
          <w:tcPr>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评分点名称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3142"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评审标准</w:t>
            </w:r>
            <w:r/>
          </w:p>
        </w:tc>
      </w:tr>
      <w:tr>
        <w:trPr>
          <w:trHeight w:val="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技术指标响应</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142" w:type="pct"/>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由评审小组根据技术参数响应及偏离表的应答情况进行评分，全部满足技术指标要求的得</w:t>
            </w:r>
            <w:r>
              <w:rPr>
                <w:rFonts w:hint="eastAsia" w:ascii="宋体" w:hAnsi="宋体" w:cs="宋体"/>
                <w:color w:val="auto"/>
                <w:sz w:val="24"/>
                <w:szCs w:val="24"/>
                <w:highlight w:val="none"/>
                <w:lang w:val="en-US" w:eastAsia="zh-CN" w:bidi="ar"/>
              </w:rPr>
              <w:t xml:space="preserve">30</w:t>
            </w:r>
            <w:r>
              <w:rPr>
                <w:rFonts w:hint="eastAsia" w:ascii="宋体" w:hAnsi="宋体" w:eastAsia="宋体" w:cs="宋体"/>
                <w:color w:val="auto"/>
                <w:sz w:val="24"/>
                <w:szCs w:val="24"/>
                <w:highlight w:val="none"/>
                <w:lang w:bidi="ar"/>
              </w:rPr>
              <w:t xml:space="preserve">分；加★为核心指标，不接受负偏离。为加▲为重要指标，出现负偏离每项扣</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分，其他设备或技术指标项出现负偏离，每项扣</w:t>
            </w:r>
            <w:r>
              <w:rPr>
                <w:rFonts w:hint="eastAsia" w:ascii="宋体" w:hAnsi="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分，扣完为止；</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响应供应商需按要求提供相关证明材料或截图等佐证材料，证明材料或功能截图需要与要求描述的功能吻合，未能提供相关证明材料或功能截图不符合要求的，视为负偏离。</w:t>
            </w:r>
            <w:r/>
          </w:p>
        </w:tc>
      </w:tr>
      <w:tr>
        <w:trPr>
          <w:trHeight w:val="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4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供应商实力</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42"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投标人具有ISO9001质量管理体系证书、ISO27001信息安全管理体系证书、</w:t>
            </w:r>
            <w:r>
              <w:rPr>
                <w:rFonts w:hint="eastAsia" w:ascii="宋体" w:hAnsi="宋体" w:cs="宋体"/>
                <w:color w:val="auto"/>
                <w:sz w:val="24"/>
                <w:szCs w:val="24"/>
                <w:highlight w:val="none"/>
                <w:lang w:bidi="ar"/>
              </w:rPr>
              <w:t xml:space="preserve">ISO27701隐私信息管理体系证书</w:t>
            </w:r>
            <w:r>
              <w:rPr>
                <w:rFonts w:hint="eastAsia" w:ascii="宋体" w:hAnsi="宋体" w:eastAsia="宋体" w:cs="宋体"/>
                <w:color w:val="auto"/>
                <w:sz w:val="24"/>
                <w:szCs w:val="24"/>
                <w:highlight w:val="none"/>
                <w:lang w:bidi="ar"/>
              </w:rPr>
              <w:t xml:space="preserve">、GB/T31950企业诚信管理体系证书，每具备1个得1分，最多得4分，不提供不得分。</w:t>
            </w:r>
            <w:r/>
          </w:p>
        </w:tc>
      </w:tr>
      <w:tr>
        <w:trPr>
          <w:trHeight w:val="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4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团队实力</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142"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投标人针对本项目指派项目负责人（1名），具有高级数字经济</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人工智能</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工程师、高级信息系统项目管理师、IT服务工程师，每具有1个证书得1分，最多得3分。</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投标人针对本项目指派技术负责人（1名），具有高级电子信息工程师、高级售后服务管理师、高级信息技术应用创新服务工程师，每具有1个证书得1分，最多得3分。</w:t>
            </w:r>
            <w:r/>
          </w:p>
        </w:tc>
      </w:tr>
      <w:tr>
        <w:trPr>
          <w:trHeight w:val="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4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产品质量以及技术能力证明</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42" w:type="pct"/>
            <w:vAlign w:val="center"/>
            <w:textDirection w:val="lrTb"/>
            <w:noWrap w:val="false"/>
          </w:tcPr>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1.所投智慧体育制造商具有应用软件信息系统安全等级三</w:t>
            </w:r>
            <w:r/>
          </w:p>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级保护备案证明得2分，不提供不得分。</w:t>
            </w:r>
            <w:r/>
          </w:p>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2,所投心理测评工具具有医疗器械生产许可证的，得1</w:t>
            </w:r>
            <w:r/>
          </w:p>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分，不提供不得分。</w:t>
            </w:r>
            <w:r/>
          </w:p>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3.为确保教学环境的安全性，所投智慧课堂产品制造商提</w:t>
            </w:r>
            <w:r/>
          </w:p>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供有害物质过程管理体系认证证书，得1分，不提供不得</w:t>
            </w:r>
            <w:r/>
          </w:p>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分。</w:t>
            </w:r>
            <w:r/>
          </w:p>
          <w:p>
            <w:pPr>
              <w:numPr>
                <w:ilvl w:val="0"/>
                <w:numId w:val="12"/>
              </w:num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所投AI课堂反馈系统制造商重视信息安全并通过云服务信息安全管理体系认证，出具证书复印件并加盖响应供应商公章，得1分，不提供不得分。</w:t>
            </w:r>
            <w:r/>
          </w:p>
          <w:p>
            <w:pPr>
              <w:numPr>
                <w:ilvl w:val="0"/>
                <w:numId w:val="0"/>
              </w:num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5.为保障教学场景低碳环保，所投智慧课堂制造商通过绿色供应链管理认证，出具证书复印件并加盖响应供应商公章，得1分，不提供不得分。</w:t>
            </w:r>
            <w:r/>
          </w:p>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6.所投晨检机器人温度、身高、体重校准证书每提供一个</w:t>
            </w:r>
            <w:r/>
          </w:p>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得1分，本项最多得3分，没有不得分；</w:t>
            </w:r>
            <w:r/>
          </w:p>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7.所投晨检机器人管理平台APP具有工信部备案证书，平</w:t>
            </w:r>
            <w:r/>
          </w:p>
          <w:p>
            <w:pPr>
              <w:jc w:val="lef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台APP，平台家长端APP，平台园丁端APP每提供一份得1分，本项最多得3分，不提供不得分；</w:t>
            </w:r>
            <w:r/>
          </w:p>
          <w:p>
            <w:pPr>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提供相关证明文件复印件加盖公章，未提供证明材料不得分。如未按要求提供证明材料，或所提供的证明材料未能体现上述评分内容的，视为该证明材料无效。</w:t>
            </w:r>
            <w:r/>
          </w:p>
        </w:tc>
      </w:tr>
      <w:tr>
        <w:trPr>
          <w:trHeight w:val="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4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功能演示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42" w:type="pct"/>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演示视频要求：以录屏或现场拍摄等方式演示，视频须清晰，*.MP4或*.AVI格式，时长不超过15分钟。演示内容</w:t>
            </w:r>
            <w:r>
              <w:rPr>
                <w:rFonts w:hint="eastAsia" w:ascii="宋体" w:hAnsi="宋体" w:cs="宋体"/>
                <w:color w:val="auto"/>
                <w:sz w:val="24"/>
                <w:szCs w:val="24"/>
                <w:highlight w:val="none"/>
                <w:lang w:val="en-US" w:eastAsia="zh-CN" w:bidi="ar"/>
              </w:rPr>
              <w:t xml:space="preserve">核心功能</w:t>
            </w:r>
            <w:r>
              <w:rPr>
                <w:rFonts w:hint="eastAsia" w:ascii="宋体" w:hAnsi="宋体" w:eastAsia="宋体" w:cs="宋体"/>
                <w:color w:val="auto"/>
                <w:sz w:val="24"/>
                <w:szCs w:val="24"/>
                <w:highlight w:val="none"/>
                <w:lang w:bidi="ar"/>
              </w:rPr>
              <w:t xml:space="preserve">如下：</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（1）AI智慧立定跳远测试仪支持跳远地垫刻度自动识别检测，可左右移动随意摆放；</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（2）AI仰卧起坐测试仪支持仰卧起坐板自动识别检测位置是否移动，屏幕可显示器材是否摆放准确</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（3）AI座位体前屈测试仪支持一台主机、2个测试位、随来随测，在测试位自动识别身份，测试区域请勿站人提示，测试过程声音提示，测试成绩实时显示。</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（4）幼儿可视化手环数据存储功能：按照1秒1条频率采集，存储数据总量需超过48小时；当设备离开信号覆盖区域期间存储的离线数据在手环回到信号覆盖区域时，实现自动差异化上传。</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（5）为了保证晨检机器人产品的综合功能得以体现，提供幼儿入园晨检视频，包括自动测温、手掌检测、红眼检测、体重、身高记录。</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演示每符合一项要求得2分，本项最多得10分，需提供完整功能演示视频，完整展示演示要求，未提交或演示内容缺失核心功能、视频模糊影响评审的，不得分。</w:t>
            </w:r>
            <w:r/>
          </w:p>
        </w:tc>
      </w:tr>
      <w:tr>
        <w:trPr>
          <w:trHeight w:val="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94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售后服务</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42"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投标人针对本项目提供的项目售后服务方案，方案至少包含售后服务人员组成、服务流程、备品备件、应急响应措施四项要点。每提供1项，得1分，最高得4分；不提供或方案要点与本项目无关不得分。</w:t>
            </w:r>
            <w:r/>
          </w:p>
        </w:tc>
      </w:tr>
      <w:tr>
        <w:trPr>
          <w:trHeight w:val="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947"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项目案例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42"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投标人提供教育行业类似项目业绩，每提供一个得 1 分，本项最高得2分。需提供合同原件扫描件（包含合同签章页和清单）加盖响应供应商公章，不提供不得分。</w:t>
            </w:r>
            <w:r/>
          </w:p>
        </w:tc>
      </w:tr>
      <w:tr>
        <w:trPr>
          <w:trHeight w:val="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947"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节能环保</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42"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ind w:firstLine="482"/>
        <w:spacing w:line="480" w:lineRule="exac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p>
      <w:pPr>
        <w:ind w:firstLine="482"/>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注：①如磋商文件内容顺序混乱，导致评委无法查看，后果自负。 </w:t>
      </w:r>
      <w:r/>
    </w:p>
    <w:p>
      <w:pPr>
        <w:ind w:firstLine="482"/>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②请供应商制作磋商文件时保证图片、文字材料的完整、清晰可辨，任何原因导致评委看不清楚或无法查看，后果由供应商自负。</w:t>
      </w:r>
      <w:r/>
    </w:p>
    <w:p>
      <w:pPr>
        <w:ind w:firstLine="482"/>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480" w:lineRule="exact"/>
        <w:rPr>
          <w:rFonts w:hint="eastAsia" w:ascii="宋体" w:hAnsi="宋体" w:cs="宋体"/>
          <w:b/>
          <w:sz w:val="24"/>
          <w:szCs w:val="24"/>
          <w:highlight w:val="none"/>
        </w:rPr>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四）价格分：30分</w:t>
      </w:r>
      <w:r/>
    </w:p>
    <w:p>
      <w:pPr>
        <w:ind w:firstLine="482"/>
        <w:spacing w:line="48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价格分统一采用低价优先法计算，即满足磋商文件要求且最后报价最低的供应商的价格为磋商基准价，其价格分为满分。其他供应商的价格分统一按照下列公式计算：</w:t>
      </w:r>
      <w:r/>
    </w:p>
    <w:p>
      <w:pPr>
        <w:ind w:firstLine="482"/>
        <w:spacing w:line="48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磋商报价得分=（磋商基准价/最后磋商报价）×价格权值×</w:t>
      </w:r>
      <w:r>
        <w:rPr>
          <w:rFonts w:hint="eastAsia" w:ascii="宋体" w:hAnsi="宋体" w:cs="宋体"/>
          <w:color w:val="000000"/>
          <w:sz w:val="24"/>
          <w:szCs w:val="24"/>
          <w:highlight w:val="none"/>
          <w:lang w:val="en-US" w:eastAsia="zh-CN"/>
        </w:rPr>
        <w:t xml:space="preserve">100</w:t>
      </w:r>
      <w:r>
        <w:rPr>
          <w:rFonts w:hint="eastAsia" w:ascii="宋体" w:hAnsi="宋体" w:cs="宋体"/>
          <w:color w:val="000000"/>
          <w:sz w:val="24"/>
          <w:szCs w:val="24"/>
          <w:highlight w:val="none"/>
          <w:lang w:val="en-GB"/>
        </w:rPr>
        <w:t xml:space="preserve">。</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出现下列情形之一的，磋商小组应当启动异常低价响应审查程序：</w:t>
      </w:r>
      <w:r/>
    </w:p>
    <w:p>
      <w:pPr>
        <w:ind w:firstLine="482"/>
        <w:spacing w:line="48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1.投标（响应）报价低于全部通过符合性审查供应商投标（响应）报价平均值50%的，即投标（响应）报价</w:t>
      </w:r>
      <w:r>
        <w:rPr>
          <w:rFonts w:hint="eastAsia" w:ascii="宋体" w:hAnsi="宋体" w:cs="宋体"/>
          <w:color w:val="000000"/>
          <w:sz w:val="24"/>
          <w:szCs w:val="24"/>
          <w:highlight w:val="none"/>
          <w:lang w:val="en-GB" w:eastAsia="zh-CN"/>
        </w:rPr>
        <w:t xml:space="preserve">〈</w:t>
      </w:r>
      <w:r>
        <w:rPr>
          <w:rFonts w:hint="eastAsia" w:ascii="宋体" w:hAnsi="宋体" w:cs="宋体"/>
          <w:color w:val="000000"/>
          <w:sz w:val="24"/>
          <w:szCs w:val="24"/>
          <w:highlight w:val="none"/>
          <w:lang w:val="en-GB"/>
        </w:rPr>
        <w:t xml:space="preserve">全部通过符合性审查供应商投标（响应）报价平均值×50%；</w:t>
      </w:r>
      <w:r/>
    </w:p>
    <w:p>
      <w:pPr>
        <w:ind w:firstLine="482"/>
        <w:spacing w:line="48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2.投标（响应）报价低于通过符合性审查的次低报价供应商投标（响应）报价50%的，即投标（响应）报价</w:t>
      </w:r>
      <w:r>
        <w:rPr>
          <w:rFonts w:hint="eastAsia" w:ascii="宋体" w:hAnsi="宋体" w:cs="宋体"/>
          <w:color w:val="000000"/>
          <w:sz w:val="24"/>
          <w:szCs w:val="24"/>
          <w:highlight w:val="none"/>
          <w:lang w:val="en-GB" w:eastAsia="zh-CN"/>
        </w:rPr>
        <w:t xml:space="preserve">〈</w:t>
      </w:r>
      <w:r>
        <w:rPr>
          <w:rFonts w:hint="eastAsia" w:ascii="宋体" w:hAnsi="宋体" w:cs="宋体"/>
          <w:color w:val="000000"/>
          <w:sz w:val="24"/>
          <w:szCs w:val="24"/>
          <w:highlight w:val="none"/>
          <w:lang w:val="en-GB"/>
        </w:rPr>
        <w:t xml:space="preserve">通过符合性审查的次低报价供应商投标（响应）报价×50%；</w:t>
      </w:r>
      <w:r/>
    </w:p>
    <w:p>
      <w:pPr>
        <w:ind w:firstLine="482"/>
        <w:spacing w:line="48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3.投标（响应）报价低于采购项目最高限价45%的，即投标（响应）报价</w:t>
      </w:r>
      <w:r>
        <w:rPr>
          <w:rFonts w:hint="eastAsia" w:ascii="宋体" w:hAnsi="宋体" w:cs="宋体"/>
          <w:color w:val="000000"/>
          <w:sz w:val="24"/>
          <w:szCs w:val="24"/>
          <w:highlight w:val="none"/>
          <w:lang w:val="en-GB" w:eastAsia="zh-CN"/>
        </w:rPr>
        <w:t xml:space="preserve">〈</w:t>
      </w:r>
      <w:r>
        <w:rPr>
          <w:rFonts w:hint="eastAsia" w:ascii="宋体" w:hAnsi="宋体" w:cs="宋体"/>
          <w:color w:val="000000"/>
          <w:sz w:val="24"/>
          <w:szCs w:val="24"/>
          <w:highlight w:val="none"/>
          <w:lang w:val="en-GB"/>
        </w:rPr>
        <w:t xml:space="preserve">采购项目最高限价×45%；</w:t>
      </w:r>
      <w:r/>
    </w:p>
    <w:p>
      <w:pPr>
        <w:ind w:firstLine="482"/>
        <w:spacing w:line="480" w:lineRule="exact"/>
        <w:rPr>
          <w:rFonts w:hint="eastAsia" w:ascii="宋体" w:hAnsi="宋体" w:cs="宋体"/>
          <w:color w:val="000000"/>
          <w:sz w:val="24"/>
          <w:szCs w:val="24"/>
          <w:highlight w:val="none"/>
          <w:lang w:val="en-GB"/>
        </w:rPr>
      </w:pPr>
      <w:r>
        <w:rPr>
          <w:rFonts w:hint="eastAsia" w:ascii="宋体" w:hAnsi="宋体" w:cs="宋体"/>
          <w:color w:val="000000"/>
          <w:sz w:val="24"/>
          <w:szCs w:val="24"/>
          <w:highlight w:val="none"/>
          <w:lang w:val="en-GB"/>
        </w:rPr>
        <w:t xml:space="preserve">4.评审委员会基于专业判断，认为供应商报价过低，有可能影响产品质量或者不能诚信履约的其他情形。</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响应供应商不提供书面说明、证明材料，或者提供的书面说明、证明材料不能证明其报价合理性的，磋商小组应当将其作为无效响应处理。审查相关情况应当在评审报告中进行记录。</w:t>
      </w:r>
      <w:r/>
    </w:p>
    <w:p>
      <w:pPr>
        <w:ind w:firstLine="480"/>
        <w:spacing w:line="479"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（五）</w:t>
      </w:r>
      <w:r>
        <w:rPr>
          <w:rFonts w:hint="eastAsia" w:ascii="宋体" w:hAnsi="宋体" w:cs="宋体"/>
          <w:b/>
          <w:color w:val="000000"/>
          <w:sz w:val="24"/>
          <w:szCs w:val="24"/>
          <w:highlight w:val="none"/>
        </w:rPr>
        <w:t xml:space="preserve">政府采购政策功能落实</w:t>
      </w:r>
      <w:r/>
    </w:p>
    <w:p>
      <w:pPr>
        <w:ind w:firstLine="480"/>
        <w:jc w:val="left"/>
        <w:spacing w:line="420" w:lineRule="exact"/>
        <w:rPr>
          <w:rFonts w:ascii="宋体" w:hAnsi="宋体"/>
          <w:sz w:val="24"/>
          <w:szCs w:val="24"/>
          <w:highlight w:val="none"/>
        </w:rPr>
      </w:pPr>
      <w:r/>
      <w:bookmarkStart w:id="194" w:name="_Hlk221545426"/>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小微型企业价格扣除</w:t>
      </w:r>
      <w:r/>
    </w:p>
    <w:p>
      <w:pPr>
        <w:ind w:firstLine="480"/>
        <w:jc w:val="left"/>
        <w:spacing w:line="420" w:lineRule="exact"/>
        <w:rPr>
          <w:rFonts w:ascii="宋体" w:hAnsi="宋体"/>
          <w:sz w:val="24"/>
          <w:szCs w:val="24"/>
          <w:highlight w:val="none"/>
        </w:rPr>
      </w:pPr>
      <w:r>
        <w:rPr>
          <w:rFonts w:hint="eastAsia" w:ascii="宋体" w:hAnsi="宋体"/>
          <w:sz w:val="24"/>
          <w:szCs w:val="24"/>
          <w:highlight w:val="none"/>
        </w:rPr>
        <w:t xml:space="preserve">（1）本项目对小型和微型企业产品给予20%的扣除价格，用扣除后的价格参与评审。</w:t>
      </w:r>
      <w:r/>
    </w:p>
    <w:p>
      <w:pPr>
        <w:ind w:firstLine="480"/>
        <w:jc w:val="left"/>
        <w:spacing w:line="420" w:lineRule="exact"/>
        <w:rPr>
          <w:rFonts w:ascii="宋体" w:hAnsi="宋体"/>
          <w:sz w:val="24"/>
          <w:szCs w:val="24"/>
          <w:highlight w:val="none"/>
        </w:rPr>
      </w:pPr>
      <w:r>
        <w:rPr>
          <w:rFonts w:hint="eastAsia" w:ascii="宋体" w:hAnsi="宋体"/>
          <w:sz w:val="24"/>
          <w:szCs w:val="24"/>
          <w:highlight w:val="none"/>
        </w:rPr>
        <w:t xml:space="preserve">（2）供应商需按照《政府采购促进中小企业发展管理办法》（财库﹝2020﹞46 号）的规定提供相应的《中小企业声明函》。</w:t>
      </w:r>
      <w:r/>
    </w:p>
    <w:p>
      <w:pPr>
        <w:ind w:firstLine="480"/>
        <w:jc w:val="left"/>
        <w:spacing w:line="420" w:lineRule="exact"/>
        <w:rPr>
          <w:rFonts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w:t>
      </w:r>
      <w:r>
        <w:rPr>
          <w:rFonts w:hint="eastAsia" w:ascii="宋体" w:hAnsi="宋体"/>
          <w:sz w:val="24"/>
          <w:szCs w:val="24"/>
          <w:highlight w:val="none"/>
          <w:lang w:eastAsia="zh-CN"/>
        </w:rPr>
        <w:t xml:space="preserve">〔2011〕300号</w:t>
      </w:r>
      <w:r>
        <w:rPr>
          <w:rFonts w:hint="eastAsia" w:ascii="宋体" w:hAnsi="宋体"/>
          <w:sz w:val="24"/>
          <w:szCs w:val="24"/>
          <w:highlight w:val="none"/>
        </w:rPr>
        <w:t xml:space="preserve">）文件规定自行填写。</w:t>
      </w:r>
      <w:r/>
    </w:p>
    <w:p>
      <w:pPr>
        <w:ind w:firstLine="480"/>
        <w:jc w:val="left"/>
        <w:spacing w:line="420" w:lineRule="exact"/>
        <w:rPr>
          <w:rFonts w:ascii="宋体" w:hAnsi="宋体"/>
          <w:sz w:val="24"/>
          <w:szCs w:val="24"/>
          <w:highlight w:val="none"/>
        </w:rPr>
      </w:pPr>
      <w:r>
        <w:rPr>
          <w:rFonts w:hint="eastAsia" w:ascii="宋体" w:hAnsi="宋体"/>
          <w:sz w:val="24"/>
          <w:szCs w:val="24"/>
          <w:highlight w:val="none"/>
        </w:rPr>
        <w:t xml:space="preserve">（4）专门面向中小微企业采购的项目或者采购包，不再执行价格评审优惠的扶持政策。</w:t>
      </w:r>
      <w:r/>
    </w:p>
    <w:p>
      <w:pPr>
        <w:ind w:firstLine="480"/>
        <w:jc w:val="left"/>
        <w:spacing w:line="420" w:lineRule="exact"/>
        <w:rPr>
          <w:rFonts w:ascii="宋体" w:hAnsi="宋体"/>
          <w:sz w:val="24"/>
          <w:szCs w:val="24"/>
          <w:highlight w:val="none"/>
        </w:rPr>
      </w:pPr>
      <w:r/>
      <w:bookmarkStart w:id="195" w:name="OLE_LINK69"/>
      <w:r/>
      <w:bookmarkStart w:id="196" w:name="OLE_LINK68"/>
      <w:r>
        <w:rPr>
          <w:rFonts w:hint="eastAsia" w:ascii="宋体" w:hAnsi="宋体"/>
          <w:sz w:val="24"/>
          <w:szCs w:val="24"/>
          <w:highlight w:val="none"/>
          <w:lang w:eastAsia="zh-CN"/>
        </w:rPr>
        <w:t xml:space="preserve">2.</w:t>
      </w:r>
      <w:r>
        <w:rPr>
          <w:rFonts w:hint="eastAsia" w:ascii="宋体" w:hAnsi="宋体"/>
          <w:sz w:val="24"/>
          <w:szCs w:val="24"/>
          <w:highlight w:val="none"/>
        </w:rPr>
        <w:t xml:space="preserve">残疾人福利单位价格扣除</w:t>
      </w:r>
      <w:r/>
    </w:p>
    <w:p>
      <w:pPr>
        <w:ind w:firstLine="480"/>
        <w:jc w:val="left"/>
        <w:spacing w:line="420" w:lineRule="exact"/>
        <w:rPr>
          <w:rFonts w:ascii="宋体" w:hAnsi="宋体"/>
          <w:sz w:val="24"/>
          <w:szCs w:val="24"/>
          <w:highlight w:val="none"/>
        </w:rPr>
      </w:pPr>
      <w:r>
        <w:rPr>
          <w:rFonts w:hint="eastAsia" w:ascii="宋体" w:hAnsi="宋体"/>
          <w:sz w:val="24"/>
          <w:szCs w:val="24"/>
          <w:highlight w:val="none"/>
        </w:rPr>
        <w:t xml:space="preserve">（1）本项目对残疾人福利性单位，给予20%的价格扣除，用扣除后的价格参与评审。</w:t>
      </w:r>
      <w:r/>
    </w:p>
    <w:p>
      <w:pPr>
        <w:ind w:firstLine="480"/>
        <w:jc w:val="left"/>
        <w:spacing w:line="420" w:lineRule="exact"/>
        <w:rPr>
          <w:rFonts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firstLine="480"/>
        <w:jc w:val="left"/>
        <w:spacing w:line="420" w:lineRule="exact"/>
        <w:rPr>
          <w:rFonts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line="420" w:lineRule="exact"/>
        <w:rPr>
          <w:rFonts w:ascii="宋体" w:hAnsi="宋体"/>
          <w:sz w:val="24"/>
          <w:szCs w:val="24"/>
          <w:highlight w:val="none"/>
        </w:rPr>
      </w:pPr>
      <w:r>
        <w:rPr>
          <w:rFonts w:hint="eastAsia" w:ascii="宋体" w:hAnsi="宋体"/>
          <w:sz w:val="24"/>
          <w:szCs w:val="24"/>
          <w:highlight w:val="none"/>
          <w:lang w:eastAsia="zh-CN"/>
        </w:rPr>
        <w:t xml:space="preserve">3.</w:t>
      </w:r>
      <w:r>
        <w:rPr>
          <w:rFonts w:hint="eastAsia" w:ascii="宋体" w:hAnsi="宋体"/>
          <w:sz w:val="24"/>
          <w:szCs w:val="24"/>
          <w:highlight w:val="none"/>
        </w:rPr>
        <w:t xml:space="preserve">监狱和戒毒企业价格扣除</w:t>
      </w:r>
      <w:r/>
    </w:p>
    <w:p>
      <w:pPr>
        <w:ind w:firstLine="480"/>
        <w:jc w:val="left"/>
        <w:spacing w:line="420" w:lineRule="exact"/>
        <w:rPr>
          <w:rFonts w:ascii="宋体" w:hAnsi="宋体"/>
          <w:sz w:val="24"/>
          <w:szCs w:val="24"/>
          <w:highlight w:val="none"/>
        </w:rPr>
      </w:pPr>
      <w:r>
        <w:rPr>
          <w:rFonts w:hint="eastAsia" w:ascii="宋体" w:hAnsi="宋体"/>
          <w:sz w:val="24"/>
          <w:szCs w:val="24"/>
          <w:highlight w:val="none"/>
        </w:rPr>
        <w:t xml:space="preserve">（1）本项目对监狱和戒毒企业（简称监狱企业）给予20%的价格扣除，用扣除后的价格参与评审。</w:t>
      </w:r>
      <w:r/>
    </w:p>
    <w:p>
      <w:pPr>
        <w:ind w:firstLine="480"/>
        <w:jc w:val="left"/>
        <w:spacing w:line="420" w:lineRule="exact"/>
        <w:rPr>
          <w:rFonts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含新疆生产建设兵团</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出具的属于监狱企业的证明文件。供应商如不提供上述证明文件，价格将不做相应扣除。</w:t>
      </w:r>
      <w:r/>
    </w:p>
    <w:p>
      <w:pPr>
        <w:ind w:firstLine="480"/>
        <w:jc w:val="left"/>
        <w:spacing w:line="420" w:lineRule="exact"/>
        <w:rPr>
          <w:rFonts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（3）监狱企业标准请参照《关于政府采购支持监狱企业发展有关问题的通知》（财库</w:t>
      </w:r>
      <w:r>
        <w:rPr>
          <w:rFonts w:hint="eastAsia" w:ascii="宋体" w:hAnsi="宋体"/>
          <w:sz w:val="24"/>
          <w:szCs w:val="24"/>
          <w:highlight w:val="none"/>
          <w:lang w:eastAsia="zh-CN"/>
        </w:rPr>
        <w:t xml:space="preserve">〔2014〕68号</w:t>
      </w:r>
      <w:r>
        <w:rPr>
          <w:rFonts w:hint="eastAsia" w:ascii="宋体" w:hAnsi="宋体"/>
          <w:sz w:val="24"/>
          <w:szCs w:val="24"/>
          <w:highlight w:val="none"/>
        </w:rPr>
        <w:t xml:space="preserve">）。</w:t>
      </w:r>
      <w:r/>
    </w:p>
    <w:p>
      <w:pPr>
        <w:ind w:firstLine="480"/>
        <w:jc w:val="left"/>
        <w:spacing w:line="420" w:lineRule="exact"/>
        <w:rPr>
          <w:rFonts w:ascii="宋体" w:hAnsi="宋体"/>
          <w:sz w:val="24"/>
          <w:szCs w:val="24"/>
          <w:highlight w:val="none"/>
        </w:rPr>
      </w:pPr>
      <w:r>
        <w:rPr>
          <w:rFonts w:hint="eastAsia" w:ascii="宋体" w:hAnsi="宋体"/>
          <w:sz w:val="24"/>
          <w:szCs w:val="24"/>
          <w:highlight w:val="none"/>
          <w:lang w:eastAsia="zh-CN"/>
        </w:rPr>
        <w:t xml:space="preserve">4.</w:t>
      </w:r>
      <w:r>
        <w:rPr>
          <w:rFonts w:hint="eastAsia" w:ascii="宋体" w:hAnsi="宋体"/>
          <w:sz w:val="24"/>
          <w:szCs w:val="24"/>
          <w:highlight w:val="none"/>
        </w:rPr>
        <w:t xml:space="preserve">残疾人福利单位、监狱企业属于小型、微型企业的，不重复享受政策。</w:t>
      </w:r>
      <w:r/>
    </w:p>
    <w:p>
      <w:pPr>
        <w:ind w:firstLine="480"/>
        <w:jc w:val="left"/>
        <w:spacing w:line="420" w:lineRule="exact"/>
        <w:rPr>
          <w:rFonts w:ascii="宋体" w:hAnsi="宋体"/>
          <w:sz w:val="24"/>
          <w:szCs w:val="24"/>
          <w:highlight w:val="none"/>
        </w:rPr>
      </w:pPr>
      <w:r>
        <w:rPr>
          <w:rFonts w:hint="eastAsia" w:ascii="宋体" w:hAnsi="宋体"/>
          <w:sz w:val="24"/>
          <w:szCs w:val="24"/>
          <w:highlight w:val="none"/>
          <w:lang w:eastAsia="zh-CN"/>
        </w:rPr>
        <w:t xml:space="preserve">5.</w:t>
      </w:r>
      <w:r>
        <w:rPr>
          <w:rFonts w:hint="eastAsia" w:ascii="宋体" w:hAnsi="宋体"/>
          <w:sz w:val="24"/>
          <w:szCs w:val="24"/>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jc w:val="left"/>
        <w:spacing w:line="420" w:lineRule="exact"/>
        <w:rPr>
          <w:rFonts w:ascii="宋体" w:hAnsi="宋体"/>
          <w:sz w:val="24"/>
          <w:szCs w:val="24"/>
          <w:highlight w:val="none"/>
        </w:rPr>
      </w:pPr>
      <w:r>
        <w:rPr>
          <w:rFonts w:hint="eastAsia" w:ascii="宋体" w:hAnsi="宋体"/>
          <w:sz w:val="24"/>
          <w:szCs w:val="24"/>
          <w:highlight w:val="none"/>
          <w:lang w:eastAsia="zh-CN"/>
        </w:rPr>
        <w:t xml:space="preserve">6.</w:t>
      </w:r>
      <w:r>
        <w:rPr>
          <w:rFonts w:hint="eastAsia" w:ascii="宋体" w:hAnsi="宋体"/>
          <w:sz w:val="24"/>
          <w:szCs w:val="24"/>
          <w:highlight w:val="none"/>
        </w:rPr>
        <w:t xml:space="preserve">联合体各方均为小型、微型企业（残疾人福利单位、监狱企业）的，联合体享受上述同类价格扣除，用扣除后的价格参与评审。</w:t>
      </w:r>
      <w:r/>
    </w:p>
    <w:p>
      <w:pPr>
        <w:ind w:firstLine="480"/>
        <w:spacing w:line="360" w:lineRule="auto"/>
        <w:rPr>
          <w:rFonts w:ascii="宋体" w:hAnsi="宋体" w:cs="宋体"/>
          <w:b/>
          <w:sz w:val="24"/>
          <w:szCs w:val="24"/>
          <w:highlight w:val="none"/>
        </w:rPr>
      </w:pPr>
      <w:r>
        <w:rPr>
          <w:rFonts w:hint="eastAsia" w:ascii="宋体" w:hAnsi="宋体" w:cs="宋体"/>
          <w:b/>
          <w:sz w:val="24"/>
          <w:szCs w:val="24"/>
          <w:highlight w:val="none"/>
        </w:rPr>
        <w:t xml:space="preserve">（六）成交供应商的确定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磋商小组汇总各评委评分后，按照得分从高到低的顺序推荐三名成交候选人，并编写评审报告。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采购人授权磋商小组在成交候选供应商中直接确定成交供应商。</w:t>
      </w:r>
      <w:r/>
    </w:p>
    <w:p>
      <w:pPr>
        <w:ind w:firstLine="480"/>
        <w:spacing w:line="360" w:lineRule="auto"/>
        <w:rPr>
          <w:rFonts w:ascii="宋体" w:hAnsi="宋体" w:cs="宋体"/>
          <w:b/>
          <w:sz w:val="24"/>
          <w:szCs w:val="24"/>
          <w:highlight w:val="none"/>
        </w:rPr>
      </w:pPr>
      <w:r>
        <w:rPr>
          <w:rFonts w:hint="eastAsia" w:ascii="宋体" w:hAnsi="宋体" w:cs="宋体"/>
          <w:b/>
          <w:sz w:val="24"/>
          <w:szCs w:val="24"/>
          <w:highlight w:val="none"/>
        </w:rPr>
        <w:t xml:space="preserve">（七）采购人代表宣布评审结果。</w:t>
      </w:r>
      <w:r/>
    </w:p>
    <w:p>
      <w:pPr>
        <w:ind w:firstLine="480"/>
        <w:spacing w:line="360" w:lineRule="auto"/>
        <w:rPr>
          <w:rFonts w:ascii="宋体" w:hAnsi="宋体" w:cs="宋体"/>
          <w:b/>
          <w:sz w:val="24"/>
          <w:szCs w:val="24"/>
          <w:highlight w:val="none"/>
        </w:rPr>
      </w:pPr>
      <w:r>
        <w:rPr>
          <w:rFonts w:hint="eastAsia" w:ascii="宋体" w:hAnsi="宋体" w:cs="宋体"/>
          <w:b/>
          <w:sz w:val="24"/>
          <w:szCs w:val="24"/>
          <w:highlight w:val="none"/>
        </w:rPr>
        <w:t xml:space="preserve">（八）公告成交结果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自确定成交供应商之日起2个工作日内，在江苏政府采购网公告成交结果，公告期限为1个工作日。</w:t>
      </w:r>
      <w:r/>
    </w:p>
    <w:p>
      <w:pPr>
        <w:ind w:firstLine="480"/>
        <w:spacing w:line="360" w:lineRule="auto"/>
        <w:rPr>
          <w:rFonts w:ascii="宋体" w:hAnsi="宋体" w:cs="宋体"/>
          <w:b/>
          <w:sz w:val="24"/>
          <w:szCs w:val="24"/>
          <w:highlight w:val="none"/>
        </w:rPr>
      </w:pPr>
      <w:r>
        <w:rPr>
          <w:rFonts w:hint="eastAsia" w:ascii="宋体" w:hAnsi="宋体" w:cs="宋体"/>
          <w:b/>
          <w:sz w:val="24"/>
          <w:szCs w:val="24"/>
          <w:highlight w:val="none"/>
        </w:rPr>
        <w:t xml:space="preserve">（九）发放成交通知书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公告成交结果的同时，采购人或采购代理机构向成交供应商发放成交通知书。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成交通知书发出后，采购人不得违法改变成交结果，成交供应商无正当理由不得放弃成交。</w:t>
      </w:r>
      <w:bookmarkEnd w:id="194"/>
      <w:r/>
      <w:bookmarkEnd w:id="195"/>
      <w:r/>
      <w:bookmarkEnd w:id="196"/>
      <w:r/>
      <w:r/>
    </w:p>
    <w:p>
      <w:pPr>
        <w:ind w:firstLine="480"/>
        <w:spacing w:line="479"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480"/>
        <w:spacing w:line="479"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ind w:firstLine="480"/>
        <w:spacing w:line="479"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ind w:firstLine="480"/>
        <w:spacing w:line="479"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pStyle w:val="856"/>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79"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ind w:firstLine="2200"/>
        <w:jc w:val="both"/>
        <w:keepNext/>
        <w:rPr>
          <w:rFonts w:hint="eastAsia" w:ascii="宋体" w:hAnsi="宋体"/>
          <w:bCs/>
          <w:sz w:val="44"/>
          <w:szCs w:val="28"/>
        </w:rPr>
        <w:outlineLvl w:val="0"/>
      </w:pPr>
      <w:r>
        <w:rPr>
          <w:rFonts w:hint="eastAsia" w:ascii="宋体" w:hAnsi="宋体"/>
          <w:bCs/>
          <w:sz w:val="44"/>
          <w:szCs w:val="28"/>
        </w:rPr>
      </w:r>
      <w:r/>
    </w:p>
    <w:p>
      <w:pPr>
        <w:ind w:firstLine="2200"/>
        <w:jc w:val="both"/>
        <w:keepNext/>
        <w:rPr>
          <w:rFonts w:hint="eastAsia" w:ascii="宋体" w:hAnsi="宋体"/>
          <w:bCs/>
          <w:sz w:val="44"/>
          <w:szCs w:val="28"/>
        </w:rPr>
        <w:outlineLvl w:val="0"/>
      </w:pPr>
      <w:r>
        <w:rPr>
          <w:rFonts w:hint="eastAsia" w:ascii="宋体" w:hAnsi="宋体"/>
          <w:bCs/>
          <w:sz w:val="44"/>
          <w:szCs w:val="28"/>
        </w:rPr>
        <w:t xml:space="preserve">第五章  </w:t>
      </w:r>
      <w:bookmarkEnd w:id="174"/>
      <w:r>
        <w:rPr>
          <w:rFonts w:hint="eastAsia" w:ascii="宋体" w:hAnsi="宋体"/>
          <w:bCs/>
          <w:sz w:val="44"/>
          <w:szCs w:val="28"/>
        </w:rPr>
        <w:t xml:space="preserve">响应文件格式</w:t>
      </w:r>
      <w:r/>
    </w:p>
    <w:p>
      <w:pPr>
        <w:jc w:val="center"/>
        <w:rPr>
          <w:rFonts w:hint="eastAsia" w:ascii="宋体" w:hAnsi="宋体"/>
          <w:b/>
          <w:sz w:val="72"/>
          <w:szCs w:val="21"/>
        </w:rPr>
      </w:pPr>
      <w:r/>
      <w:bookmarkStart w:id="197" w:name="_Hlt26955039"/>
      <w:r/>
      <w:bookmarkEnd w:id="197"/>
      <w:r/>
      <w:bookmarkStart w:id="198" w:name="_Hlt26671244"/>
      <w:r/>
      <w:bookmarkEnd w:id="198"/>
      <w:r/>
      <w:bookmarkStart w:id="199" w:name="_Toc26554094"/>
      <w:r/>
      <w:bookmarkStart w:id="200" w:name="_Toc49090576"/>
      <w:r/>
      <w:bookmarkStart w:id="201"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ascii="宋体" w:hAnsi="宋体"/>
          <w:b/>
          <w:bCs/>
          <w:sz w:val="32"/>
          <w:szCs w:val="32"/>
        </w:rPr>
      </w:pPr>
      <w:r>
        <w:rPr>
          <w:rFonts w:ascii="宋体" w:hAnsi="宋体"/>
          <w:b/>
          <w:bCs/>
          <w:sz w:val="32"/>
          <w:szCs w:val="32"/>
        </w:rPr>
      </w:r>
      <w:r/>
    </w:p>
    <w:p>
      <w:pPr>
        <w:jc w:val="center"/>
        <w:spacing w:line="560" w:lineRule="exact"/>
        <w:rPr>
          <w:rFonts w:hint="eastAsia" w:ascii="宋体" w:hAnsi="宋体"/>
          <w:b/>
          <w:bCs/>
          <w:color w:val="000000"/>
          <w:sz w:val="44"/>
          <w:szCs w:val="44"/>
        </w:rPr>
      </w:pPr>
      <w:r>
        <w:rPr>
          <w:rFonts w:hint="eastAsia" w:ascii="宋体" w:hAnsi="宋体"/>
          <w:b/>
          <w:bCs/>
          <w:color w:val="000000"/>
          <w:sz w:val="44"/>
          <w:szCs w:val="44"/>
        </w:rPr>
        <w:br w:type="page" w:clear="all"/>
      </w:r>
      <w:r>
        <w:rPr>
          <w:rFonts w:hint="eastAsia" w:ascii="宋体" w:hAnsi="宋体"/>
          <w:b/>
          <w:bCs/>
          <w:color w:val="000000"/>
          <w:sz w:val="44"/>
          <w:szCs w:val="44"/>
        </w:rPr>
        <w:t xml:space="preserve">响应文件目录</w:t>
      </w:r>
      <w:r/>
    </w:p>
    <w:p>
      <w:pPr>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一、资格审查证明材料</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二、商务、技术标</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三、价格标</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四、其他资料（如有）</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pStyle w:val="858"/>
        <w:ind w:firstLine="480"/>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640"/>
        <w:spacing w:line="560" w:lineRule="exact"/>
        <w:rPr>
          <w:rFonts w:hint="eastAsia" w:ascii="宋体" w:hAnsi="宋体"/>
          <w:color w:val="000000"/>
          <w:sz w:val="32"/>
          <w:szCs w:val="32"/>
        </w:rPr>
      </w:pPr>
      <w:r>
        <w:rPr>
          <w:rFonts w:hint="eastAsia" w:ascii="宋体" w:hAnsi="宋体"/>
          <w:color w:val="000000"/>
          <w:sz w:val="32"/>
          <w:szCs w:val="32"/>
        </w:rPr>
        <w:br w:type="page" w:clear="all"/>
      </w:r>
      <w:r>
        <w:rPr>
          <w:rFonts w:hint="eastAsia" w:ascii="宋体" w:hAnsi="宋体"/>
          <w:color w:val="000000"/>
          <w:sz w:val="32"/>
          <w:szCs w:val="32"/>
        </w:rPr>
        <w:t xml:space="preserve">一、资格审查证明材料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2.上一年度的财务状况报告（成立不满一年不需提供）；（提供参加本次开标前的会计报表，必须含资产负债表、利润表等证明材料）；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3.依法缴纳税收和社会保障资金的相关材料；（提供参加本次开标前的会计报表，必须含资产负债表、利润表等证明材料）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6.法定代表人身份证明书（格式见附件）；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7.法人授权书（格式见附件）；</w:t>
      </w:r>
      <w:r/>
    </w:p>
    <w:p>
      <w:pPr>
        <w:ind w:firstLine="480"/>
        <w:spacing w:line="560" w:lineRule="exact"/>
        <w:rPr>
          <w:rFonts w:hint="eastAsia" w:ascii="宋体" w:hAnsi="宋体"/>
          <w:color w:val="000000"/>
          <w:sz w:val="24"/>
          <w:szCs w:val="24"/>
        </w:rPr>
      </w:pPr>
      <w:r>
        <w:rPr>
          <w:rFonts w:hint="eastAsia" w:ascii="宋体" w:hAnsi="宋体" w:cs="宋体"/>
          <w:color w:val="000000"/>
          <w:sz w:val="24"/>
        </w:rPr>
        <w:t xml:space="preserve">8.承诺函（格式见附件）；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9.磋商响应函（格式见附件）；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10.采购公告中“二、申请人的资格要求（二）”提供相应的佐证材料；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11.其它需要提交的资格审查证明材料。</w:t>
      </w:r>
      <w:r/>
    </w:p>
    <w:p>
      <w:pPr>
        <w:ind w:firstLine="640"/>
        <w:spacing w:line="560" w:lineRule="exact"/>
        <w:rPr>
          <w:rFonts w:hint="eastAsia" w:ascii="宋体" w:hAnsi="宋体"/>
          <w:color w:val="000000"/>
          <w:sz w:val="32"/>
          <w:szCs w:val="32"/>
        </w:rPr>
      </w:pPr>
      <w:r>
        <w:rPr>
          <w:rFonts w:hint="eastAsia" w:ascii="宋体" w:hAnsi="宋体"/>
          <w:color w:val="000000"/>
          <w:sz w:val="32"/>
          <w:szCs w:val="32"/>
        </w:rPr>
        <w:t xml:space="preserve">二、商务、技术标</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3.响应方案、货物（服务）清单。具有项目、数量、品牌、型号、配置性能等；</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5.供应商认为需要提交的其他商务、技术材料。</w:t>
      </w:r>
      <w:r/>
    </w:p>
    <w:p>
      <w:pPr>
        <w:ind w:firstLine="640"/>
        <w:spacing w:line="560" w:lineRule="exact"/>
        <w:rPr>
          <w:rFonts w:hint="eastAsia" w:ascii="宋体" w:hAnsi="宋体"/>
          <w:color w:val="000000"/>
          <w:sz w:val="32"/>
          <w:szCs w:val="32"/>
        </w:rPr>
      </w:pPr>
      <w:r>
        <w:rPr>
          <w:rFonts w:hint="eastAsia" w:ascii="宋体" w:hAnsi="宋体"/>
          <w:color w:val="000000"/>
          <w:sz w:val="32"/>
          <w:szCs w:val="32"/>
        </w:rPr>
        <w:t xml:space="preserve">三、价格标</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rPr>
        <w:t xml:space="preserve"> </w:t>
      </w:r>
      <w:r>
        <w:rPr>
          <w:rFonts w:hint="eastAsia" w:ascii="宋体" w:hAnsi="宋体"/>
          <w:color w:val="000000"/>
          <w:sz w:val="24"/>
          <w:szCs w:val="24"/>
        </w:rPr>
        <w:t xml:space="preserve">报价总表（格式见附件）；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 中小企业声明函（格式见附件）；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w:t>
      </w:r>
      <w:r/>
    </w:p>
    <w:p>
      <w:pPr>
        <w:ind w:firstLine="480"/>
        <w:spacing w:line="560" w:lineRule="exact"/>
        <w:rPr>
          <w:rFonts w:hint="eastAsia" w:ascii="宋体" w:hAnsi="宋体"/>
          <w:color w:val="000000"/>
          <w:sz w:val="32"/>
          <w:szCs w:val="32"/>
          <w:u w:val="single"/>
        </w:rPr>
      </w:pPr>
      <w:r>
        <w:rPr>
          <w:rFonts w:hint="eastAsia" w:ascii="宋体" w:hAnsi="宋体"/>
          <w:color w:val="000000"/>
          <w:sz w:val="24"/>
          <w:szCs w:val="24"/>
        </w:rPr>
        <w:t xml:space="preserve">5.监狱和戒毒企业证明材料（如有）（格式见附件）</w:t>
      </w:r>
      <w:r/>
    </w:p>
    <w:p>
      <w:pPr>
        <w:contextualSpacing/>
        <w:spacing w:line="400" w:lineRule="exact"/>
        <w:rPr>
          <w:rFonts w:ascii="宋体" w:hAnsi="宋体"/>
          <w:sz w:val="32"/>
          <w:szCs w:val="32"/>
          <w:lang w:val="zh-CN"/>
        </w:rPr>
      </w:pPr>
      <w:r>
        <w:rPr>
          <w:rFonts w:ascii="宋体" w:hAnsi="宋体"/>
          <w:sz w:val="32"/>
          <w:szCs w:val="32"/>
          <w:lang w:val="zh-CN"/>
        </w:rPr>
      </w:r>
      <w:r/>
    </w:p>
    <w:p>
      <w:pPr>
        <w:contextualSpacing/>
        <w:spacing w:line="400" w:lineRule="exact"/>
        <w:rPr>
          <w:rFonts w:ascii="宋体" w:hAnsi="宋体"/>
          <w:sz w:val="32"/>
          <w:szCs w:val="32"/>
          <w:lang w:val="zh-CN"/>
        </w:rPr>
      </w:pPr>
      <w:r>
        <w:rPr>
          <w:rFonts w:ascii="宋体" w:hAnsi="宋体"/>
          <w:sz w:val="32"/>
          <w:szCs w:val="32"/>
          <w:lang w:val="zh-CN"/>
        </w:rPr>
        <w:br w:type="page" w:clear="all"/>
      </w:r>
      <w:r>
        <w:rPr>
          <w:rFonts w:hint="eastAsia" w:ascii="宋体" w:hAnsi="宋体"/>
          <w:sz w:val="32"/>
          <w:szCs w:val="32"/>
          <w:lang w:val="zh-CN"/>
        </w:rPr>
        <w:t xml:space="preserve">附件1</w:t>
      </w:r>
      <w:r/>
    </w:p>
    <w:p>
      <w:pPr>
        <w:jc w:val="center"/>
        <w:spacing w:line="360" w:lineRule="auto"/>
        <w:rPr>
          <w:rFonts w:ascii="宋体" w:hAns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p>
    <w:p>
      <w:pPr>
        <w:spacing w:line="360" w:lineRule="auto"/>
        <w:rPr>
          <w:rFonts w:ascii="宋体" w:hAnsi="宋体"/>
          <w:sz w:val="24"/>
          <w:szCs w:val="24"/>
        </w:rPr>
      </w:pPr>
      <w:r>
        <w:rPr>
          <w:rFonts w:ascii="宋体" w:hAnsi="宋体"/>
          <w:sz w:val="24"/>
          <w:szCs w:val="24"/>
        </w:rPr>
      </w:r>
      <w:r/>
    </w:p>
    <w:p>
      <w:pPr>
        <w:jc w:val="left"/>
        <w:spacing w:line="360" w:lineRule="auto"/>
        <w:widowControl/>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p>
    <w:p>
      <w:pPr>
        <w:ind w:firstLine="468"/>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我方参加你方的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（项目名称）的投标，现我方向你方慎重承诺：</w:t>
      </w:r>
      <w:r/>
    </w:p>
    <w:p>
      <w:pPr>
        <w:ind w:left="448"/>
        <w:jc w:val="left"/>
        <w:spacing w:line="360" w:lineRule="auto"/>
        <w:widowControl/>
        <w:rPr>
          <w:rFonts w:ascii="宋体" w:hAnsi="宋体" w:cs="宋体"/>
          <w:sz w:val="24"/>
          <w:szCs w:val="24"/>
        </w:rPr>
      </w:pPr>
      <w:r>
        <w:rPr>
          <w:rFonts w:hint="eastAsia" w:ascii="宋体" w:hAnsi="宋体" w:cs="宋体"/>
          <w:sz w:val="24"/>
          <w:szCs w:val="24"/>
        </w:rPr>
        <w:t xml:space="preserve">本单位</w:t>
      </w:r>
      <w:r>
        <w:rPr>
          <w:rFonts w:hint="eastAsia" w:ascii="宋体" w:hAnsi="宋体" w:cs="宋体"/>
          <w:sz w:val="24"/>
          <w:szCs w:val="24"/>
          <w:u w:val="single"/>
        </w:rPr>
        <w:t xml:space="preserve">       </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p>
    <w:p>
      <w:pPr>
        <w:ind w:right="-512" w:firstLine="3120"/>
        <w:spacing w:line="360" w:lineRule="auto"/>
        <w:rPr>
          <w:rFonts w:ascii="宋体" w:hAnsi="宋体" w:cs="宋体"/>
          <w:color w:val="000000"/>
          <w:sz w:val="24"/>
          <w:szCs w:val="24"/>
        </w:rPr>
      </w:pPr>
      <w:r>
        <w:rPr>
          <w:rFonts w:ascii="宋体" w:hAnsi="宋体" w:cs="宋体"/>
          <w:color w:val="000000"/>
          <w:sz w:val="24"/>
          <w:szCs w:val="24"/>
        </w:rPr>
      </w:r>
      <w:r/>
    </w:p>
    <w:p>
      <w:pPr>
        <w:ind w:right="-512" w:firstLine="3840"/>
        <w:spacing w:line="360" w:lineRule="auto"/>
        <w:rPr>
          <w:rFonts w:ascii="宋体" w:hAnsi="宋体" w:cs="宋体"/>
          <w:color w:val="000000"/>
          <w:sz w:val="24"/>
          <w:szCs w:val="24"/>
        </w:rPr>
      </w:pPr>
      <w:r>
        <w:rPr>
          <w:rFonts w:hint="eastAsia" w:ascii="宋体" w:hAnsi="宋体" w:cs="宋体"/>
          <w:color w:val="000000"/>
          <w:sz w:val="24"/>
          <w:szCs w:val="24"/>
        </w:rPr>
        <w:t xml:space="preserve">供应商（盖章）：</w:t>
      </w:r>
      <w:r/>
    </w:p>
    <w:p>
      <w:pPr>
        <w:ind w:right="-512" w:firstLine="3120"/>
        <w:spacing w:line="360" w:lineRule="auto"/>
        <w:tabs>
          <w:tab w:val="left" w:pos="4320" w:leader="none"/>
        </w:tabs>
        <w:rPr>
          <w:rFonts w:ascii="宋体" w:hAns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p>
    <w:p>
      <w:pPr>
        <w:jc w:val="right"/>
        <w:spacing w:line="360" w:lineRule="auto"/>
        <w:rPr>
          <w:rFonts w:ascii="宋体" w:hAnsi="宋体" w:cs="宋体"/>
          <w:color w:val="000000"/>
          <w:sz w:val="24"/>
          <w:szCs w:val="24"/>
        </w:rPr>
      </w:pPr>
      <w:r>
        <w:rPr>
          <w:rFonts w:ascii="宋体" w:hAnsi="宋体"/>
          <w:bCs/>
          <w:szCs w:val="21"/>
          <w:u w:val="single"/>
        </w:rPr>
        <w:t xml:space="preserve">______</w:t>
      </w:r>
      <w:r>
        <w:rPr>
          <w:rFonts w:hint="eastAsia" w:ascii="宋体" w:hAnsi="宋体" w:cs="宋体"/>
          <w:color w:val="000000"/>
          <w:sz w:val="24"/>
          <w:szCs w:val="24"/>
        </w:rPr>
        <w:t xml:space="preserve">年</w:t>
      </w:r>
      <w:r>
        <w:rPr>
          <w:rFonts w:ascii="宋体" w:hAnsi="宋体"/>
          <w:bCs/>
          <w:szCs w:val="21"/>
          <w:u w:val="single"/>
        </w:rPr>
        <w:t xml:space="preserve">______</w:t>
      </w:r>
      <w:r>
        <w:rPr>
          <w:rFonts w:hint="eastAsia" w:ascii="宋体" w:hAnsi="宋体" w:cs="宋体"/>
          <w:color w:val="000000"/>
          <w:sz w:val="24"/>
          <w:szCs w:val="24"/>
        </w:rPr>
        <w:t xml:space="preserve">月</w:t>
      </w:r>
      <w:r>
        <w:rPr>
          <w:rFonts w:ascii="宋体" w:hAnsi="宋体"/>
          <w:bCs/>
          <w:szCs w:val="21"/>
          <w:u w:val="single"/>
        </w:rPr>
        <w:t xml:space="preserve">______</w:t>
      </w:r>
      <w:r>
        <w:rPr>
          <w:rFonts w:hint="eastAsia" w:ascii="宋体" w:hAnsi="宋体" w:cs="宋体"/>
          <w:color w:val="000000"/>
          <w:sz w:val="24"/>
          <w:szCs w:val="24"/>
        </w:rPr>
        <w:t xml:space="preserve">日</w:t>
      </w:r>
      <w:r/>
    </w:p>
    <w:p>
      <w:pPr>
        <w:contextualSpacing/>
        <w:spacing w:line="400" w:lineRule="exact"/>
        <w:rPr>
          <w:rFonts w:ascii="宋体" w:hAns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p>
    <w:p>
      <w:pPr>
        <w:ind w:firstLine="643"/>
        <w:jc w:val="center"/>
        <w:rPr>
          <w:rFonts w:ascii="宋体" w:hAnsi="宋体"/>
          <w:b/>
          <w:sz w:val="32"/>
          <w:szCs w:val="32"/>
        </w:rPr>
      </w:pPr>
      <w:r>
        <w:rPr>
          <w:rFonts w:ascii="宋体" w:hAnsi="宋体"/>
          <w:b/>
          <w:sz w:val="32"/>
          <w:szCs w:val="32"/>
        </w:rPr>
      </w:r>
      <w:r/>
    </w:p>
    <w:p>
      <w:pPr>
        <w:ind w:firstLine="643"/>
        <w:jc w:val="center"/>
        <w:rPr>
          <w:rFonts w:ascii="宋体" w:hAns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p>
    <w:p>
      <w:pPr>
        <w:spacing w:line="460" w:lineRule="exact"/>
        <w:rPr>
          <w:rFonts w:ascii="宋体" w:hAnsi="宋体"/>
          <w:b/>
          <w:bCs/>
          <w:sz w:val="44"/>
          <w:szCs w:val="44"/>
        </w:rPr>
      </w:pPr>
      <w:r>
        <w:rPr>
          <w:rFonts w:ascii="宋体" w:hAnsi="宋体"/>
          <w:b/>
          <w:bCs/>
          <w:sz w:val="44"/>
          <w:szCs w:val="44"/>
        </w:rPr>
      </w:r>
      <w:r/>
    </w:p>
    <w:p>
      <w:pPr>
        <w:ind w:firstLine="881"/>
        <w:jc w:val="center"/>
        <w:spacing w:line="460" w:lineRule="exact"/>
        <w:rPr>
          <w:rFonts w:ascii="宋体" w:hAnsi="宋体"/>
          <w:b/>
          <w:bCs/>
          <w:sz w:val="44"/>
          <w:szCs w:val="44"/>
        </w:rPr>
      </w:pPr>
      <w:r>
        <w:rPr>
          <w:rFonts w:ascii="宋体" w:hAnsi="宋体"/>
          <w:b/>
          <w:bCs/>
          <w:sz w:val="44"/>
          <w:szCs w:val="44"/>
        </w:rPr>
      </w:r>
      <w:r/>
    </w:p>
    <w:p>
      <w:pPr>
        <w:ind w:firstLine="482"/>
        <w:spacing w:line="500" w:lineRule="exact"/>
        <w:rPr>
          <w:rFonts w:ascii="宋体" w:hAnsi="宋体"/>
          <w:bCs/>
          <w:szCs w:val="21"/>
        </w:rPr>
      </w:pPr>
      <w:r>
        <w:rPr>
          <w:rFonts w:hint="eastAsia" w:ascii="宋体" w:hAnsi="宋体"/>
          <w:bCs/>
          <w:szCs w:val="21"/>
        </w:rPr>
        <w:t xml:space="preserve">我公司（本人）郑重声明：参加本次政府采购活动前</w:t>
      </w:r>
      <w:r>
        <w:rPr>
          <w:rFonts w:ascii="宋体" w:hAnsi="宋体"/>
          <w:bCs/>
          <w:szCs w:val="21"/>
        </w:rPr>
        <w:t xml:space="preserve"> 3 </w:t>
      </w:r>
      <w:r>
        <w:rPr>
          <w:rFonts w:hint="eastAsia" w:ascii="宋体" w:hAnsi="宋体"/>
          <w:bCs/>
          <w:szCs w:val="21"/>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spacing w:line="500" w:lineRule="exact"/>
        <w:rPr>
          <w:rFonts w:ascii="宋体" w:hAnsi="宋体"/>
          <w:bCs/>
          <w:sz w:val="24"/>
          <w:szCs w:val="21"/>
        </w:rPr>
      </w:pPr>
      <w:r>
        <w:rPr>
          <w:rFonts w:ascii="宋体" w:hAnsi="宋体"/>
          <w:bCs/>
          <w:sz w:val="24"/>
          <w:szCs w:val="21"/>
        </w:rPr>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供应商名称（公章）：</w:t>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授权代表签字：</w:t>
      </w:r>
      <w:r>
        <w:rPr>
          <w:rFonts w:ascii="宋体" w:hAnsi="宋体"/>
          <w:bCs/>
          <w:szCs w:val="21"/>
          <w:u w:val="single"/>
        </w:rPr>
        <w:t xml:space="preserve">_______________________</w:t>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日期：</w:t>
      </w:r>
      <w:r>
        <w:rPr>
          <w:rFonts w:ascii="宋体" w:hAnsi="宋体"/>
          <w:bCs/>
          <w:szCs w:val="21"/>
          <w:u w:val="single"/>
        </w:rPr>
        <w:t xml:space="preserve">______</w:t>
      </w:r>
      <w:r>
        <w:rPr>
          <w:rFonts w:hint="eastAsia" w:ascii="宋体" w:hAnsi="宋体"/>
          <w:bCs/>
          <w:szCs w:val="21"/>
        </w:rPr>
        <w:t xml:space="preserve">年</w:t>
      </w:r>
      <w:r>
        <w:rPr>
          <w:rFonts w:ascii="宋体" w:hAnsi="宋体"/>
          <w:bCs/>
          <w:szCs w:val="21"/>
          <w:u w:val="single"/>
        </w:rPr>
        <w:t xml:space="preserve">______</w:t>
      </w:r>
      <w:r>
        <w:rPr>
          <w:rFonts w:hint="eastAsia" w:ascii="宋体" w:hAnsi="宋体"/>
          <w:bCs/>
          <w:szCs w:val="21"/>
        </w:rPr>
        <w:t xml:space="preserve">月</w:t>
      </w:r>
      <w:r>
        <w:rPr>
          <w:rFonts w:ascii="宋体" w:hAnsi="宋体"/>
          <w:bCs/>
          <w:szCs w:val="21"/>
          <w:u w:val="single"/>
        </w:rPr>
        <w:t xml:space="preserve">______</w:t>
      </w:r>
      <w:r>
        <w:rPr>
          <w:rFonts w:hint="eastAsia" w:ascii="宋体" w:hAnsi="宋体"/>
          <w:bCs/>
          <w:szCs w:val="21"/>
        </w:rPr>
        <w:t xml:space="preserve">日</w:t>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contextualSpacing/>
        <w:spacing w:line="400" w:lineRule="exact"/>
        <w:rPr>
          <w:rFonts w:ascii="宋体" w:hAnsi="宋体"/>
          <w:sz w:val="32"/>
          <w:szCs w:val="32"/>
          <w:lang w:val="zh-CN"/>
        </w:rPr>
      </w:pPr>
      <w:r>
        <w:rPr>
          <w:rFonts w:ascii="宋体" w:hAnsi="宋体"/>
          <w:sz w:val="24"/>
          <w:szCs w:val="21"/>
        </w:rPr>
        <w:br w:type="page" w:clear="all"/>
      </w:r>
      <w:r>
        <w:rPr>
          <w:rFonts w:hint="eastAsia" w:ascii="宋体" w:hAnsi="宋体"/>
          <w:sz w:val="32"/>
          <w:szCs w:val="32"/>
          <w:lang w:val="zh-CN"/>
        </w:rPr>
        <w:t xml:space="preserve">附件3</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bookmarkEnd w:id="199"/>
      <w:r/>
      <w:bookmarkEnd w:id="200"/>
      <w:r/>
      <w:bookmarkEnd w:id="201"/>
      <w:r/>
      <w:r/>
    </w:p>
    <w:p>
      <w:pPr>
        <w:ind w:firstLine="480"/>
        <w:spacing w:line="440" w:lineRule="exact"/>
        <w:rPr>
          <w:rFonts w:ascii="宋体" w:hAnsi="宋体"/>
          <w:sz w:val="24"/>
          <w:szCs w:val="21"/>
        </w:rPr>
      </w:pPr>
      <w:r>
        <w:rPr>
          <w:rFonts w:ascii="宋体" w:hAnsi="宋体"/>
          <w:sz w:val="24"/>
          <w:szCs w:val="21"/>
        </w:rPr>
      </w:r>
      <w:r/>
    </w:p>
    <w:p>
      <w:pPr>
        <w:spacing w:line="460" w:lineRule="exact"/>
        <w:rPr>
          <w:rFonts w:ascii="宋体" w:hAnsi="宋体"/>
          <w:bCs/>
          <w:sz w:val="24"/>
          <w:szCs w:val="21"/>
        </w:rPr>
      </w:pPr>
      <w:r/>
      <w:bookmarkStart w:id="202" w:name="_Toc120614284"/>
      <w:r/>
      <w:r/>
    </w:p>
    <w:p>
      <w:pPr>
        <w:contextualSpacing/>
        <w:spacing w:line="400" w:lineRule="exact"/>
        <w:rPr>
          <w:rFonts w:ascii="宋体" w:hAnsi="宋体"/>
          <w:sz w:val="32"/>
          <w:szCs w:val="32"/>
          <w:lang w:val="zh-CN"/>
        </w:rPr>
      </w:pPr>
      <w:r>
        <w:rPr>
          <w:rFonts w:ascii="宋体" w:hAnsi="宋体"/>
          <w:bCs/>
          <w:sz w:val="24"/>
          <w:szCs w:val="21"/>
        </w:rPr>
        <w:br w:type="page" w:clear="all"/>
      </w:r>
      <w:r>
        <w:rPr>
          <w:rFonts w:hint="eastAsia" w:ascii="宋体" w:hAnsi="宋体"/>
          <w:sz w:val="32"/>
          <w:szCs w:val="32"/>
          <w:lang w:val="zh-CN"/>
        </w:rPr>
        <w:t xml:space="preserve">附件4</w:t>
      </w:r>
      <w:r/>
    </w:p>
    <w:p>
      <w:pPr>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本授权书声明：____________（供应商名称）授权________________（被授权人的姓名）为我方项目编号：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被授权人身份证号码：</w:t>
      </w:r>
      <w:r>
        <w:rPr>
          <w:rFonts w:hint="eastAsia" w:ascii="宋体" w:hAnsi="宋体"/>
          <w:color w:val="000000"/>
          <w:sz w:val="24"/>
          <w:szCs w:val="24"/>
          <w:u w:val="single"/>
        </w:rPr>
        <w:t xml:space="preserve">                              </w:t>
      </w:r>
      <w:r/>
    </w:p>
    <w:p>
      <w:pPr>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被授权人联系电话：（手机）</w:t>
      </w:r>
      <w:r>
        <w:rPr>
          <w:rFonts w:hint="eastAsia" w:ascii="宋体" w:hAnsi="宋体"/>
          <w:color w:val="000000"/>
          <w:sz w:val="24"/>
          <w:szCs w:val="24"/>
          <w:u w:val="single"/>
        </w:rPr>
        <w:t xml:space="preserve">                          </w:t>
      </w:r>
      <w:r/>
    </w:p>
    <w:p>
      <w:pPr>
        <w:ind w:firstLine="1200"/>
        <w:tabs>
          <w:tab w:val="left" w:pos="360" w:leader="none"/>
        </w:tabs>
        <w:rPr>
          <w:rFonts w:hint="eastAsia"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p>
    <w:p>
      <w:pPr>
        <w:ind w:firstLine="480"/>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单位地址：</w:t>
      </w:r>
      <w:r>
        <w:rPr>
          <w:rFonts w:hint="eastAsia" w:ascii="宋体" w:hAnsi="宋体"/>
          <w:color w:val="000000"/>
          <w:sz w:val="24"/>
          <w:szCs w:val="24"/>
          <w:u w:val="single"/>
        </w:rPr>
        <w:t xml:space="preserve">                                         </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      日期：</w:t>
      </w:r>
      <w:r>
        <w:rPr>
          <w:rFonts w:hint="eastAsia" w:ascii="宋体" w:hAnsi="宋体"/>
          <w:color w:val="000000"/>
          <w:sz w:val="24"/>
          <w:szCs w:val="24"/>
          <w:u w:val="single"/>
        </w:rPr>
        <w:t xml:space="preserve">                                         </w:t>
      </w:r>
      <w:r/>
    </w:p>
    <w:p>
      <w:pPr>
        <w:ind w:firstLine="420"/>
        <w:rPr>
          <w:rFonts w:hint="eastAsia" w:ascii="宋体" w:hAnsi="宋体"/>
          <w:i/>
          <w:color w:val="000000"/>
          <w:sz w:val="24"/>
          <w:szCs w:val="24"/>
          <w:u w:val="single"/>
        </w:rPr>
      </w:pPr>
      <w:r>
        <w:rPr>
          <w:rFonts w:hint="eastAsia" w:ascii="宋体" w:hAnsi="宋体"/>
          <w:i/>
          <w:color w:val="000000"/>
          <w:sz w:val="24"/>
          <w:szCs w:val="24"/>
          <w:u w:val="single"/>
        </w:rPr>
      </w:r>
      <w:r/>
    </w:p>
    <w:p>
      <w:pPr>
        <w:rPr>
          <w:rFonts w:hint="eastAsia" w:ascii="宋体" w:hAnsi="宋体"/>
          <w:color w:val="000000"/>
          <w:szCs w:val="21"/>
        </w:rPr>
      </w:pPr>
      <w:r>
        <w:rPr>
          <w:rFonts w:hint="eastAsia" w:ascii="宋体" w:hAnsi="宋体"/>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ascii="宋体" w:hAnsi="宋体"/>
          <w:bCs/>
          <w:sz w:val="24"/>
          <w:szCs w:val="21"/>
        </w:rPr>
      </w:pPr>
      <w:r>
        <w:rPr>
          <w:rFonts w:ascii="宋体" w:hAnsi="宋体"/>
          <w:bCs/>
          <w:sz w:val="24"/>
          <w:szCs w:val="21"/>
        </w:rPr>
      </w:r>
      <w:r/>
    </w:p>
    <w:p>
      <w:pPr>
        <w:spacing w:line="400" w:lineRule="exact"/>
        <w:rPr>
          <w:rFonts w:ascii="宋体" w:hAnsi="宋体"/>
          <w:sz w:val="32"/>
        </w:rPr>
      </w:pPr>
      <w:r>
        <w:rPr>
          <w:rFonts w:ascii="宋体" w:hAnsi="宋体"/>
          <w:bCs/>
          <w:sz w:val="24"/>
          <w:szCs w:val="21"/>
        </w:rPr>
        <w:br w:type="page" w:clear="all"/>
      </w:r>
      <w:r>
        <w:rPr>
          <w:rFonts w:hint="eastAsia" w:ascii="宋体" w:hAnsi="宋体"/>
          <w:sz w:val="32"/>
        </w:rPr>
        <w:t xml:space="preserve">附件5</w:t>
      </w:r>
      <w:r/>
    </w:p>
    <w:p>
      <w:pPr>
        <w:jc w:val="center"/>
        <w:rPr>
          <w:rFonts w:ascii="宋体" w:hAnsi="宋体" w:cs="宋体"/>
          <w:bCs/>
          <w:sz w:val="32"/>
          <w:szCs w:val="32"/>
        </w:rPr>
      </w:pPr>
      <w:r>
        <w:rPr>
          <w:rFonts w:hint="eastAsia" w:ascii="宋体" w:hAnsi="宋体" w:cs="宋体"/>
          <w:bCs/>
          <w:sz w:val="32"/>
          <w:szCs w:val="32"/>
        </w:rPr>
        <w:t xml:space="preserve">承诺函</w:t>
      </w:r>
      <w:r/>
    </w:p>
    <w:p>
      <w:pPr>
        <w:ind w:firstLine="480"/>
        <w:spacing w:line="300" w:lineRule="auto"/>
        <w:rPr>
          <w:sz w:val="24"/>
          <w:szCs w:val="24"/>
        </w:rPr>
      </w:pPr>
      <w:r>
        <w:rPr>
          <w:sz w:val="24"/>
          <w:szCs w:val="24"/>
        </w:rPr>
      </w:r>
      <w:r/>
    </w:p>
    <w:p>
      <w:pPr>
        <w:ind w:firstLine="480"/>
        <w:spacing w:line="360" w:lineRule="auto"/>
        <w:rPr>
          <w:sz w:val="24"/>
          <w:szCs w:val="24"/>
        </w:rPr>
      </w:pPr>
      <w:r>
        <w:rPr>
          <w:rFonts w:hint="eastAsia"/>
          <w:sz w:val="24"/>
          <w:szCs w:val="24"/>
        </w:rPr>
        <w:t xml:space="preserve">我单位承诺响应竞争性磋商文件二、申请人的资格要求：‘</w:t>
      </w:r>
      <w:r>
        <w:rPr>
          <w:rFonts w:hint="eastAsia" w:ascii="宋体" w:hAnsi="宋体"/>
          <w:sz w:val="24"/>
          <w:szCs w:val="24"/>
        </w:rPr>
        <w:t xml:space="preserve">3.</w:t>
      </w:r>
      <w:r>
        <w:rPr>
          <w:rFonts w:hint="eastAsia" w:ascii="宋体" w:hAnsi="宋体"/>
        </w:rPr>
        <w:t xml:space="preserve"> </w:t>
      </w:r>
      <w:r>
        <w:rPr>
          <w:rFonts w:hint="eastAsia"/>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sz w:val="24"/>
          <w:szCs w:val="24"/>
        </w:rPr>
      </w:pPr>
      <w:r>
        <w:rPr>
          <w:sz w:val="24"/>
          <w:szCs w:val="24"/>
        </w:rPr>
      </w:r>
      <w:r/>
    </w:p>
    <w:p>
      <w:pPr>
        <w:ind w:firstLine="480"/>
        <w:rPr>
          <w:sz w:val="24"/>
          <w:szCs w:val="24"/>
        </w:rPr>
      </w:pPr>
      <w:r>
        <w:rPr>
          <w:rFonts w:hint="eastAsia"/>
          <w:sz w:val="24"/>
          <w:szCs w:val="24"/>
        </w:rPr>
        <w:t xml:space="preserve">            </w:t>
      </w:r>
      <w:r/>
    </w:p>
    <w:p>
      <w:pPr>
        <w:ind w:firstLine="480"/>
        <w:rPr>
          <w:sz w:val="24"/>
          <w:szCs w:val="24"/>
        </w:rPr>
      </w:pPr>
      <w:r>
        <w:rPr>
          <w:sz w:val="24"/>
          <w:szCs w:val="24"/>
        </w:rPr>
      </w:r>
      <w:r/>
    </w:p>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spacing w:line="360" w:lineRule="auto"/>
        <w:rPr>
          <w:sz w:val="24"/>
          <w:szCs w:val="24"/>
        </w:rPr>
      </w:pPr>
      <w:r>
        <w:rPr>
          <w:rFonts w:hint="eastAsia"/>
          <w:sz w:val="24"/>
          <w:szCs w:val="24"/>
        </w:rPr>
        <w:t xml:space="preserve">响应供应商全称</w:t>
      </w:r>
      <w:r>
        <w:rPr>
          <w:rFonts w:hint="eastAsia"/>
          <w:sz w:val="24"/>
          <w:szCs w:val="24"/>
          <w:lang w:eastAsia="zh-CN"/>
        </w:rPr>
        <w:t xml:space="preserve">（</w:t>
      </w:r>
      <w:r>
        <w:rPr>
          <w:rFonts w:hint="eastAsia"/>
          <w:sz w:val="24"/>
          <w:szCs w:val="24"/>
        </w:rPr>
        <w:t xml:space="preserve">盖公章</w:t>
      </w:r>
      <w:r>
        <w:rPr>
          <w:rFonts w:hint="eastAsia"/>
          <w:sz w:val="24"/>
          <w:szCs w:val="24"/>
          <w:lang w:eastAsia="zh-CN"/>
        </w:rPr>
        <w:t xml:space="preserve">）</w:t>
      </w:r>
      <w:r>
        <w:rPr>
          <w:rFonts w:hint="eastAsia"/>
          <w:sz w:val="24"/>
          <w:szCs w:val="24"/>
        </w:rPr>
        <w:t xml:space="preserve">：</w:t>
      </w:r>
      <w:r/>
    </w:p>
    <w:p>
      <w:pPr>
        <w:spacing w:line="360" w:lineRule="auto"/>
        <w:rPr>
          <w:sz w:val="24"/>
          <w:szCs w:val="24"/>
        </w:rPr>
      </w:pPr>
      <w:r>
        <w:rPr>
          <w:rFonts w:hint="eastAsia"/>
          <w:sz w:val="24"/>
          <w:szCs w:val="24"/>
        </w:rPr>
        <w:t xml:space="preserve">法人代表或授权委托人（签字或盖章）：</w:t>
      </w:r>
      <w:r/>
    </w:p>
    <w:p>
      <w:pPr>
        <w:spacing w:line="360" w:lineRule="auto"/>
        <w:rPr>
          <w:sz w:val="24"/>
          <w:szCs w:val="24"/>
        </w:rPr>
      </w:pPr>
      <w:r>
        <w:rPr>
          <w:sz w:val="24"/>
          <w:szCs w:val="24"/>
        </w:rPr>
      </w:r>
      <w:r/>
    </w:p>
    <w:p>
      <w:pPr>
        <w:spacing w:line="360" w:lineRule="auto"/>
        <w:rPr>
          <w:sz w:val="24"/>
          <w:szCs w:val="24"/>
        </w:rPr>
      </w:pPr>
      <w:r>
        <w:rPr>
          <w:sz w:val="24"/>
          <w:szCs w:val="24"/>
        </w:rPr>
      </w:r>
      <w:r/>
    </w:p>
    <w:p>
      <w:pPr>
        <w:rPr>
          <w:sz w:val="24"/>
          <w:szCs w:val="24"/>
        </w:rPr>
      </w:pPr>
      <w:r>
        <w:rPr>
          <w:rFonts w:hint="eastAsia"/>
          <w:sz w:val="24"/>
          <w:szCs w:val="24"/>
        </w:rPr>
        <w:t xml:space="preserve">                                                 </w:t>
      </w:r>
      <w:r/>
    </w:p>
    <w:p>
      <w:pPr>
        <w:rPr>
          <w:sz w:val="24"/>
          <w:szCs w:val="24"/>
        </w:rPr>
      </w:pPr>
      <w:r>
        <w:rPr>
          <w:sz w:val="24"/>
          <w:szCs w:val="24"/>
        </w:rPr>
      </w:r>
      <w:r/>
    </w:p>
    <w:p>
      <w:pPr>
        <w:jc w:val="right"/>
        <w:rPr>
          <w:rFonts w:ascii="宋体" w:hAnsi="宋体"/>
          <w:b/>
          <w:bCs/>
          <w:sz w:val="24"/>
          <w:szCs w:val="24"/>
        </w:rPr>
      </w:pPr>
      <w:r>
        <w:rPr>
          <w:rFonts w:hint="eastAsia"/>
          <w:sz w:val="24"/>
          <w:szCs w:val="24"/>
        </w:rPr>
        <w:t xml:space="preserve">2026年  月   日</w:t>
      </w:r>
      <w:r/>
    </w:p>
    <w:p>
      <w:pPr>
        <w:contextualSpacing/>
        <w:spacing w:line="400" w:lineRule="exact"/>
        <w:rPr>
          <w:rFonts w:ascii="宋体" w:hAnsi="宋体"/>
          <w:sz w:val="32"/>
          <w:szCs w:val="32"/>
        </w:rPr>
      </w:pPr>
      <w:r>
        <w:rPr>
          <w:rFonts w:ascii="宋体" w:hAnsi="宋体"/>
          <w:sz w:val="32"/>
          <w:szCs w:val="32"/>
          <w:lang w:val="zh-CN"/>
        </w:rPr>
        <w:br w:type="page" w:clear="all"/>
      </w:r>
      <w:r>
        <w:rPr>
          <w:rFonts w:hint="eastAsia" w:ascii="宋体" w:hAnsi="宋体"/>
          <w:sz w:val="32"/>
          <w:szCs w:val="32"/>
          <w:lang w:val="zh-CN"/>
        </w:rPr>
        <w:t xml:space="preserve">附件6</w:t>
      </w:r>
      <w:r/>
    </w:p>
    <w:p>
      <w:pPr>
        <w:jc w:val="center"/>
        <w:spacing w:line="560" w:lineRule="exact"/>
        <w:rPr>
          <w:rFonts w:ascii="宋体" w:hAnsi="宋体"/>
          <w:b/>
          <w:bCs/>
          <w:sz w:val="32"/>
          <w:szCs w:val="32"/>
        </w:rPr>
      </w:pPr>
      <w:r>
        <w:rPr>
          <w:rFonts w:hint="eastAsia" w:ascii="宋体" w:hAnsi="宋体"/>
          <w:b/>
          <w:bCs/>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致：采购人</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根据贵方的项目编号：</w:t>
      </w:r>
      <w:r>
        <w:rPr>
          <w:rFonts w:hint="eastAsia" w:ascii="宋体" w:hAnsi="宋体"/>
          <w:b/>
          <w:sz w:val="36"/>
          <w:szCs w:val="24"/>
          <w:u w:val="single"/>
        </w:rPr>
        <w:t xml:space="preserve">    </w:t>
      </w:r>
      <w:r>
        <w:rPr>
          <w:rFonts w:hint="eastAsia" w:ascii="宋体" w:hAnsi="宋体"/>
          <w:sz w:val="24"/>
          <w:szCs w:val="21"/>
        </w:rPr>
        <w:t xml:space="preserve">磋商文件，正式授权下述签字人______</w:t>
      </w:r>
      <w:r>
        <w:rPr>
          <w:rFonts w:hint="eastAsia" w:ascii="宋体" w:hAnsi="宋体"/>
          <w:sz w:val="24"/>
          <w:szCs w:val="21"/>
          <w:lang w:eastAsia="zh-CN"/>
        </w:rPr>
        <w:t xml:space="preserve">（</w:t>
      </w:r>
      <w:r>
        <w:rPr>
          <w:rFonts w:hint="eastAsia" w:ascii="宋体" w:hAnsi="宋体"/>
          <w:sz w:val="24"/>
          <w:szCs w:val="21"/>
        </w:rPr>
        <w:t xml:space="preserve">姓名</w:t>
      </w:r>
      <w:r>
        <w:rPr>
          <w:rFonts w:hint="eastAsia" w:ascii="宋体" w:hAnsi="宋体"/>
          <w:sz w:val="24"/>
          <w:szCs w:val="21"/>
          <w:lang w:eastAsia="zh-CN"/>
        </w:rPr>
        <w:t xml:space="preserve">）</w:t>
      </w:r>
      <w:r>
        <w:rPr>
          <w:rFonts w:hint="eastAsia" w:ascii="宋体" w:hAnsi="宋体"/>
          <w:sz w:val="24"/>
          <w:szCs w:val="21"/>
        </w:rPr>
        <w:t xml:space="preserve">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w:t>
      </w:r>
      <w:r>
        <w:rPr>
          <w:rFonts w:hint="eastAsia" w:ascii="宋体" w:hAnsi="宋体"/>
          <w:sz w:val="24"/>
          <w:szCs w:val="21"/>
          <w:lang w:eastAsia="zh-CN"/>
        </w:rPr>
        <w:t xml:space="preserve">，</w:t>
      </w:r>
      <w:r>
        <w:rPr>
          <w:rFonts w:hint="eastAsia" w:ascii="宋体" w:hAnsi="宋体"/>
          <w:sz w:val="24"/>
          <w:szCs w:val="21"/>
        </w:rPr>
        <w:t xml:space="preserve">我方将根据磋商文件的规定，严格履行合同的责任和义务</w:t>
      </w:r>
      <w:r>
        <w:rPr>
          <w:rFonts w:hint="eastAsia" w:ascii="宋体" w:hAnsi="宋体"/>
          <w:sz w:val="24"/>
          <w:szCs w:val="21"/>
          <w:lang w:eastAsia="zh-CN"/>
        </w:rPr>
        <w:t xml:space="preserve">，</w:t>
      </w:r>
      <w:r>
        <w:rPr>
          <w:rFonts w:hint="eastAsia" w:ascii="宋体" w:hAnsi="宋体"/>
          <w:sz w:val="24"/>
          <w:szCs w:val="21"/>
        </w:rPr>
        <w:t xml:space="preserve">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contextualSpacing/>
        <w:spacing w:line="400" w:lineRule="exact"/>
        <w:rPr>
          <w:rFonts w:ascii="宋体" w:hAnsi="宋体"/>
          <w:bCs/>
          <w:sz w:val="24"/>
          <w:szCs w:val="21"/>
        </w:rPr>
      </w:pPr>
      <w:r>
        <w:rPr>
          <w:rFonts w:ascii="宋体" w:hAnsi="宋体"/>
          <w:bCs/>
          <w:sz w:val="24"/>
          <w:szCs w:val="21"/>
        </w:rPr>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w:t>
      </w:r>
      <w:r>
        <w:rPr>
          <w:rFonts w:hint="eastAsia" w:ascii="宋体" w:hAnsi="宋体"/>
          <w:color w:val="000000"/>
          <w:sz w:val="24"/>
          <w:szCs w:val="21"/>
          <w:lang w:eastAsia="zh-CN"/>
        </w:rPr>
        <w:t xml:space="preserve">（</w:t>
      </w:r>
      <w:r>
        <w:rPr>
          <w:rFonts w:hint="eastAsia" w:ascii="宋体" w:hAnsi="宋体"/>
          <w:color w:val="000000"/>
          <w:sz w:val="24"/>
          <w:szCs w:val="21"/>
        </w:rPr>
        <w:t xml:space="preserve">盖公章</w:t>
      </w:r>
      <w:r>
        <w:rPr>
          <w:rFonts w:hint="eastAsia" w:ascii="宋体" w:hAnsi="宋体"/>
          <w:color w:val="000000"/>
          <w:sz w:val="24"/>
          <w:szCs w:val="21"/>
          <w:lang w:eastAsia="zh-CN"/>
        </w:rPr>
        <w:t xml:space="preserve">）</w:t>
      </w:r>
      <w:r>
        <w:rPr>
          <w:rFonts w:hint="eastAsia" w:ascii="宋体" w:hAnsi="宋体"/>
          <w:color w:val="000000"/>
          <w:sz w:val="24"/>
          <w:szCs w:val="21"/>
        </w:rPr>
        <w:t xml:space="preserve">：</w:t>
      </w:r>
      <w:r/>
    </w:p>
    <w:p>
      <w:pPr>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附件7</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678"/>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W w:w="230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W w:w="2009"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磋商文件要求的商务条款</w:t>
            </w:r>
            <w:r/>
          </w:p>
        </w:tc>
        <w:tc>
          <w:tcPr>
            <w:tcW w:w="259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W w:w="1427" w:type="dxa"/>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548"/>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00"/>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19"/>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spacing w:line="460" w:lineRule="exact"/>
        <w:rPr>
          <w:rFonts w:ascii="宋体" w:hAnsi="宋体"/>
          <w:bCs/>
          <w:sz w:val="24"/>
          <w:szCs w:val="21"/>
        </w:rPr>
      </w:pPr>
      <w:r>
        <w:rPr>
          <w:rFonts w:ascii="宋体" w:hAnsi="宋体"/>
          <w:bCs/>
          <w:sz w:val="24"/>
          <w:szCs w:val="21"/>
        </w:rPr>
      </w:r>
      <w:r/>
    </w:p>
    <w:p>
      <w:pPr>
        <w:contextualSpacing/>
        <w:spacing w:line="40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附件8</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678"/>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W w:w="230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W w:w="2009"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磋商文件要求的技术要求</w:t>
            </w:r>
            <w:r/>
          </w:p>
        </w:tc>
        <w:tc>
          <w:tcPr>
            <w:tcW w:w="259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W w:w="1427" w:type="dxa"/>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548"/>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00"/>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19"/>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spacing w:line="460" w:lineRule="exact"/>
        <w:rPr>
          <w:rFonts w:ascii="宋体" w:hAnsi="宋体"/>
          <w:bCs/>
          <w:sz w:val="24"/>
          <w:szCs w:val="21"/>
        </w:rPr>
      </w:pPr>
      <w:r>
        <w:rPr>
          <w:rFonts w:ascii="宋体" w:hAnsi="宋体"/>
          <w:bCs/>
          <w:sz w:val="24"/>
          <w:szCs w:val="21"/>
        </w:rPr>
      </w:r>
      <w:r/>
    </w:p>
    <w:p>
      <w:pPr>
        <w:contextualSpacing/>
        <w:spacing w:line="40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附件9</w:t>
      </w:r>
      <w:r/>
    </w:p>
    <w:p>
      <w:pPr>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p>
    <w:p>
      <w:pPr>
        <w:rPr>
          <w:rFonts w:ascii="宋体" w:hAnsi="宋体" w:cs="宋体"/>
          <w:sz w:val="28"/>
          <w:szCs w:val="28"/>
          <w:u w:val="single"/>
        </w:rPr>
      </w:pPr>
      <w:r>
        <w:rPr>
          <w:rFonts w:ascii="宋体" w:hAnsi="宋体" w:cs="宋体"/>
          <w:sz w:val="28"/>
          <w:szCs w:val="28"/>
        </w:rPr>
        <w:t xml:space="preserve">供应商全称（加盖公章）：</w:t>
      </w:r>
      <w:r/>
    </w:p>
    <w:p>
      <w:pPr>
        <w:rPr>
          <w:rFonts w:ascii="宋体" w:hAnsi="宋体" w:cs="宋体"/>
          <w:sz w:val="28"/>
          <w:szCs w:val="28"/>
          <w:u w:val="single"/>
        </w:rPr>
      </w:pPr>
      <w:r>
        <w:rPr>
          <w:rFonts w:ascii="宋体" w:hAnsi="宋体" w:cs="宋体"/>
          <w:sz w:val="28"/>
          <w:szCs w:val="28"/>
        </w:rPr>
        <w:t xml:space="preserve">项目名称：</w:t>
      </w:r>
      <w:r/>
    </w:p>
    <w:p>
      <w:pPr>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Style w:val="6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宋体" w:hAnsi="宋体"/>
              </w:rPr>
            </w:pPr>
            <w:r>
              <w:rPr>
                <w:rFonts w:hint="eastAsia" w:ascii="宋体" w:hAnsi="宋体" w:cs="宋体"/>
                <w:sz w:val="28"/>
                <w:szCs w:val="28"/>
              </w:rPr>
              <w:t xml:space="preserve">磋商</w:t>
            </w:r>
            <w:r>
              <w:rPr>
                <w:rFonts w:ascii="宋体" w:hAnsi="宋体" w:cs="宋体"/>
                <w:sz w:val="28"/>
                <w:szCs w:val="28"/>
              </w:rPr>
              <w:t xml:space="preserve">货物、服务名称</w:t>
            </w:r>
            <w:r/>
          </w:p>
        </w:tc>
        <w:tc>
          <w:tcPr>
            <w:tcW w:w="4607" w:type="dxa"/>
            <w:vAlign w:val="top"/>
            <w:textDirection w:val="lrTb"/>
            <w:noWrap w:val="false"/>
          </w:tcPr>
          <w:p>
            <w:pPr>
              <w:jc w:val="center"/>
              <w:spacing w:line="560" w:lineRule="exact"/>
              <w:rPr>
                <w:rFonts w:ascii="宋体" w:hAnsi="宋体"/>
              </w:rPr>
            </w:pPr>
            <w:r>
              <w:rPr>
                <w:rFonts w:hint="eastAsia" w:ascii="宋体" w:hAnsi="宋体" w:cs="宋体"/>
                <w:sz w:val="28"/>
                <w:szCs w:val="28"/>
              </w:rPr>
              <w:t xml:space="preserve">磋商</w:t>
            </w:r>
            <w:r>
              <w:rPr>
                <w:rFonts w:ascii="宋体" w:hAnsi="宋体" w:cs="宋体"/>
                <w:sz w:val="28"/>
                <w:szCs w:val="28"/>
              </w:rPr>
              <w:t xml:space="preserve">报价</w:t>
            </w:r>
            <w:r/>
          </w:p>
        </w:tc>
      </w:tr>
      <w:tr>
        <w:trPr>
          <w:trHeight w:val="1091"/>
        </w:trPr>
        <w:tc>
          <w:tcPr>
            <w:tcW w:w="4148" w:type="dxa"/>
            <w:vAlign w:val="top"/>
            <w:textDirection w:val="lrTb"/>
            <w:noWrap w:val="false"/>
          </w:tcPr>
          <w:p>
            <w:pPr>
              <w:spacing w:line="560" w:lineRule="exact"/>
              <w:rPr>
                <w:rFonts w:ascii="宋体" w:hAnsi="宋体"/>
              </w:rPr>
            </w:pPr>
            <w:r>
              <w:rPr>
                <w:rFonts w:ascii="宋体" w:hAnsi="宋体"/>
              </w:rPr>
            </w:r>
            <w:r/>
          </w:p>
        </w:tc>
        <w:tc>
          <w:tcPr>
            <w:tcW w:w="4607" w:type="dxa"/>
            <w:vAlign w:val="top"/>
            <w:textDirection w:val="lrTb"/>
            <w:noWrap w:val="false"/>
          </w:tcPr>
          <w:p>
            <w:pPr>
              <w:spacing w:line="560" w:lineRule="exact"/>
              <w:rPr>
                <w:rFonts w:hint="eastAsia" w:ascii="宋体" w:hAnsi="宋体" w:cs="宋体"/>
                <w:sz w:val="28"/>
                <w:szCs w:val="28"/>
              </w:rPr>
            </w:pPr>
            <w:r>
              <w:rPr>
                <w:rFonts w:ascii="宋体" w:hAnsi="宋体" w:cs="宋体"/>
                <w:sz w:val="28"/>
                <w:szCs w:val="28"/>
              </w:rPr>
              <w:t xml:space="preserve">大写：</w:t>
            </w:r>
            <w:r/>
          </w:p>
          <w:p>
            <w:pPr>
              <w:spacing w:line="560" w:lineRule="exact"/>
              <w:rPr>
                <w:rFonts w:ascii="宋体" w:hAnsi="宋体"/>
                <w:u w:val="single"/>
              </w:rPr>
            </w:pPr>
            <w:r>
              <w:rPr>
                <w:rFonts w:ascii="宋体" w:hAnsi="宋体" w:cs="宋体"/>
                <w:sz w:val="28"/>
                <w:szCs w:val="28"/>
              </w:rPr>
              <w:t xml:space="preserve">小写：元（人民币）</w:t>
            </w:r>
            <w:r/>
          </w:p>
        </w:tc>
      </w:tr>
      <w:tr>
        <w:trPr/>
        <w:tc>
          <w:tcPr>
            <w:tcW w:w="4148" w:type="dxa"/>
            <w:vAlign w:val="top"/>
            <w:textDirection w:val="lrTb"/>
            <w:noWrap w:val="false"/>
          </w:tcPr>
          <w:p>
            <w:pPr>
              <w:spacing w:line="560" w:lineRule="exact"/>
              <w:rPr>
                <w:rFonts w:ascii="宋体" w:hAnsi="宋体"/>
              </w:rPr>
            </w:pPr>
            <w:r>
              <w:rPr>
                <w:rFonts w:ascii="宋体" w:hAnsi="宋体" w:cs="宋体"/>
                <w:sz w:val="28"/>
                <w:szCs w:val="28"/>
              </w:rPr>
              <w:t xml:space="preserve">主要货物、服务制造商及产地</w:t>
            </w:r>
            <w:r/>
          </w:p>
        </w:tc>
        <w:tc>
          <w:tcPr>
            <w:tcW w:w="4607" w:type="dxa"/>
            <w:vAlign w:val="top"/>
            <w:textDirection w:val="lrTb"/>
            <w:noWrap w:val="false"/>
          </w:tcPr>
          <w:p>
            <w:pPr>
              <w:spacing w:line="560" w:lineRule="exact"/>
              <w:rPr>
                <w:rFonts w:ascii="宋体" w:hAnsi="宋体"/>
              </w:rPr>
            </w:pPr>
            <w:r>
              <w:rPr>
                <w:rFonts w:ascii="宋体" w:hAnsi="宋体"/>
              </w:rPr>
            </w:r>
            <w:r/>
          </w:p>
        </w:tc>
      </w:tr>
      <w:tr>
        <w:trPr>
          <w:trHeight w:val="481"/>
        </w:trPr>
        <w:tc>
          <w:tcPr>
            <w:tcW w:w="4148" w:type="dxa"/>
            <w:vAlign w:val="top"/>
            <w:textDirection w:val="lrTb"/>
            <w:noWrap w:val="false"/>
          </w:tcPr>
          <w:p>
            <w:pPr>
              <w:spacing w:line="560" w:lineRule="exact"/>
              <w:rPr>
                <w:rFonts w:ascii="宋体" w:hAnsi="宋体"/>
              </w:rPr>
            </w:pPr>
            <w:r>
              <w:rPr>
                <w:rFonts w:hint="eastAsia" w:ascii="宋体" w:hAnsi="宋体" w:cs="宋体"/>
                <w:sz w:val="28"/>
                <w:szCs w:val="28"/>
              </w:rPr>
              <w:t xml:space="preserve">核心产品品牌（如有）</w:t>
            </w:r>
            <w:r/>
          </w:p>
        </w:tc>
        <w:tc>
          <w:tcPr>
            <w:tcW w:w="4607" w:type="dxa"/>
            <w:vAlign w:val="top"/>
            <w:textDirection w:val="lrTb"/>
            <w:noWrap w:val="false"/>
          </w:tcPr>
          <w:p>
            <w:pPr>
              <w:spacing w:line="560" w:lineRule="exact"/>
              <w:rPr>
                <w:rFonts w:ascii="宋体" w:hAnsi="宋体"/>
              </w:rPr>
            </w:pPr>
            <w:r>
              <w:rPr>
                <w:rFonts w:ascii="宋体" w:hAnsi="宋体"/>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p>
    <w:p>
      <w:pPr>
        <w:spacing w:line="520" w:lineRule="exact"/>
        <w:rPr>
          <w:rFonts w:hint="eastAsia" w:ascii="宋体" w:hAnsi="宋体" w:cs="宋体"/>
          <w:sz w:val="24"/>
          <w:szCs w:val="24"/>
        </w:rPr>
      </w:pPr>
      <w:r>
        <w:rPr>
          <w:rFonts w:hint="eastAsia" w:ascii="宋体" w:hAnsi="宋体" w:cs="宋体"/>
          <w:sz w:val="24"/>
          <w:szCs w:val="24"/>
          <w:lang w:eastAsia="zh-CN"/>
        </w:rPr>
        <w:t xml:space="preserve">2.</w:t>
      </w:r>
      <w:r>
        <w:rPr>
          <w:rFonts w:ascii="宋体" w:hAnsi="宋体" w:cs="宋体"/>
          <w:sz w:val="24"/>
          <w:szCs w:val="24"/>
        </w:rPr>
        <w:t xml:space="preserve">如有分包，</w:t>
      </w:r>
      <w:r>
        <w:rPr>
          <w:rFonts w:hint="eastAsia" w:ascii="宋体" w:hAnsi="宋体" w:cs="宋体"/>
          <w:sz w:val="24"/>
          <w:szCs w:val="24"/>
        </w:rPr>
        <w:t xml:space="preserve">供应商</w:t>
      </w:r>
      <w:r>
        <w:rPr>
          <w:rFonts w:ascii="宋体" w:hAnsi="宋体" w:cs="宋体"/>
          <w:sz w:val="24"/>
          <w:szCs w:val="24"/>
        </w:rPr>
        <w:t xml:space="preserve">投任何一个包的标的，都需单独填写</w:t>
      </w:r>
      <w:r>
        <w:rPr>
          <w:rFonts w:hint="eastAsia" w:ascii="宋体" w:hAnsi="宋体" w:cs="宋体"/>
          <w:sz w:val="24"/>
          <w:szCs w:val="24"/>
        </w:rPr>
        <w:t xml:space="preserve">报价总表</w:t>
      </w:r>
      <w:r>
        <w:rPr>
          <w:rFonts w:ascii="宋体" w:hAnsi="宋体" w:cs="宋体"/>
          <w:sz w:val="24"/>
          <w:szCs w:val="24"/>
        </w:rPr>
        <w:t xml:space="preserve">。</w:t>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ascii="宋体" w:hAnsi="宋体"/>
          <w:sz w:val="32"/>
          <w:szCs w:val="32"/>
        </w:rPr>
      </w:pPr>
      <w:r>
        <w:rPr>
          <w:rFonts w:ascii="宋体" w:hAnsi="宋体"/>
          <w:sz w:val="32"/>
          <w:szCs w:val="32"/>
        </w:rPr>
        <w:br w:type="page" w:clear="all"/>
      </w:r>
      <w:r>
        <w:rPr>
          <w:rFonts w:hint="eastAsia" w:ascii="宋体" w:hAnsi="宋体"/>
          <w:sz w:val="32"/>
          <w:szCs w:val="32"/>
          <w:lang w:val="zh-CN"/>
        </w:rPr>
        <w:t xml:space="preserve">附件10</w:t>
      </w:r>
      <w:r/>
    </w:p>
    <w:p>
      <w:pPr>
        <w:contextualSpacing/>
        <w:spacing w:line="400" w:lineRule="exact"/>
        <w:rPr>
          <w:rFonts w:hint="eastAsia" w:ascii="宋体" w:hAnsi="宋体" w:cs="宋体"/>
          <w:sz w:val="28"/>
          <w:szCs w:val="28"/>
        </w:rPr>
      </w:pPr>
      <w:r>
        <w:rPr>
          <w:rFonts w:hint="eastAsia" w:ascii="宋体" w:hAnsi="宋体" w:cs="宋体"/>
          <w:sz w:val="28"/>
          <w:szCs w:val="28"/>
        </w:rPr>
      </w:r>
      <w:r/>
    </w:p>
    <w:p>
      <w:pPr>
        <w:jc w:val="center"/>
        <w:spacing w:line="400" w:lineRule="exact"/>
        <w:rPr>
          <w:rFonts w:ascii="宋体" w:hAnsi="宋体"/>
          <w:sz w:val="32"/>
          <w:szCs w:val="32"/>
        </w:rPr>
      </w:pPr>
      <w:r>
        <w:rPr>
          <w:rFonts w:hint="eastAsia" w:ascii="宋体" w:hAnsi="宋体"/>
          <w:b/>
          <w:bCs/>
          <w:sz w:val="32"/>
          <w:szCs w:val="32"/>
        </w:rPr>
        <w:t xml:space="preserve">分项报价明细表（货物类）</w:t>
      </w:r>
      <w:r/>
    </w:p>
    <w:p>
      <w:pPr>
        <w:spacing w:line="400" w:lineRule="exact"/>
        <w:rPr>
          <w:rFonts w:ascii="宋体" w:hAnsi="宋体"/>
          <w:color w:val="000000"/>
          <w:sz w:val="28"/>
          <w:szCs w:val="28"/>
        </w:rPr>
      </w:pPr>
      <w:r>
        <w:rPr>
          <w:rFonts w:hint="eastAsia" w:ascii="宋体" w:hAnsi="宋体"/>
          <w:sz w:val="28"/>
          <w:szCs w:val="28"/>
        </w:rPr>
        <w:t xml:space="preserve">供应商（盖章）：</w:t>
      </w:r>
      <w:r/>
    </w:p>
    <w:tbl>
      <w:tblPr>
        <w:tblStyle w:val="6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tcW w:w="134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名称</w:t>
            </w:r>
            <w:r/>
          </w:p>
        </w:tc>
        <w:tc>
          <w:tcPr>
            <w:tcW w:w="121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规格型号</w:t>
            </w:r>
            <w:r/>
          </w:p>
        </w:tc>
        <w:tc>
          <w:tcPr>
            <w:tcW w:w="127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品牌</w:t>
            </w:r>
            <w:r/>
          </w:p>
        </w:tc>
        <w:tc>
          <w:tcPr>
            <w:tcW w:w="992"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单位</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数量</w:t>
            </w:r>
            <w:r/>
          </w:p>
        </w:tc>
        <w:tc>
          <w:tcPr>
            <w:tcW w:w="85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单价</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4</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合计</w:t>
            </w:r>
            <w:r/>
          </w:p>
        </w:tc>
        <w:tc>
          <w:tcPr>
            <w:gridSpan w:val="8"/>
            <w:tcW w:w="886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sz w:val="32"/>
          <w:szCs w:val="32"/>
        </w:rPr>
        <w:outlineLvl w:val="0"/>
      </w:pPr>
      <w:r>
        <w:rPr>
          <w:rFonts w:ascii="宋体" w:hAnsi="宋体" w:cs="Arial"/>
          <w:b/>
          <w:sz w:val="24"/>
          <w:szCs w:val="44"/>
        </w:rPr>
        <w:br w:type="page" w:clear="all"/>
      </w:r>
      <w:r>
        <w:rPr>
          <w:rFonts w:hint="eastAsia" w:ascii="宋体" w:hAnsi="宋体"/>
          <w:sz w:val="32"/>
          <w:szCs w:val="32"/>
          <w:lang w:val="zh-CN"/>
        </w:rPr>
        <w:t xml:space="preserve">附件11</w:t>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本公司（联合体）郑重声明，根据《政府采购促进中小企业发展管理办法》（财库﹝2020﹞46 号）的规定，本公司（联合体）参加</w:t>
      </w:r>
      <w:r>
        <w:rPr>
          <w:rFonts w:hint="eastAsia" w:ascii="宋体" w:hAnsi="宋体" w:cs="宋体"/>
          <w:sz w:val="24"/>
          <w:szCs w:val="24"/>
          <w:u w:val="single"/>
          <w:lang w:bidi="zh-CN"/>
        </w:rPr>
        <w:t xml:space="preserve">（单位名称）</w:t>
      </w:r>
      <w:r>
        <w:rPr>
          <w:rFonts w:hint="eastAsia" w:ascii="宋体" w:hAnsi="宋体" w:cs="宋体"/>
          <w:sz w:val="24"/>
          <w:szCs w:val="24"/>
          <w:lang w:bidi="zh-CN"/>
        </w:rPr>
        <w:t xml:space="preserve">的</w:t>
      </w:r>
      <w:r>
        <w:rPr>
          <w:rFonts w:hint="eastAsia" w:ascii="宋体" w:hAnsi="宋体" w:cs="宋体"/>
          <w:sz w:val="24"/>
          <w:szCs w:val="24"/>
          <w:u w:val="single"/>
          <w:lang w:bidi="zh-CN"/>
        </w:rPr>
        <w:t xml:space="preserve">（项目名称）</w:t>
      </w:r>
      <w:r>
        <w:rPr>
          <w:rFonts w:hint="eastAsia" w:ascii="宋体" w:hAnsi="宋体" w:cs="宋体"/>
          <w:sz w:val="24"/>
          <w:szCs w:val="24"/>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1.</w:t>
      </w:r>
      <w:r>
        <w:rPr>
          <w:rFonts w:hint="eastAsia" w:ascii="宋体" w:hAnsi="宋体" w:cs="宋体"/>
          <w:sz w:val="24"/>
          <w:szCs w:val="24"/>
          <w:u w:val="single"/>
          <w:lang w:bidi="zh-CN"/>
        </w:rPr>
        <w:t xml:space="preserve"> （标的名称）</w:t>
      </w:r>
      <w:r>
        <w:rPr>
          <w:rFonts w:hint="eastAsia" w:ascii="宋体" w:hAnsi="宋体" w:cs="宋体"/>
          <w:sz w:val="24"/>
          <w:szCs w:val="24"/>
          <w:lang w:bidi="zh-CN"/>
        </w:rPr>
        <w:t xml:space="preserve"> ，属于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行业；</w:t>
      </w:r>
      <w:r>
        <w:rPr>
          <w:rFonts w:hint="eastAsia" w:ascii="宋体" w:hAnsi="宋体" w:cs="宋体"/>
          <w:color w:val="ff0000"/>
          <w:sz w:val="24"/>
          <w:szCs w:val="24"/>
          <w:lang w:bidi="zh-CN"/>
        </w:rPr>
        <w:t xml:space="preserve">制造商为</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bookmarkStart w:id="203" w:name="OLE_LINK76"/>
      <w:r/>
      <w:bookmarkStart w:id="204" w:name="OLE_LINK77"/>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bookmarkEnd w:id="203"/>
      <w:r/>
      <w:bookmarkEnd w:id="204"/>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（中型企业、小型企业、微型企业）</w:t>
      </w:r>
      <w:r>
        <w:rPr>
          <w:rFonts w:hint="eastAsia" w:ascii="宋体" w:hAnsi="宋体" w:cs="宋体"/>
          <w:sz w:val="24"/>
          <w:szCs w:val="24"/>
          <w:lang w:bidi="zh-CN"/>
        </w:rPr>
        <w:t xml:space="preserve">；</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2.</w:t>
      </w:r>
      <w:r>
        <w:rPr>
          <w:rFonts w:hint="eastAsia" w:ascii="宋体" w:hAnsi="宋体" w:cs="宋体"/>
          <w:i/>
          <w:sz w:val="24"/>
          <w:szCs w:val="24"/>
          <w:u w:val="single"/>
          <w:lang w:bidi="zh-CN"/>
        </w:rPr>
        <w:t xml:space="preserve"> </w:t>
      </w:r>
      <w:r>
        <w:rPr>
          <w:rFonts w:hint="eastAsia" w:ascii="宋体" w:hAnsi="宋体" w:cs="宋体"/>
          <w:sz w:val="24"/>
          <w:szCs w:val="24"/>
          <w:u w:val="single"/>
          <w:lang w:bidi="zh-CN"/>
        </w:rPr>
        <w:t xml:space="preserve">（标的名称） </w:t>
      </w:r>
      <w:r>
        <w:rPr>
          <w:rFonts w:hint="eastAsia" w:ascii="宋体" w:hAnsi="宋体" w:cs="宋体"/>
          <w:sz w:val="24"/>
          <w:szCs w:val="24"/>
          <w:lang w:bidi="zh-CN"/>
        </w:rPr>
        <w:t xml:space="preserve">，属于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行业；</w:t>
      </w:r>
      <w:r>
        <w:rPr>
          <w:rFonts w:hint="eastAsia" w:ascii="宋体" w:hAnsi="宋体" w:cs="宋体"/>
          <w:color w:val="ff0000"/>
          <w:sz w:val="24"/>
          <w:szCs w:val="24"/>
          <w:lang w:bidi="zh-CN"/>
        </w:rPr>
        <w:t xml:space="preserve">制造商为</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（中型企业、小型企业、微型企业）</w:t>
      </w:r>
      <w:r>
        <w:rPr>
          <w:rFonts w:hint="eastAsia" w:ascii="宋体" w:hAnsi="宋体" w:cs="宋体"/>
          <w:sz w:val="24"/>
          <w:szCs w:val="24"/>
          <w:lang w:bidi="zh-CN"/>
        </w:rPr>
        <w:t xml:space="preserve">；</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w:t>
      </w:r>
      <w:r/>
    </w:p>
    <w:p>
      <w:pPr>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8"/>
          <w:szCs w:val="28"/>
          <w:lang w:bidi="zh-CN"/>
        </w:rPr>
        <w:outlineLvl w:val="0"/>
      </w:pPr>
      <w:r>
        <w:rPr>
          <w:rFonts w:hint="eastAsia" w:ascii="宋体" w:hAnsi="宋体" w:cs="宋体"/>
          <w:sz w:val="24"/>
          <w:szCs w:val="24"/>
          <w:lang w:bidi="zh-CN"/>
        </w:rPr>
        <w:t xml:space="preserve">本企业对上述声明内容的真实性负责。如有虚假，将依法承担相应责任。</w:t>
      </w:r>
      <w:r/>
    </w:p>
    <w:p>
      <w:pPr>
        <w:ind w:firstLine="4200"/>
        <w:spacing w:line="300" w:lineRule="auto"/>
        <w:rPr>
          <w:rFonts w:hint="eastAsia" w:ascii="宋体" w:hAnsi="宋体"/>
          <w:sz w:val="24"/>
          <w:szCs w:val="24"/>
          <w:lang w:bidi="zh-CN"/>
        </w:rPr>
        <w:outlineLvl w:val="0"/>
      </w:pPr>
      <w:r>
        <w:rPr>
          <w:rFonts w:ascii="宋体" w:hAnsi="宋体"/>
          <w:sz w:val="24"/>
          <w:szCs w:val="24"/>
          <w:lang w:bidi="zh-CN"/>
        </w:rPr>
        <w:t xml:space="preserve">企业名称（盖章）：</w:t>
      </w:r>
      <w:r/>
    </w:p>
    <w:p>
      <w:pPr>
        <w:ind w:firstLine="4200"/>
        <w:spacing w:line="300" w:lineRule="auto"/>
        <w:rPr>
          <w:rFonts w:ascii="宋体" w:hAnsi="宋体"/>
          <w:sz w:val="28"/>
          <w:szCs w:val="28"/>
          <w:lang w:bidi="zh-CN"/>
        </w:rPr>
        <w:outlineLvl w:val="0"/>
      </w:pPr>
      <w:r>
        <w:rPr>
          <w:rFonts w:ascii="宋体" w:hAnsi="宋体"/>
          <w:sz w:val="24"/>
          <w:szCs w:val="24"/>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szCs w:val="21"/>
        </w:rPr>
      </w:pPr>
      <w:r>
        <w:rPr>
          <w:rFonts w:hint="eastAsia" w:ascii="宋体" w:hAnsi="宋体" w:cs="宋体"/>
          <w:szCs w:val="21"/>
        </w:rPr>
        <w:t xml:space="preserve">《中小企业划型标准规定》（工信部联企业〔2011〕300号）</w:t>
      </w:r>
      <w:r/>
    </w:p>
    <w:tbl>
      <w:tblPr>
        <w:tblStyle w:val="6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7"/>
        <w:gridCol w:w="1544"/>
        <w:gridCol w:w="750"/>
        <w:gridCol w:w="2038"/>
        <w:gridCol w:w="1771"/>
        <w:gridCol w:w="1154"/>
      </w:tblGrid>
      <w:tr>
        <w:trPr>
          <w:cantSplit/>
          <w:jc w:val="center"/>
          <w:tblHeader/>
        </w:trPr>
        <w:tc>
          <w:tcPr>
            <w:tcW w:w="191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行业名称</w:t>
            </w:r>
            <w:r/>
          </w:p>
        </w:tc>
        <w:tc>
          <w:tcPr>
            <w:tcW w:w="154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指标名称</w:t>
            </w:r>
            <w:r/>
          </w:p>
        </w:tc>
        <w:tc>
          <w:tcPr>
            <w:tcW w:w="7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计量</w:t>
            </w:r>
            <w:r/>
          </w:p>
          <w:p>
            <w:pPr>
              <w:jc w:val="center"/>
              <w:rPr>
                <w:rFonts w:ascii="宋体" w:hAnsi="宋体" w:cs="宋体"/>
                <w:b/>
                <w:szCs w:val="21"/>
              </w:rPr>
            </w:pPr>
            <w:r>
              <w:rPr>
                <w:rFonts w:hint="eastAsia" w:ascii="宋体" w:hAnsi="宋体" w:cs="宋体"/>
                <w:b/>
                <w:szCs w:val="21"/>
              </w:rPr>
              <w:t xml:space="preserve">单位</w:t>
            </w:r>
            <w:r/>
          </w:p>
        </w:tc>
        <w:tc>
          <w:tcPr>
            <w:tcW w:w="203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中型</w:t>
            </w:r>
            <w:r/>
          </w:p>
        </w:tc>
        <w:tc>
          <w:tcPr>
            <w:tcW w:w="1771"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小型</w:t>
            </w:r>
            <w:r/>
          </w:p>
        </w:tc>
        <w:tc>
          <w:tcPr>
            <w:tcW w:w="115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工业</w:t>
            </w:r>
            <w:r/>
          </w:p>
        </w:tc>
        <w:tc>
          <w:tcPr>
            <w:tcW w:w="1544" w:type="dxa"/>
            <w:vAlign w:val="center"/>
            <w:textDirection w:val="lrTb"/>
            <w:noWrap w:val="false"/>
          </w:tcPr>
          <w:p>
            <w:pPr>
              <w:jc w:val="center"/>
              <w:rPr>
                <w:rFonts w:hint="eastAsia" w:ascii="宋体" w:hAnsi="宋体" w:cs="宋体"/>
              </w:rPr>
            </w:pPr>
            <w:r>
              <w:rPr>
                <w:rFonts w:hint="eastAsia" w:ascii="宋体" w:hAnsi="宋体" w:cs="宋体"/>
              </w:rPr>
              <w:t xml:space="preserve">从业人员（X）</w:t>
            </w:r>
            <w:r/>
          </w:p>
        </w:tc>
        <w:tc>
          <w:tcPr>
            <w:tcW w:w="750" w:type="dxa"/>
            <w:vAlign w:val="center"/>
            <w:textDirection w:val="lrTb"/>
            <w:noWrap w:val="false"/>
          </w:tcPr>
          <w:p>
            <w:pPr>
              <w:jc w:val="center"/>
              <w:rPr>
                <w:rFonts w:hint="eastAsia" w:ascii="宋体" w:hAnsi="宋体" w:cs="宋体"/>
              </w:rPr>
            </w:pPr>
            <w:r>
              <w:rPr>
                <w:rFonts w:hint="eastAsia" w:ascii="宋体" w:hAnsi="宋体" w:cs="宋体"/>
              </w:rPr>
              <w:t xml:space="preserve">人</w:t>
            </w:r>
            <w:r/>
          </w:p>
        </w:tc>
        <w:tc>
          <w:tcPr>
            <w:tcW w:w="2038" w:type="dxa"/>
            <w:vAlign w:val="center"/>
            <w:textDirection w:val="lrTb"/>
            <w:noWrap w:val="false"/>
          </w:tcPr>
          <w:p>
            <w:pPr>
              <w:jc w:val="center"/>
              <w:rPr>
                <w:rFonts w:hint="eastAsia" w:ascii="宋体" w:hAnsi="宋体" w:cs="宋体"/>
              </w:rPr>
            </w:pPr>
            <w:r>
              <w:rPr>
                <w:rFonts w:hint="eastAsia" w:ascii="宋体" w:hAnsi="宋体" w:cs="宋体"/>
              </w:rPr>
              <w:t xml:space="preserve">300≤X&lt;1000</w:t>
            </w:r>
            <w:r/>
          </w:p>
        </w:tc>
        <w:tc>
          <w:tcPr>
            <w:tcW w:w="1771" w:type="dxa"/>
            <w:vAlign w:val="center"/>
            <w:textDirection w:val="lrTb"/>
            <w:noWrap w:val="false"/>
          </w:tcPr>
          <w:p>
            <w:pPr>
              <w:jc w:val="center"/>
              <w:rPr>
                <w:rFonts w:hint="eastAsia" w:ascii="宋体" w:hAnsi="宋体" w:cs="宋体"/>
              </w:rPr>
            </w:pPr>
            <w:r>
              <w:rPr>
                <w:rFonts w:hint="eastAsia" w:ascii="宋体" w:hAnsi="宋体" w:cs="宋体"/>
              </w:rPr>
              <w:t xml:space="preserve">20≤X&lt;300</w:t>
            </w:r>
            <w:r/>
          </w:p>
        </w:tc>
        <w:tc>
          <w:tcPr>
            <w:tcW w:w="1154" w:type="dxa"/>
            <w:vAlign w:val="center"/>
            <w:textDirection w:val="lrTb"/>
            <w:noWrap w:val="false"/>
          </w:tcPr>
          <w:p>
            <w:pPr>
              <w:jc w:val="center"/>
              <w:rPr>
                <w:rFonts w:hint="eastAsia" w:ascii="宋体" w:hAnsi="宋体" w:cs="宋体"/>
              </w:rPr>
            </w:pPr>
            <w:r>
              <w:rPr>
                <w:rFonts w:hint="eastAsia" w:ascii="宋体" w:hAnsi="宋体" w:cs="宋体"/>
              </w:rPr>
              <w:t xml:space="preserve">X&lt;20</w:t>
            </w:r>
            <w:r/>
          </w:p>
        </w:tc>
      </w:tr>
      <w:tr>
        <w:trPr>
          <w:cantSplit/>
          <w:jc w:val="center"/>
        </w:trPr>
        <w:tc>
          <w:tcPr>
            <w:tcW w:w="191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544" w:type="dxa"/>
            <w:vAlign w:val="center"/>
            <w:textDirection w:val="lrTb"/>
            <w:noWrap w:val="false"/>
          </w:tcPr>
          <w:p>
            <w:pPr>
              <w:jc w:val="center"/>
              <w:rPr>
                <w:rFonts w:hint="eastAsia" w:ascii="宋体" w:hAnsi="宋体" w:cs="宋体"/>
              </w:rPr>
            </w:pPr>
            <w:r>
              <w:rPr>
                <w:rFonts w:hint="eastAsia" w:ascii="宋体" w:hAnsi="宋体" w:cs="宋体"/>
              </w:rPr>
              <w:t xml:space="preserve">营业收入（Y）</w:t>
            </w:r>
            <w:r/>
          </w:p>
        </w:tc>
        <w:tc>
          <w:tcPr>
            <w:tcW w:w="750" w:type="dxa"/>
            <w:vAlign w:val="center"/>
            <w:textDirection w:val="lrTb"/>
            <w:noWrap w:val="false"/>
          </w:tcPr>
          <w:p>
            <w:pPr>
              <w:jc w:val="center"/>
              <w:rPr>
                <w:rFonts w:hint="eastAsia" w:ascii="宋体" w:hAnsi="宋体" w:cs="宋体"/>
              </w:rPr>
            </w:pPr>
            <w:r>
              <w:rPr>
                <w:rFonts w:hint="eastAsia" w:ascii="宋体" w:hAnsi="宋体" w:cs="宋体"/>
              </w:rPr>
              <w:t xml:space="preserve">万元</w:t>
            </w:r>
            <w:r/>
          </w:p>
        </w:tc>
        <w:tc>
          <w:tcPr>
            <w:tcW w:w="2038" w:type="dxa"/>
            <w:vAlign w:val="center"/>
            <w:textDirection w:val="lrTb"/>
            <w:noWrap w:val="false"/>
          </w:tcPr>
          <w:p>
            <w:pPr>
              <w:jc w:val="center"/>
              <w:rPr>
                <w:rFonts w:hint="eastAsia" w:ascii="宋体" w:hAnsi="宋体" w:cs="宋体"/>
              </w:rPr>
            </w:pPr>
            <w:r>
              <w:rPr>
                <w:rFonts w:hint="eastAsia" w:ascii="宋体" w:hAnsi="宋体" w:cs="宋体"/>
              </w:rPr>
              <w:t xml:space="preserve">2000≤Y&lt;40000</w:t>
            </w:r>
            <w:r/>
          </w:p>
        </w:tc>
        <w:tc>
          <w:tcPr>
            <w:tcW w:w="1771" w:type="dxa"/>
            <w:vAlign w:val="center"/>
            <w:textDirection w:val="lrTb"/>
            <w:noWrap w:val="false"/>
          </w:tcPr>
          <w:p>
            <w:pPr>
              <w:jc w:val="center"/>
              <w:rPr>
                <w:rFonts w:hint="eastAsia" w:ascii="宋体" w:hAnsi="宋体" w:cs="宋体"/>
              </w:rPr>
            </w:pPr>
            <w:r>
              <w:rPr>
                <w:rFonts w:hint="eastAsia" w:ascii="宋体" w:hAnsi="宋体" w:cs="宋体"/>
              </w:rPr>
              <w:t xml:space="preserve">300≤Y&lt;2000</w:t>
            </w:r>
            <w:r/>
          </w:p>
        </w:tc>
        <w:tc>
          <w:tcPr>
            <w:tcW w:w="1154" w:type="dxa"/>
            <w:vAlign w:val="center"/>
            <w:textDirection w:val="lrTb"/>
            <w:noWrap w:val="false"/>
          </w:tcPr>
          <w:p>
            <w:pPr>
              <w:jc w:val="center"/>
              <w:rPr>
                <w:rFonts w:hint="eastAsia" w:ascii="宋体" w:hAnsi="宋体" w:cs="宋体"/>
              </w:rPr>
            </w:pPr>
            <w:r>
              <w:rPr>
                <w:rFonts w:hint="eastAsia" w:ascii="宋体" w:hAnsi="宋体" w:cs="宋体"/>
              </w:rPr>
              <w:t xml:space="preserve">Y&lt;300</w:t>
            </w:r>
            <w:r/>
          </w:p>
        </w:tc>
      </w:tr>
    </w:tbl>
    <w:p>
      <w:pPr>
        <w:spacing w:line="460" w:lineRule="exact"/>
        <w:rPr>
          <w:rFonts w:hint="eastAsia" w:ascii="宋体" w:hAnsi="宋体"/>
          <w:sz w:val="24"/>
          <w:szCs w:val="21"/>
        </w:rPr>
      </w:pPr>
      <w:r>
        <w:rPr>
          <w:rFonts w:hint="eastAsia" w:ascii="宋体" w:hAnsi="宋体" w:cs="宋体"/>
          <w:szCs w:val="21"/>
        </w:rPr>
        <w:t xml:space="preserve">说明：大型、中型和小型企业须同时满足所列指标的下限，否则下划一档；微型企业只须满足所列指标中的一项即可。</w:t>
      </w:r>
      <w:r/>
    </w:p>
    <w:p>
      <w:pPr>
        <w:spacing w:line="300" w:lineRule="auto"/>
        <w:rPr>
          <w:rFonts w:ascii="宋体" w:hAnsi="宋体"/>
          <w:sz w:val="32"/>
          <w:szCs w:val="32"/>
        </w:rPr>
        <w:outlineLvl w:val="0"/>
      </w:pPr>
      <w:r>
        <w:rPr>
          <w:rFonts w:ascii="宋体" w:hAnsi="宋体"/>
          <w:sz w:val="32"/>
          <w:szCs w:val="32"/>
        </w:rPr>
        <w:br w:type="page" w:clear="all"/>
      </w:r>
      <w:r>
        <w:rPr>
          <w:rFonts w:hint="eastAsia" w:ascii="宋体" w:hAnsi="宋体"/>
          <w:sz w:val="32"/>
          <w:szCs w:val="32"/>
          <w:lang w:val="zh-CN"/>
        </w:rPr>
        <w:t xml:space="preserve">附件12</w:t>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w:t>
      </w:r>
      <w:r>
        <w:rPr>
          <w:rFonts w:hint="eastAsia" w:ascii="宋体" w:hAnsi="宋体" w:cs="宋体"/>
          <w:sz w:val="28"/>
          <w:szCs w:val="28"/>
          <w:lang w:val="en-US" w:bidi="zh-CN"/>
        </w:rPr>
        <w:t xml:space="preserve">.</w:t>
      </w:r>
      <w:r>
        <w:rPr>
          <w:rFonts w:hint="eastAsia" w:ascii="宋体" w:hAnsi="宋体" w:cs="宋体"/>
          <w:sz w:val="28"/>
          <w:szCs w:val="28"/>
          <w:lang w:bidi="zh-CN"/>
        </w:rPr>
        <w:t xml:space="preserve">供应商如不提供此声明函，价格将不做相应扣除。</w:t>
      </w:r>
      <w:r/>
    </w:p>
    <w:p>
      <w:pPr>
        <w:ind w:firstLine="560"/>
        <w:spacing w:line="588" w:lineRule="exact"/>
        <w:rPr>
          <w:rFonts w:hint="eastAsia" w:ascii="宋体" w:hAnsi="宋体"/>
          <w:spacing w:val="6"/>
          <w:sz w:val="28"/>
          <w:szCs w:val="28"/>
        </w:rPr>
      </w:pPr>
      <w:r>
        <w:rPr>
          <w:rFonts w:hint="eastAsia" w:ascii="宋体" w:hAnsi="宋体" w:cs="宋体"/>
          <w:sz w:val="28"/>
          <w:szCs w:val="28"/>
          <w:lang w:bidi="zh-CN"/>
        </w:rPr>
        <w:t xml:space="preserve">2</w:t>
      </w:r>
      <w:r>
        <w:rPr>
          <w:rFonts w:hint="eastAsia" w:ascii="宋体" w:hAnsi="宋体" w:cs="宋体"/>
          <w:sz w:val="28"/>
          <w:szCs w:val="28"/>
          <w:lang w:val="en-US" w:bidi="zh-CN"/>
        </w:rPr>
        <w:t xml:space="preserve">.</w:t>
      </w:r>
      <w:r>
        <w:rPr>
          <w:rFonts w:hint="eastAsia" w:ascii="宋体" w:hAnsi="宋体" w:cs="宋体"/>
          <w:sz w:val="28"/>
          <w:szCs w:val="28"/>
          <w:lang w:bidi="zh-CN"/>
        </w:rPr>
        <w:t xml:space="preserve">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spacing w:line="300" w:lineRule="auto"/>
        <w:rPr>
          <w:rFonts w:ascii="宋体" w:hAnsi="宋体"/>
          <w:sz w:val="32"/>
          <w:szCs w:val="32"/>
        </w:rPr>
        <w:outlineLvl w:val="0"/>
      </w:pPr>
      <w:r>
        <w:rPr>
          <w:rFonts w:hint="eastAsia" w:ascii="宋体" w:hAnsi="宋体"/>
          <w:sz w:val="32"/>
          <w:szCs w:val="32"/>
          <w:lang w:val="zh-CN"/>
        </w:rPr>
        <w:t xml:space="preserve">附件13</w:t>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6"/>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t xml:space="preserve">注：1</w:t>
      </w:r>
      <w:r>
        <w:rPr>
          <w:rFonts w:hint="eastAsia" w:ascii="宋体" w:hAnsi="宋体"/>
          <w:sz w:val="28"/>
          <w:szCs w:val="28"/>
          <w:lang w:val="en-US" w:eastAsia="zh-CN"/>
        </w:rPr>
        <w:t xml:space="preserve">.</w:t>
      </w:r>
      <w:r>
        <w:rPr>
          <w:rFonts w:hint="eastAsia" w:ascii="宋体" w:hAnsi="宋体"/>
          <w:sz w:val="28"/>
          <w:szCs w:val="28"/>
        </w:rPr>
        <w:t xml:space="preserve">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sz w:val="28"/>
          <w:szCs w:val="28"/>
          <w:lang w:val="en-US" w:eastAsia="zh-CN"/>
        </w:rPr>
        <w:t xml:space="preserve">2.</w:t>
      </w:r>
      <w:r>
        <w:rPr>
          <w:rFonts w:hint="eastAsia" w:ascii="宋体" w:hAnsi="宋体"/>
          <w:sz w:val="28"/>
          <w:szCs w:val="28"/>
        </w:rPr>
        <w:t xml:space="preserve">成交供应商为监狱企业的，此声明函将随成交结果同时公告，</w:t>
      </w:r>
      <w:r/>
    </w:p>
    <w:p>
      <w:pPr>
        <w:spacing w:line="300" w:lineRule="auto"/>
        <w:rPr>
          <w:rFonts w:hint="eastAsia" w:ascii="宋体" w:hAnsi="宋体"/>
          <w:sz w:val="28"/>
          <w:szCs w:val="28"/>
        </w:rPr>
        <w:outlineLvl w:val="0"/>
      </w:pPr>
      <w:r>
        <w:rPr>
          <w:rFonts w:hint="eastAsia" w:ascii="宋体" w:hAnsi="宋体"/>
          <w:sz w:val="28"/>
          <w:szCs w:val="28"/>
        </w:rPr>
        <w:t xml:space="preserve">接受社会监督。供应商按照本办法规定提供声明函内容不实的，属于</w:t>
      </w:r>
      <w:r/>
    </w:p>
    <w:p>
      <w:pPr>
        <w:spacing w:line="300" w:lineRule="auto"/>
        <w:rPr>
          <w:rFonts w:hint="eastAsia" w:ascii="宋体" w:hAnsi="宋体"/>
          <w:sz w:val="28"/>
          <w:szCs w:val="28"/>
        </w:rPr>
        <w:outlineLvl w:val="0"/>
      </w:pPr>
      <w:r>
        <w:rPr>
          <w:rFonts w:hint="eastAsia" w:ascii="宋体" w:hAnsi="宋体"/>
          <w:sz w:val="28"/>
          <w:szCs w:val="28"/>
        </w:rPr>
        <w:t xml:space="preserve">提供虚假材料谋取中标、成交，依照《中华人民共和国政府采购法》</w:t>
      </w:r>
      <w:r/>
    </w:p>
    <w:p>
      <w:pPr>
        <w:spacing w:line="300" w:lineRule="auto"/>
        <w:rPr>
          <w:rFonts w:hint="eastAsia" w:ascii="宋体" w:hAnsi="宋体"/>
          <w:sz w:val="28"/>
          <w:szCs w:val="28"/>
        </w:rPr>
        <w:outlineLvl w:val="0"/>
      </w:pPr>
      <w:r>
        <w:rPr>
          <w:rFonts w:hint="eastAsia" w:ascii="宋体" w:hAnsi="宋体"/>
          <w:sz w:val="28"/>
          <w:szCs w:val="28"/>
        </w:rPr>
        <w:t xml:space="preserve">等国家有关规定追究相应责任。</w:t>
      </w:r>
      <w:r/>
    </w:p>
    <w:p>
      <w:pPr>
        <w:spacing w:line="300" w:lineRule="auto"/>
        <w:rPr>
          <w:rFonts w:hint="eastAsia" w:ascii="宋体" w:hAnsi="宋体"/>
          <w:sz w:val="28"/>
          <w:szCs w:val="28"/>
        </w:rPr>
        <w:outlineLvl w:val="0"/>
      </w:pPr>
      <w:r>
        <w:rPr>
          <w:rFonts w:hint="eastAsia" w:ascii="宋体" w:hAnsi="宋体"/>
          <w:sz w:val="28"/>
          <w:szCs w:val="28"/>
        </w:rPr>
      </w:r>
      <w:r/>
    </w:p>
    <w:p>
      <w:pPr>
        <w:ind w:firstLine="360"/>
        <w:spacing w:line="560" w:lineRule="exact"/>
        <w:rPr>
          <w:rFonts w:hint="eastAsia" w:ascii="宋体" w:hAnsi="宋体"/>
          <w:sz w:val="36"/>
          <w:szCs w:val="36"/>
        </w:rPr>
      </w:pPr>
      <w:r>
        <w:rPr>
          <w:rFonts w:hint="eastAsia" w:ascii="宋体" w:hAnsi="宋体"/>
          <w:sz w:val="36"/>
          <w:szCs w:val="36"/>
        </w:rPr>
      </w:r>
      <w:r/>
    </w:p>
    <w:p>
      <w:pPr>
        <w:spacing w:line="300" w:lineRule="auto"/>
        <w:rPr>
          <w:rFonts w:hint="eastAsia" w:ascii="宋体" w:hAnsi="宋体"/>
          <w:sz w:val="32"/>
          <w:szCs w:val="32"/>
        </w:rPr>
        <w:outlineLvl w:val="0"/>
      </w:pPr>
      <w:r>
        <w:rPr>
          <w:rFonts w:ascii="宋体" w:hAnsi="宋体"/>
          <w:b/>
          <w:sz w:val="32"/>
          <w:szCs w:val="32"/>
        </w:rPr>
        <w:br w:type="page" w:clear="all"/>
      </w:r>
      <w:r>
        <w:rPr>
          <w:rFonts w:hint="eastAsia" w:ascii="宋体" w:hAnsi="宋体"/>
          <w:sz w:val="32"/>
          <w:szCs w:val="32"/>
          <w:lang w:val="zh-CN"/>
        </w:rPr>
        <w:t xml:space="preserve">附件14</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hint="eastAsia" w:ascii="宋体" w:hAnsi="宋体"/>
          <w:b/>
          <w:color w:val="000000"/>
          <w:sz w:val="24"/>
          <w:szCs w:val="24"/>
        </w:rPr>
      </w:pPr>
      <w:r>
        <w:rPr>
          <w:rFonts w:hint="eastAsia" w:ascii="宋体" w:hAnsi="宋体"/>
          <w:b/>
          <w:color w:val="000000"/>
          <w:sz w:val="24"/>
          <w:szCs w:val="24"/>
        </w:rPr>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bookmarkEnd w:id="202"/>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spacing w:line="300" w:lineRule="auto"/>
        <w:rPr>
          <w:rFonts w:hint="eastAsia" w:ascii="宋体" w:hAnsi="宋体"/>
          <w:b/>
          <w:sz w:val="32"/>
          <w:szCs w:val="32"/>
        </w:rPr>
        <w:outlineLvl w:val="0"/>
      </w:pPr>
      <w:r>
        <w:rPr>
          <w:rFonts w:ascii="宋体" w:hAnsi="宋体"/>
          <w:sz w:val="32"/>
          <w:szCs w:val="32"/>
        </w:rPr>
        <w:br w:type="page" w:clear="all"/>
      </w:r>
      <w:r>
        <w:rPr>
          <w:rFonts w:hint="eastAsia" w:ascii="宋体" w:hAnsi="宋体"/>
          <w:sz w:val="32"/>
          <w:szCs w:val="32"/>
          <w:lang w:val="zh-CN"/>
        </w:rPr>
        <w:t xml:space="preserve">附件15</w:t>
      </w:r>
      <w:r/>
    </w:p>
    <w:p>
      <w:pPr>
        <w:jc w:val="center"/>
        <w:spacing w:line="580" w:lineRule="exact"/>
        <w:rPr>
          <w:rFonts w:ascii="宋体" w:hAnsi="宋体"/>
          <w:sz w:val="44"/>
        </w:rPr>
      </w:pPr>
      <w:r>
        <w:rPr>
          <w:rFonts w:hint="eastAsia" w:ascii="宋体" w:hAnsi="宋体"/>
          <w:bCs/>
          <w:sz w:val="44"/>
          <w:szCs w:val="44"/>
        </w:rPr>
        <w:t xml:space="preserve">办理政采贷和</w:t>
      </w:r>
      <w:r>
        <w:rPr>
          <w:rFonts w:ascii="宋体" w:hAnsi="宋体"/>
          <w:bCs/>
          <w:sz w:val="44"/>
          <w:szCs w:val="44"/>
        </w:rPr>
        <w:t xml:space="preserve">履</w:t>
      </w:r>
      <w:r>
        <w:rPr>
          <w:rFonts w:hint="eastAsia" w:ascii="宋体" w:hAnsi="宋体"/>
          <w:bCs/>
          <w:sz w:val="44"/>
          <w:szCs w:val="44"/>
        </w:rPr>
        <w:t xml:space="preserve">约保函（</w:t>
      </w:r>
      <w:r>
        <w:rPr>
          <w:rFonts w:ascii="宋体" w:hAnsi="宋体"/>
          <w:bCs/>
          <w:sz w:val="44"/>
          <w:szCs w:val="44"/>
        </w:rPr>
        <w:t xml:space="preserve">保险</w:t>
      </w:r>
      <w:r>
        <w:rPr>
          <w:rFonts w:hint="eastAsia" w:ascii="宋体" w:hAnsi="宋体"/>
          <w:bCs/>
          <w:sz w:val="44"/>
          <w:szCs w:val="44"/>
        </w:rPr>
        <w:t xml:space="preserve">）告知函</w:t>
      </w:r>
      <w:r/>
    </w:p>
    <w:p>
      <w:pPr>
        <w:rPr>
          <w:rFonts w:ascii="宋体" w:hAnsi="宋体"/>
          <w:sz w:val="32"/>
        </w:rPr>
      </w:pPr>
      <w:r>
        <w:rPr>
          <w:rFonts w:ascii="宋体" w:hAnsi="宋体"/>
          <w:sz w:val="32"/>
        </w:rPr>
      </w:r>
      <w:r/>
    </w:p>
    <w:p>
      <w:pPr>
        <w:rPr>
          <w:rFonts w:ascii="宋体" w:hAnsi="宋体"/>
          <w:sz w:val="32"/>
        </w:rPr>
      </w:pPr>
      <w:r>
        <w:rPr>
          <w:rFonts w:hint="eastAsia" w:ascii="宋体" w:hAnsi="宋体"/>
          <w:sz w:val="32"/>
        </w:rPr>
        <w:t xml:space="preserve">各政府采购供应商：</w:t>
      </w:r>
      <w:r/>
    </w:p>
    <w:p>
      <w:pPr>
        <w:ind w:firstLine="640"/>
        <w:rPr>
          <w:rFonts w:ascii="宋体" w:hAnsi="宋体"/>
          <w:sz w:val="32"/>
        </w:rPr>
      </w:pPr>
      <w:r>
        <w:rPr>
          <w:rFonts w:hint="eastAsia" w:ascii="宋体" w:hAnsi="宋体"/>
          <w:sz w:val="32"/>
        </w:rPr>
        <w:t xml:space="preserve">欢迎贵公司参与南通市政府采购活动！</w:t>
      </w:r>
      <w:r/>
    </w:p>
    <w:p>
      <w:pPr>
        <w:ind w:firstLine="640"/>
        <w:rPr>
          <w:rFonts w:ascii="宋体" w:hAnsi="宋体"/>
          <w:sz w:val="32"/>
        </w:rPr>
      </w:pPr>
      <w:r>
        <w:rPr>
          <w:rFonts w:hint="eastAsia" w:ascii="宋体" w:hAnsi="宋体"/>
          <w:sz w:val="32"/>
        </w:rPr>
        <w:t xml:space="preserve">政府采购线上合同信用融资和</w:t>
      </w:r>
      <w:r>
        <w:rPr>
          <w:rFonts w:ascii="宋体" w:hAnsi="宋体"/>
          <w:sz w:val="32"/>
        </w:rPr>
        <w:t xml:space="preserve">履</w:t>
      </w:r>
      <w:r>
        <w:rPr>
          <w:rFonts w:hint="eastAsia" w:ascii="宋体" w:hAnsi="宋体"/>
          <w:sz w:val="32"/>
        </w:rPr>
        <w:t xml:space="preserve">约保函（</w:t>
      </w:r>
      <w:r>
        <w:rPr>
          <w:rFonts w:ascii="宋体" w:hAnsi="宋体"/>
          <w:sz w:val="32"/>
        </w:rPr>
        <w:t xml:space="preserve">保险</w:t>
      </w:r>
      <w:r>
        <w:rPr>
          <w:rFonts w:hint="eastAsia" w:ascii="宋体" w:hAnsi="宋体"/>
          <w:sz w:val="32"/>
        </w:rPr>
        <w:t xml:space="preserve">）是支持企业发展，针对参与政府采购活动的企业融资难、现金流不足等问题推出的一项服务举措。</w:t>
      </w:r>
      <w:r/>
    </w:p>
    <w:p>
      <w:pPr>
        <w:ind w:firstLine="640"/>
        <w:spacing w:line="580" w:lineRule="exact"/>
        <w:rPr>
          <w:rFonts w:ascii="宋体" w:hAnsi="宋体"/>
          <w:sz w:val="32"/>
          <w:szCs w:val="32"/>
        </w:rPr>
      </w:pPr>
      <w:r>
        <w:rPr>
          <w:rFonts w:hint="eastAsia" w:ascii="宋体" w:hAnsi="宋体"/>
          <w:sz w:val="32"/>
        </w:rPr>
        <w:t xml:space="preserve">贵公司若成为本次政府采购项目的中标（成交）供应商，</w:t>
      </w:r>
      <w:r>
        <w:rPr>
          <w:rFonts w:hint="eastAsia" w:ascii="宋体" w:hAnsi="宋体"/>
          <w:sz w:val="32"/>
          <w:szCs w:val="32"/>
        </w:rPr>
        <w:t xml:space="preserve">可自愿选择</w:t>
      </w:r>
      <w:r>
        <w:rPr>
          <w:rFonts w:ascii="宋体" w:hAnsi="宋体"/>
          <w:sz w:val="32"/>
        </w:rPr>
        <w:t xml:space="preserve">履</w:t>
      </w:r>
      <w:r>
        <w:rPr>
          <w:rFonts w:hint="eastAsia" w:ascii="宋体" w:hAnsi="宋体"/>
          <w:sz w:val="32"/>
        </w:rPr>
        <w:t xml:space="preserve">约保函（</w:t>
      </w:r>
      <w:r>
        <w:rPr>
          <w:rFonts w:ascii="宋体" w:hAnsi="宋体"/>
          <w:sz w:val="32"/>
        </w:rPr>
        <w:t xml:space="preserve">保险</w:t>
      </w:r>
      <w:r>
        <w:rPr>
          <w:rFonts w:hint="eastAsia" w:ascii="宋体" w:hAnsi="宋体"/>
          <w:sz w:val="32"/>
        </w:rPr>
        <w:t xml:space="preserve">）</w:t>
      </w:r>
      <w:r>
        <w:rPr>
          <w:rFonts w:hint="eastAsia" w:ascii="宋体" w:hAnsi="宋体"/>
          <w:sz w:val="32"/>
          <w:szCs w:val="32"/>
        </w:rPr>
        <w:t xml:space="preserve">形式替代履约保证金，也</w:t>
      </w:r>
      <w:r>
        <w:rPr>
          <w:rFonts w:hint="eastAsia" w:ascii="宋体" w:hAnsi="宋体"/>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hint="eastAsia" w:ascii="宋体" w:hAnsi="宋体"/>
          <w:sz w:val="28"/>
          <w:szCs w:val="28"/>
        </w:rPr>
      </w:pPr>
      <w:r>
        <w:rPr>
          <w:rFonts w:hint="eastAsia" w:ascii="宋体" w:hAnsi="宋体"/>
          <w:sz w:val="28"/>
          <w:szCs w:val="28"/>
        </w:rPr>
      </w:r>
      <w:r/>
    </w:p>
    <w:p>
      <w:r/>
      <w:r/>
    </w:p>
    <w:sectPr>
      <w:headerReference w:type="default" r:id="rId9"/>
      <w:footerReference w:type="default" r:id="rId10"/>
      <w:footnotePr/>
      <w:endnotePr/>
      <w:type w:val="nextPage"/>
      <w:pgSz w:w="11906" w:h="16838" w:orient="portrait"/>
      <w:pgMar w:top="1440" w:right="1080" w:bottom="1440" w:left="10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Calibri">
    <w:panose1 w:val="020F0502020204030204"/>
  </w:font>
  <w:font w:name="楷体_GB2312">
    <w:panose1 w:val="02010609060101010101"/>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1"/>
  </w:num>
  <w:num w:numId="4">
    <w:abstractNumId w:val="10"/>
  </w:num>
  <w:num w:numId="5">
    <w:abstractNumId w:val="9"/>
  </w:num>
  <w:num w:numId="6">
    <w:abstractNumId w:val="4"/>
  </w:num>
  <w:num w:numId="7">
    <w:abstractNumId w:val="2"/>
  </w:num>
  <w:num w:numId="8">
    <w:abstractNumId w:val="8"/>
  </w:num>
  <w:num w:numId="9">
    <w:abstractNumId w:val="11"/>
  </w:num>
  <w:num w:numId="10">
    <w:abstractNumId w:val="6"/>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8">
    <w:name w:val="Heading 1"/>
    <w:basedOn w:val="667"/>
    <w:next w:val="667"/>
    <w:link w:val="706"/>
    <w:uiPriority w:val="9"/>
    <w:qFormat/>
    <w:pPr>
      <w:keepLines/>
      <w:keepNext/>
      <w:spacing w:before="480" w:after="200"/>
      <w:outlineLvl w:val="0"/>
    </w:pPr>
    <w:rPr>
      <w:rFonts w:ascii="Arial" w:hAnsi="Arial" w:eastAsia="Arial" w:cs="Arial"/>
      <w:sz w:val="40"/>
      <w:szCs w:val="40"/>
    </w:rPr>
  </w:style>
  <w:style w:type="paragraph" w:styleId="669">
    <w:name w:val="Heading 2"/>
    <w:basedOn w:val="667"/>
    <w:next w:val="667"/>
    <w:link w:val="707"/>
    <w:uiPriority w:val="9"/>
    <w:unhideWhenUsed/>
    <w:qFormat/>
    <w:pPr>
      <w:keepLines/>
      <w:keepNext/>
      <w:spacing w:before="360" w:after="200"/>
      <w:outlineLvl w:val="1"/>
    </w:pPr>
    <w:rPr>
      <w:rFonts w:ascii="Arial" w:hAnsi="Arial" w:eastAsia="Arial" w:cs="Arial"/>
      <w:sz w:val="34"/>
    </w:rPr>
  </w:style>
  <w:style w:type="paragraph" w:styleId="670">
    <w:name w:val="Heading 3"/>
    <w:basedOn w:val="667"/>
    <w:next w:val="667"/>
    <w:link w:val="708"/>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667"/>
    <w:next w:val="667"/>
    <w:link w:val="709"/>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667"/>
    <w:next w:val="667"/>
    <w:link w:val="710"/>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667"/>
    <w:next w:val="667"/>
    <w:link w:val="711"/>
    <w:uiPriority w:val="9"/>
    <w:unhideWhenUsed/>
    <w:qFormat/>
    <w:pPr>
      <w:keepLines/>
      <w:keepNext/>
      <w:spacing w:before="320" w:after="200"/>
      <w:outlineLvl w:val="5"/>
    </w:pPr>
    <w:rPr>
      <w:rFonts w:ascii="Arial" w:hAnsi="Arial" w:eastAsia="Arial" w:cs="Arial"/>
      <w:b/>
      <w:bCs/>
      <w:sz w:val="22"/>
      <w:szCs w:val="22"/>
    </w:rPr>
  </w:style>
  <w:style w:type="paragraph" w:styleId="674">
    <w:name w:val="Heading 7"/>
    <w:basedOn w:val="667"/>
    <w:next w:val="667"/>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667"/>
    <w:next w:val="667"/>
    <w:link w:val="713"/>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667"/>
    <w:next w:val="667"/>
    <w:link w:val="714"/>
    <w:uiPriority w:val="9"/>
    <w:unhideWhenUsed/>
    <w:qFormat/>
    <w:pPr>
      <w:keepLines/>
      <w:keepNext/>
      <w:spacing w:before="320" w:after="200"/>
      <w:outlineLvl w:val="8"/>
    </w:pPr>
    <w:rPr>
      <w:rFonts w:ascii="Arial" w:hAnsi="Arial" w:eastAsia="Arial" w:cs="Arial"/>
      <w:i/>
      <w:iCs/>
      <w:sz w:val="21"/>
      <w:szCs w:val="21"/>
    </w:rPr>
  </w:style>
  <w:style w:type="character" w:styleId="677" w:default="1">
    <w:name w:val="Default Paragraph Font"/>
    <w:uiPriority w:val="0"/>
    <w:semiHidden/>
    <w:qFormat/>
  </w:style>
  <w:style w:type="table" w:styleId="678" w:default="1">
    <w:name w:val="Normal Table"/>
    <w:uiPriority w:val="0"/>
    <w:semiHidden/>
    <w:qFormat/>
    <w:tblPr>
      <w:tblCellMar>
        <w:left w:w="108" w:type="dxa"/>
        <w:top w:w="0" w:type="dxa"/>
        <w:right w:w="108" w:type="dxa"/>
        <w:bottom w:w="0" w:type="dxa"/>
      </w:tblCellMar>
    </w:tblPr>
  </w:style>
  <w:style w:type="paragraph" w:styleId="679">
    <w:name w:val="toc 7"/>
    <w:basedOn w:val="667"/>
    <w:next w:val="667"/>
    <w:uiPriority w:val="39"/>
    <w:unhideWhenUsed/>
    <w:qFormat/>
    <w:pPr>
      <w:ind w:left="1701" w:right="0" w:firstLine="0"/>
      <w:spacing w:after="57"/>
    </w:pPr>
  </w:style>
  <w:style w:type="paragraph" w:styleId="680">
    <w:name w:val="Caption"/>
    <w:basedOn w:val="667"/>
    <w:next w:val="66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81">
    <w:name w:val="annotation text"/>
    <w:basedOn w:val="667"/>
    <w:uiPriority w:val="0"/>
    <w:qFormat/>
    <w:pPr>
      <w:jc w:val="left"/>
    </w:pPr>
  </w:style>
  <w:style w:type="paragraph" w:styleId="682">
    <w:name w:val="Body Text"/>
    <w:basedOn w:val="667"/>
    <w:next w:val="683"/>
    <w:uiPriority w:val="0"/>
    <w:qFormat/>
    <w:rPr>
      <w:rFonts w:ascii="楷体_GB2312" w:hAnsi="Arial" w:eastAsia="楷体_GB2312"/>
      <w:sz w:val="28"/>
      <w:szCs w:val="28"/>
    </w:rPr>
  </w:style>
  <w:style w:type="paragraph" w:styleId="683" w:customStyle="1">
    <w:name w:val="Default"/>
    <w:uiPriority w:val="0"/>
    <w:qFormat/>
    <w:pPr>
      <w:widowControl w:val="off"/>
    </w:pPr>
    <w:rPr>
      <w:rFonts w:hint="eastAsia" w:ascii="宋体" w:hAnsi="Calibri" w:eastAsia="宋体" w:cs="Times New Roman"/>
      <w:color w:val="000000"/>
      <w:sz w:val="24"/>
      <w:szCs w:val="24"/>
      <w:lang w:val="en-US" w:eastAsia="zh-CN" w:bidi="ar-SA"/>
    </w:rPr>
  </w:style>
  <w:style w:type="paragraph" w:styleId="684">
    <w:name w:val="Body Text Indent"/>
    <w:basedOn w:val="667"/>
    <w:uiPriority w:val="0"/>
    <w:unhideWhenUsed/>
    <w:qFormat/>
    <w:pPr>
      <w:ind w:left="420"/>
      <w:spacing w:after="120"/>
    </w:pPr>
  </w:style>
  <w:style w:type="paragraph" w:styleId="685">
    <w:name w:val="toc 5"/>
    <w:basedOn w:val="667"/>
    <w:next w:val="667"/>
    <w:uiPriority w:val="39"/>
    <w:unhideWhenUsed/>
    <w:qFormat/>
    <w:pPr>
      <w:ind w:left="1134" w:right="0" w:firstLine="0"/>
      <w:spacing w:after="57"/>
    </w:pPr>
  </w:style>
  <w:style w:type="paragraph" w:styleId="686">
    <w:name w:val="toc 3"/>
    <w:basedOn w:val="667"/>
    <w:next w:val="667"/>
    <w:uiPriority w:val="39"/>
    <w:unhideWhenUsed/>
    <w:qFormat/>
    <w:pPr>
      <w:ind w:left="567" w:right="0" w:firstLine="0"/>
      <w:spacing w:after="57"/>
    </w:pPr>
  </w:style>
  <w:style w:type="paragraph" w:styleId="687">
    <w:name w:val="toc 8"/>
    <w:basedOn w:val="667"/>
    <w:next w:val="667"/>
    <w:uiPriority w:val="39"/>
    <w:unhideWhenUsed/>
    <w:qFormat/>
    <w:pPr>
      <w:ind w:left="1984" w:right="0" w:firstLine="0"/>
      <w:spacing w:after="57"/>
    </w:pPr>
  </w:style>
  <w:style w:type="paragraph" w:styleId="688">
    <w:name w:val="endnote text"/>
    <w:basedOn w:val="667"/>
    <w:link w:val="852"/>
    <w:uiPriority w:val="99"/>
    <w:semiHidden/>
    <w:unhideWhenUsed/>
    <w:qFormat/>
    <w:pPr>
      <w:spacing w:after="0" w:line="240" w:lineRule="auto"/>
    </w:pPr>
    <w:rPr>
      <w:sz w:val="20"/>
    </w:rPr>
  </w:style>
  <w:style w:type="paragraph" w:styleId="689">
    <w:name w:val="Footer"/>
    <w:basedOn w:val="667"/>
    <w:link w:val="725"/>
    <w:uiPriority w:val="99"/>
    <w:unhideWhenUsed/>
    <w:qFormat/>
    <w:pPr>
      <w:spacing w:after="0" w:line="240" w:lineRule="auto"/>
      <w:tabs>
        <w:tab w:val="center" w:pos="7143" w:leader="none"/>
        <w:tab w:val="right" w:pos="14287" w:leader="none"/>
      </w:tabs>
    </w:pPr>
  </w:style>
  <w:style w:type="paragraph" w:styleId="690">
    <w:name w:val="Header"/>
    <w:basedOn w:val="667"/>
    <w:link w:val="723"/>
    <w:uiPriority w:val="99"/>
    <w:unhideWhenUsed/>
    <w:qFormat/>
    <w:pPr>
      <w:spacing w:after="0" w:line="240" w:lineRule="auto"/>
      <w:tabs>
        <w:tab w:val="center" w:pos="7143" w:leader="none"/>
        <w:tab w:val="right" w:pos="14287" w:leader="none"/>
      </w:tabs>
    </w:pPr>
  </w:style>
  <w:style w:type="paragraph" w:styleId="691">
    <w:name w:val="toc 1"/>
    <w:basedOn w:val="667"/>
    <w:next w:val="667"/>
    <w:uiPriority w:val="39"/>
    <w:unhideWhenUsed/>
    <w:qFormat/>
    <w:pPr>
      <w:ind w:left="0" w:right="0" w:firstLine="0"/>
      <w:spacing w:after="57"/>
    </w:pPr>
  </w:style>
  <w:style w:type="paragraph" w:styleId="692">
    <w:name w:val="toc 4"/>
    <w:basedOn w:val="667"/>
    <w:next w:val="667"/>
    <w:uiPriority w:val="39"/>
    <w:unhideWhenUsed/>
    <w:qFormat/>
    <w:pPr>
      <w:ind w:left="850" w:right="0" w:firstLine="0"/>
      <w:spacing w:after="57"/>
    </w:pPr>
  </w:style>
  <w:style w:type="paragraph" w:styleId="693">
    <w:name w:val="Subtitle"/>
    <w:basedOn w:val="667"/>
    <w:next w:val="667"/>
    <w:link w:val="718"/>
    <w:uiPriority w:val="11"/>
    <w:qFormat/>
    <w:pPr>
      <w:spacing w:before="200" w:after="200"/>
    </w:pPr>
    <w:rPr>
      <w:sz w:val="24"/>
      <w:szCs w:val="24"/>
    </w:rPr>
  </w:style>
  <w:style w:type="paragraph" w:styleId="694">
    <w:name w:val="footnote text"/>
    <w:basedOn w:val="667"/>
    <w:link w:val="851"/>
    <w:uiPriority w:val="99"/>
    <w:semiHidden/>
    <w:unhideWhenUsed/>
    <w:qFormat/>
    <w:pPr>
      <w:spacing w:after="40" w:line="240" w:lineRule="auto"/>
    </w:pPr>
    <w:rPr>
      <w:sz w:val="18"/>
    </w:rPr>
  </w:style>
  <w:style w:type="paragraph" w:styleId="695">
    <w:name w:val="toc 6"/>
    <w:basedOn w:val="667"/>
    <w:next w:val="667"/>
    <w:uiPriority w:val="39"/>
    <w:unhideWhenUsed/>
    <w:qFormat/>
    <w:pPr>
      <w:ind w:left="1417" w:right="0" w:firstLine="0"/>
      <w:spacing w:after="57"/>
    </w:pPr>
  </w:style>
  <w:style w:type="paragraph" w:styleId="696">
    <w:name w:val="table of figures"/>
    <w:basedOn w:val="667"/>
    <w:next w:val="667"/>
    <w:uiPriority w:val="99"/>
    <w:unhideWhenUsed/>
    <w:qFormat/>
    <w:pPr>
      <w:spacing w:after="0" w:afterAutospacing="0"/>
    </w:pPr>
  </w:style>
  <w:style w:type="paragraph" w:styleId="697">
    <w:name w:val="toc 2"/>
    <w:basedOn w:val="667"/>
    <w:next w:val="667"/>
    <w:uiPriority w:val="39"/>
    <w:unhideWhenUsed/>
    <w:qFormat/>
    <w:pPr>
      <w:ind w:left="283" w:right="0" w:firstLine="0"/>
      <w:spacing w:after="57"/>
    </w:pPr>
  </w:style>
  <w:style w:type="paragraph" w:styleId="698">
    <w:name w:val="toc 9"/>
    <w:basedOn w:val="667"/>
    <w:next w:val="667"/>
    <w:uiPriority w:val="39"/>
    <w:unhideWhenUsed/>
    <w:qFormat/>
    <w:pPr>
      <w:ind w:left="2268" w:right="0" w:firstLine="0"/>
      <w:spacing w:after="57"/>
    </w:pPr>
  </w:style>
  <w:style w:type="paragraph" w:styleId="699">
    <w:name w:val="Title"/>
    <w:basedOn w:val="667"/>
    <w:next w:val="667"/>
    <w:link w:val="717"/>
    <w:uiPriority w:val="10"/>
    <w:qFormat/>
    <w:pPr>
      <w:contextualSpacing/>
      <w:spacing w:before="300" w:after="200"/>
    </w:pPr>
    <w:rPr>
      <w:sz w:val="48"/>
      <w:szCs w:val="48"/>
    </w:rPr>
  </w:style>
  <w:style w:type="paragraph" w:styleId="700">
    <w:name w:val="Body Text First Indent"/>
    <w:basedOn w:val="682"/>
    <w:next w:val="701"/>
    <w:uiPriority w:val="0"/>
    <w:qFormat/>
    <w:pPr>
      <w:ind w:firstLine="200"/>
      <w:spacing w:line="360" w:lineRule="auto"/>
    </w:pPr>
    <w:rPr>
      <w:rFonts w:ascii="仿宋_GB2312" w:eastAsia="仿宋_GB2312"/>
      <w:sz w:val="30"/>
      <w:szCs w:val="30"/>
    </w:rPr>
  </w:style>
  <w:style w:type="paragraph" w:styleId="701">
    <w:name w:val="Body Text First Indent 2"/>
    <w:basedOn w:val="684"/>
    <w:next w:val="700"/>
    <w:uiPriority w:val="0"/>
    <w:qFormat/>
    <w:pPr>
      <w:ind w:left="0" w:firstLine="420"/>
      <w:spacing w:after="0" w:line="360" w:lineRule="auto"/>
    </w:pPr>
    <w:rPr>
      <w:rFonts w:ascii="宋体" w:hAnsi="宋体"/>
      <w:sz w:val="20"/>
      <w:szCs w:val="20"/>
    </w:rPr>
  </w:style>
  <w:style w:type="table" w:styleId="702">
    <w:name w:val="Table Grid"/>
    <w:basedOn w:val="6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3">
    <w:name w:val="endnote reference"/>
    <w:basedOn w:val="677"/>
    <w:uiPriority w:val="99"/>
    <w:semiHidden/>
    <w:unhideWhenUsed/>
    <w:qFormat/>
    <w:rPr>
      <w:vertAlign w:val="superscript"/>
    </w:rPr>
  </w:style>
  <w:style w:type="character" w:styleId="704">
    <w:name w:val="Hyperlink"/>
    <w:uiPriority w:val="99"/>
    <w:unhideWhenUsed/>
    <w:qFormat/>
    <w:rPr>
      <w:color w:val="0026e5" w:themeColor="hyperlink"/>
      <w:u w:val="single"/>
      <w14:textFill>
        <w14:solidFill>
          <w14:schemeClr w14:val="hlink"/>
        </w14:solidFill>
      </w14:textFill>
    </w:rPr>
  </w:style>
  <w:style w:type="character" w:styleId="705">
    <w:name w:val="footnote reference"/>
    <w:basedOn w:val="677"/>
    <w:uiPriority w:val="99"/>
    <w:unhideWhenUsed/>
    <w:qFormat/>
    <w:rPr>
      <w:vertAlign w:val="superscript"/>
    </w:rPr>
  </w:style>
  <w:style w:type="character" w:styleId="706" w:customStyle="1">
    <w:name w:val="Heading 1 Char"/>
    <w:basedOn w:val="677"/>
    <w:link w:val="668"/>
    <w:uiPriority w:val="9"/>
    <w:qFormat/>
    <w:rPr>
      <w:rFonts w:ascii="Arial" w:hAnsi="Arial" w:eastAsia="Arial" w:cs="Arial"/>
      <w:sz w:val="40"/>
      <w:szCs w:val="40"/>
    </w:rPr>
  </w:style>
  <w:style w:type="character" w:styleId="707" w:customStyle="1">
    <w:name w:val="Heading 2 Char"/>
    <w:basedOn w:val="677"/>
    <w:link w:val="669"/>
    <w:uiPriority w:val="9"/>
    <w:qFormat/>
    <w:rPr>
      <w:rFonts w:ascii="Arial" w:hAnsi="Arial" w:eastAsia="Arial" w:cs="Arial"/>
      <w:sz w:val="34"/>
    </w:rPr>
  </w:style>
  <w:style w:type="character" w:styleId="708" w:customStyle="1">
    <w:name w:val="Heading 3 Char"/>
    <w:basedOn w:val="677"/>
    <w:link w:val="670"/>
    <w:uiPriority w:val="9"/>
    <w:qFormat/>
    <w:rPr>
      <w:rFonts w:ascii="Arial" w:hAnsi="Arial" w:eastAsia="Arial" w:cs="Arial"/>
      <w:sz w:val="30"/>
      <w:szCs w:val="30"/>
    </w:rPr>
  </w:style>
  <w:style w:type="character" w:styleId="709" w:customStyle="1">
    <w:name w:val="Heading 4 Char"/>
    <w:basedOn w:val="677"/>
    <w:link w:val="671"/>
    <w:uiPriority w:val="9"/>
    <w:qFormat/>
    <w:rPr>
      <w:rFonts w:ascii="Arial" w:hAnsi="Arial" w:eastAsia="Arial" w:cs="Arial"/>
      <w:b/>
      <w:bCs/>
      <w:sz w:val="26"/>
      <w:szCs w:val="26"/>
    </w:rPr>
  </w:style>
  <w:style w:type="character" w:styleId="710" w:customStyle="1">
    <w:name w:val="Heading 5 Char"/>
    <w:basedOn w:val="677"/>
    <w:link w:val="672"/>
    <w:uiPriority w:val="9"/>
    <w:qFormat/>
    <w:rPr>
      <w:rFonts w:ascii="Arial" w:hAnsi="Arial" w:eastAsia="Arial" w:cs="Arial"/>
      <w:b/>
      <w:bCs/>
      <w:sz w:val="24"/>
      <w:szCs w:val="24"/>
    </w:rPr>
  </w:style>
  <w:style w:type="character" w:styleId="711" w:customStyle="1">
    <w:name w:val="Heading 6 Char"/>
    <w:basedOn w:val="677"/>
    <w:link w:val="673"/>
    <w:uiPriority w:val="9"/>
    <w:qFormat/>
    <w:rPr>
      <w:rFonts w:ascii="Arial" w:hAnsi="Arial" w:eastAsia="Arial" w:cs="Arial"/>
      <w:b/>
      <w:bCs/>
      <w:sz w:val="22"/>
      <w:szCs w:val="22"/>
    </w:rPr>
  </w:style>
  <w:style w:type="character" w:styleId="712" w:customStyle="1">
    <w:name w:val="Heading 7 Char"/>
    <w:basedOn w:val="677"/>
    <w:link w:val="674"/>
    <w:uiPriority w:val="9"/>
    <w:qFormat/>
    <w:rPr>
      <w:rFonts w:ascii="Arial" w:hAnsi="Arial" w:eastAsia="Arial" w:cs="Arial"/>
      <w:b/>
      <w:bCs/>
      <w:i/>
      <w:iCs/>
      <w:sz w:val="22"/>
      <w:szCs w:val="22"/>
    </w:rPr>
  </w:style>
  <w:style w:type="character" w:styleId="713" w:customStyle="1">
    <w:name w:val="Heading 8 Char"/>
    <w:basedOn w:val="677"/>
    <w:link w:val="675"/>
    <w:uiPriority w:val="9"/>
    <w:qFormat/>
    <w:rPr>
      <w:rFonts w:ascii="Arial" w:hAnsi="Arial" w:eastAsia="Arial" w:cs="Arial"/>
      <w:i/>
      <w:iCs/>
      <w:sz w:val="22"/>
      <w:szCs w:val="22"/>
    </w:rPr>
  </w:style>
  <w:style w:type="character" w:styleId="714" w:customStyle="1">
    <w:name w:val="Heading 9 Char"/>
    <w:basedOn w:val="677"/>
    <w:link w:val="676"/>
    <w:uiPriority w:val="9"/>
    <w:qFormat/>
    <w:rPr>
      <w:rFonts w:ascii="Arial" w:hAnsi="Arial" w:eastAsia="Arial" w:cs="Arial"/>
      <w:i/>
      <w:iCs/>
      <w:sz w:val="21"/>
      <w:szCs w:val="21"/>
    </w:rPr>
  </w:style>
  <w:style w:type="paragraph" w:styleId="715">
    <w:name w:val="List Paragraph"/>
    <w:basedOn w:val="667"/>
    <w:uiPriority w:val="34"/>
    <w:qFormat/>
    <w:pPr>
      <w:contextualSpacing/>
      <w:ind w:left="720"/>
    </w:pPr>
  </w:style>
  <w:style w:type="paragraph" w:styleId="716">
    <w:name w:val="No Spacing"/>
    <w:uiPriority w:val="1"/>
    <w:qFormat/>
    <w:pPr>
      <w:spacing w:before="0" w:after="0" w:line="240" w:lineRule="auto"/>
    </w:pPr>
    <w:rPr>
      <w:rFonts w:hint="default" w:ascii="Times New Roman" w:hAnsi="Times New Roman" w:eastAsia="宋体" w:cs="Times New Roman"/>
    </w:rPr>
  </w:style>
  <w:style w:type="character" w:styleId="717" w:customStyle="1">
    <w:name w:val="Title Char"/>
    <w:basedOn w:val="677"/>
    <w:link w:val="699"/>
    <w:uiPriority w:val="10"/>
    <w:qFormat/>
    <w:rPr>
      <w:sz w:val="48"/>
      <w:szCs w:val="48"/>
    </w:rPr>
  </w:style>
  <w:style w:type="character" w:styleId="718" w:customStyle="1">
    <w:name w:val="Subtitle Char"/>
    <w:basedOn w:val="677"/>
    <w:link w:val="693"/>
    <w:uiPriority w:val="11"/>
    <w:qFormat/>
    <w:rPr>
      <w:sz w:val="24"/>
      <w:szCs w:val="24"/>
    </w:rPr>
  </w:style>
  <w:style w:type="paragraph" w:styleId="719">
    <w:name w:val="Quote"/>
    <w:basedOn w:val="667"/>
    <w:next w:val="667"/>
    <w:link w:val="720"/>
    <w:uiPriority w:val="29"/>
    <w:qFormat/>
    <w:pPr>
      <w:ind w:left="720" w:right="720"/>
    </w:pPr>
    <w:rPr>
      <w:i/>
    </w:rPr>
  </w:style>
  <w:style w:type="character" w:styleId="720" w:customStyle="1">
    <w:name w:val="Quote Char"/>
    <w:link w:val="719"/>
    <w:uiPriority w:val="29"/>
    <w:qFormat/>
    <w:rPr>
      <w:i/>
    </w:rPr>
  </w:style>
  <w:style w:type="paragraph" w:styleId="721">
    <w:name w:val="Intense Quote"/>
    <w:basedOn w:val="667"/>
    <w:next w:val="667"/>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Intense Quote Char"/>
    <w:link w:val="721"/>
    <w:uiPriority w:val="30"/>
    <w:qFormat/>
    <w:rPr>
      <w:i/>
    </w:rPr>
  </w:style>
  <w:style w:type="character" w:styleId="723" w:customStyle="1">
    <w:name w:val="Header Char"/>
    <w:basedOn w:val="677"/>
    <w:link w:val="690"/>
    <w:uiPriority w:val="99"/>
    <w:qFormat/>
  </w:style>
  <w:style w:type="character" w:styleId="724" w:customStyle="1">
    <w:name w:val="Footer Char"/>
    <w:basedOn w:val="677"/>
    <w:link w:val="689"/>
    <w:uiPriority w:val="99"/>
    <w:qFormat/>
  </w:style>
  <w:style w:type="character" w:styleId="725" w:customStyle="1">
    <w:name w:val="Caption Char"/>
    <w:link w:val="689"/>
    <w:uiPriority w:val="99"/>
    <w:qFormat/>
  </w:style>
  <w:style w:type="table" w:styleId="726" w:customStyle="1">
    <w:name w:val="Table Grid Light"/>
    <w:basedOn w:val="6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basedOn w:val="6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basedOn w:val="6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basedOn w:val="6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basedOn w:val="67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basedOn w:val="67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basedOn w:val="67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basedOn w:val="67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basedOn w:val="67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basedOn w:val="67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basedOn w:val="6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basedOn w:val="67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basedOn w:val="67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basedOn w:val="67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basedOn w:val="67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basedOn w:val="67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45" w:customStyle="1">
    <w:name w:val="Grid Table 2 - Accent 6"/>
    <w:basedOn w:val="67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46" w:customStyle="1">
    <w:name w:val="Grid Table 3"/>
    <w:basedOn w:val="6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basedOn w:val="67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basedOn w:val="67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basedOn w:val="67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basedOn w:val="67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basedOn w:val="67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basedOn w:val="67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6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basedOn w:val="67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55" w:customStyle="1">
    <w:name w:val="Grid Table 4 - Accent 2"/>
    <w:basedOn w:val="67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56" w:customStyle="1">
    <w:name w:val="Grid Table 4 - Accent 3"/>
    <w:basedOn w:val="67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7" w:customStyle="1">
    <w:name w:val="Grid Table 4 - Accent 4"/>
    <w:basedOn w:val="67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8" w:customStyle="1">
    <w:name w:val="Grid Table 4 - Accent 5"/>
    <w:basedOn w:val="67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9" w:customStyle="1">
    <w:name w:val="Grid Table 4 - Accent 6"/>
    <w:basedOn w:val="67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60" w:customStyle="1">
    <w:name w:val="Grid Table 5 Dark"/>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62" w:customStyle="1">
    <w:name w:val="Grid Table 5 Dark - Accent 2"/>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63" w:customStyle="1">
    <w:name w:val="Grid Table 5 Dark - Accent 3"/>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64" w:customStyle="1">
    <w:name w:val="Grid Table 5 Dark- Accent 4"/>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65" w:customStyle="1">
    <w:name w:val="Grid Table 5 Dark - Accent 5"/>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66" w:customStyle="1">
    <w:name w:val="Grid Table 5 Dark - Accent 6"/>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7" w:customStyle="1">
    <w:name w:val="Grid Table 6 Colorful"/>
    <w:basedOn w:val="6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basedOn w:val="67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9" w:customStyle="1">
    <w:name w:val="Grid Table 6 Colorful - Accent 2"/>
    <w:basedOn w:val="67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70" w:customStyle="1">
    <w:name w:val="Grid Table 6 Colorful - Accent 3"/>
    <w:basedOn w:val="67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71" w:customStyle="1">
    <w:name w:val="Grid Table 6 Colorful - Accent 4"/>
    <w:basedOn w:val="67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72" w:customStyle="1">
    <w:name w:val="Grid Table 6 Colorful - Accent 5"/>
    <w:basedOn w:val="67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73" w:customStyle="1">
    <w:name w:val="Grid Table 6 Colorful - Accent 6"/>
    <w:basedOn w:val="67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74" w:customStyle="1">
    <w:name w:val="Grid Table 7 Colorful"/>
    <w:basedOn w:val="6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basedOn w:val="67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basedOn w:val="67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basedOn w:val="67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basedOn w:val="67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basedOn w:val="67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basedOn w:val="67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basedOn w:val="6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basedOn w:val="67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83" w:customStyle="1">
    <w:name w:val="List Table 1 Light - Accent 2"/>
    <w:basedOn w:val="67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84" w:customStyle="1">
    <w:name w:val="List Table 1 Light - Accent 3"/>
    <w:basedOn w:val="67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85" w:customStyle="1">
    <w:name w:val="List Table 1 Light - Accent 4"/>
    <w:basedOn w:val="67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basedOn w:val="67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7" w:customStyle="1">
    <w:name w:val="List Table 1 Light - Accent 6"/>
    <w:basedOn w:val="67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8" w:customStyle="1">
    <w:name w:val="List Table 2"/>
    <w:basedOn w:val="6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basedOn w:val="67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90" w:customStyle="1">
    <w:name w:val="List Table 2 - Accent 2"/>
    <w:basedOn w:val="67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91" w:customStyle="1">
    <w:name w:val="List Table 2 - Accent 3"/>
    <w:basedOn w:val="67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92" w:customStyle="1">
    <w:name w:val="List Table 2 - Accent 4"/>
    <w:basedOn w:val="67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93" w:customStyle="1">
    <w:name w:val="List Table 2 - Accent 5"/>
    <w:basedOn w:val="67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94" w:customStyle="1">
    <w:name w:val="List Table 2 - Accent 6"/>
    <w:basedOn w:val="67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95" w:customStyle="1">
    <w:name w:val="List Table 3"/>
    <w:basedOn w:val="6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basedOn w:val="67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7" w:customStyle="1">
    <w:name w:val="List Table 3 - Accent 2"/>
    <w:basedOn w:val="67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8" w:customStyle="1">
    <w:name w:val="List Table 3 - Accent 3"/>
    <w:basedOn w:val="67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9" w:customStyle="1">
    <w:name w:val="List Table 3 - Accent 4"/>
    <w:basedOn w:val="67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00" w:customStyle="1">
    <w:name w:val="List Table 3 - Accent 5"/>
    <w:basedOn w:val="67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01" w:customStyle="1">
    <w:name w:val="List Table 3 - Accent 6"/>
    <w:basedOn w:val="67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02" w:customStyle="1">
    <w:name w:val="List Table 4"/>
    <w:basedOn w:val="6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basedOn w:val="67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4" w:customStyle="1">
    <w:name w:val="List Table 4 - Accent 2"/>
    <w:basedOn w:val="67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05" w:customStyle="1">
    <w:name w:val="List Table 4 - Accent 3"/>
    <w:basedOn w:val="67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06" w:customStyle="1">
    <w:name w:val="List Table 4 - Accent 4"/>
    <w:basedOn w:val="67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7" w:customStyle="1">
    <w:name w:val="List Table 4 - Accent 5"/>
    <w:basedOn w:val="67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8" w:customStyle="1">
    <w:name w:val="List Table 4 - Accent 6"/>
    <w:basedOn w:val="67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9" w:customStyle="1">
    <w:name w:val="List Table 5 Dark"/>
    <w:basedOn w:val="6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basedOn w:val="67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basedOn w:val="67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basedOn w:val="67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basedOn w:val="67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basedOn w:val="67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basedOn w:val="67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basedOn w:val="6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basedOn w:val="67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8" w:customStyle="1">
    <w:name w:val="List Table 6 Colorful - Accent 2"/>
    <w:basedOn w:val="67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9" w:customStyle="1">
    <w:name w:val="List Table 6 Colorful - Accent 3"/>
    <w:basedOn w:val="67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20" w:customStyle="1">
    <w:name w:val="List Table 6 Colorful - Accent 4"/>
    <w:basedOn w:val="67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21" w:customStyle="1">
    <w:name w:val="List Table 6 Colorful - Accent 5"/>
    <w:basedOn w:val="67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22" w:customStyle="1">
    <w:name w:val="List Table 6 Colorful - Accent 6"/>
    <w:basedOn w:val="67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23" w:customStyle="1">
    <w:name w:val="List Table 7 Colorful"/>
    <w:basedOn w:val="6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basedOn w:val="67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basedOn w:val="67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basedOn w:val="67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basedOn w:val="67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basedOn w:val="67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basedOn w:val="67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30" w:customStyle="1">
    <w:name w:val="Lined - Accent"/>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2" w:customStyle="1">
    <w:name w:val="Lined - Accent 2"/>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3" w:customStyle="1">
    <w:name w:val="Lined - Accent 3"/>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4" w:customStyle="1">
    <w:name w:val="Lined - Accent 4"/>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5" w:customStyle="1">
    <w:name w:val="Lined - Accent 5"/>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6" w:customStyle="1">
    <w:name w:val="Lined - Accent 6"/>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7" w:customStyle="1">
    <w:name w:val="Bordered &amp; Lined - Accent"/>
    <w:basedOn w:val="6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basedOn w:val="67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9" w:customStyle="1">
    <w:name w:val="Bordered &amp; Lined - Accent 2"/>
    <w:basedOn w:val="67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0" w:customStyle="1">
    <w:name w:val="Bordered &amp; Lined - Accent 3"/>
    <w:basedOn w:val="67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1" w:customStyle="1">
    <w:name w:val="Bordered &amp; Lined - Accent 4"/>
    <w:basedOn w:val="67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2" w:customStyle="1">
    <w:name w:val="Bordered &amp; Lined - Accent 5"/>
    <w:basedOn w:val="67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3" w:customStyle="1">
    <w:name w:val="Bordered &amp; Lined - Accent 6"/>
    <w:basedOn w:val="67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4" w:customStyle="1">
    <w:name w:val="Bordered"/>
    <w:basedOn w:val="6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basedOn w:val="67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46" w:customStyle="1">
    <w:name w:val="Bordered - Accent 2"/>
    <w:basedOn w:val="67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7" w:customStyle="1">
    <w:name w:val="Bordered - Accent 3"/>
    <w:basedOn w:val="67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8" w:customStyle="1">
    <w:name w:val="Bordered - Accent 4"/>
    <w:basedOn w:val="67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9" w:customStyle="1">
    <w:name w:val="Bordered - Accent 5"/>
    <w:basedOn w:val="67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50" w:customStyle="1">
    <w:name w:val="Bordered - Accent 6"/>
    <w:basedOn w:val="67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51" w:customStyle="1">
    <w:name w:val="Footnote Text Char"/>
    <w:link w:val="694"/>
    <w:uiPriority w:val="99"/>
    <w:qFormat/>
    <w:rPr>
      <w:sz w:val="18"/>
    </w:rPr>
  </w:style>
  <w:style w:type="character" w:styleId="852" w:customStyle="1">
    <w:name w:val="Endnote Text Char"/>
    <w:link w:val="688"/>
    <w:uiPriority w:val="99"/>
    <w:qFormat/>
    <w:rPr>
      <w:sz w:val="20"/>
    </w:rPr>
  </w:style>
  <w:style w:type="paragraph" w:styleId="853" w:customStyle="1">
    <w:name w:val="TOC Heading"/>
    <w:uiPriority w:val="39"/>
    <w:unhideWhenUsed/>
    <w:qFormat/>
    <w:rPr>
      <w:rFonts w:hint="default" w:ascii="Times New Roman" w:hAnsi="Times New Roman" w:eastAsia="宋体" w:cs="Times New Roman"/>
    </w:rPr>
  </w:style>
  <w:style w:type="paragraph" w:styleId="854" w:customStyle="1">
    <w:name w:val="reader-word-layer"/>
    <w:basedOn w:val="667"/>
    <w:uiPriority w:val="0"/>
    <w:qFormat/>
    <w:pPr>
      <w:jc w:val="left"/>
      <w:spacing w:before="100" w:beforeAutospacing="1" w:after="100" w:afterAutospacing="1"/>
      <w:widowControl/>
    </w:pPr>
    <w:rPr>
      <w:rFonts w:ascii="宋体" w:hAnsi="宋体" w:cs="宋体"/>
      <w:sz w:val="24"/>
      <w:szCs w:val="24"/>
    </w:rPr>
  </w:style>
  <w:style w:type="paragraph" w:styleId="855" w:customStyle="1">
    <w:name w:val="正文文本缩进 21"/>
    <w:basedOn w:val="667"/>
    <w:uiPriority w:val="0"/>
    <w:qFormat/>
    <w:pPr>
      <w:ind w:left="630" w:firstLine="645"/>
    </w:pPr>
    <w:rPr>
      <w:rFonts w:ascii="Arial" w:hAnsi="Arial" w:eastAsia="仿宋_GB2312"/>
      <w:sz w:val="32"/>
      <w:szCs w:val="32"/>
    </w:rPr>
  </w:style>
  <w:style w:type="paragraph" w:styleId="856" w:customStyle="1">
    <w:name w:val="BodyText1I21"/>
    <w:basedOn w:val="857"/>
    <w:uiPriority w:val="0"/>
    <w:qFormat/>
    <w:pPr>
      <w:ind w:firstLine="200"/>
    </w:pPr>
  </w:style>
  <w:style w:type="paragraph" w:styleId="857" w:customStyle="1">
    <w:name w:val="BodyTextIndent1"/>
    <w:basedOn w:val="667"/>
    <w:uiPriority w:val="0"/>
    <w:qFormat/>
    <w:pPr>
      <w:ind w:left="420"/>
      <w:spacing w:after="120"/>
    </w:pPr>
  </w:style>
  <w:style w:type="paragraph" w:styleId="858" w:customStyle="1">
    <w:name w:val="正文首行缩进 21"/>
    <w:basedOn w:val="859"/>
    <w:uiPriority w:val="99"/>
    <w:unhideWhenUsed/>
    <w:qFormat/>
    <w:pPr>
      <w:ind w:firstLine="200"/>
    </w:pPr>
  </w:style>
  <w:style w:type="paragraph" w:styleId="859" w:customStyle="1">
    <w:name w:val="正文文本缩进1"/>
    <w:basedOn w:val="667"/>
    <w:next w:val="860"/>
    <w:uiPriority w:val="0"/>
    <w:unhideWhenUsed/>
    <w:qFormat/>
    <w:pPr>
      <w:ind w:left="420"/>
      <w:spacing w:after="120"/>
    </w:pPr>
  </w:style>
  <w:style w:type="paragraph" w:styleId="860" w:customStyle="1">
    <w:name w:val="寄信人地址1"/>
    <w:basedOn w:val="667"/>
    <w:uiPriority w:val="0"/>
    <w:unhideWhenUsed/>
    <w:qFormat/>
    <w:rPr>
      <w:rFonts w:ascii="Arial" w:hAnsi="Arial"/>
    </w:rPr>
  </w:style>
  <w:style w:type="paragraph" w:styleId="861" w:customStyle="1">
    <w:name w:val="BodyText"/>
    <w:uiPriority w:val="0"/>
    <w:qFormat/>
    <w:pPr>
      <w:spacing w:after="120"/>
      <w:widowControl w:val="off"/>
    </w:pPr>
    <w:rPr>
      <w:rFonts w:hint="default" w:ascii="Calibri" w:hAnsi="宋体" w:eastAsia="宋体" w:cs="宋体"/>
      <w:szCs w:val="22"/>
      <w:lang w:val="en-US" w:eastAsia="zh-CN" w:bidi="ar-SA"/>
    </w:rPr>
  </w:style>
  <w:style w:type="character" w:styleId="862" w:customStyle="1">
    <w:name w:val="font61"/>
    <w:uiPriority w:val="0"/>
    <w:qFormat/>
    <w:rPr>
      <w:rFonts w:hint="eastAsia" w:ascii="宋体" w:hAnsi="宋体" w:eastAsia="宋体" w:cs="宋体"/>
      <w:color w:val="000000"/>
      <w:sz w:val="22"/>
      <w:szCs w:val="22"/>
      <w:u w:val="none"/>
    </w:rPr>
  </w:style>
  <w:style w:type="character" w:styleId="863" w:customStyle="1">
    <w:name w:val="font81"/>
    <w:uiPriority w:val="0"/>
    <w:qFormat/>
    <w:rPr>
      <w:rFonts w:hint="eastAsia" w:ascii="宋体" w:hAnsi="宋体" w:eastAsia="宋体" w:cs="宋体"/>
      <w:color w:val="000000"/>
      <w:sz w:val="20"/>
      <w:szCs w:val="20"/>
      <w:u w:val="none"/>
    </w:rPr>
  </w:style>
  <w:style w:type="character" w:styleId="864" w:customStyle="1">
    <w:name w:val="font71"/>
    <w:uiPriority w:val="0"/>
    <w:qFormat/>
    <w:rPr>
      <w:rFonts w:hint="eastAsia" w:ascii="宋体" w:hAnsi="宋体" w:eastAsia="宋体" w:cs="宋体"/>
      <w:color w:val="000000"/>
      <w:sz w:val="20"/>
      <w:szCs w:val="20"/>
      <w:u w:val="none"/>
    </w:rPr>
  </w:style>
  <w:style w:type="character" w:styleId="865" w:customStyle="1">
    <w:name w:val="font131"/>
    <w:uiPriority w:val="0"/>
    <w:qFormat/>
    <w:rPr>
      <w:rFonts w:hint="eastAsia" w:ascii="宋体" w:hAnsi="宋体" w:eastAsia="宋体" w:cs="宋体"/>
      <w:strike/>
      <w:color w:val="000000"/>
      <w:sz w:val="20"/>
      <w:szCs w:val="20"/>
    </w:rPr>
  </w:style>
  <w:style w:type="character" w:styleId="866" w:customStyle="1">
    <w:name w:val="font101"/>
    <w:uiPriority w:val="0"/>
    <w:qFormat/>
    <w:rPr>
      <w:rFonts w:hint="eastAsia" w:ascii="宋体" w:hAnsi="宋体" w:eastAsia="宋体" w:cs="宋体"/>
      <w:color w:val="000000"/>
      <w:sz w:val="22"/>
      <w:szCs w:val="22"/>
      <w:u w:val="none"/>
    </w:rPr>
  </w:style>
  <w:style w:type="character" w:styleId="867" w:customStyle="1">
    <w:name w:val="font41"/>
    <w:uiPriority w:val="0"/>
    <w:qFormat/>
    <w:rPr>
      <w:rFonts w:hint="eastAsia" w:ascii="宋体" w:hAnsi="宋体" w:eastAsia="宋体" w:cs="宋体"/>
      <w:b/>
      <w:bCs/>
      <w:color w:val="000000"/>
      <w:sz w:val="20"/>
      <w:szCs w:val="20"/>
      <w:u w:val="none"/>
    </w:rPr>
  </w:style>
  <w:style w:type="character" w:styleId="868" w:customStyle="1">
    <w:name w:val="font31"/>
    <w:uiPriority w:val="0"/>
    <w:qFormat/>
    <w:rPr>
      <w:rFonts w:hint="eastAsia" w:ascii="宋体" w:hAnsi="宋体" w:eastAsia="宋体" w:cs="宋体"/>
      <w:color w:val="000000"/>
      <w:sz w:val="20"/>
      <w:szCs w:val="20"/>
      <w:u w:val="none"/>
    </w:rPr>
  </w:style>
  <w:style w:type="character" w:styleId="869" w:customStyle="1">
    <w:name w:val="font11"/>
    <w:uiPriority w:val="0"/>
    <w:qFormat/>
    <w:rPr>
      <w:rFonts w:hint="eastAsia" w:ascii="宋体" w:hAnsi="宋体" w:eastAsia="宋体" w:cs="宋体"/>
      <w:b/>
      <w:bCs/>
      <w:color w:val="000000"/>
      <w:sz w:val="20"/>
      <w:szCs w:val="20"/>
      <w:u w:val="none"/>
    </w:rPr>
  </w:style>
  <w:style w:type="character" w:styleId="870" w:customStyle="1">
    <w:name w:val="font51"/>
    <w:uiPriority w:val="0"/>
    <w:qFormat/>
    <w:rPr>
      <w:rFonts w:hint="eastAsia" w:ascii="宋体" w:hAnsi="宋体" w:eastAsia="宋体" w:cs="宋体"/>
      <w:color w:val="ff0000"/>
      <w:sz w:val="20"/>
      <w:szCs w:val="20"/>
      <w:u w:val="none"/>
    </w:rPr>
  </w:style>
  <w:style w:type="character" w:styleId="871" w:customStyle="1">
    <w:name w:val="font21"/>
    <w:uiPriority w:val="0"/>
    <w:qFormat/>
    <w:rPr>
      <w:rFonts w:hint="eastAsia" w:ascii="等线" w:hAnsi="等线" w:eastAsia="等线" w:cs="等线"/>
      <w:b/>
      <w:bCs/>
      <w:color w:val="000000"/>
      <w:sz w:val="22"/>
      <w:szCs w:val="22"/>
      <w:u w:val="none"/>
    </w:rPr>
  </w:style>
  <w:style w:type="numbering" w:styleId="53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风之声1391741147</dc:creator>
  <cp:lastModifiedBy>王鲁红</cp:lastModifiedBy>
  <cp:revision>4</cp:revision>
  <dcterms:created xsi:type="dcterms:W3CDTF">2026-05-19T06:46:00Z</dcterms:created>
  <dcterms:modified xsi:type="dcterms:W3CDTF">2026-08-13T02:33:36Z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A09D8732E0E942CA8FA54FCB1AFCA483_11</vt:lpwstr>
  </property>
  <property fmtid="{D5CDD505-2E9C-101B-9397-08002B2CF9AE}" pid="4" name="KSOTemplateDocerSaveRecord">
    <vt:lpwstr>eyJoZGlkIjoiZDMzZjY5NDhkZmMwNDdjMjc1YzVjZTZiZDFiNWFmZGUiLCJ1c2VySWQiOiI5NDQ1MzkzODgifQ==</vt:lpwstr>
  </property>
</Properties>
</file>