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left"/>
        <w:spacing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08"/>
        <w:jc w:val="center"/>
        <w:spacing w:before="120" w:after="120" w:line="360" w:lineRule="auto"/>
        <w:shd w:val="clear" w:color="auto" w:fill="auto"/>
        <w:rPr>
          <w:rFonts w:ascii="Times New Roman" w:hAnsi="Times New Roman"/>
          <w:b/>
          <w:bCs/>
          <w:color w:val="000000"/>
          <w:sz w:val="84"/>
          <w:szCs w:val="84"/>
          <w:highlight w:val="none"/>
        </w:rPr>
      </w:pPr>
      <w:r>
        <w:rPr>
          <w:rFonts w:ascii="Times New Roman" w:hAnsi="Times New Roman"/>
          <w:b/>
          <w:bCs/>
          <w:color w:val="000000"/>
          <w:sz w:val="84"/>
          <w:szCs w:val="84"/>
          <w:highlight w:val="none"/>
        </w:rPr>
        <w:t xml:space="preserve"> </w:t>
      </w:r>
      <w:r>
        <w:rPr>
          <w:rFonts w:ascii="Times New Roman" w:hAnsi="Times New Roman"/>
          <w:b/>
          <w:bCs/>
          <w:color w:val="000000"/>
          <w:sz w:val="84"/>
          <w:szCs w:val="84"/>
          <w:highlight w:val="none"/>
        </w:rPr>
      </w:r>
      <w:r/>
    </w:p>
    <w:p>
      <w:pPr>
        <w:pStyle w:val="1003"/>
        <w:ind w:firstLine="0"/>
        <w:jc w:val="center"/>
        <w:shd w:val="clear" w:color="auto" w:fill="auto"/>
        <w:rPr>
          <w:rFonts w:ascii="Times New Roman" w:hAnsi="Times New Roman"/>
          <w:b/>
          <w:bCs/>
          <w:color w:val="000000"/>
          <w:sz w:val="72"/>
          <w:szCs w:val="72"/>
          <w:highlight w:val="none"/>
        </w:rPr>
      </w:pPr>
      <w:r>
        <w:rPr>
          <w:rFonts w:ascii="Times New Roman" w:hAnsi="Times New Roman"/>
          <w:b/>
          <w:bCs/>
          <w:color w:val="000000"/>
          <w:sz w:val="72"/>
          <w:szCs w:val="72"/>
          <w:highlight w:val="none"/>
        </w:rPr>
        <w:t xml:space="preserve">招　标　文　件</w:t>
      </w:r>
      <w:r>
        <w:rPr>
          <w:rFonts w:ascii="Times New Roman" w:hAnsi="Times New Roman"/>
          <w:b/>
          <w:bCs/>
          <w:color w:val="000000"/>
          <w:sz w:val="72"/>
          <w:szCs w:val="72"/>
          <w:highlight w:val="none"/>
        </w:rPr>
      </w:r>
      <w:r/>
    </w:p>
    <w:p>
      <w:pPr>
        <w:pStyle w:val="1003"/>
        <w:ind w:firstLine="0"/>
        <w:jc w:val="center"/>
        <w:spacing w:line="440" w:lineRule="exact"/>
        <w:shd w:val="clear" w:color="auto" w:fill="auto"/>
        <w:rPr>
          <w:rFonts w:ascii="Times New Roman" w:hAnsi="Times New Roman"/>
          <w:b/>
          <w:color w:val="000000"/>
          <w:sz w:val="32"/>
          <w:szCs w:val="32"/>
          <w:highlight w:val="none"/>
        </w:rPr>
      </w:pPr>
      <w:r>
        <w:rPr>
          <w:rFonts w:ascii="Times New Roman" w:hAnsi="Times New Roman"/>
          <w:b/>
          <w:color w:val="000000"/>
          <w:sz w:val="32"/>
          <w:szCs w:val="32"/>
          <w:highlight w:val="none"/>
        </w:rPr>
        <w:t xml:space="preserve">项目名称：</w:t>
      </w:r>
      <w:r>
        <w:rPr>
          <w:rFonts w:hint="eastAsia" w:ascii="Times New Roman" w:hAnsi="Times New Roman"/>
          <w:b/>
          <w:color w:val="000000"/>
          <w:sz w:val="32"/>
          <w:szCs w:val="32"/>
          <w:highlight w:val="none"/>
        </w:rPr>
        <w:t xml:space="preserve">2026年中央防灾减灾第二批资金水稻病虫害防控物资采购</w:t>
      </w:r>
      <w:r>
        <w:rPr>
          <w:rFonts w:ascii="Times New Roman" w:hAnsi="Times New Roman"/>
          <w:b/>
          <w:color w:val="000000"/>
          <w:sz w:val="32"/>
          <w:szCs w:val="32"/>
          <w:highlight w:val="none"/>
        </w:rPr>
      </w:r>
      <w:r/>
    </w:p>
    <w:p>
      <w:pPr>
        <w:pStyle w:val="1003"/>
        <w:ind w:firstLine="0"/>
        <w:jc w:val="center"/>
        <w:shd w:val="clear" w:color="auto" w:fill="auto"/>
        <w:rPr>
          <w:rFonts w:hint="eastAsia" w:ascii="Times New Roman" w:hAnsi="Times New Roman" w:eastAsia="宋体"/>
          <w:color w:val="000000"/>
          <w:sz w:val="32"/>
          <w:szCs w:val="32"/>
          <w:highlight w:val="none"/>
        </w:rPr>
      </w:pPr>
      <w:r>
        <w:rPr>
          <w:rFonts w:ascii="Times New Roman" w:hAnsi="Times New Roman"/>
          <w:b/>
          <w:color w:val="000000"/>
          <w:sz w:val="32"/>
          <w:szCs w:val="32"/>
          <w:highlight w:val="none"/>
        </w:rPr>
        <w:t xml:space="preserve">标</w:t>
      </w:r>
      <w:r>
        <w:rPr>
          <w:rFonts w:ascii="Times New Roman" w:hAnsi="Times New Roman"/>
          <w:b/>
          <w:bCs/>
          <w:color w:val="000000"/>
          <w:sz w:val="32"/>
          <w:szCs w:val="32"/>
          <w:highlight w:val="none"/>
        </w:rPr>
        <w:t xml:space="preserve">书编号：</w:t>
      </w:r>
      <w:r>
        <w:rPr>
          <w:rFonts w:ascii="Times New Roman" w:hAnsi="Times New Roman" w:eastAsia="Times New Roman" w:cs="Times New Roman"/>
          <w:color w:val="000000"/>
          <w:spacing w:val="8"/>
          <w:sz w:val="32"/>
          <w:szCs w:val="32"/>
        </w:rPr>
        <w:t xml:space="preserve">JSZC-320582-HDZB-G2026-0010</w:t>
      </w:r>
      <w:r>
        <w:rPr>
          <w:rFonts w:hint="eastAsia" w:ascii="Times New Roman" w:hAnsi="Times New Roman" w:eastAsia="宋体"/>
          <w:color w:val="000000"/>
          <w:sz w:val="32"/>
          <w:szCs w:val="32"/>
          <w:highlight w:val="none"/>
          <w:lang w:eastAsia="zh-CN"/>
        </w:rPr>
      </w:r>
      <w:r>
        <w:rPr>
          <w:sz w:val="32"/>
          <w:szCs w:val="32"/>
        </w:rPr>
      </w:r>
    </w:p>
    <w:p>
      <w:pPr>
        <w:pStyle w:val="1003"/>
        <w:ind w:firstLine="0"/>
        <w:jc w:val="center"/>
        <w:spacing w:before="0" w:after="0"/>
        <w:shd w:val="clear" w:color="auto" w:fill="auto"/>
        <w:rPr>
          <w:rFonts w:ascii="Times New Roman" w:hAnsi="Times New Roman"/>
          <w:color w:val="000000"/>
          <w:sz w:val="32"/>
          <w:szCs w:val="32"/>
          <w:highlight w:val="none"/>
        </w:rPr>
      </w:pPr>
      <w:r>
        <w:rPr>
          <w:rFonts w:ascii="Times New Roman" w:hAnsi="Times New Roman"/>
          <w:b/>
          <w:color w:val="000000"/>
          <w:sz w:val="32"/>
          <w:szCs w:val="32"/>
          <w:highlight w:val="none"/>
        </w:rPr>
        <w:t xml:space="preserve">项目属性：货物类</w:t>
      </w: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003"/>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755"/>
        <w:jc w:val="center"/>
        <w:spacing w:line="360" w:lineRule="auto"/>
        <w:shd w:val="clear" w:color="auto" w:fill="auto"/>
        <w:rPr>
          <w:rFonts w:ascii="Times New Roman" w:hAnsi="Times New Roman"/>
          <w:b/>
          <w:bCs/>
          <w:color w:val="000000"/>
          <w:sz w:val="32"/>
          <w:szCs w:val="32"/>
          <w:highlight w:val="none"/>
        </w:rPr>
      </w:pPr>
      <w:r>
        <w:rPr>
          <w:rFonts w:ascii="Times New Roman" w:hAnsi="Times New Roman"/>
          <w:b/>
          <w:bCs/>
          <w:color w:val="000000"/>
          <w:sz w:val="32"/>
          <w:szCs w:val="32"/>
          <w:highlight w:val="none"/>
        </w:rPr>
        <w:t xml:space="preserve">张家港禾达招投标咨询服务有限公司</w:t>
      </w:r>
      <w:r>
        <w:rPr>
          <w:rFonts w:ascii="Times New Roman" w:hAnsi="Times New Roman"/>
          <w:b/>
          <w:bCs/>
          <w:color w:val="000000"/>
          <w:sz w:val="32"/>
          <w:szCs w:val="32"/>
          <w:highlight w:val="none"/>
        </w:rPr>
      </w:r>
      <w:r/>
    </w:p>
    <w:p>
      <w:pPr>
        <w:pStyle w:val="1003"/>
        <w:ind w:firstLine="0"/>
        <w:jc w:val="center"/>
        <w:shd w:val="clear" w:color="auto" w:fill="auto"/>
        <w:rPr>
          <w:rFonts w:ascii="Times New Roman" w:hAnsi="Times New Roman"/>
          <w:b/>
          <w:bCs/>
          <w:color w:val="000000"/>
          <w:sz w:val="32"/>
          <w:szCs w:val="32"/>
          <w:highlight w:val="none"/>
        </w:rPr>
      </w:pPr>
      <w:r/>
      <w:bookmarkStart w:id="0" w:name="EB52307051e0d04806912e5842f73c8551"/>
      <w:r>
        <w:rPr>
          <w:rFonts w:ascii="Times New Roman" w:hAnsi="Times New Roman"/>
          <w:b/>
          <w:bCs/>
          <w:color w:val="000000"/>
          <w:sz w:val="32"/>
          <w:szCs w:val="32"/>
          <w:highlight w:val="none"/>
        </w:rPr>
        <w:t xml:space="preserve">2026年07月</w:t>
      </w:r>
      <w:bookmarkEnd w:id="0"/>
      <w:r>
        <w:rPr>
          <w:rFonts w:hint="eastAsia" w:ascii="Times New Roman" w:hAnsi="Times New Roman"/>
          <w:b/>
          <w:bCs/>
          <w:color w:val="000000"/>
          <w:sz w:val="32"/>
          <w:szCs w:val="32"/>
          <w:highlight w:val="none"/>
          <w:lang w:val="en-US" w:eastAsia="zh-CN"/>
        </w:rPr>
        <w:t xml:space="preserve">10</w:t>
      </w:r>
      <w:r>
        <w:rPr>
          <w:rFonts w:ascii="Times New Roman" w:hAnsi="Times New Roman"/>
          <w:b/>
          <w:bCs/>
          <w:color w:val="000000"/>
          <w:sz w:val="32"/>
          <w:szCs w:val="32"/>
          <w:highlight w:val="none"/>
        </w:rPr>
        <w:t xml:space="preserve">日</w:t>
      </w:r>
      <w:r>
        <w:rPr>
          <w:rFonts w:ascii="Times New Roman" w:hAnsi="Times New Roman"/>
          <w:b/>
          <w:bCs/>
          <w:color w:val="000000"/>
          <w:sz w:val="32"/>
          <w:szCs w:val="32"/>
          <w:highlight w:val="none"/>
        </w:rPr>
      </w:r>
      <w:r/>
    </w:p>
    <w:p>
      <w:pPr>
        <w:pStyle w:val="708"/>
        <w:jc w:val="center"/>
        <w:spacing w:before="120" w:after="120"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08"/>
        <w:jc w:val="center"/>
        <w:spacing w:before="120" w:after="120"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08"/>
        <w:jc w:val="center"/>
        <w:spacing w:before="120" w:after="120"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08"/>
        <w:jc w:val="center"/>
        <w:spacing w:line="560" w:lineRule="exact"/>
        <w:shd w:val="clear" w:color="auto" w:fill="auto"/>
        <w:rPr>
          <w:rFonts w:ascii="Times New Roman" w:hAnsi="Times New Roman"/>
          <w:b/>
          <w:bCs/>
          <w:color w:val="000000"/>
          <w:sz w:val="44"/>
          <w:szCs w:val="44"/>
          <w:highlight w:val="none"/>
        </w:rPr>
      </w:pPr>
      <w:r>
        <w:rPr>
          <w:rFonts w:ascii="Times New Roman" w:hAnsi="Times New Roman"/>
          <w:b/>
          <w:bCs/>
          <w:color w:val="000000"/>
          <w:sz w:val="44"/>
          <w:szCs w:val="44"/>
          <w:highlight w:val="none"/>
        </w:rPr>
        <w:br w:type="page" w:clear="all"/>
      </w:r>
      <w:r>
        <w:rPr>
          <w:rFonts w:ascii="Times New Roman" w:hAnsi="Times New Roman"/>
          <w:b/>
          <w:bCs/>
          <w:color w:val="000000"/>
          <w:sz w:val="44"/>
          <w:szCs w:val="44"/>
          <w:highlight w:val="none"/>
        </w:rPr>
        <w:t xml:space="preserve">总  目  录</w:t>
      </w:r>
      <w:r>
        <w:rPr>
          <w:rFonts w:ascii="Times New Roman" w:hAnsi="Times New Roman"/>
          <w:b/>
          <w:bCs/>
          <w:color w:val="000000"/>
          <w:sz w:val="44"/>
          <w:szCs w:val="44"/>
          <w:highlight w:val="none"/>
        </w:rPr>
      </w:r>
      <w:r/>
    </w:p>
    <w:p>
      <w:pPr>
        <w:pStyle w:val="767"/>
        <w:spacing w:after="0" w:line="440" w:lineRule="exact"/>
        <w:shd w:val="clear" w:color="auto" w:fill="auto"/>
        <w:tabs>
          <w:tab w:val="right" w:pos="10082" w:leader="dot"/>
        </w:tabs>
        <w:rPr>
          <w:rFonts w:ascii="Times New Roman" w:hAnsi="Times New Roman"/>
          <w:b/>
          <w:bCs/>
          <w:color w:val="000000"/>
          <w:sz w:val="22"/>
          <w:szCs w:val="24"/>
          <w:highlight w:val="none"/>
        </w:rPr>
      </w:pPr>
      <w:r>
        <w:rPr>
          <w:rFonts w:ascii="Times New Roman" w:hAnsi="Times New Roman"/>
          <w:bCs/>
          <w:caps/>
          <w:color w:val="000000"/>
          <w:sz w:val="28"/>
          <w:szCs w:val="28"/>
          <w:highlight w:val="none"/>
        </w:rPr>
        <w:fldChar w:fldCharType="begin"/>
      </w:r>
      <w:r>
        <w:rPr>
          <w:rFonts w:ascii="Times New Roman" w:hAnsi="Times New Roman"/>
          <w:bCs/>
          <w:color w:val="000000"/>
          <w:sz w:val="28"/>
          <w:szCs w:val="28"/>
          <w:highlight w:val="none"/>
        </w:rPr>
        <w:instrText xml:space="preserve"> TOC \o "1-2" \h \z \u </w:instrText>
      </w:r>
      <w:r>
        <w:rPr>
          <w:rFonts w:ascii="Times New Roman" w:hAnsi="Times New Roman"/>
          <w:bCs/>
          <w:caps/>
          <w:color w:val="000000"/>
          <w:sz w:val="28"/>
          <w:szCs w:val="28"/>
          <w:highlight w:val="none"/>
        </w:rPr>
        <w:fldChar w:fldCharType="separate"/>
      </w:r>
      <w:r>
        <w:rPr>
          <w:color w:val="000000"/>
          <w:highlight w:val="none"/>
        </w:rPr>
        <w:fldChar w:fldCharType="begin"/>
      </w:r>
      <w:r>
        <w:rPr>
          <w:color w:val="000000"/>
          <w:highlight w:val="none"/>
        </w:rPr>
        <w:instrText xml:space="preserve"> HYPERLINK \l "_Toc232586759" </w:instrText>
      </w:r>
      <w:r>
        <w:rPr>
          <w:color w:val="000000"/>
          <w:highlight w:val="none"/>
        </w:rPr>
        <w:fldChar w:fldCharType="separate"/>
      </w:r>
      <w:r>
        <w:rPr>
          <w:rStyle w:val="798"/>
          <w:rFonts w:ascii="Times New Roman" w:hAnsi="Times New Roman"/>
          <w:b/>
          <w:bCs/>
          <w:color w:val="000000"/>
          <w:highlight w:val="none"/>
        </w:rPr>
        <w:t xml:space="preserve">第一章  投标邀请</w:t>
      </w:r>
      <w:r>
        <w:rPr>
          <w:rFonts w:ascii="Times New Roman" w:hAnsi="Times New Roman"/>
          <w:b/>
          <w:bCs/>
          <w:color w:val="000000"/>
          <w:highlight w:val="none"/>
        </w:rPr>
        <w:tab/>
      </w:r>
      <w:r>
        <w:rPr>
          <w:rFonts w:ascii="Times New Roman" w:hAnsi="Times New Roman"/>
          <w:b/>
          <w:bCs/>
          <w:color w:val="000000"/>
          <w:highlight w:val="none"/>
        </w:rPr>
        <w:fldChar w:fldCharType="begin"/>
      </w:r>
      <w:r>
        <w:rPr>
          <w:rFonts w:ascii="Times New Roman" w:hAnsi="Times New Roman"/>
          <w:b/>
          <w:bCs/>
          <w:color w:val="000000"/>
          <w:highlight w:val="none"/>
        </w:rPr>
        <w:instrText xml:space="preserve"> PAGEREF _Toc232586759 \h </w:instrText>
      </w:r>
      <w:r>
        <w:rPr>
          <w:rFonts w:ascii="Times New Roman" w:hAnsi="Times New Roman"/>
          <w:b/>
          <w:bCs/>
          <w:color w:val="000000"/>
          <w:highlight w:val="none"/>
        </w:rPr>
        <w:fldChar w:fldCharType="separate"/>
      </w:r>
      <w:r>
        <w:rPr>
          <w:rFonts w:ascii="Times New Roman" w:hAnsi="Times New Roman"/>
          <w:b/>
          <w:bCs/>
          <w:color w:val="000000"/>
          <w:highlight w:val="none"/>
        </w:rPr>
        <w:t xml:space="preserve">3</w:t>
      </w:r>
      <w:r>
        <w:rPr>
          <w:rFonts w:ascii="Times New Roman" w:hAnsi="Times New Roman"/>
          <w:b/>
          <w:bCs/>
          <w:color w:val="000000"/>
          <w:highlight w:val="none"/>
        </w:rPr>
        <w:fldChar w:fldCharType="end"/>
      </w:r>
      <w:r>
        <w:rPr>
          <w:rFonts w:ascii="Times New Roman" w:hAnsi="Times New Roman"/>
          <w:b/>
          <w:bCs/>
          <w:color w:val="000000"/>
          <w:highlight w:val="none"/>
        </w:rPr>
        <w:fldChar w:fldCharType="end"/>
      </w:r>
      <w:r>
        <w:rPr>
          <w:rFonts w:ascii="Times New Roman" w:hAnsi="Times New Roman"/>
          <w:b/>
          <w:bCs/>
          <w:color w:val="000000"/>
          <w:sz w:val="22"/>
          <w:szCs w:val="24"/>
          <w:highlight w:val="none"/>
        </w:rPr>
      </w:r>
      <w:r/>
    </w:p>
    <w:p>
      <w:pPr>
        <w:pStyle w:val="767"/>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"_Toc232586760" </w:instrText>
      </w:r>
      <w:r>
        <w:rPr>
          <w:color w:val="000000"/>
          <w:highlight w:val="none"/>
        </w:rPr>
        <w:fldChar w:fldCharType="separate"/>
      </w:r>
      <w:r>
        <w:rPr>
          <w:rStyle w:val="798"/>
          <w:rFonts w:ascii="Times New Roman" w:hAnsi="Times New Roman"/>
          <w:b/>
          <w:bCs/>
          <w:color w:val="000000"/>
          <w:highlight w:val="none"/>
        </w:rPr>
        <w:t xml:space="preserve">第二章  投标人须知</w:t>
      </w:r>
      <w:r>
        <w:rPr>
          <w:rFonts w:ascii="Times New Roman" w:hAnsi="Times New Roman"/>
          <w:b/>
          <w:bCs/>
          <w:color w:val="000000"/>
          <w:highlight w:val="none"/>
        </w:rPr>
        <w:tab/>
      </w:r>
      <w:r>
        <w:rPr>
          <w:rFonts w:ascii="Times New Roman" w:hAnsi="Times New Roman"/>
          <w:b/>
          <w:bCs/>
          <w:color w:val="000000"/>
          <w:highlight w:val="none"/>
        </w:rPr>
        <w:fldChar w:fldCharType="begin"/>
      </w:r>
      <w:r>
        <w:rPr>
          <w:rFonts w:ascii="Times New Roman" w:hAnsi="Times New Roman"/>
          <w:b/>
          <w:bCs/>
          <w:color w:val="000000"/>
          <w:highlight w:val="none"/>
        </w:rPr>
        <w:instrText xml:space="preserve"> PAGEREF _Toc232586760 \h </w:instrText>
      </w:r>
      <w:r>
        <w:rPr>
          <w:rFonts w:ascii="Times New Roman" w:hAnsi="Times New Roman"/>
          <w:b/>
          <w:bCs/>
          <w:color w:val="000000"/>
          <w:highlight w:val="none"/>
        </w:rPr>
        <w:fldChar w:fldCharType="separate"/>
      </w:r>
      <w:r>
        <w:rPr>
          <w:rFonts w:ascii="Times New Roman" w:hAnsi="Times New Roman"/>
          <w:b/>
          <w:bCs/>
          <w:color w:val="000000"/>
          <w:highlight w:val="none"/>
        </w:rPr>
        <w:t xml:space="preserve">7</w:t>
      </w:r>
      <w:r>
        <w:rPr>
          <w:rFonts w:ascii="Times New Roman" w:hAnsi="Times New Roman"/>
          <w:b/>
          <w:bCs/>
          <w:color w:val="000000"/>
          <w:highlight w:val="none"/>
        </w:rPr>
        <w:fldChar w:fldCharType="end"/>
      </w:r>
      <w:r>
        <w:rPr>
          <w:rFonts w:ascii="Times New Roman" w:hAnsi="Times New Roman"/>
          <w:b/>
          <w:bCs/>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"_Toc232586761" </w:instrText>
      </w:r>
      <w:r>
        <w:rPr>
          <w:color w:val="000000"/>
          <w:highlight w:val="none"/>
        </w:rPr>
        <w:fldChar w:fldCharType="separate"/>
      </w:r>
      <w:r>
        <w:rPr>
          <w:rStyle w:val="798"/>
          <w:rFonts w:ascii="Times New Roman" w:hAnsi="Times New Roman"/>
          <w:color w:val="000000"/>
          <w:highlight w:val="none"/>
        </w:rPr>
        <w:t xml:space="preserve">一、总则</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_Toc232586761 \h </w:instrText>
      </w:r>
      <w:r>
        <w:rPr>
          <w:rFonts w:ascii="Times New Roman" w:hAnsi="Times New Roman"/>
          <w:color w:val="000000"/>
          <w:highlight w:val="none"/>
        </w:rPr>
        <w:fldChar w:fldCharType="separate"/>
      </w:r>
      <w:r>
        <w:rPr>
          <w:rFonts w:ascii="Times New Roman" w:hAnsi="Times New Roman"/>
          <w:color w:val="000000"/>
          <w:highlight w:val="none"/>
        </w:rPr>
        <w:t xml:space="preserve">7</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"_Toc232586762" </w:instrText>
      </w:r>
      <w:r>
        <w:rPr>
          <w:color w:val="000000"/>
          <w:highlight w:val="none"/>
        </w:rPr>
        <w:fldChar w:fldCharType="separate"/>
      </w:r>
      <w:r>
        <w:rPr>
          <w:rStyle w:val="798"/>
          <w:rFonts w:ascii="Times New Roman" w:hAnsi="Times New Roman"/>
          <w:color w:val="000000"/>
          <w:highlight w:val="none"/>
        </w:rPr>
        <w:t xml:space="preserve">二、招标文件</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_Toc232586762 \h </w:instrText>
      </w:r>
      <w:r>
        <w:rPr>
          <w:rFonts w:ascii="Times New Roman" w:hAnsi="Times New Roman"/>
          <w:color w:val="000000"/>
          <w:highlight w:val="none"/>
        </w:rPr>
        <w:fldChar w:fldCharType="separate"/>
      </w:r>
      <w:r>
        <w:rPr>
          <w:rFonts w:ascii="Times New Roman" w:hAnsi="Times New Roman"/>
          <w:color w:val="000000"/>
          <w:highlight w:val="none"/>
        </w:rPr>
        <w:t xml:space="preserve">7</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"_Toc232586763" </w:instrText>
      </w:r>
      <w:r>
        <w:rPr>
          <w:color w:val="000000"/>
          <w:highlight w:val="none"/>
        </w:rPr>
        <w:fldChar w:fldCharType="separate"/>
      </w:r>
      <w:r>
        <w:rPr>
          <w:rStyle w:val="798"/>
          <w:rFonts w:ascii="Times New Roman" w:hAnsi="Times New Roman"/>
          <w:color w:val="000000"/>
          <w:highlight w:val="none"/>
        </w:rPr>
        <w:t xml:space="preserve">三、投标文件的编制</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_Toc232586763 \h </w:instrText>
      </w:r>
      <w:r>
        <w:rPr>
          <w:rFonts w:ascii="Times New Roman" w:hAnsi="Times New Roman"/>
          <w:color w:val="000000"/>
          <w:highlight w:val="none"/>
        </w:rPr>
        <w:fldChar w:fldCharType="separate"/>
      </w:r>
      <w:r>
        <w:rPr>
          <w:rFonts w:ascii="Times New Roman" w:hAnsi="Times New Roman"/>
          <w:color w:val="000000"/>
          <w:highlight w:val="none"/>
        </w:rPr>
        <w:t xml:space="preserve">8</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"_Toc232586764" </w:instrText>
      </w:r>
      <w:r>
        <w:rPr>
          <w:color w:val="000000"/>
          <w:highlight w:val="none"/>
        </w:rPr>
        <w:fldChar w:fldCharType="separate"/>
      </w:r>
      <w:r>
        <w:rPr>
          <w:rStyle w:val="798"/>
          <w:rFonts w:ascii="Times New Roman" w:hAnsi="Times New Roman"/>
          <w:color w:val="000000"/>
          <w:highlight w:val="none"/>
        </w:rPr>
        <w:t xml:space="preserve">四、投标文件的制作、上传、递交</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_Toc232586764 \h </w:instrText>
      </w:r>
      <w:r>
        <w:rPr>
          <w:rFonts w:ascii="Times New Roman" w:hAnsi="Times New Roman"/>
          <w:color w:val="000000"/>
          <w:highlight w:val="none"/>
        </w:rPr>
        <w:fldChar w:fldCharType="separate"/>
      </w:r>
      <w:r>
        <w:rPr>
          <w:rFonts w:ascii="Times New Roman" w:hAnsi="Times New Roman"/>
          <w:color w:val="000000"/>
          <w:highlight w:val="none"/>
        </w:rPr>
        <w:t xml:space="preserve">10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"_Toc232586765" </w:instrText>
      </w:r>
      <w:r>
        <w:rPr>
          <w:color w:val="000000"/>
          <w:highlight w:val="none"/>
        </w:rPr>
        <w:fldChar w:fldCharType="separate"/>
      </w:r>
      <w:r>
        <w:rPr>
          <w:rStyle w:val="798"/>
          <w:rFonts w:ascii="Times New Roman" w:hAnsi="Times New Roman"/>
          <w:color w:val="000000"/>
          <w:highlight w:val="none"/>
        </w:rPr>
        <w:t xml:space="preserve">五、开标与评标</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_Toc232586765 \h </w:instrText>
      </w:r>
      <w:r>
        <w:rPr>
          <w:rFonts w:ascii="Times New Roman" w:hAnsi="Times New Roman"/>
          <w:color w:val="000000"/>
          <w:highlight w:val="none"/>
        </w:rPr>
        <w:fldChar w:fldCharType="separate"/>
      </w:r>
      <w:r>
        <w:rPr>
          <w:rFonts w:ascii="Times New Roman" w:hAnsi="Times New Roman"/>
          <w:color w:val="000000"/>
          <w:highlight w:val="none"/>
        </w:rPr>
        <w:t xml:space="preserve">10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"_Toc232586766" </w:instrText>
      </w:r>
      <w:r>
        <w:rPr>
          <w:color w:val="000000"/>
          <w:highlight w:val="none"/>
        </w:rPr>
        <w:fldChar w:fldCharType="separate"/>
      </w:r>
      <w:r>
        <w:rPr>
          <w:rStyle w:val="798"/>
          <w:rFonts w:ascii="Times New Roman" w:hAnsi="Times New Roman"/>
          <w:color w:val="000000"/>
          <w:highlight w:val="none"/>
        </w:rPr>
        <w:t xml:space="preserve">六、定标</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_Toc232586766 \h </w:instrText>
      </w:r>
      <w:r>
        <w:rPr>
          <w:rFonts w:ascii="Times New Roman" w:hAnsi="Times New Roman"/>
          <w:color w:val="000000"/>
          <w:highlight w:val="none"/>
        </w:rPr>
        <w:fldChar w:fldCharType="separate"/>
      </w:r>
      <w:r>
        <w:rPr>
          <w:rFonts w:ascii="Times New Roman" w:hAnsi="Times New Roman"/>
          <w:color w:val="000000"/>
          <w:highlight w:val="none"/>
        </w:rPr>
        <w:t xml:space="preserve">14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"_Toc232586767" </w:instrText>
      </w:r>
      <w:r>
        <w:rPr>
          <w:color w:val="000000"/>
          <w:highlight w:val="none"/>
        </w:rPr>
        <w:fldChar w:fldCharType="separate"/>
      </w:r>
      <w:r>
        <w:rPr>
          <w:rStyle w:val="798"/>
          <w:rFonts w:ascii="Times New Roman" w:hAnsi="Times New Roman"/>
          <w:bCs/>
          <w:color w:val="000000"/>
          <w:highlight w:val="none"/>
        </w:rPr>
        <w:t xml:space="preserve">七、授予合同</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_Toc232586767 \h </w:instrText>
      </w:r>
      <w:r>
        <w:rPr>
          <w:rFonts w:ascii="Times New Roman" w:hAnsi="Times New Roman"/>
          <w:color w:val="000000"/>
          <w:highlight w:val="none"/>
        </w:rPr>
        <w:fldChar w:fldCharType="separate"/>
      </w:r>
      <w:r>
        <w:rPr>
          <w:rFonts w:ascii="Times New Roman" w:hAnsi="Times New Roman"/>
          <w:color w:val="000000"/>
          <w:highlight w:val="none"/>
        </w:rPr>
        <w:t xml:space="preserve">16</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67"/>
        <w:spacing w:after="0" w:line="440" w:lineRule="exact"/>
        <w:shd w:val="clear" w:color="auto" w:fill="auto"/>
        <w:tabs>
          <w:tab w:val="right" w:pos="10082" w:leader="dot"/>
        </w:tabs>
        <w:rPr>
          <w:rFonts w:ascii="Times New Roman" w:hAnsi="Times New Roman"/>
          <w:b/>
          <w:bCs/>
          <w:color w:val="000000"/>
          <w:sz w:val="22"/>
          <w:szCs w:val="24"/>
          <w:highlight w:val="none"/>
        </w:rPr>
      </w:pPr>
      <w:r>
        <w:rPr>
          <w:color w:val="000000"/>
          <w:highlight w:val="none"/>
        </w:rPr>
        <w:fldChar w:fldCharType="begin"/>
      </w:r>
      <w:r>
        <w:rPr>
          <w:color w:val="000000"/>
          <w:highlight w:val="none"/>
        </w:rPr>
        <w:instrText xml:space="preserve"> HYPERLINK \l "_Toc232586768" </w:instrText>
      </w:r>
      <w:r>
        <w:rPr>
          <w:color w:val="000000"/>
          <w:highlight w:val="none"/>
        </w:rPr>
        <w:fldChar w:fldCharType="separate"/>
      </w:r>
      <w:r>
        <w:rPr>
          <w:rStyle w:val="798"/>
          <w:rFonts w:ascii="Times New Roman" w:hAnsi="Times New Roman"/>
          <w:b/>
          <w:bCs/>
          <w:color w:val="000000"/>
          <w:highlight w:val="none"/>
        </w:rPr>
        <w:t xml:space="preserve">第三章  合同条款及格式</w:t>
      </w:r>
      <w:r>
        <w:rPr>
          <w:rFonts w:ascii="Times New Roman" w:hAnsi="Times New Roman"/>
          <w:b/>
          <w:bCs/>
          <w:color w:val="000000"/>
          <w:highlight w:val="none"/>
        </w:rPr>
        <w:tab/>
      </w:r>
      <w:r>
        <w:rPr>
          <w:rFonts w:ascii="Times New Roman" w:hAnsi="Times New Roman"/>
          <w:b/>
          <w:bCs/>
          <w:color w:val="000000"/>
          <w:highlight w:val="none"/>
        </w:rPr>
        <w:fldChar w:fldCharType="begin"/>
      </w:r>
      <w:r>
        <w:rPr>
          <w:rFonts w:ascii="Times New Roman" w:hAnsi="Times New Roman"/>
          <w:b/>
          <w:bCs/>
          <w:color w:val="000000"/>
          <w:highlight w:val="none"/>
        </w:rPr>
        <w:instrText xml:space="preserve"> PAGEREF _Toc232586768 \h </w:instrText>
      </w:r>
      <w:r>
        <w:rPr>
          <w:rFonts w:ascii="Times New Roman" w:hAnsi="Times New Roman"/>
          <w:b/>
          <w:bCs/>
          <w:color w:val="000000"/>
          <w:highlight w:val="none"/>
        </w:rPr>
        <w:fldChar w:fldCharType="separate"/>
      </w:r>
      <w:r>
        <w:rPr>
          <w:rFonts w:ascii="Times New Roman" w:hAnsi="Times New Roman"/>
          <w:b/>
          <w:bCs/>
          <w:color w:val="000000"/>
          <w:highlight w:val="none"/>
        </w:rPr>
        <w:t xml:space="preserve">18</w:t>
      </w:r>
      <w:r>
        <w:rPr>
          <w:rFonts w:ascii="Times New Roman" w:hAnsi="Times New Roman"/>
          <w:b/>
          <w:bCs/>
          <w:color w:val="000000"/>
          <w:highlight w:val="none"/>
        </w:rPr>
        <w:fldChar w:fldCharType="end"/>
      </w:r>
      <w:r>
        <w:rPr>
          <w:rFonts w:ascii="Times New Roman" w:hAnsi="Times New Roman"/>
          <w:b/>
          <w:bCs/>
          <w:color w:val="000000"/>
          <w:highlight w:val="none"/>
        </w:rPr>
        <w:fldChar w:fldCharType="end"/>
      </w:r>
      <w:r>
        <w:rPr>
          <w:rFonts w:ascii="Times New Roman" w:hAnsi="Times New Roman"/>
          <w:b/>
          <w:bCs/>
          <w:color w:val="000000"/>
          <w:sz w:val="22"/>
          <w:szCs w:val="24"/>
          <w:highlight w:val="none"/>
        </w:rPr>
      </w:r>
      <w:r/>
    </w:p>
    <w:p>
      <w:pPr>
        <w:pStyle w:val="767"/>
        <w:spacing w:after="0" w:line="440" w:lineRule="exact"/>
        <w:shd w:val="clear" w:color="auto" w:fill="auto"/>
        <w:tabs>
          <w:tab w:val="right" w:pos="10082" w:leader="dot"/>
        </w:tabs>
        <w:rPr>
          <w:rFonts w:ascii="Times New Roman" w:hAnsi="Times New Roman"/>
          <w:b/>
          <w:bCs/>
          <w:color w:val="000000"/>
          <w:sz w:val="22"/>
          <w:szCs w:val="24"/>
          <w:highlight w:val="none"/>
        </w:rPr>
      </w:pPr>
      <w:r>
        <w:rPr>
          <w:color w:val="000000"/>
          <w:highlight w:val="none"/>
        </w:rPr>
        <w:fldChar w:fldCharType="begin"/>
      </w:r>
      <w:r>
        <w:rPr>
          <w:color w:val="000000"/>
          <w:highlight w:val="none"/>
        </w:rPr>
        <w:instrText xml:space="preserve"> HYPERLINK \l "_Toc232586769" </w:instrText>
      </w:r>
      <w:r>
        <w:rPr>
          <w:color w:val="000000"/>
          <w:highlight w:val="none"/>
        </w:rPr>
        <w:fldChar w:fldCharType="separate"/>
      </w:r>
      <w:r>
        <w:rPr>
          <w:rStyle w:val="798"/>
          <w:rFonts w:ascii="Times New Roman" w:hAnsi="Times New Roman"/>
          <w:b/>
          <w:bCs/>
          <w:color w:val="000000"/>
          <w:highlight w:val="none"/>
        </w:rPr>
        <w:t xml:space="preserve">第四章 项目需求</w:t>
      </w:r>
      <w:r>
        <w:rPr>
          <w:rFonts w:ascii="Times New Roman" w:hAnsi="Times New Roman"/>
          <w:b/>
          <w:bCs/>
          <w:color w:val="000000"/>
          <w:highlight w:val="none"/>
        </w:rPr>
        <w:tab/>
      </w:r>
      <w:r>
        <w:rPr>
          <w:rFonts w:ascii="Times New Roman" w:hAnsi="Times New Roman"/>
          <w:b/>
          <w:bCs/>
          <w:color w:val="000000"/>
          <w:highlight w:val="none"/>
        </w:rPr>
        <w:fldChar w:fldCharType="begin"/>
      </w:r>
      <w:r>
        <w:rPr>
          <w:rFonts w:ascii="Times New Roman" w:hAnsi="Times New Roman"/>
          <w:b/>
          <w:bCs/>
          <w:color w:val="000000"/>
          <w:highlight w:val="none"/>
        </w:rPr>
        <w:instrText xml:space="preserve"> PAGEREF _Toc232586769 \h </w:instrText>
      </w:r>
      <w:r>
        <w:rPr>
          <w:rFonts w:ascii="Times New Roman" w:hAnsi="Times New Roman"/>
          <w:b/>
          <w:bCs/>
          <w:color w:val="000000"/>
          <w:highlight w:val="none"/>
        </w:rPr>
        <w:fldChar w:fldCharType="separate"/>
      </w:r>
      <w:r>
        <w:rPr>
          <w:rFonts w:ascii="Times New Roman" w:hAnsi="Times New Roman"/>
          <w:b/>
          <w:bCs/>
          <w:color w:val="000000"/>
          <w:highlight w:val="none"/>
        </w:rPr>
        <w:t xml:space="preserve">22</w:t>
      </w:r>
      <w:r>
        <w:rPr>
          <w:rFonts w:ascii="Times New Roman" w:hAnsi="Times New Roman"/>
          <w:b/>
          <w:bCs/>
          <w:color w:val="000000"/>
          <w:highlight w:val="none"/>
        </w:rPr>
        <w:fldChar w:fldCharType="end"/>
      </w:r>
      <w:r>
        <w:rPr>
          <w:rFonts w:ascii="Times New Roman" w:hAnsi="Times New Roman"/>
          <w:b/>
          <w:bCs/>
          <w:color w:val="000000"/>
          <w:highlight w:val="none"/>
        </w:rPr>
        <w:fldChar w:fldCharType="end"/>
      </w:r>
      <w:r>
        <w:rPr>
          <w:rFonts w:ascii="Times New Roman" w:hAnsi="Times New Roman"/>
          <w:b/>
          <w:bCs/>
          <w:color w:val="000000"/>
          <w:sz w:val="22"/>
          <w:szCs w:val="24"/>
          <w:highlight w:val="none"/>
        </w:rPr>
      </w:r>
      <w:r/>
    </w:p>
    <w:p>
      <w:pPr>
        <w:pStyle w:val="767"/>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"_Toc232586770" </w:instrText>
      </w:r>
      <w:r>
        <w:rPr>
          <w:color w:val="000000"/>
          <w:highlight w:val="none"/>
        </w:rPr>
        <w:fldChar w:fldCharType="separate"/>
      </w:r>
      <w:r>
        <w:rPr>
          <w:rStyle w:val="798"/>
          <w:rFonts w:ascii="Times New Roman" w:hAnsi="Times New Roman"/>
          <w:b/>
          <w:bCs/>
          <w:color w:val="000000"/>
          <w:highlight w:val="none"/>
        </w:rPr>
        <w:t xml:space="preserve">第五章  评标方法与评标标准</w:t>
      </w:r>
      <w:r>
        <w:rPr>
          <w:rFonts w:ascii="Times New Roman" w:hAnsi="Times New Roman"/>
          <w:b/>
          <w:bCs/>
          <w:color w:val="000000"/>
          <w:highlight w:val="none"/>
        </w:rPr>
        <w:tab/>
      </w:r>
      <w:r>
        <w:rPr>
          <w:rFonts w:ascii="Times New Roman" w:hAnsi="Times New Roman"/>
          <w:b/>
          <w:bCs/>
          <w:color w:val="000000"/>
          <w:highlight w:val="none"/>
        </w:rPr>
        <w:fldChar w:fldCharType="begin"/>
      </w:r>
      <w:r>
        <w:rPr>
          <w:rFonts w:ascii="Times New Roman" w:hAnsi="Times New Roman"/>
          <w:b/>
          <w:bCs/>
          <w:color w:val="000000"/>
          <w:highlight w:val="none"/>
        </w:rPr>
        <w:instrText xml:space="preserve"> PAGEREF _Toc232586770 \h </w:instrText>
      </w:r>
      <w:r>
        <w:rPr>
          <w:rFonts w:ascii="Times New Roman" w:hAnsi="Times New Roman"/>
          <w:b/>
          <w:bCs/>
          <w:color w:val="000000"/>
          <w:highlight w:val="none"/>
        </w:rPr>
        <w:fldChar w:fldCharType="separate"/>
      </w:r>
      <w:r>
        <w:rPr>
          <w:rFonts w:ascii="Times New Roman" w:hAnsi="Times New Roman"/>
          <w:b/>
          <w:bCs/>
          <w:color w:val="000000"/>
          <w:highlight w:val="none"/>
        </w:rPr>
        <w:t xml:space="preserve">29</w:t>
      </w:r>
      <w:r>
        <w:rPr>
          <w:rFonts w:ascii="Times New Roman" w:hAnsi="Times New Roman"/>
          <w:b/>
          <w:bCs/>
          <w:color w:val="000000"/>
          <w:highlight w:val="none"/>
        </w:rPr>
        <w:fldChar w:fldCharType="end"/>
      </w:r>
      <w:r>
        <w:rPr>
          <w:rFonts w:ascii="Times New Roman" w:hAnsi="Times New Roman"/>
          <w:b/>
          <w:bCs/>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"_Toc232586771" </w:instrText>
      </w:r>
      <w:r>
        <w:rPr>
          <w:color w:val="000000"/>
          <w:highlight w:val="none"/>
        </w:rPr>
        <w:fldChar w:fldCharType="separate"/>
      </w:r>
      <w:r>
        <w:rPr>
          <w:rStyle w:val="798"/>
          <w:rFonts w:ascii="Times New Roman" w:hAnsi="Times New Roman"/>
          <w:color w:val="000000"/>
          <w:highlight w:val="none"/>
        </w:rPr>
        <w:t xml:space="preserve">一、评标方法与定标原则</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_Toc232586771 \h </w:instrText>
      </w:r>
      <w:r>
        <w:rPr>
          <w:rFonts w:ascii="Times New Roman" w:hAnsi="Times New Roman"/>
          <w:color w:val="000000"/>
          <w:highlight w:val="none"/>
        </w:rPr>
        <w:fldChar w:fldCharType="separate"/>
      </w:r>
      <w:r>
        <w:rPr>
          <w:rFonts w:ascii="Times New Roman" w:hAnsi="Times New Roman"/>
          <w:color w:val="000000"/>
          <w:highlight w:val="none"/>
        </w:rPr>
        <w:t xml:space="preserve">29</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67"/>
        <w:spacing w:after="0" w:line="440" w:lineRule="exact"/>
        <w:shd w:val="clear" w:color="auto" w:fill="auto"/>
        <w:tabs>
          <w:tab w:val="right" w:pos="10082" w:leader="dot"/>
        </w:tabs>
        <w:rPr>
          <w:rFonts w:ascii="Times New Roman" w:hAnsi="Times New Roman"/>
          <w:b/>
          <w:bCs/>
          <w:color w:val="000000"/>
          <w:sz w:val="22"/>
          <w:szCs w:val="24"/>
          <w:highlight w:val="none"/>
        </w:rPr>
      </w:pPr>
      <w:r>
        <w:rPr>
          <w:color w:val="000000"/>
          <w:highlight w:val="none"/>
        </w:rPr>
        <w:fldChar w:fldCharType="begin"/>
      </w:r>
      <w:r>
        <w:rPr>
          <w:color w:val="000000"/>
          <w:highlight w:val="none"/>
        </w:rPr>
        <w:instrText xml:space="preserve"> HYPERLINK \l "_Toc232586772" </w:instrText>
      </w:r>
      <w:r>
        <w:rPr>
          <w:color w:val="000000"/>
          <w:highlight w:val="none"/>
        </w:rPr>
        <w:fldChar w:fldCharType="separate"/>
      </w:r>
      <w:r>
        <w:rPr>
          <w:rStyle w:val="798"/>
          <w:rFonts w:ascii="Times New Roman" w:hAnsi="Times New Roman"/>
          <w:b/>
          <w:bCs/>
          <w:color w:val="000000"/>
          <w:highlight w:val="none"/>
        </w:rPr>
        <w:t xml:space="preserve">第六章 投标文件格式</w:t>
      </w:r>
      <w:r>
        <w:rPr>
          <w:rFonts w:ascii="Times New Roman" w:hAnsi="Times New Roman"/>
          <w:b/>
          <w:bCs/>
          <w:color w:val="000000"/>
          <w:highlight w:val="none"/>
        </w:rPr>
        <w:tab/>
      </w:r>
      <w:r>
        <w:rPr>
          <w:rFonts w:ascii="Times New Roman" w:hAnsi="Times New Roman"/>
          <w:b/>
          <w:bCs/>
          <w:color w:val="000000"/>
          <w:highlight w:val="none"/>
        </w:rPr>
        <w:fldChar w:fldCharType="begin"/>
      </w:r>
      <w:r>
        <w:rPr>
          <w:rFonts w:ascii="Times New Roman" w:hAnsi="Times New Roman"/>
          <w:b/>
          <w:bCs/>
          <w:color w:val="000000"/>
          <w:highlight w:val="none"/>
        </w:rPr>
        <w:instrText xml:space="preserve"> PAGEREF _Toc232586772 \h </w:instrText>
      </w:r>
      <w:r>
        <w:rPr>
          <w:rFonts w:ascii="Times New Roman" w:hAnsi="Times New Roman"/>
          <w:b/>
          <w:bCs/>
          <w:color w:val="000000"/>
          <w:highlight w:val="none"/>
        </w:rPr>
        <w:fldChar w:fldCharType="separate"/>
      </w:r>
      <w:r>
        <w:rPr>
          <w:rFonts w:ascii="Times New Roman" w:hAnsi="Times New Roman"/>
          <w:b/>
          <w:bCs/>
          <w:color w:val="000000"/>
          <w:highlight w:val="none"/>
        </w:rPr>
        <w:t xml:space="preserve">31</w:t>
      </w:r>
      <w:r>
        <w:rPr>
          <w:rFonts w:ascii="Times New Roman" w:hAnsi="Times New Roman"/>
          <w:b/>
          <w:bCs/>
          <w:color w:val="000000"/>
          <w:highlight w:val="none"/>
        </w:rPr>
        <w:fldChar w:fldCharType="end"/>
      </w:r>
      <w:r>
        <w:rPr>
          <w:rFonts w:ascii="Times New Roman" w:hAnsi="Times New Roman"/>
          <w:b/>
          <w:bCs/>
          <w:color w:val="000000"/>
          <w:highlight w:val="none"/>
        </w:rPr>
        <w:fldChar w:fldCharType="end"/>
      </w:r>
      <w:r>
        <w:rPr>
          <w:rFonts w:ascii="Times New Roman" w:hAnsi="Times New Roman"/>
          <w:b/>
          <w:bCs/>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"_Toc232586773" </w:instrText>
      </w:r>
      <w:r>
        <w:rPr>
          <w:color w:val="000000"/>
          <w:highlight w:val="none"/>
        </w:rPr>
        <w:fldChar w:fldCharType="separate"/>
      </w:r>
      <w:r>
        <w:rPr>
          <w:rStyle w:val="798"/>
          <w:rFonts w:ascii="Times New Roman" w:hAnsi="Times New Roman"/>
          <w:color w:val="000000"/>
          <w:highlight w:val="none"/>
        </w:rPr>
        <w:t xml:space="preserve">一、封面</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_Toc232586773 \h </w:instrText>
      </w:r>
      <w:r>
        <w:rPr>
          <w:rFonts w:ascii="Times New Roman" w:hAnsi="Times New Roman"/>
          <w:color w:val="000000"/>
          <w:highlight w:val="none"/>
        </w:rPr>
        <w:fldChar w:fldCharType="separate"/>
      </w:r>
      <w:r>
        <w:rPr>
          <w:rFonts w:ascii="Times New Roman" w:hAnsi="Times New Roman"/>
          <w:color w:val="000000"/>
          <w:highlight w:val="none"/>
        </w:rPr>
        <w:t xml:space="preserve">32</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"_Toc232586774" </w:instrText>
      </w:r>
      <w:r>
        <w:rPr>
          <w:color w:val="000000"/>
          <w:highlight w:val="none"/>
        </w:rPr>
        <w:fldChar w:fldCharType="separate"/>
      </w:r>
      <w:r>
        <w:rPr>
          <w:rStyle w:val="798"/>
          <w:rFonts w:ascii="Times New Roman" w:hAnsi="Times New Roman"/>
          <w:color w:val="000000"/>
          <w:highlight w:val="none"/>
        </w:rPr>
        <w:t xml:space="preserve">二、投标函格式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_Toc232586774 \h </w:instrText>
      </w:r>
      <w:r>
        <w:rPr>
          <w:rFonts w:ascii="Times New Roman" w:hAnsi="Times New Roman"/>
          <w:color w:val="000000"/>
          <w:highlight w:val="none"/>
        </w:rPr>
        <w:fldChar w:fldCharType="separate"/>
      </w:r>
      <w:r>
        <w:rPr>
          <w:rFonts w:ascii="Times New Roman" w:hAnsi="Times New Roman"/>
          <w:color w:val="000000"/>
          <w:highlight w:val="none"/>
        </w:rPr>
        <w:t xml:space="preserve">33</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"_Toc232586775" </w:instrText>
      </w:r>
      <w:r>
        <w:rPr>
          <w:color w:val="000000"/>
          <w:highlight w:val="none"/>
        </w:rPr>
        <w:fldChar w:fldCharType="separate"/>
      </w:r>
      <w:r>
        <w:rPr>
          <w:rStyle w:val="798"/>
          <w:rFonts w:ascii="Times New Roman" w:hAnsi="Times New Roman"/>
          <w:color w:val="000000"/>
          <w:highlight w:val="none"/>
        </w:rPr>
        <w:t xml:space="preserve">三、开标一览表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_Toc232586775 \h </w:instrText>
      </w:r>
      <w:r>
        <w:rPr>
          <w:rFonts w:ascii="Times New Roman" w:hAnsi="Times New Roman"/>
          <w:color w:val="000000"/>
          <w:highlight w:val="none"/>
        </w:rPr>
        <w:fldChar w:fldCharType="separate"/>
      </w:r>
      <w:r>
        <w:rPr>
          <w:rFonts w:ascii="Times New Roman" w:hAnsi="Times New Roman"/>
          <w:color w:val="000000"/>
          <w:highlight w:val="none"/>
        </w:rPr>
        <w:t xml:space="preserve">34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"_Toc232586776" </w:instrText>
      </w:r>
      <w:r>
        <w:rPr>
          <w:color w:val="000000"/>
          <w:highlight w:val="none"/>
        </w:rPr>
        <w:fldChar w:fldCharType="separate"/>
      </w:r>
      <w:r>
        <w:rPr>
          <w:rStyle w:val="798"/>
          <w:rFonts w:ascii="Times New Roman" w:hAnsi="Times New Roman"/>
          <w:color w:val="000000"/>
          <w:highlight w:val="none"/>
        </w:rPr>
        <w:t xml:space="preserve">四、资格证明文件</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_Toc232586776 \h </w:instrText>
      </w:r>
      <w:r>
        <w:rPr>
          <w:rFonts w:ascii="Times New Roman" w:hAnsi="Times New Roman"/>
          <w:color w:val="000000"/>
          <w:highlight w:val="none"/>
        </w:rPr>
        <w:fldChar w:fldCharType="separate"/>
      </w:r>
      <w:r>
        <w:rPr>
          <w:rFonts w:ascii="Times New Roman" w:hAnsi="Times New Roman"/>
          <w:color w:val="000000"/>
          <w:highlight w:val="none"/>
        </w:rPr>
        <w:t xml:space="preserve">34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"_Toc232586777" </w:instrText>
      </w:r>
      <w:r>
        <w:rPr>
          <w:color w:val="000000"/>
          <w:highlight w:val="none"/>
        </w:rPr>
        <w:fldChar w:fldCharType="separate"/>
      </w:r>
      <w:r>
        <w:rPr>
          <w:rStyle w:val="798"/>
          <w:rFonts w:ascii="Times New Roman" w:hAnsi="Times New Roman"/>
          <w:color w:val="000000"/>
          <w:highlight w:val="none"/>
        </w:rPr>
        <w:t xml:space="preserve">五、中小企业声明函（专门面向中小企业）</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_Toc232586777 \h </w:instrText>
      </w:r>
      <w:r>
        <w:rPr>
          <w:rFonts w:ascii="Times New Roman" w:hAnsi="Times New Roman"/>
          <w:color w:val="000000"/>
          <w:highlight w:val="none"/>
        </w:rPr>
        <w:fldChar w:fldCharType="separate"/>
      </w:r>
      <w:r>
        <w:rPr>
          <w:rFonts w:ascii="Times New Roman" w:hAnsi="Times New Roman"/>
          <w:color w:val="000000"/>
          <w:highlight w:val="none"/>
        </w:rPr>
        <w:t xml:space="preserve">44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"_Toc232586778" </w:instrText>
      </w:r>
      <w:r>
        <w:rPr>
          <w:color w:val="000000"/>
          <w:highlight w:val="none"/>
        </w:rPr>
        <w:fldChar w:fldCharType="separate"/>
      </w:r>
      <w:r>
        <w:rPr>
          <w:rStyle w:val="798"/>
          <w:rFonts w:ascii="Times New Roman" w:hAnsi="Times New Roman"/>
          <w:color w:val="000000"/>
          <w:highlight w:val="none"/>
        </w:rPr>
        <w:t xml:space="preserve">六、关于符合本国产品标准的声明函</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_Toc232586778 \h </w:instrText>
      </w:r>
      <w:r>
        <w:rPr>
          <w:rFonts w:ascii="Times New Roman" w:hAnsi="Times New Roman"/>
          <w:color w:val="000000"/>
          <w:highlight w:val="none"/>
        </w:rPr>
        <w:fldChar w:fldCharType="separate"/>
      </w:r>
      <w:r>
        <w:rPr>
          <w:rFonts w:ascii="Times New Roman" w:hAnsi="Times New Roman"/>
          <w:color w:val="000000"/>
          <w:highlight w:val="none"/>
        </w:rPr>
        <w:t xml:space="preserve">49</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"_Toc232586779" </w:instrText>
      </w:r>
      <w:r>
        <w:rPr>
          <w:color w:val="000000"/>
          <w:highlight w:val="none"/>
        </w:rPr>
        <w:fldChar w:fldCharType="separate"/>
      </w:r>
      <w:r>
        <w:rPr>
          <w:rStyle w:val="798"/>
          <w:rFonts w:ascii="Times New Roman" w:hAnsi="Times New Roman"/>
          <w:color w:val="000000"/>
          <w:highlight w:val="none"/>
        </w:rPr>
        <w:t xml:space="preserve">七、第四章项目需求中实质性要求响应情况</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_Toc232586779 \h </w:instrText>
      </w:r>
      <w:r>
        <w:rPr>
          <w:rFonts w:ascii="Times New Roman" w:hAnsi="Times New Roman"/>
          <w:color w:val="000000"/>
          <w:highlight w:val="none"/>
        </w:rPr>
        <w:fldChar w:fldCharType="separate"/>
      </w:r>
      <w:r>
        <w:rPr>
          <w:rFonts w:ascii="Times New Roman" w:hAnsi="Times New Roman"/>
          <w:color w:val="000000"/>
          <w:highlight w:val="none"/>
        </w:rPr>
        <w:t xml:space="preserve">50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"_Toc232586780" </w:instrText>
      </w:r>
      <w:r>
        <w:rPr>
          <w:color w:val="000000"/>
          <w:highlight w:val="none"/>
        </w:rPr>
        <w:fldChar w:fldCharType="separate"/>
      </w:r>
      <w:r>
        <w:rPr>
          <w:rStyle w:val="798"/>
          <w:rFonts w:ascii="Times New Roman" w:hAnsi="Times New Roman"/>
          <w:color w:val="000000"/>
          <w:highlight w:val="none"/>
        </w:rPr>
        <w:t xml:space="preserve">八、核心产品品牌表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_Toc232586780 \h </w:instrText>
      </w:r>
      <w:r>
        <w:rPr>
          <w:rFonts w:ascii="Times New Roman" w:hAnsi="Times New Roman"/>
          <w:color w:val="000000"/>
          <w:highlight w:val="none"/>
        </w:rPr>
        <w:fldChar w:fldCharType="separate"/>
      </w:r>
      <w:r>
        <w:rPr>
          <w:rFonts w:ascii="Times New Roman" w:hAnsi="Times New Roman"/>
          <w:color w:val="000000"/>
          <w:highlight w:val="none"/>
        </w:rPr>
        <w:t xml:space="preserve">53</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"_Toc232586782" </w:instrText>
      </w:r>
      <w:r>
        <w:rPr>
          <w:color w:val="000000"/>
          <w:highlight w:val="none"/>
        </w:rPr>
        <w:fldChar w:fldCharType="separate"/>
      </w:r>
      <w:r>
        <w:rPr>
          <w:rStyle w:val="798"/>
          <w:rFonts w:ascii="Times New Roman" w:hAnsi="Times New Roman"/>
          <w:color w:val="000000"/>
          <w:highlight w:val="none"/>
        </w:rPr>
        <w:t xml:space="preserve">九、投标人情况介绍</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_Toc232586782 \h </w:instrText>
      </w:r>
      <w:r>
        <w:rPr>
          <w:rFonts w:ascii="Times New Roman" w:hAnsi="Times New Roman"/>
          <w:color w:val="000000"/>
          <w:highlight w:val="none"/>
        </w:rPr>
        <w:fldChar w:fldCharType="separate"/>
      </w:r>
      <w:r>
        <w:rPr>
          <w:rFonts w:ascii="Times New Roman" w:hAnsi="Times New Roman"/>
          <w:color w:val="000000"/>
          <w:highlight w:val="none"/>
        </w:rPr>
        <w:t xml:space="preserve">54</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"_Toc232586783" </w:instrText>
      </w:r>
      <w:r>
        <w:rPr>
          <w:color w:val="000000"/>
          <w:highlight w:val="none"/>
        </w:rPr>
        <w:fldChar w:fldCharType="separate"/>
      </w:r>
      <w:r>
        <w:rPr>
          <w:rStyle w:val="798"/>
          <w:rFonts w:ascii="Times New Roman" w:hAnsi="Times New Roman"/>
          <w:color w:val="000000"/>
          <w:highlight w:val="none"/>
        </w:rPr>
        <w:t xml:space="preserve">十、投标配置及分项报价表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_Toc232586783 \h </w:instrText>
      </w:r>
      <w:r>
        <w:rPr>
          <w:rFonts w:ascii="Times New Roman" w:hAnsi="Times New Roman"/>
          <w:color w:val="000000"/>
          <w:highlight w:val="none"/>
        </w:rPr>
        <w:fldChar w:fldCharType="separate"/>
      </w:r>
      <w:r>
        <w:rPr>
          <w:rFonts w:ascii="Times New Roman" w:hAnsi="Times New Roman"/>
          <w:color w:val="000000"/>
          <w:highlight w:val="none"/>
        </w:rPr>
        <w:t xml:space="preserve">59</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"_Toc232586785" </w:instrText>
      </w:r>
      <w:r>
        <w:rPr>
          <w:color w:val="000000"/>
          <w:highlight w:val="none"/>
        </w:rPr>
        <w:fldChar w:fldCharType="separate"/>
      </w:r>
      <w:r>
        <w:rPr>
          <w:rStyle w:val="798"/>
          <w:rFonts w:ascii="Times New Roman" w:hAnsi="Times New Roman"/>
          <w:color w:val="000000"/>
          <w:highlight w:val="none"/>
        </w:rPr>
        <w:t xml:space="preserve">十一、技术参数响应及偏离表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_Toc232586785 \h </w:instrText>
      </w:r>
      <w:r>
        <w:rPr>
          <w:rFonts w:ascii="Times New Roman" w:hAnsi="Times New Roman"/>
          <w:color w:val="000000"/>
          <w:highlight w:val="none"/>
        </w:rPr>
        <w:fldChar w:fldCharType="separate"/>
      </w:r>
      <w:r>
        <w:rPr>
          <w:rFonts w:ascii="Times New Roman" w:hAnsi="Times New Roman"/>
          <w:color w:val="000000"/>
          <w:highlight w:val="none"/>
        </w:rPr>
        <w:t xml:space="preserve">60</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"_Toc232586786" </w:instrText>
      </w:r>
      <w:r>
        <w:rPr>
          <w:color w:val="000000"/>
          <w:highlight w:val="none"/>
        </w:rPr>
        <w:fldChar w:fldCharType="separate"/>
      </w:r>
      <w:r>
        <w:rPr>
          <w:rStyle w:val="798"/>
          <w:rFonts w:ascii="Times New Roman" w:hAnsi="Times New Roman"/>
          <w:color w:val="000000"/>
          <w:highlight w:val="none"/>
        </w:rPr>
        <w:t xml:space="preserve">十二、商务条款响应及偏离表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_Toc232586786 \h </w:instrText>
      </w:r>
      <w:r>
        <w:rPr>
          <w:rFonts w:ascii="Times New Roman" w:hAnsi="Times New Roman"/>
          <w:color w:val="000000"/>
          <w:highlight w:val="none"/>
        </w:rPr>
        <w:fldChar w:fldCharType="separate"/>
      </w:r>
      <w:r>
        <w:rPr>
          <w:rFonts w:ascii="Times New Roman" w:hAnsi="Times New Roman"/>
          <w:color w:val="000000"/>
          <w:highlight w:val="none"/>
        </w:rPr>
        <w:t xml:space="preserve">61</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"_Toc232586787" </w:instrText>
      </w:r>
      <w:r>
        <w:rPr>
          <w:color w:val="000000"/>
          <w:highlight w:val="none"/>
        </w:rPr>
        <w:fldChar w:fldCharType="separate"/>
      </w:r>
      <w:r>
        <w:rPr>
          <w:rStyle w:val="798"/>
          <w:rFonts w:ascii="Times New Roman" w:hAnsi="Times New Roman"/>
          <w:color w:val="000000"/>
          <w:highlight w:val="none"/>
        </w:rPr>
        <w:t xml:space="preserve">十三、承诺书</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_Toc232586787 \h </w:instrText>
      </w:r>
      <w:r>
        <w:rPr>
          <w:rFonts w:ascii="Times New Roman" w:hAnsi="Times New Roman"/>
          <w:color w:val="000000"/>
          <w:highlight w:val="none"/>
        </w:rPr>
        <w:fldChar w:fldCharType="separate"/>
      </w:r>
      <w:r>
        <w:rPr>
          <w:rFonts w:ascii="Times New Roman" w:hAnsi="Times New Roman"/>
          <w:color w:val="000000"/>
          <w:highlight w:val="none"/>
        </w:rPr>
        <w:t xml:space="preserve">62</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78"/>
        <w:ind w:left="0"/>
        <w:spacing w:after="0" w:line="440" w:lineRule="exact"/>
        <w:shd w:val="clear" w:color="auto" w:fill="auto"/>
        <w:tabs>
          <w:tab w:val="right" w:pos="10082" w:leader="dot"/>
        </w:tabs>
        <w:rPr>
          <w:rFonts w:ascii="Times New Roman" w:hAnsi="Times New Roman"/>
          <w:color w:val="000000"/>
          <w:sz w:val="22"/>
          <w:szCs w:val="24"/>
          <w:highlight w:val="none"/>
        </w:rPr>
      </w:pPr>
      <w:r>
        <w:rPr>
          <w:color w:val="000000"/>
          <w:highlight w:val="none"/>
        </w:rPr>
        <w:fldChar w:fldCharType="begin"/>
      </w:r>
      <w:r>
        <w:rPr>
          <w:color w:val="000000"/>
          <w:highlight w:val="none"/>
        </w:rPr>
        <w:instrText xml:space="preserve"> HYPERLINK \l "_Toc232586789" </w:instrText>
      </w:r>
      <w:r>
        <w:rPr>
          <w:color w:val="000000"/>
          <w:highlight w:val="none"/>
        </w:rPr>
        <w:fldChar w:fldCharType="separate"/>
      </w:r>
      <w:r>
        <w:rPr>
          <w:rStyle w:val="798"/>
          <w:rFonts w:ascii="Times New Roman" w:hAnsi="Times New Roman"/>
          <w:color w:val="000000"/>
          <w:highlight w:val="none"/>
        </w:rPr>
        <w:t xml:space="preserve">十四、其他材料</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_Toc232586789 \h </w:instrText>
      </w:r>
      <w:r>
        <w:rPr>
          <w:rFonts w:ascii="Times New Roman" w:hAnsi="Times New Roman"/>
          <w:color w:val="000000"/>
          <w:highlight w:val="none"/>
        </w:rPr>
        <w:fldChar w:fldCharType="separate"/>
      </w:r>
      <w:r>
        <w:rPr>
          <w:rFonts w:ascii="Times New Roman" w:hAnsi="Times New Roman"/>
          <w:color w:val="000000"/>
          <w:highlight w:val="none"/>
        </w:rPr>
        <w:t xml:space="preserve">63</w:t>
      </w:r>
      <w:r>
        <w:rPr>
          <w:rFonts w:ascii="Times New Roman" w:hAnsi="Times New Roman"/>
          <w:color w:val="000000"/>
          <w:highlight w:val="none"/>
        </w:rPr>
        <w:fldChar w:fldCharType="end"/>
      </w:r>
      <w:r>
        <w:rPr>
          <w:rFonts w:ascii="Times New Roman" w:hAnsi="Times New Roman"/>
          <w:color w:val="000000"/>
          <w:highlight w:val="none"/>
        </w:rPr>
        <w:fldChar w:fldCharType="end"/>
      </w:r>
      <w:r>
        <w:rPr>
          <w:rFonts w:ascii="Times New Roman" w:hAnsi="Times New Roman"/>
          <w:color w:val="000000"/>
          <w:sz w:val="22"/>
          <w:szCs w:val="24"/>
          <w:highlight w:val="none"/>
        </w:rPr>
      </w:r>
      <w:r/>
    </w:p>
    <w:p>
      <w:pPr>
        <w:pStyle w:val="708"/>
        <w:spacing w:line="440" w:lineRule="exact"/>
        <w:shd w:val="clear" w:color="auto" w:fill="auto"/>
        <w:tabs>
          <w:tab w:val="left" w:pos="1440" w:leader="none"/>
        </w:tabs>
        <w:rPr>
          <w:rFonts w:ascii="Times New Roman" w:hAnsi="Times New Roman"/>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color w:val="000000"/>
          <w:szCs w:val="28"/>
          <w:highlight w:val="none"/>
        </w:rPr>
        <w:fldChar w:fldCharType="end"/>
      </w:r>
      <w:r>
        <w:rPr>
          <w:rFonts w:ascii="Times New Roman" w:hAnsi="Times New Roman"/>
          <w:b/>
          <w:bCs/>
          <w:color w:val="000000"/>
          <w:sz w:val="28"/>
          <w:szCs w:val="28"/>
          <w:highlight w:val="none"/>
        </w:rPr>
      </w:r>
      <w:r/>
    </w:p>
    <w:p>
      <w:pPr>
        <w:pStyle w:val="789"/>
        <w:spacing w:line="360" w:lineRule="auto"/>
        <w:shd w:val="clear" w:color="auto" w:fill="auto"/>
        <w:rPr>
          <w:rFonts w:ascii="Times New Roman" w:hAnsi="Times New Roman" w:eastAsia="宋体"/>
          <w:color w:val="000000"/>
          <w:highlight w:val="none"/>
        </w:rPr>
      </w:pPr>
      <w:r/>
      <w:bookmarkStart w:id="1" w:name="_Toc232586759"/>
      <w:r>
        <w:rPr>
          <w:rFonts w:ascii="Times New Roman" w:hAnsi="Times New Roman" w:eastAsia="宋体"/>
          <w:color w:val="000000"/>
          <w:highlight w:val="none"/>
        </w:rPr>
        <w:t xml:space="preserve">第一章  投标邀请</w:t>
      </w:r>
      <w:bookmarkEnd w:id="1"/>
      <w:r>
        <w:rPr>
          <w:rFonts w:ascii="Times New Roman" w:hAnsi="Times New Roman" w:eastAsia="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48"/>
      </w:tblGrid>
      <w:tr>
        <w:trPr>
          <w:trHeight w:val="1740"/>
        </w:trPr>
        <w:tc>
          <w:tcPr>
            <w:tcW w:w="10348" w:type="dxa"/>
            <w:vAlign w:val="top"/>
            <w:textDirection w:val="lrTb"/>
            <w:noWrap w:val="false"/>
          </w:tcPr>
          <w:p>
            <w:pPr>
              <w:pStyle w:val="708"/>
              <w:ind w:firstLine="514"/>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项目概况</w:t>
            </w:r>
            <w:r>
              <w:rPr>
                <w:rFonts w:ascii="Times New Roman" w:hAnsi="Times New Roman"/>
                <w:b/>
                <w:bCs/>
                <w:color w:val="000000"/>
                <w:spacing w:val="8"/>
                <w:sz w:val="24"/>
                <w:highlight w:val="none"/>
              </w:rPr>
            </w:r>
            <w:r/>
          </w:p>
          <w:p>
            <w:pPr>
              <w:pStyle w:val="708"/>
              <w:ind w:firstLine="480"/>
              <w:spacing w:line="440" w:lineRule="exact"/>
              <w:shd w:val="clear" w:color="auto" w:fill="auto"/>
              <w:widowControl/>
              <w:rPr>
                <w:rFonts w:ascii="Times New Roman" w:hAnsi="Times New Roman"/>
                <w:color w:val="000000"/>
                <w:sz w:val="24"/>
                <w:szCs w:val="24"/>
                <w:highlight w:val="none"/>
              </w:rPr>
            </w:pPr>
            <w:r/>
            <w:bookmarkStart w:id="2" w:name="OLE_LINK4"/>
            <w:r>
              <w:rPr>
                <w:rFonts w:ascii="Times New Roman" w:hAnsi="Times New Roman"/>
                <w:color w:val="000000"/>
                <w:spacing w:val="8"/>
                <w:sz w:val="24"/>
                <w:highlight w:val="none"/>
              </w:rPr>
              <w:t xml:space="preserve">2026年中央防灾减灾第二批资金水稻病虫害防控物资采购</w:t>
            </w:r>
            <w:bookmarkEnd w:id="2"/>
            <w:r>
              <w:rPr>
                <w:rFonts w:ascii="Times New Roman" w:hAnsi="Times New Roman"/>
                <w:color w:val="000000"/>
                <w:spacing w:val="8"/>
                <w:sz w:val="24"/>
                <w:highlight w:val="none"/>
              </w:rPr>
              <w:t xml:space="preserve">采购项目</w:t>
            </w:r>
            <w:r>
              <w:rPr>
                <w:rFonts w:hint="eastAsia" w:ascii="Times New Roman" w:hAnsi="Times New Roman"/>
                <w:color w:val="000000"/>
                <w:spacing w:val="8"/>
                <w:sz w:val="24"/>
                <w:highlight w:val="none"/>
                <w:lang w:eastAsia="zh-CN"/>
              </w:rPr>
              <w:t xml:space="preserve">JSZC-320582-HDZB-G2026-0010</w:t>
            </w:r>
            <w:r>
              <w:rPr>
                <w:rFonts w:ascii="Times New Roman" w:hAnsi="Times New Roman"/>
                <w:color w:val="000000"/>
                <w:spacing w:val="8"/>
                <w:sz w:val="24"/>
                <w:highlight w:val="none"/>
              </w:rPr>
              <w:t xml:space="preserve">招标项目的潜在投标人应在“苏采云”系统中下载（网址：http://jszfcg.jsczt.cn/）获取招标文件，并于</w:t>
            </w:r>
            <w:r>
              <w:rPr>
                <w:rFonts w:ascii="Times New Roman" w:hAnsi="Times New Roman"/>
                <w:color w:val="000000"/>
                <w:spacing w:val="8"/>
                <w:sz w:val="24"/>
                <w:highlight w:val="none"/>
              </w:rPr>
              <w:t xml:space="preserve">2026年07月</w:t>
            </w:r>
            <w:r>
              <w:rPr>
                <w:rFonts w:hint="eastAsia" w:ascii="Times New Roman" w:hAnsi="Times New Roman"/>
                <w:color w:val="000000"/>
                <w:spacing w:val="8"/>
                <w:sz w:val="24"/>
                <w:highlight w:val="none"/>
                <w:lang w:val="en-US" w:eastAsia="zh-CN"/>
              </w:rPr>
              <w:t xml:space="preserve">31</w:t>
            </w:r>
            <w:r>
              <w:rPr>
                <w:rFonts w:ascii="Times New Roman" w:hAnsi="Times New Roman"/>
                <w:color w:val="000000"/>
                <w:spacing w:val="8"/>
                <w:sz w:val="24"/>
                <w:highlight w:val="none"/>
              </w:rPr>
              <w:t xml:space="preserve">日13时30分</w:t>
            </w:r>
            <w:r>
              <w:rPr>
                <w:rFonts w:ascii="Times New Roman" w:hAnsi="Times New Roman"/>
                <w:color w:val="000000"/>
                <w:spacing w:val="8"/>
                <w:sz w:val="24"/>
                <w:highlight w:val="none"/>
              </w:rPr>
              <w:t xml:space="preserve">（北京时间）前递交投标文件。</w:t>
            </w:r>
            <w:r>
              <w:rPr>
                <w:rFonts w:ascii="Times New Roman" w:hAnsi="Times New Roman"/>
                <w:color w:val="000000"/>
                <w:sz w:val="24"/>
                <w:szCs w:val="24"/>
                <w:highlight w:val="none"/>
              </w:rPr>
            </w:r>
            <w:r/>
          </w:p>
        </w:tc>
      </w:tr>
    </w:tbl>
    <w:p>
      <w:pPr>
        <w:pStyle w:val="708"/>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一、项目基本情况</w:t>
      </w:r>
      <w:r>
        <w:rPr>
          <w:rFonts w:ascii="Times New Roman" w:hAnsi="Times New Roman"/>
          <w:b/>
          <w:bCs/>
          <w:color w:val="000000"/>
          <w:spacing w:val="8"/>
          <w:sz w:val="24"/>
          <w:highlight w:val="none"/>
        </w:rPr>
      </w:r>
      <w:r/>
    </w:p>
    <w:p>
      <w:pPr>
        <w:pStyle w:val="708"/>
        <w:ind w:firstLine="555"/>
        <w:spacing w:line="440" w:lineRule="exact"/>
        <w:shd w:val="clear" w:color="auto" w:fill="auto"/>
        <w:widowControl/>
        <w:rPr>
          <w:rFonts w:hint="eastAsia" w:ascii="Times New Roman" w:hAnsi="Times New Roman" w:eastAsia="宋体"/>
          <w:color w:val="000000"/>
          <w:spacing w:val="8"/>
          <w:sz w:val="24"/>
          <w:highlight w:val="none"/>
          <w:lang w:eastAsia="zh-CN"/>
        </w:rPr>
      </w:pPr>
      <w:r>
        <w:rPr>
          <w:rFonts w:ascii="Times New Roman" w:hAnsi="Times New Roman"/>
          <w:color w:val="000000"/>
          <w:spacing w:val="8"/>
          <w:sz w:val="24"/>
          <w:highlight w:val="none"/>
        </w:rPr>
        <w:t xml:space="preserve">项目编号：</w:t>
      </w:r>
      <w:r>
        <w:rPr>
          <w:rFonts w:hint="eastAsia" w:ascii="Times New Roman" w:hAnsi="Times New Roman"/>
          <w:color w:val="000000"/>
          <w:spacing w:val="8"/>
          <w:sz w:val="24"/>
          <w:highlight w:val="none"/>
          <w:lang w:eastAsia="zh-CN"/>
        </w:rPr>
        <w:t xml:space="preserve">JSZC-320582-HDZB-G2026-0010</w:t>
      </w:r>
      <w:r/>
    </w:p>
    <w:p>
      <w:pPr>
        <w:pStyle w:val="708"/>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项目名称：</w:t>
      </w:r>
      <w:r>
        <w:rPr>
          <w:rFonts w:hint="eastAsia" w:ascii="Times New Roman" w:hAnsi="Times New Roman"/>
          <w:color w:val="000000"/>
          <w:spacing w:val="8"/>
          <w:sz w:val="24"/>
          <w:highlight w:val="none"/>
        </w:rPr>
        <w:t xml:space="preserve">2026年中央防灾减灾第二批资金水稻病虫害防控物资采购</w:t>
      </w:r>
      <w:r>
        <w:rPr>
          <w:rFonts w:ascii="Times New Roman" w:hAnsi="Times New Roman"/>
          <w:color w:val="000000"/>
          <w:spacing w:val="8"/>
          <w:sz w:val="24"/>
          <w:highlight w:val="none"/>
        </w:rPr>
      </w:r>
      <w:r/>
    </w:p>
    <w:p>
      <w:pPr>
        <w:pStyle w:val="708"/>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预算金额：</w:t>
      </w:r>
      <w:bookmarkStart w:id="3" w:name="EB1a0e1eba70434d918dcf5b8e03079bcd"/>
      <w:r>
        <w:rPr>
          <w:rFonts w:ascii="Times New Roman" w:hAnsi="Times New Roman"/>
          <w:color w:val="000000"/>
          <w:spacing w:val="8"/>
          <w:sz w:val="24"/>
          <w:szCs w:val="24"/>
          <w:highlight w:val="none"/>
        </w:rPr>
        <w:t xml:space="preserve">1960000</w:t>
      </w:r>
      <w:r>
        <w:rPr>
          <w:rFonts w:hint="eastAsia" w:ascii="Times New Roman" w:hAnsi="Times New Roman"/>
          <w:color w:val="000000"/>
          <w:spacing w:val="8"/>
          <w:sz w:val="24"/>
          <w:szCs w:val="24"/>
          <w:highlight w:val="none"/>
        </w:rPr>
        <w:t xml:space="preserve">.00</w:t>
      </w:r>
      <w:r>
        <w:rPr>
          <w:rFonts w:ascii="Times New Roman" w:hAnsi="Times New Roman"/>
          <w:color w:val="000000"/>
          <w:spacing w:val="8"/>
          <w:sz w:val="24"/>
          <w:szCs w:val="24"/>
          <w:highlight w:val="none"/>
        </w:rPr>
        <w:t xml:space="preserve">元</w:t>
      </w:r>
      <w:bookmarkEnd w:id="3"/>
      <w:r>
        <w:rPr>
          <w:rFonts w:ascii="Times New Roman" w:hAnsi="Times New Roman"/>
          <w:color w:val="000000"/>
          <w:spacing w:val="8"/>
          <w:sz w:val="24"/>
          <w:szCs w:val="24"/>
          <w:highlight w:val="none"/>
        </w:rPr>
        <w:t xml:space="preserve">（采购包1：15%多杀•茚虫威悬浮剂 600000.00元；采购包2：三氟苯嘧啶单剂或复配剂（不限剂型）：1360000.00元）</w:t>
      </w:r>
      <w:r>
        <w:rPr>
          <w:rFonts w:ascii="Times New Roman" w:hAnsi="Times New Roman"/>
          <w:color w:val="000000"/>
          <w:spacing w:val="8"/>
          <w:sz w:val="24"/>
          <w:highlight w:val="none"/>
        </w:rPr>
      </w:r>
      <w:r/>
    </w:p>
    <w:p>
      <w:pPr>
        <w:pStyle w:val="708"/>
        <w:ind w:firstLine="555"/>
        <w:spacing w:line="440" w:lineRule="exact"/>
        <w:shd w:val="clear" w:color="auto" w:fill="auto"/>
        <w:widowControl/>
        <w:rPr>
          <w:rFonts w:ascii="Times New Roman" w:hAnsi="Times New Roman"/>
          <w:color w:val="000000"/>
          <w:spacing w:val="8"/>
          <w:sz w:val="24"/>
          <w:szCs w:val="24"/>
          <w:highlight w:val="none"/>
        </w:rPr>
      </w:pPr>
      <w:r>
        <w:rPr>
          <w:rFonts w:ascii="Times New Roman" w:hAnsi="Times New Roman"/>
          <w:color w:val="000000"/>
          <w:spacing w:val="8"/>
          <w:sz w:val="24"/>
          <w:highlight w:val="none"/>
        </w:rPr>
        <w:t xml:space="preserve">最高限价</w:t>
      </w:r>
      <w:r>
        <w:rPr>
          <w:rFonts w:ascii="Times New Roman" w:hAnsi="Times New Roman"/>
          <w:color w:val="000000"/>
          <w:spacing w:val="8"/>
          <w:sz w:val="24"/>
          <w:highlight w:val="none"/>
        </w:rPr>
        <w:t xml:space="preserve">：</w:t>
      </w:r>
      <w:r>
        <w:rPr>
          <w:rFonts w:ascii="Times New Roman" w:hAnsi="Times New Roman"/>
          <w:color w:val="000000"/>
          <w:spacing w:val="8"/>
          <w:sz w:val="24"/>
          <w:szCs w:val="24"/>
          <w:highlight w:val="none"/>
        </w:rPr>
        <w:t xml:space="preserve">19</w:t>
      </w:r>
      <w:r>
        <w:rPr>
          <w:rFonts w:hint="eastAsia" w:ascii="Times New Roman" w:hAnsi="Times New Roman"/>
          <w:color w:val="000000"/>
          <w:spacing w:val="8"/>
          <w:sz w:val="24"/>
          <w:szCs w:val="24"/>
          <w:highlight w:val="none"/>
        </w:rPr>
        <w:t xml:space="preserve">58496.00</w:t>
      </w:r>
      <w:r>
        <w:rPr>
          <w:rFonts w:ascii="Times New Roman" w:hAnsi="Times New Roman"/>
          <w:color w:val="000000"/>
          <w:spacing w:val="8"/>
          <w:sz w:val="24"/>
          <w:szCs w:val="24"/>
          <w:highlight w:val="none"/>
        </w:rPr>
        <w:t xml:space="preserve">元（采购包1：15%多杀•茚虫威悬浮剂 598500.00元，最高单价限价：315000.00元/吨；采购包2：三氟苯嘧啶单剂或复配剂（不限剂型）：1359996.00元，最高单价限价：11.00元/克）</w:t>
      </w:r>
      <w:r>
        <w:rPr>
          <w:rFonts w:ascii="Times New Roman" w:hAnsi="Times New Roman"/>
          <w:color w:val="000000"/>
          <w:spacing w:val="8"/>
          <w:sz w:val="24"/>
          <w:szCs w:val="24"/>
          <w:highlight w:val="none"/>
        </w:rPr>
      </w:r>
      <w:r/>
    </w:p>
    <w:p>
      <w:pPr>
        <w:pStyle w:val="708"/>
        <w:ind w:firstLine="556"/>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szCs w:val="24"/>
          <w:highlight w:val="none"/>
        </w:rPr>
        <w:t xml:space="preserve">采购方式：公开招标</w:t>
      </w:r>
      <w:r>
        <w:rPr>
          <w:rFonts w:ascii="Times New Roman" w:hAnsi="Times New Roman"/>
          <w:color w:val="000000"/>
          <w:spacing w:val="8"/>
          <w:sz w:val="24"/>
          <w:highlight w:val="none"/>
        </w:rPr>
      </w:r>
      <w:r/>
    </w:p>
    <w:p>
      <w:pPr>
        <w:pStyle w:val="708"/>
        <w:ind w:firstLine="556"/>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采购需求：</w:t>
      </w:r>
      <w:r>
        <w:rPr>
          <w:rFonts w:hint="eastAsia" w:ascii="宋体" w:hAnsi="宋体" w:cs="宋体"/>
          <w:color w:val="000000"/>
          <w:sz w:val="24"/>
          <w:highlight w:val="none"/>
        </w:rPr>
        <w:t xml:space="preserve">采购水稻重大病虫害防控药剂。</w:t>
      </w:r>
      <w:r>
        <w:rPr>
          <w:rFonts w:ascii="Times New Roman" w:hAnsi="Times New Roman"/>
          <w:color w:val="000000"/>
          <w:spacing w:val="8"/>
          <w:sz w:val="24"/>
          <w:highlight w:val="none"/>
        </w:rPr>
      </w:r>
      <w:r/>
    </w:p>
    <w:p>
      <w:pPr>
        <w:pStyle w:val="1248"/>
        <w:ind w:firstLine="500"/>
        <w:spacing w:line="440" w:lineRule="exact"/>
        <w:shd w:val="clear" w:color="auto" w:fill="auto"/>
        <w:rPr>
          <w:color w:val="000000"/>
          <w:spacing w:val="8"/>
          <w:highlight w:val="none"/>
        </w:rPr>
      </w:pPr>
      <w:r>
        <w:rPr>
          <w:rFonts w:eastAsia="宋体"/>
          <w:color w:val="000000"/>
          <w:spacing w:val="8"/>
          <w:highlight w:val="none"/>
        </w:rPr>
        <w:t xml:space="preserve">合同履行期限：合同签订后</w:t>
      </w:r>
      <w:r>
        <w:rPr>
          <w:color w:val="000000"/>
          <w:spacing w:val="8"/>
          <w:highlight w:val="none"/>
        </w:rPr>
        <w:t xml:space="preserve">15</w:t>
      </w:r>
      <w:r>
        <w:rPr>
          <w:rFonts w:eastAsia="宋体"/>
          <w:color w:val="000000"/>
          <w:spacing w:val="8"/>
          <w:highlight w:val="none"/>
        </w:rPr>
        <w:t xml:space="preserve">个日历日内完成全部货物交付。遇不可抗力原因需迟延交货的，经采购单位同意后可适当延期。</w:t>
      </w:r>
      <w:r>
        <w:rPr>
          <w:color w:val="000000"/>
          <w:spacing w:val="8"/>
          <w:highlight w:val="none"/>
        </w:rPr>
      </w:r>
      <w:r/>
    </w:p>
    <w:p>
      <w:pPr>
        <w:pStyle w:val="708"/>
        <w:ind w:firstLine="555"/>
        <w:spacing w:line="440" w:lineRule="exact"/>
        <w:shd w:val="clear" w:color="auto" w:fill="auto"/>
        <w:widowControl/>
        <w:rPr>
          <w:rFonts w:ascii="Times New Roman" w:hAnsi="Times New Roman"/>
          <w:i/>
          <w:color w:val="000000"/>
          <w:spacing w:val="8"/>
          <w:sz w:val="24"/>
          <w:highlight w:val="none"/>
          <w:u w:val="single"/>
        </w:rPr>
      </w:pPr>
      <w:r>
        <w:rPr>
          <w:rFonts w:ascii="Times New Roman" w:hAnsi="Times New Roman"/>
          <w:i/>
          <w:color w:val="000000"/>
          <w:spacing w:val="8"/>
          <w:sz w:val="24"/>
          <w:highlight w:val="none"/>
          <w:u w:val="single"/>
        </w:rPr>
        <w:t xml:space="preserve">本项目</w:t>
      </w:r>
      <w:bookmarkStart w:id="4" w:name="EB43e22fc7b3ec4c6ab41cadcaa583bb1d"/>
      <w:r>
        <w:rPr>
          <w:rFonts w:ascii="Times New Roman" w:hAnsi="Times New Roman"/>
          <w:i/>
          <w:color w:val="000000"/>
          <w:spacing w:val="8"/>
          <w:sz w:val="24"/>
          <w:highlight w:val="none"/>
          <w:u w:val="single"/>
        </w:rPr>
        <w:t xml:space="preserve">不接受</w:t>
      </w:r>
      <w:bookmarkEnd w:id="4"/>
      <w:r>
        <w:rPr>
          <w:rFonts w:ascii="Times New Roman" w:hAnsi="Times New Roman"/>
          <w:i/>
          <w:color w:val="000000"/>
          <w:spacing w:val="8"/>
          <w:sz w:val="24"/>
          <w:highlight w:val="none"/>
          <w:u w:val="single"/>
        </w:rPr>
        <w:t xml:space="preserve">联合体投标。</w:t>
      </w:r>
      <w:r>
        <w:rPr>
          <w:rFonts w:ascii="Times New Roman" w:hAnsi="Times New Roman"/>
          <w:i/>
          <w:color w:val="000000"/>
          <w:spacing w:val="8"/>
          <w:sz w:val="24"/>
          <w:highlight w:val="none"/>
          <w:u w:val="single"/>
        </w:rPr>
      </w:r>
      <w:r/>
    </w:p>
    <w:p>
      <w:pPr>
        <w:pStyle w:val="708"/>
        <w:ind w:firstLine="555"/>
        <w:spacing w:line="440" w:lineRule="exact"/>
        <w:shd w:val="clear" w:color="auto" w:fill="auto"/>
        <w:widowControl/>
        <w:rPr>
          <w:rFonts w:ascii="Times New Roman" w:hAnsi="Times New Roman"/>
          <w:i/>
          <w:color w:val="000000"/>
          <w:spacing w:val="8"/>
          <w:sz w:val="24"/>
          <w:highlight w:val="none"/>
          <w:u w:val="single"/>
        </w:rPr>
      </w:pPr>
      <w:r>
        <w:rPr>
          <w:rFonts w:ascii="Times New Roman" w:hAnsi="Times New Roman"/>
          <w:i/>
          <w:color w:val="000000"/>
          <w:spacing w:val="8"/>
          <w:sz w:val="24"/>
          <w:highlight w:val="none"/>
          <w:u w:val="single"/>
        </w:rPr>
        <w:t xml:space="preserve">本项目</w:t>
      </w:r>
      <w:bookmarkStart w:id="5" w:name="EBf23c5c8d1a2a4bd8a1b4170606046283"/>
      <w:r>
        <w:rPr>
          <w:rFonts w:ascii="Times New Roman" w:hAnsi="Times New Roman"/>
          <w:i/>
          <w:color w:val="000000"/>
          <w:spacing w:val="8"/>
          <w:sz w:val="24"/>
          <w:highlight w:val="none"/>
          <w:u w:val="single"/>
        </w:rPr>
        <w:t xml:space="preserve">不允许</w:t>
      </w:r>
      <w:bookmarkEnd w:id="5"/>
      <w:r>
        <w:rPr>
          <w:rFonts w:ascii="Times New Roman" w:hAnsi="Times New Roman"/>
          <w:i/>
          <w:color w:val="000000"/>
          <w:spacing w:val="8"/>
          <w:sz w:val="24"/>
          <w:highlight w:val="none"/>
          <w:u w:val="single"/>
        </w:rPr>
        <w:t xml:space="preserve">进口产品投标。</w:t>
      </w:r>
      <w:r>
        <w:rPr>
          <w:rFonts w:ascii="Times New Roman" w:hAnsi="Times New Roman"/>
          <w:i/>
          <w:color w:val="000000"/>
          <w:spacing w:val="8"/>
          <w:sz w:val="24"/>
          <w:highlight w:val="none"/>
          <w:u w:val="single"/>
        </w:rPr>
      </w:r>
      <w:r/>
    </w:p>
    <w:p>
      <w:pPr>
        <w:pStyle w:val="708"/>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二、申请人的资格要求：</w:t>
      </w:r>
      <w:r>
        <w:rPr>
          <w:rFonts w:ascii="Times New Roman" w:hAnsi="Times New Roman"/>
          <w:b/>
          <w:bCs/>
          <w:color w:val="000000"/>
          <w:spacing w:val="8"/>
          <w:sz w:val="24"/>
          <w:highlight w:val="none"/>
        </w:rPr>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（一）满足《中华人民共和国政府采购法》第二十二条规定：</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2.</w:t>
      </w:r>
      <w:r>
        <w:rPr>
          <w:rFonts w:ascii="SimSun" w:hAnsi="SimSun" w:eastAsia="SimSun" w:cs="SimSun"/>
          <w:i/>
          <w:color w:val="000000"/>
          <w:spacing w:val="8"/>
          <w:sz w:val="24"/>
          <w:u w:val="single"/>
        </w:rPr>
        <w:t xml:space="preserve">财务状况报告（成立不满一年不需要提供）（若供应商为分公司，可提供总公司财务状况报告）；</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3.</w:t>
      </w:r>
      <w:r>
        <w:rPr>
          <w:rFonts w:ascii="SimSun" w:hAnsi="SimSun" w:eastAsia="SimSun" w:cs="SimSun"/>
          <w:i/>
          <w:color w:val="000000"/>
          <w:spacing w:val="8"/>
          <w:sz w:val="24"/>
          <w:u w:val="single"/>
        </w:rPr>
        <w:t xml:space="preserve">依法缴纳税收和社会保障资金的相关材料（如依法享受缓缴、免缴税收、社会保障资金的，应提供相关证明材料）；</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4.</w:t>
      </w:r>
      <w:r>
        <w:rPr>
          <w:rFonts w:ascii="SimSun" w:hAnsi="SimSun" w:eastAsia="SimSun" w:cs="SimSun"/>
          <w:i/>
          <w:color w:val="000000"/>
          <w:spacing w:val="8"/>
          <w:sz w:val="24"/>
          <w:u w:val="single"/>
        </w:rPr>
        <w:t xml:space="preserve">具备履行合同所必需的设备和专业技术能力的书面声明；</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5.</w:t>
      </w:r>
      <w:r>
        <w:rPr>
          <w:rFonts w:ascii="SimSun" w:hAnsi="SimSun" w:eastAsia="SimSun" w:cs="SimSun"/>
          <w:i/>
          <w:color w:val="000000"/>
          <w:spacing w:val="8"/>
          <w:sz w:val="24"/>
          <w:u w:val="single"/>
        </w:rPr>
        <w:t xml:space="preserve">参加政府采购活动前</w:t>
      </w:r>
      <w:r>
        <w:rPr>
          <w:rFonts w:ascii="Times New Roman" w:hAnsi="Times New Roman" w:eastAsia="Times New Roman" w:cs="Times New Roman"/>
          <w:i/>
          <w:color w:val="000000"/>
          <w:spacing w:val="8"/>
          <w:sz w:val="24"/>
          <w:u w:val="single"/>
        </w:rPr>
        <w:t xml:space="preserve">3</w:t>
      </w:r>
      <w:r>
        <w:rPr>
          <w:rFonts w:ascii="SimSun" w:hAnsi="SimSun" w:eastAsia="SimSun" w:cs="SimSun"/>
          <w:i/>
          <w:color w:val="000000"/>
          <w:spacing w:val="8"/>
          <w:sz w:val="24"/>
          <w:u w:val="single"/>
        </w:rPr>
        <w:t xml:space="preserve">年内在经营活动中没有重大违法记录的书面声明；</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6.</w:t>
      </w:r>
      <w:r>
        <w:rPr>
          <w:rFonts w:ascii="SimSun" w:hAnsi="SimSun" w:eastAsia="SimSun" w:cs="SimSun"/>
          <w:i/>
          <w:color w:val="000000"/>
          <w:spacing w:val="8"/>
          <w:sz w:val="24"/>
          <w:u w:val="single"/>
        </w:rPr>
        <w:t xml:space="preserve">授权委托书（被授权人非法定代表人的，应提供授权委托书原件及身份证原件的扫描件；被授权人是法定代表人的，应提供法定代表人身份证明书、法定代表人身份证原件的扫描件）；</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7.</w:t>
      </w:r>
      <w:r>
        <w:rPr>
          <w:rFonts w:ascii="SimSun" w:hAnsi="SimSun" w:eastAsia="SimSun" w:cs="SimSun"/>
          <w:i/>
          <w:color w:val="000000"/>
          <w:spacing w:val="8"/>
          <w:sz w:val="24"/>
          <w:u w:val="single"/>
        </w:rPr>
        <w:t xml:space="preserve">关于资格证明文件的书面承诺。</w:t>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（二）落实政府采购政策需满足的资格要求</w:t>
      </w:r>
      <w:r>
        <w:rPr>
          <w:rFonts w:ascii="Times New Roman" w:hAnsi="Times New Roman" w:eastAsia="Times New Roman" w:cs="Times New Roman"/>
          <w:i/>
          <w:color w:val="000000"/>
          <w:spacing w:val="8"/>
          <w:sz w:val="24"/>
          <w:u w:val="single"/>
        </w:rPr>
        <w:t xml:space="preserve">:</w:t>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采购包</w:t>
      </w: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、采购包</w:t>
      </w:r>
      <w:r>
        <w:rPr>
          <w:rFonts w:ascii="Times New Roman" w:hAnsi="Times New Roman" w:eastAsia="Times New Roman" w:cs="Times New Roman"/>
          <w:i/>
          <w:color w:val="000000"/>
          <w:spacing w:val="8"/>
          <w:sz w:val="24"/>
          <w:u w:val="single"/>
        </w:rPr>
        <w:t xml:space="preserve">2</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本项目专门面向中小企业采购。</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注：（</w:t>
      </w: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）根据《关于促进残疾人就业政府采购政策的通知》（财库〔</w:t>
      </w:r>
      <w:r>
        <w:rPr>
          <w:rFonts w:ascii="Times New Roman" w:hAnsi="Times New Roman" w:eastAsia="Times New Roman" w:cs="Times New Roman"/>
          <w:i/>
          <w:color w:val="000000"/>
          <w:spacing w:val="8"/>
          <w:sz w:val="24"/>
          <w:u w:val="single"/>
        </w:rPr>
        <w:t xml:space="preserve">2017</w:t>
      </w:r>
      <w:r>
        <w:rPr>
          <w:rFonts w:ascii="SimSun" w:hAnsi="SimSun" w:eastAsia="SimSun" w:cs="SimSun"/>
          <w:i/>
          <w:color w:val="000000"/>
          <w:spacing w:val="8"/>
          <w:sz w:val="24"/>
          <w:u w:val="single"/>
        </w:rPr>
        <w:t xml:space="preserve">〕</w:t>
      </w:r>
      <w:r>
        <w:rPr>
          <w:rFonts w:ascii="Times New Roman" w:hAnsi="Times New Roman" w:eastAsia="Times New Roman" w:cs="Times New Roman"/>
          <w:i/>
          <w:color w:val="000000"/>
          <w:spacing w:val="8"/>
          <w:sz w:val="24"/>
          <w:u w:val="single"/>
        </w:rPr>
        <w:t xml:space="preserve">141</w:t>
      </w:r>
      <w:r>
        <w:rPr>
          <w:rFonts w:ascii="SimSun" w:hAnsi="SimSun" w:eastAsia="SimSun" w:cs="SimSun"/>
          <w:i/>
          <w:color w:val="000000"/>
          <w:spacing w:val="8"/>
          <w:sz w:val="24"/>
          <w:u w:val="single"/>
        </w:rPr>
        <w:t xml:space="preserve">号）的通知规定，在政府采购活动中，残疾人福利性单位视同小型、微型企业。</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w:t>
      </w:r>
      <w:r>
        <w:rPr>
          <w:rFonts w:ascii="Times New Roman" w:hAnsi="Times New Roman" w:eastAsia="Times New Roman" w:cs="Times New Roman"/>
          <w:i/>
          <w:color w:val="000000"/>
          <w:spacing w:val="8"/>
          <w:sz w:val="24"/>
          <w:u w:val="single"/>
        </w:rPr>
        <w:t xml:space="preserve">2</w:t>
      </w:r>
      <w:r>
        <w:rPr>
          <w:rFonts w:ascii="SimSun" w:hAnsi="SimSun" w:eastAsia="SimSun" w:cs="SimSun"/>
          <w:i/>
          <w:color w:val="000000"/>
          <w:spacing w:val="8"/>
          <w:sz w:val="24"/>
          <w:u w:val="single"/>
        </w:rPr>
        <w:t xml:space="preserve">）根据《关于政府采购支持监狱企业发展有关问题的通知》（财库〔</w:t>
      </w:r>
      <w:r>
        <w:rPr>
          <w:rFonts w:ascii="Times New Roman" w:hAnsi="Times New Roman" w:eastAsia="Times New Roman" w:cs="Times New Roman"/>
          <w:i/>
          <w:color w:val="000000"/>
          <w:spacing w:val="8"/>
          <w:sz w:val="24"/>
          <w:u w:val="single"/>
        </w:rPr>
        <w:t xml:space="preserve">2014</w:t>
      </w:r>
      <w:r>
        <w:rPr>
          <w:rFonts w:ascii="SimSun" w:hAnsi="SimSun" w:eastAsia="SimSun" w:cs="SimSun"/>
          <w:i/>
          <w:color w:val="000000"/>
          <w:spacing w:val="8"/>
          <w:sz w:val="24"/>
          <w:u w:val="single"/>
        </w:rPr>
        <w:t xml:space="preserve">〕</w:t>
      </w:r>
      <w:r>
        <w:rPr>
          <w:rFonts w:ascii="Times New Roman" w:hAnsi="Times New Roman" w:eastAsia="Times New Roman" w:cs="Times New Roman"/>
          <w:i/>
          <w:color w:val="000000"/>
          <w:spacing w:val="8"/>
          <w:sz w:val="24"/>
          <w:u w:val="single"/>
        </w:rPr>
        <w:t xml:space="preserve">68</w:t>
      </w:r>
      <w:r>
        <w:rPr>
          <w:rFonts w:ascii="SimSun" w:hAnsi="SimSun" w:eastAsia="SimSun" w:cs="SimSun"/>
          <w:i/>
          <w:color w:val="000000"/>
          <w:spacing w:val="8"/>
          <w:sz w:val="24"/>
          <w:u w:val="single"/>
        </w:rPr>
        <w:t xml:space="preserve">号）的通知规定，在政府采购活动中，监狱企业视同小型、微型企业。</w:t>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（三）本项目的特定资格要求：</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u w:val="single"/>
        </w:rPr>
        <w:t xml:space="preserve">采购包</w:t>
      </w: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、采购包</w:t>
      </w:r>
      <w:r>
        <w:rPr>
          <w:rFonts w:ascii="Times New Roman" w:hAnsi="Times New Roman" w:eastAsia="Times New Roman" w:cs="Times New Roman"/>
          <w:i/>
          <w:color w:val="000000"/>
          <w:spacing w:val="8"/>
          <w:sz w:val="24"/>
          <w:u w:val="single"/>
        </w:rPr>
        <w:t xml:space="preserve">2</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未被“信用中国”网站（</w:t>
      </w:r>
      <w:r>
        <w:rPr>
          <w:rFonts w:ascii="Times New Roman" w:hAnsi="Times New Roman" w:eastAsia="Times New Roman" w:cs="Times New Roman"/>
          <w:i/>
          <w:color w:val="000000"/>
          <w:spacing w:val="8"/>
          <w:sz w:val="24"/>
          <w:u w:val="single"/>
        </w:rPr>
        <w:t xml:space="preserve">www.creditchina.gov.cn</w:t>
      </w:r>
      <w:r>
        <w:rPr>
          <w:rFonts w:ascii="SimSun" w:hAnsi="SimSun" w:eastAsia="SimSun" w:cs="SimSun"/>
          <w:i/>
          <w:color w:val="000000"/>
          <w:spacing w:val="8"/>
          <w:sz w:val="24"/>
          <w:u w:val="single"/>
        </w:rPr>
        <w:t xml:space="preserve">）列入失信被执行人、重大税收违法案件当事人名单、政府采购严重失信行为记录名单。</w:t>
      </w:r>
      <w:r/>
    </w:p>
    <w:p>
      <w:pPr>
        <w:ind w:left="0" w:right="0" w:firstLine="50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2.</w:t>
      </w:r>
      <w:r>
        <w:rPr>
          <w:rFonts w:ascii="SimSun" w:hAnsi="SimSun" w:eastAsia="SimSun" w:cs="SimSun"/>
          <w:i/>
          <w:color w:val="000000"/>
          <w:spacing w:val="8"/>
          <w:sz w:val="24"/>
          <w:u w:val="single"/>
        </w:rPr>
        <w:t xml:space="preserve">投标人须具备有效的农药经营许可证或农药生产许可证（仅限投标人自产产品）。</w:t>
      </w:r>
      <w:r/>
    </w:p>
    <w:p>
      <w:pPr>
        <w:ind w:left="0" w:right="0" w:firstLine="38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pacing w:val="8"/>
          <w:sz w:val="24"/>
        </w:rPr>
        <w:t xml:space="preserve">（四）拒绝下述供应商参加本次采购活动：</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、单位负责人为同一人或者存在直接控股、管理关系的不同供应商，不得参加同一合同下的政府采购活动；</w:t>
      </w:r>
      <w:r/>
    </w:p>
    <w:p>
      <w:pPr>
        <w:ind w:left="0" w:right="0" w:firstLine="512"/>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pacing w:val="8"/>
          <w:sz w:val="24"/>
          <w:u w:val="single"/>
        </w:rPr>
        <w:t xml:space="preserve">2</w:t>
      </w:r>
      <w:r>
        <w:rPr>
          <w:rFonts w:ascii="SimSun" w:hAnsi="SimSun" w:eastAsia="SimSun" w:cs="SimSun"/>
          <w:i/>
          <w:color w:val="000000"/>
          <w:spacing w:val="8"/>
          <w:sz w:val="24"/>
          <w:u w:val="single"/>
        </w:rPr>
        <w:t xml:space="preserve">、</w:t>
      </w:r>
      <w:r>
        <w:rPr>
          <w:rFonts w:ascii="SimSun" w:hAnsi="SimSun" w:eastAsia="SimSun" w:cs="SimSun"/>
          <w:i/>
          <w:color w:val="000000"/>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eastAsia="Times New Roman" w:cs="Times New Roman"/>
          <w:i/>
          <w:color w:val="000000"/>
          <w:spacing w:val="7"/>
          <w:sz w:val="24"/>
          <w:u w:val="single"/>
        </w:rPr>
        <w:t xml:space="preserve">2016</w:t>
      </w:r>
      <w:r>
        <w:rPr>
          <w:rFonts w:ascii="SimSun" w:hAnsi="SimSun" w:eastAsia="SimSun" w:cs="SimSun"/>
          <w:i/>
          <w:color w:val="000000"/>
          <w:spacing w:val="7"/>
          <w:sz w:val="24"/>
          <w:u w:val="single"/>
        </w:rPr>
        <w:t xml:space="preserve">〕</w:t>
      </w:r>
      <w:r>
        <w:rPr>
          <w:rFonts w:ascii="Times New Roman" w:hAnsi="Times New Roman" w:eastAsia="Times New Roman" w:cs="Times New Roman"/>
          <w:i/>
          <w:color w:val="000000"/>
          <w:spacing w:val="7"/>
          <w:sz w:val="24"/>
          <w:u w:val="single"/>
        </w:rPr>
        <w:t xml:space="preserve">33</w:t>
      </w:r>
      <w:r>
        <w:rPr>
          <w:rFonts w:ascii="SimSun" w:hAnsi="SimSun" w:eastAsia="SimSun" w:cs="SimSun"/>
          <w:i/>
          <w:color w:val="000000"/>
          <w:spacing w:val="7"/>
          <w:sz w:val="24"/>
          <w:u w:val="single"/>
        </w:rPr>
        <w:t xml:space="preserve">号）《财政部关于在政府采购活动中查询及使用信用记录有关问题的通知》（财库（</w:t>
      </w:r>
      <w:r>
        <w:rPr>
          <w:rFonts w:ascii="Times New Roman" w:hAnsi="Times New Roman" w:eastAsia="Times New Roman" w:cs="Times New Roman"/>
          <w:i/>
          <w:color w:val="000000"/>
          <w:spacing w:val="7"/>
          <w:sz w:val="24"/>
          <w:u w:val="single"/>
        </w:rPr>
        <w:t xml:space="preserve">2016</w:t>
      </w:r>
      <w:r>
        <w:rPr>
          <w:rFonts w:ascii="SimSun" w:hAnsi="SimSun" w:eastAsia="SimSun" w:cs="SimSun"/>
          <w:i/>
          <w:color w:val="000000"/>
          <w:spacing w:val="7"/>
          <w:sz w:val="24"/>
          <w:u w:val="single"/>
        </w:rPr>
        <w:t xml:space="preserve">）</w:t>
      </w:r>
      <w:r>
        <w:rPr>
          <w:rFonts w:ascii="Times New Roman" w:hAnsi="Times New Roman" w:eastAsia="Times New Roman" w:cs="Times New Roman"/>
          <w:i/>
          <w:color w:val="000000"/>
          <w:spacing w:val="7"/>
          <w:sz w:val="24"/>
          <w:u w:val="single"/>
        </w:rPr>
        <w:t xml:space="preserve">125</w:t>
      </w:r>
      <w:r>
        <w:rPr>
          <w:rFonts w:ascii="SimSun" w:hAnsi="SimSun" w:eastAsia="SimSun" w:cs="SimSun"/>
          <w:i/>
          <w:color w:val="000000"/>
          <w:spacing w:val="7"/>
          <w:sz w:val="24"/>
          <w:u w:val="single"/>
        </w:rPr>
        <w:t xml:space="preserve">）文件规定，采购人将对供应商进行信用查询。对列入失信被执行人名单、重大税收违法案件当事人名单、政府采购严重违法失信行为记录名单的供应商，拒绝其参与政府采购活动。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时间：自招标文件公告发布之日起</w:t>
      </w:r>
      <w:r>
        <w:rPr>
          <w:rFonts w:ascii="Times New Roman" w:hAnsi="Times New Roman" w:eastAsia="Times New Roman" w:cs="Times New Roman"/>
          <w:color w:val="000000"/>
          <w:spacing w:val="8"/>
          <w:sz w:val="24"/>
        </w:rPr>
        <w:t xml:space="preserve">5</w:t>
      </w:r>
      <w:r>
        <w:rPr>
          <w:rFonts w:ascii="SimSun" w:hAnsi="SimSun" w:eastAsia="SimSun" w:cs="SimSun"/>
          <w:color w:val="000000"/>
          <w:spacing w:val="8"/>
          <w:sz w:val="24"/>
        </w:rPr>
        <w:t xml:space="preserve">个工作日（</w:t>
      </w:r>
      <w:r>
        <w:rPr>
          <w:rFonts w:ascii="Times New Roman" w:hAnsi="Times New Roman" w:eastAsia="Times New Roman" w:cs="Times New Roman"/>
          <w:color w:val="000000"/>
          <w:spacing w:val="8"/>
          <w:sz w:val="24"/>
        </w:rPr>
        <w:t xml:space="preserve">2026</w:t>
      </w:r>
      <w:r>
        <w:rPr>
          <w:rFonts w:ascii="SimSun" w:hAnsi="SimSun" w:eastAsia="SimSun" w:cs="SimSun"/>
          <w:color w:val="000000"/>
          <w:spacing w:val="8"/>
          <w:sz w:val="24"/>
        </w:rPr>
        <w:t xml:space="preserve">年</w:t>
      </w:r>
      <w:r>
        <w:rPr>
          <w:rFonts w:ascii="Times New Roman" w:hAnsi="Times New Roman" w:eastAsia="Times New Roman" w:cs="Times New Roman"/>
          <w:color w:val="000000"/>
          <w:spacing w:val="8"/>
          <w:sz w:val="24"/>
        </w:rPr>
        <w:t xml:space="preserve">07</w:t>
      </w:r>
      <w:r>
        <w:rPr>
          <w:rFonts w:ascii="SimSun" w:hAnsi="SimSun" w:eastAsia="SimSun" w:cs="SimSun"/>
          <w:color w:val="000000"/>
          <w:spacing w:val="8"/>
          <w:sz w:val="24"/>
        </w:rPr>
        <w:t xml:space="preserve">月</w:t>
      </w:r>
      <w:r>
        <w:rPr>
          <w:rFonts w:ascii="Times New Roman" w:hAnsi="Times New Roman" w:eastAsia="Times New Roman" w:cs="Times New Roman"/>
          <w:color w:val="000000"/>
          <w:spacing w:val="8"/>
          <w:sz w:val="24"/>
        </w:rPr>
        <w:t xml:space="preserve">10</w:t>
      </w:r>
      <w:r>
        <w:rPr>
          <w:rFonts w:ascii="SimSun" w:hAnsi="SimSun" w:eastAsia="SimSun" w:cs="SimSun"/>
          <w:color w:val="000000"/>
          <w:spacing w:val="8"/>
          <w:sz w:val="24"/>
        </w:rPr>
        <w:t xml:space="preserve">日至</w:t>
      </w:r>
      <w:r>
        <w:rPr>
          <w:rFonts w:ascii="Times New Roman" w:hAnsi="Times New Roman" w:eastAsia="Times New Roman" w:cs="Times New Roman"/>
          <w:color w:val="000000"/>
          <w:spacing w:val="8"/>
          <w:sz w:val="24"/>
        </w:rPr>
        <w:t xml:space="preserve">2026</w:t>
      </w:r>
      <w:r>
        <w:rPr>
          <w:rFonts w:ascii="SimSun" w:hAnsi="SimSun" w:eastAsia="SimSun" w:cs="SimSun"/>
          <w:color w:val="000000"/>
          <w:spacing w:val="8"/>
          <w:sz w:val="24"/>
        </w:rPr>
        <w:t xml:space="preserve">年</w:t>
      </w:r>
      <w:r>
        <w:rPr>
          <w:rFonts w:ascii="Times New Roman" w:hAnsi="Times New Roman" w:eastAsia="Times New Roman" w:cs="Times New Roman"/>
          <w:color w:val="000000"/>
          <w:spacing w:val="8"/>
          <w:sz w:val="24"/>
        </w:rPr>
        <w:t xml:space="preserve">07</w:t>
      </w:r>
      <w:r>
        <w:rPr>
          <w:rFonts w:ascii="SimSun" w:hAnsi="SimSun" w:eastAsia="SimSun" w:cs="SimSun"/>
          <w:color w:val="000000"/>
          <w:spacing w:val="8"/>
          <w:sz w:val="24"/>
        </w:rPr>
        <w:t xml:space="preserve">月</w:t>
      </w:r>
      <w:r>
        <w:rPr>
          <w:rFonts w:ascii="Times New Roman" w:hAnsi="Times New Roman" w:eastAsia="Times New Roman" w:cs="Times New Roman"/>
          <w:color w:val="000000"/>
          <w:spacing w:val="8"/>
          <w:sz w:val="24"/>
        </w:rPr>
        <w:t xml:space="preserve">17</w:t>
      </w:r>
      <w:r>
        <w:rPr>
          <w:rFonts w:ascii="SimSun" w:hAnsi="SimSun" w:eastAsia="SimSun" w:cs="SimSun"/>
          <w:color w:val="000000"/>
          <w:spacing w:val="8"/>
          <w:sz w:val="24"/>
        </w:rPr>
        <w:t xml:space="preserve">日（北京时间））</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w:t>
      </w:r>
      <w:r>
        <w:rPr>
          <w:rFonts w:ascii="SimSun" w:hAnsi="SimSun" w:eastAsia="SimSun" w:cs="SimSun"/>
          <w:color w:val="000000"/>
          <w:sz w:val="24"/>
        </w:rPr>
        <w:t xml:space="preserve">苏采云政府采购一体化平台（网址：</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1.</w:t>
      </w:r>
      <w:r>
        <w:rPr>
          <w:rFonts w:ascii="SimSun" w:hAnsi="SimSun" w:eastAsia="SimSun" w:cs="SimSun"/>
          <w:color w:val="000000"/>
          <w:spacing w:val="8"/>
          <w:sz w:val="24"/>
        </w:rPr>
        <w:t xml:space="preserve">时间：</w:t>
      </w:r>
      <w:r>
        <w:rPr>
          <w:rFonts w:ascii="Times New Roman" w:hAnsi="Times New Roman" w:eastAsia="Times New Roman" w:cs="Times New Roman"/>
          <w:color w:val="000000"/>
          <w:spacing w:val="8"/>
          <w:sz w:val="24"/>
        </w:rPr>
        <w:t xml:space="preserve">2026</w:t>
      </w:r>
      <w:r>
        <w:rPr>
          <w:rFonts w:ascii="SimSun" w:hAnsi="SimSun" w:eastAsia="SimSun" w:cs="SimSun"/>
          <w:color w:val="000000"/>
          <w:spacing w:val="8"/>
          <w:sz w:val="24"/>
        </w:rPr>
        <w:t xml:space="preserve">年</w:t>
      </w:r>
      <w:r>
        <w:rPr>
          <w:rFonts w:ascii="Times New Roman" w:hAnsi="Times New Roman" w:eastAsia="Times New Roman" w:cs="Times New Roman"/>
          <w:color w:val="000000"/>
          <w:spacing w:val="8"/>
          <w:sz w:val="24"/>
        </w:rPr>
        <w:t xml:space="preserve">07</w:t>
      </w:r>
      <w:r>
        <w:rPr>
          <w:rFonts w:ascii="SimSun" w:hAnsi="SimSun" w:eastAsia="SimSun" w:cs="SimSun"/>
          <w:color w:val="000000"/>
          <w:spacing w:val="8"/>
          <w:sz w:val="24"/>
        </w:rPr>
        <w:t xml:space="preserve">月</w:t>
      </w:r>
      <w:r>
        <w:rPr>
          <w:rFonts w:ascii="Times New Roman" w:hAnsi="Times New Roman" w:eastAsia="Times New Roman" w:cs="Times New Roman"/>
          <w:color w:val="000000"/>
          <w:spacing w:val="8"/>
          <w:sz w:val="24"/>
        </w:rPr>
        <w:t xml:space="preserve">31</w:t>
      </w:r>
      <w:r>
        <w:rPr>
          <w:rFonts w:ascii="SimSun" w:hAnsi="SimSun" w:eastAsia="SimSun" w:cs="SimSun"/>
          <w:color w:val="000000"/>
          <w:spacing w:val="8"/>
          <w:sz w:val="24"/>
        </w:rPr>
        <w:t xml:space="preserve">日</w:t>
      </w:r>
      <w:r>
        <w:rPr>
          <w:rFonts w:ascii="Times New Roman" w:hAnsi="Times New Roman" w:eastAsia="Times New Roman" w:cs="Times New Roman"/>
          <w:color w:val="000000"/>
          <w:spacing w:val="8"/>
          <w:sz w:val="24"/>
        </w:rPr>
        <w:t xml:space="preserve"> 13:30</w:t>
      </w:r>
      <w:r>
        <w:rPr>
          <w:rFonts w:ascii="SimSun" w:hAnsi="SimSun" w:eastAsia="SimSun" w:cs="SimSun"/>
          <w:color w:val="000000"/>
          <w:spacing w:val="8"/>
          <w:sz w:val="24"/>
        </w:rPr>
        <w:t xml:space="preserve">（北京时间）</w:t>
      </w:r>
      <w:r/>
    </w:p>
    <w:p>
      <w:pPr>
        <w:ind w:left="0" w:right="0" w:firstLine="54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2.</w:t>
      </w:r>
      <w:r>
        <w:rPr>
          <w:rFonts w:ascii="SimSun" w:hAnsi="SimSun" w:eastAsia="SimSun" w:cs="SimSun"/>
          <w:color w:val="000000"/>
          <w:spacing w:val="8"/>
          <w:sz w:val="24"/>
        </w:rPr>
        <w:t xml:space="preserve">开标地点：江苏省政府采购一体化不见面开标（采购）大厅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55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w:t>
      </w:r>
      <w:r>
        <w:rPr>
          <w:rFonts w:ascii="Times New Roman" w:hAnsi="Times New Roman" w:eastAsia="Times New Roman" w:cs="Times New Roman"/>
          <w:color w:val="000000"/>
          <w:spacing w:val="8"/>
          <w:sz w:val="24"/>
        </w:rPr>
        <w:t xml:space="preserve">5</w:t>
      </w:r>
      <w:r>
        <w:rPr>
          <w:rFonts w:ascii="SimSun" w:hAnsi="SimSun" w:eastAsia="SimSun" w:cs="SimSun"/>
          <w:color w:val="000000"/>
          <w:spacing w:val="8"/>
          <w:sz w:val="24"/>
        </w:rPr>
        <w:t xml:space="preserve">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1.CA证书办理</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2.参与采购活动</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3.电子投标准备</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在系统操作过程中如有疑问，请按以下方式联系：</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注册咨询：13914088964；</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CA技术咨询电话：400-608-6099；</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签章使用问题：025-83633811、025-83633812、15380932027、15371015030；</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系统使用指导与咨询：联系电话：13914088964、0512-69820854；智能客服：登录苏采云系统后，联系系统右下方智能客服图标进行咨询。</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SimSun" w:hAnsi="SimSun" w:eastAsia="SimSun" w:cs="SimSun"/>
          <w:b/>
          <w:color w:val="333333"/>
          <w:sz w:val="24"/>
          <w:highlight w:val="white"/>
        </w:rPr>
        <w:t xml:space="preserve">供应商应充分考虑到网络环境、网络带宽等风险因素，如因供应商自身原因造成的电子投标文件上传不成功由供应商自行承担全部责任。</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5.线上参加开标（开启）会方式：供应商登录“苏采云”系统在平台首页点击“开标大厅”，进入江苏省政府采购一体化不见面开标（采购）大厅，在今日项目列表，点击项目，进入不见面开标系统。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333333"/>
          <w:sz w:val="24"/>
          <w:highlight w:val="white"/>
        </w:rPr>
        <w:t xml:space="preserve">本项目为不见面开标项目，开标阶段供应商在【供应商解密】环节必须使用CA证书解密电子投标文件，如在系统规定的解密时间内未能完成解密的视为放弃投标。</w:t>
      </w:r>
      <w:r/>
    </w:p>
    <w:p>
      <w:pPr>
        <w:ind w:left="0" w:right="0" w:firstLine="482"/>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24"/>
          <w:highlight w:val="white"/>
        </w:rPr>
        <w:t xml:space="preserve">请供应商确保电脑、系统及其他设备（视频输入输出设备等）无误，且开标直至项目结束始终保持系统在线状态。</w:t>
      </w:r>
      <w:r/>
    </w:p>
    <w:p>
      <w:pPr>
        <w:ind w:left="0" w:right="0" w:firstLine="480"/>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6.招标文件澄清或者修改内容的告知方式：招标文件的实质性变动或修改将在政府采购公告媒体网通知，投标人可自行下载。</w:t>
      </w:r>
      <w:r/>
    </w:p>
    <w:p>
      <w:pPr>
        <w:pStyle w:val="708"/>
        <w:ind w:firstLine="420"/>
        <w:spacing w:line="440" w:lineRule="exact"/>
        <w:shd w:val="clear" w:color="auto" w:fill="auto"/>
        <w:rPr>
          <w:rFonts w:ascii="Times New Roman" w:hAnsi="Times New Roman"/>
          <w:color w:val="000000"/>
          <w:sz w:val="24"/>
          <w:highlight w:val="none"/>
        </w:rPr>
      </w:pPr>
      <w:r>
        <w:rPr>
          <w:rFonts w:ascii="SimSun" w:hAnsi="SimSun" w:eastAsia="SimSun" w:cs="SimSun"/>
          <w:color w:val="333333"/>
          <w:sz w:val="24"/>
          <w:highlight w:val="white"/>
        </w:rPr>
        <w:t xml:space="preserve">7.本次招标不收取投标保证金。</w:t>
      </w:r>
      <w:r/>
      <w:r>
        <w:rPr>
          <w:rFonts w:ascii="Times New Roman" w:hAnsi="Times New Roman"/>
          <w:color w:val="000000"/>
          <w:sz w:val="24"/>
          <w:highlight w:val="none"/>
        </w:rPr>
      </w:r>
      <w:r/>
    </w:p>
    <w:p>
      <w:pPr>
        <w:pStyle w:val="708"/>
        <w:jc w:val="left"/>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七、对本次招标提出询问，请按以下方式联系</w:t>
      </w:r>
      <w:r>
        <w:rPr>
          <w:rFonts w:ascii="Times New Roman" w:hAnsi="Times New Roman"/>
          <w:b/>
          <w:bCs/>
          <w:color w:val="000000"/>
          <w:spacing w:val="8"/>
          <w:sz w:val="24"/>
          <w:highlight w:val="none"/>
        </w:rPr>
      </w:r>
      <w:r/>
    </w:p>
    <w:p>
      <w:pPr>
        <w:pStyle w:val="708"/>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1.采购人信息</w:t>
      </w:r>
      <w:r>
        <w:rPr>
          <w:rFonts w:ascii="Times New Roman" w:hAnsi="Times New Roman"/>
          <w:color w:val="000000"/>
          <w:spacing w:val="8"/>
          <w:sz w:val="24"/>
          <w:highlight w:val="none"/>
        </w:rPr>
      </w:r>
      <w:r/>
    </w:p>
    <w:p>
      <w:pPr>
        <w:pStyle w:val="708"/>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名称：张家港市植保植检站</w:t>
      </w:r>
      <w:r>
        <w:rPr>
          <w:rFonts w:ascii="Times New Roman" w:hAnsi="Times New Roman"/>
          <w:color w:val="000000"/>
          <w:spacing w:val="8"/>
          <w:sz w:val="24"/>
          <w:highlight w:val="none"/>
        </w:rPr>
      </w:r>
      <w:r/>
    </w:p>
    <w:p>
      <w:pPr>
        <w:pStyle w:val="708"/>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地址：张家港市杨舍镇长安中路344号江南大厦</w:t>
      </w:r>
      <w:r>
        <w:rPr>
          <w:rFonts w:ascii="Times New Roman" w:hAnsi="Times New Roman"/>
          <w:color w:val="000000"/>
          <w:spacing w:val="8"/>
          <w:sz w:val="24"/>
          <w:highlight w:val="none"/>
        </w:rPr>
      </w:r>
      <w:r/>
    </w:p>
    <w:p>
      <w:pPr>
        <w:pStyle w:val="708"/>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联系方式：0512-58683110</w:t>
      </w:r>
      <w:r>
        <w:rPr>
          <w:rFonts w:ascii="Times New Roman" w:hAnsi="Times New Roman"/>
          <w:color w:val="000000"/>
          <w:spacing w:val="8"/>
          <w:sz w:val="24"/>
          <w:highlight w:val="none"/>
        </w:rPr>
      </w:r>
      <w:r/>
    </w:p>
    <w:p>
      <w:pPr>
        <w:pStyle w:val="708"/>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2.采购代理机构信息</w:t>
      </w:r>
      <w:r>
        <w:rPr>
          <w:rFonts w:ascii="Times New Roman" w:hAnsi="Times New Roman"/>
          <w:color w:val="000000"/>
          <w:spacing w:val="8"/>
          <w:sz w:val="24"/>
          <w:highlight w:val="none"/>
        </w:rPr>
      </w:r>
      <w:r/>
    </w:p>
    <w:p>
      <w:pPr>
        <w:pStyle w:val="708"/>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名 称：张家港禾达招投标咨询服务有限公司</w:t>
      </w:r>
      <w:r>
        <w:rPr>
          <w:rFonts w:ascii="Times New Roman" w:hAnsi="Times New Roman"/>
          <w:color w:val="000000"/>
          <w:spacing w:val="8"/>
          <w:sz w:val="24"/>
          <w:highlight w:val="none"/>
        </w:rPr>
      </w:r>
      <w:r/>
    </w:p>
    <w:p>
      <w:pPr>
        <w:pStyle w:val="708"/>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地　址：</w:t>
      </w:r>
      <w:bookmarkStart w:id="14" w:name="EB3628905c7ca0415cbb9a8f0a4d7b3377"/>
      <w:r>
        <w:rPr>
          <w:rFonts w:ascii="Times New Roman" w:hAnsi="Times New Roman"/>
          <w:color w:val="000000"/>
          <w:spacing w:val="8"/>
          <w:sz w:val="24"/>
          <w:highlight w:val="none"/>
        </w:rPr>
        <w:t xml:space="preserve">张家港市杨舍镇</w:t>
      </w:r>
      <w:bookmarkEnd w:id="14"/>
      <w:r>
        <w:rPr>
          <w:rFonts w:ascii="Times New Roman" w:hAnsi="Times New Roman"/>
          <w:color w:val="000000"/>
          <w:spacing w:val="8"/>
          <w:sz w:val="24"/>
          <w:highlight w:val="none"/>
        </w:rPr>
        <w:t xml:space="preserve">置地甲江南56幢301室</w:t>
      </w:r>
      <w:r>
        <w:rPr>
          <w:rFonts w:ascii="Times New Roman" w:hAnsi="Times New Roman"/>
          <w:color w:val="000000"/>
          <w:spacing w:val="8"/>
          <w:sz w:val="24"/>
          <w:highlight w:val="none"/>
        </w:rPr>
      </w:r>
      <w:r/>
    </w:p>
    <w:p>
      <w:pPr>
        <w:pStyle w:val="708"/>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联系方式：0512-56868608</w:t>
      </w:r>
      <w:r>
        <w:rPr>
          <w:rFonts w:ascii="Times New Roman" w:hAnsi="Times New Roman"/>
          <w:color w:val="000000"/>
          <w:spacing w:val="8"/>
          <w:sz w:val="24"/>
          <w:highlight w:val="none"/>
        </w:rPr>
      </w:r>
      <w:r/>
    </w:p>
    <w:p>
      <w:pPr>
        <w:pStyle w:val="708"/>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3.项目联系方式</w:t>
      </w:r>
      <w:r>
        <w:rPr>
          <w:rFonts w:ascii="Times New Roman" w:hAnsi="Times New Roman"/>
          <w:color w:val="000000"/>
          <w:spacing w:val="8"/>
          <w:sz w:val="24"/>
          <w:highlight w:val="none"/>
        </w:rPr>
      </w:r>
      <w:r/>
    </w:p>
    <w:p>
      <w:pPr>
        <w:pStyle w:val="708"/>
        <w:ind w:firstLine="512"/>
        <w:spacing w:line="440" w:lineRule="exact"/>
        <w:shd w:val="clear" w:color="auto" w:fill="auto"/>
        <w:widowControl/>
        <w:rPr>
          <w:rFonts w:ascii="Times New Roman" w:hAnsi="Times New Roman" w:eastAsia="宋体"/>
          <w:color w:val="000000"/>
          <w:spacing w:val="8"/>
          <w:sz w:val="24"/>
          <w:highlight w:val="none"/>
          <w:lang w:val="en-US" w:eastAsia="zh-CN"/>
        </w:rPr>
      </w:pPr>
      <w:r>
        <w:rPr>
          <w:rFonts w:ascii="Times New Roman" w:hAnsi="Times New Roman"/>
          <w:color w:val="000000"/>
          <w:spacing w:val="8"/>
          <w:sz w:val="24"/>
          <w:highlight w:val="none"/>
        </w:rPr>
        <w:t xml:space="preserve">项目联系人：</w:t>
      </w:r>
      <w:r>
        <w:rPr>
          <w:rFonts w:hint="eastAsia" w:ascii="Times New Roman" w:hAnsi="Times New Roman"/>
          <w:color w:val="000000"/>
          <w:spacing w:val="8"/>
          <w:sz w:val="24"/>
          <w:highlight w:val="none"/>
          <w:lang w:val="en-US" w:eastAsia="zh-CN"/>
        </w:rPr>
        <w:t xml:space="preserve">黄李红</w:t>
      </w:r>
      <w:r>
        <w:rPr>
          <w:rFonts w:ascii="Times New Roman" w:hAnsi="Times New Roman" w:eastAsia="宋体"/>
          <w:color w:val="000000"/>
          <w:spacing w:val="8"/>
          <w:sz w:val="24"/>
          <w:highlight w:val="none"/>
          <w:lang w:val="en-US" w:eastAsia="zh-CN"/>
        </w:rPr>
      </w:r>
      <w:r/>
    </w:p>
    <w:p>
      <w:pPr>
        <w:pStyle w:val="708"/>
        <w:ind w:firstLine="512"/>
        <w:spacing w:line="440" w:lineRule="exact"/>
        <w:shd w:val="clear" w:color="auto" w:fill="auto"/>
        <w:widowControl/>
        <w:rPr>
          <w:rFonts w:ascii="Times New Roman" w:hAnsi="Times New Roman" w:eastAsia="宋体"/>
          <w:color w:val="000000"/>
          <w:spacing w:val="8"/>
          <w:sz w:val="24"/>
          <w:highlight w:val="none"/>
          <w:lang w:val="en-US" w:eastAsia="zh-CN"/>
        </w:rPr>
      </w:pPr>
      <w:r>
        <w:rPr>
          <w:rFonts w:ascii="Times New Roman" w:hAnsi="Times New Roman"/>
          <w:color w:val="000000"/>
          <w:spacing w:val="8"/>
          <w:sz w:val="24"/>
          <w:highlight w:val="none"/>
        </w:rPr>
        <w:t xml:space="preserve">电　话：</w:t>
      </w:r>
      <w:r>
        <w:rPr>
          <w:rFonts w:hint="eastAsia" w:ascii="Times New Roman" w:hAnsi="Times New Roman"/>
          <w:color w:val="000000"/>
          <w:spacing w:val="8"/>
          <w:sz w:val="24"/>
          <w:highlight w:val="none"/>
          <w:lang w:val="en-US" w:eastAsia="zh-CN"/>
        </w:rPr>
        <w:t xml:space="preserve">15298815281</w:t>
      </w:r>
      <w:r>
        <w:rPr>
          <w:rFonts w:ascii="Times New Roman" w:hAnsi="Times New Roman" w:eastAsia="宋体"/>
          <w:color w:val="000000"/>
          <w:spacing w:val="8"/>
          <w:sz w:val="24"/>
          <w:highlight w:val="none"/>
          <w:lang w:val="en-US" w:eastAsia="zh-CN"/>
        </w:rPr>
      </w:r>
      <w:r/>
    </w:p>
    <w:p>
      <w:pPr>
        <w:pStyle w:val="789"/>
        <w:pageBreakBefore/>
        <w:spacing w:line="360" w:lineRule="auto"/>
        <w:shd w:val="clear" w:color="auto" w:fill="auto"/>
        <w:rPr>
          <w:rFonts w:ascii="Times New Roman" w:hAnsi="Times New Roman" w:eastAsia="宋体"/>
          <w:color w:val="000000"/>
          <w:highlight w:val="none"/>
        </w:rPr>
      </w:pPr>
      <w:r/>
      <w:bookmarkStart w:id="15" w:name="_Toc232586760"/>
      <w:r>
        <w:rPr>
          <w:rFonts w:ascii="Times New Roman" w:hAnsi="Times New Roman" w:eastAsia="宋体"/>
          <w:color w:val="000000"/>
          <w:highlight w:val="none"/>
        </w:rPr>
        <w:t xml:space="preserve">第二章  投标人须知</w:t>
      </w:r>
      <w:bookmarkEnd w:id="15"/>
      <w:r>
        <w:rPr>
          <w:rFonts w:ascii="Times New Roman" w:hAnsi="Times New Roman" w:eastAsia="宋体"/>
          <w:color w:val="000000"/>
          <w:highlight w:val="none"/>
        </w:rPr>
      </w:r>
      <w:r/>
    </w:p>
    <w:p>
      <w:pPr>
        <w:pStyle w:val="710"/>
        <w:jc w:val="left"/>
        <w:spacing w:before="0" w:after="0" w:line="440" w:lineRule="exact"/>
        <w:shd w:val="clear" w:color="auto" w:fill="auto"/>
        <w:rPr>
          <w:rStyle w:val="997"/>
          <w:rFonts w:ascii="Times New Roman" w:hAnsi="Times New Roman"/>
          <w:b w:val="0"/>
          <w:bCs w:val="0"/>
          <w:color w:val="000000"/>
          <w:highlight w:val="none"/>
        </w:rPr>
      </w:pPr>
      <w:r/>
      <w:bookmarkStart w:id="16" w:name="_Toc232586761"/>
      <w:r>
        <w:rPr>
          <w:rStyle w:val="997"/>
          <w:rFonts w:ascii="Times New Roman" w:hAnsi="Times New Roman"/>
          <w:b w:val="0"/>
          <w:bCs w:val="0"/>
          <w:color w:val="000000"/>
          <w:highlight w:val="none"/>
        </w:rPr>
        <w:t xml:space="preserve">一、总则</w:t>
      </w:r>
      <w:bookmarkEnd w:id="16"/>
      <w:r>
        <w:rPr>
          <w:rStyle w:val="997"/>
          <w:rFonts w:ascii="Times New Roman" w:hAnsi="Times New Roman"/>
          <w:b w:val="0"/>
          <w:bCs w:val="0"/>
          <w:color w:val="000000"/>
          <w:highlight w:val="none"/>
        </w:rPr>
      </w:r>
      <w:r/>
    </w:p>
    <w:p>
      <w:pPr>
        <w:pStyle w:val="708"/>
        <w:ind w:firstLine="420"/>
        <w:keepLines/>
        <w:keepNext/>
        <w:spacing w:line="440" w:lineRule="exact"/>
        <w:shd w:val="clear" w:color="auto" w:fill="auto"/>
        <w:rPr>
          <w:rFonts w:ascii="Times New Roman" w:hAnsi="Times New Roman"/>
          <w:color w:val="000000"/>
          <w:sz w:val="28"/>
          <w:szCs w:val="28"/>
          <w:highlight w:val="none"/>
        </w:rPr>
        <w:outlineLvl w:val="3"/>
      </w:pPr>
      <w:r/>
      <w:bookmarkStart w:id="17" w:name="_Hlt16619475"/>
      <w:r/>
      <w:bookmarkEnd w:id="17"/>
      <w:r>
        <w:rPr>
          <w:rFonts w:ascii="Times New Roman" w:hAnsi="Times New Roman"/>
          <w:color w:val="000000"/>
          <w:sz w:val="28"/>
          <w:szCs w:val="28"/>
          <w:highlight w:val="none"/>
        </w:rPr>
        <w:t xml:space="preserve">1</w:t>
      </w:r>
      <w:r>
        <w:rPr>
          <w:rFonts w:ascii="Times New Roman" w:hAnsi="Times New Roman"/>
          <w:b/>
          <w:color w:val="000000"/>
          <w:sz w:val="28"/>
          <w:szCs w:val="28"/>
          <w:highlight w:val="none"/>
        </w:rPr>
        <w:t xml:space="preserve">、</w:t>
      </w:r>
      <w:r>
        <w:rPr>
          <w:rFonts w:ascii="Times New Roman" w:hAnsi="Times New Roman"/>
          <w:color w:val="000000"/>
          <w:sz w:val="28"/>
          <w:szCs w:val="28"/>
          <w:highlight w:val="none"/>
        </w:rPr>
        <w:t xml:space="preserve">招标方式</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1.1 本次招标采取公开招标方式，本招标文件仅适用于招标公告中所述项目。</w:t>
      </w:r>
      <w:r>
        <w:rPr>
          <w:rFonts w:ascii="Times New Roman" w:hAnsi="Times New Roman"/>
          <w:color w:val="000000"/>
          <w:sz w:val="24"/>
          <w:highlight w:val="none"/>
        </w:rPr>
      </w:r>
      <w:r/>
    </w:p>
    <w:p>
      <w:pPr>
        <w:pStyle w:val="708"/>
        <w:ind w:firstLine="42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2、合格的投标人</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2.1 满足招标公告中投标人的资格要求的规定。</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b/>
          <w:color w:val="000000"/>
          <w:sz w:val="24"/>
          <w:highlight w:val="none"/>
        </w:rPr>
      </w:pPr>
      <w:r>
        <w:rPr>
          <w:rFonts w:ascii="Times New Roman" w:hAnsi="Times New Roman"/>
          <w:color w:val="000000"/>
          <w:sz w:val="24"/>
          <w:highlight w:val="none"/>
        </w:rPr>
        <w:t xml:space="preserve">2.2 满足本文件实质性要求的规定</w:t>
      </w:r>
      <w:r>
        <w:rPr>
          <w:rFonts w:ascii="Times New Roman" w:hAnsi="Times New Roman"/>
          <w:b/>
          <w:color w:val="000000"/>
          <w:sz w:val="24"/>
          <w:highlight w:val="none"/>
        </w:rPr>
        <w:t xml:space="preserve">（本招标文件中斜体且有下划线部分为实质性要求）。</w:t>
      </w:r>
      <w:r>
        <w:rPr>
          <w:rFonts w:ascii="Times New Roman" w:hAnsi="Times New Roman"/>
          <w:b/>
          <w:color w:val="000000"/>
          <w:sz w:val="24"/>
          <w:highlight w:val="none"/>
        </w:rPr>
      </w:r>
      <w:r/>
    </w:p>
    <w:p>
      <w:pPr>
        <w:pStyle w:val="708"/>
        <w:ind w:firstLine="42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3、适用法律</w:t>
      </w:r>
      <w:r>
        <w:rPr>
          <w:rFonts w:ascii="Times New Roman" w:hAnsi="Times New Roman"/>
          <w:color w:val="000000"/>
          <w:sz w:val="28"/>
          <w:szCs w:val="28"/>
          <w:highlight w:val="none"/>
        </w:rPr>
      </w:r>
      <w:r/>
    </w:p>
    <w:p>
      <w:pPr>
        <w:pStyle w:val="708"/>
        <w:ind w:firstLine="42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3.1 本次招标及由此产生的合同受中华人民共和国有关的法律法规制约和保护。</w:t>
      </w:r>
      <w:r>
        <w:rPr>
          <w:rFonts w:ascii="Times New Roman" w:hAnsi="Times New Roman"/>
          <w:color w:val="000000"/>
          <w:sz w:val="24"/>
          <w:highlight w:val="none"/>
        </w:rPr>
      </w:r>
      <w:r/>
    </w:p>
    <w:p>
      <w:pPr>
        <w:pStyle w:val="708"/>
        <w:ind w:firstLine="42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4、投标费用</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4.1</w:t>
      </w:r>
      <w:bookmarkStart w:id="18" w:name="EB4bef91ec166246f78c716ddc8194a87a"/>
      <w:r/>
      <w:bookmarkEnd w:id="18"/>
      <w:r>
        <w:rPr>
          <w:rFonts w:ascii="Times New Roman" w:hAnsi="Times New Roman"/>
          <w:color w:val="000000"/>
          <w:sz w:val="24"/>
          <w:highlight w:val="none"/>
        </w:rPr>
        <w:t xml:space="preserve">投标人应自行承担所有与参加投标有关的费用，无论投标过程中的做法和结果如何，</w:t>
      </w:r>
      <w:bookmarkStart w:id="19" w:name="EBb149e03d16f547ac9a9b50964f44d5b2"/>
      <w:r>
        <w:rPr>
          <w:rFonts w:ascii="Times New Roman" w:hAnsi="Times New Roman"/>
          <w:color w:val="000000"/>
          <w:sz w:val="24"/>
          <w:highlight w:val="none"/>
        </w:rPr>
        <w:t xml:space="preserve">张家港禾达招投标咨询服务有限公司</w:t>
      </w:r>
      <w:bookmarkEnd w:id="19"/>
      <w:r>
        <w:rPr>
          <w:rFonts w:ascii="Times New Roman" w:hAnsi="Times New Roman"/>
          <w:color w:val="000000"/>
          <w:sz w:val="24"/>
          <w:highlight w:val="none"/>
        </w:rPr>
        <w:t xml:space="preserve">在任何情况下均无义务和责任承担这些费用。</w:t>
      </w:r>
      <w:r>
        <w:rPr>
          <w:rFonts w:ascii="Times New Roman" w:hAnsi="Times New Roman"/>
          <w:color w:val="000000"/>
          <w:sz w:val="24"/>
          <w:highlight w:val="none"/>
        </w:rPr>
      </w:r>
      <w:r/>
    </w:p>
    <w:p>
      <w:pPr>
        <w:pStyle w:val="1222"/>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4.2 本次招标采购代理机构收取代理服务费。</w:t>
      </w:r>
      <w:r>
        <w:rPr>
          <w:rFonts w:eastAsia="宋体"/>
          <w:color w:val="000000"/>
          <w:spacing w:val="7"/>
          <w:highlight w:val="none"/>
        </w:rPr>
      </w:r>
      <w:r/>
    </w:p>
    <w:p>
      <w:pPr>
        <w:pStyle w:val="1222"/>
        <w:ind w:firstLine="500"/>
        <w:spacing w:line="440" w:lineRule="exact"/>
        <w:shd w:val="clear" w:color="auto" w:fill="auto"/>
        <w:rPr>
          <w:rFonts w:eastAsia="宋体"/>
          <w:color w:val="000000"/>
          <w:spacing w:val="7"/>
          <w:highlight w:val="none"/>
        </w:rPr>
      </w:pPr>
      <w:r>
        <w:rPr>
          <w:color w:val="000000"/>
          <w:highlight w:val="none"/>
        </w:rPr>
        <w:t xml:space="preserve">4.2.1 </w:t>
      </w:r>
      <w:r>
        <w:rPr>
          <w:rFonts w:hint="eastAsia" w:ascii="宋体" w:hAnsi="宋体" w:eastAsia="宋体" w:cs="宋体"/>
          <w:color w:val="000000"/>
          <w:highlight w:val="none"/>
        </w:rPr>
        <w:t xml:space="preserve">本项目采购代理服务费已包含在项目预算中，投标人报价应当包含采购代理服务费，采购代理服务费由中标（成交）供应商支付</w:t>
      </w:r>
      <w:r>
        <w:rPr>
          <w:color w:val="000000"/>
          <w:highlight w:val="none"/>
        </w:rPr>
        <w:t xml:space="preserve">;</w:t>
      </w:r>
      <w:r>
        <w:rPr>
          <w:rFonts w:eastAsia="宋体"/>
          <w:color w:val="000000"/>
          <w:spacing w:val="7"/>
          <w:highlight w:val="none"/>
        </w:rPr>
      </w:r>
      <w:r/>
    </w:p>
    <w:p>
      <w:pPr>
        <w:pStyle w:val="1222"/>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4.2.2 代理费用收取方式：由中标人按照预算金额的如下比例进行计算：即100万元内1.5%、100～500万元内1.1%、500～1000万元内0.8%，差额定率累进法</w:t>
      </w:r>
      <w:r>
        <w:rPr>
          <w:rFonts w:hint="eastAsia" w:eastAsia="宋体"/>
          <w:color w:val="000000"/>
          <w:spacing w:val="7"/>
          <w:highlight w:val="none"/>
        </w:rPr>
        <w:t xml:space="preserve">的25%</w:t>
      </w:r>
      <w:r>
        <w:rPr>
          <w:rFonts w:eastAsia="宋体"/>
          <w:color w:val="000000"/>
          <w:spacing w:val="7"/>
          <w:highlight w:val="none"/>
        </w:rPr>
        <w:t xml:space="preserve">计算。</w:t>
      </w:r>
      <w:r>
        <w:rPr>
          <w:rFonts w:hint="eastAsia" w:eastAsia="宋体"/>
          <w:color w:val="000000"/>
          <w:spacing w:val="7"/>
          <w:highlight w:val="none"/>
        </w:rPr>
        <w:t xml:space="preserve">也即采购包1:2250.00元；采购包2:4740.00元。</w:t>
      </w:r>
      <w:r>
        <w:rPr>
          <w:rFonts w:eastAsia="宋体"/>
          <w:color w:val="000000"/>
          <w:spacing w:val="7"/>
          <w:highlight w:val="none"/>
        </w:rPr>
      </w:r>
      <w:r/>
    </w:p>
    <w:p>
      <w:pPr>
        <w:pStyle w:val="708"/>
        <w:ind w:firstLine="414"/>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5、招标文件的约束力</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5.1</w:t>
      </w:r>
      <w:r>
        <w:rPr>
          <w:rFonts w:ascii="Times New Roman" w:hAnsi="Times New Roman"/>
          <w:color w:val="000000"/>
          <w:sz w:val="24"/>
          <w:highlight w:val="none"/>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color w:val="000000"/>
          <w:sz w:val="24"/>
          <w:highlight w:val="none"/>
        </w:rPr>
      </w:r>
      <w:r/>
    </w:p>
    <w:p>
      <w:pPr>
        <w:pStyle w:val="710"/>
        <w:jc w:val="left"/>
        <w:spacing w:before="0" w:after="0" w:line="440" w:lineRule="exact"/>
        <w:shd w:val="clear" w:color="auto" w:fill="auto"/>
        <w:rPr>
          <w:rStyle w:val="997"/>
          <w:rFonts w:ascii="Times New Roman" w:hAnsi="Times New Roman"/>
          <w:b w:val="0"/>
          <w:bCs w:val="0"/>
          <w:color w:val="000000"/>
          <w:highlight w:val="none"/>
        </w:rPr>
      </w:pPr>
      <w:r/>
      <w:bookmarkStart w:id="20" w:name="_Toc232586762"/>
      <w:r>
        <w:rPr>
          <w:rStyle w:val="997"/>
          <w:rFonts w:ascii="Times New Roman" w:hAnsi="Times New Roman"/>
          <w:b w:val="0"/>
          <w:bCs w:val="0"/>
          <w:color w:val="000000"/>
          <w:highlight w:val="none"/>
        </w:rPr>
        <w:t xml:space="preserve">二、招标文件</w:t>
      </w:r>
      <w:bookmarkEnd w:id="20"/>
      <w:r>
        <w:rPr>
          <w:rStyle w:val="997"/>
          <w:rFonts w:ascii="Times New Roman" w:hAnsi="Times New Roman"/>
          <w:b w:val="0"/>
          <w:bCs w:val="0"/>
          <w:color w:val="000000"/>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6、招标文件构成</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6.1</w:t>
      </w:r>
      <w:r>
        <w:rPr>
          <w:rFonts w:ascii="Times New Roman" w:hAnsi="Times New Roman"/>
          <w:color w:val="000000"/>
          <w:sz w:val="24"/>
          <w:highlight w:val="none"/>
        </w:rPr>
        <w:t xml:space="preserve"> 招标文件有以下部分组成：</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（1）投标邀请</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（2）投标人须知</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（3）合同条款及格式</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（4）项目需求</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（5）评标方法与评标标准</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（6）投标文件格式</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请仔细检查招标文件是否齐全，如有缺漏请立即与张家港禾达招投标咨询服务有限公司联系解决。</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6.2</w:t>
      </w:r>
      <w:r>
        <w:rPr>
          <w:rFonts w:ascii="Times New Roman" w:hAnsi="Times New Roman"/>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7、招标文件的澄清或修改</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7.1 </w:t>
      </w:r>
      <w:r>
        <w:rPr>
          <w:rFonts w:ascii="Times New Roman" w:hAnsi="Times New Roman"/>
          <w:color w:val="000000"/>
          <w:sz w:val="24"/>
          <w:highlight w:val="none"/>
        </w:rPr>
        <w:t xml:space="preserve">在投标截止时间前。张家港禾达招投标咨询服务有限公司可以对招标文件进行澄清或修改。</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8"/>
          <w:szCs w:val="28"/>
          <w:highlight w:val="none"/>
        </w:rPr>
      </w:pPr>
      <w:r>
        <w:rPr>
          <w:rFonts w:ascii="Times New Roman" w:hAnsi="Times New Roman"/>
          <w:bCs/>
          <w:color w:val="000000"/>
          <w:sz w:val="24"/>
          <w:highlight w:val="none"/>
        </w:rPr>
        <w:t xml:space="preserve">7.2 张家港禾达招投标咨询服务有限公司</w:t>
      </w:r>
      <w:r>
        <w:rPr>
          <w:rFonts w:ascii="Times New Roman" w:hAnsi="Times New Roman"/>
          <w:color w:val="000000"/>
          <w:sz w:val="24"/>
          <w:highlight w:val="none"/>
        </w:rPr>
        <w:t xml:space="preserve">有权按照法定的要求推迟投标截止日期和开标日期。</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7.3 </w:t>
      </w:r>
      <w:r>
        <w:rPr>
          <w:rFonts w:ascii="Times New Roman" w:hAnsi="Times New Roman"/>
          <w:color w:val="000000"/>
          <w:sz w:val="24"/>
          <w:highlight w:val="none"/>
        </w:rPr>
        <w:t xml:space="preserve">招标文件的实质性变动或修改将在政府采购公告媒体网通知，投标人可自行下载。补充文件将作为招标文件的组成部分，并对投标人具有约束力。</w:t>
      </w:r>
      <w:r>
        <w:rPr>
          <w:rFonts w:ascii="Times New Roman" w:hAnsi="Times New Roman"/>
          <w:color w:val="000000"/>
          <w:sz w:val="24"/>
          <w:highlight w:val="none"/>
        </w:rPr>
      </w:r>
      <w:r/>
    </w:p>
    <w:p>
      <w:pPr>
        <w:pStyle w:val="710"/>
        <w:jc w:val="left"/>
        <w:spacing w:before="0" w:after="0" w:line="440" w:lineRule="exact"/>
        <w:shd w:val="clear" w:color="auto" w:fill="auto"/>
        <w:rPr>
          <w:rStyle w:val="997"/>
          <w:rFonts w:ascii="Times New Roman" w:hAnsi="Times New Roman"/>
          <w:b w:val="0"/>
          <w:bCs w:val="0"/>
          <w:color w:val="000000"/>
          <w:highlight w:val="none"/>
        </w:rPr>
      </w:pPr>
      <w:r/>
      <w:bookmarkStart w:id="21" w:name="_Toc232586763"/>
      <w:r>
        <w:rPr>
          <w:rStyle w:val="997"/>
          <w:rFonts w:ascii="Times New Roman" w:hAnsi="Times New Roman"/>
          <w:b w:val="0"/>
          <w:bCs w:val="0"/>
          <w:color w:val="000000"/>
          <w:highlight w:val="none"/>
        </w:rPr>
        <w:t xml:space="preserve">三、投标文件的编制</w:t>
      </w:r>
      <w:bookmarkEnd w:id="21"/>
      <w:r>
        <w:rPr>
          <w:rStyle w:val="997"/>
          <w:rFonts w:ascii="Times New Roman" w:hAnsi="Times New Roman"/>
          <w:b w:val="0"/>
          <w:bCs w:val="0"/>
          <w:color w:val="000000"/>
          <w:highlight w:val="none"/>
        </w:rPr>
      </w:r>
      <w:r/>
    </w:p>
    <w:p>
      <w:pPr>
        <w:pStyle w:val="708"/>
        <w:ind w:firstLine="560"/>
        <w:keepLines/>
        <w:keepNext/>
        <w:spacing w:line="440" w:lineRule="exact"/>
        <w:shd w:val="clear" w:color="auto" w:fill="auto"/>
        <w:rPr>
          <w:rFonts w:ascii="Times New Roman" w:hAnsi="Times New Roman"/>
          <w:b/>
          <w:color w:val="000000"/>
          <w:sz w:val="28"/>
          <w:szCs w:val="28"/>
          <w:highlight w:val="none"/>
        </w:rPr>
        <w:outlineLvl w:val="3"/>
      </w:pPr>
      <w:r>
        <w:rPr>
          <w:rFonts w:ascii="Times New Roman" w:hAnsi="Times New Roman"/>
          <w:color w:val="000000"/>
          <w:sz w:val="28"/>
          <w:szCs w:val="28"/>
          <w:highlight w:val="none"/>
        </w:rPr>
        <w:t xml:space="preserve">8、投标文件的语言及度量衡单位</w:t>
      </w:r>
      <w:r>
        <w:rPr>
          <w:rFonts w:ascii="Times New Roman" w:hAnsi="Times New Roman"/>
          <w:b/>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8.1</w:t>
      </w:r>
      <w:r>
        <w:rPr>
          <w:rFonts w:ascii="Times New Roman" w:hAnsi="Times New Roman"/>
          <w:color w:val="000000"/>
          <w:sz w:val="24"/>
          <w:highlight w:val="none"/>
        </w:rPr>
        <w:t xml:space="preserve"> 投标人提交的投标文件以及投标人与张家港禾达招投标咨询服务有限公司就有关投标的所有来往通知、函件和文件均应使用</w:t>
      </w:r>
      <w:r>
        <w:rPr>
          <w:rFonts w:ascii="Times New Roman" w:hAnsi="Times New Roman"/>
          <w:b/>
          <w:bCs/>
          <w:color w:val="000000"/>
          <w:sz w:val="24"/>
          <w:highlight w:val="none"/>
        </w:rPr>
        <w:t xml:space="preserve">简体中文</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8.2</w:t>
      </w:r>
      <w:r>
        <w:rPr>
          <w:rFonts w:ascii="Times New Roman" w:hAnsi="Times New Roman"/>
          <w:color w:val="000000"/>
          <w:sz w:val="24"/>
          <w:highlight w:val="none"/>
        </w:rPr>
        <w:t xml:space="preserve"> 除技术性能另有规定外，投标文件所使用的度量衡单位，均须采用国家法定计量单位。</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9、投标文件构成</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9.1 投标人编写的投标文件应包括投标函、开标一览表、投标配置与分项报价表、资格证明文件、技术人员介绍、第四章项目需求中实质性要求响应</w:t>
      </w:r>
      <w:r>
        <w:rPr>
          <w:rFonts w:hint="eastAsia" w:ascii="Times New Roman" w:hAnsi="Times New Roman"/>
          <w:color w:val="000000"/>
          <w:sz w:val="24"/>
          <w:highlight w:val="none"/>
        </w:rPr>
        <w:t xml:space="preserve">情况</w:t>
      </w:r>
      <w:r>
        <w:rPr>
          <w:rFonts w:ascii="Times New Roman" w:hAnsi="Times New Roman"/>
          <w:color w:val="000000"/>
          <w:sz w:val="24"/>
          <w:highlight w:val="none"/>
        </w:rPr>
        <w:t xml:space="preserve">、技术及服务方案、投标人情况介绍等部分。</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9.2特别提醒：投标人必须在投标文件接收截止时间之前在系统中提交所有与开评标相关的资料。开评标现场不接收任何资料。</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bookmarkStart w:id="22" w:name="_Hlt26954838"/>
      <w:r/>
      <w:bookmarkEnd w:id="22"/>
      <w:r/>
      <w:bookmarkStart w:id="23" w:name="_Hlt26668975"/>
      <w:r/>
      <w:bookmarkEnd w:id="23"/>
      <w:r/>
      <w:bookmarkStart w:id="24" w:name="_Hlt26670360"/>
      <w:r/>
      <w:bookmarkEnd w:id="24"/>
      <w:r>
        <w:rPr>
          <w:rFonts w:ascii="Times New Roman" w:hAnsi="Times New Roman"/>
          <w:color w:val="000000"/>
          <w:sz w:val="28"/>
          <w:szCs w:val="28"/>
          <w:highlight w:val="none"/>
        </w:rPr>
        <w:t xml:space="preserve">10、投标函和开标一览表</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10.1</w:t>
      </w:r>
      <w:r>
        <w:rPr>
          <w:rFonts w:ascii="Times New Roman" w:hAnsi="Times New Roman"/>
          <w:color w:val="000000"/>
          <w:sz w:val="24"/>
          <w:highlight w:val="none"/>
        </w:rPr>
        <w:t xml:space="preserve"> 投标人应按照招标文件中提供的格式完整、正确填写投标函、开标一览表。</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10.2开标一览表中的价格应与投标文件中投标配置与分项报价表（或经费测算表）中的价格一致，若出现价格不一致的情况，评标时一律按开标一览表中价格为准</w:t>
      </w:r>
      <w:r>
        <w:rPr>
          <w:rFonts w:ascii="Times New Roman" w:hAnsi="Times New Roman"/>
          <w:b/>
          <w:bCs/>
          <w:color w:val="000000"/>
          <w:sz w:val="24"/>
          <w:highlight w:val="none"/>
        </w:rPr>
        <w:t xml:space="preserve">。</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11、投标人资格证明文件</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11.1</w:t>
      </w:r>
      <w:bookmarkStart w:id="25" w:name="_Hlt26668999"/>
      <w:r/>
      <w:bookmarkEnd w:id="25"/>
      <w:r>
        <w:rPr>
          <w:rFonts w:ascii="Times New Roman" w:hAnsi="Times New Roman"/>
          <w:color w:val="000000"/>
          <w:sz w:val="24"/>
          <w:highlight w:val="none"/>
        </w:rPr>
        <w:t xml:space="preserve"> 投标人应按招标文件的要求提交资格证明文件。</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12、投标配置与分项报价</w:t>
      </w:r>
      <w:bookmarkStart w:id="26" w:name="_Hlt26670373"/>
      <w:r/>
      <w:bookmarkEnd w:id="26"/>
      <w:r>
        <w:rPr>
          <w:rFonts w:ascii="Times New Roman" w:hAnsi="Times New Roman"/>
          <w:color w:val="000000"/>
          <w:sz w:val="28"/>
          <w:szCs w:val="28"/>
          <w:highlight w:val="none"/>
        </w:rPr>
        <w:t xml:space="preserve">表（或经费测算表）</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12.1</w:t>
      </w:r>
      <w:r>
        <w:rPr>
          <w:rFonts w:ascii="Times New Roman" w:hAnsi="Times New Roman"/>
          <w:color w:val="000000"/>
          <w:sz w:val="24"/>
          <w:highlight w:val="none"/>
        </w:rPr>
        <w:t xml:space="preserve"> 投</w:t>
      </w:r>
      <w:bookmarkStart w:id="27" w:name="_Hlt26954840"/>
      <w:r/>
      <w:bookmarkEnd w:id="27"/>
      <w:r>
        <w:rPr>
          <w:rFonts w:ascii="Times New Roman" w:hAnsi="Times New Roman"/>
          <w:color w:val="000000"/>
          <w:sz w:val="24"/>
          <w:highlight w:val="none"/>
        </w:rPr>
        <w:t xml:space="preserve">标人应按照招标文件规定格式填报投标配置与分项报价表</w:t>
      </w:r>
      <w:bookmarkStart w:id="28" w:name="_Hlt26670399"/>
      <w:r/>
      <w:bookmarkEnd w:id="28"/>
      <w:r>
        <w:rPr>
          <w:rFonts w:ascii="Times New Roman" w:hAnsi="Times New Roman"/>
          <w:color w:val="000000"/>
          <w:sz w:val="24"/>
          <w:highlight w:val="none"/>
        </w:rPr>
        <w:t xml:space="preserve">，在表中标明所提供设备及主要部件的品牌、型号规格、产地、数量等（如有）。</w:t>
      </w:r>
      <w:r>
        <w:rPr>
          <w:rFonts w:ascii="Times New Roman" w:hAnsi="Times New Roman"/>
          <w:b/>
          <w:color w:val="000000"/>
          <w:sz w:val="24"/>
          <w:highlight w:val="none"/>
        </w:rPr>
        <w:t xml:space="preserve">每项货物和服务等只允许有一个报价</w:t>
      </w:r>
      <w:r>
        <w:rPr>
          <w:rFonts w:ascii="Times New Roman" w:hAnsi="Times New Roman"/>
          <w:color w:val="000000"/>
          <w:sz w:val="24"/>
          <w:highlight w:val="none"/>
        </w:rPr>
        <w:t xml:space="preserve"> (如有备选配件，备选配件的报价不属于选择的报价)。</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12.2 标的物</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12.2.1 采购人需求的有关货物或服务等。</w:t>
      </w:r>
      <w:r>
        <w:rPr>
          <w:rFonts w:ascii="Times New Roman" w:hAnsi="Times New Roman"/>
          <w:color w:val="000000"/>
          <w:sz w:val="24"/>
          <w:highlight w:val="none"/>
        </w:rPr>
      </w:r>
      <w:r/>
    </w:p>
    <w:p>
      <w:pPr>
        <w:pStyle w:val="743"/>
        <w:ind w:firstLine="480"/>
        <w:spacing w:after="0" w:line="440" w:lineRule="exact"/>
        <w:shd w:val="clear" w:color="auto" w:fill="auto"/>
        <w:tabs>
          <w:tab w:val="right" w:pos="2520" w:leader="none"/>
          <w:tab w:val="left" w:pos="2880" w:leader="none"/>
        </w:tabs>
        <w:rPr>
          <w:rFonts w:ascii="Times New Roman" w:hAnsi="Times New Roman"/>
          <w:color w:val="000000"/>
          <w:highlight w:val="none"/>
        </w:rPr>
      </w:pPr>
      <w:r>
        <w:rPr>
          <w:rFonts w:ascii="Times New Roman" w:hAnsi="Times New Roman"/>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color w:val="000000"/>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12.3 投标货币</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投标文件中的货物单价和总价无特殊规定的采用人民币报价，以元为</w:t>
      </w:r>
      <w:r>
        <w:rPr>
          <w:rFonts w:ascii="Times New Roman" w:hAnsi="Times New Roman"/>
          <w:bCs/>
          <w:color w:val="000000"/>
          <w:sz w:val="24"/>
          <w:highlight w:val="none"/>
        </w:rPr>
        <w:t xml:space="preserve">单位标注。招标文件中另有规定的按规定执行。</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12.4 投标配置与分项报价表上的价格应按下列方式分开填写：</w:t>
      </w:r>
      <w:r>
        <w:rPr>
          <w:rFonts w:ascii="Times New Roman" w:hAnsi="Times New Roman"/>
          <w:bCs/>
          <w:color w:val="000000"/>
          <w:sz w:val="24"/>
          <w:highlight w:val="none"/>
        </w:rPr>
      </w:r>
      <w:r/>
    </w:p>
    <w:p>
      <w:pPr>
        <w:pStyle w:val="708"/>
        <w:ind w:firstLine="470"/>
        <w:spacing w:line="440" w:lineRule="exact"/>
        <w:shd w:val="clear" w:color="auto" w:fill="auto"/>
        <w:rPr>
          <w:rFonts w:ascii="Times New Roman" w:hAnsi="Times New Roman"/>
          <w:b/>
          <w:bCs/>
          <w:color w:val="000000"/>
          <w:sz w:val="24"/>
          <w:szCs w:val="24"/>
          <w:highlight w:val="none"/>
        </w:rPr>
      </w:pPr>
      <w:r>
        <w:rPr>
          <w:rFonts w:ascii="Times New Roman" w:hAnsi="Times New Roman"/>
          <w:bCs/>
          <w:color w:val="000000"/>
          <w:sz w:val="24"/>
          <w:szCs w:val="24"/>
          <w:highlight w:val="none"/>
        </w:rPr>
        <w:t xml:space="preserve">12.4.1</w:t>
      </w:r>
      <w:r>
        <w:rPr>
          <w:rFonts w:hint="eastAsia" w:ascii="Times New Roman" w:hAnsi="Times New Roman"/>
          <w:color w:val="000000"/>
          <w:sz w:val="24"/>
          <w:szCs w:val="24"/>
          <w:highlight w:val="none"/>
        </w:rPr>
        <w:t xml:space="preserve">报价</w:t>
      </w:r>
      <w:r>
        <w:rPr>
          <w:rFonts w:ascii="Times New Roman" w:hAnsi="Times New Roman"/>
          <w:color w:val="000000"/>
          <w:sz w:val="24"/>
          <w:szCs w:val="24"/>
          <w:highlight w:val="none"/>
        </w:rPr>
        <w:t xml:space="preserve">为综合报价，</w:t>
      </w:r>
      <w:r>
        <w:rPr>
          <w:rFonts w:ascii="Times New Roman" w:hAnsi="Times New Roman"/>
          <w:color w:val="000000"/>
          <w:sz w:val="24"/>
          <w:highlight w:val="none"/>
        </w:rPr>
        <w:t xml:space="preserve">包括但不限于含</w:t>
      </w:r>
      <w:r>
        <w:rPr>
          <w:rFonts w:hint="eastAsia" w:ascii="Times New Roman" w:hAnsi="Times New Roman"/>
          <w:color w:val="000000"/>
          <w:sz w:val="24"/>
          <w:highlight w:val="none"/>
        </w:rPr>
        <w:t xml:space="preserve">产品</w:t>
      </w:r>
      <w:r>
        <w:rPr>
          <w:rFonts w:ascii="Times New Roman" w:hAnsi="Times New Roman"/>
          <w:color w:val="000000"/>
          <w:sz w:val="24"/>
          <w:highlight w:val="none"/>
        </w:rPr>
        <w:t xml:space="preserve">以及相应的附件、备件、配件、包装、税费、运杂（到位）、保险、验收、管理、</w:t>
      </w:r>
      <w:r>
        <w:rPr>
          <w:rFonts w:hint="eastAsia" w:ascii="Times New Roman" w:hAnsi="Times New Roman"/>
          <w:color w:val="000000"/>
          <w:sz w:val="24"/>
          <w:highlight w:val="none"/>
        </w:rPr>
        <w:t xml:space="preserve">招标代理费、</w:t>
      </w:r>
      <w:r>
        <w:rPr>
          <w:rFonts w:ascii="Times New Roman" w:hAnsi="Times New Roman"/>
          <w:color w:val="000000"/>
          <w:sz w:val="24"/>
          <w:highlight w:val="none"/>
        </w:rPr>
        <w:t xml:space="preserve">售后服务、专利技术、质保期间等一切费用及其他费用等所产生的费用。</w:t>
      </w:r>
      <w:r>
        <w:rPr>
          <w:rFonts w:ascii="Times New Roman" w:hAnsi="Times New Roman"/>
          <w:b/>
          <w:bCs/>
          <w:color w:val="000000"/>
          <w:sz w:val="24"/>
          <w:szCs w:val="24"/>
          <w:highlight w:val="none"/>
        </w:rPr>
      </w:r>
      <w:r/>
    </w:p>
    <w:p>
      <w:pPr>
        <w:pStyle w:val="1233"/>
        <w:ind w:firstLine="480"/>
        <w:spacing w:line="440" w:lineRule="exact"/>
        <w:shd w:val="clear" w:color="auto" w:fill="auto"/>
        <w:rPr>
          <w:rFonts w:eastAsia="宋体"/>
          <w:bCs/>
          <w:color w:val="000000"/>
          <w:highlight w:val="none"/>
        </w:rPr>
      </w:pPr>
      <w:r>
        <w:rPr>
          <w:rFonts w:eastAsia="宋体"/>
          <w:bCs/>
          <w:color w:val="000000"/>
          <w:highlight w:val="none"/>
        </w:rPr>
        <w:t xml:space="preserve">12.4.2 项目单价按投标配置及分项报价表中要求填报。</w:t>
      </w:r>
      <w:r>
        <w:rPr>
          <w:rFonts w:eastAsia="宋体"/>
          <w:bCs/>
          <w:color w:val="000000"/>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12.5 本报价必须充分考虑所有可能影响到报价的价格因素，一旦投标结束最终成交，如发生漏、缺、少项，都将被认为是中标人的报价让利行为。</w:t>
      </w:r>
      <w:bookmarkStart w:id="29" w:name="_Hlt26670486"/>
      <w:r/>
      <w:bookmarkEnd w:id="29"/>
      <w:r/>
      <w:bookmarkStart w:id="30" w:name="_Hlt26954731"/>
      <w:r/>
      <w:bookmarkEnd w:id="30"/>
      <w:r/>
      <w:bookmarkStart w:id="31" w:name="_Hlt26670482"/>
      <w:r/>
      <w:bookmarkEnd w:id="31"/>
      <w:r/>
      <w:bookmarkStart w:id="32" w:name="_Hlt26954846"/>
      <w:r/>
      <w:bookmarkEnd w:id="32"/>
      <w:r/>
      <w:bookmarkStart w:id="33" w:name="_Hlt26954848"/>
      <w:r/>
      <w:bookmarkEnd w:id="33"/>
      <w:r>
        <w:rPr>
          <w:rFonts w:ascii="Times New Roman" w:hAnsi="Times New Roman"/>
          <w:bCs/>
          <w:color w:val="000000"/>
          <w:sz w:val="24"/>
          <w:highlight w:val="none"/>
        </w:rPr>
      </w:r>
      <w:r/>
    </w:p>
    <w:p>
      <w:pPr>
        <w:pStyle w:val="708"/>
        <w:ind w:firstLine="56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8"/>
          <w:szCs w:val="28"/>
          <w:highlight w:val="none"/>
        </w:rPr>
        <w:t xml:space="preserve">13</w:t>
      </w:r>
      <w:r>
        <w:rPr>
          <w:rFonts w:ascii="Times New Roman" w:hAnsi="Times New Roman"/>
          <w:bCs/>
          <w:color w:val="000000"/>
          <w:szCs w:val="21"/>
          <w:highlight w:val="none"/>
        </w:rPr>
        <w:t xml:space="preserve">、</w:t>
      </w:r>
      <w:r>
        <w:rPr>
          <w:rFonts w:ascii="Times New Roman" w:hAnsi="Times New Roman"/>
          <w:color w:val="000000"/>
          <w:sz w:val="28"/>
          <w:szCs w:val="28"/>
          <w:highlight w:val="none"/>
        </w:rPr>
        <w:t xml:space="preserve">技术参数响应及偏离表、商务条款响应及偏离表（如有） </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13.1 对招标文件中的技术参数与商务条款要求逐项作出响应或偏离，并说明原因。</w:t>
      </w:r>
      <w:r>
        <w:rPr>
          <w:rFonts w:ascii="Times New Roman" w:hAnsi="Times New Roman"/>
          <w:bCs/>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14、技术及服务方案</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8"/>
          <w:szCs w:val="28"/>
          <w:highlight w:val="none"/>
        </w:rPr>
      </w:pPr>
      <w:r>
        <w:rPr>
          <w:rFonts w:ascii="Times New Roman" w:hAnsi="Times New Roman"/>
          <w:bCs/>
          <w:color w:val="000000"/>
          <w:sz w:val="24"/>
          <w:highlight w:val="none"/>
        </w:rPr>
        <w:t xml:space="preserve">14.1根据自己对需求的理解撰写需求分析和技术及服务方案。</w:t>
      </w:r>
      <w:r>
        <w:rPr>
          <w:rFonts w:ascii="Times New Roman" w:hAnsi="Times New Roman"/>
          <w:color w:val="000000"/>
          <w:sz w:val="28"/>
          <w:szCs w:val="28"/>
          <w:highlight w:val="none"/>
        </w:rPr>
      </w:r>
      <w:r/>
    </w:p>
    <w:p>
      <w:pPr>
        <w:pStyle w:val="708"/>
        <w:ind w:firstLine="560"/>
        <w:keepLines/>
        <w:keepNext/>
        <w:spacing w:line="440" w:lineRule="exact"/>
        <w:shd w:val="clear" w:color="auto" w:fill="auto"/>
        <w:rPr>
          <w:rFonts w:ascii="Times New Roman" w:hAnsi="Times New Roman"/>
          <w:color w:val="000000"/>
          <w:sz w:val="24"/>
          <w:highlight w:val="none"/>
        </w:rPr>
        <w:outlineLvl w:val="3"/>
      </w:pPr>
      <w:r>
        <w:rPr>
          <w:rFonts w:ascii="Times New Roman" w:hAnsi="Times New Roman"/>
          <w:color w:val="000000"/>
          <w:sz w:val="28"/>
          <w:szCs w:val="28"/>
          <w:highlight w:val="none"/>
        </w:rPr>
        <w:t xml:space="preserve">15、投标人情况介绍</w:t>
      </w:r>
      <w:r>
        <w:rPr>
          <w:rFonts w:ascii="Times New Roman" w:hAnsi="Times New Roman"/>
          <w:color w:val="000000"/>
          <w:sz w:val="24"/>
          <w:highlight w:val="none"/>
        </w:rPr>
      </w:r>
      <w:r/>
    </w:p>
    <w:p>
      <w:pPr>
        <w:pStyle w:val="122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15.1 投标人的总体情况应在电子投标文件中作出说明。</w:t>
      </w:r>
      <w:bookmarkStart w:id="34" w:name="EBf6e5e332cb7245ab8f3a9801503c122b"/>
      <w:r/>
      <w:bookmarkEnd w:id="34"/>
      <w:r>
        <w:rPr>
          <w:rFonts w:eastAsia="宋体"/>
          <w:color w:val="000000"/>
          <w:spacing w:val="7"/>
          <w:highlight w:val="none"/>
        </w:rPr>
      </w:r>
      <w:r/>
    </w:p>
    <w:p>
      <w:pPr>
        <w:pStyle w:val="708"/>
        <w:ind w:firstLine="420"/>
        <w:keepLines/>
        <w:keepNext/>
        <w:spacing w:line="440" w:lineRule="exact"/>
        <w:shd w:val="clear" w:color="auto" w:fill="auto"/>
        <w:rPr>
          <w:rFonts w:ascii="Times New Roman" w:hAnsi="Times New Roman"/>
          <w:color w:val="000000"/>
          <w:sz w:val="28"/>
          <w:szCs w:val="28"/>
          <w:highlight w:val="none"/>
        </w:rPr>
        <w:outlineLvl w:val="3"/>
      </w:pPr>
      <w:r/>
      <w:bookmarkStart w:id="35" w:name="_Hlt26670489"/>
      <w:r/>
      <w:bookmarkEnd w:id="35"/>
      <w:r/>
      <w:bookmarkStart w:id="36" w:name="_Hlt26954850"/>
      <w:r/>
      <w:bookmarkEnd w:id="36"/>
      <w:r/>
      <w:bookmarkStart w:id="37" w:name="_Hlt26954734"/>
      <w:r/>
      <w:bookmarkEnd w:id="37"/>
      <w:r>
        <w:rPr>
          <w:rFonts w:ascii="Times New Roman" w:hAnsi="Times New Roman"/>
          <w:color w:val="000000"/>
          <w:sz w:val="28"/>
          <w:szCs w:val="28"/>
          <w:highlight w:val="none"/>
        </w:rPr>
        <w:t xml:space="preserve">16、投标保证金</w:t>
      </w:r>
      <w:r>
        <w:rPr>
          <w:rFonts w:ascii="Times New Roman" w:hAnsi="Times New Roman"/>
          <w:color w:val="000000"/>
          <w:sz w:val="28"/>
          <w:szCs w:val="28"/>
          <w:highlight w:val="none"/>
        </w:rPr>
      </w:r>
      <w:r/>
    </w:p>
    <w:p>
      <w:pPr>
        <w:pStyle w:val="1196"/>
        <w:ind w:firstLine="480"/>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16.1本次招标不收取投标保证金。</w:t>
      </w:r>
      <w:r>
        <w:rPr>
          <w:rFonts w:ascii="Times New Roman" w:hAnsi="Times New Roman" w:cs="Times New Roman"/>
          <w:color w:val="000000"/>
          <w:sz w:val="24"/>
          <w:szCs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17、投标有效期</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17.1</w:t>
      </w:r>
      <w:r>
        <w:rPr>
          <w:rFonts w:ascii="Times New Roman" w:hAnsi="Times New Roman"/>
          <w:bCs/>
          <w:color w:val="000000"/>
          <w:sz w:val="24"/>
          <w:highlight w:val="none"/>
        </w:rPr>
        <w:t xml:space="preserve"> 投标有效期为张家港禾达招投标咨询服务有限公司规定的开标之日后</w:t>
      </w:r>
      <w:r>
        <w:rPr>
          <w:rFonts w:ascii="Times New Roman" w:hAnsi="Times New Roman"/>
          <w:b/>
          <w:bCs/>
          <w:color w:val="000000"/>
          <w:sz w:val="24"/>
          <w:highlight w:val="none"/>
        </w:rPr>
        <w:t xml:space="preserve">九十（90）天</w:t>
      </w:r>
      <w:r>
        <w:rPr>
          <w:rFonts w:ascii="Times New Roman" w:hAnsi="Times New Roman"/>
          <w:bCs/>
          <w:color w:val="000000"/>
          <w:sz w:val="24"/>
          <w:highlight w:val="none"/>
        </w:rPr>
        <w:t xml:space="preserve">。投标有效期比规定短的将被视为非响应性投标而予以拒绝。</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17.2</w:t>
      </w:r>
      <w:r>
        <w:rPr>
          <w:rFonts w:ascii="Times New Roman" w:hAnsi="Times New Roman"/>
          <w:bCs/>
          <w:color w:val="000000"/>
          <w:sz w:val="24"/>
          <w:highlight w:val="none"/>
        </w:rPr>
        <w:t xml:space="preserve"> 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color w:val="000000"/>
          <w:sz w:val="24"/>
          <w:highlight w:val="none"/>
        </w:rPr>
        <w:t xml:space="preserve">。</w:t>
      </w:r>
      <w:r>
        <w:rPr>
          <w:rFonts w:ascii="Times New Roman" w:hAnsi="Times New Roman"/>
          <w:bCs/>
          <w:color w:val="000000"/>
          <w:sz w:val="24"/>
          <w:highlight w:val="none"/>
        </w:rPr>
        <w:t xml:space="preserve">同意延长投标有效期的投标人既不能要求也不允许修改其投标文件。</w:t>
      </w:r>
      <w:r>
        <w:rPr>
          <w:rFonts w:ascii="Times New Roman" w:hAnsi="Times New Roman"/>
          <w:bCs/>
          <w:color w:val="000000"/>
          <w:sz w:val="24"/>
          <w:highlight w:val="none"/>
        </w:rPr>
      </w:r>
      <w:r/>
    </w:p>
    <w:p>
      <w:pPr>
        <w:pStyle w:val="708"/>
        <w:ind w:firstLine="588"/>
        <w:spacing w:line="440" w:lineRule="exact"/>
        <w:shd w:val="clear" w:color="auto" w:fill="auto"/>
        <w:rPr>
          <w:rFonts w:ascii="Times New Roman" w:hAnsi="Times New Roman"/>
          <w:bCs/>
          <w:color w:val="000000"/>
          <w:sz w:val="24"/>
          <w:highlight w:val="none"/>
        </w:rPr>
      </w:pPr>
      <w:r>
        <w:rPr>
          <w:rFonts w:ascii="Times New Roman" w:hAnsi="Times New Roman"/>
          <w:color w:val="000000"/>
          <w:spacing w:val="7"/>
          <w:sz w:val="28"/>
          <w:highlight w:val="none"/>
        </w:rPr>
        <w:t xml:space="preserve">18、投标文件的签署</w:t>
      </w:r>
      <w:r>
        <w:rPr>
          <w:rFonts w:ascii="Times New Roman" w:hAnsi="Times New Roman"/>
          <w:bCs/>
          <w:color w:val="000000"/>
          <w:sz w:val="24"/>
          <w:highlight w:val="none"/>
        </w:rPr>
      </w:r>
      <w:r/>
    </w:p>
    <w:p>
      <w:pPr>
        <w:pStyle w:val="122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18.1 本招标文件所表述（指定）的公章是指法定名称章，不包括合同专用章、业务专用章等印章。</w:t>
      </w:r>
      <w:bookmarkStart w:id="38" w:name="_Hlt26954852"/>
      <w:r/>
      <w:bookmarkEnd w:id="38"/>
      <w:r/>
      <w:bookmarkStart w:id="39" w:name="_Hlt26954739"/>
      <w:r/>
      <w:bookmarkEnd w:id="39"/>
      <w:r/>
      <w:bookmarkStart w:id="40" w:name="EBfdb2e00cf1ee477a9cdb47d13b603829"/>
      <w:r/>
      <w:bookmarkEnd w:id="40"/>
      <w:r>
        <w:rPr>
          <w:rFonts w:eastAsia="宋体"/>
          <w:color w:val="000000"/>
          <w:spacing w:val="7"/>
          <w:highlight w:val="none"/>
        </w:rPr>
      </w:r>
      <w:r/>
    </w:p>
    <w:p>
      <w:pPr>
        <w:pStyle w:val="710"/>
        <w:jc w:val="left"/>
        <w:spacing w:before="0" w:after="0" w:line="440" w:lineRule="exact"/>
        <w:shd w:val="clear" w:color="auto" w:fill="auto"/>
        <w:rPr>
          <w:rFonts w:ascii="Times New Roman" w:hAnsi="Times New Roman" w:eastAsia="宋体"/>
          <w:bCs w:val="0"/>
          <w:color w:val="000000"/>
          <w:sz w:val="32"/>
          <w:szCs w:val="32"/>
          <w:highlight w:val="none"/>
        </w:rPr>
      </w:pPr>
      <w:r/>
      <w:bookmarkStart w:id="41" w:name="_Toc232586764"/>
      <w:r>
        <w:rPr>
          <w:rStyle w:val="997"/>
          <w:rFonts w:ascii="Times New Roman" w:hAnsi="Times New Roman"/>
          <w:b w:val="0"/>
          <w:bCs w:val="0"/>
          <w:color w:val="000000"/>
          <w:highlight w:val="none"/>
        </w:rPr>
        <w:t xml:space="preserve">四、投标文件的制作、上传、递交</w:t>
      </w:r>
      <w:bookmarkEnd w:id="41"/>
      <w:r>
        <w:rPr>
          <w:rFonts w:ascii="Times New Roman" w:hAnsi="Times New Roman" w:eastAsia="宋体"/>
          <w:bCs w:val="0"/>
          <w:color w:val="000000"/>
          <w:sz w:val="32"/>
          <w:szCs w:val="32"/>
          <w:highlight w:val="none"/>
        </w:rPr>
      </w:r>
      <w:r/>
    </w:p>
    <w:p>
      <w:pPr>
        <w:pStyle w:val="1226"/>
        <w:ind w:firstLine="588"/>
        <w:spacing w:line="440" w:lineRule="exact"/>
        <w:shd w:val="clear" w:color="auto" w:fill="auto"/>
        <w:rPr>
          <w:rFonts w:eastAsia="宋体"/>
          <w:color w:val="000000"/>
          <w:spacing w:val="7"/>
          <w:sz w:val="28"/>
          <w:highlight w:val="none"/>
        </w:rPr>
        <w:outlineLvl w:val="3"/>
      </w:pPr>
      <w:r>
        <w:rPr>
          <w:rFonts w:eastAsia="宋体"/>
          <w:color w:val="000000"/>
          <w:spacing w:val="7"/>
          <w:sz w:val="28"/>
          <w:highlight w:val="none"/>
        </w:rPr>
        <w:t xml:space="preserve">19、投标文件的递交</w:t>
      </w:r>
      <w:r>
        <w:rPr>
          <w:rFonts w:eastAsia="宋体"/>
          <w:color w:val="000000"/>
          <w:spacing w:val="7"/>
          <w:sz w:val="28"/>
          <w:highlight w:val="none"/>
        </w:rPr>
      </w:r>
      <w:r/>
    </w:p>
    <w:p>
      <w:pPr>
        <w:pStyle w:val="1226"/>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19.1 电子投标文件的递交</w:t>
      </w:r>
      <w:r>
        <w:rPr>
          <w:rFonts w:eastAsia="宋体"/>
          <w:color w:val="000000"/>
          <w:spacing w:val="7"/>
          <w:highlight w:val="none"/>
        </w:rPr>
      </w:r>
      <w:r/>
    </w:p>
    <w:p>
      <w:pPr>
        <w:pStyle w:val="1226"/>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投标人应当按照《苏采云系统供应商操作手册》规定，在投标截止时间前制作并上传电子投标文件。</w:t>
      </w:r>
      <w:bookmarkStart w:id="42" w:name="EB5e78b12e89984a20ab881c475623475b"/>
      <w:r/>
      <w:bookmarkEnd w:id="42"/>
      <w:r>
        <w:rPr>
          <w:rFonts w:eastAsia="宋体"/>
          <w:color w:val="000000"/>
          <w:spacing w:val="7"/>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20、投标截止日期</w:t>
      </w:r>
      <w:r>
        <w:rPr>
          <w:rFonts w:ascii="Times New Roman" w:hAnsi="Times New Roman"/>
          <w:color w:val="000000"/>
          <w:sz w:val="28"/>
          <w:szCs w:val="28"/>
          <w:highlight w:val="none"/>
        </w:rPr>
      </w:r>
      <w:r/>
    </w:p>
    <w:p>
      <w:pPr>
        <w:pStyle w:val="1227"/>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20.1 投标人上传电子投标文件的时间不得迟于招标公告中规定的投标截止时间。</w:t>
      </w:r>
      <w:r>
        <w:rPr>
          <w:rFonts w:eastAsia="宋体"/>
          <w:color w:val="000000"/>
          <w:spacing w:val="7"/>
          <w:highlight w:val="none"/>
        </w:rPr>
      </w:r>
      <w:r/>
    </w:p>
    <w:p>
      <w:pPr>
        <w:pStyle w:val="1227"/>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投标人应充分考虑网络环境、网络带宽等风险因素，如因投标人自身原因造成的电子投标文件上传不成功由投标人自行承担全部责任。</w:t>
      </w:r>
      <w:bookmarkStart w:id="43" w:name="EB4c6421107b4c4e38bf2769d0237905a7"/>
      <w:r/>
      <w:bookmarkEnd w:id="43"/>
      <w:r>
        <w:rPr>
          <w:rFonts w:eastAsia="宋体"/>
          <w:color w:val="000000"/>
          <w:spacing w:val="7"/>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21、投标文件的递交</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21.1 张家港禾达招投标咨询服务有限公司拒绝接收在其规定的投标截止时间后递交的任何投标文件。</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22、投标文件的修改和撤回</w:t>
      </w:r>
      <w:r>
        <w:rPr>
          <w:rFonts w:ascii="Times New Roman" w:hAnsi="Times New Roman"/>
          <w:color w:val="000000"/>
          <w:sz w:val="28"/>
          <w:szCs w:val="28"/>
          <w:highlight w:val="none"/>
        </w:rPr>
      </w:r>
      <w:r/>
    </w:p>
    <w:p>
      <w:pPr>
        <w:pStyle w:val="12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22.1 投标人在递交投标文件后，可以修改或撤回其投标文件，但这种修改和撤回，必须在规定的投标截止时间前，具体操作方法见《苏采云系统供应商操作手册》。</w:t>
      </w:r>
      <w:r>
        <w:rPr>
          <w:rFonts w:eastAsia="宋体"/>
          <w:color w:val="000000"/>
          <w:spacing w:val="7"/>
          <w:highlight w:val="none"/>
        </w:rPr>
      </w:r>
      <w:r/>
    </w:p>
    <w:p>
      <w:pPr>
        <w:pStyle w:val="12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22.2 投标人撤回电子投标文件，则认为其不再参与本项目投标活动。</w:t>
      </w:r>
      <w:r>
        <w:rPr>
          <w:rFonts w:eastAsia="宋体"/>
          <w:color w:val="000000"/>
          <w:spacing w:val="7"/>
          <w:highlight w:val="none"/>
        </w:rPr>
      </w:r>
      <w:r/>
    </w:p>
    <w:p>
      <w:pPr>
        <w:pStyle w:val="12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22.3 在投标截止时间之后，投标人不得对其电子投标文件作任何修改。</w:t>
      </w:r>
      <w:r>
        <w:rPr>
          <w:rFonts w:eastAsia="宋体"/>
          <w:color w:val="000000"/>
          <w:spacing w:val="7"/>
          <w:highlight w:val="none"/>
        </w:rPr>
      </w:r>
      <w:r/>
    </w:p>
    <w:p>
      <w:pPr>
        <w:pStyle w:val="12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22.4 在投标截止时间至招标文件中规定的投标有效期满之间的这段时间内，投标人不得撤销其投标。</w:t>
      </w:r>
      <w:r>
        <w:rPr>
          <w:rFonts w:eastAsia="宋体"/>
          <w:color w:val="000000"/>
          <w:spacing w:val="7"/>
          <w:highlight w:val="none"/>
        </w:rPr>
      </w:r>
      <w:r/>
    </w:p>
    <w:p>
      <w:pPr>
        <w:pStyle w:val="12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22.5 不论投标人中标与否，投标文件均不退回。</w:t>
      </w:r>
      <w:bookmarkStart w:id="44" w:name="EB7c302f080cf342679641097daf23b42b"/>
      <w:r/>
      <w:bookmarkEnd w:id="44"/>
      <w:r>
        <w:rPr>
          <w:rFonts w:eastAsia="宋体"/>
          <w:color w:val="000000"/>
          <w:spacing w:val="7"/>
          <w:highlight w:val="none"/>
        </w:rPr>
      </w:r>
      <w:r/>
    </w:p>
    <w:p>
      <w:pPr>
        <w:pStyle w:val="710"/>
        <w:jc w:val="left"/>
        <w:spacing w:before="0" w:after="0" w:line="440" w:lineRule="exact"/>
        <w:shd w:val="clear" w:color="auto" w:fill="auto"/>
        <w:rPr>
          <w:rStyle w:val="997"/>
          <w:rFonts w:ascii="Times New Roman" w:hAnsi="Times New Roman"/>
          <w:b w:val="0"/>
          <w:bCs w:val="0"/>
          <w:color w:val="000000"/>
          <w:highlight w:val="none"/>
        </w:rPr>
      </w:pPr>
      <w:r/>
      <w:bookmarkStart w:id="45" w:name="_Toc232586765"/>
      <w:r>
        <w:rPr>
          <w:rStyle w:val="997"/>
          <w:rFonts w:ascii="Times New Roman" w:hAnsi="Times New Roman"/>
          <w:b w:val="0"/>
          <w:bCs w:val="0"/>
          <w:color w:val="000000"/>
          <w:highlight w:val="none"/>
        </w:rPr>
        <w:t xml:space="preserve">五、开标与评标</w:t>
      </w:r>
      <w:bookmarkEnd w:id="45"/>
      <w:r>
        <w:rPr>
          <w:rStyle w:val="997"/>
          <w:rFonts w:ascii="Times New Roman" w:hAnsi="Times New Roman"/>
          <w:b w:val="0"/>
          <w:bCs w:val="0"/>
          <w:color w:val="000000"/>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23、开标</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pacing w:val="7"/>
          <w:sz w:val="24"/>
          <w:highlight w:val="none"/>
        </w:rPr>
      </w:pPr>
      <w:r/>
      <w:bookmarkStart w:id="46" w:name="EB45a41a7a147945c0bb92535f2d40058d"/>
      <w:r/>
      <w:bookmarkEnd w:id="46"/>
      <w:r>
        <w:rPr>
          <w:rFonts w:ascii="Times New Roman" w:hAnsi="Times New Roman"/>
          <w:color w:val="000000"/>
          <w:spacing w:val="7"/>
          <w:sz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Times New Roman" w:hAnsi="Times New Roman"/>
          <w:color w:val="000000"/>
          <w:spacing w:val="7"/>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pacing w:val="7"/>
          <w:sz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24、评标委员会</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b/>
          <w:bCs/>
          <w:color w:val="000000"/>
          <w:sz w:val="24"/>
          <w:highlight w:val="none"/>
        </w:rPr>
      </w:pPr>
      <w:r>
        <w:rPr>
          <w:rFonts w:ascii="Times New Roman" w:hAnsi="Times New Roman"/>
          <w:color w:val="000000"/>
          <w:sz w:val="24"/>
          <w:highlight w:val="none"/>
        </w:rPr>
        <w:t xml:space="preserve">24.1开标后，张家港禾达招投标咨询服务有限公司将立即组织评标委员会（以下简称评委会）进行评标。</w:t>
      </w:r>
      <w:r>
        <w:rPr>
          <w:rFonts w:ascii="Times New Roman" w:hAnsi="Times New Roman"/>
          <w:b/>
          <w:bCs/>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24.2 评委会由评审专家、采购人代表组成，且人员构成符合政府采购有关规定。</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24.4 评委会将对投标人的商业、技术秘密予以保密。</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25．评标过程的保密与公正</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25.1 </w:t>
      </w:r>
      <w:r>
        <w:rPr>
          <w:rFonts w:ascii="Times New Roman" w:hAnsi="Times New Roman"/>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25.2 在评标过程中，如果投标人试图向张家港禾达招投标咨询服务有限公司和参与评标的人员施加任何影响，都将会导致其投标被拒绝。</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26．投标的澄清</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26.1 评标期间，为有助于对投标文件的审查、评价和比较，评委会有权要求投标人对其投标文件进行澄清，但并非对每个投标人都作澄清要求。</w:t>
      </w:r>
      <w:r>
        <w:rPr>
          <w:rFonts w:ascii="Times New Roman" w:hAnsi="Times New Roman"/>
          <w:color w:val="000000"/>
          <w:sz w:val="24"/>
          <w:highlight w:val="none"/>
        </w:rPr>
      </w:r>
      <w:r/>
    </w:p>
    <w:p>
      <w:pPr>
        <w:pStyle w:val="123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eastAsia="宋体"/>
          <w:color w:val="000000"/>
          <w:spacing w:val="7"/>
          <w:highlight w:val="none"/>
        </w:rPr>
      </w:r>
      <w:r/>
    </w:p>
    <w:p>
      <w:pPr>
        <w:pStyle w:val="708"/>
        <w:ind w:firstLine="510"/>
        <w:spacing w:line="440" w:lineRule="exact"/>
        <w:shd w:val="clear" w:color="auto" w:fill="auto"/>
        <w:rPr>
          <w:rFonts w:ascii="Times New Roman" w:hAnsi="Times New Roman"/>
          <w:color w:val="000000"/>
          <w:szCs w:val="21"/>
          <w:highlight w:val="none"/>
          <w:lang w:val="zh-CN"/>
        </w:rPr>
      </w:pPr>
      <w:r>
        <w:rPr>
          <w:rFonts w:ascii="Times New Roman" w:hAnsi="Times New Roman"/>
          <w:b/>
          <w:bCs/>
          <w:color w:val="000000"/>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Times New Roman" w:hAnsi="Times New Roman"/>
          <w:color w:val="000000"/>
          <w:szCs w:val="21"/>
          <w:highlight w:val="none"/>
          <w:lang w:val="zh-CN"/>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26.3 接到评委会澄清要求的投标人如未按规定做出澄清，其风险由投标人自行承担。</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27、对投标文件的初审</w:t>
      </w:r>
      <w:r>
        <w:rPr>
          <w:rFonts w:ascii="Times New Roman" w:hAnsi="Times New Roman"/>
          <w:color w:val="000000"/>
          <w:sz w:val="28"/>
          <w:szCs w:val="28"/>
          <w:highlight w:val="none"/>
        </w:rPr>
      </w:r>
      <w:r/>
    </w:p>
    <w:p>
      <w:pPr>
        <w:pStyle w:val="708"/>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27.1 </w:t>
      </w:r>
      <w:r>
        <w:rPr>
          <w:rFonts w:ascii="Times New Roman" w:hAnsi="Times New Roman"/>
          <w:bCs/>
          <w:color w:val="000000"/>
          <w:sz w:val="24"/>
          <w:szCs w:val="24"/>
          <w:highlight w:val="none"/>
        </w:rPr>
        <w:t xml:space="preserve">投标文件初审分为资格审查和符合性审查。</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27.1.1 </w:t>
      </w:r>
      <w:r>
        <w:rPr>
          <w:rFonts w:ascii="Times New Roman" w:hAnsi="Times New Roman"/>
          <w:bCs/>
          <w:color w:val="000000"/>
          <w:sz w:val="24"/>
          <w:szCs w:val="24"/>
          <w:highlight w:val="none"/>
        </w:rPr>
        <w:t xml:space="preserve">资格性审查</w:t>
      </w:r>
      <w:r>
        <w:rPr>
          <w:rFonts w:ascii="Times New Roman" w:hAnsi="Times New Roman"/>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采购人或者采购代理机构依法对投标人的资格进行审查。</w:t>
      </w:r>
      <w:r>
        <w:rPr>
          <w:rFonts w:ascii="Times New Roman" w:hAnsi="Times New Roman"/>
          <w:color w:val="000000"/>
          <w:sz w:val="24"/>
          <w:szCs w:val="24"/>
          <w:highlight w:val="none"/>
        </w:rPr>
      </w:r>
      <w:r/>
    </w:p>
    <w:p>
      <w:pPr>
        <w:pStyle w:val="708"/>
        <w:ind w:firstLine="505"/>
        <w:spacing w:line="440" w:lineRule="exact"/>
        <w:shd w:val="clear" w:color="auto" w:fill="auto"/>
        <w:rPr>
          <w:rFonts w:ascii="Times New Roman" w:hAnsi="Times New Roman"/>
          <w:color w:val="000000"/>
          <w:sz w:val="24"/>
          <w:szCs w:val="24"/>
          <w:highlight w:val="none"/>
          <w:lang w:val="zh-CN"/>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w:t>
      </w:r>
      <w:r>
        <w:rPr>
          <w:rFonts w:ascii="Times New Roman" w:hAnsi="Times New Roman"/>
          <w:color w:val="000000"/>
          <w:sz w:val="24"/>
          <w:szCs w:val="24"/>
          <w:highlight w:val="none"/>
        </w:rPr>
        <w:t xml:space="preserve">1.1 </w:t>
      </w:r>
      <w:r>
        <w:rPr>
          <w:rFonts w:ascii="Times New Roman" w:hAnsi="Times New Roman"/>
          <w:color w:val="000000"/>
          <w:sz w:val="24"/>
          <w:szCs w:val="24"/>
          <w:highlight w:val="none"/>
          <w:lang w:val="zh-CN"/>
        </w:rPr>
        <w:t xml:space="preserve">关于信用查询：</w:t>
      </w:r>
      <w:r>
        <w:rPr>
          <w:rFonts w:ascii="Times New Roman" w:hAnsi="Times New Roman"/>
          <w:color w:val="000000"/>
          <w:sz w:val="24"/>
          <w:szCs w:val="24"/>
          <w:highlight w:val="none"/>
          <w:lang w:val="zh-CN"/>
        </w:rPr>
      </w:r>
      <w:r/>
    </w:p>
    <w:p>
      <w:pPr>
        <w:pStyle w:val="708"/>
        <w:ind w:firstLine="505"/>
        <w:spacing w:line="440" w:lineRule="exact"/>
        <w:shd w:val="clear" w:color="auto" w:fill="auto"/>
        <w:rPr>
          <w:rFonts w:ascii="Times New Roman" w:hAnsi="Times New Roman"/>
          <w:color w:val="000000"/>
          <w:sz w:val="24"/>
          <w:szCs w:val="24"/>
          <w:highlight w:val="none"/>
          <w:lang w:val="zh-CN"/>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rPr>
          <w:rFonts w:ascii="Times New Roman" w:hAnsi="Times New Roman"/>
          <w:color w:val="000000"/>
          <w:sz w:val="24"/>
          <w:szCs w:val="24"/>
          <w:highlight w:val="none"/>
          <w:lang w:val="zh-CN"/>
        </w:rPr>
      </w:r>
      <w:r/>
    </w:p>
    <w:p>
      <w:pPr>
        <w:pStyle w:val="708"/>
        <w:ind w:firstLine="505"/>
        <w:spacing w:line="440" w:lineRule="exact"/>
        <w:shd w:val="clear" w:color="auto" w:fill="auto"/>
        <w:rPr>
          <w:rFonts w:ascii="Times New Roman" w:hAnsi="Times New Roman"/>
          <w:color w:val="000000"/>
          <w:sz w:val="24"/>
          <w:szCs w:val="24"/>
          <w:highlight w:val="none"/>
          <w:lang w:val="zh-CN"/>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w:t>
      </w:r>
      <w:r>
        <w:rPr>
          <w:rFonts w:ascii="Times New Roman" w:hAnsi="Times New Roman"/>
          <w:color w:val="000000"/>
          <w:sz w:val="24"/>
          <w:szCs w:val="24"/>
          <w:highlight w:val="none"/>
        </w:rPr>
        <w:t xml:space="preserve">1.1.2 </w:t>
      </w:r>
      <w:r>
        <w:rPr>
          <w:rFonts w:ascii="Times New Roman" w:hAnsi="Times New Roman"/>
          <w:color w:val="000000"/>
          <w:sz w:val="24"/>
          <w:szCs w:val="24"/>
          <w:highlight w:val="none"/>
          <w:lang w:val="zh-CN"/>
        </w:rPr>
        <w:t xml:space="preserve">查询时间：投标文件递交截止时间。</w:t>
      </w:r>
      <w:r>
        <w:rPr>
          <w:rFonts w:ascii="Times New Roman" w:hAnsi="Times New Roman"/>
          <w:color w:val="000000"/>
          <w:sz w:val="24"/>
          <w:szCs w:val="24"/>
          <w:highlight w:val="none"/>
          <w:lang w:val="zh-CN"/>
        </w:rPr>
      </w:r>
      <w:r/>
    </w:p>
    <w:p>
      <w:pPr>
        <w:pStyle w:val="708"/>
        <w:ind w:firstLine="505"/>
        <w:spacing w:line="440" w:lineRule="exact"/>
        <w:shd w:val="clear" w:color="auto" w:fill="auto"/>
        <w:rPr>
          <w:rFonts w:ascii="Times New Roman" w:hAnsi="Times New Roman"/>
          <w:color w:val="000000"/>
          <w:sz w:val="24"/>
          <w:szCs w:val="24"/>
          <w:highlight w:val="none"/>
          <w:lang w:val="zh-CN"/>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.1.1.1.</w:t>
      </w:r>
      <w:r>
        <w:rPr>
          <w:rFonts w:ascii="Times New Roman" w:hAnsi="Times New Roman"/>
          <w:color w:val="000000"/>
          <w:sz w:val="24"/>
          <w:szCs w:val="24"/>
          <w:highlight w:val="none"/>
        </w:rPr>
        <w:t xml:space="preserve">3 </w:t>
      </w:r>
      <w:r>
        <w:rPr>
          <w:rFonts w:ascii="Times New Roman" w:hAnsi="Times New Roman"/>
          <w:color w:val="000000"/>
          <w:sz w:val="24"/>
          <w:szCs w:val="24"/>
          <w:highlight w:val="none"/>
          <w:lang w:val="zh-CN"/>
        </w:rPr>
        <w:t xml:space="preserve">查询渠道：通过“信用中国”网站等渠道查询相关主体信用记录。</w:t>
      </w:r>
      <w:r>
        <w:rPr>
          <w:rFonts w:ascii="Times New Roman" w:hAnsi="Times New Roman"/>
          <w:color w:val="000000"/>
          <w:sz w:val="24"/>
          <w:szCs w:val="24"/>
          <w:highlight w:val="none"/>
          <w:lang w:val="zh-CN"/>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27.1.2 </w:t>
      </w:r>
      <w:r>
        <w:rPr>
          <w:rFonts w:ascii="Times New Roman" w:hAnsi="Times New Roman"/>
          <w:bCs/>
          <w:color w:val="000000"/>
          <w:sz w:val="24"/>
          <w:szCs w:val="24"/>
          <w:highlight w:val="none"/>
        </w:rPr>
        <w:t xml:space="preserve">符合性审查：</w:t>
      </w:r>
      <w:r>
        <w:rPr>
          <w:rFonts w:ascii="Times New Roman" w:hAnsi="Times New Roman"/>
          <w:bCs/>
          <w:color w:val="000000"/>
          <w:sz w:val="24"/>
          <w:szCs w:val="24"/>
          <w:highlight w:val="none"/>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依据招标文件的规定，由评委会对投标文件进行审查，以确定是否对招标文件的实质性要求作出响应。</w:t>
      </w:r>
      <w:r>
        <w:rPr>
          <w:rFonts w:ascii="Times New Roman" w:hAnsi="Times New Roman"/>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color w:val="000000"/>
          <w:sz w:val="24"/>
          <w:szCs w:val="24"/>
          <w:highlight w:val="none"/>
        </w:rPr>
        <w:t xml:space="preserve">评委会决定投标文件的响应性只根据投标文件本身的内容，而不寻求外部的证据。</w:t>
      </w:r>
      <w:r>
        <w:rPr>
          <w:rFonts w:ascii="Times New Roman" w:hAnsi="Times New Roman"/>
          <w:bCs/>
          <w:color w:val="000000"/>
          <w:sz w:val="24"/>
          <w:szCs w:val="24"/>
          <w:highlight w:val="none"/>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27.3 </w:t>
      </w:r>
      <w:r>
        <w:rPr>
          <w:rFonts w:ascii="Times New Roman" w:hAnsi="Times New Roman"/>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bCs/>
          <w:color w:val="000000"/>
          <w:sz w:val="24"/>
          <w:szCs w:val="24"/>
          <w:highlight w:val="none"/>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27.4 投标文件报价出现前后不一致的，按下列规定修正：</w:t>
      </w:r>
      <w:r>
        <w:rPr>
          <w:rFonts w:ascii="Times New Roman" w:hAnsi="Times New Roman"/>
          <w:bCs/>
          <w:color w:val="000000"/>
          <w:sz w:val="24"/>
          <w:szCs w:val="24"/>
          <w:highlight w:val="none"/>
        </w:rPr>
      </w:r>
      <w:r/>
    </w:p>
    <w:p>
      <w:pPr>
        <w:pStyle w:val="708"/>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（1）投标文件中开标一览表（报价表）内容与投标文件中相应内容不一致的，以开标一览表（报价表）为准；</w:t>
      </w:r>
      <w:r>
        <w:rPr>
          <w:rFonts w:ascii="Times New Roman" w:hAnsi="Times New Roman"/>
          <w:color w:val="000000"/>
          <w:sz w:val="24"/>
          <w:szCs w:val="24"/>
          <w:highlight w:val="none"/>
        </w:rPr>
      </w:r>
      <w:r/>
    </w:p>
    <w:p>
      <w:pPr>
        <w:pStyle w:val="708"/>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（2）大写金额和小写金额不一致的，以大写金额为准；</w:t>
      </w:r>
      <w:r>
        <w:rPr>
          <w:rFonts w:ascii="Times New Roman" w:hAnsi="Times New Roman"/>
          <w:color w:val="000000"/>
          <w:sz w:val="24"/>
          <w:szCs w:val="24"/>
          <w:highlight w:val="none"/>
        </w:rPr>
      </w:r>
      <w:r/>
    </w:p>
    <w:p>
      <w:pPr>
        <w:pStyle w:val="708"/>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（3）单价金额小数点或者百分比有明显错位的，以开标一览表的</w:t>
      </w:r>
      <w:r>
        <w:rPr>
          <w:rFonts w:hint="eastAsia" w:ascii="Times New Roman" w:hAnsi="Times New Roman"/>
          <w:color w:val="000000"/>
          <w:sz w:val="24"/>
          <w:szCs w:val="24"/>
          <w:highlight w:val="none"/>
        </w:rPr>
        <w:t xml:space="preserve">报</w:t>
      </w:r>
      <w:r>
        <w:rPr>
          <w:rFonts w:ascii="Times New Roman" w:hAnsi="Times New Roman"/>
          <w:color w:val="000000"/>
          <w:sz w:val="24"/>
          <w:szCs w:val="24"/>
          <w:highlight w:val="none"/>
        </w:rPr>
        <w:t xml:space="preserve">价为准，并修改单价；</w:t>
      </w:r>
      <w:r>
        <w:rPr>
          <w:rFonts w:ascii="Times New Roman" w:hAnsi="Times New Roman"/>
          <w:color w:val="000000"/>
          <w:sz w:val="24"/>
          <w:szCs w:val="24"/>
          <w:highlight w:val="none"/>
        </w:rPr>
      </w:r>
      <w:r/>
    </w:p>
    <w:p>
      <w:pPr>
        <w:pStyle w:val="708"/>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（4）总价金额与按单价汇总金额不一致的，以单价金额计算结果为准。</w:t>
      </w:r>
      <w:r>
        <w:rPr>
          <w:rFonts w:ascii="Times New Roman" w:hAnsi="Times New Roman"/>
          <w:color w:val="000000"/>
          <w:sz w:val="24"/>
          <w:szCs w:val="24"/>
          <w:highlight w:val="none"/>
        </w:rPr>
      </w:r>
      <w:r/>
    </w:p>
    <w:p>
      <w:pPr>
        <w:pStyle w:val="708"/>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27.5 评委会将允许修正投标文件中不构成重大偏离的、微小的、非正规的、不一致的或不规则的地方，但这些修改不能影响任何投标人相应的名次排列。</w:t>
      </w:r>
      <w:bookmarkStart w:id="47" w:name="EB8e3ec86c09a94dac9cc9034e6027ee19"/>
      <w:r/>
      <w:bookmarkEnd w:id="47"/>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8"/>
          <w:szCs w:val="28"/>
          <w:highlight w:val="none"/>
        </w:rPr>
      </w:pPr>
      <w:r>
        <w:rPr>
          <w:rFonts w:ascii="Times New Roman" w:hAnsi="Times New Roman"/>
          <w:color w:val="000000"/>
          <w:sz w:val="28"/>
          <w:szCs w:val="28"/>
          <w:highlight w:val="none"/>
        </w:rPr>
        <w:t xml:space="preserve">28、启动异常低价投标（响应）审查的情形和要求</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pacing w:val="7"/>
          <w:sz w:val="24"/>
          <w:highlight w:val="none"/>
        </w:rPr>
      </w:pPr>
      <w:r>
        <w:rPr>
          <w:rFonts w:ascii="Times New Roman" w:hAnsi="Times New Roman"/>
          <w:color w:val="000000"/>
          <w:spacing w:val="7"/>
          <w:sz w:val="24"/>
          <w:highlight w:val="none"/>
        </w:rPr>
        <w:t xml:space="preserve">28.1 评审过程中出现下列情形之一的，评审委员会应当启动异常低价投标（响应）审查程序：</w:t>
      </w:r>
      <w:r>
        <w:rPr>
          <w:rFonts w:ascii="Times New Roman" w:hAnsi="Times New Roman"/>
          <w:color w:val="000000"/>
          <w:spacing w:val="7"/>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（1）投标（响应）报价低于全部通过符合性审查供应商投标（响应）报价平均值50%的，即投标（响应）报价＜全部通过符合性审查供应商投标（响应）报价平均值×50%；</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（2）投标（响应）报价低于通过符合性审查的次低报价供应商投标（响应）报价50%的，即投标（响应）报价＜通过符合性审查的次低报价供应商投标（响应）报价×50%；</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（3）投标（响应）报价低于采购项目最高限价45%的，即投标（响应）报价＜采购项目最高限价×45%；</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（4）评审委员会基于专业判断，认为供应商报价过低，有可能影响产品质量或者不能诚信履约的其他情形。</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28.4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color w:val="000000"/>
          <w:sz w:val="24"/>
          <w:highlight w:val="none"/>
        </w:rPr>
      </w:r>
      <w:r/>
    </w:p>
    <w:p>
      <w:pPr>
        <w:pStyle w:val="708"/>
        <w:ind w:firstLine="480"/>
        <w:spacing w:line="440" w:lineRule="exact"/>
        <w:shd w:val="clear" w:color="auto" w:fill="auto"/>
        <w:rPr>
          <w:color w:val="000000"/>
          <w:sz w:val="24"/>
          <w:highlight w:val="none"/>
        </w:rPr>
      </w:pPr>
      <w:r>
        <w:rPr>
          <w:rFonts w:ascii="Times New Roman" w:hAnsi="Times New Roman"/>
          <w:color w:val="000000"/>
          <w:sz w:val="24"/>
          <w:highlight w:val="none"/>
        </w:rPr>
        <w:t xml:space="preserve">28.5 异常低价投标（响应）审查的启动原因、审查意见和审查结果应当在评审报告中记录，并</w:t>
      </w:r>
      <w:r>
        <w:rPr>
          <w:color w:val="000000"/>
          <w:sz w:val="24"/>
          <w:highlight w:val="none"/>
        </w:rPr>
        <w:t xml:space="preserve">随供应商提供的相关书面说明及证明材料，以及评审委员会有关互联网浏览、查询历史一并归档。</w:t>
      </w:r>
      <w:r>
        <w:rPr>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29、无效投标条款和废标条款</w:t>
      </w:r>
      <w:r>
        <w:rPr>
          <w:rFonts w:ascii="Times New Roman" w:hAnsi="Times New Roman"/>
          <w:color w:val="000000"/>
          <w:sz w:val="28"/>
          <w:szCs w:val="28"/>
          <w:highlight w:val="none"/>
        </w:rPr>
      </w:r>
      <w:r/>
    </w:p>
    <w:p>
      <w:pPr>
        <w:pStyle w:val="1237"/>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29.1 无效投标条款</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（1）投标人未按照招标文件要求上传电子投标文件的；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（2）投标人在规定时间内不解密投标文件或未成功解密投标文件的（因系统原因导致的除外)；</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（3）投标文件中没有《开标一览表》或《开标一览表》未加盖投标人公章的；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（4）投标文件中任何有选择的报价；</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（5）投标文件报价出现前后不一致的，按招标文件规定修正后投标人不确认的；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（6）不同投标人的投标文件由同一单位或者个人编制；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（7）不同投标人委托同一单位或者个人办理投标事宜；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（8）不同投标人的投标文件载明的项目管理成员或者联系人员为同一人；</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（9）不同投标人的投标文件异常一致或者投标报价呈规律性差异；</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（10）不同投标人的投标文件制作机器码（包括但不限于IP地址、MAC地址、标书制作工具客户端标识码等）一致的；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11）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（12）凡“节能产品政府采购品目清单”中以</w:t>
      </w:r>
      <w:r>
        <w:rPr>
          <w:rFonts w:ascii="Segoe UI Symbol" w:hAnsi="Segoe UI Symbol" w:eastAsia="宋体" w:cs="Segoe UI Symbol"/>
          <w:color w:val="000000"/>
          <w:spacing w:val="7"/>
          <w:highlight w:val="none"/>
        </w:rPr>
        <w:t xml:space="preserve">★</w:t>
      </w:r>
      <w:r>
        <w:rPr>
          <w:rFonts w:eastAsia="宋体"/>
          <w:color w:val="000000"/>
          <w:spacing w:val="7"/>
          <w:highlight w:val="none"/>
        </w:rPr>
        <w:t xml:space="preserve">标注的政府强制采购产品，投标文件中未提供国家确定的认证机构出具的、处于有效期之内的节能产品认证证书的（若证书有附件（附录）的，附件（附录）须随证书一起提供)；</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（13）供应商被列入失信被执行人名单、重大税收违法案件当事人名单、政府采购严重违法失信行为记录名单以及其他不符合《中华人民共和国政府采购法》第二十二条规定条件的信用记录的；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（14）不同供应商的单位负责人为同一人或者存在直接控股、管理关系的；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（15）为采购项目提供整体设计、规范编制或者项目管理、监理、检测等服务的；</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（16）资格证明文件中要求加盖公章而未加盖公章的；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（17）投标文件未按招标文件要求签署、盖章的；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（18）不具备招标文件中规定的资格要求或未按招标文件规定的要求提供资格证明文件的；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（19）报价超过招标文件中规定的预算金额或者最高限价的；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（20）投标文件含有采购人不能接受的附加条件的；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（21）不响应招标文件中规定的实质性要求的（本招标文件中斜体且有下划线部分为实质性要求）；</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（22）投标人所投标产品不符合招标文件中所列国家强制性标准的。 </w:t>
      </w:r>
      <w:r>
        <w:rPr>
          <w:rFonts w:eastAsia="宋体"/>
          <w:color w:val="000000"/>
          <w:spacing w:val="7"/>
          <w:highlight w:val="none"/>
        </w:rPr>
      </w:r>
      <w:r/>
    </w:p>
    <w:p>
      <w:pPr>
        <w:pStyle w:val="123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（23）法律、法规和采购文件规定的其他无效情形。</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29.2 废标条款：</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（1）符合专业条件的供应商或者对招标文件作实质响应的供应商不足三家的； </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（2）出现影响采购公正的违法、违规行为的；</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（3）投标人的报价均超过了采购预算，采购人不能支付的；</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（4）因重大变故，采购任务取消的；</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（5）因苏采云系统故障原因造成开标不成功的。</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29.3 投标截止时间结束后参加投标的供应商不足三家的处理：</w:t>
      </w:r>
      <w:r>
        <w:rPr>
          <w:rFonts w:eastAsia="宋体"/>
          <w:color w:val="000000"/>
          <w:spacing w:val="7"/>
          <w:highlight w:val="none"/>
        </w:rPr>
      </w:r>
      <w:r/>
    </w:p>
    <w:p>
      <w:pPr>
        <w:pStyle w:val="12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（1）如出现投标截止时间结束后参加投标的供应商或者在评标期间对招标文件做出实质响应的供应商不足三家情况，按财政部第87号令第四十三条的规定执行。</w:t>
      </w:r>
      <w:bookmarkStart w:id="48" w:name="EB369a3ca3706348fd9a6451dab4968a5b"/>
      <w:r/>
      <w:bookmarkEnd w:id="48"/>
      <w:r>
        <w:rPr>
          <w:rFonts w:eastAsia="宋体"/>
          <w:color w:val="000000"/>
          <w:spacing w:val="7"/>
          <w:highlight w:val="none"/>
        </w:rPr>
      </w:r>
      <w:r/>
    </w:p>
    <w:p>
      <w:pPr>
        <w:pStyle w:val="710"/>
        <w:jc w:val="left"/>
        <w:spacing w:before="0" w:after="0" w:line="440" w:lineRule="exact"/>
        <w:shd w:val="clear" w:color="auto" w:fill="auto"/>
        <w:rPr>
          <w:rStyle w:val="997"/>
          <w:rFonts w:ascii="Times New Roman" w:hAnsi="Times New Roman"/>
          <w:b w:val="0"/>
          <w:bCs w:val="0"/>
          <w:color w:val="000000"/>
          <w:highlight w:val="none"/>
        </w:rPr>
      </w:pPr>
      <w:r/>
      <w:bookmarkStart w:id="49" w:name="_Toc232586766"/>
      <w:r>
        <w:rPr>
          <w:rStyle w:val="997"/>
          <w:rFonts w:ascii="Times New Roman" w:hAnsi="Times New Roman"/>
          <w:b w:val="0"/>
          <w:bCs w:val="0"/>
          <w:color w:val="000000"/>
          <w:highlight w:val="none"/>
        </w:rPr>
        <w:t xml:space="preserve">六、定标</w:t>
      </w:r>
      <w:bookmarkEnd w:id="49"/>
      <w:r>
        <w:rPr>
          <w:rStyle w:val="997"/>
          <w:rFonts w:ascii="Times New Roman" w:hAnsi="Times New Roman"/>
          <w:b w:val="0"/>
          <w:bCs w:val="0"/>
          <w:color w:val="000000"/>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30、确定中标单位</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30.1 评委会根据本招标文件规定评标办法与评标标准向采购人推荐出3名中标候选人。</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30.2 采购人应根据评委会推荐的中标候选人确定中标人。</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30.3 </w:t>
      </w:r>
      <w:r>
        <w:rPr>
          <w:rFonts w:ascii="Times New Roman" w:hAnsi="Times New Roman"/>
          <w:color w:val="000000"/>
          <w:sz w:val="24"/>
          <w:highlight w:val="none"/>
        </w:rPr>
        <w:t xml:space="preserve">自中标人确定之日起2个工作日内，中标结果将在省级以上财政部门指定的媒体上进行公告，公告期限为1个工作日。</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30.4 若有充分证据证明，中标人出现下列情况之一的，一经查实，中标无效：</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（1）提供虚假材料谋取中标的；</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（2）采取不正当手段诋毁、排挤其他供应商的；</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（3）与采购人、其他供应商或者采购代理机构恶意串通的；</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（4）向采购人、采购代理机构行贿或者提供其他不正当利益的；</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（5）在招标采购过程中与采购人进行协商谈判的；</w:t>
      </w:r>
      <w:r>
        <w:rPr>
          <w:rFonts w:ascii="Times New Roman" w:hAnsi="Times New Roman"/>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（6）向评标委员会行贿或者提供其他不正当利益。</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31、质疑</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31.1 质疑形式</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（2）质疑必须按《政府采购法》、《政府采购法实施条例》及财政部94号令的相关规定提交，未按上述要求提交的质疑函张家港禾达招投标咨询服务有限公司有权不予受理。</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（3）质疑函应当包括下列内容：</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1）供应商的姓名或者名称、地址、邮编、联系人及联系电话；</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2）质疑项目的名称、编号；</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3）具体、明确的质疑事项和与质疑事项相关的请求；</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4）事实依据；</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5）必要的法律依据；</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6）提出质疑的日期。</w:t>
      </w:r>
      <w:r>
        <w:rPr>
          <w:rFonts w:ascii="Times New Roman" w:hAnsi="Times New Roman"/>
          <w:color w:val="000000"/>
          <w:sz w:val="24"/>
          <w:szCs w:val="24"/>
          <w:highlight w:val="none"/>
        </w:rPr>
      </w:r>
      <w:r/>
    </w:p>
    <w:p>
      <w:pPr>
        <w:pStyle w:val="1231"/>
        <w:ind w:firstLine="480"/>
        <w:spacing w:line="440" w:lineRule="exact"/>
        <w:shd w:val="clear" w:color="auto" w:fill="auto"/>
        <w:rPr>
          <w:rFonts w:eastAsia="宋体"/>
          <w:color w:val="000000"/>
          <w:spacing w:val="7"/>
          <w:highlight w:val="none"/>
        </w:rPr>
      </w:pPr>
      <w:r>
        <w:rPr>
          <w:rFonts w:eastAsia="宋体"/>
          <w:color w:val="000000"/>
          <w:highlight w:val="none"/>
        </w:rPr>
        <w:t xml:space="preserve">（4）</w:t>
      </w:r>
      <w:r>
        <w:rPr>
          <w:rFonts w:eastAsia="宋体"/>
          <w:color w:val="000000"/>
          <w:spacing w:val="7"/>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color w:val="000000"/>
          <w:highlight w:val="none"/>
        </w:rPr>
        <w:t xml:space="preserve">匿名提交的质疑将不予受理。</w:t>
      </w:r>
      <w:r>
        <w:rPr>
          <w:rFonts w:eastAsia="宋体"/>
          <w:color w:val="000000"/>
          <w:spacing w:val="7"/>
          <w:highlight w:val="none"/>
        </w:rPr>
      </w:r>
      <w:r/>
    </w:p>
    <w:p>
      <w:pPr>
        <w:pStyle w:val="1231"/>
        <w:ind w:firstLine="499"/>
        <w:spacing w:line="440" w:lineRule="exact"/>
        <w:shd w:val="clear" w:color="auto" w:fill="auto"/>
        <w:rPr>
          <w:rFonts w:eastAsia="宋体"/>
          <w:color w:val="000000"/>
          <w:spacing w:val="7"/>
          <w:highlight w:val="none"/>
        </w:rPr>
      </w:pPr>
      <w:r>
        <w:rPr>
          <w:rFonts w:eastAsia="宋体"/>
          <w:color w:val="000000"/>
          <w:spacing w:val="7"/>
          <w:highlight w:val="none"/>
        </w:rPr>
        <w:t xml:space="preserve">（5）供应商提交的质疑函必须按照《政府采购供应商质疑函范本》要求的格式和内容进行填写，质疑函范本下载网址详见链接：https://czju.suzhou.gov.cn/zfcg/html/content/20180305093615738.shtml。</w:t>
      </w:r>
      <w:r>
        <w:rPr>
          <w:rFonts w:eastAsia="宋体"/>
          <w:color w:val="000000"/>
          <w:spacing w:val="7"/>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（6）质疑的送达方式</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1）质疑函应采用邮寄送达或直接送达的方式递交，具体联系方式详见招标公告。采用其他方式送达（含传真、电子邮件等）的，张家港禾达招投标咨询服务有限公司有权不予受理。</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31.2 特别提示</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（1）根据财政部94号令第十一条规定，提出质疑的供应商应当是参与所质疑项目采购活动的供应商。</w:t>
      </w:r>
      <w:r>
        <w:rPr>
          <w:rFonts w:ascii="Times New Roman" w:hAnsi="Times New Roman"/>
          <w:b/>
          <w:bCs/>
          <w:color w:val="000000"/>
          <w:sz w:val="24"/>
          <w:szCs w:val="24"/>
          <w:highlight w:val="none"/>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（2）供应商在法定质疑期内应一次性提出针对同一采购程序环节的质疑。</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供应商提出质疑必须有理、有据，不得恶意质疑或提交虚假质疑。否则，一经查实，采购人或张家港禾达招投标咨询服务有限公司有权依据政府采购的有关规定，报请政府采购监管部门对该投标人进行相应的行政处罚。</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31.3 其他</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8"/>
          <w:szCs w:val="28"/>
          <w:highlight w:val="none"/>
        </w:rPr>
      </w:pPr>
      <w:r>
        <w:rPr>
          <w:rFonts w:ascii="Times New Roman" w:hAnsi="Times New Roman"/>
          <w:color w:val="000000"/>
          <w:sz w:val="24"/>
          <w:szCs w:val="24"/>
          <w:highlight w:val="none"/>
        </w:rPr>
        <w:t xml:space="preserve">（1）采购人或张家港禾达招投标咨询服务有限公司将在收到供应商的质疑后七个工作日内作出答复，答复的内容不涉及商业秘密。</w:t>
      </w:r>
      <w:r>
        <w:rPr>
          <w:rFonts w:ascii="Times New Roman" w:hAnsi="Times New Roman"/>
          <w:color w:val="000000"/>
          <w:sz w:val="28"/>
          <w:szCs w:val="28"/>
          <w:highlight w:val="none"/>
        </w:rPr>
      </w:r>
      <w:r/>
    </w:p>
    <w:p>
      <w:pPr>
        <w:pStyle w:val="708"/>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32、中标通知书</w:t>
      </w:r>
      <w:r>
        <w:rPr>
          <w:rFonts w:ascii="Times New Roman" w:hAnsi="Times New Roman"/>
          <w:color w:val="000000"/>
          <w:sz w:val="28"/>
          <w:szCs w:val="28"/>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在中标结果确定后2个工作日内，张家港禾达招投标咨询服务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olor w:val="000000"/>
          <w:sz w:val="24"/>
          <w:highlight w:val="none"/>
        </w:rPr>
      </w:r>
      <w:r/>
    </w:p>
    <w:p>
      <w:pPr>
        <w:pStyle w:val="708"/>
        <w:spacing w:line="440" w:lineRule="exact"/>
        <w:shd w:val="clear" w:color="auto" w:fill="auto"/>
        <w:rPr>
          <w:rFonts w:ascii="Times New Roman" w:hAnsi="Times New Roman"/>
          <w:bCs/>
          <w:color w:val="000000"/>
          <w:sz w:val="32"/>
          <w:szCs w:val="32"/>
          <w:highlight w:val="none"/>
        </w:rPr>
        <w:outlineLvl w:val="1"/>
      </w:pPr>
      <w:r/>
      <w:bookmarkStart w:id="50" w:name="_Toc232586767"/>
      <w:r>
        <w:rPr>
          <w:rFonts w:ascii="Times New Roman" w:hAnsi="Times New Roman"/>
          <w:bCs/>
          <w:color w:val="000000"/>
          <w:sz w:val="32"/>
          <w:szCs w:val="32"/>
          <w:highlight w:val="none"/>
        </w:rPr>
        <w:t xml:space="preserve">七、授予合同</w:t>
      </w:r>
      <w:bookmarkEnd w:id="50"/>
      <w:r>
        <w:rPr>
          <w:rFonts w:ascii="Times New Roman" w:hAnsi="Times New Roman"/>
          <w:bCs/>
          <w:color w:val="000000"/>
          <w:sz w:val="32"/>
          <w:szCs w:val="32"/>
          <w:highlight w:val="none"/>
        </w:rPr>
      </w:r>
      <w:r/>
    </w:p>
    <w:p>
      <w:pPr>
        <w:pStyle w:val="708"/>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33、签订合同</w:t>
      </w:r>
      <w:r>
        <w:rPr>
          <w:rFonts w:ascii="Times New Roman" w:hAnsi="Times New Roman"/>
          <w:bCs/>
          <w:color w:val="000000"/>
          <w:sz w:val="28"/>
          <w:szCs w:val="28"/>
          <w:highlight w:val="none"/>
        </w:rPr>
      </w:r>
      <w:r/>
    </w:p>
    <w:p>
      <w:pPr>
        <w:pStyle w:val="708"/>
        <w:ind w:firstLine="480"/>
        <w:spacing w:line="440" w:lineRule="exact"/>
        <w:shd w:val="clear" w:color="auto" w:fill="auto"/>
        <w:rPr>
          <w:rFonts w:ascii="Times New Roman" w:hAnsi="Times New Roman"/>
          <w:b/>
          <w:color w:val="000000"/>
          <w:sz w:val="24"/>
          <w:highlight w:val="none"/>
        </w:rPr>
      </w:pPr>
      <w:r>
        <w:rPr>
          <w:rFonts w:ascii="Times New Roman" w:hAnsi="Times New Roman"/>
          <w:bCs/>
          <w:color w:val="000000"/>
          <w:sz w:val="24"/>
          <w:highlight w:val="none"/>
        </w:rPr>
        <w:t xml:space="preserve">33.l </w:t>
      </w:r>
      <w:r>
        <w:rPr>
          <w:rFonts w:ascii="Times New Roman" w:hAnsi="Times New Roman"/>
          <w:b/>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b/>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33.2 招标文件、中标人的投标文件及招标过程中有关澄清、承诺文件均应作为合同附件。</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33.3 签订合同后，中标人不得将货物及其他相关服务进行转包和分包</w:t>
      </w:r>
      <w:r>
        <w:rPr>
          <w:rFonts w:ascii="Times New Roman" w:hAnsi="Times New Roman"/>
          <w:color w:val="000000"/>
          <w:sz w:val="24"/>
          <w:highlight w:val="none"/>
        </w:rPr>
        <w:t xml:space="preserve">，另有约定的除外。</w:t>
      </w:r>
      <w:r>
        <w:rPr>
          <w:rFonts w:ascii="Times New Roman" w:hAnsi="Times New Roman"/>
          <w:color w:val="000000"/>
          <w:sz w:val="24"/>
          <w:highlight w:val="none"/>
        </w:rPr>
      </w:r>
      <w:r/>
    </w:p>
    <w:p>
      <w:pPr>
        <w:pStyle w:val="708"/>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34、履约保证金</w:t>
      </w:r>
      <w:r>
        <w:rPr>
          <w:rFonts w:ascii="Times New Roman" w:hAnsi="Times New Roman"/>
          <w:bCs/>
          <w:color w:val="000000"/>
          <w:sz w:val="28"/>
          <w:szCs w:val="28"/>
          <w:highlight w:val="none"/>
        </w:rPr>
      </w:r>
      <w:r/>
    </w:p>
    <w:p>
      <w:pPr>
        <w:pStyle w:val="1297"/>
        <w:ind w:firstLine="500"/>
        <w:spacing w:line="440" w:lineRule="exact"/>
        <w:shd w:val="clear" w:color="auto" w:fill="auto"/>
        <w:rPr>
          <w:rFonts w:eastAsia="宋体"/>
          <w:color w:val="000000"/>
          <w:spacing w:val="7"/>
          <w:highlight w:val="none"/>
        </w:rPr>
      </w:pPr>
      <w:r/>
      <w:bookmarkStart w:id="51" w:name="EB8c6891da72364e93a7598f4884fbe954"/>
      <w:r/>
      <w:bookmarkEnd w:id="51"/>
      <w:r>
        <w:rPr>
          <w:rFonts w:eastAsia="宋体"/>
          <w:color w:val="000000"/>
          <w:spacing w:val="7"/>
          <w:highlight w:val="none"/>
        </w:rPr>
        <w:t xml:space="preserve">34.1 合同签订前，中标人向采购单位交付的履约保证金为合同金额的0%。</w:t>
      </w:r>
      <w:r>
        <w:rPr>
          <w:rFonts w:eastAsia="宋体"/>
          <w:color w:val="000000"/>
          <w:spacing w:val="7"/>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34.2 履约保证金必须是人民币。</w:t>
      </w:r>
      <w:r>
        <w:rPr>
          <w:rFonts w:ascii="Times New Roman" w:hAnsi="Times New Roman"/>
          <w:color w:val="000000"/>
          <w:sz w:val="24"/>
          <w:highlight w:val="none"/>
        </w:rPr>
        <w:t xml:space="preserve">履约保证金可以以支票、汇票、本票或者金融机构、担保机构出具的保函等非现金形式提交。</w:t>
      </w:r>
      <w:r>
        <w:rPr>
          <w:rFonts w:ascii="Times New Roman" w:hAnsi="Times New Roman"/>
          <w:bCs/>
          <w:color w:val="000000"/>
          <w:sz w:val="24"/>
          <w:highlight w:val="none"/>
        </w:rPr>
      </w:r>
      <w:r/>
    </w:p>
    <w:p>
      <w:pPr>
        <w:pStyle w:val="708"/>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35、货物和服务的追加、减少和添购。</w:t>
      </w:r>
      <w:r>
        <w:rPr>
          <w:rFonts w:ascii="Times New Roman" w:hAnsi="Times New Roman"/>
          <w:bCs/>
          <w:color w:val="000000"/>
          <w:sz w:val="28"/>
          <w:szCs w:val="28"/>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35.1 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35.2 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bCs/>
          <w:color w:val="000000"/>
          <w:sz w:val="24"/>
          <w:highlight w:val="none"/>
        </w:rPr>
      </w:r>
      <w:r/>
    </w:p>
    <w:p>
      <w:pPr>
        <w:pStyle w:val="708"/>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36、监督</w:t>
      </w:r>
      <w:r>
        <w:rPr>
          <w:rFonts w:ascii="Times New Roman" w:hAnsi="Times New Roman"/>
          <w:bCs/>
          <w:color w:val="000000"/>
          <w:sz w:val="28"/>
          <w:szCs w:val="28"/>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36.1 政府有关监督部门将对投标全过程进行监督。</w:t>
      </w:r>
      <w:r>
        <w:rPr>
          <w:rFonts w:ascii="Times New Roman" w:hAnsi="Times New Roman"/>
          <w:bCs/>
          <w:color w:val="000000"/>
          <w:sz w:val="24"/>
          <w:highlight w:val="none"/>
        </w:rPr>
      </w:r>
      <w:r/>
    </w:p>
    <w:p>
      <w:pPr>
        <w:pStyle w:val="708"/>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r>
      <w:r/>
    </w:p>
    <w:p>
      <w:pPr>
        <w:pStyle w:val="789"/>
        <w:pageBreakBefore/>
        <w:spacing w:line="440" w:lineRule="exact"/>
        <w:shd w:val="clear" w:color="auto" w:fill="auto"/>
        <w:rPr>
          <w:rFonts w:ascii="Times New Roman" w:hAnsi="Times New Roman" w:eastAsia="宋体"/>
          <w:color w:val="000000"/>
          <w:highlight w:val="none"/>
        </w:rPr>
      </w:pPr>
      <w:r/>
      <w:bookmarkStart w:id="52" w:name="_Toc232586768"/>
      <w:r>
        <w:rPr>
          <w:rFonts w:ascii="Times New Roman" w:hAnsi="Times New Roman" w:eastAsia="宋体"/>
          <w:color w:val="000000"/>
          <w:highlight w:val="none"/>
        </w:rPr>
        <w:t xml:space="preserve">第三章  合同条款及格式</w:t>
      </w:r>
      <w:bookmarkEnd w:id="52"/>
      <w:r>
        <w:rPr>
          <w:rFonts w:ascii="Times New Roman" w:hAnsi="Times New Roman" w:eastAsia="宋体"/>
          <w:color w:val="000000"/>
          <w:highlight w:val="none"/>
        </w:rPr>
      </w:r>
      <w:r/>
    </w:p>
    <w:p>
      <w:pPr>
        <w:pStyle w:val="708"/>
        <w:shd w:val="clear" w:color="auto" w:fill="auto"/>
        <w:rPr>
          <w:rFonts w:ascii="Times New Roman" w:hAnsi="Times New Roman"/>
          <w:color w:val="000000"/>
          <w:highlight w:val="none"/>
        </w:rPr>
      </w:pPr>
      <w:r/>
      <w:bookmarkStart w:id="53" w:name="EB0c436cda110d4e31977602d633a36593"/>
      <w:r>
        <w:rPr>
          <w:rFonts w:ascii="Times New Roman" w:hAnsi="Times New Roman"/>
          <w:color w:val="000000"/>
          <w:highlight w:val="none"/>
        </w:rPr>
      </w:r>
      <w:r/>
    </w:p>
    <w:p>
      <w:pPr>
        <w:pStyle w:val="708"/>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以下为中标(成交)后签定本项目合同的通用条款，中标(成交)供应商不得提出实质性的修改。</w:t>
      </w:r>
      <w:r>
        <w:rPr>
          <w:rFonts w:ascii="Times New Roman" w:hAnsi="Times New Roman"/>
          <w:bCs/>
          <w:color w:val="000000"/>
          <w:sz w:val="24"/>
          <w:szCs w:val="24"/>
          <w:highlight w:val="none"/>
        </w:rPr>
      </w:r>
      <w:r/>
    </w:p>
    <w:p>
      <w:pPr>
        <w:pStyle w:val="708"/>
        <w:jc w:val="center"/>
        <w:shd w:val="clear" w:color="auto" w:fill="auto"/>
        <w:rPr>
          <w:rFonts w:ascii="Times New Roman" w:hAnsi="Times New Roman"/>
          <w:b/>
          <w:bCs/>
          <w:color w:val="000000"/>
          <w:sz w:val="32"/>
          <w:szCs w:val="32"/>
          <w:highlight w:val="none"/>
        </w:rPr>
      </w:pPr>
      <w:r>
        <w:rPr>
          <w:rFonts w:ascii="Times New Roman" w:hAnsi="Times New Roman"/>
          <w:b/>
          <w:bCs/>
          <w:color w:val="000000"/>
          <w:sz w:val="32"/>
          <w:szCs w:val="32"/>
          <w:highlight w:val="none"/>
        </w:rPr>
        <w:t xml:space="preserve">张家港市政府采购合同</w:t>
      </w:r>
      <w:r>
        <w:rPr>
          <w:rFonts w:ascii="Times New Roman" w:hAnsi="Times New Roman"/>
          <w:b/>
          <w:bCs/>
          <w:color w:val="000000"/>
          <w:sz w:val="32"/>
          <w:szCs w:val="32"/>
          <w:highlight w:val="none"/>
        </w:rPr>
      </w:r>
      <w:r/>
    </w:p>
    <w:p>
      <w:pPr>
        <w:pStyle w:val="1220"/>
        <w:ind w:firstLine="480"/>
        <w:spacing w:line="440" w:lineRule="exact"/>
        <w:shd w:val="clear" w:color="auto" w:fill="auto"/>
        <w:rPr>
          <w:color w:val="000000"/>
          <w:sz w:val="24"/>
          <w:highlight w:val="none"/>
        </w:rPr>
      </w:pPr>
      <w:r/>
      <w:bookmarkStart w:id="54" w:name="_Hlk65328514"/>
      <w:r>
        <w:rPr>
          <w:color w:val="000000"/>
          <w:sz w:val="24"/>
          <w:highlight w:val="none"/>
        </w:rPr>
        <w:t xml:space="preserve">项目名称：</w:t>
      </w:r>
      <w:bookmarkStart w:id="55" w:name="biaoduanname_1"/>
      <w:r/>
      <w:bookmarkEnd w:id="55"/>
      <w:r>
        <w:rPr>
          <w:color w:val="000000"/>
          <w:sz w:val="24"/>
          <w:highlight w:val="none"/>
        </w:rPr>
      </w:r>
      <w:r/>
    </w:p>
    <w:p>
      <w:pPr>
        <w:pStyle w:val="1220"/>
        <w:ind w:firstLine="480"/>
        <w:spacing w:line="440" w:lineRule="exact"/>
        <w:shd w:val="clear" w:color="auto" w:fill="auto"/>
        <w:rPr>
          <w:color w:val="000000"/>
          <w:sz w:val="24"/>
          <w:highlight w:val="none"/>
        </w:rPr>
      </w:pPr>
      <w:r>
        <w:rPr>
          <w:color w:val="000000"/>
          <w:sz w:val="24"/>
          <w:highlight w:val="none"/>
        </w:rPr>
        <w:t xml:space="preserve">项目编号：</w:t>
      </w:r>
      <w:bookmarkStart w:id="56" w:name="projectno"/>
      <w:r/>
      <w:bookmarkEnd w:id="56"/>
      <w:r>
        <w:rPr>
          <w:color w:val="000000"/>
          <w:sz w:val="24"/>
          <w:highlight w:val="none"/>
        </w:rPr>
      </w:r>
      <w:r/>
    </w:p>
    <w:p>
      <w:pPr>
        <w:pStyle w:val="1220"/>
        <w:ind w:firstLine="480"/>
        <w:spacing w:line="440" w:lineRule="exact"/>
        <w:shd w:val="clear" w:color="auto" w:fill="auto"/>
        <w:rPr>
          <w:color w:val="000000"/>
          <w:sz w:val="24"/>
          <w:highlight w:val="none"/>
        </w:rPr>
      </w:pPr>
      <w:r>
        <w:rPr>
          <w:color w:val="000000"/>
          <w:sz w:val="24"/>
          <w:highlight w:val="none"/>
        </w:rPr>
        <w:t xml:space="preserve">甲方：（买方）</w:t>
      </w:r>
      <w:bookmarkStart w:id="57" w:name="jianshedanwei_1"/>
      <w:r/>
      <w:bookmarkEnd w:id="57"/>
      <w:r>
        <w:rPr>
          <w:color w:val="000000"/>
          <w:sz w:val="24"/>
          <w:highlight w:val="none"/>
        </w:rPr>
      </w:r>
      <w:r/>
    </w:p>
    <w:p>
      <w:pPr>
        <w:pStyle w:val="1220"/>
        <w:ind w:firstLine="480"/>
        <w:spacing w:line="440" w:lineRule="exact"/>
        <w:shd w:val="clear" w:color="auto" w:fill="auto"/>
        <w:rPr>
          <w:color w:val="000000"/>
          <w:sz w:val="24"/>
          <w:highlight w:val="none"/>
        </w:rPr>
      </w:pPr>
      <w:r>
        <w:rPr>
          <w:color w:val="000000"/>
          <w:sz w:val="24"/>
          <w:highlight w:val="none"/>
        </w:rPr>
        <w:t xml:space="preserve">乙方：（卖方）</w:t>
      </w:r>
      <w:bookmarkStart w:id="58" w:name="zhongbiaodanweiname_1"/>
      <w:r/>
      <w:bookmarkEnd w:id="58"/>
      <w:r>
        <w:rPr>
          <w:color w:val="000000"/>
          <w:sz w:val="24"/>
          <w:highlight w:val="none"/>
        </w:rPr>
      </w:r>
      <w:r/>
    </w:p>
    <w:p>
      <w:pPr>
        <w:pStyle w:val="1220"/>
        <w:ind w:firstLine="480"/>
        <w:spacing w:line="440" w:lineRule="exact"/>
        <w:shd w:val="clear" w:color="auto" w:fill="auto"/>
        <w:rPr>
          <w:color w:val="000000"/>
          <w:sz w:val="24"/>
          <w:highlight w:val="none"/>
        </w:rPr>
      </w:pPr>
      <w:r>
        <w:rPr>
          <w:color w:val="000000"/>
          <w:sz w:val="24"/>
          <w:highlight w:val="none"/>
        </w:rPr>
        <w:t xml:space="preserve">甲、乙双方根据张家港禾达招投标咨询服务有限公司</w:t>
      </w:r>
      <w:bookmarkStart w:id="59" w:name="biaoduanname_2"/>
      <w:r/>
      <w:bookmarkEnd w:id="59"/>
      <w:r>
        <w:rPr>
          <w:rFonts w:hint="eastAsia"/>
          <w:color w:val="000000"/>
          <w:sz w:val="24"/>
          <w:highlight w:val="none"/>
        </w:rPr>
        <w:t xml:space="preserve"> </w:t>
      </w:r>
      <w:r>
        <w:rPr>
          <w:rFonts w:hint="eastAsia"/>
          <w:color w:val="000000"/>
          <w:sz w:val="24"/>
          <w:highlight w:val="none"/>
          <w:u w:val="single"/>
        </w:rPr>
        <w:t xml:space="preserve">     </w:t>
      </w:r>
      <w:r>
        <w:rPr>
          <w:color w:val="000000"/>
          <w:sz w:val="24"/>
          <w:highlight w:val="none"/>
        </w:rPr>
        <w:t xml:space="preserve">项目公开招标的结果，签署本合同。</w:t>
      </w:r>
      <w:r>
        <w:rPr>
          <w:color w:val="000000"/>
          <w:sz w:val="24"/>
          <w:highlight w:val="none"/>
        </w:rPr>
      </w:r>
      <w:r/>
    </w:p>
    <w:p>
      <w:pPr>
        <w:pStyle w:val="1220"/>
        <w:ind w:firstLine="480"/>
        <w:spacing w:line="440" w:lineRule="exact"/>
        <w:shd w:val="clear" w:color="auto" w:fill="auto"/>
        <w:rPr>
          <w:b/>
          <w:bCs/>
          <w:color w:val="000000"/>
          <w:sz w:val="24"/>
          <w:highlight w:val="none"/>
        </w:rPr>
      </w:pPr>
      <w:r>
        <w:rPr>
          <w:b/>
          <w:bCs/>
          <w:color w:val="000000"/>
          <w:sz w:val="24"/>
          <w:highlight w:val="none"/>
        </w:rPr>
        <w:t xml:space="preserve">一、货物内容</w:t>
      </w:r>
      <w:r>
        <w:rPr>
          <w:b/>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9"/>
        <w:gridCol w:w="1028"/>
        <w:gridCol w:w="910"/>
        <w:gridCol w:w="950"/>
        <w:gridCol w:w="790"/>
        <w:gridCol w:w="1420"/>
        <w:gridCol w:w="1090"/>
        <w:gridCol w:w="964"/>
        <w:gridCol w:w="989"/>
      </w:tblGrid>
      <w:tr>
        <w:trPr>
          <w:cantSplit/>
          <w:trHeight w:val="856"/>
        </w:trPr>
        <w:tc>
          <w:tcPr>
            <w:tcW w:w="1399"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货物名称</w:t>
            </w:r>
            <w:r>
              <w:rPr>
                <w:rFonts w:ascii="Times New Roman" w:hAnsi="Times New Roman"/>
                <w:color w:val="000000"/>
                <w:sz w:val="24"/>
                <w:szCs w:val="24"/>
                <w:highlight w:val="none"/>
              </w:rPr>
            </w:r>
            <w:r/>
          </w:p>
        </w:tc>
        <w:tc>
          <w:tcPr>
            <w:tcW w:w="1028"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品牌</w:t>
            </w:r>
            <w:r>
              <w:rPr>
                <w:rFonts w:ascii="Times New Roman" w:hAnsi="Times New Roman"/>
                <w:color w:val="000000"/>
                <w:sz w:val="24"/>
                <w:szCs w:val="24"/>
                <w:highlight w:val="none"/>
              </w:rPr>
            </w:r>
            <w:r/>
          </w:p>
        </w:tc>
        <w:tc>
          <w:tcPr>
            <w:tcW w:w="910"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型号</w:t>
            </w:r>
            <w:r>
              <w:rPr>
                <w:rFonts w:ascii="Times New Roman" w:hAnsi="Times New Roman"/>
                <w:color w:val="000000"/>
                <w:sz w:val="24"/>
                <w:szCs w:val="24"/>
                <w:highlight w:val="none"/>
              </w:rPr>
            </w:r>
            <w:r/>
          </w:p>
        </w:tc>
        <w:tc>
          <w:tcPr>
            <w:tcW w:w="950"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数量</w:t>
            </w:r>
            <w:r>
              <w:rPr>
                <w:rFonts w:ascii="Times New Roman" w:hAnsi="Times New Roman"/>
                <w:color w:val="000000"/>
                <w:sz w:val="24"/>
                <w:szCs w:val="24"/>
                <w:highlight w:val="none"/>
              </w:rPr>
            </w:r>
            <w:r/>
          </w:p>
        </w:tc>
        <w:tc>
          <w:tcPr>
            <w:tcW w:w="790"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w:t>
            </w:r>
            <w:r>
              <w:rPr>
                <w:rFonts w:ascii="Times New Roman" w:hAnsi="Times New Roman"/>
                <w:color w:val="000000"/>
                <w:sz w:val="24"/>
                <w:szCs w:val="24"/>
                <w:highlight w:val="none"/>
              </w:rPr>
            </w:r>
            <w:r/>
          </w:p>
        </w:tc>
        <w:tc>
          <w:tcPr>
            <w:tcW w:w="1420"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制造厂商</w:t>
            </w:r>
            <w:r>
              <w:rPr>
                <w:rFonts w:ascii="Times New Roman" w:hAnsi="Times New Roman"/>
                <w:color w:val="000000"/>
                <w:sz w:val="24"/>
                <w:szCs w:val="24"/>
                <w:highlight w:val="none"/>
              </w:rPr>
            </w:r>
            <w:r/>
          </w:p>
        </w:tc>
        <w:tc>
          <w:tcPr>
            <w:tcW w:w="1090"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产地</w:t>
            </w:r>
            <w:r>
              <w:rPr>
                <w:rFonts w:ascii="Times New Roman" w:hAnsi="Times New Roman"/>
                <w:color w:val="000000"/>
                <w:sz w:val="24"/>
                <w:szCs w:val="24"/>
                <w:highlight w:val="none"/>
              </w:rPr>
            </w:r>
            <w:r/>
          </w:p>
        </w:tc>
        <w:tc>
          <w:tcPr>
            <w:tcW w:w="964"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单价</w:t>
            </w:r>
            <w:r>
              <w:rPr>
                <w:rFonts w:ascii="Times New Roman" w:hAnsi="Times New Roman"/>
                <w:color w:val="000000"/>
                <w:sz w:val="24"/>
                <w:szCs w:val="24"/>
                <w:highlight w:val="none"/>
              </w:rPr>
            </w:r>
            <w:r/>
          </w:p>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（元）</w:t>
            </w:r>
            <w:r>
              <w:rPr>
                <w:rFonts w:ascii="Times New Roman" w:hAnsi="Times New Roman"/>
                <w:color w:val="000000"/>
                <w:sz w:val="24"/>
                <w:szCs w:val="24"/>
                <w:highlight w:val="none"/>
              </w:rPr>
            </w:r>
            <w:r/>
          </w:p>
        </w:tc>
        <w:tc>
          <w:tcPr>
            <w:tcW w:w="989" w:type="dxa"/>
            <w:vAlign w:val="center"/>
            <w:textDirection w:val="lrTb"/>
            <w:noWrap w:val="false"/>
          </w:tcPr>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ascii="Times New Roman" w:hAnsi="Times New Roman"/>
                <w:color w:val="000000"/>
                <w:sz w:val="24"/>
                <w:szCs w:val="24"/>
                <w:highlight w:val="none"/>
              </w:rPr>
            </w:r>
            <w:r/>
          </w:p>
          <w:p>
            <w:pPr>
              <w:pStyle w:val="708"/>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（元）</w:t>
            </w:r>
            <w:r>
              <w:rPr>
                <w:rFonts w:ascii="Times New Roman" w:hAnsi="Times New Roman"/>
                <w:color w:val="000000"/>
                <w:sz w:val="24"/>
                <w:szCs w:val="24"/>
                <w:highlight w:val="none"/>
              </w:rPr>
            </w:r>
            <w:r/>
          </w:p>
        </w:tc>
      </w:tr>
      <w:tr>
        <w:trPr>
          <w:cantSplit/>
          <w:trHeight w:val="663"/>
        </w:trPr>
        <w:tc>
          <w:tcPr>
            <w:tcW w:w="1399"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8"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10"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50"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790" w:type="dxa"/>
            <w:vAlign w:val="center"/>
            <w:textDirection w:val="lrTb"/>
            <w:noWrap w:val="false"/>
          </w:tcPr>
          <w:p>
            <w:pPr>
              <w:pStyle w:val="708"/>
              <w:ind w:firstLine="480"/>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420"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90"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64"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89" w:type="dxa"/>
            <w:vAlign w:val="center"/>
            <w:textDirection w:val="lrTb"/>
            <w:noWrap w:val="false"/>
          </w:tcPr>
          <w:p>
            <w:pPr>
              <w:pStyle w:val="708"/>
              <w:ind w:firstLine="480"/>
              <w:jc w:val="center"/>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二、合同金额</w:t>
      </w:r>
      <w:r>
        <w:rPr>
          <w:rFonts w:ascii="Times New Roman" w:hAnsi="Times New Roman"/>
          <w:b/>
          <w:bCs/>
          <w:color w:val="000000"/>
          <w:sz w:val="24"/>
          <w:szCs w:val="24"/>
          <w:highlight w:val="none"/>
        </w:rPr>
      </w:r>
      <w:r/>
    </w:p>
    <w:p>
      <w:pPr>
        <w:pStyle w:val="708"/>
        <w:ind w:firstLine="480"/>
        <w:jc w:val="left"/>
        <w:spacing w:line="440" w:lineRule="exact"/>
        <w:shd w:val="clear" w:color="auto" w:fill="auto"/>
        <w:rPr>
          <w:rFonts w:ascii="Times New Roman" w:hAnsi="Times New Roman"/>
          <w:b/>
          <w:bCs/>
          <w:color w:val="000000"/>
          <w:sz w:val="24"/>
          <w:szCs w:val="24"/>
          <w:highlight w:val="none"/>
        </w:rPr>
      </w:pPr>
      <w:r>
        <w:rPr>
          <w:rFonts w:ascii="Times New Roman" w:hAnsi="Times New Roman"/>
          <w:color w:val="000000"/>
          <w:sz w:val="24"/>
          <w:highlight w:val="none"/>
        </w:rPr>
        <w:t xml:space="preserve">2.1 本合同金额为（大写）：</w:t>
      </w:r>
      <w:bookmarkStart w:id="60" w:name="zhongbiaopriceup"/>
      <w:r>
        <w:rPr>
          <w:rFonts w:ascii="Times New Roman" w:hAnsi="Times New Roman"/>
          <w:color w:val="000000"/>
          <w:sz w:val="24"/>
          <w:highlight w:val="none"/>
          <w:u w:val="single"/>
        </w:rPr>
        <w:t xml:space="preserve">               </w:t>
      </w:r>
      <w:bookmarkEnd w:id="60"/>
      <w:r>
        <w:rPr>
          <w:rFonts w:ascii="Times New Roman" w:hAnsi="Times New Roman"/>
          <w:color w:val="000000"/>
          <w:sz w:val="24"/>
          <w:highlight w:val="none"/>
        </w:rPr>
        <w:t xml:space="preserve">（</w:t>
      </w:r>
      <w:r>
        <w:rPr>
          <w:rFonts w:ascii="Times New Roman" w:hAnsi="Times New Roman"/>
          <w:color w:val="000000"/>
          <w:sz w:val="24"/>
          <w:highlight w:val="none"/>
          <w:u w:val="single"/>
        </w:rPr>
        <w:t xml:space="preserve"> </w:t>
      </w:r>
      <w:bookmarkStart w:id="61" w:name="zhongbiaopricelow"/>
      <w:r>
        <w:rPr>
          <w:rFonts w:ascii="Times New Roman" w:hAnsi="Times New Roman"/>
          <w:color w:val="000000"/>
          <w:sz w:val="24"/>
          <w:highlight w:val="none"/>
          <w:u w:val="single"/>
        </w:rPr>
        <w:t xml:space="preserve">         </w:t>
      </w:r>
      <w:bookmarkEnd w:id="61"/>
      <w:r>
        <w:rPr>
          <w:rFonts w:ascii="Times New Roman" w:hAnsi="Times New Roman"/>
          <w:color w:val="000000"/>
          <w:sz w:val="24"/>
          <w:highlight w:val="none"/>
        </w:rPr>
        <w:t xml:space="preserve">元）人民币。</w:t>
      </w:r>
      <w:r>
        <w:rPr>
          <w:rFonts w:ascii="Times New Roman" w:hAnsi="Times New Roman"/>
          <w:b/>
          <w:bCs/>
          <w:color w:val="000000"/>
          <w:sz w:val="24"/>
          <w:szCs w:val="24"/>
          <w:highlight w:val="none"/>
        </w:rPr>
      </w:r>
      <w:r/>
    </w:p>
    <w:p>
      <w:pPr>
        <w:pStyle w:val="708"/>
        <w:ind w:firstLine="470"/>
        <w:spacing w:line="440" w:lineRule="exact"/>
        <w:shd w:val="clear" w:color="auto" w:fill="auto"/>
        <w:rPr>
          <w:rFonts w:ascii="Times New Roman" w:hAnsi="Times New Roman"/>
          <w:b/>
          <w:bCs/>
          <w:color w:val="000000"/>
          <w:sz w:val="24"/>
          <w:szCs w:val="24"/>
          <w:highlight w:val="none"/>
        </w:rPr>
      </w:pPr>
      <w:r>
        <w:rPr>
          <w:rFonts w:ascii="Times New Roman" w:hAnsi="Times New Roman"/>
          <w:color w:val="000000"/>
          <w:sz w:val="24"/>
          <w:highlight w:val="none"/>
        </w:rPr>
        <w:t xml:space="preserve">总价包括但不限于含</w:t>
      </w:r>
      <w:r>
        <w:rPr>
          <w:rFonts w:hint="eastAsia" w:ascii="Times New Roman" w:hAnsi="Times New Roman"/>
          <w:color w:val="000000"/>
          <w:sz w:val="24"/>
          <w:highlight w:val="none"/>
        </w:rPr>
        <w:t xml:space="preserve">产品</w:t>
      </w:r>
      <w:r>
        <w:rPr>
          <w:rFonts w:ascii="Times New Roman" w:hAnsi="Times New Roman"/>
          <w:color w:val="000000"/>
          <w:sz w:val="24"/>
          <w:highlight w:val="none"/>
        </w:rPr>
        <w:t xml:space="preserve">以及相应的附件、备件、配件、包装、税费、运杂（到位）、保险、验收、管理、</w:t>
      </w:r>
      <w:r>
        <w:rPr>
          <w:rFonts w:hint="eastAsia" w:ascii="Times New Roman" w:hAnsi="Times New Roman"/>
          <w:color w:val="000000"/>
          <w:sz w:val="24"/>
          <w:highlight w:val="none"/>
        </w:rPr>
        <w:t xml:space="preserve">招标代理费、</w:t>
      </w:r>
      <w:r>
        <w:rPr>
          <w:rFonts w:ascii="Times New Roman" w:hAnsi="Times New Roman"/>
          <w:color w:val="000000"/>
          <w:sz w:val="24"/>
          <w:highlight w:val="none"/>
        </w:rPr>
        <w:t xml:space="preserve">售后服务、专利技术、质保期间等一切费用及其他费用等所产生的费用。</w:t>
      </w:r>
      <w:r>
        <w:rPr>
          <w:rFonts w:ascii="Times New Roman" w:hAnsi="Times New Roman"/>
          <w:b/>
          <w:bCs/>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三、技术资料</w:t>
      </w:r>
      <w:r>
        <w:rPr>
          <w:rFonts w:ascii="Times New Roman" w:hAnsi="Times New Roman"/>
          <w:b/>
          <w:bCs/>
          <w:color w:val="000000"/>
          <w:sz w:val="24"/>
          <w:szCs w:val="24"/>
          <w:highlight w:val="none"/>
        </w:rPr>
      </w:r>
      <w:r/>
    </w:p>
    <w:p>
      <w:pPr>
        <w:pStyle w:val="708"/>
        <w:ind w:firstLine="470"/>
        <w:spacing w:line="440" w:lineRule="exact"/>
        <w:shd w:val="clear" w:color="auto" w:fill="auto"/>
        <w:rPr>
          <w:rFonts w:ascii="Times New Roman" w:hAnsi="Times New Roman"/>
          <w:b/>
          <w:bCs/>
          <w:color w:val="000000"/>
          <w:sz w:val="24"/>
          <w:szCs w:val="24"/>
          <w:highlight w:val="none"/>
        </w:rPr>
      </w:pPr>
      <w:r>
        <w:rPr>
          <w:rFonts w:ascii="Times New Roman" w:hAnsi="Times New Roman"/>
          <w:color w:val="000000"/>
          <w:sz w:val="24"/>
          <w:highlight w:val="none"/>
        </w:rPr>
        <w:t xml:space="preserve">3.1乙方应按招标文件规定的时间向甲方提供使用货物的有关技术资料。</w:t>
      </w:r>
      <w:r>
        <w:rPr>
          <w:rFonts w:ascii="Times New Roman" w:hAnsi="Times New Roman"/>
          <w:b/>
          <w:bCs/>
          <w:color w:val="000000"/>
          <w:sz w:val="24"/>
          <w:szCs w:val="24"/>
          <w:highlight w:val="none"/>
        </w:rPr>
      </w:r>
      <w:r/>
    </w:p>
    <w:p>
      <w:pPr>
        <w:pStyle w:val="708"/>
        <w:ind w:firstLine="470"/>
        <w:spacing w:line="440" w:lineRule="exact"/>
        <w:shd w:val="clear" w:color="auto" w:fill="auto"/>
        <w:rPr>
          <w:rFonts w:ascii="Times New Roman" w:hAnsi="Times New Roman"/>
          <w:b/>
          <w:bCs/>
          <w:color w:val="000000"/>
          <w:sz w:val="24"/>
          <w:szCs w:val="24"/>
          <w:highlight w:val="none"/>
        </w:rPr>
      </w:pPr>
      <w:r>
        <w:rPr>
          <w:rFonts w:ascii="Times New Roman" w:hAnsi="Times New Roman"/>
          <w:color w:val="000000"/>
          <w:sz w:val="24"/>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rPr>
          <w:rFonts w:ascii="Times New Roman" w:hAnsi="Times New Roman"/>
          <w:b/>
          <w:bCs/>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四、知识产权</w:t>
      </w:r>
      <w:r>
        <w:rPr>
          <w:rFonts w:ascii="Times New Roman" w:hAnsi="Times New Roman"/>
          <w:b/>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4.1乙方保证所提供货物等涉及到的知识产权和所提供的技术资料是合法取得，并享有完整的知识产权，不会因为甲方的使用而被责令停止使用、追偿或要求赔偿损失，如出现此情况，一切经济和法律责任均由乙方承担。</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color w:val="000000"/>
          <w:sz w:val="24"/>
          <w:szCs w:val="24"/>
          <w:highlight w:val="none"/>
          <w:u w:val="single"/>
        </w:rPr>
      </w:pPr>
      <w:r>
        <w:rPr>
          <w:rFonts w:ascii="Times New Roman" w:hAnsi="Times New Roman"/>
          <w:b/>
          <w:bCs/>
          <w:color w:val="000000"/>
          <w:sz w:val="24"/>
          <w:highlight w:val="none"/>
        </w:rPr>
        <w:t xml:space="preserve">五、产权担保</w:t>
      </w:r>
      <w:r>
        <w:rPr>
          <w:rFonts w:ascii="Times New Roman" w:hAnsi="Times New Roman"/>
          <w:color w:val="000000"/>
          <w:sz w:val="24"/>
          <w:szCs w:val="24"/>
          <w:highlight w:val="none"/>
          <w:u w:val="single"/>
        </w:rPr>
      </w:r>
      <w:r/>
    </w:p>
    <w:p>
      <w:pPr>
        <w:pStyle w:val="708"/>
        <w:ind w:firstLine="480"/>
        <w:spacing w:line="440" w:lineRule="exact"/>
        <w:shd w:val="clear" w:color="auto" w:fill="auto"/>
        <w:rPr>
          <w:rFonts w:ascii="Times New Roman" w:hAnsi="Times New Roman"/>
          <w:color w:val="000000"/>
          <w:sz w:val="24"/>
          <w:szCs w:val="24"/>
          <w:highlight w:val="none"/>
          <w:u w:val="single"/>
        </w:rPr>
      </w:pPr>
      <w:r>
        <w:rPr>
          <w:rFonts w:ascii="Times New Roman" w:hAnsi="Times New Roman"/>
          <w:color w:val="000000"/>
          <w:sz w:val="24"/>
          <w:highlight w:val="none"/>
        </w:rPr>
        <w:t xml:space="preserve">5.1 乙方保证所交付的货物的所有权完全属于乙方且无任何抵押、查封等产权瑕疵。如有纠纷的，甲方有权拒绝支付货款并要求乙方承担一切责任。</w:t>
      </w:r>
      <w:r>
        <w:rPr>
          <w:rFonts w:ascii="Times New Roman" w:hAnsi="Times New Roman"/>
          <w:color w:val="000000"/>
          <w:sz w:val="24"/>
          <w:szCs w:val="24"/>
          <w:highlight w:val="none"/>
          <w:u w:val="single"/>
        </w:rPr>
      </w:r>
      <w:r/>
    </w:p>
    <w:p>
      <w:pPr>
        <w:pStyle w:val="708"/>
        <w:ind w:firstLine="354"/>
        <w:spacing w:line="440" w:lineRule="exact"/>
        <w:shd w:val="clear" w:color="auto" w:fill="auto"/>
        <w:rPr>
          <w:rFonts w:ascii="Times New Roman" w:hAnsi="Times New Roman"/>
          <w:color w:val="000000"/>
          <w:sz w:val="24"/>
          <w:szCs w:val="24"/>
          <w:highlight w:val="none"/>
        </w:rPr>
      </w:pPr>
      <w:r>
        <w:rPr>
          <w:rFonts w:hint="eastAsia" w:ascii="Times New Roman" w:hAnsi="Times New Roman"/>
          <w:b/>
          <w:color w:val="000000"/>
          <w:sz w:val="24"/>
          <w:highlight w:val="none"/>
        </w:rPr>
        <w:t xml:space="preserve">六</w:t>
      </w:r>
      <w:r>
        <w:rPr>
          <w:rFonts w:ascii="Times New Roman" w:hAnsi="Times New Roman"/>
          <w:b/>
          <w:color w:val="000000"/>
          <w:sz w:val="24"/>
          <w:highlight w:val="none"/>
        </w:rPr>
        <w:t xml:space="preserve">、转包或分包</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highlight w:val="none"/>
        </w:rPr>
        <w:t xml:space="preserve">6</w:t>
      </w:r>
      <w:r>
        <w:rPr>
          <w:rFonts w:ascii="Times New Roman" w:hAnsi="Times New Roman"/>
          <w:color w:val="000000"/>
          <w:sz w:val="24"/>
          <w:highlight w:val="none"/>
        </w:rPr>
        <w:t xml:space="preserve">.1本合同范围的货物，应由乙方直接供应，不得转让他人供应；</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highlight w:val="none"/>
        </w:rPr>
        <w:t xml:space="preserve">6</w:t>
      </w:r>
      <w:r>
        <w:rPr>
          <w:rFonts w:ascii="Times New Roman" w:hAnsi="Times New Roman"/>
          <w:color w:val="000000"/>
          <w:sz w:val="24"/>
          <w:highlight w:val="none"/>
        </w:rPr>
        <w:t xml:space="preserve">.2 如有转包和分包行为，甲方有权给予终止合同。</w:t>
      </w:r>
      <w:r>
        <w:rPr>
          <w:rFonts w:ascii="Times New Roman" w:hAnsi="Times New Roman"/>
          <w:color w:val="000000"/>
          <w:sz w:val="24"/>
          <w:szCs w:val="24"/>
          <w:highlight w:val="none"/>
        </w:rPr>
      </w:r>
      <w:r/>
    </w:p>
    <w:p>
      <w:pPr>
        <w:pStyle w:val="708"/>
        <w:ind w:firstLine="354"/>
        <w:spacing w:line="440" w:lineRule="exact"/>
        <w:shd w:val="clear" w:color="auto" w:fill="auto"/>
        <w:rPr>
          <w:rFonts w:ascii="Times New Roman" w:hAnsi="Times New Roman"/>
          <w:color w:val="000000"/>
          <w:sz w:val="24"/>
          <w:szCs w:val="24"/>
          <w:highlight w:val="none"/>
        </w:rPr>
      </w:pPr>
      <w:r>
        <w:rPr>
          <w:rFonts w:hint="eastAsia" w:ascii="Times New Roman" w:hAnsi="Times New Roman"/>
          <w:b/>
          <w:bCs/>
          <w:color w:val="000000"/>
          <w:sz w:val="24"/>
          <w:highlight w:val="none"/>
        </w:rPr>
        <w:t xml:space="preserve">七</w:t>
      </w:r>
      <w:r>
        <w:rPr>
          <w:rFonts w:ascii="Times New Roman" w:hAnsi="Times New Roman"/>
          <w:b/>
          <w:bCs/>
          <w:color w:val="000000"/>
          <w:sz w:val="24"/>
          <w:highlight w:val="none"/>
        </w:rPr>
        <w:t xml:space="preserve">、交货期、交货方式及交货地点</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bCs/>
          <w:color w:val="000000"/>
          <w:sz w:val="24"/>
          <w:highlight w:val="none"/>
        </w:rPr>
        <w:t xml:space="preserve">7</w:t>
      </w:r>
      <w:r>
        <w:rPr>
          <w:rFonts w:ascii="Times New Roman" w:hAnsi="Times New Roman"/>
          <w:bCs/>
          <w:color w:val="000000"/>
          <w:sz w:val="24"/>
          <w:highlight w:val="none"/>
        </w:rPr>
        <w:t xml:space="preserve">.1 交货期：</w:t>
      </w:r>
      <w:r>
        <w:rPr>
          <w:rFonts w:ascii="Times New Roman" w:hAnsi="Times New Roman"/>
          <w:bCs/>
          <w:color w:val="000000"/>
          <w:sz w:val="24"/>
          <w:highlight w:val="none"/>
          <w:u w:val="single"/>
        </w:rPr>
        <w:t xml:space="preserve">                                     </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bCs/>
          <w:color w:val="000000"/>
          <w:sz w:val="24"/>
          <w:highlight w:val="none"/>
        </w:rPr>
        <w:t xml:space="preserve">7</w:t>
      </w:r>
      <w:r>
        <w:rPr>
          <w:rFonts w:ascii="Times New Roman" w:hAnsi="Times New Roman"/>
          <w:bCs/>
          <w:color w:val="000000"/>
          <w:sz w:val="24"/>
          <w:highlight w:val="none"/>
        </w:rPr>
        <w:t xml:space="preserve">.2 交货方式：</w:t>
      </w:r>
      <w:r>
        <w:rPr>
          <w:rFonts w:ascii="Times New Roman" w:hAnsi="Times New Roman"/>
          <w:color w:val="000000"/>
          <w:sz w:val="24"/>
          <w:highlight w:val="none"/>
          <w:u w:val="single"/>
        </w:rPr>
        <w:t xml:space="preserve">                                  </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bCs/>
          <w:color w:val="000000"/>
          <w:sz w:val="24"/>
          <w:highlight w:val="none"/>
        </w:rPr>
        <w:t xml:space="preserve">7</w:t>
      </w:r>
      <w:r>
        <w:rPr>
          <w:rFonts w:ascii="Times New Roman" w:hAnsi="Times New Roman"/>
          <w:bCs/>
          <w:color w:val="000000"/>
          <w:sz w:val="24"/>
          <w:highlight w:val="none"/>
        </w:rPr>
        <w:t xml:space="preserve">.3 交货地点：</w:t>
      </w:r>
      <w:r>
        <w:rPr>
          <w:rFonts w:ascii="Times New Roman" w:hAnsi="Times New Roman"/>
          <w:color w:val="000000"/>
          <w:sz w:val="24"/>
          <w:highlight w:val="none"/>
          <w:u w:val="single"/>
        </w:rPr>
        <w:t xml:space="preserve">                              </w:t>
      </w:r>
      <w:r>
        <w:rPr>
          <w:rFonts w:ascii="Times New Roman" w:hAnsi="Times New Roman"/>
          <w:color w:val="000000"/>
          <w:sz w:val="24"/>
          <w:szCs w:val="24"/>
          <w:highlight w:val="none"/>
        </w:rPr>
      </w:r>
      <w:r/>
    </w:p>
    <w:p>
      <w:pPr>
        <w:pStyle w:val="708"/>
        <w:ind w:firstLine="354"/>
        <w:spacing w:line="440" w:lineRule="exact"/>
        <w:shd w:val="clear" w:color="auto" w:fill="auto"/>
        <w:rPr>
          <w:rFonts w:ascii="Times New Roman" w:hAnsi="Times New Roman"/>
          <w:color w:val="000000"/>
          <w:sz w:val="24"/>
          <w:szCs w:val="24"/>
          <w:highlight w:val="none"/>
        </w:rPr>
      </w:pPr>
      <w:r>
        <w:rPr>
          <w:rFonts w:hint="eastAsia" w:ascii="Times New Roman" w:hAnsi="Times New Roman"/>
          <w:b/>
          <w:bCs/>
          <w:color w:val="000000"/>
          <w:sz w:val="24"/>
          <w:highlight w:val="none"/>
        </w:rPr>
        <w:t xml:space="preserve">八</w:t>
      </w:r>
      <w:r>
        <w:rPr>
          <w:rFonts w:ascii="Times New Roman" w:hAnsi="Times New Roman"/>
          <w:b/>
          <w:bCs/>
          <w:color w:val="000000"/>
          <w:sz w:val="24"/>
          <w:highlight w:val="none"/>
        </w:rPr>
        <w:t xml:space="preserve">、货款支付</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8</w:t>
      </w:r>
      <w:r>
        <w:rPr>
          <w:rFonts w:ascii="Times New Roman" w:hAnsi="Times New Roman"/>
          <w:bCs/>
          <w:color w:val="000000"/>
          <w:sz w:val="24"/>
          <w:szCs w:val="24"/>
          <w:highlight w:val="none"/>
        </w:rPr>
        <w:t xml:space="preserve">.1</w:t>
      </w:r>
      <w:r>
        <w:rPr>
          <w:rFonts w:ascii="Times New Roman" w:hAnsi="Times New Roman"/>
          <w:color w:val="000000"/>
          <w:sz w:val="24"/>
          <w:szCs w:val="24"/>
          <w:highlight w:val="none"/>
        </w:rPr>
        <w:t xml:space="preserve">结付程序：</w:t>
      </w:r>
      <w:bookmarkStart w:id="62" w:name="_Hlk65328430"/>
      <w:r>
        <w:rPr>
          <w:rFonts w:ascii="Times New Roman" w:hAnsi="Times New Roman"/>
          <w:color w:val="000000"/>
          <w:sz w:val="24"/>
          <w:szCs w:val="24"/>
          <w:highlight w:val="none"/>
        </w:rPr>
        <w:t xml:space="preserve"> </w:t>
      </w:r>
      <w:r>
        <w:rPr>
          <w:rFonts w:ascii="Times New Roman" w:hAnsi="Times New Roman"/>
          <w:color w:val="000000"/>
          <w:sz w:val="24"/>
          <w:szCs w:val="24"/>
          <w:highlight w:val="none"/>
          <w:u w:val="single"/>
        </w:rPr>
        <w:t xml:space="preserve">     </w:t>
      </w:r>
      <w:bookmarkEnd w:id="62"/>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bCs/>
          <w:color w:val="000000"/>
          <w:sz w:val="24"/>
          <w:szCs w:val="24"/>
          <w:highlight w:val="none"/>
        </w:rPr>
        <w:t xml:space="preserve">8</w:t>
      </w:r>
      <w:r>
        <w:rPr>
          <w:rFonts w:ascii="Times New Roman" w:hAnsi="Times New Roman"/>
          <w:bCs/>
          <w:color w:val="000000"/>
          <w:sz w:val="24"/>
          <w:szCs w:val="24"/>
          <w:highlight w:val="none"/>
        </w:rPr>
        <w:t xml:space="preserve">.2结付期限： </w:t>
      </w:r>
      <w:r>
        <w:rPr>
          <w:rFonts w:ascii="Times New Roman" w:hAnsi="Times New Roman"/>
          <w:bCs/>
          <w:color w:val="000000"/>
          <w:sz w:val="24"/>
          <w:szCs w:val="24"/>
          <w:highlight w:val="none"/>
          <w:u w:val="single"/>
        </w:rPr>
        <w:t xml:space="preserve">        </w:t>
      </w:r>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.3乙方收款账户：</w:t>
      </w:r>
      <w:r>
        <w:rPr>
          <w:rFonts w:ascii="Times New Roman" w:hAnsi="Times New Roman"/>
          <w:color w:val="000000"/>
          <w:sz w:val="24"/>
          <w:szCs w:val="24"/>
          <w:highlight w:val="none"/>
          <w:u w:val="single"/>
        </w:rPr>
        <w:t xml:space="preserve"> </w:t>
      </w:r>
      <w:bookmarkStart w:id="63" w:name="yifangzhanghao"/>
      <w:r>
        <w:rPr>
          <w:rFonts w:ascii="Times New Roman" w:hAnsi="Times New Roman"/>
          <w:color w:val="000000"/>
          <w:sz w:val="24"/>
          <w:szCs w:val="24"/>
          <w:highlight w:val="none"/>
          <w:u w:val="single"/>
        </w:rPr>
        <w:t xml:space="preserve">                </w:t>
      </w:r>
      <w:bookmarkEnd w:id="63"/>
      <w:r>
        <w:rPr>
          <w:rFonts w:ascii="Times New Roman" w:hAnsi="Times New Roman"/>
          <w:color w:val="000000"/>
          <w:sz w:val="24"/>
          <w:szCs w:val="24"/>
          <w:highlight w:val="none"/>
        </w:rPr>
      </w:r>
      <w:r/>
    </w:p>
    <w:p>
      <w:pPr>
        <w:pStyle w:val="708"/>
        <w:ind w:firstLine="353"/>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8</w:t>
      </w:r>
      <w:r>
        <w:rPr>
          <w:rFonts w:ascii="Times New Roman" w:hAnsi="Times New Roman"/>
          <w:color w:val="000000"/>
          <w:sz w:val="24"/>
          <w:szCs w:val="24"/>
          <w:highlight w:val="none"/>
        </w:rPr>
        <w:t xml:space="preserve">.4甲方合同款支付方式：</w:t>
      </w:r>
      <w:r>
        <w:rPr>
          <w:rFonts w:ascii="Times New Roman" w:hAnsi="Times New Roman"/>
          <w:color w:val="000000"/>
          <w:sz w:val="24"/>
          <w:szCs w:val="24"/>
          <w:highlight w:val="none"/>
          <w:u w:val="single"/>
        </w:rPr>
        <w:t xml:space="preserve"> </w:t>
      </w:r>
      <w:bookmarkStart w:id="64" w:name="hetongzhifutype"/>
      <w:r>
        <w:rPr>
          <w:rFonts w:ascii="Times New Roman" w:hAnsi="Times New Roman"/>
          <w:color w:val="000000"/>
          <w:sz w:val="24"/>
          <w:szCs w:val="24"/>
          <w:highlight w:val="none"/>
          <w:u w:val="single"/>
        </w:rPr>
        <w:t xml:space="preserve">        </w:t>
      </w:r>
      <w:bookmarkEnd w:id="64"/>
      <w:r>
        <w:rPr>
          <w:rFonts w:ascii="Times New Roman" w:hAnsi="Times New Roman"/>
          <w:color w:val="000000"/>
          <w:sz w:val="24"/>
          <w:szCs w:val="24"/>
          <w:highlight w:val="none"/>
        </w:rPr>
        <w:t xml:space="preserve">（若乙方为中小企业，不得强制其接受非现金支付方式）</w:t>
      </w:r>
      <w:r>
        <w:rPr>
          <w:rFonts w:ascii="Times New Roman" w:hAnsi="Times New Roman"/>
          <w:color w:val="000000"/>
          <w:sz w:val="24"/>
          <w:szCs w:val="24"/>
          <w:highlight w:val="none"/>
        </w:rPr>
      </w:r>
      <w:r/>
    </w:p>
    <w:p>
      <w:pPr>
        <w:pStyle w:val="708"/>
        <w:ind w:firstLine="354"/>
        <w:spacing w:line="440" w:lineRule="exact"/>
        <w:shd w:val="clear" w:color="auto" w:fill="auto"/>
        <w:rPr>
          <w:rFonts w:ascii="Times New Roman" w:hAnsi="Times New Roman"/>
          <w:color w:val="000000"/>
          <w:sz w:val="24"/>
          <w:szCs w:val="24"/>
          <w:highlight w:val="none"/>
        </w:rPr>
      </w:pPr>
      <w:r>
        <w:rPr>
          <w:rFonts w:hint="eastAsia" w:ascii="Times New Roman" w:hAnsi="Times New Roman"/>
          <w:b/>
          <w:bCs/>
          <w:color w:val="000000"/>
          <w:sz w:val="24"/>
          <w:highlight w:val="none"/>
        </w:rPr>
        <w:t xml:space="preserve">九</w:t>
      </w:r>
      <w:r>
        <w:rPr>
          <w:rFonts w:ascii="Times New Roman" w:hAnsi="Times New Roman"/>
          <w:b/>
          <w:bCs/>
          <w:color w:val="000000"/>
          <w:sz w:val="24"/>
          <w:highlight w:val="none"/>
        </w:rPr>
        <w:t xml:space="preserve">、税</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highlight w:val="none"/>
        </w:rPr>
        <w:t xml:space="preserve">9</w:t>
      </w:r>
      <w:r>
        <w:rPr>
          <w:rFonts w:ascii="Times New Roman" w:hAnsi="Times New Roman"/>
          <w:color w:val="000000"/>
          <w:sz w:val="24"/>
          <w:highlight w:val="none"/>
        </w:rPr>
        <w:t xml:space="preserve">.1本合同执行中相关的一切税费均由乙方负担。</w:t>
      </w:r>
      <w:r>
        <w:rPr>
          <w:rFonts w:ascii="Times New Roman" w:hAnsi="Times New Roman"/>
          <w:color w:val="000000"/>
          <w:sz w:val="24"/>
          <w:szCs w:val="24"/>
          <w:highlight w:val="none"/>
        </w:rPr>
      </w:r>
      <w:r/>
    </w:p>
    <w:p>
      <w:pPr>
        <w:pStyle w:val="708"/>
        <w:ind w:firstLine="482"/>
        <w:spacing w:line="440" w:lineRule="exact"/>
        <w:shd w:val="clear" w:color="auto" w:fill="auto"/>
        <w:rPr>
          <w:rFonts w:ascii="Times New Roman" w:hAnsi="Times New Roman"/>
          <w:color w:val="000000"/>
          <w:sz w:val="24"/>
          <w:szCs w:val="24"/>
          <w:highlight w:val="none"/>
        </w:rPr>
      </w:pPr>
      <w:r>
        <w:rPr>
          <w:rFonts w:ascii="Times New Roman" w:hAnsi="Times New Roman"/>
          <w:b/>
          <w:bCs/>
          <w:color w:val="000000"/>
          <w:sz w:val="24"/>
          <w:highlight w:val="none"/>
        </w:rPr>
        <w:t xml:space="preserve">十、质量保证及售后服务</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.1 乙方应按招标文件规定及所投标书响应、承诺的货物性能、技术要求、质量标准向甲方提供未经使用的全新产品。</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.2乙方所提供的货物应符合国家有关安全、环保、卫生的规定。</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.3 乙方提供的货物在免费质保期内因货物本身的质量问题发生故障，乙方应负责免费更换。对达不到技术要求者，根据实际情况，甲方有权选择以下任一办法处理：</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（1）更换：由乙方承担所发生的全部费用。</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（2）贬值处理：由甲乙双方合议定价。</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（3）退货处理：乙方应退还甲方支付的合同款，同时应承担该货物的直接费用（运输、保险、检验、货款利息及银行手续费等）。</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 在免费质保期内，乙方应对货物出现的质量及安全问题负责处理解决并承担一切费用。</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上述的货物免费质保期为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年（自交货验收合格之日起计）。在免费质保期内，除不可抗力因素外，乙方负责对其提供的物品进行更换。</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一</w:t>
      </w:r>
      <w:r>
        <w:rPr>
          <w:rFonts w:ascii="Times New Roman" w:hAnsi="Times New Roman"/>
          <w:b/>
          <w:bCs/>
          <w:color w:val="000000"/>
          <w:sz w:val="24"/>
          <w:highlight w:val="none"/>
        </w:rPr>
        <w:t xml:space="preserve">、调试和验收</w:t>
      </w:r>
      <w:r>
        <w:rPr>
          <w:rFonts w:ascii="Times New Roman" w:hAnsi="Times New Roman"/>
          <w:b/>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甲方对乙方提交的货物依据招标文件上的技术规格要求和国家有关质量标准进行现场初步验收，外观、说明书符合招标文件技术要求的，给予签收，初步验收不合格的不予签收。货到后，甲方需在</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个工作日内完成验收。</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.2 乙方交货前应对产品作出全面检查和对验收文件进行整理，并列出清单，作为甲方收货验收和使用的技术条件依据，检验的结果应随货物交甲方。</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3</w:t>
      </w:r>
      <w:r>
        <w:rPr>
          <w:rFonts w:ascii="Times New Roman" w:hAnsi="Times New Roman"/>
          <w:color w:val="000000"/>
          <w:sz w:val="24"/>
          <w:szCs w:val="24"/>
          <w:highlight w:val="none"/>
        </w:rPr>
        <w:t xml:space="preserve">甲方有权请国家认可的专业检测机构参与初步验收及最终验收，并由其出具质量检测报告。</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 验收时乙方必须在现场，验收完毕后作出验收结果报告；验收费用由甲乙双方协商解决，验收不合格的，费用由乙方承担。如经甲方通知乙方未能到场的，视为乙方认可甲方单方验收的结果。</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二</w:t>
      </w:r>
      <w:r>
        <w:rPr>
          <w:rFonts w:ascii="Times New Roman" w:hAnsi="Times New Roman"/>
          <w:b/>
          <w:bCs/>
          <w:color w:val="000000"/>
          <w:sz w:val="24"/>
          <w:highlight w:val="none"/>
        </w:rPr>
        <w:t xml:space="preserve">、货物包装、发运及运输</w:t>
      </w:r>
      <w:r>
        <w:rPr>
          <w:rFonts w:ascii="Times New Roman" w:hAnsi="Times New Roman"/>
          <w:b/>
          <w:bCs/>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.1 乙方应在货物发运前对其进行满足运输距离、防潮、防震、防锈和防破损装卸等要求包装，以保证货物安全运达甲方指定地点。</w:t>
      </w:r>
      <w:r>
        <w:rPr>
          <w:rFonts w:ascii="Times New Roman" w:hAnsi="Times New Roman"/>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.2 乙方应向甲方提交所提供货物的技术文件，包括相应的中文技术文件，如：产品目录、图纸、操作手册、使用说明、维护手册或服务指南、质量检验证明书、随配附件和工具以及清单等。上述文件应包装好随货物一同发运。</w:t>
      </w:r>
      <w:r>
        <w:rPr>
          <w:rFonts w:ascii="Times New Roman" w:hAnsi="Times New Roman"/>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.3 乙方在货物发运手续办理完毕后24小时内或货到甲方48小时前通知甲方，以准备接货。</w:t>
      </w:r>
      <w:r>
        <w:rPr>
          <w:rFonts w:ascii="Times New Roman" w:hAnsi="Times New Roman"/>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.4 货物在交付甲方前发生的风险均由乙方负责。</w:t>
      </w:r>
      <w:r>
        <w:rPr>
          <w:rFonts w:ascii="Times New Roman" w:hAnsi="Times New Roman"/>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.5 货物在规定的交付期限内由乙方送达甲方指定的地点办理支付手续，乙方同时需通知甲方货物已送达。</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三</w:t>
      </w:r>
      <w:r>
        <w:rPr>
          <w:rFonts w:ascii="Times New Roman" w:hAnsi="Times New Roman"/>
          <w:b/>
          <w:bCs/>
          <w:color w:val="000000"/>
          <w:sz w:val="24"/>
          <w:highlight w:val="none"/>
        </w:rPr>
        <w:t xml:space="preserve">、违约责任</w:t>
      </w:r>
      <w:r>
        <w:rPr>
          <w:rFonts w:ascii="Times New Roman" w:hAnsi="Times New Roman"/>
          <w:b/>
          <w:bCs/>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 甲方无正当理由拒收货物的，甲方向乙方偿付拒收货款总值的百分之五违约金。</w:t>
      </w:r>
      <w:r>
        <w:rPr>
          <w:rFonts w:ascii="Times New Roman" w:hAnsi="Times New Roman"/>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.2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5%的违约金，如造成甲方损失超过违约金的，超出部分由乙方继续承担赔偿责任。 </w:t>
      </w:r>
      <w:r>
        <w:rPr>
          <w:rFonts w:ascii="Times New Roman" w:hAnsi="Times New Roman"/>
          <w:color w:val="000000"/>
          <w:sz w:val="24"/>
          <w:szCs w:val="24"/>
          <w:highlight w:val="none"/>
        </w:rPr>
      </w:r>
      <w:r/>
    </w:p>
    <w:p>
      <w:pPr>
        <w:pStyle w:val="708"/>
        <w:ind w:firstLine="4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5%支付违约金，造成甲方损失的，乙方应承担赔偿责任。</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四</w:t>
      </w:r>
      <w:r>
        <w:rPr>
          <w:rFonts w:ascii="Times New Roman" w:hAnsi="Times New Roman"/>
          <w:b/>
          <w:bCs/>
          <w:color w:val="000000"/>
          <w:sz w:val="24"/>
          <w:highlight w:val="none"/>
        </w:rPr>
        <w:t xml:space="preserve">、不可抗力事件处理</w:t>
      </w:r>
      <w:r>
        <w:rPr>
          <w:rFonts w:ascii="Times New Roman" w:hAnsi="Times New Roman"/>
          <w:b/>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4</w:t>
      </w:r>
      <w:r>
        <w:rPr>
          <w:rFonts w:ascii="Times New Roman" w:hAnsi="Times New Roman"/>
          <w:color w:val="000000"/>
          <w:sz w:val="24"/>
          <w:highlight w:val="none"/>
        </w:rPr>
        <w:t xml:space="preserve">.1 在合同有效期内，任何一方因不可抗力事件导致不能履行合同，则合同履行期可延长，其延长期与不可抗力影响期相同。</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4</w:t>
      </w:r>
      <w:r>
        <w:rPr>
          <w:rFonts w:ascii="Times New Roman" w:hAnsi="Times New Roman"/>
          <w:color w:val="000000"/>
          <w:sz w:val="24"/>
          <w:highlight w:val="none"/>
        </w:rPr>
        <w:t xml:space="preserve">.2 不可抗力事件发生后，应立即通知对方，并寄送有关权威机构出具的证明。</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4</w:t>
      </w:r>
      <w:r>
        <w:rPr>
          <w:rFonts w:ascii="Times New Roman" w:hAnsi="Times New Roman"/>
          <w:color w:val="000000"/>
          <w:sz w:val="24"/>
          <w:highlight w:val="none"/>
        </w:rPr>
        <w:t xml:space="preserve">.3 不可抗力事件延续120天以上，双方应通过友好协商，确定是否继续履行合同。</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五</w:t>
      </w:r>
      <w:r>
        <w:rPr>
          <w:rFonts w:ascii="Times New Roman" w:hAnsi="Times New Roman"/>
          <w:b/>
          <w:bCs/>
          <w:color w:val="000000"/>
          <w:sz w:val="24"/>
          <w:highlight w:val="none"/>
        </w:rPr>
        <w:t xml:space="preserve">、诉讼</w:t>
      </w:r>
      <w:r>
        <w:rPr>
          <w:rFonts w:ascii="Times New Roman" w:hAnsi="Times New Roman"/>
          <w:b/>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5</w:t>
      </w:r>
      <w:r>
        <w:rPr>
          <w:rFonts w:ascii="Times New Roman" w:hAnsi="Times New Roman"/>
          <w:color w:val="000000"/>
          <w:sz w:val="24"/>
          <w:highlight w:val="none"/>
        </w:rPr>
        <w:t xml:space="preserve">.1 双方在执行合同中所发生的一切争议，应通过协商解决。如协商不成，可向合同签订地法院起诉，合同签订地在此约定为张家港市。</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六</w:t>
      </w:r>
      <w:r>
        <w:rPr>
          <w:rFonts w:ascii="Times New Roman" w:hAnsi="Times New Roman"/>
          <w:b/>
          <w:bCs/>
          <w:color w:val="000000"/>
          <w:sz w:val="24"/>
          <w:highlight w:val="none"/>
        </w:rPr>
        <w:t xml:space="preserve">、合同其他文件</w:t>
      </w:r>
      <w:r>
        <w:rPr>
          <w:rFonts w:ascii="Times New Roman" w:hAnsi="Times New Roman"/>
          <w:b/>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6</w:t>
      </w:r>
      <w:r>
        <w:rPr>
          <w:rFonts w:ascii="Times New Roman" w:hAnsi="Times New Roman"/>
          <w:color w:val="000000"/>
          <w:sz w:val="24"/>
          <w:highlight w:val="none"/>
        </w:rPr>
        <w:t xml:space="preserve">.1下列文件为本合同不可分割部份，与本合同具有同等效力。</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（1）中标（成交）通知书；</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（2）乙方中标（成交）的投标（响应）文件；</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（3）招标（采购）文件；</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（4）乙方在招投标（采购）过程中所作的其他承诺、声明、书面澄清等。</w:t>
      </w:r>
      <w:r>
        <w:rPr>
          <w:rFonts w:ascii="Times New Roman" w:hAnsi="Times New Roman"/>
          <w:color w:val="000000"/>
          <w:sz w:val="24"/>
          <w:szCs w:val="24"/>
          <w:highlight w:val="none"/>
        </w:rPr>
      </w:r>
      <w:r/>
    </w:p>
    <w:p>
      <w:pPr>
        <w:pStyle w:val="708"/>
        <w:ind w:firstLine="47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highlight w:val="none"/>
        </w:rPr>
        <w:t xml:space="preserve">十</w:t>
      </w:r>
      <w:r>
        <w:rPr>
          <w:rFonts w:hint="eastAsia" w:ascii="Times New Roman" w:hAnsi="Times New Roman"/>
          <w:b/>
          <w:bCs/>
          <w:color w:val="000000"/>
          <w:sz w:val="24"/>
          <w:highlight w:val="none"/>
        </w:rPr>
        <w:t xml:space="preserve">七</w:t>
      </w:r>
      <w:r>
        <w:rPr>
          <w:rFonts w:ascii="Times New Roman" w:hAnsi="Times New Roman"/>
          <w:b/>
          <w:bCs/>
          <w:color w:val="000000"/>
          <w:sz w:val="24"/>
          <w:highlight w:val="none"/>
        </w:rPr>
        <w:t xml:space="preserve">、合同生效及其它</w:t>
      </w:r>
      <w:r>
        <w:rPr>
          <w:rFonts w:ascii="Times New Roman" w:hAnsi="Times New Roman"/>
          <w:b/>
          <w:bCs/>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7</w:t>
      </w:r>
      <w:r>
        <w:rPr>
          <w:rFonts w:ascii="Times New Roman" w:hAnsi="Times New Roman"/>
          <w:color w:val="000000"/>
          <w:sz w:val="24"/>
          <w:highlight w:val="none"/>
        </w:rPr>
        <w:t xml:space="preserve">.1合同经双方法定代表人（或负责人）或授权委托代表人签字并加盖单位公章或合同章后生效，生效后至张家港市政府采购管理中心备案。</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7</w:t>
      </w:r>
      <w:r>
        <w:rPr>
          <w:rFonts w:ascii="Times New Roman" w:hAnsi="Times New Roman"/>
          <w:color w:val="000000"/>
          <w:sz w:val="24"/>
          <w:highlight w:val="none"/>
        </w:rPr>
        <w:t xml:space="preserve">.2 本合同未尽事宜，遵照《民法典》有关条文执行。</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w:t>
      </w:r>
      <w:r>
        <w:rPr>
          <w:rFonts w:hint="eastAsia" w:ascii="Times New Roman" w:hAnsi="Times New Roman"/>
          <w:color w:val="000000"/>
          <w:sz w:val="24"/>
          <w:highlight w:val="none"/>
        </w:rPr>
        <w:t xml:space="preserve">7</w:t>
      </w:r>
      <w:r>
        <w:rPr>
          <w:rFonts w:ascii="Times New Roman" w:hAnsi="Times New Roman"/>
          <w:color w:val="000000"/>
          <w:sz w:val="24"/>
          <w:highlight w:val="none"/>
        </w:rPr>
        <w:t xml:space="preserve">.3 本合同正本一式六份，具有同等法律效力，甲方二份，乙方二份，采购代理公司一份，张家港市政府采购管理中心一份。</w:t>
      </w:r>
      <w:r>
        <w:rPr>
          <w:rFonts w:ascii="Times New Roman" w:hAnsi="Times New Roman"/>
          <w:color w:val="000000"/>
          <w:sz w:val="24"/>
          <w:szCs w:val="24"/>
          <w:highlight w:val="none"/>
        </w:rPr>
      </w:r>
      <w:r/>
    </w:p>
    <w:p>
      <w:pPr>
        <w:pStyle w:val="708"/>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08"/>
        <w:ind w:left="480" w:hanging="48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甲方：</w:t>
      </w:r>
      <w:bookmarkStart w:id="65" w:name="jianshedanwei_2"/>
      <w:r/>
      <w:bookmarkEnd w:id="65"/>
      <w:r>
        <w:rPr>
          <w:rFonts w:ascii="Times New Roman" w:hAnsi="Times New Roman"/>
          <w:color w:val="000000"/>
          <w:sz w:val="24"/>
          <w:szCs w:val="24"/>
          <w:highlight w:val="none"/>
        </w:rPr>
      </w:r>
      <w:r/>
    </w:p>
    <w:p>
      <w:pPr>
        <w:pStyle w:val="708"/>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地址：</w:t>
      </w:r>
      <w:bookmarkStart w:id="66" w:name="jianshedanweiaddress"/>
      <w:r/>
      <w:bookmarkEnd w:id="66"/>
      <w:r>
        <w:rPr>
          <w:rFonts w:ascii="Times New Roman" w:hAnsi="Times New Roman"/>
          <w:color w:val="000000"/>
          <w:sz w:val="24"/>
          <w:szCs w:val="24"/>
          <w:highlight w:val="none"/>
        </w:rPr>
      </w:r>
      <w:r/>
    </w:p>
    <w:p>
      <w:pPr>
        <w:pStyle w:val="708"/>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法定代表人或授权代表：</w:t>
      </w:r>
      <w:bookmarkStart w:id="67" w:name="jianshedanweifaren"/>
      <w:r/>
      <w:bookmarkEnd w:id="67"/>
      <w:r>
        <w:rPr>
          <w:rFonts w:ascii="Times New Roman" w:hAnsi="Times New Roman"/>
          <w:color w:val="000000"/>
          <w:sz w:val="24"/>
          <w:szCs w:val="24"/>
          <w:highlight w:val="none"/>
        </w:rPr>
      </w:r>
      <w:r/>
    </w:p>
    <w:p>
      <w:pPr>
        <w:pStyle w:val="708"/>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联系电话：</w:t>
      </w:r>
      <w:bookmarkStart w:id="68" w:name="jianshedanweifarentel"/>
      <w:r/>
      <w:bookmarkEnd w:id="68"/>
      <w:r>
        <w:rPr>
          <w:rFonts w:ascii="Times New Roman" w:hAnsi="Times New Roman"/>
          <w:color w:val="000000"/>
          <w:sz w:val="24"/>
          <w:szCs w:val="24"/>
          <w:highlight w:val="none"/>
        </w:rPr>
      </w:r>
      <w:r/>
    </w:p>
    <w:p>
      <w:pPr>
        <w:pStyle w:val="708"/>
        <w:ind w:left="5850" w:hanging="564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签订日期： </w:t>
      </w:r>
      <w:bookmarkStart w:id="69" w:name="jiafangqiandingdate"/>
      <w:r>
        <w:rPr>
          <w:rFonts w:ascii="Times New Roman" w:hAnsi="Times New Roman"/>
          <w:color w:val="000000"/>
          <w:sz w:val="24"/>
          <w:szCs w:val="24"/>
          <w:highlight w:val="none"/>
        </w:rPr>
        <w:t xml:space="preserve">     年    月  日</w:t>
      </w:r>
      <w:bookmarkEnd w:id="54"/>
      <w:r/>
      <w:bookmarkEnd w:id="69"/>
      <w:r>
        <w:rPr>
          <w:rFonts w:ascii="Times New Roman" w:hAnsi="Times New Roman"/>
          <w:color w:val="000000"/>
          <w:sz w:val="24"/>
          <w:szCs w:val="24"/>
          <w:highlight w:val="none"/>
        </w:rPr>
      </w:r>
      <w:r/>
    </w:p>
    <w:p>
      <w:pPr>
        <w:pStyle w:val="708"/>
        <w:ind w:left="5850" w:hanging="564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08"/>
        <w:ind w:left="58" w:firstLine="152"/>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w:t>
      </w:r>
      <w:bookmarkStart w:id="70" w:name="zhongbiaodanweiname_2"/>
      <w:r/>
      <w:bookmarkEnd w:id="70"/>
      <w:r>
        <w:rPr>
          <w:rFonts w:ascii="Times New Roman" w:hAnsi="Times New Roman"/>
          <w:color w:val="000000"/>
          <w:sz w:val="24"/>
          <w:szCs w:val="24"/>
          <w:highlight w:val="none"/>
        </w:rPr>
      </w:r>
      <w:r/>
    </w:p>
    <w:p>
      <w:pPr>
        <w:pStyle w:val="708"/>
        <w:ind w:firstLine="21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地址：</w:t>
      </w:r>
      <w:bookmarkStart w:id="71" w:name="zhongbiaodanweiaddress"/>
      <w:r/>
      <w:bookmarkEnd w:id="71"/>
      <w:r>
        <w:rPr>
          <w:rFonts w:ascii="Times New Roman" w:hAnsi="Times New Roman"/>
          <w:color w:val="000000"/>
          <w:sz w:val="24"/>
          <w:szCs w:val="24"/>
          <w:highlight w:val="none"/>
        </w:rPr>
      </w:r>
      <w:r/>
    </w:p>
    <w:p>
      <w:pPr>
        <w:pStyle w:val="708"/>
        <w:ind w:firstLine="21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法定代表人</w:t>
      </w:r>
      <w:r>
        <w:rPr>
          <w:rFonts w:ascii="Times New Roman" w:hAnsi="Times New Roman"/>
          <w:bCs/>
          <w:color w:val="000000"/>
          <w:sz w:val="24"/>
          <w:szCs w:val="24"/>
          <w:highlight w:val="none"/>
        </w:rPr>
        <w:t xml:space="preserve">（或负责人）</w:t>
      </w:r>
      <w:r>
        <w:rPr>
          <w:rFonts w:ascii="Times New Roman" w:hAnsi="Times New Roman"/>
          <w:color w:val="000000"/>
          <w:sz w:val="24"/>
          <w:szCs w:val="24"/>
          <w:highlight w:val="none"/>
        </w:rPr>
        <w:t xml:space="preserve">或授权代表：</w:t>
      </w:r>
      <w:bookmarkStart w:id="72" w:name="zhongbiaodanweifaren"/>
      <w:r/>
      <w:bookmarkEnd w:id="72"/>
      <w:r>
        <w:rPr>
          <w:rFonts w:ascii="Times New Roman" w:hAnsi="Times New Roman"/>
          <w:color w:val="000000"/>
          <w:sz w:val="24"/>
          <w:szCs w:val="24"/>
          <w:highlight w:val="none"/>
        </w:rPr>
      </w:r>
      <w:r/>
    </w:p>
    <w:p>
      <w:pPr>
        <w:pStyle w:val="708"/>
        <w:ind w:firstLine="21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联系电话：</w:t>
      </w:r>
      <w:bookmarkStart w:id="73" w:name="zhongbiaodanweifarentel"/>
      <w:r/>
      <w:bookmarkEnd w:id="73"/>
      <w:r>
        <w:rPr>
          <w:rFonts w:ascii="Times New Roman" w:hAnsi="Times New Roman"/>
          <w:color w:val="000000"/>
          <w:sz w:val="24"/>
          <w:szCs w:val="24"/>
          <w:highlight w:val="none"/>
        </w:rPr>
      </w:r>
      <w:r/>
    </w:p>
    <w:p>
      <w:pPr>
        <w:pStyle w:val="708"/>
        <w:ind w:left="5850" w:hanging="564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签订日期： </w:t>
      </w:r>
      <w:bookmarkStart w:id="74" w:name="yifangqiandingdate"/>
      <w:r>
        <w:rPr>
          <w:rFonts w:ascii="Times New Roman" w:hAnsi="Times New Roman"/>
          <w:color w:val="000000"/>
          <w:sz w:val="24"/>
          <w:szCs w:val="24"/>
          <w:highlight w:val="none"/>
        </w:rPr>
        <w:t xml:space="preserve">     年    月  日</w:t>
      </w:r>
      <w:bookmarkEnd w:id="53"/>
      <w:r/>
      <w:bookmarkEnd w:id="74"/>
      <w:r>
        <w:rPr>
          <w:rFonts w:ascii="Times New Roman" w:hAnsi="Times New Roman"/>
          <w:color w:val="000000"/>
          <w:sz w:val="24"/>
          <w:szCs w:val="24"/>
          <w:highlight w:val="none"/>
        </w:rPr>
      </w:r>
      <w:r/>
    </w:p>
    <w:p>
      <w:pPr>
        <w:pStyle w:val="708"/>
        <w:shd w:val="clear" w:color="auto" w:fill="auto"/>
        <w:rPr>
          <w:rFonts w:ascii="Times New Roman" w:hAnsi="Times New Roman"/>
          <w:color w:val="000000"/>
          <w:sz w:val="20"/>
          <w:highlight w:val="none"/>
        </w:rPr>
      </w:pPr>
      <w:r>
        <w:rPr>
          <w:rFonts w:ascii="Times New Roman" w:hAnsi="Times New Roman"/>
          <w:color w:val="000000"/>
          <w:sz w:val="20"/>
          <w:highlight w:val="none"/>
        </w:rPr>
      </w:r>
      <w:r/>
    </w:p>
    <w:p>
      <w:pPr>
        <w:pStyle w:val="789"/>
        <w:pageBreakBefore/>
        <w:spacing w:line="360" w:lineRule="auto"/>
        <w:shd w:val="clear" w:color="auto" w:fill="auto"/>
        <w:rPr>
          <w:rFonts w:ascii="Times New Roman" w:hAnsi="Times New Roman" w:eastAsia="宋体"/>
          <w:color w:val="000000"/>
          <w:highlight w:val="none"/>
        </w:rPr>
      </w:pPr>
      <w:r/>
      <w:bookmarkStart w:id="75" w:name="_Hlt16619350"/>
      <w:r/>
      <w:bookmarkStart w:id="76" w:name="_Toc232586769"/>
      <w:r/>
      <w:bookmarkStart w:id="77" w:name="_Hlk199150870"/>
      <w:r>
        <w:rPr>
          <w:rFonts w:ascii="Times New Roman" w:hAnsi="Times New Roman" w:eastAsia="宋体"/>
          <w:color w:val="000000"/>
          <w:highlight w:val="none"/>
        </w:rPr>
        <w:t xml:space="preserve">第</w:t>
      </w:r>
      <w:bookmarkEnd w:id="75"/>
      <w:r>
        <w:rPr>
          <w:rFonts w:ascii="Times New Roman" w:hAnsi="Times New Roman" w:eastAsia="宋体"/>
          <w:color w:val="000000"/>
          <w:highlight w:val="none"/>
        </w:rPr>
        <w:t xml:space="preserve">四章 项目需求</w:t>
      </w:r>
      <w:bookmarkEnd w:id="76"/>
      <w:r>
        <w:rPr>
          <w:rFonts w:ascii="Times New Roman" w:hAnsi="Times New Roman" w:eastAsia="宋体"/>
          <w:color w:val="000000"/>
          <w:highlight w:val="none"/>
        </w:rPr>
      </w:r>
      <w:r/>
    </w:p>
    <w:p>
      <w:pPr>
        <w:pStyle w:val="708"/>
        <w:spacing w:line="360" w:lineRule="auto"/>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一、清单</w:t>
      </w:r>
      <w:r>
        <w:rPr>
          <w:rFonts w:ascii="Times New Roman" w:hAnsi="Times New Roman"/>
          <w:b/>
          <w:color w:val="000000"/>
          <w:sz w:val="28"/>
          <w:szCs w:val="28"/>
          <w:highlight w:val="none"/>
        </w:rPr>
      </w:r>
      <w:r/>
    </w:p>
    <w:p>
      <w:pPr>
        <w:pStyle w:val="12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1、清单</w:t>
      </w:r>
      <w:r>
        <w:rPr>
          <w:rFonts w:eastAsia="宋体"/>
          <w:color w:val="000000"/>
          <w:spacing w:val="7"/>
          <w:highlight w:val="none"/>
        </w:rPr>
      </w:r>
      <w:r/>
    </w:p>
    <w:p>
      <w:pPr>
        <w:pStyle w:val="1240"/>
        <w:ind w:firstLine="500"/>
        <w:spacing w:line="440" w:lineRule="exact"/>
        <w:shd w:val="clear" w:color="auto" w:fill="auto"/>
        <w:rPr>
          <w:rFonts w:eastAsia="宋体"/>
          <w:b/>
          <w:bCs/>
          <w:color w:val="000000"/>
          <w:spacing w:val="7"/>
          <w:highlight w:val="none"/>
        </w:rPr>
      </w:pPr>
      <w:r>
        <w:rPr>
          <w:rFonts w:eastAsia="宋体"/>
          <w:b/>
          <w:bCs/>
          <w:color w:val="000000"/>
          <w:spacing w:val="8"/>
          <w:highlight w:val="none"/>
        </w:rPr>
        <w:t xml:space="preserve">采购包</w:t>
      </w:r>
      <w:r>
        <w:rPr>
          <w:b/>
          <w:bCs/>
          <w:color w:val="000000"/>
          <w:spacing w:val="8"/>
          <w:highlight w:val="none"/>
        </w:rPr>
        <w:t xml:space="preserve">1</w:t>
      </w:r>
      <w:r>
        <w:rPr>
          <w:rFonts w:eastAsia="宋体"/>
          <w:b/>
          <w:bCs/>
          <w:color w:val="000000"/>
          <w:spacing w:val="8"/>
          <w:highlight w:val="none"/>
        </w:rPr>
        <w:t xml:space="preserve">：</w:t>
      </w:r>
      <w:r>
        <w:rPr>
          <w:b/>
          <w:bCs/>
          <w:color w:val="000000"/>
          <w:spacing w:val="8"/>
          <w:highlight w:val="none"/>
        </w:rPr>
        <w:t xml:space="preserve">15%</w:t>
      </w:r>
      <w:r>
        <w:rPr>
          <w:rFonts w:eastAsia="宋体"/>
          <w:b/>
          <w:bCs/>
          <w:color w:val="000000"/>
          <w:spacing w:val="8"/>
          <w:highlight w:val="none"/>
        </w:rPr>
        <w:t xml:space="preserve">多杀</w:t>
      </w:r>
      <w:r>
        <w:rPr>
          <w:b/>
          <w:bCs/>
          <w:color w:val="000000"/>
          <w:spacing w:val="8"/>
          <w:highlight w:val="none"/>
        </w:rPr>
        <w:t xml:space="preserve">•</w:t>
      </w:r>
      <w:r>
        <w:rPr>
          <w:rFonts w:eastAsia="宋体"/>
          <w:b/>
          <w:bCs/>
          <w:color w:val="000000"/>
          <w:spacing w:val="8"/>
          <w:highlight w:val="none"/>
        </w:rPr>
        <w:t xml:space="preserve">茚虫威悬浮剂</w:t>
      </w:r>
      <w:r>
        <w:rPr>
          <w:rFonts w:eastAsia="宋体"/>
          <w:b/>
          <w:bCs/>
          <w:color w:val="000000"/>
          <w:spacing w:val="7"/>
          <w:highlight w:val="none"/>
        </w:rPr>
      </w:r>
      <w:r/>
    </w:p>
    <w:tbl>
      <w:tblPr>
        <w:tblW w:w="49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6"/>
        <w:gridCol w:w="2220"/>
        <w:gridCol w:w="1195"/>
        <w:gridCol w:w="573"/>
        <w:gridCol w:w="573"/>
        <w:gridCol w:w="2869"/>
        <w:gridCol w:w="1253"/>
        <w:gridCol w:w="1229"/>
      </w:tblGrid>
      <w:tr>
        <w:trPr>
          <w:trHeight w:val="594"/>
        </w:trPr>
        <w:tc>
          <w:tcPr>
            <w:tcMar>
              <w:top w:w="100" w:type="dxa"/>
              <w:bottom w:w="100" w:type="dxa"/>
            </w:tcMar>
            <w:tcW w:w="576"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top w:w="100" w:type="dxa"/>
              <w:bottom w:w="100" w:type="dxa"/>
            </w:tcMar>
            <w:tcW w:w="2220"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c>
          <w:tcPr>
            <w:tcMar>
              <w:top w:w="100" w:type="dxa"/>
              <w:bottom w:w="100" w:type="dxa"/>
            </w:tcMar>
            <w:tcW w:w="1195" w:type="dxa"/>
            <w:vAlign w:val="center"/>
            <w:textDirection w:val="lrTb"/>
            <w:noWrap w:val="false"/>
          </w:tcPr>
          <w:p>
            <w:pPr>
              <w:pStyle w:val="1241"/>
              <w:jc w:val="center"/>
              <w:shd w:val="clear" w:color="auto" w:fill="auto"/>
              <w:rPr>
                <w:color w:val="000000"/>
                <w:highlight w:val="none"/>
              </w:rPr>
            </w:pPr>
            <w:r>
              <w:rPr>
                <w:rFonts w:eastAsia="宋体"/>
                <w:color w:val="000000"/>
                <w:highlight w:val="none"/>
              </w:rPr>
              <w:t xml:space="preserve">数量</w:t>
            </w:r>
            <w:r>
              <w:rPr>
                <w:color w:val="000000"/>
                <w:highlight w:val="none"/>
              </w:rPr>
            </w:r>
            <w:r/>
          </w:p>
        </w:tc>
        <w:tc>
          <w:tcPr>
            <w:tcMar>
              <w:top w:w="100" w:type="dxa"/>
              <w:bottom w:w="100" w:type="dxa"/>
            </w:tcMar>
            <w:tcW w:w="57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单位</w:t>
            </w:r>
            <w:r>
              <w:rPr>
                <w:rFonts w:eastAsia="宋体"/>
                <w:color w:val="000000"/>
                <w:highlight w:val="none"/>
              </w:rPr>
            </w:r>
            <w:r/>
          </w:p>
        </w:tc>
        <w:tc>
          <w:tcPr>
            <w:tcMar>
              <w:top w:w="100" w:type="dxa"/>
              <w:bottom w:w="100" w:type="dxa"/>
            </w:tcMar>
            <w:tcW w:w="57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图片</w:t>
            </w:r>
            <w:r>
              <w:rPr>
                <w:rFonts w:eastAsia="宋体"/>
                <w:color w:val="000000"/>
                <w:highlight w:val="none"/>
              </w:rPr>
            </w:r>
            <w:r/>
          </w:p>
        </w:tc>
        <w:tc>
          <w:tcPr>
            <w:tcMar>
              <w:top w:w="100" w:type="dxa"/>
              <w:bottom w:w="100" w:type="dxa"/>
            </w:tcMar>
            <w:tcW w:w="286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所属行业</w:t>
            </w:r>
            <w:r>
              <w:rPr>
                <w:rFonts w:eastAsia="宋体"/>
                <w:color w:val="000000"/>
                <w:highlight w:val="none"/>
              </w:rPr>
            </w:r>
            <w:r/>
          </w:p>
        </w:tc>
        <w:tc>
          <w:tcPr>
            <w:tcMar>
              <w:top w:w="100" w:type="dxa"/>
              <w:bottom w:w="100" w:type="dxa"/>
            </w:tcMar>
            <w:tcW w:w="125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标的类型</w:t>
            </w:r>
            <w:r>
              <w:rPr>
                <w:rFonts w:eastAsia="宋体"/>
                <w:color w:val="000000"/>
                <w:highlight w:val="none"/>
              </w:rPr>
            </w:r>
            <w:r/>
          </w:p>
        </w:tc>
        <w:tc>
          <w:tcPr>
            <w:tcMar>
              <w:top w:w="100" w:type="dxa"/>
              <w:bottom w:w="100" w:type="dxa"/>
            </w:tcMar>
            <w:tcW w:w="122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标的属性</w:t>
            </w:r>
            <w:r>
              <w:rPr>
                <w:rFonts w:eastAsia="宋体"/>
                <w:color w:val="000000"/>
                <w:highlight w:val="none"/>
              </w:rPr>
            </w:r>
            <w:r/>
          </w:p>
        </w:tc>
      </w:tr>
      <w:tr>
        <w:trPr>
          <w:trHeight w:val="605"/>
        </w:trPr>
        <w:tc>
          <w:tcPr>
            <w:tcMar>
              <w:top w:w="100" w:type="dxa"/>
              <w:bottom w:w="100" w:type="dxa"/>
            </w:tcMar>
            <w:tcW w:w="576"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top w:w="100" w:type="dxa"/>
              <w:bottom w:w="100" w:type="dxa"/>
            </w:tcMar>
            <w:tcW w:w="2220" w:type="dxa"/>
            <w:vAlign w:val="center"/>
            <w:textDirection w:val="lrTb"/>
            <w:noWrap w:val="false"/>
          </w:tcPr>
          <w:p>
            <w:pPr>
              <w:pStyle w:val="1241"/>
              <w:jc w:val="center"/>
              <w:shd w:val="clear" w:color="auto" w:fill="auto"/>
              <w:rPr>
                <w:rFonts w:eastAsia="宋体"/>
                <w:color w:val="000000"/>
                <w:highlight w:val="none"/>
              </w:rPr>
            </w:pPr>
            <w:r>
              <w:rPr>
                <w:color w:val="000000"/>
                <w:spacing w:val="8"/>
                <w:highlight w:val="none"/>
              </w:rPr>
              <w:t xml:space="preserve">15%</w:t>
            </w:r>
            <w:r>
              <w:rPr>
                <w:rFonts w:eastAsia="宋体"/>
                <w:color w:val="000000"/>
                <w:spacing w:val="8"/>
                <w:highlight w:val="none"/>
              </w:rPr>
              <w:t xml:space="preserve">多杀</w:t>
            </w:r>
            <w:r>
              <w:rPr>
                <w:color w:val="000000"/>
                <w:spacing w:val="8"/>
                <w:highlight w:val="none"/>
              </w:rPr>
              <w:t xml:space="preserve">•</w:t>
            </w:r>
            <w:r>
              <w:rPr>
                <w:rFonts w:eastAsia="宋体"/>
                <w:color w:val="000000"/>
                <w:spacing w:val="8"/>
                <w:highlight w:val="none"/>
              </w:rPr>
              <w:t xml:space="preserve">茚虫威悬浮剂</w:t>
            </w:r>
            <w:r>
              <w:rPr>
                <w:rFonts w:eastAsia="宋体"/>
                <w:color w:val="000000"/>
                <w:highlight w:val="none"/>
              </w:rPr>
            </w:r>
            <w:r/>
          </w:p>
        </w:tc>
        <w:tc>
          <w:tcPr>
            <w:tcMar>
              <w:top w:w="100" w:type="dxa"/>
              <w:bottom w:w="100" w:type="dxa"/>
            </w:tcMar>
            <w:tcW w:w="1195"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约1.9</w:t>
            </w:r>
            <w:r>
              <w:rPr>
                <w:rFonts w:eastAsia="宋体"/>
                <w:color w:val="000000"/>
                <w:highlight w:val="none"/>
              </w:rPr>
            </w:r>
            <w:r/>
          </w:p>
        </w:tc>
        <w:tc>
          <w:tcPr>
            <w:tcMar>
              <w:top w:w="100" w:type="dxa"/>
              <w:bottom w:w="100" w:type="dxa"/>
            </w:tcMar>
            <w:tcW w:w="57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吨</w:t>
            </w:r>
            <w:r>
              <w:rPr>
                <w:rFonts w:eastAsia="宋体"/>
                <w:color w:val="000000"/>
                <w:highlight w:val="none"/>
              </w:rPr>
            </w:r>
            <w:r/>
          </w:p>
        </w:tc>
        <w:tc>
          <w:tcPr>
            <w:tcMar>
              <w:top w:w="100" w:type="dxa"/>
              <w:bottom w:w="100" w:type="dxa"/>
            </w:tcMar>
            <w:tcW w:w="573" w:type="dxa"/>
            <w:vAlign w:val="center"/>
            <w:textDirection w:val="lrTb"/>
            <w:noWrap w:val="false"/>
          </w:tcPr>
          <w:p>
            <w:pPr>
              <w:pStyle w:val="1241"/>
              <w:shd w:val="clear" w:color="auto" w:fill="auto"/>
              <w:rPr>
                <w:rFonts w:eastAsia="宋体"/>
                <w:color w:val="000000"/>
                <w:highlight w:val="none"/>
              </w:rPr>
            </w:pPr>
            <w:r>
              <w:rPr>
                <w:rFonts w:eastAsia="宋体"/>
                <w:color w:val="000000"/>
                <w:highlight w:val="none"/>
              </w:rPr>
              <w:t xml:space="preserve">无</w:t>
            </w:r>
            <w:r>
              <w:rPr>
                <w:rFonts w:eastAsia="宋体"/>
                <w:color w:val="000000"/>
                <w:highlight w:val="none"/>
              </w:rPr>
            </w:r>
            <w:r/>
          </w:p>
        </w:tc>
        <w:tc>
          <w:tcPr>
            <w:tcMar>
              <w:top w:w="100" w:type="dxa"/>
              <w:bottom w:w="100" w:type="dxa"/>
            </w:tcMar>
            <w:tcW w:w="286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工业（包括采矿业，制造业，电力、热力、燃气及水生产和供应业）</w:t>
            </w:r>
            <w:r>
              <w:rPr>
                <w:rFonts w:eastAsia="宋体"/>
                <w:color w:val="000000"/>
                <w:highlight w:val="none"/>
              </w:rPr>
            </w:r>
            <w:r/>
          </w:p>
        </w:tc>
        <w:tc>
          <w:tcPr>
            <w:tcMar>
              <w:top w:w="100" w:type="dxa"/>
              <w:bottom w:w="100" w:type="dxa"/>
            </w:tcMar>
            <w:tcW w:w="125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主要采购标的</w:t>
            </w:r>
            <w:r>
              <w:rPr>
                <w:rFonts w:eastAsia="宋体"/>
                <w:color w:val="000000"/>
                <w:highlight w:val="none"/>
              </w:rPr>
            </w:r>
            <w:r/>
          </w:p>
        </w:tc>
        <w:tc>
          <w:tcPr>
            <w:tcMar>
              <w:top w:w="100" w:type="dxa"/>
              <w:bottom w:w="100" w:type="dxa"/>
            </w:tcMar>
            <w:tcW w:w="122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货物类</w:t>
            </w:r>
            <w:r>
              <w:rPr>
                <w:rFonts w:eastAsia="宋体"/>
                <w:color w:val="000000"/>
                <w:highlight w:val="none"/>
              </w:rPr>
            </w:r>
            <w:r/>
          </w:p>
        </w:tc>
      </w:tr>
    </w:tbl>
    <w:p>
      <w:pPr>
        <w:pStyle w:val="1240"/>
        <w:ind w:firstLine="514"/>
        <w:spacing w:line="440" w:lineRule="exact"/>
        <w:shd w:val="clear" w:color="auto" w:fill="auto"/>
        <w:rPr>
          <w:rFonts w:eastAsia="宋体"/>
          <w:b/>
          <w:bCs/>
          <w:color w:val="000000"/>
          <w:spacing w:val="7"/>
          <w:highlight w:val="none"/>
        </w:rPr>
      </w:pPr>
      <w:r>
        <w:rPr>
          <w:rFonts w:eastAsia="宋体"/>
          <w:b/>
          <w:bCs/>
          <w:color w:val="000000"/>
          <w:spacing w:val="8"/>
          <w:highlight w:val="none"/>
        </w:rPr>
        <w:t xml:space="preserve">采购包</w:t>
      </w:r>
      <w:r>
        <w:rPr>
          <w:b/>
          <w:bCs/>
          <w:color w:val="000000"/>
          <w:spacing w:val="8"/>
          <w:highlight w:val="none"/>
        </w:rPr>
        <w:t xml:space="preserve">2</w:t>
      </w:r>
      <w:r>
        <w:rPr>
          <w:rFonts w:eastAsia="宋体"/>
          <w:b/>
          <w:bCs/>
          <w:color w:val="000000"/>
          <w:spacing w:val="8"/>
          <w:highlight w:val="none"/>
        </w:rPr>
        <w:t xml:space="preserve">：三氟苯嘧啶单剂或复配剂（不限剂型）</w:t>
      </w:r>
      <w:r>
        <w:rPr>
          <w:rFonts w:eastAsia="宋体"/>
          <w:b/>
          <w:bCs/>
          <w:color w:val="000000"/>
          <w:spacing w:val="7"/>
          <w:highlight w:val="none"/>
        </w:rPr>
      </w:r>
      <w:r/>
    </w:p>
    <w:tbl>
      <w:tblPr>
        <w:tblW w:w="49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6"/>
        <w:gridCol w:w="2220"/>
        <w:gridCol w:w="1195"/>
        <w:gridCol w:w="573"/>
        <w:gridCol w:w="573"/>
        <w:gridCol w:w="2869"/>
        <w:gridCol w:w="1253"/>
        <w:gridCol w:w="1229"/>
      </w:tblGrid>
      <w:tr>
        <w:trPr>
          <w:trHeight w:val="594"/>
        </w:trPr>
        <w:tc>
          <w:tcPr>
            <w:tcMar>
              <w:top w:w="100" w:type="dxa"/>
              <w:bottom w:w="100" w:type="dxa"/>
            </w:tcMar>
            <w:tcW w:w="576"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top w:w="100" w:type="dxa"/>
              <w:bottom w:w="100" w:type="dxa"/>
            </w:tcMar>
            <w:tcW w:w="2220"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c>
          <w:tcPr>
            <w:tcMar>
              <w:top w:w="100" w:type="dxa"/>
              <w:bottom w:w="100" w:type="dxa"/>
            </w:tcMar>
            <w:tcW w:w="1195" w:type="dxa"/>
            <w:vAlign w:val="center"/>
            <w:textDirection w:val="lrTb"/>
            <w:noWrap w:val="false"/>
          </w:tcPr>
          <w:p>
            <w:pPr>
              <w:pStyle w:val="1241"/>
              <w:jc w:val="center"/>
              <w:shd w:val="clear" w:color="auto" w:fill="auto"/>
              <w:rPr>
                <w:color w:val="000000"/>
                <w:highlight w:val="none"/>
              </w:rPr>
            </w:pPr>
            <w:r>
              <w:rPr>
                <w:rFonts w:eastAsia="宋体"/>
                <w:color w:val="000000"/>
                <w:highlight w:val="none"/>
              </w:rPr>
              <w:t xml:space="preserve">数量</w:t>
            </w:r>
            <w:r>
              <w:rPr>
                <w:color w:val="000000"/>
                <w:highlight w:val="none"/>
              </w:rPr>
            </w:r>
            <w:r/>
          </w:p>
        </w:tc>
        <w:tc>
          <w:tcPr>
            <w:tcMar>
              <w:top w:w="100" w:type="dxa"/>
              <w:bottom w:w="100" w:type="dxa"/>
            </w:tcMar>
            <w:tcW w:w="57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单位</w:t>
            </w:r>
            <w:r>
              <w:rPr>
                <w:rFonts w:eastAsia="宋体"/>
                <w:color w:val="000000"/>
                <w:highlight w:val="none"/>
              </w:rPr>
            </w:r>
            <w:r/>
          </w:p>
        </w:tc>
        <w:tc>
          <w:tcPr>
            <w:tcMar>
              <w:top w:w="100" w:type="dxa"/>
              <w:bottom w:w="100" w:type="dxa"/>
            </w:tcMar>
            <w:tcW w:w="57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图片</w:t>
            </w:r>
            <w:r>
              <w:rPr>
                <w:rFonts w:eastAsia="宋体"/>
                <w:color w:val="000000"/>
                <w:highlight w:val="none"/>
              </w:rPr>
            </w:r>
            <w:r/>
          </w:p>
        </w:tc>
        <w:tc>
          <w:tcPr>
            <w:tcMar>
              <w:top w:w="100" w:type="dxa"/>
              <w:bottom w:w="100" w:type="dxa"/>
            </w:tcMar>
            <w:tcW w:w="286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所属行业</w:t>
            </w:r>
            <w:r>
              <w:rPr>
                <w:rFonts w:eastAsia="宋体"/>
                <w:color w:val="000000"/>
                <w:highlight w:val="none"/>
              </w:rPr>
            </w:r>
            <w:r/>
          </w:p>
        </w:tc>
        <w:tc>
          <w:tcPr>
            <w:tcMar>
              <w:top w:w="100" w:type="dxa"/>
              <w:bottom w:w="100" w:type="dxa"/>
            </w:tcMar>
            <w:tcW w:w="125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标的类型</w:t>
            </w:r>
            <w:r>
              <w:rPr>
                <w:rFonts w:eastAsia="宋体"/>
                <w:color w:val="000000"/>
                <w:highlight w:val="none"/>
              </w:rPr>
            </w:r>
            <w:r/>
          </w:p>
        </w:tc>
        <w:tc>
          <w:tcPr>
            <w:tcMar>
              <w:top w:w="100" w:type="dxa"/>
              <w:bottom w:w="100" w:type="dxa"/>
            </w:tcMar>
            <w:tcW w:w="122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标的属性</w:t>
            </w:r>
            <w:r>
              <w:rPr>
                <w:rFonts w:eastAsia="宋体"/>
                <w:color w:val="000000"/>
                <w:highlight w:val="none"/>
              </w:rPr>
            </w:r>
            <w:r/>
          </w:p>
        </w:tc>
      </w:tr>
      <w:tr>
        <w:trPr>
          <w:trHeight w:val="605"/>
        </w:trPr>
        <w:tc>
          <w:tcPr>
            <w:tcMar>
              <w:top w:w="100" w:type="dxa"/>
              <w:bottom w:w="100" w:type="dxa"/>
            </w:tcMar>
            <w:tcW w:w="576"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top w:w="100" w:type="dxa"/>
              <w:bottom w:w="100" w:type="dxa"/>
            </w:tcMar>
            <w:tcW w:w="2220"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spacing w:val="8"/>
                <w:highlight w:val="none"/>
              </w:rPr>
              <w:t xml:space="preserve">三氟苯嘧啶单剂或复配剂（不限剂型）</w:t>
            </w:r>
            <w:r>
              <w:rPr>
                <w:rFonts w:eastAsia="宋体"/>
                <w:color w:val="000000"/>
                <w:highlight w:val="none"/>
              </w:rPr>
            </w:r>
            <w:r/>
          </w:p>
        </w:tc>
        <w:tc>
          <w:tcPr>
            <w:tcMar>
              <w:top w:w="100" w:type="dxa"/>
              <w:bottom w:w="100" w:type="dxa"/>
            </w:tcMar>
            <w:tcW w:w="1195"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约</w:t>
            </w:r>
            <w:r>
              <w:rPr>
                <w:rFonts w:hint="eastAsia" w:eastAsia="宋体"/>
                <w:color w:val="000000"/>
                <w:highlight w:val="none"/>
              </w:rPr>
              <w:t xml:space="preserve">123636</w:t>
            </w:r>
            <w:r>
              <w:rPr>
                <w:rFonts w:eastAsia="宋体"/>
                <w:color w:val="000000"/>
                <w:highlight w:val="none"/>
              </w:rPr>
            </w:r>
            <w:r/>
          </w:p>
        </w:tc>
        <w:tc>
          <w:tcPr>
            <w:tcMar>
              <w:top w:w="100" w:type="dxa"/>
              <w:bottom w:w="100" w:type="dxa"/>
            </w:tcMar>
            <w:tcW w:w="57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克</w:t>
            </w:r>
            <w:r>
              <w:rPr>
                <w:rFonts w:eastAsia="宋体"/>
                <w:color w:val="000000"/>
                <w:highlight w:val="none"/>
              </w:rPr>
            </w:r>
            <w:r/>
          </w:p>
        </w:tc>
        <w:tc>
          <w:tcPr>
            <w:tcMar>
              <w:top w:w="100" w:type="dxa"/>
              <w:bottom w:w="100" w:type="dxa"/>
            </w:tcMar>
            <w:tcW w:w="573" w:type="dxa"/>
            <w:vAlign w:val="center"/>
            <w:textDirection w:val="lrTb"/>
            <w:noWrap w:val="false"/>
          </w:tcPr>
          <w:p>
            <w:pPr>
              <w:pStyle w:val="1241"/>
              <w:shd w:val="clear" w:color="auto" w:fill="auto"/>
              <w:rPr>
                <w:rFonts w:eastAsia="宋体"/>
                <w:color w:val="000000"/>
                <w:highlight w:val="none"/>
              </w:rPr>
            </w:pPr>
            <w:r>
              <w:rPr>
                <w:rFonts w:eastAsia="宋体"/>
                <w:color w:val="000000"/>
                <w:highlight w:val="none"/>
              </w:rPr>
              <w:t xml:space="preserve">无</w:t>
            </w:r>
            <w:r>
              <w:rPr>
                <w:rFonts w:eastAsia="宋体"/>
                <w:color w:val="000000"/>
                <w:highlight w:val="none"/>
              </w:rPr>
            </w:r>
            <w:r/>
          </w:p>
        </w:tc>
        <w:tc>
          <w:tcPr>
            <w:tcMar>
              <w:top w:w="100" w:type="dxa"/>
              <w:bottom w:w="100" w:type="dxa"/>
            </w:tcMar>
            <w:tcW w:w="286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工业（包括采矿业，制造业，电力、热力、燃气及水生产和供应业）</w:t>
            </w:r>
            <w:r>
              <w:rPr>
                <w:rFonts w:eastAsia="宋体"/>
                <w:color w:val="000000"/>
                <w:highlight w:val="none"/>
              </w:rPr>
            </w:r>
            <w:r/>
          </w:p>
        </w:tc>
        <w:tc>
          <w:tcPr>
            <w:tcMar>
              <w:top w:w="100" w:type="dxa"/>
              <w:bottom w:w="100" w:type="dxa"/>
            </w:tcMar>
            <w:tcW w:w="1253"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主要采购标的</w:t>
            </w:r>
            <w:r>
              <w:rPr>
                <w:rFonts w:eastAsia="宋体"/>
                <w:color w:val="000000"/>
                <w:highlight w:val="none"/>
              </w:rPr>
            </w:r>
            <w:r/>
          </w:p>
        </w:tc>
        <w:tc>
          <w:tcPr>
            <w:tcMar>
              <w:top w:w="100" w:type="dxa"/>
              <w:bottom w:w="100" w:type="dxa"/>
            </w:tcMar>
            <w:tcW w:w="1229"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货物类</w:t>
            </w:r>
            <w:r>
              <w:rPr>
                <w:rFonts w:eastAsia="宋体"/>
                <w:color w:val="000000"/>
                <w:highlight w:val="none"/>
              </w:rPr>
            </w:r>
            <w:r/>
          </w:p>
        </w:tc>
      </w:tr>
    </w:tbl>
    <w:p>
      <w:pPr>
        <w:pStyle w:val="1241"/>
        <w:ind w:firstLine="510"/>
        <w:spacing w:line="440" w:lineRule="exact"/>
        <w:shd w:val="clear" w:color="auto" w:fill="auto"/>
        <w:rPr>
          <w:rFonts w:eastAsia="宋体"/>
          <w:b/>
          <w:bCs/>
          <w:color w:val="000000"/>
          <w:highlight w:val="none"/>
        </w:rPr>
      </w:pPr>
      <w:r>
        <w:rPr>
          <w:rFonts w:eastAsia="宋体"/>
          <w:b/>
          <w:bCs/>
          <w:color w:val="000000"/>
          <w:spacing w:val="7"/>
          <w:highlight w:val="none"/>
        </w:rPr>
        <w:t xml:space="preserve">注：</w:t>
      </w:r>
      <w:r>
        <w:rPr>
          <w:rFonts w:eastAsia="宋体"/>
          <w:b/>
          <w:bCs/>
          <w:color w:val="000000"/>
          <w:highlight w:val="none"/>
        </w:rPr>
      </w:r>
      <w:r/>
    </w:p>
    <w:p>
      <w:pPr>
        <w:pStyle w:val="1242"/>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olor w:val="000000"/>
          <w:spacing w:val="7"/>
          <w:highlight w:val="none"/>
        </w:rPr>
      </w:r>
      <w:r/>
    </w:p>
    <w:p>
      <w:pPr>
        <w:pStyle w:val="1243"/>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2、核心产品清单</w:t>
      </w:r>
      <w:r>
        <w:rPr>
          <w:rFonts w:eastAsia="宋体"/>
          <w:color w:val="000000"/>
          <w:spacing w:val="7"/>
          <w:highlight w:val="none"/>
        </w:rPr>
      </w:r>
      <w:r/>
    </w:p>
    <w:p>
      <w:pPr>
        <w:pStyle w:val="1240"/>
        <w:ind w:firstLine="500"/>
        <w:spacing w:line="440" w:lineRule="exact"/>
        <w:shd w:val="clear" w:color="auto" w:fill="auto"/>
        <w:rPr>
          <w:rFonts w:eastAsia="宋体"/>
          <w:b/>
          <w:bCs/>
          <w:color w:val="000000"/>
          <w:spacing w:val="7"/>
          <w:highlight w:val="none"/>
        </w:rPr>
      </w:pPr>
      <w:r>
        <w:rPr>
          <w:rFonts w:eastAsia="宋体"/>
          <w:b/>
          <w:bCs/>
          <w:color w:val="000000"/>
          <w:spacing w:val="8"/>
          <w:highlight w:val="none"/>
        </w:rPr>
        <w:t xml:space="preserve">采购包</w:t>
      </w:r>
      <w:r>
        <w:rPr>
          <w:b/>
          <w:bCs/>
          <w:color w:val="000000"/>
          <w:spacing w:val="8"/>
          <w:highlight w:val="none"/>
        </w:rPr>
        <w:t xml:space="preserve">1</w:t>
      </w:r>
      <w:r>
        <w:rPr>
          <w:rFonts w:eastAsia="宋体"/>
          <w:b/>
          <w:bCs/>
          <w:color w:val="000000"/>
          <w:spacing w:val="8"/>
          <w:highlight w:val="none"/>
        </w:rPr>
        <w:t xml:space="preserve">：</w:t>
      </w:r>
      <w:r>
        <w:rPr>
          <w:b/>
          <w:bCs/>
          <w:color w:val="000000"/>
          <w:spacing w:val="8"/>
          <w:highlight w:val="none"/>
        </w:rPr>
        <w:t xml:space="preserve">15%</w:t>
      </w:r>
      <w:r>
        <w:rPr>
          <w:rFonts w:eastAsia="宋体"/>
          <w:b/>
          <w:bCs/>
          <w:color w:val="000000"/>
          <w:spacing w:val="8"/>
          <w:highlight w:val="none"/>
        </w:rPr>
        <w:t xml:space="preserve">多杀</w:t>
      </w:r>
      <w:r>
        <w:rPr>
          <w:b/>
          <w:bCs/>
          <w:color w:val="000000"/>
          <w:spacing w:val="8"/>
          <w:highlight w:val="none"/>
        </w:rPr>
        <w:t xml:space="preserve">•</w:t>
      </w:r>
      <w:r>
        <w:rPr>
          <w:rFonts w:eastAsia="宋体"/>
          <w:b/>
          <w:bCs/>
          <w:color w:val="000000"/>
          <w:spacing w:val="8"/>
          <w:highlight w:val="none"/>
        </w:rPr>
        <w:t xml:space="preserve">茚虫威悬浮剂</w:t>
      </w:r>
      <w:r>
        <w:rPr>
          <w:rFonts w:eastAsia="宋体"/>
          <w:b/>
          <w:bCs/>
          <w:color w:val="000000"/>
          <w:spacing w:val="7"/>
          <w:highlight w:val="none"/>
        </w:rPr>
      </w:r>
      <w:r/>
    </w:p>
    <w:tbl>
      <w:tblPr>
        <w:tblW w:w="49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131"/>
        <w:gridCol w:w="8401"/>
      </w:tblGrid>
      <w:tr>
        <w:trPr>
          <w:trHeight w:val="585"/>
        </w:trPr>
        <w:tc>
          <w:tcPr>
            <w:tcMar>
              <w:top w:w="100" w:type="dxa"/>
              <w:bottom w:w="100" w:type="dxa"/>
            </w:tcMar>
            <w:tcW w:w="2131"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top w:w="100" w:type="dxa"/>
              <w:bottom w:w="100" w:type="dxa"/>
            </w:tcMar>
            <w:tcW w:w="8401"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r>
      <w:tr>
        <w:trPr>
          <w:trHeight w:val="303"/>
        </w:trPr>
        <w:tc>
          <w:tcPr>
            <w:tcMar>
              <w:top w:w="100" w:type="dxa"/>
              <w:bottom w:w="100" w:type="dxa"/>
            </w:tcMar>
            <w:tcW w:w="2131"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top w:w="100" w:type="dxa"/>
              <w:bottom w:w="100" w:type="dxa"/>
            </w:tcMar>
            <w:tcW w:w="8401" w:type="dxa"/>
            <w:vAlign w:val="center"/>
            <w:textDirection w:val="lrTb"/>
            <w:noWrap w:val="false"/>
          </w:tcPr>
          <w:p>
            <w:pPr>
              <w:pStyle w:val="1241"/>
              <w:jc w:val="center"/>
              <w:shd w:val="clear" w:color="auto" w:fill="auto"/>
              <w:rPr>
                <w:rFonts w:eastAsia="宋体"/>
                <w:color w:val="000000"/>
                <w:highlight w:val="none"/>
              </w:rPr>
            </w:pPr>
            <w:r>
              <w:rPr>
                <w:color w:val="000000"/>
                <w:spacing w:val="8"/>
                <w:highlight w:val="none"/>
              </w:rPr>
              <w:t xml:space="preserve">15%</w:t>
            </w:r>
            <w:r>
              <w:rPr>
                <w:rFonts w:eastAsia="宋体"/>
                <w:color w:val="000000"/>
                <w:spacing w:val="8"/>
                <w:highlight w:val="none"/>
              </w:rPr>
              <w:t xml:space="preserve">多杀</w:t>
            </w:r>
            <w:r>
              <w:rPr>
                <w:color w:val="000000"/>
                <w:spacing w:val="8"/>
                <w:highlight w:val="none"/>
              </w:rPr>
              <w:t xml:space="preserve">•</w:t>
            </w:r>
            <w:r>
              <w:rPr>
                <w:rFonts w:eastAsia="宋体"/>
                <w:color w:val="000000"/>
                <w:spacing w:val="8"/>
                <w:highlight w:val="none"/>
              </w:rPr>
              <w:t xml:space="preserve">茚虫威悬浮剂</w:t>
            </w:r>
            <w:r>
              <w:rPr>
                <w:rFonts w:eastAsia="宋体"/>
                <w:color w:val="000000"/>
                <w:highlight w:val="none"/>
              </w:rPr>
            </w:r>
            <w:r/>
          </w:p>
        </w:tc>
      </w:tr>
    </w:tbl>
    <w:p>
      <w:pPr>
        <w:pStyle w:val="1240"/>
        <w:ind w:firstLine="500"/>
        <w:spacing w:line="440" w:lineRule="exact"/>
        <w:shd w:val="clear" w:color="auto" w:fill="auto"/>
        <w:rPr>
          <w:rFonts w:eastAsia="宋体"/>
          <w:b/>
          <w:bCs/>
          <w:color w:val="000000"/>
          <w:spacing w:val="7"/>
          <w:highlight w:val="none"/>
        </w:rPr>
      </w:pPr>
      <w:r>
        <w:rPr>
          <w:rFonts w:eastAsia="宋体"/>
          <w:b/>
          <w:bCs/>
          <w:color w:val="000000"/>
          <w:spacing w:val="8"/>
          <w:highlight w:val="none"/>
        </w:rPr>
        <w:t xml:space="preserve">采购包</w:t>
      </w:r>
      <w:r>
        <w:rPr>
          <w:b/>
          <w:bCs/>
          <w:color w:val="000000"/>
          <w:spacing w:val="8"/>
          <w:highlight w:val="none"/>
        </w:rPr>
        <w:t xml:space="preserve">2</w:t>
      </w:r>
      <w:r>
        <w:rPr>
          <w:rFonts w:eastAsia="宋体"/>
          <w:b/>
          <w:bCs/>
          <w:color w:val="000000"/>
          <w:spacing w:val="8"/>
          <w:highlight w:val="none"/>
        </w:rPr>
        <w:t xml:space="preserve">：三氟苯嘧啶单剂或复配剂（不限剂型）</w:t>
      </w:r>
      <w:r>
        <w:rPr>
          <w:rFonts w:eastAsia="宋体"/>
          <w:b/>
          <w:bCs/>
          <w:color w:val="000000"/>
          <w:spacing w:val="7"/>
          <w:highlight w:val="none"/>
        </w:rPr>
      </w:r>
      <w:r/>
    </w:p>
    <w:tbl>
      <w:tblPr>
        <w:tblW w:w="49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131"/>
        <w:gridCol w:w="8401"/>
      </w:tblGrid>
      <w:tr>
        <w:trPr>
          <w:trHeight w:val="585"/>
        </w:trPr>
        <w:tc>
          <w:tcPr>
            <w:tcMar>
              <w:top w:w="100" w:type="dxa"/>
              <w:bottom w:w="100" w:type="dxa"/>
            </w:tcMar>
            <w:tcW w:w="2131"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top w:w="100" w:type="dxa"/>
              <w:bottom w:w="100" w:type="dxa"/>
            </w:tcMar>
            <w:tcW w:w="8402"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r>
      <w:tr>
        <w:trPr>
          <w:trHeight w:val="303"/>
        </w:trPr>
        <w:tc>
          <w:tcPr>
            <w:tcMar>
              <w:top w:w="100" w:type="dxa"/>
              <w:bottom w:w="100" w:type="dxa"/>
            </w:tcMar>
            <w:tcW w:w="2131"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top w:w="100" w:type="dxa"/>
              <w:bottom w:w="100" w:type="dxa"/>
            </w:tcMar>
            <w:tcW w:w="8402" w:type="dxa"/>
            <w:vAlign w:val="center"/>
            <w:textDirection w:val="lrTb"/>
            <w:noWrap w:val="false"/>
          </w:tcPr>
          <w:p>
            <w:pPr>
              <w:pStyle w:val="1241"/>
              <w:jc w:val="center"/>
              <w:shd w:val="clear" w:color="auto" w:fill="auto"/>
              <w:rPr>
                <w:rFonts w:eastAsia="宋体"/>
                <w:color w:val="000000"/>
                <w:highlight w:val="none"/>
              </w:rPr>
            </w:pPr>
            <w:r>
              <w:rPr>
                <w:rFonts w:eastAsia="宋体"/>
                <w:color w:val="000000"/>
                <w:spacing w:val="8"/>
                <w:highlight w:val="none"/>
              </w:rPr>
              <w:t xml:space="preserve">三氟苯嘧啶单剂或复配剂（不限剂型）</w:t>
            </w:r>
            <w:r>
              <w:rPr>
                <w:rFonts w:eastAsia="宋体"/>
                <w:color w:val="000000"/>
                <w:highlight w:val="none"/>
              </w:rPr>
            </w:r>
            <w:r/>
          </w:p>
        </w:tc>
      </w:tr>
    </w:tbl>
    <w:p>
      <w:pPr>
        <w:pStyle w:val="1327"/>
        <w:ind w:firstLine="482"/>
        <w:spacing w:line="440" w:lineRule="exact"/>
        <w:shd w:val="clear" w:color="auto" w:fill="auto"/>
        <w:rPr>
          <w:rFonts w:eastAsia="宋体"/>
          <w:b/>
          <w:bCs/>
          <w:color w:val="000000"/>
          <w:highlight w:val="none"/>
        </w:rPr>
      </w:pPr>
      <w:r>
        <w:rPr>
          <w:rFonts w:eastAsia="宋体"/>
          <w:b/>
          <w:bCs/>
          <w:color w:val="000000"/>
          <w:highlight w:val="none"/>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rPr>
          <w:rFonts w:eastAsia="宋体"/>
          <w:b/>
          <w:bCs/>
          <w:color w:val="000000"/>
          <w:highlight w:val="none"/>
        </w:rPr>
      </w:r>
      <w:r/>
    </w:p>
    <w:p>
      <w:pPr>
        <w:pStyle w:val="1327"/>
        <w:ind w:firstLine="482"/>
        <w:spacing w:line="440" w:lineRule="exact"/>
        <w:shd w:val="clear" w:color="auto" w:fill="auto"/>
        <w:rPr>
          <w:rFonts w:eastAsia="宋体"/>
          <w:b/>
          <w:bCs/>
          <w:color w:val="000000"/>
          <w:highlight w:val="none"/>
        </w:rPr>
      </w:pPr>
      <w:r>
        <w:rPr>
          <w:rFonts w:eastAsia="宋体"/>
          <w:b/>
          <w:bCs/>
          <w:color w:val="000000"/>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rPr>
          <w:rFonts w:eastAsia="宋体"/>
          <w:b/>
          <w:bCs/>
          <w:color w:val="000000"/>
          <w:highlight w:val="none"/>
        </w:rPr>
      </w:r>
      <w:r/>
    </w:p>
    <w:p>
      <w:pPr>
        <w:pStyle w:val="124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eastAsia="宋体"/>
          <w:color w:val="000000"/>
          <w:spacing w:val="7"/>
          <w:highlight w:val="none"/>
        </w:rPr>
      </w:r>
      <w:r/>
    </w:p>
    <w:p>
      <w:pPr>
        <w:pStyle w:val="124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节能产品政府采购品目清单： </w:t>
      </w:r>
      <w:r>
        <w:rPr>
          <w:rFonts w:eastAsia="宋体"/>
          <w:color w:val="000000"/>
          <w:spacing w:val="7"/>
          <w:highlight w:val="none"/>
        </w:rPr>
      </w:r>
      <w:r/>
    </w:p>
    <w:p>
      <w:pPr>
        <w:pStyle w:val="124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无。 </w:t>
      </w:r>
      <w:r>
        <w:rPr>
          <w:rFonts w:eastAsia="宋体"/>
          <w:color w:val="000000"/>
          <w:spacing w:val="7"/>
          <w:highlight w:val="none"/>
        </w:rPr>
      </w:r>
      <w:r/>
    </w:p>
    <w:p>
      <w:pPr>
        <w:pStyle w:val="124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环境标志产品政府采购品目清单:</w:t>
      </w:r>
      <w:r>
        <w:rPr>
          <w:rFonts w:eastAsia="宋体"/>
          <w:color w:val="000000"/>
          <w:spacing w:val="7"/>
          <w:highlight w:val="none"/>
        </w:rPr>
      </w:r>
      <w:r/>
    </w:p>
    <w:p>
      <w:pPr>
        <w:pStyle w:val="124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无。</w:t>
      </w:r>
      <w:r>
        <w:rPr>
          <w:rFonts w:eastAsia="宋体"/>
          <w:color w:val="000000"/>
          <w:spacing w:val="7"/>
          <w:highlight w:val="none"/>
        </w:rPr>
      </w:r>
      <w:r/>
    </w:p>
    <w:p>
      <w:pPr>
        <w:pStyle w:val="1243"/>
        <w:ind w:firstLine="500"/>
        <w:spacing w:line="440" w:lineRule="exact"/>
        <w:shd w:val="clear" w:color="auto" w:fill="auto"/>
        <w:rPr>
          <w:rFonts w:eastAsia="宋体"/>
          <w:color w:val="000000"/>
          <w:spacing w:val="7"/>
          <w:highlight w:val="none"/>
        </w:rPr>
      </w:pPr>
      <w:r/>
      <w:bookmarkStart w:id="78" w:name="EB408f2104b2e44804a6615a1921eee37c"/>
      <w:r/>
      <w:bookmarkEnd w:id="78"/>
      <w:r>
        <w:rPr>
          <w:rFonts w:eastAsia="宋体"/>
          <w:color w:val="000000"/>
          <w:spacing w:val="7"/>
          <w:highlight w:val="none"/>
        </w:rPr>
        <w:t xml:space="preserve">4、绿色采购其他政策： </w:t>
      </w:r>
      <w:r>
        <w:rPr>
          <w:rFonts w:eastAsia="宋体"/>
          <w:color w:val="000000"/>
          <w:spacing w:val="7"/>
          <w:highlight w:val="none"/>
        </w:rPr>
      </w:r>
      <w:r/>
    </w:p>
    <w:p>
      <w:pPr>
        <w:pStyle w:val="124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eastAsia="宋体"/>
          <w:color w:val="000000"/>
          <w:spacing w:val="7"/>
          <w:highlight w:val="none"/>
        </w:rPr>
      </w:r>
      <w:r/>
    </w:p>
    <w:p>
      <w:pPr>
        <w:pStyle w:val="124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eastAsia="宋体"/>
          <w:color w:val="000000"/>
          <w:spacing w:val="7"/>
          <w:highlight w:val="none"/>
        </w:rPr>
      </w:r>
      <w:r/>
    </w:p>
    <w:p>
      <w:pPr>
        <w:pStyle w:val="708"/>
        <w:spacing w:before="120" w:after="120" w:line="440" w:lineRule="exact"/>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二、技术要求</w:t>
      </w:r>
      <w:r>
        <w:rPr>
          <w:rFonts w:ascii="Times New Roman" w:hAnsi="Times New Roman"/>
          <w:b/>
          <w:color w:val="000000"/>
          <w:sz w:val="28"/>
          <w:szCs w:val="28"/>
          <w:highlight w:val="none"/>
        </w:rPr>
      </w:r>
      <w:r/>
    </w:p>
    <w:p>
      <w:pPr>
        <w:pStyle w:val="1240"/>
        <w:ind w:firstLine="500"/>
        <w:spacing w:line="440" w:lineRule="exact"/>
        <w:shd w:val="clear" w:color="auto" w:fill="auto"/>
        <w:rPr>
          <w:rFonts w:eastAsia="宋体"/>
          <w:b/>
          <w:bCs/>
          <w:color w:val="000000"/>
          <w:spacing w:val="7"/>
          <w:highlight w:val="none"/>
        </w:rPr>
      </w:pPr>
      <w:r>
        <w:rPr>
          <w:rFonts w:eastAsia="宋体"/>
          <w:b/>
          <w:bCs/>
          <w:color w:val="000000"/>
          <w:spacing w:val="8"/>
          <w:highlight w:val="none"/>
        </w:rPr>
        <w:t xml:space="preserve">采购包</w:t>
      </w:r>
      <w:r>
        <w:rPr>
          <w:b/>
          <w:bCs/>
          <w:color w:val="000000"/>
          <w:spacing w:val="8"/>
          <w:highlight w:val="none"/>
        </w:rPr>
        <w:t xml:space="preserve">1</w:t>
      </w:r>
      <w:r>
        <w:rPr>
          <w:rFonts w:eastAsia="宋体"/>
          <w:b/>
          <w:bCs/>
          <w:color w:val="000000"/>
          <w:spacing w:val="8"/>
          <w:highlight w:val="none"/>
        </w:rPr>
        <w:t xml:space="preserve">：</w:t>
      </w:r>
      <w:r>
        <w:rPr>
          <w:b/>
          <w:bCs/>
          <w:color w:val="000000"/>
          <w:spacing w:val="8"/>
          <w:highlight w:val="none"/>
        </w:rPr>
        <w:t xml:space="preserve">15%</w:t>
      </w:r>
      <w:r>
        <w:rPr>
          <w:rFonts w:eastAsia="宋体"/>
          <w:b/>
          <w:bCs/>
          <w:color w:val="000000"/>
          <w:spacing w:val="8"/>
          <w:highlight w:val="none"/>
        </w:rPr>
        <w:t xml:space="preserve">多杀</w:t>
      </w:r>
      <w:r>
        <w:rPr>
          <w:b/>
          <w:bCs/>
          <w:color w:val="000000"/>
          <w:spacing w:val="8"/>
          <w:highlight w:val="none"/>
        </w:rPr>
        <w:t xml:space="preserve">•</w:t>
      </w:r>
      <w:r>
        <w:rPr>
          <w:rFonts w:eastAsia="宋体"/>
          <w:b/>
          <w:bCs/>
          <w:color w:val="000000"/>
          <w:spacing w:val="8"/>
          <w:highlight w:val="none"/>
        </w:rPr>
        <w:t xml:space="preserve">茚虫威悬浮剂</w:t>
      </w:r>
      <w:r>
        <w:rPr>
          <w:rFonts w:eastAsia="宋体"/>
          <w:b/>
          <w:bCs/>
          <w:color w:val="000000"/>
          <w:spacing w:val="7"/>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009"/>
        <w:gridCol w:w="9106"/>
      </w:tblGrid>
      <w:tr>
        <w:trPr/>
        <w:tc>
          <w:tcPr>
            <w:tcW w:w="567"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bookmarkStart w:id="79" w:name="_Hlk215924191"/>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1009"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rPr>
                <w:rFonts w:ascii="Times New Roman" w:hAnsi="Times New Roman"/>
                <w:color w:val="000000"/>
                <w:sz w:val="24"/>
                <w:szCs w:val="24"/>
                <w:highlight w:val="none"/>
              </w:rPr>
            </w:r>
            <w:r/>
          </w:p>
        </w:tc>
        <w:tc>
          <w:tcPr>
            <w:tcW w:w="9106"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内容</w:t>
            </w:r>
            <w:r>
              <w:rPr>
                <w:rFonts w:ascii="Times New Roman" w:hAnsi="Times New Roman"/>
                <w:color w:val="000000"/>
                <w:sz w:val="24"/>
                <w:szCs w:val="24"/>
                <w:highlight w:val="none"/>
              </w:rPr>
            </w:r>
            <w:r/>
          </w:p>
        </w:tc>
      </w:tr>
      <w:tr>
        <w:trPr/>
        <w:tc>
          <w:tcPr>
            <w:tcW w:w="567" w:type="dxa"/>
            <w:vAlign w:val="center"/>
            <w:vMerge w:val="restart"/>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009" w:type="dxa"/>
            <w:vAlign w:val="center"/>
            <w:vMerge w:val="restart"/>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技术要求</w:t>
            </w:r>
            <w:r>
              <w:rPr>
                <w:rFonts w:ascii="Times New Roman" w:hAnsi="Times New Roman"/>
                <w:color w:val="000000"/>
                <w:sz w:val="24"/>
                <w:szCs w:val="24"/>
                <w:highlight w:val="none"/>
              </w:rPr>
            </w:r>
            <w:r/>
          </w:p>
        </w:tc>
        <w:tc>
          <w:tcPr>
            <w:tcW w:w="9106" w:type="dxa"/>
            <w:vAlign w:val="top"/>
            <w:textDirection w:val="lrTb"/>
            <w:noWrap w:val="false"/>
          </w:tcPr>
          <w:p>
            <w:pPr>
              <w:pStyle w:val="708"/>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1.1 15%多杀•茚虫威悬浮剂产品参数</w:t>
            </w:r>
            <w:r>
              <w:rPr>
                <w:rFonts w:ascii="Times New Roman" w:hAnsi="Times New Roman"/>
                <w:color w:val="000000"/>
                <w:sz w:val="24"/>
                <w:szCs w:val="24"/>
                <w:highlight w:val="none"/>
              </w:rPr>
            </w:r>
            <w:r/>
          </w:p>
        </w:tc>
      </w:tr>
      <w:tr>
        <w:trPr/>
        <w:tc>
          <w:tcPr>
            <w:tcW w:w="567"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9"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106" w:type="dxa"/>
            <w:vAlign w:val="top"/>
            <w:textDirection w:val="lrTb"/>
            <w:noWrap w:val="false"/>
          </w:tcPr>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1、总有效成分含量：15%，其中多杀霉素含量≥2.5%，茚虫威含量≥12.5%。</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2、剂型：悬浮剂。</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3、毒性：低毒。</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4、使用范围：登记用于防治水稻稻纵卷叶螟。</w:t>
            </w:r>
            <w:r>
              <w:rPr>
                <w:rFonts w:ascii="Times New Roman" w:hAnsi="Times New Roman"/>
                <w:i/>
                <w:iCs/>
                <w:color w:val="000000"/>
                <w:sz w:val="24"/>
                <w:szCs w:val="24"/>
                <w:highlight w:val="none"/>
                <w:u w:val="single"/>
              </w:rPr>
            </w:r>
            <w:r/>
          </w:p>
        </w:tc>
      </w:tr>
      <w:tr>
        <w:trPr/>
        <w:tc>
          <w:tcPr>
            <w:tcW w:w="567"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bookmarkStart w:id="80" w:name="_Hlk215925326"/>
            <w:r>
              <w:rPr>
                <w:rFonts w:ascii="Times New Roman" w:hAnsi="Times New Roman"/>
                <w:color w:val="000000"/>
                <w:sz w:val="24"/>
                <w:szCs w:val="24"/>
                <w:highlight w:val="none"/>
              </w:rPr>
            </w:r>
            <w:r/>
          </w:p>
        </w:tc>
        <w:tc>
          <w:tcPr>
            <w:tcW w:w="1009"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106" w:type="dxa"/>
            <w:vAlign w:val="top"/>
            <w:textDirection w:val="lrTb"/>
            <w:noWrap w:val="false"/>
          </w:tcPr>
          <w:p>
            <w:pPr>
              <w:pStyle w:val="1244"/>
              <w:spacing w:line="440" w:lineRule="exact"/>
              <w:shd w:val="clear" w:color="auto" w:fill="auto"/>
              <w:rPr>
                <w:rFonts w:eastAsia="宋体"/>
                <w:color w:val="000000"/>
                <w:highlight w:val="none"/>
              </w:rPr>
            </w:pPr>
            <w:r>
              <w:rPr>
                <w:rFonts w:eastAsia="宋体"/>
                <w:color w:val="000000"/>
                <w:highlight w:val="none"/>
              </w:rPr>
              <w:t xml:space="preserve">1.2 通用要求</w:t>
            </w:r>
            <w:r>
              <w:rPr>
                <w:rFonts w:eastAsia="宋体"/>
                <w:color w:val="000000"/>
                <w:highlight w:val="none"/>
              </w:rPr>
            </w:r>
            <w:r/>
          </w:p>
        </w:tc>
      </w:tr>
      <w:tr>
        <w:trPr/>
        <w:tc>
          <w:tcPr>
            <w:tcW w:w="567"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9"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106" w:type="dxa"/>
            <w:vAlign w:val="top"/>
            <w:textDirection w:val="lrTb"/>
            <w:noWrap w:val="false"/>
          </w:tcPr>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1、所投产品具有有效的农业农村部</w:t>
            </w:r>
            <w:r>
              <w:rPr>
                <w:rFonts w:hint="eastAsia" w:eastAsia="宋体"/>
                <w:i/>
                <w:iCs/>
                <w:color w:val="000000"/>
                <w:spacing w:val="7"/>
                <w:highlight w:val="none"/>
                <w:u w:val="single"/>
              </w:rPr>
              <w:t xml:space="preserve">颁发</w:t>
            </w:r>
            <w:r>
              <w:rPr>
                <w:rFonts w:eastAsia="宋体"/>
                <w:i/>
                <w:iCs/>
                <w:color w:val="000000"/>
                <w:spacing w:val="7"/>
                <w:highlight w:val="none"/>
                <w:u w:val="single"/>
              </w:rPr>
              <w:t xml:space="preserve">的农药登记证，且登记作物包含水稻。</w:t>
            </w:r>
            <w:r>
              <w:rPr>
                <w:rFonts w:eastAsia="宋体"/>
                <w:i/>
                <w:iCs/>
                <w:color w:val="000000"/>
                <w:spacing w:val="7"/>
                <w:highlight w:val="none"/>
                <w:u w:val="single"/>
              </w:rPr>
            </w:r>
            <w:r/>
          </w:p>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2、所投产品生产企业具有有效的</w:t>
            </w:r>
            <w:r>
              <w:rPr>
                <w:rFonts w:hint="eastAsia" w:eastAsia="宋体"/>
                <w:i/>
                <w:iCs/>
                <w:color w:val="000000"/>
                <w:spacing w:val="7"/>
                <w:highlight w:val="none"/>
                <w:u w:val="single"/>
              </w:rPr>
              <w:t xml:space="preserve">农药</w:t>
            </w:r>
            <w:r>
              <w:rPr>
                <w:rFonts w:eastAsia="宋体"/>
                <w:i/>
                <w:iCs/>
                <w:color w:val="000000"/>
                <w:spacing w:val="7"/>
                <w:highlight w:val="none"/>
                <w:u w:val="single"/>
              </w:rPr>
              <w:t xml:space="preserve">生产许可证。</w:t>
            </w:r>
            <w:r>
              <w:rPr>
                <w:rFonts w:eastAsia="宋体"/>
                <w:i/>
                <w:iCs/>
                <w:color w:val="000000"/>
                <w:spacing w:val="7"/>
                <w:highlight w:val="none"/>
                <w:u w:val="single"/>
              </w:rPr>
            </w:r>
            <w:r/>
          </w:p>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3、所投产品具有产品质量标准号。</w:t>
            </w:r>
            <w:r>
              <w:rPr>
                <w:rFonts w:eastAsia="宋体"/>
                <w:i/>
                <w:iCs/>
                <w:color w:val="000000"/>
                <w:spacing w:val="7"/>
                <w:highlight w:val="none"/>
                <w:u w:val="single"/>
              </w:rPr>
            </w:r>
            <w:r/>
          </w:p>
          <w:p>
            <w:pPr>
              <w:pStyle w:val="1244"/>
              <w:spacing w:line="440" w:lineRule="exact"/>
              <w:shd w:val="clear" w:color="auto" w:fill="auto"/>
              <w:rPr>
                <w:rFonts w:eastAsia="宋体"/>
                <w:color w:val="000000"/>
                <w:spacing w:val="7"/>
                <w:highlight w:val="none"/>
              </w:rPr>
            </w:pPr>
            <w:r>
              <w:rPr>
                <w:rFonts w:eastAsia="宋体"/>
                <w:i/>
                <w:iCs/>
                <w:color w:val="000000"/>
                <w:spacing w:val="7"/>
                <w:highlight w:val="none"/>
                <w:u w:val="single"/>
              </w:rPr>
              <w:t xml:space="preserve">注：投标人须在投标文件中提供上述“农药三证”有效的证明材料，不提供或有缺项将作无效投标处理。</w:t>
            </w:r>
            <w:r>
              <w:rPr>
                <w:rFonts w:eastAsia="宋体"/>
                <w:color w:val="000000"/>
                <w:spacing w:val="7"/>
                <w:highlight w:val="none"/>
              </w:rPr>
            </w:r>
            <w:r/>
          </w:p>
        </w:tc>
      </w:tr>
      <w:tr>
        <w:trPr/>
        <w:tc>
          <w:tcPr>
            <w:tcW w:w="567"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9"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106" w:type="dxa"/>
            <w:vAlign w:val="top"/>
            <w:textDirection w:val="lrTb"/>
            <w:noWrap w:val="false"/>
          </w:tcPr>
          <w:p>
            <w:pPr>
              <w:pStyle w:val="1244"/>
              <w:spacing w:line="440" w:lineRule="exact"/>
              <w:shd w:val="clear" w:color="auto" w:fill="auto"/>
              <w:rPr>
                <w:rFonts w:eastAsia="宋体"/>
                <w:color w:val="000000"/>
                <w:spacing w:val="7"/>
                <w:highlight w:val="none"/>
              </w:rPr>
            </w:pPr>
            <w:r>
              <w:rPr>
                <w:rFonts w:eastAsia="宋体"/>
                <w:color w:val="000000"/>
                <w:spacing w:val="7"/>
                <w:highlight w:val="none"/>
              </w:rPr>
              <w:t xml:space="preserve">1.3 包装要求</w:t>
            </w:r>
            <w:r>
              <w:rPr>
                <w:rFonts w:eastAsia="宋体"/>
                <w:color w:val="000000"/>
                <w:spacing w:val="7"/>
                <w:highlight w:val="none"/>
              </w:rPr>
            </w:r>
            <w:r/>
          </w:p>
        </w:tc>
      </w:tr>
      <w:tr>
        <w:trPr/>
        <w:tc>
          <w:tcPr>
            <w:tcW w:w="567"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09"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106" w:type="dxa"/>
            <w:vAlign w:val="top"/>
            <w:textDirection w:val="lrTb"/>
            <w:noWrap w:val="false"/>
          </w:tcPr>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符合国家农药包装标准，包装完整、标识清晰，符合《农药标签和说明书管理办法》规定。</w:t>
            </w:r>
            <w:r>
              <w:rPr>
                <w:rFonts w:eastAsia="宋体"/>
                <w:i/>
                <w:iCs/>
                <w:color w:val="000000"/>
                <w:spacing w:val="7"/>
                <w:highlight w:val="none"/>
                <w:u w:val="single"/>
              </w:rPr>
            </w:r>
            <w:r/>
          </w:p>
        </w:tc>
      </w:tr>
      <w:tr>
        <w:trPr/>
        <w:tc>
          <w:tcPr>
            <w:tcW w:w="567"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bookmarkEnd w:id="80"/>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009"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质量保证要求</w:t>
            </w:r>
            <w:r>
              <w:rPr>
                <w:rFonts w:ascii="Times New Roman" w:hAnsi="Times New Roman"/>
                <w:color w:val="000000"/>
                <w:sz w:val="24"/>
                <w:szCs w:val="24"/>
                <w:highlight w:val="none"/>
              </w:rPr>
            </w:r>
            <w:r/>
          </w:p>
        </w:tc>
        <w:tc>
          <w:tcPr>
            <w:tcW w:w="9106" w:type="dxa"/>
            <w:vAlign w:val="top"/>
            <w:textDirection w:val="lrTb"/>
            <w:noWrap w:val="false"/>
          </w:tcPr>
          <w:p>
            <w:pPr>
              <w:pStyle w:val="708"/>
              <w:jc w:val="left"/>
              <w:spacing w:line="440" w:lineRule="exact"/>
              <w:shd w:val="clear" w:color="auto" w:fill="auto"/>
              <w:widowControl/>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1、所有产品须为2026年生产的合格产品，且为全新、未使用过的原装合格正品。</w:t>
            </w:r>
            <w:r>
              <w:rPr>
                <w:rFonts w:ascii="Times New Roman" w:hAnsi="Times New Roman"/>
                <w:i/>
                <w:iCs/>
                <w:color w:val="000000"/>
                <w:sz w:val="24"/>
                <w:szCs w:val="24"/>
                <w:highlight w:val="none"/>
                <w:u w:val="single"/>
              </w:rPr>
            </w:r>
            <w:r/>
          </w:p>
          <w:p>
            <w:pPr>
              <w:pStyle w:val="708"/>
              <w:jc w:val="left"/>
              <w:spacing w:line="440" w:lineRule="exact"/>
              <w:shd w:val="clear" w:color="auto" w:fill="auto"/>
              <w:widowControl/>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2、投标人供货时须提供有检测资质的第三方检测机构出具的该批次产品检测合格报告；采购人可进行抽检或请国家认可的专业检测机构进行抽检，抽检费用由投标人承担。</w:t>
            </w:r>
            <w:r>
              <w:rPr>
                <w:rFonts w:ascii="Times New Roman" w:hAnsi="Times New Roman"/>
                <w:i/>
                <w:iCs/>
                <w:color w:val="000000"/>
                <w:sz w:val="24"/>
                <w:szCs w:val="24"/>
                <w:highlight w:val="none"/>
                <w:u w:val="single"/>
              </w:rPr>
            </w:r>
            <w:r/>
          </w:p>
        </w:tc>
      </w:tr>
    </w:tbl>
    <w:p>
      <w:pPr>
        <w:pStyle w:val="1240"/>
        <w:ind w:firstLine="500"/>
        <w:spacing w:line="440" w:lineRule="exact"/>
        <w:shd w:val="clear" w:color="auto" w:fill="auto"/>
        <w:rPr>
          <w:rFonts w:eastAsia="宋体"/>
          <w:b/>
          <w:bCs/>
          <w:color w:val="000000"/>
          <w:spacing w:val="7"/>
          <w:highlight w:val="none"/>
        </w:rPr>
      </w:pPr>
      <w:r/>
      <w:bookmarkEnd w:id="79"/>
      <w:r>
        <w:rPr>
          <w:rFonts w:eastAsia="宋体"/>
          <w:b/>
          <w:bCs/>
          <w:color w:val="000000"/>
          <w:spacing w:val="8"/>
          <w:highlight w:val="none"/>
        </w:rPr>
        <w:t xml:space="preserve">采购包</w:t>
      </w:r>
      <w:r>
        <w:rPr>
          <w:b/>
          <w:bCs/>
          <w:color w:val="000000"/>
          <w:spacing w:val="8"/>
          <w:highlight w:val="none"/>
        </w:rPr>
        <w:t xml:space="preserve">2</w:t>
      </w:r>
      <w:r>
        <w:rPr>
          <w:rFonts w:eastAsia="宋体"/>
          <w:b/>
          <w:bCs/>
          <w:color w:val="000000"/>
          <w:spacing w:val="8"/>
          <w:highlight w:val="none"/>
        </w:rPr>
        <w:t xml:space="preserve">：三氟苯嘧啶单剂或复配剂（不限剂型）</w:t>
      </w:r>
      <w:r>
        <w:rPr>
          <w:rFonts w:eastAsia="宋体"/>
          <w:b/>
          <w:bCs/>
          <w:color w:val="000000"/>
          <w:spacing w:val="7"/>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026"/>
        <w:gridCol w:w="9086"/>
      </w:tblGrid>
      <w:tr>
        <w:trPr/>
        <w:tc>
          <w:tcPr>
            <w:tcW w:w="570"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序号</w:t>
            </w:r>
            <w:r>
              <w:rPr>
                <w:rFonts w:ascii="Times New Roman" w:hAnsi="Times New Roman"/>
                <w:color w:val="000000"/>
                <w:sz w:val="24"/>
                <w:szCs w:val="24"/>
                <w:highlight w:val="none"/>
              </w:rPr>
            </w:r>
            <w:r/>
          </w:p>
        </w:tc>
        <w:tc>
          <w:tcPr>
            <w:tcW w:w="1026"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名称</w:t>
            </w:r>
            <w:r>
              <w:rPr>
                <w:rFonts w:ascii="Times New Roman" w:hAnsi="Times New Roman"/>
                <w:color w:val="000000"/>
                <w:sz w:val="24"/>
                <w:szCs w:val="24"/>
                <w:highlight w:val="none"/>
              </w:rPr>
            </w:r>
            <w:r/>
          </w:p>
        </w:tc>
        <w:tc>
          <w:tcPr>
            <w:tcW w:w="9086"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内容</w:t>
            </w:r>
            <w:r>
              <w:rPr>
                <w:rFonts w:ascii="Times New Roman" w:hAnsi="Times New Roman"/>
                <w:color w:val="000000"/>
                <w:sz w:val="24"/>
                <w:szCs w:val="24"/>
                <w:highlight w:val="none"/>
              </w:rPr>
            </w:r>
            <w:r/>
          </w:p>
        </w:tc>
      </w:tr>
      <w:tr>
        <w:trPr/>
        <w:tc>
          <w:tcPr>
            <w:tcW w:w="570" w:type="dxa"/>
            <w:vAlign w:val="center"/>
            <w:vMerge w:val="restart"/>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026" w:type="dxa"/>
            <w:vAlign w:val="center"/>
            <w:vMerge w:val="restart"/>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技术要求</w:t>
            </w:r>
            <w:r>
              <w:rPr>
                <w:rFonts w:ascii="Times New Roman" w:hAnsi="Times New Roman"/>
                <w:color w:val="000000"/>
                <w:sz w:val="24"/>
                <w:szCs w:val="24"/>
                <w:highlight w:val="none"/>
              </w:rPr>
            </w:r>
            <w:r/>
          </w:p>
        </w:tc>
        <w:tc>
          <w:tcPr>
            <w:tcW w:w="9086" w:type="dxa"/>
            <w:vAlign w:val="top"/>
            <w:textDirection w:val="lrTb"/>
            <w:noWrap w:val="false"/>
          </w:tcPr>
          <w:p>
            <w:pPr>
              <w:pStyle w:val="708"/>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1.1三氟苯嘧啶单剂或复配剂（不限剂型）产品参数</w:t>
            </w:r>
            <w:r>
              <w:rPr>
                <w:rFonts w:ascii="Times New Roman" w:hAnsi="Times New Roman"/>
                <w:color w:val="000000"/>
                <w:sz w:val="24"/>
                <w:szCs w:val="24"/>
                <w:highlight w:val="none"/>
              </w:rPr>
            </w:r>
            <w:r/>
          </w:p>
        </w:tc>
      </w:tr>
      <w:tr>
        <w:trPr/>
        <w:tc>
          <w:tcPr>
            <w:tcW w:w="570"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6"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086" w:type="dxa"/>
            <w:vAlign w:val="top"/>
            <w:textDirection w:val="lrTb"/>
            <w:noWrap w:val="false"/>
          </w:tcPr>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1、有效成分：三氟苯嘧啶单剂，或以三氟苯嘧啶为核心有效成分的复配制剂。</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2、剂型：不限，投标人需明确所报产品的剂型（如悬浮剂、水分散粒剂等）</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3、使用范围：登记用于防治水稻稻飞虱。</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4、要求为新型介离子嘧啶酮类杀虫剂，对现有新烟碱类杀虫剂无交互抗性。</w:t>
            </w:r>
            <w:r>
              <w:rPr>
                <w:rFonts w:ascii="Times New Roman" w:hAnsi="Times New Roman"/>
                <w:i/>
                <w:iCs/>
                <w:color w:val="000000"/>
                <w:sz w:val="24"/>
                <w:szCs w:val="24"/>
                <w:highlight w:val="none"/>
                <w:u w:val="single"/>
              </w:rPr>
            </w:r>
            <w:r/>
          </w:p>
          <w:p>
            <w:pPr>
              <w:pStyle w:val="708"/>
              <w:jc w:val="left"/>
              <w:spacing w:line="440" w:lineRule="exact"/>
              <w:shd w:val="clear" w:color="auto" w:fill="auto"/>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5、具有良好的内吸传导性、渗透性和耐雨水冲刷性能，速效性好，持效期长。</w:t>
            </w:r>
            <w:r>
              <w:rPr>
                <w:rFonts w:ascii="Times New Roman" w:hAnsi="Times New Roman"/>
                <w:i/>
                <w:iCs/>
                <w:color w:val="000000"/>
                <w:sz w:val="24"/>
                <w:szCs w:val="24"/>
                <w:highlight w:val="none"/>
                <w:u w:val="single"/>
              </w:rPr>
            </w:r>
            <w:r/>
          </w:p>
        </w:tc>
      </w:tr>
      <w:tr>
        <w:trPr/>
        <w:tc>
          <w:tcPr>
            <w:tcW w:w="570"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6"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086" w:type="dxa"/>
            <w:vAlign w:val="top"/>
            <w:textDirection w:val="lrTb"/>
            <w:noWrap w:val="false"/>
          </w:tcPr>
          <w:p>
            <w:pPr>
              <w:pStyle w:val="1244"/>
              <w:spacing w:line="440" w:lineRule="exact"/>
              <w:shd w:val="clear" w:color="auto" w:fill="auto"/>
              <w:rPr>
                <w:rFonts w:eastAsia="宋体"/>
                <w:color w:val="000000"/>
                <w:highlight w:val="none"/>
              </w:rPr>
            </w:pPr>
            <w:r>
              <w:rPr>
                <w:rFonts w:eastAsia="宋体"/>
                <w:color w:val="000000"/>
                <w:highlight w:val="none"/>
              </w:rPr>
              <w:t xml:space="preserve">1.2 通用要求</w:t>
            </w:r>
            <w:r>
              <w:rPr>
                <w:rFonts w:eastAsia="宋体"/>
                <w:color w:val="000000"/>
                <w:highlight w:val="none"/>
              </w:rPr>
            </w:r>
            <w:r/>
          </w:p>
        </w:tc>
      </w:tr>
      <w:tr>
        <w:trPr/>
        <w:tc>
          <w:tcPr>
            <w:tcW w:w="570"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6"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086" w:type="dxa"/>
            <w:vAlign w:val="top"/>
            <w:textDirection w:val="lrTb"/>
            <w:noWrap w:val="false"/>
          </w:tcPr>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1、所投产品具有有效的农业农村部</w:t>
            </w:r>
            <w:r>
              <w:rPr>
                <w:rFonts w:hint="eastAsia" w:eastAsia="宋体"/>
                <w:i/>
                <w:iCs/>
                <w:color w:val="000000"/>
                <w:spacing w:val="7"/>
                <w:highlight w:val="none"/>
                <w:u w:val="single"/>
              </w:rPr>
              <w:t xml:space="preserve">颁发</w:t>
            </w:r>
            <w:r>
              <w:rPr>
                <w:rFonts w:eastAsia="宋体"/>
                <w:i/>
                <w:iCs/>
                <w:color w:val="000000"/>
                <w:spacing w:val="7"/>
                <w:highlight w:val="none"/>
                <w:u w:val="single"/>
              </w:rPr>
              <w:t xml:space="preserve">的农药登记证，且登记作物包含水稻。</w:t>
            </w:r>
            <w:r>
              <w:rPr>
                <w:rFonts w:eastAsia="宋体"/>
                <w:i/>
                <w:iCs/>
                <w:color w:val="000000"/>
                <w:spacing w:val="7"/>
                <w:highlight w:val="none"/>
                <w:u w:val="single"/>
              </w:rPr>
            </w:r>
            <w:r/>
          </w:p>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2、所投产品生产企业具有有效的</w:t>
            </w:r>
            <w:r>
              <w:rPr>
                <w:rFonts w:hint="eastAsia" w:eastAsia="宋体"/>
                <w:i/>
                <w:iCs/>
                <w:color w:val="000000"/>
                <w:spacing w:val="7"/>
                <w:highlight w:val="none"/>
                <w:u w:val="single"/>
              </w:rPr>
              <w:t xml:space="preserve">农药</w:t>
            </w:r>
            <w:r>
              <w:rPr>
                <w:rFonts w:eastAsia="宋体"/>
                <w:i/>
                <w:iCs/>
                <w:color w:val="000000"/>
                <w:spacing w:val="7"/>
                <w:highlight w:val="none"/>
                <w:u w:val="single"/>
              </w:rPr>
              <w:t xml:space="preserve">生产许可证。</w:t>
            </w:r>
            <w:r>
              <w:rPr>
                <w:rFonts w:eastAsia="宋体"/>
                <w:i/>
                <w:iCs/>
                <w:color w:val="000000"/>
                <w:spacing w:val="7"/>
                <w:highlight w:val="none"/>
                <w:u w:val="single"/>
              </w:rPr>
            </w:r>
            <w:r/>
          </w:p>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3、所投产品具有产品质量标准号。</w:t>
            </w:r>
            <w:r>
              <w:rPr>
                <w:rFonts w:eastAsia="宋体"/>
                <w:i/>
                <w:iCs/>
                <w:color w:val="000000"/>
                <w:spacing w:val="7"/>
                <w:highlight w:val="none"/>
                <w:u w:val="single"/>
              </w:rPr>
            </w:r>
            <w:r/>
          </w:p>
          <w:p>
            <w:pPr>
              <w:pStyle w:val="1244"/>
              <w:spacing w:line="440" w:lineRule="exact"/>
              <w:shd w:val="clear" w:color="auto" w:fill="auto"/>
              <w:rPr>
                <w:rFonts w:eastAsia="宋体"/>
                <w:color w:val="000000"/>
                <w:spacing w:val="7"/>
                <w:highlight w:val="none"/>
              </w:rPr>
            </w:pPr>
            <w:r>
              <w:rPr>
                <w:rFonts w:eastAsia="宋体"/>
                <w:i/>
                <w:iCs/>
                <w:color w:val="000000"/>
                <w:spacing w:val="7"/>
                <w:highlight w:val="none"/>
                <w:u w:val="single"/>
              </w:rPr>
              <w:t xml:space="preserve">注：投标人须在投标文件中提供上述“农药三证”有效的证明材料，不提供或有缺项将作无效投标处理。</w:t>
            </w:r>
            <w:r>
              <w:rPr>
                <w:rFonts w:eastAsia="宋体"/>
                <w:color w:val="000000"/>
                <w:spacing w:val="7"/>
                <w:highlight w:val="none"/>
              </w:rPr>
            </w:r>
            <w:r/>
          </w:p>
        </w:tc>
      </w:tr>
      <w:tr>
        <w:trPr/>
        <w:tc>
          <w:tcPr>
            <w:tcW w:w="570"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6"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086" w:type="dxa"/>
            <w:vAlign w:val="top"/>
            <w:textDirection w:val="lrTb"/>
            <w:noWrap w:val="false"/>
          </w:tcPr>
          <w:p>
            <w:pPr>
              <w:pStyle w:val="1244"/>
              <w:spacing w:line="440" w:lineRule="exact"/>
              <w:shd w:val="clear" w:color="auto" w:fill="auto"/>
              <w:rPr>
                <w:rFonts w:eastAsia="宋体"/>
                <w:color w:val="000000"/>
                <w:spacing w:val="7"/>
                <w:highlight w:val="none"/>
              </w:rPr>
            </w:pPr>
            <w:r>
              <w:rPr>
                <w:rFonts w:eastAsia="宋体"/>
                <w:color w:val="000000"/>
                <w:spacing w:val="7"/>
                <w:highlight w:val="none"/>
              </w:rPr>
              <w:t xml:space="preserve">1.3 包装要求</w:t>
            </w:r>
            <w:r>
              <w:rPr>
                <w:rFonts w:eastAsia="宋体"/>
                <w:color w:val="000000"/>
                <w:spacing w:val="7"/>
                <w:highlight w:val="none"/>
              </w:rPr>
            </w:r>
            <w:r/>
          </w:p>
        </w:tc>
      </w:tr>
      <w:tr>
        <w:trPr/>
        <w:tc>
          <w:tcPr>
            <w:tcW w:w="570"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026" w:type="dxa"/>
            <w:vAlign w:val="center"/>
            <w:vMerge w:val="continue"/>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9086" w:type="dxa"/>
            <w:vAlign w:val="top"/>
            <w:textDirection w:val="lrTb"/>
            <w:noWrap w:val="false"/>
          </w:tcPr>
          <w:p>
            <w:pPr>
              <w:pStyle w:val="1244"/>
              <w:spacing w:line="440" w:lineRule="exact"/>
              <w:shd w:val="clear" w:color="auto" w:fill="auto"/>
              <w:rPr>
                <w:rFonts w:eastAsia="宋体"/>
                <w:i/>
                <w:iCs/>
                <w:color w:val="000000"/>
                <w:spacing w:val="7"/>
                <w:highlight w:val="none"/>
                <w:u w:val="single"/>
              </w:rPr>
            </w:pPr>
            <w:r>
              <w:rPr>
                <w:rFonts w:eastAsia="宋体"/>
                <w:i/>
                <w:iCs/>
                <w:color w:val="000000"/>
                <w:spacing w:val="7"/>
                <w:highlight w:val="none"/>
                <w:u w:val="single"/>
              </w:rPr>
              <w:t xml:space="preserve">符合国家农药包装标准，包装完整、标识清晰，符合《农药标签和说明书管理办法》规定。</w:t>
            </w:r>
            <w:r>
              <w:rPr>
                <w:rFonts w:eastAsia="宋体"/>
                <w:i/>
                <w:iCs/>
                <w:color w:val="000000"/>
                <w:spacing w:val="7"/>
                <w:highlight w:val="none"/>
                <w:u w:val="single"/>
              </w:rPr>
            </w:r>
            <w:r/>
          </w:p>
        </w:tc>
      </w:tr>
      <w:tr>
        <w:trPr/>
        <w:tc>
          <w:tcPr>
            <w:tcW w:w="570"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026" w:type="dxa"/>
            <w:vAlign w:val="center"/>
            <w:textDirection w:val="lrTb"/>
            <w:noWrap w:val="false"/>
          </w:tcPr>
          <w:p>
            <w:pPr>
              <w:pStyle w:val="708"/>
              <w:jc w:val="center"/>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质量保证要求</w:t>
            </w:r>
            <w:r>
              <w:rPr>
                <w:rFonts w:ascii="Times New Roman" w:hAnsi="Times New Roman"/>
                <w:color w:val="000000"/>
                <w:sz w:val="24"/>
                <w:szCs w:val="24"/>
                <w:highlight w:val="none"/>
              </w:rPr>
            </w:r>
            <w:r/>
          </w:p>
        </w:tc>
        <w:tc>
          <w:tcPr>
            <w:tcW w:w="9086" w:type="dxa"/>
            <w:vAlign w:val="top"/>
            <w:textDirection w:val="lrTb"/>
            <w:noWrap w:val="false"/>
          </w:tcPr>
          <w:p>
            <w:pPr>
              <w:pStyle w:val="708"/>
              <w:jc w:val="left"/>
              <w:spacing w:line="440" w:lineRule="exact"/>
              <w:shd w:val="clear" w:color="auto" w:fill="auto"/>
              <w:widowControl/>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1、所有产品须为2026年生产的合格产品，且为全新、未使用过的原装合格正品。</w:t>
            </w:r>
            <w:r>
              <w:rPr>
                <w:rFonts w:ascii="Times New Roman" w:hAnsi="Times New Roman"/>
                <w:i/>
                <w:iCs/>
                <w:color w:val="000000"/>
                <w:sz w:val="24"/>
                <w:szCs w:val="24"/>
                <w:highlight w:val="none"/>
                <w:u w:val="single"/>
              </w:rPr>
            </w:r>
            <w:r/>
          </w:p>
          <w:p>
            <w:pPr>
              <w:pStyle w:val="708"/>
              <w:jc w:val="left"/>
              <w:spacing w:line="440" w:lineRule="exact"/>
              <w:shd w:val="clear" w:color="auto" w:fill="auto"/>
              <w:widowControl/>
              <w:rPr>
                <w:rFonts w:ascii="Times New Roman" w:hAnsi="Times New Roman"/>
                <w:i/>
                <w:iCs/>
                <w:color w:val="000000"/>
                <w:sz w:val="24"/>
                <w:szCs w:val="24"/>
                <w:highlight w:val="none"/>
                <w:u w:val="single"/>
              </w:rPr>
            </w:pPr>
            <w:r>
              <w:rPr>
                <w:rFonts w:ascii="Times New Roman" w:hAnsi="Times New Roman"/>
                <w:i/>
                <w:iCs/>
                <w:color w:val="000000"/>
                <w:sz w:val="24"/>
                <w:szCs w:val="24"/>
                <w:highlight w:val="none"/>
                <w:u w:val="single"/>
              </w:rPr>
              <w:t xml:space="preserve">2、投标人供货时须提供有检测资质的第三方检测机构出具的该批次产品检测合格报告；采购人可进行抽检或请国家认可的专业检测机构进行抽检，抽检费用由投标人承担。</w:t>
            </w:r>
            <w:r>
              <w:rPr>
                <w:rFonts w:ascii="Times New Roman" w:hAnsi="Times New Roman"/>
                <w:i/>
                <w:iCs/>
                <w:color w:val="000000"/>
                <w:sz w:val="24"/>
                <w:szCs w:val="24"/>
                <w:highlight w:val="none"/>
                <w:u w:val="single"/>
              </w:rPr>
            </w:r>
            <w:r/>
          </w:p>
        </w:tc>
      </w:tr>
    </w:tbl>
    <w:p>
      <w:pPr>
        <w:pStyle w:val="708"/>
        <w:spacing w:before="120" w:after="120" w:line="440" w:lineRule="exact"/>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708"/>
        <w:spacing w:before="120" w:after="120" w:line="440" w:lineRule="exact"/>
        <w:shd w:val="clear" w:color="auto" w:fill="auto"/>
        <w:rPr>
          <w:rFonts w:ascii="Times New Roman" w:hAnsi="Times New Roman"/>
          <w:b/>
          <w:color w:val="000000"/>
          <w:sz w:val="28"/>
          <w:szCs w:val="28"/>
          <w:highlight w:val="none"/>
        </w:rPr>
      </w:pPr>
      <w:r/>
      <w:bookmarkStart w:id="81" w:name="EBb0ab975038a04efd86af0f0eaa5a524b"/>
      <w:r/>
      <w:bookmarkEnd w:id="81"/>
      <w:r>
        <w:rPr>
          <w:rFonts w:ascii="Times New Roman" w:hAnsi="Times New Roman"/>
          <w:b/>
          <w:color w:val="000000"/>
          <w:sz w:val="28"/>
          <w:szCs w:val="28"/>
          <w:highlight w:val="none"/>
        </w:rPr>
        <w:t xml:space="preserve">三、商务条款 </w:t>
      </w:r>
      <w:r>
        <w:rPr>
          <w:rFonts w:ascii="Times New Roman" w:hAnsi="Times New Roman"/>
          <w:b/>
          <w:color w:val="000000"/>
          <w:sz w:val="28"/>
          <w:szCs w:val="28"/>
          <w:highlight w:val="none"/>
        </w:rPr>
      </w:r>
      <w:r/>
    </w:p>
    <w:p>
      <w:pPr>
        <w:pStyle w:val="1240"/>
        <w:ind w:firstLine="500"/>
        <w:spacing w:line="440" w:lineRule="exact"/>
        <w:shd w:val="clear" w:color="auto" w:fill="auto"/>
        <w:rPr>
          <w:rFonts w:eastAsia="宋体"/>
          <w:b/>
          <w:bCs/>
          <w:color w:val="000000"/>
          <w:spacing w:val="7"/>
          <w:highlight w:val="none"/>
        </w:rPr>
      </w:pPr>
      <w:r>
        <w:rPr>
          <w:rFonts w:eastAsia="宋体"/>
          <w:b/>
          <w:bCs/>
          <w:color w:val="000000"/>
          <w:spacing w:val="8"/>
          <w:highlight w:val="none"/>
        </w:rPr>
        <w:t xml:space="preserve">采购包</w:t>
      </w:r>
      <w:r>
        <w:rPr>
          <w:b/>
          <w:bCs/>
          <w:color w:val="000000"/>
          <w:spacing w:val="8"/>
          <w:highlight w:val="none"/>
        </w:rPr>
        <w:t xml:space="preserve">1</w:t>
      </w:r>
      <w:r>
        <w:rPr>
          <w:rFonts w:eastAsia="宋体"/>
          <w:b/>
          <w:bCs/>
          <w:color w:val="000000"/>
          <w:spacing w:val="8"/>
          <w:highlight w:val="none"/>
        </w:rPr>
        <w:t xml:space="preserve">：</w:t>
      </w:r>
      <w:r>
        <w:rPr>
          <w:b/>
          <w:bCs/>
          <w:color w:val="000000"/>
          <w:spacing w:val="8"/>
          <w:highlight w:val="none"/>
        </w:rPr>
        <w:t xml:space="preserve">15%</w:t>
      </w:r>
      <w:r>
        <w:rPr>
          <w:rFonts w:eastAsia="宋体"/>
          <w:b/>
          <w:bCs/>
          <w:color w:val="000000"/>
          <w:spacing w:val="8"/>
          <w:highlight w:val="none"/>
        </w:rPr>
        <w:t xml:space="preserve">多杀</w:t>
      </w:r>
      <w:r>
        <w:rPr>
          <w:b/>
          <w:bCs/>
          <w:color w:val="000000"/>
          <w:spacing w:val="8"/>
          <w:highlight w:val="none"/>
        </w:rPr>
        <w:t xml:space="preserve">•</w:t>
      </w:r>
      <w:r>
        <w:rPr>
          <w:rFonts w:eastAsia="宋体"/>
          <w:b/>
          <w:bCs/>
          <w:color w:val="000000"/>
          <w:spacing w:val="8"/>
          <w:highlight w:val="none"/>
        </w:rPr>
        <w:t xml:space="preserve">茚虫威悬浮剂</w:t>
      </w:r>
      <w:r>
        <w:rPr>
          <w:rFonts w:eastAsia="宋体"/>
          <w:b/>
          <w:bCs/>
          <w:color w:val="000000"/>
          <w:spacing w:val="7"/>
          <w:highlight w:val="non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1 质保期</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（1）产品质量保证期</w:t>
      </w:r>
      <w:r>
        <w:rPr>
          <w:rFonts w:eastAsia="宋体"/>
          <w:b/>
          <w:bCs/>
          <w:i/>
          <w:color w:val="000000"/>
          <w:spacing w:val="7"/>
          <w:highlight w:val="none"/>
          <w:u w:val="single"/>
        </w:rPr>
        <w:t xml:space="preserve">2年</w:t>
      </w:r>
      <w:r>
        <w:rPr>
          <w:rFonts w:eastAsia="宋体"/>
          <w:i/>
          <w:color w:val="000000"/>
          <w:spacing w:val="7"/>
          <w:highlight w:val="none"/>
          <w:u w:val="single"/>
        </w:rPr>
        <w:t xml:space="preserve">（自交货验收合格之日起计）。</w:t>
      </w:r>
      <w:r>
        <w:rPr>
          <w:rFonts w:eastAsia="宋体"/>
          <w:i/>
          <w:color w:val="000000"/>
          <w:spacing w:val="7"/>
          <w:highlight w:val="none"/>
          <w:u w:val="single"/>
        </w:rPr>
      </w:r>
      <w:r/>
    </w:p>
    <w:p>
      <w:pPr>
        <w:pStyle w:val="1248"/>
        <w:ind w:firstLine="500"/>
        <w:spacing w:line="440" w:lineRule="exact"/>
        <w:shd w:val="clear" w:color="auto" w:fill="auto"/>
        <w:rPr>
          <w:rFonts w:eastAsia="宋体"/>
          <w:color w:val="000000"/>
          <w:spacing w:val="7"/>
          <w:highlight w:val="none"/>
        </w:rPr>
      </w:pPr>
      <w:r>
        <w:rPr>
          <w:rFonts w:eastAsia="宋体"/>
          <w:color w:val="000000"/>
          <w:highlight w:val="none"/>
        </w:rPr>
        <w:t xml:space="preserve">（2）投标人的质量保证期承诺优于上述年限的，按投标人实际承诺执行。</w:t>
      </w:r>
      <w:r>
        <w:rPr>
          <w:rFonts w:eastAsia="宋体"/>
          <w:color w:val="000000"/>
          <w:spacing w:val="7"/>
          <w:highlight w:val="non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2 售后技术服务要求</w:t>
      </w:r>
      <w:r>
        <w:rPr>
          <w:rFonts w:eastAsia="宋体"/>
          <w:b/>
          <w:color w:val="000000"/>
          <w:spacing w:val="7"/>
          <w:highlight w:val="none"/>
        </w:rPr>
      </w:r>
      <w:r/>
    </w:p>
    <w:p>
      <w:pPr>
        <w:pStyle w:val="1248"/>
        <w:ind w:firstLine="500"/>
        <w:spacing w:line="440" w:lineRule="exact"/>
        <w:shd w:val="clear" w:color="auto" w:fill="auto"/>
        <w:rPr>
          <w:rFonts w:eastAsia="宋体"/>
          <w:bCs/>
          <w:i/>
          <w:iCs/>
          <w:color w:val="000000"/>
          <w:spacing w:val="7"/>
          <w:highlight w:val="none"/>
          <w:u w:val="single"/>
        </w:rPr>
      </w:pPr>
      <w:r>
        <w:rPr>
          <w:rFonts w:eastAsia="宋体"/>
          <w:bCs/>
          <w:i/>
          <w:iCs/>
          <w:color w:val="000000"/>
          <w:spacing w:val="7"/>
          <w:highlight w:val="none"/>
          <w:u w:val="single"/>
        </w:rPr>
        <w:t xml:space="preserve">（1）投标人应提供产品使用技术指导服务，向接收人详细说明农药的使用范围、使用方法和剂量、使用技术要求和注意事项。</w:t>
      </w:r>
      <w:r>
        <w:rPr>
          <w:rFonts w:eastAsia="宋体"/>
          <w:bCs/>
          <w:i/>
          <w:iCs/>
          <w:color w:val="000000"/>
          <w:spacing w:val="7"/>
          <w:highlight w:val="none"/>
          <w:u w:val="single"/>
        </w:rPr>
      </w:r>
      <w:r/>
    </w:p>
    <w:p>
      <w:pPr>
        <w:pStyle w:val="1248"/>
        <w:ind w:firstLine="500"/>
        <w:spacing w:line="440" w:lineRule="exact"/>
        <w:shd w:val="clear" w:color="auto" w:fill="auto"/>
        <w:rPr>
          <w:rFonts w:eastAsia="宋体"/>
          <w:bCs/>
          <w:i/>
          <w:iCs/>
          <w:color w:val="000000"/>
          <w:spacing w:val="7"/>
          <w:highlight w:val="none"/>
          <w:u w:val="single"/>
        </w:rPr>
      </w:pPr>
      <w:r>
        <w:rPr>
          <w:rFonts w:eastAsia="宋体"/>
          <w:bCs/>
          <w:i/>
          <w:iCs/>
          <w:color w:val="000000"/>
          <w:spacing w:val="7"/>
          <w:highlight w:val="none"/>
          <w:u w:val="single"/>
        </w:rPr>
        <w:t xml:space="preserve">（2）因产品质量问题导致的一切损失由投标人承担。在质量保证期内发现产品存在缺陷（包括潜在缺陷），采购人有权凭质检部门出具的检验报告向投标人提出索赔。</w:t>
      </w:r>
      <w:r>
        <w:rPr>
          <w:rFonts w:eastAsia="宋体"/>
          <w:bCs/>
          <w:i/>
          <w:iCs/>
          <w:color w:val="000000"/>
          <w:spacing w:val="7"/>
          <w:highlight w:val="none"/>
          <w:u w:val="single"/>
        </w:rPr>
      </w:r>
      <w:r/>
    </w:p>
    <w:p>
      <w:pPr>
        <w:pStyle w:val="1248"/>
        <w:ind w:firstLine="500"/>
        <w:spacing w:line="440" w:lineRule="exact"/>
        <w:shd w:val="clear" w:color="auto" w:fill="auto"/>
        <w:rPr>
          <w:rFonts w:eastAsia="宋体"/>
          <w:bCs/>
          <w:i/>
          <w:iCs/>
          <w:color w:val="000000"/>
          <w:spacing w:val="7"/>
          <w:highlight w:val="none"/>
          <w:u w:val="single"/>
        </w:rPr>
      </w:pPr>
      <w:r>
        <w:rPr>
          <w:rFonts w:eastAsia="宋体"/>
          <w:bCs/>
          <w:i/>
          <w:iCs/>
          <w:color w:val="000000"/>
          <w:spacing w:val="7"/>
          <w:highlight w:val="none"/>
          <w:u w:val="single"/>
        </w:rPr>
        <w:t xml:space="preserve">（3）经确认属于投标人责任的，供应商须按照以下方式之一解决：</w:t>
      </w:r>
      <w:r>
        <w:rPr>
          <w:rFonts w:ascii="Cambria Math" w:hAnsi="Cambria Math" w:eastAsia="宋体" w:cs="Cambria Math"/>
          <w:bCs/>
          <w:i/>
          <w:iCs/>
          <w:color w:val="000000"/>
          <w:spacing w:val="7"/>
          <w:highlight w:val="none"/>
          <w:u w:val="single"/>
        </w:rPr>
        <w:t xml:space="preserve">①</w:t>
      </w:r>
      <w:r>
        <w:rPr>
          <w:rFonts w:eastAsia="宋体"/>
          <w:bCs/>
          <w:i/>
          <w:iCs/>
          <w:color w:val="000000"/>
          <w:spacing w:val="7"/>
          <w:highlight w:val="none"/>
          <w:u w:val="single"/>
        </w:rPr>
        <w:t xml:space="preserve">退货并承担由此发生的一切损失和费用；</w:t>
      </w:r>
      <w:r>
        <w:rPr>
          <w:rFonts w:ascii="Cambria Math" w:hAnsi="Cambria Math" w:eastAsia="宋体" w:cs="Cambria Math"/>
          <w:bCs/>
          <w:i/>
          <w:iCs/>
          <w:color w:val="000000"/>
          <w:spacing w:val="7"/>
          <w:highlight w:val="none"/>
          <w:u w:val="single"/>
        </w:rPr>
        <w:t xml:space="preserve">②</w:t>
      </w:r>
      <w:r>
        <w:rPr>
          <w:rFonts w:eastAsia="宋体"/>
          <w:bCs/>
          <w:i/>
          <w:iCs/>
          <w:color w:val="000000"/>
          <w:spacing w:val="7"/>
          <w:highlight w:val="none"/>
          <w:u w:val="single"/>
        </w:rPr>
        <w:t xml:space="preserve">按货物低劣程度降低价格；</w:t>
      </w:r>
      <w:r>
        <w:rPr>
          <w:rFonts w:ascii="Cambria Math" w:hAnsi="Cambria Math" w:eastAsia="宋体" w:cs="Cambria Math"/>
          <w:bCs/>
          <w:i/>
          <w:iCs/>
          <w:color w:val="000000"/>
          <w:spacing w:val="7"/>
          <w:highlight w:val="none"/>
          <w:u w:val="single"/>
        </w:rPr>
        <w:t xml:space="preserve">③</w:t>
      </w:r>
      <w:r>
        <w:rPr>
          <w:rFonts w:eastAsia="宋体"/>
          <w:bCs/>
          <w:i/>
          <w:iCs/>
          <w:color w:val="000000"/>
          <w:spacing w:val="7"/>
          <w:highlight w:val="none"/>
          <w:u w:val="single"/>
        </w:rPr>
        <w:t xml:space="preserve">用符合合同要求的新产品更换有缺陷的部分，并相应延长质量保证期。</w:t>
      </w:r>
      <w:r>
        <w:rPr>
          <w:rFonts w:eastAsia="宋体"/>
          <w:bCs/>
          <w:i/>
          <w:iCs/>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3 交货期、交货方式及交货地点</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3.1、交货期</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szCs w:val="22"/>
          <w:highlight w:val="none"/>
          <w:u w:val="single"/>
        </w:rPr>
        <w:t xml:space="preserve">合同签订后15个日历日内完成全部货物交付。遇不可抗力原因需迟延交货的，经采购单位同意后可适当延期。</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3.2、交货方式</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原厂包装免费将物资运送至采购人指定地点。</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3.3、交货地点</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由采购人指定。</w:t>
      </w:r>
      <w:r>
        <w:rPr>
          <w:rFonts w:eastAsia="宋体"/>
          <w:i/>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4 货款支付</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4.1、结付程序</w:t>
      </w:r>
      <w:r>
        <w:rPr>
          <w:rFonts w:eastAsia="宋体"/>
          <w:i/>
          <w:color w:val="000000"/>
          <w:spacing w:val="7"/>
          <w:highlight w:val="none"/>
          <w:u w:val="single"/>
        </w:rPr>
      </w:r>
      <w:r/>
    </w:p>
    <w:p>
      <w:pPr>
        <w:pStyle w:val="1248"/>
        <w:ind w:firstLine="508"/>
        <w:spacing w:line="440" w:lineRule="exact"/>
        <w:shd w:val="clear" w:color="auto" w:fill="auto"/>
        <w:rPr>
          <w:rFonts w:eastAsia="宋体"/>
          <w:i/>
          <w:color w:val="000000"/>
          <w:spacing w:val="7"/>
          <w:highlight w:val="none"/>
          <w:u w:val="single"/>
        </w:rPr>
      </w:pPr>
      <w:r>
        <w:rPr>
          <w:rFonts w:eastAsia="宋体"/>
          <w:i/>
          <w:color w:val="000000"/>
          <w:highlight w:val="none"/>
          <w:u w:val="single"/>
        </w:rPr>
        <w:t xml:space="preserve">采购单位预付合同金额的3</w:t>
      </w:r>
      <w:r>
        <w:rPr>
          <w:i/>
          <w:color w:val="000000"/>
          <w:highlight w:val="none"/>
          <w:u w:val="single"/>
        </w:rPr>
        <w:t xml:space="preserve">0%</w:t>
      </w:r>
      <w:r>
        <w:rPr>
          <w:rFonts w:eastAsia="宋体"/>
          <w:i/>
          <w:color w:val="000000"/>
          <w:highlight w:val="none"/>
          <w:u w:val="single"/>
        </w:rPr>
        <w:t xml:space="preserve">作为预付款。</w:t>
      </w:r>
      <w:r>
        <w:rPr>
          <w:rFonts w:eastAsia="宋体"/>
          <w:i/>
          <w:color w:val="000000"/>
          <w:spacing w:val="7"/>
          <w:highlight w:val="none"/>
          <w:u w:val="single"/>
        </w:rPr>
        <w:t xml:space="preserve">供方按本合同内容合格地履行供货义务后，凭验收报告、发票到采购单位办理结算手续。</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4.2、结付期限</w:t>
      </w:r>
      <w:r>
        <w:rPr>
          <w:rFonts w:eastAsia="宋体"/>
          <w:i/>
          <w:color w:val="000000"/>
          <w:spacing w:val="7"/>
          <w:highlight w:val="none"/>
          <w:u w:val="single"/>
        </w:rPr>
      </w:r>
      <w:r/>
    </w:p>
    <w:p>
      <w:pPr>
        <w:pStyle w:val="1248"/>
        <w:ind w:firstLine="500"/>
        <w:spacing w:line="440" w:lineRule="exact"/>
        <w:shd w:val="clear" w:color="auto" w:fill="auto"/>
        <w:rPr>
          <w:rFonts w:hint="eastAsia" w:eastAsia="宋体"/>
          <w:i/>
          <w:color w:val="000000"/>
          <w:spacing w:val="7"/>
          <w:szCs w:val="22"/>
          <w:highlight w:val="none"/>
          <w:u w:val="single"/>
          <w:lang w:eastAsia="zh-CN"/>
        </w:rPr>
      </w:pPr>
      <w:r>
        <w:rPr>
          <w:rFonts w:eastAsia="宋体"/>
          <w:i/>
          <w:color w:val="000000"/>
          <w:spacing w:val="7"/>
          <w:szCs w:val="22"/>
          <w:highlight w:val="none"/>
          <w:u w:val="single"/>
        </w:rPr>
        <w:t xml:space="preserve">（1）</w:t>
      </w:r>
      <w:r>
        <w:rPr>
          <w:rFonts w:hint="eastAsia" w:eastAsia="宋体"/>
          <w:i/>
          <w:color w:val="000000"/>
          <w:spacing w:val="7"/>
          <w:szCs w:val="22"/>
          <w:highlight w:val="none"/>
          <w:u w:val="single"/>
          <w:lang w:eastAsia="zh-CN"/>
        </w:rPr>
        <w:t xml:space="preserve">合同签订生效后7个工作日内支付合同金额的30%作为预付款；交货完成并通过验收后根据实际交付数量在60天内付清余款。</w:t>
      </w:r>
      <w:r>
        <w:rPr>
          <w:rFonts w:hint="eastAsia" w:eastAsia="宋体"/>
          <w:i/>
          <w:color w:val="000000"/>
          <w:spacing w:val="7"/>
          <w:szCs w:val="22"/>
          <w:highlight w:val="none"/>
          <w:u w:val="single"/>
          <w:lang w:eastAsia="zh-CN"/>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5 投标货币</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5.1、投标货币</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人民币</w:t>
      </w:r>
      <w:r>
        <w:rPr>
          <w:rFonts w:eastAsia="宋体"/>
          <w:i/>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6 备品备件及耗材等要求</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6.1、备品备件及耗材等要求</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无。</w:t>
      </w:r>
      <w:r>
        <w:rPr>
          <w:rFonts w:eastAsia="宋体"/>
          <w:i/>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7 报价说明</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本采购包采用单价报价，且最高单价限价不得超过315000.00元/吨，否则作无效投标处理。</w:t>
      </w:r>
      <w:r>
        <w:rPr>
          <w:rFonts w:eastAsia="宋体"/>
          <w:i/>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8 验收</w:t>
      </w:r>
      <w:r>
        <w:rPr>
          <w:rFonts w:eastAsia="宋体"/>
          <w:b/>
          <w:color w:val="000000"/>
          <w:spacing w:val="7"/>
          <w:highlight w:val="non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（1）</w:t>
      </w:r>
      <w:r>
        <w:rPr>
          <w:rFonts w:eastAsia="宋体"/>
          <w:b/>
          <w:bCs/>
          <w:color w:val="000000"/>
          <w:spacing w:val="7"/>
          <w:highlight w:val="none"/>
        </w:rPr>
        <w:t xml:space="preserve">验收程序</w:t>
      </w:r>
      <w:r>
        <w:rPr>
          <w:rFonts w:eastAsia="宋体"/>
          <w:color w:val="000000"/>
          <w:spacing w:val="7"/>
          <w:highlight w:val="none"/>
        </w:rPr>
        <w:t xml:space="preserve">：货物交付后，由采购方组织验收小组，按合同约定的标准对货物的规格、数量、产品包装、标签、产品保质期、质量检验合格证及有关许可证明文件进行核验。必要时可邀请第三方专业机构参与验收，相关费用由供应商承担。</w:t>
      </w:r>
      <w:r>
        <w:rPr>
          <w:rFonts w:eastAsia="宋体"/>
          <w:b/>
          <w:color w:val="000000"/>
          <w:spacing w:val="7"/>
          <w:highlight w:val="none"/>
        </w:rPr>
      </w:r>
      <w:r/>
    </w:p>
    <w:p>
      <w:pPr>
        <w:pStyle w:val="1248"/>
        <w:ind w:firstLine="500"/>
        <w:spacing w:line="440" w:lineRule="exact"/>
        <w:shd w:val="clear" w:color="auto" w:fill="auto"/>
        <w:rPr>
          <w:rFonts w:eastAsia="宋体"/>
          <w:color w:val="000000"/>
          <w:spacing w:val="7"/>
          <w:highlight w:val="none"/>
        </w:rPr>
      </w:pPr>
      <w:r>
        <w:rPr>
          <w:rFonts w:eastAsia="宋体"/>
          <w:b/>
          <w:bCs/>
          <w:color w:val="000000"/>
          <w:spacing w:val="7"/>
          <w:highlight w:val="none"/>
        </w:rPr>
        <w:t xml:space="preserve">（2）验收标准</w:t>
      </w:r>
      <w:r>
        <w:rPr>
          <w:rFonts w:eastAsia="宋体"/>
          <w:color w:val="000000"/>
          <w:spacing w:val="7"/>
          <w:highlight w:val="none"/>
        </w:rPr>
        <w:t xml:space="preserve">：按照《关于印发&lt;江苏省政府采购履约验收管理办法&gt;的通知》苏财规【2024】7号文件及国家标准或行业标准、供应商投标文件及采购合同的约定进行。验收内容主要包括货物规格（参数）、数量、外观质量、包装、质量检验合格证等。如发现与合同规定不符，供应商须立即整改，整改通过后方为验收合格。</w:t>
      </w:r>
      <w:r>
        <w:rPr>
          <w:rFonts w:eastAsia="宋体"/>
          <w:color w:val="000000"/>
          <w:spacing w:val="7"/>
          <w:highlight w:val="none"/>
        </w:rPr>
      </w:r>
      <w:r/>
    </w:p>
    <w:p>
      <w:pPr>
        <w:pStyle w:val="124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w:t>
      </w:r>
      <w:r>
        <w:rPr>
          <w:rFonts w:eastAsia="宋体"/>
          <w:b/>
          <w:bCs/>
          <w:color w:val="000000"/>
          <w:spacing w:val="7"/>
          <w:highlight w:val="none"/>
        </w:rPr>
        <w:t xml:space="preserve">验收报告</w:t>
      </w:r>
      <w:r>
        <w:rPr>
          <w:rFonts w:eastAsia="宋体"/>
          <w:color w:val="000000"/>
          <w:spacing w:val="7"/>
          <w:highlight w:val="none"/>
        </w:rPr>
        <w:t xml:space="preserve">：验收合格后，由验收双方共同签署验收报告，作为货款结算的依据。</w:t>
      </w:r>
      <w:r>
        <w:rPr>
          <w:rFonts w:eastAsia="宋体"/>
          <w:color w:val="000000"/>
          <w:spacing w:val="7"/>
          <w:highlight w:val="none"/>
        </w:rPr>
      </w:r>
      <w:r/>
    </w:p>
    <w:p>
      <w:pPr>
        <w:pStyle w:val="1248"/>
        <w:ind w:firstLine="500"/>
        <w:spacing w:line="440" w:lineRule="exact"/>
        <w:shd w:val="clear" w:color="auto" w:fill="auto"/>
        <w:rPr>
          <w:rFonts w:eastAsia="宋体"/>
          <w:b/>
          <w:bCs/>
          <w:color w:val="000000"/>
          <w:spacing w:val="8"/>
          <w:highlight w:val="none"/>
        </w:rPr>
      </w:pPr>
      <w:r>
        <w:rPr>
          <w:rFonts w:eastAsia="宋体"/>
          <w:b/>
          <w:bCs/>
          <w:color w:val="000000"/>
          <w:spacing w:val="8"/>
          <w:highlight w:val="none"/>
        </w:rPr>
      </w:r>
      <w:r/>
    </w:p>
    <w:p>
      <w:pPr>
        <w:pStyle w:val="1248"/>
        <w:ind w:firstLine="500"/>
        <w:spacing w:line="440" w:lineRule="exact"/>
        <w:shd w:val="clear" w:color="auto" w:fill="auto"/>
        <w:rPr>
          <w:rFonts w:eastAsia="宋体"/>
          <w:b/>
          <w:bCs/>
          <w:color w:val="000000"/>
          <w:spacing w:val="8"/>
          <w:highlight w:val="none"/>
        </w:rPr>
      </w:pPr>
      <w:r>
        <w:rPr>
          <w:rFonts w:eastAsia="宋体"/>
          <w:b/>
          <w:bCs/>
          <w:color w:val="000000"/>
          <w:spacing w:val="8"/>
          <w:highlight w:val="none"/>
        </w:rPr>
        <w:t xml:space="preserve">采购包2：三氟苯嘧啶单剂或复配剂（不限剂型）</w:t>
      </w:r>
      <w:r>
        <w:rPr>
          <w:rFonts w:eastAsia="宋体"/>
          <w:b/>
          <w:bCs/>
          <w:color w:val="000000"/>
          <w:spacing w:val="8"/>
          <w:highlight w:val="non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1 质保期</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（1）产品质量保证期</w:t>
      </w:r>
      <w:r>
        <w:rPr>
          <w:rFonts w:eastAsia="宋体"/>
          <w:b/>
          <w:bCs/>
          <w:i/>
          <w:color w:val="000000"/>
          <w:spacing w:val="7"/>
          <w:highlight w:val="none"/>
          <w:u w:val="single"/>
        </w:rPr>
        <w:t xml:space="preserve">2年</w:t>
      </w:r>
      <w:r>
        <w:rPr>
          <w:rFonts w:eastAsia="宋体"/>
          <w:i/>
          <w:color w:val="000000"/>
          <w:spacing w:val="7"/>
          <w:highlight w:val="none"/>
          <w:u w:val="single"/>
        </w:rPr>
        <w:t xml:space="preserve">（自交货验收合格之日起计）。</w:t>
      </w:r>
      <w:r>
        <w:rPr>
          <w:rFonts w:eastAsia="宋体"/>
          <w:i/>
          <w:color w:val="000000"/>
          <w:spacing w:val="7"/>
          <w:highlight w:val="none"/>
          <w:u w:val="single"/>
        </w:rPr>
      </w:r>
      <w:r/>
    </w:p>
    <w:p>
      <w:pPr>
        <w:pStyle w:val="1248"/>
        <w:ind w:firstLine="500"/>
        <w:spacing w:line="440" w:lineRule="exact"/>
        <w:shd w:val="clear" w:color="auto" w:fill="auto"/>
        <w:rPr>
          <w:rFonts w:eastAsia="宋体"/>
          <w:color w:val="000000"/>
          <w:spacing w:val="7"/>
          <w:highlight w:val="none"/>
        </w:rPr>
      </w:pPr>
      <w:r>
        <w:rPr>
          <w:rFonts w:eastAsia="宋体"/>
          <w:color w:val="000000"/>
          <w:highlight w:val="none"/>
        </w:rPr>
        <w:t xml:space="preserve">（2）投标人的质量保证期承诺优于上述年限的，按投标人实际承诺执行。</w:t>
      </w:r>
      <w:r>
        <w:rPr>
          <w:rFonts w:eastAsia="宋体"/>
          <w:color w:val="000000"/>
          <w:spacing w:val="7"/>
          <w:highlight w:val="non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2 售后技术服务要求</w:t>
      </w:r>
      <w:r>
        <w:rPr>
          <w:rFonts w:eastAsia="宋体"/>
          <w:b/>
          <w:color w:val="000000"/>
          <w:spacing w:val="7"/>
          <w:highlight w:val="none"/>
        </w:rPr>
      </w:r>
      <w:r/>
    </w:p>
    <w:p>
      <w:pPr>
        <w:pStyle w:val="1248"/>
        <w:ind w:firstLine="500"/>
        <w:spacing w:line="440" w:lineRule="exact"/>
        <w:shd w:val="clear" w:color="auto" w:fill="auto"/>
        <w:rPr>
          <w:rFonts w:eastAsia="宋体"/>
          <w:bCs/>
          <w:i/>
          <w:iCs/>
          <w:color w:val="000000"/>
          <w:spacing w:val="7"/>
          <w:highlight w:val="none"/>
          <w:u w:val="single"/>
        </w:rPr>
      </w:pPr>
      <w:r>
        <w:rPr>
          <w:rFonts w:eastAsia="宋体"/>
          <w:bCs/>
          <w:i/>
          <w:iCs/>
          <w:color w:val="000000"/>
          <w:spacing w:val="7"/>
          <w:highlight w:val="none"/>
          <w:u w:val="single"/>
        </w:rPr>
        <w:t xml:space="preserve">（1）投标人应提供产品使用技术指导服务，向接收人详细说明农药的使用范围、使用方法和剂量、使用技术要求和注意事项。</w:t>
      </w:r>
      <w:r>
        <w:rPr>
          <w:rFonts w:eastAsia="宋体"/>
          <w:bCs/>
          <w:i/>
          <w:iCs/>
          <w:color w:val="000000"/>
          <w:spacing w:val="7"/>
          <w:highlight w:val="none"/>
          <w:u w:val="single"/>
        </w:rPr>
      </w:r>
      <w:r/>
    </w:p>
    <w:p>
      <w:pPr>
        <w:pStyle w:val="1248"/>
        <w:ind w:firstLine="500"/>
        <w:spacing w:line="440" w:lineRule="exact"/>
        <w:shd w:val="clear" w:color="auto" w:fill="auto"/>
        <w:rPr>
          <w:rFonts w:eastAsia="宋体"/>
          <w:bCs/>
          <w:i/>
          <w:iCs/>
          <w:color w:val="000000"/>
          <w:spacing w:val="7"/>
          <w:highlight w:val="none"/>
          <w:u w:val="single"/>
        </w:rPr>
      </w:pPr>
      <w:r>
        <w:rPr>
          <w:rFonts w:eastAsia="宋体"/>
          <w:bCs/>
          <w:i/>
          <w:iCs/>
          <w:color w:val="000000"/>
          <w:spacing w:val="7"/>
          <w:highlight w:val="none"/>
          <w:u w:val="single"/>
        </w:rPr>
        <w:t xml:space="preserve">（2）因产品质量问题导致的一切损失由投标人承担。在质量保证期内发现产品存在缺陷（包括潜在缺陷），采购人有权凭质检部门出具的检验报告向投标人提出索赔。</w:t>
      </w:r>
      <w:r>
        <w:rPr>
          <w:rFonts w:eastAsia="宋体"/>
          <w:bCs/>
          <w:i/>
          <w:iCs/>
          <w:color w:val="000000"/>
          <w:spacing w:val="7"/>
          <w:highlight w:val="none"/>
          <w:u w:val="single"/>
        </w:rPr>
      </w:r>
      <w:r/>
    </w:p>
    <w:p>
      <w:pPr>
        <w:pStyle w:val="1248"/>
        <w:ind w:firstLine="500"/>
        <w:spacing w:line="440" w:lineRule="exact"/>
        <w:shd w:val="clear" w:color="auto" w:fill="auto"/>
        <w:rPr>
          <w:rFonts w:eastAsia="宋体"/>
          <w:bCs/>
          <w:i/>
          <w:iCs/>
          <w:color w:val="000000"/>
          <w:spacing w:val="7"/>
          <w:highlight w:val="none"/>
          <w:u w:val="single"/>
        </w:rPr>
      </w:pPr>
      <w:r>
        <w:rPr>
          <w:rFonts w:eastAsia="宋体"/>
          <w:bCs/>
          <w:i/>
          <w:iCs/>
          <w:color w:val="000000"/>
          <w:spacing w:val="7"/>
          <w:highlight w:val="none"/>
          <w:u w:val="single"/>
        </w:rPr>
        <w:t xml:space="preserve">（3）经确认属于投标人责任的，供应商须按照以下方式之一解决：</w:t>
      </w:r>
      <w:r>
        <w:rPr>
          <w:rFonts w:ascii="Cambria Math" w:hAnsi="Cambria Math" w:eastAsia="宋体" w:cs="Cambria Math"/>
          <w:bCs/>
          <w:i/>
          <w:iCs/>
          <w:color w:val="000000"/>
          <w:spacing w:val="7"/>
          <w:highlight w:val="none"/>
          <w:u w:val="single"/>
        </w:rPr>
        <w:t xml:space="preserve">①</w:t>
      </w:r>
      <w:r>
        <w:rPr>
          <w:rFonts w:eastAsia="宋体"/>
          <w:bCs/>
          <w:i/>
          <w:iCs/>
          <w:color w:val="000000"/>
          <w:spacing w:val="7"/>
          <w:highlight w:val="none"/>
          <w:u w:val="single"/>
        </w:rPr>
        <w:t xml:space="preserve">退货并承担由此发生的一切损失和费用；</w:t>
      </w:r>
      <w:r>
        <w:rPr>
          <w:rFonts w:ascii="Cambria Math" w:hAnsi="Cambria Math" w:eastAsia="宋体" w:cs="Cambria Math"/>
          <w:bCs/>
          <w:i/>
          <w:iCs/>
          <w:color w:val="000000"/>
          <w:spacing w:val="7"/>
          <w:highlight w:val="none"/>
          <w:u w:val="single"/>
        </w:rPr>
        <w:t xml:space="preserve">②</w:t>
      </w:r>
      <w:r>
        <w:rPr>
          <w:rFonts w:eastAsia="宋体"/>
          <w:bCs/>
          <w:i/>
          <w:iCs/>
          <w:color w:val="000000"/>
          <w:spacing w:val="7"/>
          <w:highlight w:val="none"/>
          <w:u w:val="single"/>
        </w:rPr>
        <w:t xml:space="preserve">按货物低劣程度降低价格；</w:t>
      </w:r>
      <w:r>
        <w:rPr>
          <w:rFonts w:ascii="Cambria Math" w:hAnsi="Cambria Math" w:eastAsia="宋体" w:cs="Cambria Math"/>
          <w:bCs/>
          <w:i/>
          <w:iCs/>
          <w:color w:val="000000"/>
          <w:spacing w:val="7"/>
          <w:highlight w:val="none"/>
          <w:u w:val="single"/>
        </w:rPr>
        <w:t xml:space="preserve">③</w:t>
      </w:r>
      <w:r>
        <w:rPr>
          <w:rFonts w:eastAsia="宋体"/>
          <w:bCs/>
          <w:i/>
          <w:iCs/>
          <w:color w:val="000000"/>
          <w:spacing w:val="7"/>
          <w:highlight w:val="none"/>
          <w:u w:val="single"/>
        </w:rPr>
        <w:t xml:space="preserve">用符合合同要求的新产品更换有缺陷的部分，并相应延长质量保证期。</w:t>
      </w:r>
      <w:r>
        <w:rPr>
          <w:rFonts w:eastAsia="宋体"/>
          <w:bCs/>
          <w:i/>
          <w:iCs/>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3 交货期、交货方式及交货地点</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3.1、交货期</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szCs w:val="22"/>
          <w:highlight w:val="none"/>
          <w:u w:val="single"/>
        </w:rPr>
        <w:t xml:space="preserve">合同签订后15个日历日内完成全部货物交付。遇不可抗力原因需迟延交货的，经采购单位同意后可适当延期。</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3.2、交货方式</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原厂包装免费将物资运送至采购人指定地点。</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3.3、交货地点</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由采购人指定。</w:t>
      </w:r>
      <w:r>
        <w:rPr>
          <w:rFonts w:eastAsia="宋体"/>
          <w:i/>
          <w:color w:val="000000"/>
          <w:spacing w:val="7"/>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4 货款支付</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4.1、结付程序</w:t>
      </w:r>
      <w:r>
        <w:rPr>
          <w:rFonts w:eastAsia="宋体"/>
          <w:i/>
          <w:color w:val="000000"/>
          <w:spacing w:val="7"/>
          <w:highlight w:val="none"/>
          <w:u w:val="single"/>
        </w:rPr>
      </w:r>
      <w:r/>
    </w:p>
    <w:p>
      <w:pPr>
        <w:pStyle w:val="1248"/>
        <w:ind w:firstLine="508"/>
        <w:spacing w:line="440" w:lineRule="exact"/>
        <w:shd w:val="clear" w:color="auto" w:fill="auto"/>
        <w:rPr>
          <w:rFonts w:eastAsia="宋体"/>
          <w:i/>
          <w:color w:val="000000"/>
          <w:spacing w:val="7"/>
          <w:highlight w:val="none"/>
          <w:u w:val="single"/>
        </w:rPr>
      </w:pPr>
      <w:r>
        <w:rPr>
          <w:rFonts w:eastAsia="宋体"/>
          <w:i/>
          <w:color w:val="000000"/>
          <w:highlight w:val="none"/>
          <w:u w:val="single"/>
        </w:rPr>
        <w:t xml:space="preserve">采购单位预付合同金额的3</w:t>
      </w:r>
      <w:r>
        <w:rPr>
          <w:i/>
          <w:color w:val="000000"/>
          <w:highlight w:val="none"/>
          <w:u w:val="single"/>
        </w:rPr>
        <w:t xml:space="preserve">0%</w:t>
      </w:r>
      <w:r>
        <w:rPr>
          <w:rFonts w:eastAsia="宋体"/>
          <w:i/>
          <w:color w:val="000000"/>
          <w:highlight w:val="none"/>
          <w:u w:val="single"/>
        </w:rPr>
        <w:t xml:space="preserve">作为预付款。</w:t>
      </w:r>
      <w:r>
        <w:rPr>
          <w:rFonts w:eastAsia="宋体"/>
          <w:i/>
          <w:color w:val="000000"/>
          <w:spacing w:val="7"/>
          <w:highlight w:val="none"/>
          <w:u w:val="single"/>
        </w:rPr>
        <w:t xml:space="preserve">供方按本合同内容合格地履行供货义务后，凭验收报告、发票到采购单位办理结算手续。</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4.2、结付期限</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szCs w:val="22"/>
          <w:highlight w:val="none"/>
          <w:u w:val="single"/>
        </w:rPr>
      </w:pPr>
      <w:r>
        <w:rPr>
          <w:rFonts w:eastAsia="宋体"/>
          <w:i/>
          <w:color w:val="000000"/>
          <w:spacing w:val="7"/>
          <w:szCs w:val="22"/>
          <w:highlight w:val="none"/>
          <w:u w:val="single"/>
        </w:rPr>
        <w:t xml:space="preserve">（1）合同签订生效后7个工作日内支付合同金额的30%作为预付款；交货完成并通过验收后根据实际交付数量在</w:t>
      </w:r>
      <w:r>
        <w:rPr>
          <w:rFonts w:hint="eastAsia" w:eastAsia="宋体"/>
          <w:i/>
          <w:color w:val="000000"/>
          <w:spacing w:val="7"/>
          <w:szCs w:val="22"/>
          <w:highlight w:val="none"/>
          <w:u w:val="single"/>
        </w:rPr>
        <w:t xml:space="preserve">6</w:t>
      </w:r>
      <w:r>
        <w:rPr>
          <w:rFonts w:eastAsia="宋体"/>
          <w:i/>
          <w:color w:val="000000"/>
          <w:spacing w:val="7"/>
          <w:szCs w:val="22"/>
          <w:highlight w:val="none"/>
          <w:u w:val="single"/>
        </w:rPr>
        <w:t xml:space="preserve">0天内付清余款</w:t>
      </w:r>
      <w:r>
        <w:rPr>
          <w:rFonts w:eastAsia="宋体"/>
          <w:i/>
          <w:color w:val="000000"/>
          <w:highlight w:val="none"/>
          <w:u w:val="single"/>
        </w:rPr>
        <w:t xml:space="preserve">。</w:t>
      </w:r>
      <w:r>
        <w:rPr>
          <w:rFonts w:eastAsia="宋体"/>
          <w:i/>
          <w:color w:val="000000"/>
          <w:spacing w:val="7"/>
          <w:szCs w:val="22"/>
          <w:highlight w:val="none"/>
          <w:u w:val="single"/>
        </w:rPr>
      </w:r>
      <w:r/>
    </w:p>
    <w:p>
      <w:pPr>
        <w:pStyle w:val="1248"/>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5 投标货币</w:t>
      </w:r>
      <w:r>
        <w:rPr>
          <w:rFonts w:eastAsia="宋体"/>
          <w:b/>
          <w:color w:val="000000"/>
          <w:spacing w:val="7"/>
          <w:highlight w:val="non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5.1、投标货币</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人民币</w:t>
      </w:r>
      <w:r>
        <w:rPr>
          <w:rFonts w:eastAsia="宋体"/>
          <w:i/>
          <w:color w:val="000000"/>
          <w:spacing w:val="7"/>
          <w:highlight w:val="none"/>
          <w:u w:val="single"/>
        </w:rPr>
      </w:r>
      <w:r/>
    </w:p>
    <w:p>
      <w:pPr>
        <w:pStyle w:val="1248"/>
        <w:ind w:firstLine="499"/>
        <w:spacing w:line="440" w:lineRule="exact"/>
        <w:shd w:val="clear" w:color="auto" w:fill="auto"/>
        <w:rPr>
          <w:rFonts w:eastAsia="宋体"/>
          <w:b/>
          <w:color w:val="000000"/>
          <w:spacing w:val="7"/>
          <w:highlight w:val="none"/>
        </w:rPr>
      </w:pPr>
      <w:r>
        <w:rPr>
          <w:rFonts w:eastAsia="宋体"/>
          <w:b/>
          <w:color w:val="000000"/>
          <w:spacing w:val="7"/>
          <w:highlight w:val="none"/>
        </w:rPr>
        <w:t xml:space="preserve">6 备品备件及耗材等要求</w:t>
      </w:r>
      <w:r>
        <w:rPr>
          <w:rFonts w:eastAsia="宋体"/>
          <w:b/>
          <w:color w:val="000000"/>
          <w:spacing w:val="7"/>
          <w:highlight w:val="none"/>
        </w:rPr>
      </w:r>
      <w:r/>
    </w:p>
    <w:p>
      <w:pPr>
        <w:pStyle w:val="1248"/>
        <w:ind w:firstLine="499"/>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6.1、备品备件及耗材等要求</w:t>
      </w:r>
      <w:r>
        <w:rPr>
          <w:rFonts w:eastAsia="宋体"/>
          <w:i/>
          <w:color w:val="000000"/>
          <w:spacing w:val="7"/>
          <w:highlight w:val="none"/>
          <w:u w:val="single"/>
        </w:rPr>
      </w:r>
      <w:r/>
    </w:p>
    <w:p>
      <w:pPr>
        <w:pStyle w:val="1248"/>
        <w:ind w:firstLine="499"/>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无。</w:t>
      </w:r>
      <w:r>
        <w:rPr>
          <w:rFonts w:eastAsia="宋体"/>
          <w:i/>
          <w:color w:val="000000"/>
          <w:spacing w:val="7"/>
          <w:highlight w:val="none"/>
          <w:u w:val="single"/>
        </w:rPr>
      </w:r>
      <w:r/>
    </w:p>
    <w:p>
      <w:pPr>
        <w:pStyle w:val="1248"/>
        <w:ind w:firstLine="499"/>
        <w:spacing w:line="440" w:lineRule="exact"/>
        <w:shd w:val="clear" w:color="auto" w:fill="auto"/>
        <w:rPr>
          <w:rFonts w:eastAsia="宋体"/>
          <w:b/>
          <w:color w:val="000000"/>
          <w:spacing w:val="7"/>
          <w:highlight w:val="none"/>
        </w:rPr>
      </w:pPr>
      <w:r>
        <w:rPr>
          <w:rFonts w:eastAsia="宋体"/>
          <w:b/>
          <w:color w:val="000000"/>
          <w:spacing w:val="7"/>
          <w:highlight w:val="none"/>
        </w:rPr>
        <w:t xml:space="preserve">7 报价说明</w:t>
      </w:r>
      <w:r>
        <w:rPr>
          <w:rFonts w:eastAsia="宋体"/>
          <w:b/>
          <w:color w:val="000000"/>
          <w:spacing w:val="7"/>
          <w:highlight w:val="none"/>
        </w:rPr>
      </w:r>
      <w:r/>
    </w:p>
    <w:p>
      <w:pPr>
        <w:pStyle w:val="1248"/>
        <w:ind w:firstLine="499"/>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本采购包采用单价报价，且最高单价限价不得超过</w:t>
      </w:r>
      <w:r>
        <w:rPr>
          <w:rFonts w:hint="eastAsia" w:eastAsia="宋体"/>
          <w:i/>
          <w:color w:val="000000"/>
          <w:spacing w:val="7"/>
          <w:highlight w:val="none"/>
          <w:u w:val="single"/>
        </w:rPr>
        <w:t xml:space="preserve">11</w:t>
      </w:r>
      <w:r>
        <w:rPr>
          <w:rFonts w:eastAsia="宋体"/>
          <w:i/>
          <w:color w:val="000000"/>
          <w:spacing w:val="7"/>
          <w:highlight w:val="none"/>
          <w:u w:val="single"/>
        </w:rPr>
        <w:t xml:space="preserve">.00元/</w:t>
      </w:r>
      <w:r>
        <w:rPr>
          <w:rFonts w:hint="eastAsia" w:eastAsia="宋体"/>
          <w:i/>
          <w:color w:val="000000"/>
          <w:spacing w:val="7"/>
          <w:highlight w:val="none"/>
          <w:u w:val="single"/>
        </w:rPr>
        <w:t xml:space="preserve">克</w:t>
      </w:r>
      <w:r>
        <w:rPr>
          <w:rFonts w:eastAsia="宋体"/>
          <w:i/>
          <w:color w:val="000000"/>
          <w:spacing w:val="7"/>
          <w:highlight w:val="none"/>
          <w:u w:val="single"/>
        </w:rPr>
        <w:t xml:space="preserve">，否则作无效投标处理。</w:t>
      </w:r>
      <w:r>
        <w:rPr>
          <w:rFonts w:eastAsia="宋体"/>
          <w:i/>
          <w:color w:val="000000"/>
          <w:spacing w:val="7"/>
          <w:highlight w:val="none"/>
          <w:u w:val="single"/>
        </w:rPr>
      </w:r>
      <w:r/>
    </w:p>
    <w:p>
      <w:pPr>
        <w:pStyle w:val="1248"/>
        <w:ind w:firstLine="499"/>
        <w:spacing w:line="440" w:lineRule="exact"/>
        <w:shd w:val="clear" w:color="auto" w:fill="auto"/>
        <w:rPr>
          <w:rFonts w:eastAsia="宋体"/>
          <w:b/>
          <w:color w:val="000000"/>
          <w:spacing w:val="7"/>
          <w:highlight w:val="none"/>
        </w:rPr>
      </w:pPr>
      <w:r>
        <w:rPr>
          <w:rFonts w:eastAsia="宋体"/>
          <w:b/>
          <w:color w:val="000000"/>
          <w:spacing w:val="7"/>
          <w:highlight w:val="none"/>
        </w:rPr>
        <w:t xml:space="preserve">8 验收</w:t>
      </w:r>
      <w:r>
        <w:rPr>
          <w:rFonts w:eastAsia="宋体"/>
          <w:b/>
          <w:color w:val="000000"/>
          <w:spacing w:val="7"/>
          <w:highlight w:val="none"/>
        </w:rPr>
      </w:r>
      <w:r/>
    </w:p>
    <w:p>
      <w:pPr>
        <w:pStyle w:val="1248"/>
        <w:ind w:firstLine="499"/>
        <w:spacing w:line="440" w:lineRule="exact"/>
        <w:shd w:val="clear" w:color="auto" w:fill="auto"/>
        <w:rPr>
          <w:rFonts w:eastAsia="宋体"/>
          <w:bCs/>
          <w:color w:val="000000"/>
          <w:spacing w:val="7"/>
          <w:highlight w:val="none"/>
        </w:rPr>
      </w:pPr>
      <w:r>
        <w:rPr>
          <w:rFonts w:eastAsia="宋体"/>
          <w:bCs/>
          <w:color w:val="000000"/>
          <w:spacing w:val="7"/>
          <w:highlight w:val="none"/>
        </w:rPr>
        <w:t xml:space="preserve">（1）验收程序：货物交付后，由采购方组织验收小组，按合同约定的标准对货物的规格、数量、产品包装、标签、产品保质期、质量检验合格证及有关许可证明文件进行核验。必要时可邀请第三方专业机构参与验收，相关费用由供应商承担。</w:t>
      </w:r>
      <w:r>
        <w:rPr>
          <w:rFonts w:eastAsia="宋体"/>
          <w:bCs/>
          <w:color w:val="000000"/>
          <w:spacing w:val="7"/>
          <w:highlight w:val="none"/>
        </w:rPr>
      </w:r>
      <w:r/>
    </w:p>
    <w:p>
      <w:pPr>
        <w:pStyle w:val="1248"/>
        <w:ind w:firstLine="499"/>
        <w:spacing w:line="440" w:lineRule="exact"/>
        <w:shd w:val="clear" w:color="auto" w:fill="auto"/>
        <w:rPr>
          <w:rFonts w:eastAsia="宋体"/>
          <w:bCs/>
          <w:color w:val="000000"/>
          <w:spacing w:val="7"/>
          <w:highlight w:val="none"/>
        </w:rPr>
      </w:pPr>
      <w:r>
        <w:rPr>
          <w:rFonts w:eastAsia="宋体"/>
          <w:bCs/>
          <w:color w:val="000000"/>
          <w:spacing w:val="7"/>
          <w:highlight w:val="none"/>
        </w:rPr>
        <w:t xml:space="preserve">（2）验收标准：按照《关于印发&lt;江苏省政府采购履约验收管理办法&gt;的通知》苏财规【2024】7号文件及国家标准或行业标准、供应商投标文件及采购合同的约定进行。验收内容主要包括货物规格（参数）、数量、外观质量、包装、质量检验合格证等。如发现与合同规定不符，供应商须立即整改，整改通过后方为验收合格。</w:t>
      </w:r>
      <w:r>
        <w:rPr>
          <w:rFonts w:eastAsia="宋体"/>
          <w:bCs/>
          <w:color w:val="000000"/>
          <w:spacing w:val="7"/>
          <w:highlight w:val="none"/>
        </w:rPr>
      </w:r>
      <w:r/>
    </w:p>
    <w:p>
      <w:pPr>
        <w:pStyle w:val="1248"/>
        <w:ind w:firstLine="499"/>
        <w:spacing w:line="440" w:lineRule="exact"/>
        <w:shd w:val="clear" w:color="auto" w:fill="auto"/>
        <w:rPr>
          <w:rFonts w:eastAsia="宋体"/>
          <w:i/>
          <w:color w:val="000000"/>
          <w:spacing w:val="7"/>
          <w:highlight w:val="none"/>
          <w:u w:val="single"/>
        </w:rPr>
      </w:pPr>
      <w:r>
        <w:rPr>
          <w:rFonts w:eastAsia="宋体"/>
          <w:bCs/>
          <w:color w:val="000000"/>
          <w:spacing w:val="7"/>
          <w:highlight w:val="none"/>
        </w:rPr>
        <w:t xml:space="preserve">（3）验收报告：验收合格后，由验收双方共同签署验收报告，作为货款结算的依据</w:t>
      </w:r>
      <w:r>
        <w:rPr>
          <w:rFonts w:eastAsia="宋体"/>
          <w:color w:val="000000"/>
          <w:spacing w:val="7"/>
          <w:highlight w:val="none"/>
        </w:rPr>
        <w:t xml:space="preserve">。</w:t>
      </w:r>
      <w:r>
        <w:rPr>
          <w:rFonts w:eastAsia="宋体"/>
          <w:i/>
          <w:color w:val="000000"/>
          <w:spacing w:val="7"/>
          <w:highlight w:val="none"/>
          <w:u w:val="single"/>
        </w:rPr>
      </w:r>
      <w:r/>
    </w:p>
    <w:p>
      <w:pPr>
        <w:pStyle w:val="1248"/>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r>
      <w:r/>
    </w:p>
    <w:p>
      <w:pPr>
        <w:pStyle w:val="1248"/>
        <w:ind w:firstLine="500"/>
        <w:spacing w:line="440" w:lineRule="exact"/>
        <w:shd w:val="clear" w:color="auto" w:fill="auto"/>
        <w:rPr>
          <w:rFonts w:eastAsia="宋体"/>
          <w:iCs/>
          <w:color w:val="000000"/>
          <w:spacing w:val="7"/>
          <w:highlight w:val="none"/>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1701" w:equalWidth="1"/>
          <w:docGrid w:linePitch="360"/>
          <w:titlePg/>
        </w:sectPr>
      </w:pPr>
      <w:r>
        <w:rPr>
          <w:rFonts w:eastAsia="宋体"/>
          <w:iCs/>
          <w:color w:val="000000"/>
          <w:spacing w:val="7"/>
          <w:highlight w:val="none"/>
        </w:rPr>
      </w:r>
      <w:r/>
    </w:p>
    <w:p>
      <w:pPr>
        <w:pStyle w:val="708"/>
        <w:spacing w:line="440" w:lineRule="exact"/>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四、其他部分</w:t>
      </w:r>
      <w:r>
        <w:rPr>
          <w:rFonts w:ascii="Times New Roman" w:hAnsi="Times New Roman"/>
          <w:b/>
          <w:color w:val="000000"/>
          <w:sz w:val="28"/>
          <w:szCs w:val="28"/>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bookmarkStart w:id="82" w:name="_Toc54119655"/>
      <w:r/>
      <w:bookmarkStart w:id="83" w:name="_Toc256000011"/>
      <w:r/>
      <w:bookmarkStart w:id="84" w:name="_Toc35244877"/>
      <w:r>
        <w:rPr>
          <w:rFonts w:ascii="Times New Roman" w:hAnsi="Times New Roman"/>
          <w:color w:val="000000"/>
          <w:sz w:val="24"/>
          <w:szCs w:val="24"/>
          <w:highlight w:val="none"/>
        </w:rPr>
        <w:t xml:space="preserve">（一）</w:t>
      </w:r>
      <w:r>
        <w:rPr>
          <w:rFonts w:hint="eastAsia" w:ascii="Times New Roman" w:hAnsi="Times New Roman"/>
          <w:color w:val="000000"/>
          <w:sz w:val="24"/>
          <w:szCs w:val="24"/>
          <w:highlight w:val="none"/>
        </w:rPr>
        <w:t xml:space="preserve">其他</w:t>
      </w:r>
      <w:r>
        <w:rPr>
          <w:rFonts w:ascii="Times New Roman" w:hAnsi="Times New Roman"/>
          <w:color w:val="000000"/>
          <w:sz w:val="24"/>
          <w:szCs w:val="24"/>
          <w:highlight w:val="none"/>
        </w:rPr>
        <w:t xml:space="preserve">要求：</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 产品质量符合国家质量标准和验收规范，并响应招标文件所规定技术性能要求，以及中标人承诺的其他指标。</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 国家具有强制性标准的，所投产品须符合国家强制性标准。 </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 所有设备在到达安装现场时须经采购单位技术人员记录验收后才可进行设备安装，验货时须提交该产品的原厂质量合格证明及服务质保证明文件。</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 所有</w:t>
      </w:r>
      <w:r>
        <w:rPr>
          <w:rFonts w:hint="eastAsia" w:ascii="Times New Roman" w:hAnsi="Times New Roman"/>
          <w:color w:val="000000"/>
          <w:sz w:val="24"/>
          <w:szCs w:val="24"/>
          <w:highlight w:val="none"/>
        </w:rPr>
        <w:t xml:space="preserve">产品</w:t>
      </w:r>
      <w:r>
        <w:rPr>
          <w:rFonts w:ascii="Times New Roman" w:hAnsi="Times New Roman"/>
          <w:color w:val="000000"/>
          <w:sz w:val="24"/>
          <w:szCs w:val="24"/>
          <w:highlight w:val="none"/>
        </w:rPr>
        <w:t xml:space="preserve">应具备该类产品的功能要求，无瑕疵和缺陷，质量为合格产品，同时有明确的生产厂商或制造厂商。 </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t xml:space="preserve">如果</w:t>
      </w:r>
      <w:r>
        <w:rPr>
          <w:rFonts w:hint="eastAsia" w:ascii="Times New Roman" w:hAnsi="Times New Roman"/>
          <w:color w:val="000000"/>
          <w:sz w:val="24"/>
          <w:szCs w:val="24"/>
          <w:highlight w:val="none"/>
        </w:rPr>
        <w:t xml:space="preserve">产品</w:t>
      </w:r>
      <w:r>
        <w:rPr>
          <w:rFonts w:ascii="Times New Roman" w:hAnsi="Times New Roman"/>
          <w:color w:val="000000"/>
          <w:sz w:val="24"/>
          <w:szCs w:val="24"/>
          <w:highlight w:val="none"/>
        </w:rPr>
        <w:t xml:space="preserve">交付使用后，</w:t>
      </w:r>
      <w:r>
        <w:rPr>
          <w:rFonts w:hint="eastAsia" w:ascii="Times New Roman" w:hAnsi="Times New Roman"/>
          <w:color w:val="000000"/>
          <w:sz w:val="24"/>
          <w:szCs w:val="24"/>
          <w:highlight w:val="none"/>
        </w:rPr>
        <w:t xml:space="preserve">未达到实际使用效果</w:t>
      </w:r>
      <w:r>
        <w:rPr>
          <w:rFonts w:ascii="Times New Roman" w:hAnsi="Times New Roman"/>
          <w:color w:val="000000"/>
          <w:sz w:val="24"/>
          <w:szCs w:val="24"/>
          <w:highlight w:val="none"/>
        </w:rPr>
        <w:t xml:space="preserve">，中标方必须提出分析报告和解决方案，更换该产品，直到最后纠正缺陷、投标人提供质保从纠正之日起重新计算质保期。</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二</w:t>
      </w:r>
      <w:r>
        <w:rPr>
          <w:rFonts w:ascii="Times New Roman" w:hAnsi="Times New Roman"/>
          <w:color w:val="000000"/>
          <w:sz w:val="24"/>
          <w:szCs w:val="24"/>
          <w:highlight w:val="none"/>
        </w:rPr>
        <w:t xml:space="preserve">）综合说明</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 投标单位所投产品应明确所投产品的品牌、型号、规格和外形、尺寸及一些必须说明的技术参数，以及</w:t>
      </w:r>
      <w:r>
        <w:rPr>
          <w:rFonts w:hint="eastAsia" w:ascii="Times New Roman" w:hAnsi="Times New Roman"/>
          <w:color w:val="000000"/>
          <w:sz w:val="24"/>
          <w:szCs w:val="24"/>
          <w:highlight w:val="none"/>
        </w:rPr>
        <w:t xml:space="preserve">产品</w:t>
      </w:r>
      <w:r>
        <w:rPr>
          <w:rFonts w:ascii="Times New Roman" w:hAnsi="Times New Roman"/>
          <w:color w:val="000000"/>
          <w:sz w:val="24"/>
          <w:szCs w:val="24"/>
          <w:highlight w:val="none"/>
        </w:rPr>
        <w:t xml:space="preserve">配置清单，同时明确生产厂家、型号规格等。</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 投标单位根据招标文件中提出的全部技术规格与要求选择配置并列出所投</w:t>
      </w:r>
      <w:r>
        <w:rPr>
          <w:rFonts w:hint="eastAsia" w:ascii="Times New Roman" w:hAnsi="Times New Roman"/>
          <w:color w:val="000000"/>
          <w:sz w:val="24"/>
          <w:szCs w:val="24"/>
          <w:highlight w:val="none"/>
        </w:rPr>
        <w:t xml:space="preserve">产品</w:t>
      </w:r>
      <w:r>
        <w:rPr>
          <w:rFonts w:ascii="Times New Roman" w:hAnsi="Times New Roman"/>
          <w:color w:val="000000"/>
          <w:sz w:val="24"/>
          <w:szCs w:val="24"/>
          <w:highlight w:val="none"/>
        </w:rPr>
        <w:t xml:space="preserve">的技术规格，如果以其中某些条款不响应时，应在投标文件中逐条列出，未列出的视同响应。</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 投标报价一次报定，所报内容包括全部</w:t>
      </w:r>
      <w:r>
        <w:rPr>
          <w:rFonts w:hint="eastAsia" w:ascii="Times New Roman" w:hAnsi="Times New Roman"/>
          <w:color w:val="000000"/>
          <w:sz w:val="24"/>
          <w:szCs w:val="24"/>
          <w:highlight w:val="none"/>
        </w:rPr>
        <w:t xml:space="preserve">产品</w:t>
      </w:r>
      <w:r>
        <w:rPr>
          <w:rFonts w:ascii="Times New Roman" w:hAnsi="Times New Roman"/>
          <w:color w:val="000000"/>
          <w:sz w:val="24"/>
          <w:szCs w:val="24"/>
          <w:highlight w:val="none"/>
        </w:rPr>
        <w:t xml:space="preserve">、辅助材料、人工、机械、运输、仓储、保险、运费、各种税费、劳保、专利技术、质保期间等一切费用及其他费用。</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 凡涉及招标文件的补充说明和修改，均以招标代理机构书面通知为准。</w:t>
      </w:r>
      <w:r>
        <w:rPr>
          <w:rFonts w:ascii="Times New Roman" w:hAnsi="Times New Roman"/>
          <w:color w:val="000000"/>
          <w:sz w:val="24"/>
          <w:szCs w:val="24"/>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 知识产权：供方应保证采购人免除且供方承担由于采购人在使用该</w:t>
      </w:r>
      <w:r>
        <w:rPr>
          <w:rFonts w:hint="eastAsia" w:ascii="Times New Roman" w:hAnsi="Times New Roman"/>
          <w:color w:val="000000"/>
          <w:sz w:val="24"/>
          <w:szCs w:val="24"/>
          <w:highlight w:val="none"/>
        </w:rPr>
        <w:t xml:space="preserve">产品</w:t>
      </w:r>
      <w:r>
        <w:rPr>
          <w:rFonts w:ascii="Times New Roman" w:hAnsi="Times New Roman"/>
          <w:color w:val="000000"/>
          <w:sz w:val="24"/>
          <w:szCs w:val="24"/>
          <w:highlight w:val="none"/>
        </w:rPr>
        <w:t xml:space="preserve">时而引起第三方提出的侵犯专利权、商标权或工业设计权的起诉、行动、行政程序索赔、请求等以及采购人为此而产生的损失和损害、费用和支出（包括律师费）。</w:t>
      </w:r>
      <w:r>
        <w:rPr>
          <w:rFonts w:ascii="Times New Roman" w:hAnsi="Times New Roman"/>
          <w:color w:val="000000"/>
          <w:sz w:val="24"/>
          <w:szCs w:val="24"/>
          <w:highlight w:val="none"/>
        </w:rPr>
      </w:r>
      <w:r/>
    </w:p>
    <w:p>
      <w:pPr>
        <w:pStyle w:val="789"/>
        <w:pageBreakBefore/>
        <w:spacing w:line="440" w:lineRule="exact"/>
        <w:shd w:val="clear" w:color="auto" w:fill="auto"/>
        <w:rPr>
          <w:rFonts w:ascii="Times New Roman" w:hAnsi="Times New Roman" w:eastAsia="宋体"/>
          <w:b w:val="0"/>
          <w:color w:val="000000"/>
          <w:sz w:val="24"/>
          <w:highlight w:val="none"/>
        </w:rPr>
      </w:pPr>
      <w:r/>
      <w:bookmarkEnd w:id="82"/>
      <w:r/>
      <w:bookmarkEnd w:id="83"/>
      <w:r/>
      <w:bookmarkEnd w:id="84"/>
      <w:r/>
      <w:bookmarkStart w:id="85" w:name="_Toc232586770"/>
      <w:r>
        <w:rPr>
          <w:rFonts w:ascii="Times New Roman" w:hAnsi="Times New Roman" w:eastAsia="宋体"/>
          <w:color w:val="000000"/>
          <w:highlight w:val="none"/>
        </w:rPr>
        <w:t xml:space="preserve">第五章  评标方法与评标标准</w:t>
      </w:r>
      <w:bookmarkEnd w:id="85"/>
      <w:r>
        <w:rPr>
          <w:rFonts w:ascii="Times New Roman" w:hAnsi="Times New Roman" w:eastAsia="宋体"/>
          <w:b w:val="0"/>
          <w:color w:val="000000"/>
          <w:sz w:val="24"/>
          <w:highlight w:val="none"/>
        </w:rPr>
      </w:r>
      <w:r/>
    </w:p>
    <w:p>
      <w:pPr>
        <w:pStyle w:val="710"/>
        <w:jc w:val="left"/>
        <w:spacing w:before="0" w:after="0" w:line="440" w:lineRule="atLeast"/>
        <w:shd w:val="clear" w:color="auto" w:fill="auto"/>
        <w:rPr>
          <w:rStyle w:val="997"/>
          <w:rFonts w:ascii="Times New Roman" w:hAnsi="Times New Roman"/>
          <w:b w:val="0"/>
          <w:bCs w:val="0"/>
          <w:color w:val="000000"/>
          <w:highlight w:val="none"/>
        </w:rPr>
      </w:pPr>
      <w:r/>
      <w:bookmarkStart w:id="86" w:name="_Toc232586771"/>
      <w:r>
        <w:rPr>
          <w:rStyle w:val="997"/>
          <w:rFonts w:ascii="Times New Roman" w:hAnsi="Times New Roman"/>
          <w:b w:val="0"/>
          <w:bCs w:val="0"/>
          <w:color w:val="000000"/>
          <w:highlight w:val="none"/>
        </w:rPr>
        <w:t xml:space="preserve">一、评标方法与定标原则</w:t>
      </w:r>
      <w:bookmarkEnd w:id="86"/>
      <w:r>
        <w:rPr>
          <w:rStyle w:val="997"/>
          <w:rFonts w:ascii="Times New Roman" w:hAnsi="Times New Roman"/>
          <w:b w:val="0"/>
          <w:bCs w:val="0"/>
          <w:color w:val="000000"/>
          <w:highlight w:val="none"/>
        </w:rPr>
      </w:r>
      <w:r/>
    </w:p>
    <w:p>
      <w:pPr>
        <w:pStyle w:val="1233"/>
        <w:ind w:firstLine="500"/>
        <w:spacing w:line="440" w:lineRule="exact"/>
        <w:shd w:val="clear" w:color="auto" w:fill="auto"/>
        <w:rPr>
          <w:rFonts w:eastAsia="宋体"/>
          <w:color w:val="000000"/>
          <w:spacing w:val="7"/>
          <w:szCs w:val="22"/>
          <w:highlight w:val="none"/>
        </w:rPr>
      </w:pPr>
      <w:r/>
      <w:bookmarkStart w:id="87" w:name="EBd9567453f96a4fca96262d13cc886515"/>
      <w:r/>
      <w:bookmarkEnd w:id="87"/>
      <w:r>
        <w:rPr>
          <w:rFonts w:eastAsia="宋体"/>
          <w:color w:val="000000"/>
          <w:spacing w:val="7"/>
          <w:highlight w:val="none"/>
        </w:rPr>
        <w:t xml:space="preserve">1、</w:t>
      </w:r>
      <w:bookmarkStart w:id="88" w:name="_Toc178598552"/>
      <w:r>
        <w:rPr>
          <w:rFonts w:eastAsia="宋体"/>
          <w:color w:val="000000"/>
          <w:spacing w:val="7"/>
          <w:szCs w:val="22"/>
          <w:highlight w:val="none"/>
        </w:rPr>
        <w:t xml:space="preserve">评标采用最低评标价法，评标结果按投标报价由低到高顺序排列。投标报价相同的并列。投标文件满足招标文件全部实质性要求且投标报价最低的投标人为排名第一的中标候选人。</w:t>
      </w:r>
      <w:bookmarkEnd w:id="88"/>
      <w:r/>
      <w:bookmarkStart w:id="89" w:name="EB7fb355fa72914ecb929ae586b8e28d83"/>
      <w:r/>
      <w:bookmarkEnd w:id="89"/>
      <w:r/>
      <w:bookmarkStart w:id="90" w:name="EB62ffe30267be4d9da459adf3124e9fe5"/>
      <w:r/>
      <w:bookmarkEnd w:id="90"/>
      <w:r>
        <w:rPr>
          <w:rFonts w:eastAsia="宋体"/>
          <w:color w:val="000000"/>
          <w:spacing w:val="7"/>
          <w:szCs w:val="22"/>
          <w:highlight w:val="none"/>
        </w:rPr>
      </w:r>
      <w:r/>
    </w:p>
    <w:p>
      <w:pPr>
        <w:pStyle w:val="1233"/>
        <w:ind w:firstLine="500"/>
        <w:spacing w:line="440" w:lineRule="exact"/>
        <w:shd w:val="clear" w:color="auto" w:fill="auto"/>
        <w:rPr>
          <w:rFonts w:eastAsia="宋体"/>
          <w:b/>
          <w:color w:val="000000"/>
          <w:spacing w:val="7"/>
          <w:highlight w:val="none"/>
        </w:rPr>
      </w:pPr>
      <w:r>
        <w:rPr>
          <w:rFonts w:eastAsia="宋体"/>
          <w:color w:val="000000"/>
          <w:spacing w:val="7"/>
          <w:highlight w:val="none"/>
        </w:rPr>
        <w:t xml:space="preserve">2、</w:t>
      </w:r>
      <w:r>
        <w:rPr>
          <w:rFonts w:eastAsia="宋体"/>
          <w:b/>
          <w:color w:val="000000"/>
          <w:spacing w:val="7"/>
          <w:highlight w:val="none"/>
        </w:rPr>
        <w:t xml:space="preserve">提供</w:t>
      </w:r>
      <w:r>
        <w:rPr>
          <w:rFonts w:hint="eastAsia" w:eastAsia="宋体"/>
          <w:b/>
          <w:color w:val="000000"/>
          <w:spacing w:val="7"/>
          <w:highlight w:val="none"/>
        </w:rPr>
        <w:t xml:space="preserve">核心产品为</w:t>
      </w:r>
      <w:r>
        <w:rPr>
          <w:rFonts w:eastAsia="宋体"/>
          <w:b/>
          <w:color w:val="000000"/>
          <w:spacing w:val="7"/>
          <w:highlight w:val="none"/>
        </w:rPr>
        <w:t xml:space="preserve">相同品牌产品且通过资格审查、符合性审查的不同投标人参加同一合同项下投标的，按一家投标人计算，评审后</w:t>
      </w:r>
      <w:r>
        <w:rPr>
          <w:rFonts w:hint="eastAsia" w:eastAsia="宋体"/>
          <w:b/>
          <w:color w:val="000000"/>
          <w:spacing w:val="7"/>
          <w:highlight w:val="none"/>
        </w:rPr>
        <w:t xml:space="preserve">报价最低</w:t>
      </w:r>
      <w:r>
        <w:rPr>
          <w:rFonts w:eastAsia="宋体"/>
          <w:b/>
          <w:color w:val="000000"/>
          <w:spacing w:val="7"/>
          <w:highlight w:val="none"/>
        </w:rPr>
        <w:t xml:space="preserve">的</w:t>
      </w:r>
      <w:r>
        <w:rPr>
          <w:rFonts w:hint="eastAsia" w:eastAsia="宋体"/>
          <w:b/>
          <w:color w:val="000000"/>
          <w:spacing w:val="7"/>
          <w:highlight w:val="none"/>
        </w:rPr>
        <w:t xml:space="preserve">核心产品</w:t>
      </w:r>
      <w:r>
        <w:rPr>
          <w:rFonts w:eastAsia="宋体"/>
          <w:b/>
          <w:color w:val="000000"/>
          <w:spacing w:val="7"/>
          <w:highlight w:val="none"/>
        </w:rPr>
        <w:t xml:space="preserve">同品牌投标人获得中标人推荐资格；</w:t>
      </w:r>
      <w:r>
        <w:rPr>
          <w:rFonts w:hint="eastAsia" w:eastAsia="宋体"/>
          <w:b/>
          <w:color w:val="000000"/>
          <w:spacing w:val="7"/>
          <w:highlight w:val="none"/>
        </w:rPr>
        <w:t xml:space="preserve">其他核心产品为</w:t>
      </w:r>
      <w:r>
        <w:rPr>
          <w:rFonts w:eastAsia="宋体"/>
          <w:b/>
          <w:color w:val="000000"/>
          <w:spacing w:val="7"/>
          <w:highlight w:val="none"/>
        </w:rPr>
        <w:t xml:space="preserve">同品牌投标人不作为中标候选人。非单一产品采购项目，多家投标人提供的核心产品（标注）品牌相同的，按上述规定处理。</w:t>
      </w:r>
      <w:r>
        <w:rPr>
          <w:rFonts w:eastAsia="宋体"/>
          <w:b/>
          <w:color w:val="000000"/>
          <w:spacing w:val="7"/>
          <w:highlight w:val="none"/>
        </w:rPr>
      </w:r>
      <w:r/>
    </w:p>
    <w:p>
      <w:pPr>
        <w:pStyle w:val="1233"/>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3、采购本国产品的支持政策</w:t>
      </w:r>
      <w:r>
        <w:rPr>
          <w:rFonts w:eastAsia="宋体"/>
          <w:b/>
          <w:color w:val="000000"/>
          <w:spacing w:val="7"/>
          <w:highlight w:val="none"/>
        </w:rPr>
      </w:r>
      <w:r/>
    </w:p>
    <w:p>
      <w:pPr>
        <w:pStyle w:val="708"/>
        <w:ind w:firstLine="508"/>
        <w:jc w:val="left"/>
        <w:spacing w:line="400" w:lineRule="exact"/>
        <w:shd w:val="clear" w:color="auto" w:fill="auto"/>
        <w:rPr>
          <w:rFonts w:ascii="Times New Roman" w:hAnsi="Times New Roman"/>
          <w:bCs/>
          <w:color w:val="000000"/>
          <w:spacing w:val="7"/>
          <w:sz w:val="24"/>
          <w:szCs w:val="24"/>
          <w:highlight w:val="none"/>
        </w:rPr>
      </w:pPr>
      <w:r>
        <w:rPr>
          <w:rFonts w:ascii="Times New Roman" w:hAnsi="Times New Roman"/>
          <w:bCs/>
          <w:color w:val="000000"/>
          <w:spacing w:val="7"/>
          <w:sz w:val="24"/>
          <w:szCs w:val="24"/>
          <w:highlight w:val="none"/>
        </w:rPr>
        <w:t xml:space="preserve">（1）本项目政府采购活动中既有本国产品又有非本国产品参与竞争的，依法对本国产品给予价格评审优惠，</w:t>
      </w:r>
      <w:r>
        <w:rPr>
          <w:rFonts w:ascii="Times New Roman" w:hAnsi="Times New Roman"/>
          <w:b/>
          <w:color w:val="000000"/>
          <w:spacing w:val="7"/>
          <w:sz w:val="24"/>
          <w:szCs w:val="24"/>
          <w:highlight w:val="none"/>
        </w:rPr>
        <w:t xml:space="preserve">对本国产品的报价给予20%的价格扣除</w:t>
      </w:r>
      <w:r>
        <w:rPr>
          <w:rFonts w:ascii="Times New Roman" w:hAnsi="Times New Roman"/>
          <w:bCs/>
          <w:color w:val="000000"/>
          <w:spacing w:val="7"/>
          <w:sz w:val="24"/>
          <w:szCs w:val="24"/>
          <w:highlight w:val="none"/>
        </w:rPr>
        <w:t xml:space="preserve">，用扣除后的价格参与评审。</w:t>
      </w:r>
      <w:r>
        <w:rPr>
          <w:rFonts w:ascii="Times New Roman" w:hAnsi="Times New Roman"/>
          <w:bCs/>
          <w:color w:val="000000"/>
          <w:spacing w:val="7"/>
          <w:sz w:val="24"/>
          <w:szCs w:val="24"/>
          <w:highlight w:val="none"/>
        </w:rPr>
      </w:r>
      <w:r/>
    </w:p>
    <w:p>
      <w:pPr>
        <w:pStyle w:val="1233"/>
        <w:ind w:firstLine="500"/>
        <w:spacing w:line="440" w:lineRule="exact"/>
        <w:shd w:val="clear" w:color="auto" w:fill="auto"/>
        <w:rPr>
          <w:rFonts w:eastAsia="宋体"/>
          <w:bCs/>
          <w:color w:val="000000"/>
          <w:spacing w:val="7"/>
          <w:highlight w:val="none"/>
        </w:rPr>
      </w:pPr>
      <w:r>
        <w:rPr>
          <w:rFonts w:eastAsia="宋体"/>
          <w:bCs/>
          <w:color w:val="000000"/>
          <w:spacing w:val="7"/>
          <w:highlight w:val="none"/>
        </w:rPr>
        <w:t xml:space="preserve">（2）当采购项目或者采购包中含有多种产品，投标人为该采购项目或者采购包提供的符合本国产品标准的产品成本之和占该投标人提供的全部产品成本之和的比例达到</w:t>
      </w:r>
      <w:r>
        <w:rPr>
          <w:rFonts w:eastAsia="宋体"/>
          <w:b/>
          <w:color w:val="000000"/>
          <w:spacing w:val="7"/>
          <w:highlight w:val="none"/>
        </w:rPr>
        <w:t xml:space="preserve">80%</w:t>
      </w:r>
      <w:r>
        <w:rPr>
          <w:rFonts w:eastAsia="宋体"/>
          <w:bCs/>
          <w:color w:val="000000"/>
          <w:spacing w:val="7"/>
          <w:highlight w:val="none"/>
        </w:rPr>
        <w:t xml:space="preserve">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eastAsia="宋体"/>
          <w:bCs/>
          <w:color w:val="000000"/>
          <w:spacing w:val="7"/>
          <w:highlight w:val="none"/>
        </w:rPr>
      </w:r>
      <w:r/>
    </w:p>
    <w:p>
      <w:pPr>
        <w:pStyle w:val="1233"/>
        <w:ind w:firstLine="500"/>
        <w:spacing w:line="440" w:lineRule="exact"/>
        <w:shd w:val="clear" w:color="auto" w:fill="auto"/>
        <w:rPr>
          <w:rFonts w:eastAsia="宋体"/>
          <w:bCs/>
          <w:color w:val="000000"/>
          <w:spacing w:val="7"/>
          <w:highlight w:val="none"/>
        </w:rPr>
      </w:pPr>
      <w:r>
        <w:rPr>
          <w:rFonts w:eastAsia="宋体"/>
          <w:bCs/>
          <w:color w:val="000000"/>
          <w:spacing w:val="7"/>
          <w:highlight w:val="none"/>
        </w:rPr>
        <w:t xml:space="preserve">（3）投标人需按照招标文件的要求提供</w:t>
      </w:r>
      <w:r>
        <w:rPr>
          <w:rFonts w:eastAsia="宋体"/>
          <w:b/>
          <w:color w:val="000000"/>
          <w:spacing w:val="7"/>
          <w:highlight w:val="none"/>
        </w:rPr>
        <w:t xml:space="preserve">《关于符合本国产品标准的声明函》（以下简称《声明函》，见招标文件第六章投标文件格式“关于符合本国产品标准的声明函”）</w:t>
      </w:r>
      <w:r>
        <w:rPr>
          <w:rFonts w:eastAsia="宋体"/>
          <w:bCs/>
          <w:color w:val="000000"/>
          <w:spacing w:val="7"/>
          <w:highlight w:val="none"/>
        </w:rPr>
        <w:t xml:space="preserve">，如不提供将不享受本国产品价格评审优惠。</w:t>
      </w:r>
      <w:r>
        <w:rPr>
          <w:rFonts w:eastAsia="宋体"/>
          <w:bCs/>
          <w:color w:val="000000"/>
          <w:spacing w:val="7"/>
          <w:highlight w:val="none"/>
        </w:rPr>
      </w:r>
      <w:r/>
    </w:p>
    <w:p>
      <w:pPr>
        <w:pStyle w:val="708"/>
        <w:ind w:firstLine="508"/>
        <w:jc w:val="left"/>
        <w:spacing w:line="400" w:lineRule="exact"/>
        <w:shd w:val="clear" w:color="auto" w:fill="auto"/>
        <w:rPr>
          <w:rFonts w:ascii="Times New Roman" w:hAnsi="Times New Roman"/>
          <w:bCs/>
          <w:color w:val="000000"/>
          <w:spacing w:val="7"/>
          <w:sz w:val="24"/>
          <w:szCs w:val="24"/>
          <w:highlight w:val="none"/>
        </w:rPr>
      </w:pPr>
      <w:r>
        <w:rPr>
          <w:rFonts w:ascii="Times New Roman" w:hAnsi="Times New Roman"/>
          <w:bCs/>
          <w:color w:val="000000"/>
          <w:spacing w:val="7"/>
          <w:sz w:val="24"/>
          <w:szCs w:val="24"/>
          <w:highlight w:val="none"/>
        </w:rPr>
        <w:t xml:space="preserve">（4）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Times New Roman" w:hAnsi="Times New Roman"/>
          <w:bCs/>
          <w:color w:val="000000"/>
          <w:spacing w:val="7"/>
          <w:sz w:val="24"/>
          <w:szCs w:val="24"/>
          <w:highlight w:val="none"/>
        </w:rPr>
      </w:r>
      <w:r/>
    </w:p>
    <w:p>
      <w:pPr>
        <w:pStyle w:val="708"/>
        <w:ind w:firstLine="555"/>
        <w:spacing w:line="440" w:lineRule="exact"/>
        <w:shd w:val="clear" w:color="auto" w:fill="auto"/>
        <w:widowControl/>
        <w:rPr>
          <w:color w:val="000000"/>
          <w:spacing w:val="8"/>
          <w:sz w:val="24"/>
          <w:highlight w:val="none"/>
        </w:rPr>
      </w:pPr>
      <w:r>
        <w:rPr>
          <w:rFonts w:hint="eastAsia" w:ascii="Times New Roman" w:hAnsi="Times New Roman"/>
          <w:bCs/>
          <w:color w:val="000000"/>
          <w:spacing w:val="7"/>
          <w:sz w:val="24"/>
          <w:szCs w:val="24"/>
          <w:highlight w:val="none"/>
        </w:rPr>
        <w:t xml:space="preserve">4、</w:t>
      </w:r>
      <w:r>
        <w:rPr>
          <w:b/>
          <w:bCs/>
          <w:color w:val="000000"/>
          <w:spacing w:val="7"/>
          <w:sz w:val="24"/>
          <w:highlight w:val="none"/>
        </w:rPr>
        <w:t xml:space="preserve">投标人可以任意选择一个采购包进行报价，也可以同时选择多个采购包进行报价。</w:t>
      </w:r>
      <w:r>
        <w:rPr>
          <w:color w:val="000000"/>
          <w:spacing w:val="7"/>
          <w:sz w:val="24"/>
          <w:highlight w:val="none"/>
        </w:rPr>
        <w:t xml:space="preserve">中标顺序按已确定的采购包顺序逐个确定，</w:t>
      </w:r>
      <w:r>
        <w:rPr>
          <w:b/>
          <w:bCs/>
          <w:color w:val="000000"/>
          <w:spacing w:val="7"/>
          <w:sz w:val="24"/>
          <w:highlight w:val="none"/>
        </w:rPr>
        <w:t xml:space="preserve">即</w:t>
      </w:r>
      <w:r>
        <w:rPr>
          <w:rFonts w:ascii="Times New Roman" w:hAnsi="Times New Roman"/>
          <w:b/>
          <w:bCs/>
          <w:color w:val="000000"/>
          <w:spacing w:val="8"/>
          <w:sz w:val="24"/>
          <w:szCs w:val="24"/>
          <w:highlight w:val="none"/>
        </w:rPr>
        <w:t xml:space="preserve">采购包1：15%多杀•茚虫威悬浮剂；采购包2：三氟苯嘧啶单剂或复配剂（不限剂型）</w:t>
      </w:r>
      <w:r>
        <w:rPr>
          <w:color w:val="000000"/>
          <w:spacing w:val="7"/>
          <w:sz w:val="24"/>
          <w:highlight w:val="none"/>
        </w:rPr>
        <w:t xml:space="preserve">。每个采购包的</w:t>
      </w:r>
      <w:r>
        <w:rPr>
          <w:rFonts w:hint="eastAsia"/>
          <w:color w:val="000000"/>
          <w:spacing w:val="7"/>
          <w:sz w:val="24"/>
          <w:highlight w:val="none"/>
        </w:rPr>
        <w:t xml:space="preserve">报价最低</w:t>
      </w:r>
      <w:r>
        <w:rPr>
          <w:color w:val="000000"/>
          <w:spacing w:val="7"/>
          <w:sz w:val="24"/>
          <w:highlight w:val="none"/>
        </w:rPr>
        <w:t xml:space="preserve">者为该采购包排名第一的中标候选人。每个投标人最多可中一个采购包，中满一个采购包后将自动失去剩余采购包的中标资格。</w:t>
      </w:r>
      <w:r>
        <w:rPr>
          <w:color w:val="000000"/>
          <w:spacing w:val="8"/>
          <w:sz w:val="24"/>
          <w:highlight w:val="none"/>
        </w:rPr>
      </w:r>
      <w:r/>
    </w:p>
    <w:p>
      <w:pPr>
        <w:pStyle w:val="708"/>
        <w:ind w:firstLine="499"/>
        <w:jc w:val="left"/>
        <w:spacing w:line="440" w:lineRule="exact"/>
        <w:shd w:val="clear" w:color="auto" w:fill="auto"/>
        <w:widowControl/>
        <w:rPr>
          <w:rFonts w:ascii="Times New Roman" w:hAnsi="Times New Roman"/>
          <w:color w:val="000000"/>
          <w:spacing w:val="7"/>
          <w:sz w:val="24"/>
          <w:highlight w:val="none"/>
        </w:rPr>
      </w:pPr>
      <w:r>
        <w:rPr>
          <w:rFonts w:hint="eastAsia"/>
          <w:color w:val="000000"/>
          <w:spacing w:val="7"/>
          <w:sz w:val="24"/>
          <w:highlight w:val="none"/>
        </w:rPr>
        <w:t xml:space="preserve">5、</w:t>
      </w:r>
      <w:r>
        <w:rPr>
          <w:color w:val="000000"/>
          <w:spacing w:val="7"/>
          <w:sz w:val="24"/>
          <w:highlight w:val="none"/>
        </w:rPr>
        <w:t xml:space="preserve">进入每个采购包评审的实质性响应且具有得标权的供应商不得少于三家，如不足三家，应认定该采购包采购失败。已递交某采购包投标文件且实质性响应采购需求，但已在前期</w:t>
      </w:r>
      <w:r>
        <w:rPr>
          <w:rFonts w:ascii="Times New Roman" w:hAnsi="Times New Roman"/>
          <w:color w:val="000000"/>
          <w:spacing w:val="7"/>
          <w:sz w:val="24"/>
          <w:highlight w:val="none"/>
        </w:rPr>
        <w:t xml:space="preserve">各采购包评审中获得了采购文件规定的得标上限数的供应商，不再具有该采购包的得标权，不应计入该采购包的实质性响应供应商数量内。</w:t>
      </w:r>
      <w:r>
        <w:rPr>
          <w:rFonts w:ascii="Times New Roman" w:hAnsi="Times New Roman"/>
          <w:color w:val="000000"/>
          <w:spacing w:val="7"/>
          <w:sz w:val="24"/>
          <w:highlight w:val="none"/>
        </w:rPr>
      </w:r>
      <w:r/>
    </w:p>
    <w:p>
      <w:pPr>
        <w:pStyle w:val="1233"/>
        <w:ind w:firstLine="500"/>
        <w:spacing w:line="440" w:lineRule="exact"/>
        <w:shd w:val="clear" w:color="auto" w:fill="auto"/>
        <w:rPr>
          <w:rFonts w:eastAsia="宋体"/>
          <w:b/>
          <w:bCs/>
          <w:color w:val="000000"/>
          <w:highlight w:val="none"/>
        </w:rPr>
      </w:pPr>
      <w:r>
        <w:rPr>
          <w:rFonts w:eastAsia="宋体"/>
          <w:b/>
          <w:bCs/>
          <w:color w:val="000000"/>
          <w:highlight w:val="none"/>
        </w:rPr>
        <w:t xml:space="preserve">6、启动异常低价投标（响应）审查的情形和要求详见招标文件第二章 投标人须知/28、启动异常低价投标（响应）审查的情形和要求。</w:t>
      </w:r>
      <w:r>
        <w:rPr>
          <w:rFonts w:eastAsia="宋体"/>
          <w:b/>
          <w:bCs/>
          <w:color w:val="000000"/>
          <w:highlight w:val="none"/>
        </w:rPr>
      </w:r>
      <w:r/>
    </w:p>
    <w:p>
      <w:pPr>
        <w:pStyle w:val="789"/>
        <w:pageBreakBefore/>
        <w:spacing w:line="440" w:lineRule="exact"/>
        <w:shd w:val="clear" w:color="auto" w:fill="auto"/>
        <w:rPr>
          <w:rFonts w:ascii="Times New Roman" w:hAnsi="Times New Roman" w:eastAsia="宋体"/>
          <w:color w:val="000000"/>
          <w:highlight w:val="none"/>
        </w:rPr>
      </w:pPr>
      <w:r/>
      <w:bookmarkEnd w:id="77"/>
      <w:r/>
      <w:bookmarkStart w:id="91" w:name="_Toc232586772"/>
      <w:r>
        <w:rPr>
          <w:rFonts w:ascii="Times New Roman" w:hAnsi="Times New Roman" w:eastAsia="宋体"/>
          <w:color w:val="000000"/>
          <w:highlight w:val="none"/>
        </w:rPr>
        <w:t xml:space="preserve">第六章 投标文件格式</w:t>
      </w:r>
      <w:bookmarkEnd w:id="91"/>
      <w:r/>
      <w:bookmarkStart w:id="92" w:name="_Hlt26955039"/>
      <w:r/>
      <w:bookmarkEnd w:id="92"/>
      <w:r/>
      <w:bookmarkStart w:id="93" w:name="_Hlt26671244"/>
      <w:r/>
      <w:bookmarkEnd w:id="93"/>
      <w:r/>
      <w:bookmarkStart w:id="94" w:name="EB3198bb99319c4c5cb9e4b30deb0155ce"/>
      <w:r>
        <w:rPr>
          <w:rFonts w:ascii="Times New Roman" w:hAnsi="Times New Roman" w:eastAsia="宋体"/>
          <w:color w:val="000000"/>
          <w:highlight w:val="none"/>
        </w:rPr>
      </w:r>
      <w:r/>
    </w:p>
    <w:p>
      <w:pPr>
        <w:pStyle w:val="1251"/>
        <w:jc w:val="center"/>
        <w:spacing w:line="440" w:lineRule="exact"/>
        <w:shd w:val="clear" w:color="auto" w:fill="auto"/>
        <w:rPr>
          <w:rFonts w:eastAsia="宋体"/>
          <w:color w:val="000000"/>
          <w:sz w:val="40"/>
          <w:szCs w:val="40"/>
          <w:highlight w:val="none"/>
        </w:rPr>
      </w:pPr>
      <w:r>
        <w:rPr>
          <w:rFonts w:eastAsia="宋体"/>
          <w:color w:val="000000"/>
          <w:sz w:val="40"/>
          <w:szCs w:val="40"/>
          <w:highlight w:val="none"/>
        </w:rPr>
        <w:t xml:space="preserve">投标主要文件目录</w:t>
      </w:r>
      <w:r>
        <w:rPr>
          <w:rFonts w:eastAsia="宋体"/>
          <w:color w:val="000000"/>
          <w:sz w:val="40"/>
          <w:szCs w:val="40"/>
          <w:highlight w:val="none"/>
        </w:rPr>
      </w:r>
      <w:r/>
    </w:p>
    <w:p>
      <w:pPr>
        <w:pStyle w:val="1251"/>
        <w:spacing w:line="400" w:lineRule="exact"/>
        <w:shd w:val="clear" w:color="auto" w:fill="auto"/>
        <w:rPr>
          <w:rFonts w:eastAsia="宋体"/>
          <w:color w:val="000000"/>
          <w:highlight w:val="none"/>
        </w:rPr>
      </w:pPr>
      <w:r/>
      <w:bookmarkStart w:id="95" w:name="_Hlk209775868"/>
      <w:r>
        <w:rPr>
          <w:rFonts w:eastAsia="宋体"/>
          <w:color w:val="000000"/>
          <w:highlight w:val="none"/>
        </w:rPr>
        <w:t xml:space="preserve">一、封面</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二、投标函格式</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三、开标一览表</w:t>
      </w:r>
      <w:r>
        <w:rPr>
          <w:rFonts w:hint="eastAsia" w:eastAsia="宋体"/>
          <w:color w:val="000000"/>
          <w:highlight w:val="none"/>
        </w:rPr>
        <w:t xml:space="preserve">（单价）</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四、资格证明文件</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法人或者其他组织的营业执照等证明文件，自然人的身份证明</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财务状况报告（成立不满一年不需要提供）</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依法缴纳税收和社会保障资金的相关材料</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具备履行合同所必需的设备和专业技术能力的书面声明</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参加政府采购活动前3年内在经营活动中没有重大违法记录的书面声明</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授权委托书</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关于资格证明文件的书面承诺</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特定资格条件</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五、中小企业申明函（专门面向中小企业）</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残疾人福利性单位声明函（专门面向中小企业）</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监狱企业的证明文件（专门面向中小企业）</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六、关于符合本国产品标准的声明函</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七、第四章项目需求中实质性要求响应情况</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第四章项目需求中实质性要求响应对照表</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第四章采购需求中要求提供的实质性条款的证明材料（如有）</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八、核心产品品牌表</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九、投标人情况介绍</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投标人拥有的设施设备情况</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类似业绩一览表</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投标人获得的相关证书</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  投标人获得的相关奖项</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十、投标配置及分项报价表</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十</w:t>
      </w:r>
      <w:r>
        <w:rPr>
          <w:rFonts w:hint="eastAsia" w:eastAsia="宋体"/>
          <w:color w:val="000000"/>
          <w:highlight w:val="none"/>
        </w:rPr>
        <w:t xml:space="preserve">一</w:t>
      </w:r>
      <w:r>
        <w:rPr>
          <w:rFonts w:eastAsia="宋体"/>
          <w:color w:val="000000"/>
          <w:highlight w:val="none"/>
        </w:rPr>
        <w:t xml:space="preserve">、技术参数响应及偏离表</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十</w:t>
      </w:r>
      <w:r>
        <w:rPr>
          <w:rFonts w:hint="eastAsia" w:eastAsia="宋体"/>
          <w:color w:val="000000"/>
          <w:highlight w:val="none"/>
        </w:rPr>
        <w:t xml:space="preserve">二</w:t>
      </w:r>
      <w:r>
        <w:rPr>
          <w:rFonts w:eastAsia="宋体"/>
          <w:color w:val="000000"/>
          <w:highlight w:val="none"/>
        </w:rPr>
        <w:t xml:space="preserve">、商务条款响应及偏离表</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十</w:t>
      </w:r>
      <w:r>
        <w:rPr>
          <w:rFonts w:hint="eastAsia" w:eastAsia="宋体"/>
          <w:color w:val="000000"/>
          <w:highlight w:val="none"/>
        </w:rPr>
        <w:t xml:space="preserve">三</w:t>
      </w:r>
      <w:r>
        <w:rPr>
          <w:rFonts w:eastAsia="宋体"/>
          <w:color w:val="000000"/>
          <w:highlight w:val="none"/>
        </w:rPr>
        <w:t xml:space="preserve">、承诺书</w:t>
      </w:r>
      <w:r>
        <w:rPr>
          <w:rFonts w:eastAsia="宋体"/>
          <w:color w:val="000000"/>
          <w:highlight w:val="none"/>
        </w:rPr>
      </w:r>
      <w:r/>
    </w:p>
    <w:p>
      <w:pPr>
        <w:pStyle w:val="1251"/>
        <w:spacing w:line="400" w:lineRule="exact"/>
        <w:shd w:val="clear" w:color="auto" w:fill="auto"/>
        <w:rPr>
          <w:rFonts w:eastAsia="宋体"/>
          <w:color w:val="000000"/>
          <w:highlight w:val="none"/>
        </w:rPr>
      </w:pPr>
      <w:r>
        <w:rPr>
          <w:rFonts w:eastAsia="宋体"/>
          <w:color w:val="000000"/>
          <w:highlight w:val="none"/>
        </w:rPr>
        <w:t xml:space="preserve">十</w:t>
      </w:r>
      <w:r>
        <w:rPr>
          <w:rFonts w:hint="eastAsia" w:eastAsia="宋体"/>
          <w:color w:val="000000"/>
          <w:highlight w:val="none"/>
        </w:rPr>
        <w:t xml:space="preserve">四</w:t>
      </w:r>
      <w:r>
        <w:rPr>
          <w:rFonts w:eastAsia="宋体"/>
          <w:color w:val="000000"/>
          <w:highlight w:val="none"/>
        </w:rPr>
        <w:t xml:space="preserve">、其他材料</w:t>
      </w:r>
      <w:r>
        <w:rPr>
          <w:rFonts w:eastAsia="宋体"/>
          <w:color w:val="000000"/>
          <w:highlight w:val="none"/>
        </w:rPr>
      </w:r>
      <w:r/>
    </w:p>
    <w:p>
      <w:pPr>
        <w:pStyle w:val="1252"/>
        <w:spacing w:line="440" w:lineRule="exact"/>
        <w:shd w:val="clear" w:color="auto" w:fill="auto"/>
        <w:rPr>
          <w:rFonts w:eastAsia="宋体"/>
          <w:color w:val="000000"/>
          <w:highlight w:val="none"/>
        </w:rPr>
        <w:outlineLvl w:val="1"/>
      </w:pPr>
      <w:r/>
      <w:bookmarkEnd w:id="95"/>
      <w:r>
        <w:rPr>
          <w:rFonts w:eastAsia="宋体"/>
          <w:color w:val="000000"/>
          <w:highlight w:val="none"/>
        </w:rPr>
        <w:br w:type="page" w:clear="all"/>
      </w:r>
      <w:bookmarkStart w:id="96" w:name="_Toc232586773"/>
      <w:r>
        <w:rPr>
          <w:rFonts w:eastAsia="宋体"/>
          <w:b/>
          <w:color w:val="000000"/>
          <w:sz w:val="32"/>
          <w:highlight w:val="none"/>
        </w:rPr>
        <w:t xml:space="preserve">一、封面</w:t>
      </w:r>
      <w:bookmarkEnd w:id="96"/>
      <w:r>
        <w:rPr>
          <w:rFonts w:eastAsia="宋体"/>
          <w:color w:val="000000"/>
          <w:highlight w:val="none"/>
        </w:rPr>
      </w:r>
      <w:r/>
    </w:p>
    <w:p>
      <w:pPr>
        <w:pStyle w:val="1253"/>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53"/>
        <w:jc w:val="center"/>
        <w:spacing w:before="540" w:after="540"/>
        <w:shd w:val="clear" w:color="auto" w:fill="auto"/>
        <w:rPr>
          <w:rFonts w:eastAsia="宋体"/>
          <w:color w:val="000000"/>
          <w:sz w:val="54"/>
          <w:szCs w:val="54"/>
          <w:highlight w:val="none"/>
        </w:rPr>
      </w:pPr>
      <w:r>
        <w:rPr>
          <w:rFonts w:eastAsia="宋体"/>
          <w:color w:val="000000"/>
          <w:sz w:val="54"/>
          <w:szCs w:val="54"/>
          <w:highlight w:val="none"/>
        </w:rPr>
        <w:t xml:space="preserve">投 标 文 件</w:t>
      </w:r>
      <w:r>
        <w:rPr>
          <w:rFonts w:eastAsia="宋体"/>
          <w:color w:val="000000"/>
          <w:sz w:val="54"/>
          <w:szCs w:val="54"/>
          <w:highlight w:val="none"/>
        </w:rPr>
      </w:r>
      <w:r/>
    </w:p>
    <w:p>
      <w:pPr>
        <w:pStyle w:val="125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53"/>
        <w:jc w:val="center"/>
        <w:spacing w:before="400" w:after="400"/>
        <w:shd w:val="clear" w:color="auto" w:fill="auto"/>
        <w:rPr>
          <w:rFonts w:eastAsia="宋体"/>
          <w:color w:val="000000"/>
          <w:sz w:val="40"/>
          <w:szCs w:val="40"/>
          <w:highlight w:val="none"/>
        </w:rPr>
      </w:pPr>
      <w:r>
        <w:rPr>
          <w:rFonts w:eastAsia="宋体"/>
          <w:color w:val="000000"/>
          <w:sz w:val="40"/>
          <w:szCs w:val="40"/>
          <w:highlight w:val="none"/>
        </w:rPr>
        <w:t xml:space="preserve"> </w:t>
      </w:r>
      <w:r>
        <w:rPr>
          <w:rFonts w:eastAsia="宋体"/>
          <w:color w:val="000000"/>
          <w:sz w:val="40"/>
          <w:szCs w:val="40"/>
          <w:highlight w:val="none"/>
        </w:rPr>
      </w:r>
      <w:r/>
    </w:p>
    <w:p>
      <w:pPr>
        <w:pStyle w:val="125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项目名称：   </w:t>
      </w:r>
      <w:r>
        <w:rPr>
          <w:rFonts w:eastAsia="宋体"/>
          <w:color w:val="000000"/>
          <w:sz w:val="36"/>
          <w:szCs w:val="36"/>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招标编号：   </w:t>
      </w:r>
      <w:r>
        <w:rPr>
          <w:rFonts w:eastAsia="宋体"/>
          <w:color w:val="000000"/>
          <w:sz w:val="36"/>
          <w:szCs w:val="36"/>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投标人名称：   </w:t>
      </w:r>
      <w:r>
        <w:rPr>
          <w:rFonts w:eastAsia="宋体"/>
          <w:color w:val="000000"/>
          <w:sz w:val="36"/>
          <w:szCs w:val="36"/>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日期：   </w:t>
      </w:r>
      <w:r>
        <w:rPr>
          <w:rFonts w:eastAsia="宋体"/>
          <w:color w:val="000000"/>
          <w:sz w:val="36"/>
          <w:szCs w:val="36"/>
          <w:highlight w:val="none"/>
        </w:rPr>
      </w:r>
      <w:r/>
    </w:p>
    <w:p>
      <w:pPr>
        <w:pStyle w:val="1253"/>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5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54"/>
        <w:shd w:val="clear" w:color="auto" w:fill="auto"/>
        <w:rPr>
          <w:rFonts w:eastAsia="宋体"/>
          <w:color w:val="000000"/>
          <w:highlight w:val="none"/>
        </w:rPr>
        <w:outlineLvl w:val="1"/>
      </w:pPr>
      <w:r>
        <w:rPr>
          <w:rFonts w:eastAsia="宋体"/>
          <w:color w:val="000000"/>
          <w:highlight w:val="none"/>
        </w:rPr>
        <w:br w:type="page" w:clear="all"/>
      </w:r>
      <w:bookmarkStart w:id="97" w:name="_Toc232586774"/>
      <w:r>
        <w:rPr>
          <w:rFonts w:eastAsia="宋体"/>
          <w:b/>
          <w:color w:val="000000"/>
          <w:sz w:val="32"/>
          <w:highlight w:val="none"/>
        </w:rPr>
        <w:t xml:space="preserve">二、投标函格式</w:t>
      </w:r>
      <w:bookmarkEnd w:id="97"/>
      <w:r>
        <w:rPr>
          <w:rFonts w:eastAsia="宋体"/>
          <w:color w:val="000000"/>
          <w:highlight w:val="none"/>
        </w:rPr>
      </w:r>
      <w:r/>
    </w:p>
    <w:p>
      <w:pPr>
        <w:pStyle w:val="1255"/>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55"/>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投标函格式</w:t>
      </w:r>
      <w:r>
        <w:rPr>
          <w:rFonts w:eastAsia="宋体"/>
          <w:b/>
          <w:bCs/>
          <w:color w:val="000000"/>
          <w:sz w:val="32"/>
          <w:szCs w:val="32"/>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致：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根据贵方的   号招标文件，正式授权下述签字人      (姓名和职务)代表我方   （投标人的名称），全权处理本次项目投标的有关事宜。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据此函，签字人兹宣布同意如下：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1、同意向贵方提供贵方可能另外要求的与投标有关的任何证据或资料；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2、我们完全理解贵方不一定将合同授予最低报价的投标人；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3、我们已详细审核全部招标文件及其有效补充文件，我们知道必须放弃提出含糊不清或误解问题的权利；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4、一旦我方中标，我们将根据招标文件的规定，严格履行合同条款的责任和义务，并保证按照合同条款提供服务；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5、与本投标有关的正式通讯地址为：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地址：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邮编：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电话：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传真：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投标单位代表姓名：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投标单位名称：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公章：</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25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56"/>
        <w:shd w:val="clear" w:color="auto" w:fill="auto"/>
        <w:rPr>
          <w:rFonts w:eastAsia="宋体"/>
          <w:color w:val="000000"/>
          <w:highlight w:val="none"/>
        </w:rPr>
        <w:outlineLvl w:val="1"/>
      </w:pPr>
      <w:r>
        <w:rPr>
          <w:rFonts w:eastAsia="宋体"/>
          <w:color w:val="000000"/>
          <w:highlight w:val="none"/>
        </w:rPr>
        <w:br w:type="page" w:clear="all"/>
      </w:r>
      <w:bookmarkStart w:id="98" w:name="_Toc232586775"/>
      <w:r>
        <w:rPr>
          <w:rFonts w:eastAsia="宋体"/>
          <w:b/>
          <w:color w:val="000000"/>
          <w:sz w:val="32"/>
          <w:highlight w:val="none"/>
        </w:rPr>
        <w:t xml:space="preserve">三、开标一览表</w:t>
      </w:r>
      <w:bookmarkEnd w:id="98"/>
      <w:r>
        <w:rPr>
          <w:rFonts w:eastAsia="宋体"/>
          <w:color w:val="000000"/>
          <w:highlight w:val="none"/>
        </w:rPr>
      </w:r>
      <w:r/>
    </w:p>
    <w:p>
      <w:pPr>
        <w:pStyle w:val="1246"/>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46"/>
        <w:jc w:val="center"/>
        <w:spacing w:before="400" w:after="400" w:line="300" w:lineRule="auto"/>
        <w:shd w:val="clear" w:color="auto" w:fill="auto"/>
        <w:rPr>
          <w:rFonts w:eastAsia="宋体"/>
          <w:b/>
          <w:bCs/>
          <w:color w:val="000000"/>
          <w:sz w:val="40"/>
          <w:szCs w:val="40"/>
          <w:highlight w:val="none"/>
        </w:rPr>
      </w:pPr>
      <w:r>
        <w:rPr>
          <w:rFonts w:eastAsia="宋体"/>
          <w:b/>
          <w:bCs/>
          <w:color w:val="000000"/>
          <w:sz w:val="40"/>
          <w:szCs w:val="40"/>
          <w:highlight w:val="none"/>
        </w:rPr>
        <w:t xml:space="preserve">开标一览表（</w:t>
      </w:r>
      <w:r>
        <w:rPr>
          <w:rFonts w:hint="eastAsia" w:eastAsia="宋体"/>
          <w:b/>
          <w:bCs/>
          <w:color w:val="000000"/>
          <w:sz w:val="40"/>
          <w:szCs w:val="40"/>
          <w:highlight w:val="none"/>
        </w:rPr>
        <w:t xml:space="preserve">单价</w:t>
      </w:r>
      <w:r>
        <w:rPr>
          <w:rFonts w:eastAsia="宋体"/>
          <w:b/>
          <w:bCs/>
          <w:color w:val="000000"/>
          <w:sz w:val="40"/>
          <w:szCs w:val="40"/>
          <w:highlight w:val="none"/>
        </w:rPr>
        <w:t xml:space="preserve">）</w:t>
      </w:r>
      <w:r>
        <w:rPr>
          <w:rFonts w:eastAsia="宋体"/>
          <w:b/>
          <w:bCs/>
          <w:color w:val="000000"/>
          <w:sz w:val="40"/>
          <w:szCs w:val="40"/>
          <w:highlight w:val="none"/>
        </w:rPr>
      </w:r>
      <w:r/>
    </w:p>
    <w:p>
      <w:pPr>
        <w:pStyle w:val="1246"/>
        <w:spacing w:before="240" w:after="240"/>
        <w:shd w:val="clear" w:color="auto" w:fill="auto"/>
        <w:rPr>
          <w:rFonts w:eastAsia="宋体"/>
          <w:color w:val="000000"/>
          <w:highlight w:val="none"/>
        </w:rPr>
      </w:pPr>
      <w:r>
        <w:rPr>
          <w:rFonts w:eastAsia="宋体"/>
          <w:color w:val="000000"/>
          <w:highlight w:val="none"/>
        </w:rPr>
        <w:t xml:space="preserve">投标单位全称（加盖公章）：    </w:t>
      </w:r>
      <w:r>
        <w:rPr>
          <w:rFonts w:eastAsia="宋体"/>
          <w:color w:val="000000"/>
          <w:highlight w:val="none"/>
        </w:rPr>
      </w:r>
      <w:r/>
    </w:p>
    <w:p>
      <w:pPr>
        <w:pStyle w:val="1246"/>
        <w:spacing w:before="240" w:after="240"/>
        <w:shd w:val="clear" w:color="auto" w:fill="auto"/>
        <w:rPr>
          <w:rFonts w:eastAsia="宋体"/>
          <w:color w:val="000000"/>
          <w:highlight w:val="none"/>
        </w:rPr>
      </w:pPr>
      <w:r>
        <w:rPr>
          <w:rFonts w:eastAsia="宋体"/>
          <w:color w:val="000000"/>
          <w:highlight w:val="none"/>
        </w:rPr>
        <w:t xml:space="preserve"> 项目编号</w:t>
      </w:r>
      <w:r>
        <w:rPr>
          <w:rFonts w:hint="eastAsia" w:eastAsia="宋体"/>
          <w:color w:val="000000"/>
          <w:highlight w:val="none"/>
        </w:rPr>
        <w:t xml:space="preserve">（采购包1）</w:t>
      </w:r>
      <w:r>
        <w:rPr>
          <w:rFonts w:eastAsia="宋体"/>
          <w:color w:val="000000"/>
          <w:highlight w:val="none"/>
        </w:rPr>
        <w:t xml:space="preserve">：</w:t>
      </w:r>
      <w:r>
        <w:rPr>
          <w:rFonts w:eastAsia="宋体"/>
          <w:color w:val="000000"/>
          <w:highlight w:val="none"/>
        </w:rPr>
      </w:r>
      <w:r/>
    </w:p>
    <w:tbl>
      <w:tblPr>
        <w:tblW w:w="101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6939"/>
      </w:tblGrid>
      <w:tr>
        <w:trPr>
          <w:trHeight w:val="304"/>
        </w:trPr>
        <w:tc>
          <w:tcPr>
            <w:tcMar>
              <w:left w:w="0" w:type="dxa"/>
              <w:top w:w="0" w:type="dxa"/>
              <w:right w:w="0" w:type="dxa"/>
              <w:bottom w:w="0" w:type="dxa"/>
            </w:tcMar>
            <w:tcW w:w="3220" w:type="dxa"/>
            <w:vAlign w:val="center"/>
            <w:textDirection w:val="lrTb"/>
            <w:noWrap w:val="false"/>
          </w:tcPr>
          <w:p>
            <w:pPr>
              <w:pStyle w:val="1246"/>
              <w:jc w:val="center"/>
              <w:shd w:val="clear" w:color="auto" w:fill="auto"/>
              <w:rPr>
                <w:rFonts w:eastAsia="宋体"/>
                <w:color w:val="000000"/>
                <w:highlight w:val="none"/>
              </w:rPr>
            </w:pPr>
            <w:r>
              <w:rPr>
                <w:rFonts w:eastAsia="宋体"/>
                <w:color w:val="000000"/>
                <w:highlight w:val="none"/>
              </w:rPr>
              <w:t xml:space="preserve">项目名称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246"/>
              <w:jc w:val="center"/>
              <w:shd w:val="clear" w:color="auto" w:fill="auto"/>
              <w:rPr>
                <w:rFonts w:eastAsia="宋体"/>
                <w:color w:val="000000"/>
                <w:highlight w:val="none"/>
              </w:rPr>
            </w:pPr>
            <w:r>
              <w:rPr>
                <w:rFonts w:hint="eastAsia" w:eastAsia="宋体"/>
                <w:color w:val="000000"/>
                <w:highlight w:val="none"/>
              </w:rPr>
              <w:t xml:space="preserve">单</w:t>
            </w:r>
            <w:r>
              <w:rPr>
                <w:rFonts w:eastAsia="宋体"/>
                <w:color w:val="000000"/>
                <w:highlight w:val="none"/>
              </w:rPr>
              <w:t xml:space="preserve">价（元</w:t>
            </w:r>
            <w:r>
              <w:rPr>
                <w:rFonts w:hint="eastAsia" w:eastAsia="宋体"/>
                <w:color w:val="000000"/>
                <w:highlight w:val="none"/>
              </w:rPr>
              <w:t xml:space="preserve">/吨</w:t>
            </w:r>
            <w:r>
              <w:rPr>
                <w:rFonts w:eastAsia="宋体"/>
                <w:color w:val="000000"/>
                <w:highlight w:val="none"/>
              </w:rPr>
              <w:t xml:space="preserve">） </w:t>
            </w:r>
            <w:r>
              <w:rPr>
                <w:rFonts w:eastAsia="宋体"/>
                <w:color w:val="000000"/>
                <w:highlight w:val="none"/>
              </w:rPr>
            </w:r>
            <w:r/>
          </w:p>
        </w:tc>
      </w:tr>
      <w:tr>
        <w:trPr>
          <w:trHeight w:val="330"/>
        </w:trPr>
        <w:tc>
          <w:tcPr>
            <w:tcMar>
              <w:left w:w="0" w:type="dxa"/>
              <w:top w:w="0" w:type="dxa"/>
              <w:right w:w="0" w:type="dxa"/>
              <w:bottom w:w="0" w:type="dxa"/>
            </w:tcMar>
            <w:tcW w:w="3220"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小写：           （人民币）</w:t>
            </w:r>
            <w:r>
              <w:rPr>
                <w:rFonts w:eastAsia="宋体"/>
                <w:color w:val="000000"/>
                <w:highlight w:val="none"/>
              </w:rPr>
            </w:r>
            <w:r/>
          </w:p>
        </w:tc>
      </w:tr>
      <w:tr>
        <w:trPr>
          <w:trHeight w:val="318"/>
        </w:trPr>
        <w:tc>
          <w:tcPr>
            <w:tcMar>
              <w:left w:w="0" w:type="dxa"/>
              <w:top w:w="0" w:type="dxa"/>
              <w:right w:w="0" w:type="dxa"/>
              <w:bottom w:w="0" w:type="dxa"/>
            </w:tcMar>
            <w:tcW w:w="3220"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投标报价大写金额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r>
    </w:tbl>
    <w:p>
      <w:pPr>
        <w:pStyle w:val="1246"/>
        <w:ind w:right="960"/>
        <w:jc w:val="right"/>
        <w:spacing w:before="240" w:after="240"/>
        <w:shd w:val="clear" w:color="auto" w:fill="auto"/>
        <w:rPr>
          <w:rFonts w:eastAsia="宋体"/>
          <w:color w:val="000000"/>
          <w:highlight w:val="none"/>
        </w:rPr>
      </w:pPr>
      <w:r>
        <w:rPr>
          <w:rFonts w:eastAsia="宋体"/>
          <w:color w:val="000000"/>
          <w:highlight w:val="none"/>
        </w:rPr>
        <w:t xml:space="preserve"> 日期：</w:t>
      </w:r>
      <w:r>
        <w:rPr>
          <w:rFonts w:eastAsia="宋体"/>
          <w:color w:val="000000"/>
          <w:highlight w:val="none"/>
        </w:rPr>
      </w:r>
      <w:r/>
    </w:p>
    <w:p>
      <w:pPr>
        <w:pStyle w:val="1246"/>
        <w:ind w:right="960"/>
        <w:jc w:val="right"/>
        <w:spacing w:before="240" w:after="240"/>
        <w:shd w:val="clear" w:color="auto" w:fill="auto"/>
        <w:rPr>
          <w:rFonts w:eastAsia="宋体"/>
          <w:color w:val="000000"/>
          <w:highlight w:val="none"/>
        </w:rPr>
      </w:pPr>
      <w:r>
        <w:rPr>
          <w:rFonts w:eastAsia="宋体"/>
          <w:color w:val="000000"/>
          <w:highlight w:val="none"/>
        </w:rPr>
      </w:r>
      <w:r/>
    </w:p>
    <w:p>
      <w:pPr>
        <w:pStyle w:val="1246"/>
        <w:jc w:val="center"/>
        <w:spacing w:before="400" w:after="400" w:line="300" w:lineRule="auto"/>
        <w:shd w:val="clear" w:color="auto" w:fill="auto"/>
        <w:rPr>
          <w:rFonts w:eastAsia="宋体"/>
          <w:b/>
          <w:bCs/>
          <w:color w:val="000000"/>
          <w:sz w:val="40"/>
          <w:szCs w:val="40"/>
          <w:highlight w:val="none"/>
        </w:rPr>
      </w:pPr>
      <w:r>
        <w:rPr>
          <w:rFonts w:eastAsia="宋体"/>
          <w:b/>
          <w:bCs/>
          <w:color w:val="000000"/>
          <w:sz w:val="40"/>
          <w:szCs w:val="40"/>
          <w:highlight w:val="none"/>
        </w:rPr>
        <w:t xml:space="preserve">开标一览表（</w:t>
      </w:r>
      <w:r>
        <w:rPr>
          <w:rFonts w:hint="eastAsia" w:eastAsia="宋体"/>
          <w:b/>
          <w:bCs/>
          <w:color w:val="000000"/>
          <w:sz w:val="40"/>
          <w:szCs w:val="40"/>
          <w:highlight w:val="none"/>
        </w:rPr>
        <w:t xml:space="preserve">单价</w:t>
      </w:r>
      <w:r>
        <w:rPr>
          <w:rFonts w:eastAsia="宋体"/>
          <w:b/>
          <w:bCs/>
          <w:color w:val="000000"/>
          <w:sz w:val="40"/>
          <w:szCs w:val="40"/>
          <w:highlight w:val="none"/>
        </w:rPr>
        <w:t xml:space="preserve">）</w:t>
      </w:r>
      <w:r>
        <w:rPr>
          <w:rFonts w:eastAsia="宋体"/>
          <w:b/>
          <w:bCs/>
          <w:color w:val="000000"/>
          <w:sz w:val="40"/>
          <w:szCs w:val="40"/>
          <w:highlight w:val="none"/>
        </w:rPr>
      </w:r>
      <w:r/>
    </w:p>
    <w:p>
      <w:pPr>
        <w:pStyle w:val="1246"/>
        <w:spacing w:before="240" w:after="240"/>
        <w:shd w:val="clear" w:color="auto" w:fill="auto"/>
        <w:rPr>
          <w:rFonts w:eastAsia="宋体"/>
          <w:color w:val="000000"/>
          <w:highlight w:val="none"/>
        </w:rPr>
      </w:pPr>
      <w:r>
        <w:rPr>
          <w:rFonts w:eastAsia="宋体"/>
          <w:color w:val="000000"/>
          <w:highlight w:val="none"/>
        </w:rPr>
        <w:t xml:space="preserve">投标单位全称（加盖公章）：    </w:t>
      </w:r>
      <w:r>
        <w:rPr>
          <w:rFonts w:eastAsia="宋体"/>
          <w:color w:val="000000"/>
          <w:highlight w:val="none"/>
        </w:rPr>
      </w:r>
      <w:r/>
    </w:p>
    <w:p>
      <w:pPr>
        <w:pStyle w:val="1246"/>
        <w:spacing w:before="240" w:after="240"/>
        <w:shd w:val="clear" w:color="auto" w:fill="auto"/>
        <w:rPr>
          <w:rFonts w:eastAsia="宋体"/>
          <w:color w:val="000000"/>
          <w:highlight w:val="none"/>
        </w:rPr>
      </w:pPr>
      <w:r>
        <w:rPr>
          <w:rFonts w:eastAsia="宋体"/>
          <w:color w:val="000000"/>
          <w:highlight w:val="none"/>
        </w:rPr>
        <w:t xml:space="preserve"> 项目编号</w:t>
      </w:r>
      <w:r>
        <w:rPr>
          <w:rFonts w:hint="eastAsia" w:eastAsia="宋体"/>
          <w:color w:val="000000"/>
          <w:highlight w:val="none"/>
        </w:rPr>
        <w:t xml:space="preserve">（采购包2）</w:t>
      </w:r>
      <w:r>
        <w:rPr>
          <w:rFonts w:eastAsia="宋体"/>
          <w:color w:val="000000"/>
          <w:highlight w:val="none"/>
        </w:rPr>
        <w:t xml:space="preserve">：</w:t>
      </w:r>
      <w:r>
        <w:rPr>
          <w:rFonts w:eastAsia="宋体"/>
          <w:color w:val="000000"/>
          <w:highlight w:val="none"/>
        </w:rPr>
      </w:r>
      <w:r/>
    </w:p>
    <w:tbl>
      <w:tblPr>
        <w:tblW w:w="101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6939"/>
      </w:tblGrid>
      <w:tr>
        <w:trPr>
          <w:trHeight w:val="304"/>
        </w:trPr>
        <w:tc>
          <w:tcPr>
            <w:tcMar>
              <w:left w:w="0" w:type="dxa"/>
              <w:top w:w="0" w:type="dxa"/>
              <w:right w:w="0" w:type="dxa"/>
              <w:bottom w:w="0" w:type="dxa"/>
            </w:tcMar>
            <w:tcW w:w="3220" w:type="dxa"/>
            <w:vAlign w:val="center"/>
            <w:textDirection w:val="lrTb"/>
            <w:noWrap w:val="false"/>
          </w:tcPr>
          <w:p>
            <w:pPr>
              <w:pStyle w:val="1246"/>
              <w:jc w:val="center"/>
              <w:shd w:val="clear" w:color="auto" w:fill="auto"/>
              <w:rPr>
                <w:rFonts w:eastAsia="宋体"/>
                <w:color w:val="000000"/>
                <w:highlight w:val="none"/>
              </w:rPr>
            </w:pPr>
            <w:r>
              <w:rPr>
                <w:rFonts w:eastAsia="宋体"/>
                <w:color w:val="000000"/>
                <w:highlight w:val="none"/>
              </w:rPr>
              <w:t xml:space="preserve">项目名称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246"/>
              <w:jc w:val="center"/>
              <w:shd w:val="clear" w:color="auto" w:fill="auto"/>
              <w:rPr>
                <w:rFonts w:eastAsia="宋体"/>
                <w:color w:val="000000"/>
                <w:highlight w:val="none"/>
              </w:rPr>
            </w:pPr>
            <w:r>
              <w:rPr>
                <w:rFonts w:hint="eastAsia" w:eastAsia="宋体"/>
                <w:color w:val="000000"/>
                <w:highlight w:val="none"/>
              </w:rPr>
              <w:t xml:space="preserve">单</w:t>
            </w:r>
            <w:r>
              <w:rPr>
                <w:rFonts w:eastAsia="宋体"/>
                <w:color w:val="000000"/>
                <w:highlight w:val="none"/>
              </w:rPr>
              <w:t xml:space="preserve">价（元</w:t>
            </w:r>
            <w:r>
              <w:rPr>
                <w:rFonts w:hint="eastAsia" w:eastAsia="宋体"/>
                <w:color w:val="000000"/>
                <w:highlight w:val="none"/>
              </w:rPr>
              <w:t xml:space="preserve">/克</w:t>
            </w:r>
            <w:r>
              <w:rPr>
                <w:rFonts w:eastAsia="宋体"/>
                <w:color w:val="000000"/>
                <w:highlight w:val="none"/>
              </w:rPr>
              <w:t xml:space="preserve">） </w:t>
            </w:r>
            <w:r>
              <w:rPr>
                <w:rFonts w:eastAsia="宋体"/>
                <w:color w:val="000000"/>
                <w:highlight w:val="none"/>
              </w:rPr>
            </w:r>
            <w:r/>
          </w:p>
        </w:tc>
      </w:tr>
      <w:tr>
        <w:trPr>
          <w:trHeight w:val="330"/>
        </w:trPr>
        <w:tc>
          <w:tcPr>
            <w:tcMar>
              <w:left w:w="0" w:type="dxa"/>
              <w:top w:w="0" w:type="dxa"/>
              <w:right w:w="0" w:type="dxa"/>
              <w:bottom w:w="0" w:type="dxa"/>
            </w:tcMar>
            <w:tcW w:w="3220"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小写：           （人民币）</w:t>
            </w:r>
            <w:r>
              <w:rPr>
                <w:rFonts w:eastAsia="宋体"/>
                <w:color w:val="000000"/>
                <w:highlight w:val="none"/>
              </w:rPr>
            </w:r>
            <w:r/>
          </w:p>
        </w:tc>
      </w:tr>
      <w:tr>
        <w:trPr>
          <w:trHeight w:val="318"/>
        </w:trPr>
        <w:tc>
          <w:tcPr>
            <w:tcMar>
              <w:left w:w="0" w:type="dxa"/>
              <w:top w:w="0" w:type="dxa"/>
              <w:right w:w="0" w:type="dxa"/>
              <w:bottom w:w="0" w:type="dxa"/>
            </w:tcMar>
            <w:tcW w:w="3220"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投标报价大写金额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246"/>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r>
    </w:tbl>
    <w:p>
      <w:pPr>
        <w:pStyle w:val="1246"/>
        <w:ind w:right="960"/>
        <w:jc w:val="right"/>
        <w:spacing w:before="240" w:after="240"/>
        <w:shd w:val="clear" w:color="auto" w:fill="auto"/>
        <w:rPr>
          <w:rFonts w:eastAsia="宋体"/>
          <w:color w:val="000000"/>
          <w:highlight w:val="none"/>
        </w:rPr>
      </w:pPr>
      <w:r>
        <w:rPr>
          <w:rFonts w:eastAsia="宋体"/>
          <w:color w:val="000000"/>
          <w:highlight w:val="none"/>
        </w:rPr>
        <w:t xml:space="preserve"> 日期：</w:t>
      </w:r>
      <w:r>
        <w:rPr>
          <w:rFonts w:eastAsia="宋体"/>
          <w:color w:val="000000"/>
          <w:highlight w:val="none"/>
        </w:rPr>
      </w:r>
      <w:r/>
    </w:p>
    <w:p>
      <w:pPr>
        <w:pStyle w:val="1246"/>
        <w:spacing w:line="440" w:lineRule="exact"/>
        <w:shd w:val="clear" w:color="auto" w:fill="auto"/>
        <w:rPr>
          <w:rFonts w:eastAsia="宋体"/>
          <w:b/>
          <w:bCs/>
          <w:color w:val="000000"/>
          <w:highlight w:val="none"/>
        </w:rPr>
      </w:pPr>
      <w:r>
        <w:rPr>
          <w:rFonts w:eastAsia="宋体"/>
          <w:b/>
          <w:bCs/>
          <w:color w:val="000000"/>
          <w:highlight w:val="none"/>
        </w:rPr>
        <w:t xml:space="preserve">注：</w:t>
      </w:r>
      <w:r>
        <w:rPr>
          <w:rFonts w:eastAsia="宋体"/>
          <w:b/>
          <w:bCs/>
          <w:color w:val="000000"/>
          <w:highlight w:val="none"/>
        </w:rPr>
      </w:r>
      <w:r/>
    </w:p>
    <w:p>
      <w:pPr>
        <w:pStyle w:val="1246"/>
        <w:spacing w:line="440" w:lineRule="exact"/>
        <w:shd w:val="clear" w:color="auto" w:fill="auto"/>
        <w:rPr>
          <w:rFonts w:eastAsia="宋体"/>
          <w:color w:val="000000"/>
          <w:highlight w:val="none"/>
        </w:rPr>
      </w:pPr>
      <w:r>
        <w:rPr>
          <w:rFonts w:eastAsia="宋体"/>
          <w:color w:val="000000"/>
          <w:highlight w:val="none"/>
        </w:rPr>
        <w:t xml:space="preserve">1、</w:t>
      </w:r>
      <w:r>
        <w:rPr>
          <w:rFonts w:hint="eastAsia" w:eastAsia="宋体"/>
          <w:color w:val="000000"/>
          <w:highlight w:val="none"/>
        </w:rPr>
        <w:t xml:space="preserve">报价</w:t>
      </w:r>
      <w:r>
        <w:rPr>
          <w:rFonts w:eastAsia="宋体"/>
          <w:color w:val="000000"/>
          <w:highlight w:val="none"/>
        </w:rPr>
        <w:t xml:space="preserve">为综合报价，详见招标文件第二章12.4。</w:t>
      </w:r>
      <w:r>
        <w:rPr>
          <w:rFonts w:eastAsia="宋体"/>
          <w:color w:val="000000"/>
          <w:highlight w:val="none"/>
        </w:rPr>
      </w:r>
      <w:r/>
    </w:p>
    <w:p>
      <w:pPr>
        <w:pStyle w:val="1246"/>
        <w:spacing w:line="440" w:lineRule="exact"/>
        <w:shd w:val="clear" w:color="auto" w:fill="auto"/>
        <w:rPr>
          <w:rFonts w:eastAsia="宋体"/>
          <w:color w:val="000000"/>
          <w:highlight w:val="none"/>
        </w:rPr>
      </w:pPr>
      <w:r>
        <w:rPr>
          <w:rFonts w:eastAsia="宋体"/>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eastAsia="宋体"/>
          <w:color w:val="000000"/>
          <w:highlight w:val="none"/>
        </w:rPr>
      </w:r>
      <w:r/>
    </w:p>
    <w:p>
      <w:pPr>
        <w:pStyle w:val="1258"/>
        <w:spacing w:line="440" w:lineRule="exact"/>
        <w:shd w:val="clear" w:color="auto" w:fill="auto"/>
        <w:rPr>
          <w:rFonts w:eastAsia="宋体"/>
          <w:b/>
          <w:bCs/>
          <w:color w:val="000000"/>
          <w:highlight w:val="none"/>
        </w:rPr>
      </w:pPr>
      <w:r>
        <w:rPr>
          <w:rFonts w:eastAsia="宋体"/>
          <w:b/>
          <w:bCs/>
          <w:color w:val="000000"/>
          <w:highlight w:val="none"/>
        </w:rPr>
        <w:t xml:space="preserve">填写说明：</w:t>
      </w:r>
      <w:r>
        <w:rPr>
          <w:rFonts w:eastAsia="宋体"/>
          <w:b/>
          <w:bCs/>
          <w:color w:val="000000"/>
          <w:highlight w:val="none"/>
        </w:rPr>
      </w:r>
      <w:r/>
    </w:p>
    <w:p>
      <w:pPr>
        <w:pStyle w:val="1258"/>
        <w:spacing w:line="440" w:lineRule="exact"/>
        <w:shd w:val="clear" w:color="auto" w:fill="auto"/>
        <w:rPr>
          <w:rFonts w:eastAsia="宋体"/>
          <w:i/>
          <w:iCs/>
          <w:color w:val="000000"/>
          <w:highlight w:val="none"/>
          <w:u w:val="single"/>
        </w:rPr>
      </w:pPr>
      <w:r>
        <w:rPr>
          <w:rFonts w:eastAsia="宋体"/>
          <w:i/>
          <w:iCs/>
          <w:color w:val="000000"/>
          <w:highlight w:val="none"/>
          <w:u w:val="single"/>
        </w:rPr>
        <w:t xml:space="preserve">1、开标一览表必须加盖投标人公章（复印件无效）。</w:t>
      </w:r>
      <w:r>
        <w:rPr>
          <w:rFonts w:eastAsia="宋体"/>
          <w:i/>
          <w:iCs/>
          <w:color w:val="000000"/>
          <w:highlight w:val="none"/>
          <w:u w:val="single"/>
        </w:rPr>
      </w:r>
      <w:r/>
    </w:p>
    <w:p>
      <w:pPr>
        <w:pStyle w:val="1258"/>
        <w:spacing w:line="440" w:lineRule="exact"/>
        <w:shd w:val="clear" w:color="auto" w:fill="auto"/>
        <w:rPr>
          <w:rFonts w:eastAsia="宋体"/>
          <w:color w:val="000000"/>
          <w:highlight w:val="none"/>
        </w:rPr>
        <w:outlineLvl w:val="1"/>
      </w:pPr>
      <w:r/>
      <w:bookmarkStart w:id="99" w:name="_Toc232586776"/>
      <w:r>
        <w:rPr>
          <w:rFonts w:eastAsia="宋体"/>
          <w:i/>
          <w:iCs/>
          <w:color w:val="000000"/>
          <w:highlight w:val="none"/>
          <w:u w:val="single"/>
        </w:rPr>
        <w:t xml:space="preserve">2、如有分包，投标人投任何一个包的标的，都需单独填写开标一览表。</w:t>
      </w:r>
      <w:r>
        <w:rPr>
          <w:rFonts w:eastAsia="宋体"/>
          <w:color w:val="000000"/>
          <w:highlight w:val="none"/>
        </w:rPr>
        <w:br w:type="page" w:clear="all"/>
      </w:r>
      <w:r>
        <w:rPr>
          <w:rFonts w:eastAsia="宋体"/>
          <w:b/>
          <w:color w:val="000000"/>
          <w:sz w:val="32"/>
          <w:highlight w:val="none"/>
        </w:rPr>
        <w:t xml:space="preserve">四、资格证明文件</w:t>
      </w:r>
      <w:bookmarkEnd w:id="99"/>
      <w:r>
        <w:rPr>
          <w:rFonts w:eastAsia="宋体"/>
          <w:color w:val="000000"/>
          <w:highlight w:val="none"/>
        </w:rPr>
      </w:r>
      <w:r/>
    </w:p>
    <w:p>
      <w:pPr>
        <w:pStyle w:val="1259"/>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法人或者其他组织的营业执照等证明文件，自然人的身份证明</w:t>
      </w:r>
      <w:r>
        <w:rPr>
          <w:rFonts w:eastAsia="宋体"/>
          <w:color w:val="000000"/>
          <w:highlight w:val="none"/>
        </w:rPr>
      </w:r>
      <w:r/>
    </w:p>
    <w:p>
      <w:pPr>
        <w:pStyle w:val="1260"/>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60"/>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0"/>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法人或者其他组织的营业执照等证明文件，自然人的身份证明 </w:t>
      </w:r>
      <w:r>
        <w:rPr>
          <w:rFonts w:eastAsia="宋体"/>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1260"/>
              <w:jc w:val="center"/>
              <w:shd w:val="clear" w:color="auto" w:fill="auto"/>
              <w:rPr>
                <w:rFonts w:eastAsia="宋体"/>
                <w:color w:val="000000"/>
                <w:highlight w:val="none"/>
              </w:rPr>
            </w:pPr>
            <w:r>
              <w:rPr>
                <w:rFonts w:eastAsia="宋体"/>
                <w:color w:val="000000"/>
                <w:highlight w:val="none"/>
              </w:rPr>
              <w:t xml:space="preserve">序号 </w:t>
            </w:r>
            <w:r>
              <w:rPr>
                <w:rFonts w:eastAsia="宋体"/>
                <w:color w:val="000000"/>
                <w:highlight w:val="none"/>
              </w:rPr>
            </w:r>
            <w:r/>
          </w:p>
        </w:tc>
        <w:tc>
          <w:tcPr>
            <w:tcMar>
              <w:left w:w="0" w:type="dxa"/>
              <w:top w:w="0" w:type="dxa"/>
              <w:right w:w="0" w:type="dxa"/>
              <w:bottom w:w="0" w:type="dxa"/>
            </w:tcMar>
            <w:tcW w:w="6255" w:type="dxa"/>
            <w:vAlign w:val="center"/>
            <w:textDirection w:val="lrTb"/>
            <w:noWrap w:val="false"/>
          </w:tcPr>
          <w:p>
            <w:pPr>
              <w:pStyle w:val="1260"/>
              <w:jc w:val="center"/>
              <w:shd w:val="clear" w:color="auto" w:fill="auto"/>
              <w:rPr>
                <w:rFonts w:eastAsia="宋体"/>
                <w:color w:val="000000"/>
                <w:highlight w:val="none"/>
              </w:rPr>
            </w:pPr>
            <w:r>
              <w:rPr>
                <w:rFonts w:eastAsia="宋体"/>
                <w:color w:val="000000"/>
                <w:highlight w:val="none"/>
              </w:rPr>
              <w:t xml:space="preserve">证书名称 </w:t>
            </w:r>
            <w:r>
              <w:rPr>
                <w:rFonts w:eastAsia="宋体"/>
                <w:color w:val="000000"/>
                <w:highlight w:val="none"/>
              </w:rPr>
            </w:r>
            <w:r/>
          </w:p>
        </w:tc>
        <w:tc>
          <w:tcPr>
            <w:tcMar>
              <w:left w:w="0" w:type="dxa"/>
              <w:top w:w="0" w:type="dxa"/>
              <w:right w:w="0" w:type="dxa"/>
              <w:bottom w:w="0" w:type="dxa"/>
            </w:tcMar>
            <w:tcW w:w="1515" w:type="dxa"/>
            <w:vAlign w:val="center"/>
            <w:textDirection w:val="lrTb"/>
            <w:noWrap w:val="false"/>
          </w:tcPr>
          <w:p>
            <w:pPr>
              <w:pStyle w:val="1260"/>
              <w:jc w:val="center"/>
              <w:shd w:val="clear" w:color="auto" w:fill="auto"/>
              <w:rPr>
                <w:rFonts w:eastAsia="宋体"/>
                <w:color w:val="000000"/>
                <w:highlight w:val="none"/>
              </w:rPr>
            </w:pPr>
            <w:r>
              <w:rPr>
                <w:rFonts w:eastAsia="宋体"/>
                <w:color w:val="000000"/>
                <w:highlight w:val="none"/>
              </w:rPr>
              <w:t xml:space="preserve">查看 </w:t>
            </w:r>
            <w:r>
              <w:rPr>
                <w:rFonts w:eastAsia="宋体"/>
                <w:color w:val="000000"/>
                <w:highlight w:val="none"/>
              </w:rPr>
            </w:r>
            <w:r/>
          </w:p>
        </w:tc>
      </w:tr>
      <w:tr>
        <w:trPr/>
        <w:tc>
          <w:tcPr>
            <w:tcMar>
              <w:left w:w="0" w:type="dxa"/>
              <w:top w:w="0" w:type="dxa"/>
              <w:right w:w="0" w:type="dxa"/>
              <w:bottom w:w="0" w:type="dxa"/>
            </w:tcMar>
            <w:tcW w:w="1215" w:type="dxa"/>
            <w:vAlign w:val="center"/>
            <w:textDirection w:val="lrTb"/>
            <w:noWrap w:val="false"/>
          </w:tcPr>
          <w:p>
            <w:pPr>
              <w:pStyle w:val="1260"/>
              <w:jc w:val="center"/>
              <w:shd w:val="clear" w:color="auto" w:fill="auto"/>
              <w:rPr>
                <w:rFonts w:eastAsia="宋体"/>
                <w:color w:val="000000"/>
                <w:highlight w:val="none"/>
              </w:rPr>
            </w:pPr>
            <w:r/>
            <w:bookmarkStart w:id="100" w:name="A1"/>
            <w:r/>
            <w:bookmarkEnd w:id="100"/>
            <w:r>
              <w:rPr>
                <w:rFonts w:eastAsia="宋体"/>
                <w:color w:val="000000"/>
                <w:highlight w:val="none"/>
              </w:rPr>
            </w:r>
            <w:r/>
          </w:p>
        </w:tc>
        <w:tc>
          <w:tcPr>
            <w:tcMar>
              <w:left w:w="0" w:type="dxa"/>
              <w:top w:w="0" w:type="dxa"/>
              <w:right w:w="0" w:type="dxa"/>
              <w:bottom w:w="0" w:type="dxa"/>
            </w:tcMar>
            <w:tcW w:w="6255" w:type="dxa"/>
            <w:vAlign w:val="center"/>
            <w:textDirection w:val="lrTb"/>
            <w:noWrap w:val="false"/>
          </w:tcPr>
          <w:p>
            <w:pPr>
              <w:pStyle w:val="1260"/>
              <w:shd w:val="clear" w:color="auto" w:fill="auto"/>
              <w:rPr>
                <w:rFonts w:eastAsia="宋体"/>
                <w:color w:val="000000"/>
                <w:highlight w:val="none"/>
              </w:rPr>
            </w:pPr>
            <w:r/>
            <w:bookmarkStart w:id="101" w:name="MC"/>
            <w:r/>
            <w:bookmarkEnd w:id="101"/>
            <w:r>
              <w:rPr>
                <w:rFonts w:eastAsia="宋体"/>
                <w:color w:val="000000"/>
                <w:highlight w:val="none"/>
              </w:rPr>
            </w:r>
            <w:r/>
          </w:p>
        </w:tc>
        <w:tc>
          <w:tcPr>
            <w:tcMar>
              <w:left w:w="0" w:type="dxa"/>
              <w:top w:w="0" w:type="dxa"/>
              <w:right w:w="0" w:type="dxa"/>
              <w:bottom w:w="0" w:type="dxa"/>
            </w:tcMar>
            <w:tcW w:w="1515" w:type="dxa"/>
            <w:vAlign w:val="center"/>
            <w:textDirection w:val="lrTb"/>
            <w:noWrap w:val="false"/>
          </w:tcPr>
          <w:p>
            <w:pPr>
              <w:pStyle w:val="1260"/>
              <w:jc w:val="center"/>
              <w:shd w:val="clear" w:color="auto" w:fill="auto"/>
              <w:rPr>
                <w:rFonts w:eastAsia="宋体"/>
                <w:color w:val="000000"/>
                <w:highlight w:val="none"/>
              </w:rPr>
            </w:pPr>
            <w:r/>
            <w:bookmarkStart w:id="102" w:name="ChaKan"/>
            <w:r/>
            <w:bookmarkEnd w:id="102"/>
            <w:r>
              <w:rPr>
                <w:rFonts w:eastAsia="宋体"/>
                <w:color w:val="000000"/>
                <w:highlight w:val="none"/>
              </w:rPr>
              <w:t xml:space="preserve">  </w:t>
            </w:r>
            <w:r>
              <w:rPr>
                <w:rFonts w:eastAsia="宋体"/>
                <w:color w:val="000000"/>
                <w:highlight w:val="none"/>
              </w:rPr>
            </w:r>
            <w:r/>
          </w:p>
        </w:tc>
      </w:tr>
    </w:tbl>
    <w:p>
      <w:pPr>
        <w:pStyle w:val="1260"/>
        <w:spacing w:before="240" w:after="240" w:line="360" w:lineRule="auto"/>
        <w:shd w:val="clear" w:color="auto" w:fill="auto"/>
        <w:rPr>
          <w:rFonts w:eastAsia="宋体"/>
          <w:color w:val="000000"/>
          <w:highlight w:val="none"/>
        </w:rPr>
      </w:pPr>
      <w:r>
        <w:rPr>
          <w:rFonts w:eastAsia="宋体"/>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eastAsia="宋体"/>
          <w:color w:val="000000"/>
          <w:highlight w:val="none"/>
        </w:rPr>
      </w:r>
      <w:r/>
    </w:p>
    <w:p>
      <w:pPr>
        <w:pStyle w:val="1260"/>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1"/>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财务状况报告（成立不满一年不需要提供）</w:t>
      </w:r>
      <w:r>
        <w:rPr>
          <w:rFonts w:eastAsia="宋体"/>
          <w:color w:val="000000"/>
          <w:highlight w:val="none"/>
        </w:rPr>
      </w:r>
      <w:r/>
    </w:p>
    <w:p>
      <w:pPr>
        <w:pStyle w:val="1262"/>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62"/>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近年财务状况表</w:t>
      </w:r>
      <w:r>
        <w:rPr>
          <w:rFonts w:eastAsia="宋体"/>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1262"/>
              <w:jc w:val="center"/>
              <w:shd w:val="clear" w:color="auto" w:fill="auto"/>
              <w:rPr>
                <w:rFonts w:eastAsia="宋体"/>
                <w:color w:val="000000"/>
                <w:highlight w:val="none"/>
              </w:rPr>
            </w:pPr>
            <w:r>
              <w:rPr>
                <w:rFonts w:eastAsia="宋体"/>
                <w:color w:val="000000"/>
                <w:highlight w:val="none"/>
              </w:rPr>
              <w:t xml:space="preserve">年度 </w:t>
            </w:r>
            <w:r>
              <w:rPr>
                <w:rFonts w:eastAsia="宋体"/>
                <w:color w:val="000000"/>
                <w:highlight w:val="none"/>
              </w:rPr>
            </w:r>
            <w:r/>
          </w:p>
        </w:tc>
        <w:tc>
          <w:tcPr>
            <w:tcMar>
              <w:left w:w="0" w:type="dxa"/>
              <w:top w:w="0" w:type="dxa"/>
              <w:right w:w="0" w:type="dxa"/>
              <w:bottom w:w="0" w:type="dxa"/>
            </w:tcMar>
            <w:tcW w:w="5025" w:type="dxa"/>
            <w:vAlign w:val="center"/>
            <w:textDirection w:val="lrTb"/>
            <w:noWrap w:val="false"/>
          </w:tcPr>
          <w:p>
            <w:pPr>
              <w:pStyle w:val="1262"/>
              <w:jc w:val="center"/>
              <w:shd w:val="clear" w:color="auto" w:fill="auto"/>
              <w:rPr>
                <w:rFonts w:eastAsia="宋体"/>
                <w:color w:val="000000"/>
                <w:highlight w:val="none"/>
              </w:rPr>
            </w:pPr>
            <w:r>
              <w:rPr>
                <w:rFonts w:eastAsia="宋体"/>
                <w:color w:val="000000"/>
                <w:highlight w:val="none"/>
              </w:rPr>
              <w:t xml:space="preserve">说明 </w:t>
            </w:r>
            <w:r>
              <w:rPr>
                <w:rFonts w:eastAsia="宋体"/>
                <w:color w:val="000000"/>
                <w:highlight w:val="none"/>
              </w:rPr>
            </w:r>
            <w:r/>
          </w:p>
        </w:tc>
        <w:tc>
          <w:tcPr>
            <w:tcMar>
              <w:left w:w="0" w:type="dxa"/>
              <w:top w:w="0" w:type="dxa"/>
              <w:right w:w="0" w:type="dxa"/>
              <w:bottom w:w="0" w:type="dxa"/>
            </w:tcMar>
            <w:tcW w:w="2145" w:type="dxa"/>
            <w:vAlign w:val="center"/>
            <w:textDirection w:val="lrTb"/>
            <w:noWrap w:val="false"/>
          </w:tcPr>
          <w:p>
            <w:pPr>
              <w:pStyle w:val="1262"/>
              <w:jc w:val="center"/>
              <w:shd w:val="clear" w:color="auto" w:fill="auto"/>
              <w:rPr>
                <w:rFonts w:eastAsia="宋体"/>
                <w:color w:val="000000"/>
                <w:highlight w:val="none"/>
              </w:rPr>
            </w:pPr>
            <w:r>
              <w:rPr>
                <w:rFonts w:eastAsia="宋体"/>
                <w:color w:val="000000"/>
                <w:highlight w:val="none"/>
              </w:rPr>
              <w:t xml:space="preserve">查看 </w:t>
            </w:r>
            <w:r>
              <w:rPr>
                <w:rFonts w:eastAsia="宋体"/>
                <w:color w:val="000000"/>
                <w:highlight w:val="none"/>
              </w:rPr>
            </w:r>
            <w:r/>
          </w:p>
        </w:tc>
      </w:tr>
      <w:tr>
        <w:trPr/>
        <w:tc>
          <w:tcPr>
            <w:tcMar>
              <w:left w:w="0" w:type="dxa"/>
              <w:top w:w="0" w:type="dxa"/>
              <w:right w:w="0" w:type="dxa"/>
              <w:bottom w:w="0" w:type="dxa"/>
            </w:tcMar>
            <w:tcW w:w="1815" w:type="dxa"/>
            <w:vAlign w:val="center"/>
            <w:textDirection w:val="lrTb"/>
            <w:noWrap w:val="false"/>
          </w:tcPr>
          <w:p>
            <w:pPr>
              <w:pStyle w:val="1262"/>
              <w:shd w:val="clear" w:color="auto" w:fill="auto"/>
              <w:rPr>
                <w:rFonts w:eastAsia="宋体"/>
                <w:color w:val="000000"/>
                <w:highlight w:val="none"/>
              </w:rPr>
            </w:pPr>
            <w:r/>
            <w:bookmarkStart w:id="103" w:name="Year"/>
            <w:r/>
            <w:bookmarkEnd w:id="103"/>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5025" w:type="dxa"/>
            <w:vAlign w:val="center"/>
            <w:textDirection w:val="lrTb"/>
            <w:noWrap w:val="false"/>
          </w:tcPr>
          <w:p>
            <w:pPr>
              <w:pStyle w:val="1262"/>
              <w:shd w:val="clear" w:color="auto" w:fill="auto"/>
              <w:rPr>
                <w:rFonts w:eastAsia="宋体"/>
                <w:color w:val="000000"/>
                <w:highlight w:val="none"/>
              </w:rPr>
            </w:pPr>
            <w:r/>
            <w:bookmarkStart w:id="104" w:name="ReMark"/>
            <w:r/>
            <w:bookmarkEnd w:id="104"/>
            <w:r>
              <w:rPr>
                <w:rFonts w:eastAsia="宋体"/>
                <w:color w:val="000000"/>
                <w:highlight w:val="none"/>
              </w:rPr>
            </w:r>
            <w:r/>
          </w:p>
        </w:tc>
        <w:tc>
          <w:tcPr>
            <w:tcMar>
              <w:left w:w="0" w:type="dxa"/>
              <w:top w:w="0" w:type="dxa"/>
              <w:right w:w="0" w:type="dxa"/>
              <w:bottom w:w="0" w:type="dxa"/>
            </w:tcMar>
            <w:tcW w:w="2145" w:type="dxa"/>
            <w:vAlign w:val="center"/>
            <w:textDirection w:val="lrTb"/>
            <w:noWrap w:val="false"/>
          </w:tcPr>
          <w:p>
            <w:pPr>
              <w:pStyle w:val="1262"/>
              <w:shd w:val="clear" w:color="auto" w:fill="auto"/>
              <w:rPr>
                <w:rFonts w:eastAsia="宋体"/>
                <w:color w:val="000000"/>
                <w:highlight w:val="none"/>
              </w:rPr>
            </w:pPr>
            <w:r/>
            <w:bookmarkStart w:id="105" w:name="ChaKan_0"/>
            <w:r/>
            <w:bookmarkEnd w:id="105"/>
            <w:r>
              <w:rPr>
                <w:rFonts w:eastAsia="宋体"/>
                <w:color w:val="000000"/>
                <w:highlight w:val="none"/>
              </w:rPr>
            </w:r>
            <w:r/>
          </w:p>
        </w:tc>
      </w:tr>
    </w:tbl>
    <w:p>
      <w:pPr>
        <w:pStyle w:val="1262"/>
        <w:shd w:val="clear" w:color="auto" w:fill="auto"/>
        <w:rPr>
          <w:rFonts w:eastAsia="宋体"/>
          <w:b/>
          <w:bCs/>
          <w:color w:val="000000"/>
          <w:sz w:val="36"/>
          <w:szCs w:val="36"/>
          <w:highlight w:val="none"/>
        </w:rPr>
      </w:pPr>
      <w:r>
        <w:rPr>
          <w:rFonts w:eastAsia="宋体"/>
          <w:b/>
          <w:bCs/>
          <w:color w:val="000000"/>
          <w:sz w:val="36"/>
          <w:szCs w:val="36"/>
          <w:highlight w:val="none"/>
        </w:rPr>
      </w:r>
      <w:r/>
    </w:p>
    <w:p>
      <w:pPr>
        <w:pStyle w:val="1263"/>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依法缴纳税收和社会保障资金的相关材料</w:t>
      </w:r>
      <w:r>
        <w:rPr>
          <w:rFonts w:eastAsia="宋体"/>
          <w:color w:val="000000"/>
          <w:highlight w:val="none"/>
        </w:rPr>
      </w:r>
      <w:r/>
    </w:p>
    <w:p>
      <w:pPr>
        <w:pStyle w:val="1264"/>
        <w:shd w:val="clear" w:color="auto" w:fill="auto"/>
        <w:rPr>
          <w:rFonts w:ascii="Times New Roman" w:hAnsi="Times New Roman"/>
          <w:color w:val="000000"/>
          <w:highlight w:val="none"/>
        </w:rPr>
      </w:pPr>
      <w:r>
        <w:rPr>
          <w:rFonts w:ascii="Times New Roman" w:hAnsi="Times New Roman"/>
          <w:color w:val="000000"/>
          <w:highlight w:val="none"/>
        </w:rPr>
        <w:t xml:space="preserve">依法缴纳税收和社会保障资金的相关材料 </w:t>
      </w:r>
      <w:r>
        <w:rPr>
          <w:rFonts w:ascii="Times New Roman" w:hAnsi="Times New Roman"/>
          <w:color w:val="000000"/>
          <w:highlight w:val="none"/>
        </w:rPr>
      </w:r>
      <w:r/>
    </w:p>
    <w:p>
      <w:pPr>
        <w:pStyle w:val="1265"/>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具备履行合同所必需的设备和专业技术能力的书面声明</w:t>
      </w:r>
      <w:r>
        <w:rPr>
          <w:rFonts w:eastAsia="宋体"/>
          <w:color w:val="000000"/>
          <w:highlight w:val="none"/>
        </w:rPr>
      </w:r>
      <w:r/>
    </w:p>
    <w:p>
      <w:pPr>
        <w:pStyle w:val="1266"/>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66"/>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具备履行合同所必需的设备和专业技术能力的书面声明</w:t>
      </w:r>
      <w:r>
        <w:rPr>
          <w:rFonts w:eastAsia="宋体"/>
          <w:b/>
          <w:bCs/>
          <w:color w:val="000000"/>
          <w:sz w:val="32"/>
          <w:szCs w:val="32"/>
          <w:highlight w:val="none"/>
        </w:rPr>
      </w:r>
      <w:r/>
    </w:p>
    <w:p>
      <w:pPr>
        <w:pStyle w:val="126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6"/>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26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6"/>
        <w:spacing w:before="240" w:after="240"/>
        <w:shd w:val="clear" w:color="auto" w:fill="auto"/>
        <w:rPr>
          <w:rFonts w:eastAsia="宋体"/>
          <w:color w:val="000000"/>
          <w:highlight w:val="none"/>
        </w:rPr>
      </w:pPr>
      <w:r>
        <w:rPr>
          <w:rFonts w:eastAsia="宋体"/>
          <w:color w:val="000000"/>
          <w:highlight w:val="none"/>
        </w:rPr>
        <w:t xml:space="preserve">    我单位郑重声明： 我单位具备履行本项采购合同所必需的设备和专业技术能力。 </w:t>
      </w:r>
      <w:r>
        <w:rPr>
          <w:rFonts w:eastAsia="宋体"/>
          <w:color w:val="000000"/>
          <w:highlight w:val="none"/>
        </w:rPr>
      </w:r>
      <w:r/>
    </w:p>
    <w:p>
      <w:pPr>
        <w:pStyle w:val="1266"/>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66"/>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66"/>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66"/>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266"/>
        <w:spacing w:before="210" w:after="210"/>
        <w:shd w:val="clear" w:color="auto" w:fill="auto"/>
        <w:rPr>
          <w:rFonts w:eastAsia="宋体"/>
          <w:color w:val="000000"/>
          <w:highlight w:val="none"/>
        </w:rPr>
      </w:pPr>
      <w:r>
        <w:rPr>
          <w:rFonts w:eastAsia="宋体"/>
          <w:color w:val="000000"/>
          <w:highlight w:val="none"/>
        </w:rPr>
        <w:t xml:space="preserve"> 投标单位（加盖公章）：   </w:t>
      </w:r>
      <w:r>
        <w:rPr>
          <w:rFonts w:eastAsia="宋体"/>
          <w:color w:val="000000"/>
          <w:highlight w:val="none"/>
        </w:rPr>
      </w:r>
      <w:r/>
    </w:p>
    <w:p>
      <w:pPr>
        <w:pStyle w:val="1267"/>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参加政府采购活动前3年内在经营活动中没有重大违法记录的书面声明</w:t>
      </w:r>
      <w:r>
        <w:rPr>
          <w:rFonts w:eastAsia="宋体"/>
          <w:color w:val="000000"/>
          <w:highlight w:val="none"/>
        </w:rPr>
      </w:r>
      <w:r/>
    </w:p>
    <w:p>
      <w:pPr>
        <w:pStyle w:val="1268"/>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68"/>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参加政府采购活动前3年内在经营活动中没有重大违法记录的书面声明</w:t>
      </w:r>
      <w:r>
        <w:rPr>
          <w:rFonts w:eastAsia="宋体"/>
          <w:b/>
          <w:bCs/>
          <w:color w:val="000000"/>
          <w:sz w:val="32"/>
          <w:szCs w:val="32"/>
          <w:highlight w:val="none"/>
        </w:rPr>
      </w:r>
      <w:r/>
    </w:p>
    <w:p>
      <w:pPr>
        <w:pStyle w:val="126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8"/>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268"/>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声明</w:t>
      </w:r>
      <w:r>
        <w:rPr>
          <w:rFonts w:eastAsia="宋体"/>
          <w:color w:val="000000"/>
          <w:sz w:val="32"/>
          <w:szCs w:val="32"/>
          <w:highlight w:val="none"/>
        </w:rPr>
      </w:r>
      <w:r/>
    </w:p>
    <w:p>
      <w:pPr>
        <w:pStyle w:val="126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8"/>
        <w:spacing w:before="240" w:after="240"/>
        <w:shd w:val="clear" w:color="auto" w:fill="auto"/>
        <w:rPr>
          <w:rFonts w:eastAsia="宋体"/>
          <w:color w:val="000000"/>
          <w:highlight w:val="none"/>
        </w:rPr>
      </w:pPr>
      <w:r>
        <w:rPr>
          <w:rFonts w:eastAsia="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eastAsia="宋体"/>
          <w:color w:val="000000"/>
          <w:highlight w:val="none"/>
        </w:rPr>
      </w:r>
      <w:r/>
    </w:p>
    <w:p>
      <w:pPr>
        <w:pStyle w:val="126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8"/>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8"/>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8"/>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68"/>
        <w:spacing w:before="240" w:after="240"/>
        <w:shd w:val="clear" w:color="auto" w:fill="auto"/>
        <w:rPr>
          <w:rFonts w:eastAsia="宋体"/>
          <w:color w:val="000000"/>
          <w:highlight w:val="none"/>
        </w:rPr>
      </w:pPr>
      <w:r>
        <w:rPr>
          <w:rFonts w:eastAsia="宋体"/>
          <w:color w:val="000000"/>
          <w:highlight w:val="none"/>
        </w:rPr>
        <w:t xml:space="preserve"> 投标单位（加盖公章）：   </w:t>
      </w:r>
      <w:r>
        <w:rPr>
          <w:rFonts w:eastAsia="宋体"/>
          <w:color w:val="000000"/>
          <w:highlight w:val="none"/>
        </w:rPr>
      </w:r>
      <w:r/>
    </w:p>
    <w:p>
      <w:pPr>
        <w:pStyle w:val="1269"/>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授权委托书</w:t>
      </w:r>
      <w:r>
        <w:rPr>
          <w:rFonts w:eastAsia="宋体"/>
          <w:color w:val="000000"/>
          <w:highlight w:val="none"/>
        </w:rPr>
      </w:r>
      <w:r/>
    </w:p>
    <w:p>
      <w:pPr>
        <w:pStyle w:val="1270"/>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70"/>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授权委托书</w:t>
      </w:r>
      <w:r>
        <w:rPr>
          <w:rFonts w:eastAsia="宋体"/>
          <w:b/>
          <w:bCs/>
          <w:color w:val="000000"/>
          <w:sz w:val="32"/>
          <w:szCs w:val="32"/>
          <w:highlight w:val="none"/>
        </w:rPr>
      </w:r>
      <w:r/>
    </w:p>
    <w:p>
      <w:pPr>
        <w:pStyle w:val="1270"/>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0"/>
        <w:ind w:firstLine="500"/>
        <w:spacing w:before="240" w:after="240"/>
        <w:shd w:val="clear" w:color="auto" w:fill="auto"/>
        <w:rPr>
          <w:rFonts w:eastAsia="宋体"/>
          <w:color w:val="000000"/>
          <w:highlight w:val="none"/>
        </w:rPr>
      </w:pPr>
      <w:r>
        <w:rPr>
          <w:rFonts w:eastAsia="宋体"/>
          <w:color w:val="000000"/>
          <w:highlight w:val="none"/>
        </w:rPr>
        <w:t xml:space="preserve">本授权书声明：</w:t>
      </w:r>
      <w:r>
        <w:rPr>
          <w:rFonts w:eastAsia="宋体"/>
          <w:color w:val="000000"/>
          <w:highlight w:val="none"/>
          <w:u w:val="single"/>
        </w:rPr>
        <w:t xml:space="preserve">（投标人名称）</w:t>
      </w:r>
      <w:r>
        <w:rPr>
          <w:rFonts w:eastAsia="宋体"/>
          <w:color w:val="000000"/>
          <w:highlight w:val="none"/>
        </w:rPr>
        <w:t xml:space="preserve">授权</w:t>
      </w:r>
      <w:bookmarkStart w:id="106" w:name="sys_STR"/>
      <w:r/>
      <w:bookmarkEnd w:id="106"/>
      <w:r>
        <w:rPr>
          <w:rFonts w:eastAsia="宋体"/>
          <w:color w:val="000000"/>
          <w:highlight w:val="none"/>
          <w:u w:val="single"/>
        </w:rPr>
        <w:t xml:space="preserve">(被授权人的姓名)</w:t>
      </w:r>
      <w:r>
        <w:rPr>
          <w:rFonts w:eastAsia="宋体"/>
          <w:color w:val="000000"/>
          <w:highlight w:val="none"/>
        </w:rPr>
        <w:t xml:space="preserve">为我方就项目采购活动的合法代理人，以本单位名义全权处理一切与该项目采购有关的事务。 </w:t>
      </w:r>
      <w:r>
        <w:rPr>
          <w:rFonts w:eastAsia="宋体"/>
          <w:color w:val="000000"/>
          <w:highlight w:val="none"/>
        </w:rPr>
      </w:r>
      <w:r/>
    </w:p>
    <w:p>
      <w:pPr>
        <w:pStyle w:val="1270"/>
        <w:ind w:firstLine="500"/>
        <w:spacing w:before="240" w:after="240"/>
        <w:shd w:val="clear" w:color="auto" w:fill="auto"/>
        <w:rPr>
          <w:rFonts w:eastAsia="宋体"/>
          <w:color w:val="000000"/>
          <w:highlight w:val="none"/>
        </w:rPr>
      </w:pPr>
      <w:r>
        <w:rPr>
          <w:rFonts w:eastAsia="宋体"/>
          <w:color w:val="000000"/>
          <w:highlight w:val="none"/>
        </w:rPr>
        <w:t xml:space="preserve">本授权书于</w:t>
      </w:r>
      <w:r>
        <w:rPr>
          <w:rFonts w:eastAsia="宋体"/>
          <w:color w:val="000000"/>
          <w:highlight w:val="none"/>
          <w:u w:val="single"/>
        </w:rPr>
        <w:t xml:space="preserve">       </w:t>
      </w:r>
      <w:r>
        <w:rPr>
          <w:rFonts w:eastAsia="宋体"/>
          <w:color w:val="000000"/>
          <w:highlight w:val="none"/>
        </w:rPr>
        <w:t xml:space="preserve">起生效，特此声明。  </w:t>
      </w:r>
      <w:r>
        <w:rPr>
          <w:rFonts w:eastAsia="宋体"/>
          <w:color w:val="000000"/>
          <w:highlight w:val="none"/>
        </w:rPr>
      </w:r>
      <w:r/>
    </w:p>
    <w:p>
      <w:pPr>
        <w:pStyle w:val="1270"/>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0"/>
        <w:ind w:firstLine="3570"/>
        <w:spacing w:before="240" w:after="240"/>
        <w:shd w:val="clear" w:color="auto" w:fill="auto"/>
        <w:rPr>
          <w:rFonts w:eastAsia="宋体"/>
          <w:color w:val="000000"/>
          <w:highlight w:val="none"/>
        </w:rPr>
      </w:pPr>
      <w:r>
        <w:rPr>
          <w:rFonts w:eastAsia="宋体"/>
          <w:color w:val="000000"/>
          <w:highlight w:val="none"/>
        </w:rPr>
        <w:t xml:space="preserve">被授权人身份证号码：   </w:t>
      </w:r>
      <w:r>
        <w:rPr>
          <w:rFonts w:eastAsia="宋体"/>
          <w:color w:val="000000"/>
          <w:highlight w:val="none"/>
        </w:rPr>
      </w:r>
      <w:r/>
    </w:p>
    <w:p>
      <w:pPr>
        <w:pStyle w:val="1270"/>
        <w:ind w:firstLine="3570"/>
        <w:spacing w:before="240" w:after="240"/>
        <w:shd w:val="clear" w:color="auto" w:fill="auto"/>
        <w:rPr>
          <w:rFonts w:eastAsia="宋体"/>
          <w:color w:val="000000"/>
          <w:highlight w:val="none"/>
        </w:rPr>
      </w:pPr>
      <w:r>
        <w:rPr>
          <w:rFonts w:eastAsia="宋体"/>
          <w:color w:val="000000"/>
          <w:highlight w:val="none"/>
        </w:rPr>
        <w:t xml:space="preserve">被授权人联系电话：（手机）   </w:t>
      </w:r>
      <w:r>
        <w:rPr>
          <w:rFonts w:eastAsia="宋体"/>
          <w:color w:val="000000"/>
          <w:highlight w:val="none"/>
        </w:rPr>
      </w:r>
      <w:r/>
    </w:p>
    <w:p>
      <w:pPr>
        <w:pStyle w:val="1270"/>
        <w:ind w:firstLine="3570"/>
        <w:spacing w:before="240" w:after="240"/>
        <w:shd w:val="clear" w:color="auto" w:fill="auto"/>
        <w:rPr>
          <w:rFonts w:eastAsia="宋体"/>
          <w:color w:val="000000"/>
          <w:highlight w:val="none"/>
        </w:rPr>
      </w:pPr>
      <w:r>
        <w:rPr>
          <w:rFonts w:eastAsia="宋体"/>
          <w:color w:val="000000"/>
          <w:highlight w:val="none"/>
        </w:rPr>
        <w:t xml:space="preserve">授权单位名称：   （加盖公章）</w:t>
      </w:r>
      <w:r>
        <w:rPr>
          <w:rFonts w:eastAsia="宋体"/>
          <w:color w:val="000000"/>
          <w:highlight w:val="none"/>
        </w:rPr>
      </w:r>
      <w:r/>
    </w:p>
    <w:p>
      <w:pPr>
        <w:pStyle w:val="1270"/>
        <w:ind w:firstLine="3570"/>
        <w:spacing w:before="240" w:after="240"/>
        <w:shd w:val="clear" w:color="auto" w:fill="auto"/>
        <w:rPr>
          <w:rFonts w:eastAsia="宋体"/>
          <w:color w:val="000000"/>
          <w:highlight w:val="none"/>
        </w:rPr>
      </w:pPr>
      <w:r>
        <w:rPr>
          <w:rFonts w:eastAsia="宋体"/>
          <w:color w:val="000000"/>
          <w:highlight w:val="none"/>
        </w:rPr>
        <w:t xml:space="preserve">单位地址：   </w:t>
      </w:r>
      <w:r>
        <w:rPr>
          <w:rFonts w:eastAsia="宋体"/>
          <w:color w:val="000000"/>
          <w:highlight w:val="none"/>
        </w:rPr>
      </w:r>
      <w:r/>
    </w:p>
    <w:p>
      <w:pPr>
        <w:pStyle w:val="1270"/>
        <w:ind w:firstLine="4830"/>
        <w:spacing w:before="240" w:after="240"/>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270"/>
        <w:contextualSpacing/>
        <w:ind w:firstLine="482"/>
        <w:spacing w:line="360" w:lineRule="auto"/>
        <w:shd w:val="clear" w:color="auto" w:fill="auto"/>
        <w:rPr>
          <w:rFonts w:eastAsia="宋体"/>
          <w:b/>
          <w:bCs/>
          <w:color w:val="000000"/>
          <w:highlight w:val="none"/>
        </w:rPr>
      </w:pPr>
      <w:r>
        <w:rPr>
          <w:rFonts w:eastAsia="宋体"/>
          <w:b/>
          <w:bCs/>
          <w:color w:val="000000"/>
          <w:highlight w:val="none"/>
        </w:rPr>
        <w:t xml:space="preserve">注：被授权人非法定代表人的，应提供授权委托书原件、身份证原件的扫描件；被授权人是法定代表人的，应提供法定代表人身份证原件的扫描件。</w:t>
      </w:r>
      <w:r>
        <w:rPr>
          <w:rFonts w:eastAsia="宋体"/>
          <w:b/>
          <w:bCs/>
          <w:color w:val="000000"/>
          <w:highlight w:val="none"/>
        </w:rPr>
      </w:r>
      <w:r/>
    </w:p>
    <w:p>
      <w:pPr>
        <w:pStyle w:val="1270"/>
        <w:contextualSpacing/>
        <w:ind w:firstLine="482"/>
        <w:spacing w:line="360" w:lineRule="auto"/>
        <w:shd w:val="clear" w:color="auto" w:fill="auto"/>
        <w:rPr>
          <w:rFonts w:eastAsia="宋体"/>
          <w:b/>
          <w:bCs/>
          <w:color w:val="000000"/>
          <w:highlight w:val="none"/>
        </w:rPr>
      </w:pPr>
      <w:r>
        <w:rPr>
          <w:rFonts w:eastAsia="宋体"/>
          <w:b/>
          <w:bCs/>
          <w:color w:val="000000"/>
          <w:highlight w:val="none"/>
        </w:rPr>
      </w:r>
      <w:r/>
    </w:p>
    <w:p>
      <w:pPr>
        <w:pStyle w:val="708"/>
        <w:jc w:val="center"/>
        <w:spacing w:before="240" w:after="240"/>
        <w:shd w:val="clear" w:color="auto" w:fill="auto"/>
        <w:rPr>
          <w:rFonts w:ascii="Times New Roman" w:hAnsi="Times New Roman"/>
          <w:color w:val="000000"/>
          <w:sz w:val="24"/>
          <w:szCs w:val="24"/>
          <w:highlight w:val="none"/>
        </w:rPr>
      </w:pPr>
      <w:r>
        <w:rPr>
          <w:rFonts w:ascii="Times New Roman" w:hAnsi="Times New Roman"/>
          <w:b/>
          <w:bCs/>
          <w:color w:val="000000"/>
          <w:sz w:val="32"/>
          <w:szCs w:val="32"/>
          <w:highlight w:val="none"/>
        </w:rPr>
        <w:t xml:space="preserve">法定代表人身份证明书</w:t>
      </w:r>
      <w:r>
        <w:rPr>
          <w:rFonts w:ascii="Times New Roman" w:hAnsi="Times New Roman"/>
          <w:color w:val="000000"/>
          <w:sz w:val="24"/>
          <w:szCs w:val="24"/>
          <w:highlight w:val="none"/>
        </w:rPr>
      </w:r>
      <w:r/>
    </w:p>
    <w:p>
      <w:pPr>
        <w:pStyle w:val="708"/>
        <w:ind w:firstLine="50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兹证明（姓名）（法定代表人身份证号码：）担任(供应商名称)</w:t>
      </w:r>
      <w:r>
        <w:rPr>
          <w:rFonts w:ascii="Times New Roman" w:hAnsi="Times New Roman"/>
          <w:color w:val="000000"/>
          <w:sz w:val="24"/>
          <w:szCs w:val="24"/>
          <w:highlight w:val="none"/>
          <w:u w:val="single"/>
        </w:rPr>
        <w:t xml:space="preserve">      （职位 ）</w:t>
      </w:r>
      <w:r>
        <w:rPr>
          <w:rFonts w:ascii="Times New Roman" w:hAnsi="Times New Roman"/>
          <w:color w:val="000000"/>
          <w:sz w:val="24"/>
          <w:szCs w:val="24"/>
          <w:highlight w:val="none"/>
        </w:rPr>
        <w:t xml:space="preserve">，是我单位的法定代表人。 </w:t>
      </w:r>
      <w:r>
        <w:rPr>
          <w:rFonts w:ascii="Times New Roman" w:hAnsi="Times New Roman"/>
          <w:color w:val="000000"/>
          <w:sz w:val="24"/>
          <w:szCs w:val="24"/>
          <w:highlight w:val="none"/>
        </w:rPr>
      </w:r>
      <w:r/>
    </w:p>
    <w:p>
      <w:pPr>
        <w:pStyle w:val="708"/>
        <w:ind w:firstLine="50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特此证明。  </w:t>
      </w:r>
      <w:r>
        <w:rPr>
          <w:rFonts w:ascii="Times New Roman" w:hAnsi="Times New Roman"/>
          <w:color w:val="000000"/>
          <w:sz w:val="24"/>
          <w:szCs w:val="24"/>
          <w:highlight w:val="none"/>
        </w:rPr>
      </w:r>
      <w:r/>
    </w:p>
    <w:p>
      <w:pPr>
        <w:pStyle w:val="708"/>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08"/>
        <w:ind w:firstLine="35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法定代表人联系电话：（手机）   </w:t>
      </w:r>
      <w:r>
        <w:rPr>
          <w:rFonts w:ascii="Times New Roman" w:hAnsi="Times New Roman"/>
          <w:color w:val="000000"/>
          <w:sz w:val="24"/>
          <w:szCs w:val="24"/>
          <w:highlight w:val="none"/>
        </w:rPr>
      </w:r>
      <w:r/>
    </w:p>
    <w:p>
      <w:pPr>
        <w:pStyle w:val="708"/>
        <w:ind w:firstLine="35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单位名称：   （加盖公章）</w:t>
      </w:r>
      <w:r>
        <w:rPr>
          <w:rFonts w:ascii="Times New Roman" w:hAnsi="Times New Roman"/>
          <w:color w:val="000000"/>
          <w:sz w:val="24"/>
          <w:szCs w:val="24"/>
          <w:highlight w:val="none"/>
        </w:rPr>
      </w:r>
      <w:r/>
    </w:p>
    <w:p>
      <w:pPr>
        <w:pStyle w:val="708"/>
        <w:ind w:firstLine="35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单位地址：   </w:t>
      </w:r>
      <w:r>
        <w:rPr>
          <w:rFonts w:ascii="Times New Roman" w:hAnsi="Times New Roman"/>
          <w:color w:val="000000"/>
          <w:sz w:val="24"/>
          <w:szCs w:val="24"/>
          <w:highlight w:val="none"/>
        </w:rPr>
      </w:r>
      <w:r/>
    </w:p>
    <w:p>
      <w:pPr>
        <w:pStyle w:val="708"/>
        <w:ind w:firstLine="360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1271"/>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关于资格证明文件的书面承诺</w:t>
      </w:r>
      <w:r>
        <w:rPr>
          <w:rFonts w:eastAsia="宋体"/>
          <w:color w:val="000000"/>
          <w:highlight w:val="none"/>
        </w:rPr>
      </w:r>
      <w:r/>
    </w:p>
    <w:p>
      <w:pPr>
        <w:pStyle w:val="1272"/>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2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关于资格证明文件的书面承诺</w:t>
      </w:r>
      <w:r>
        <w:rPr>
          <w:rFonts w:eastAsia="宋体"/>
          <w:color w:val="000000"/>
          <w:sz w:val="32"/>
          <w:szCs w:val="32"/>
          <w:highlight w:val="none"/>
        </w:rPr>
      </w:r>
      <w:r/>
    </w:p>
    <w:p>
      <w:pPr>
        <w:pStyle w:val="12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2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spacing w:before="240" w:after="240"/>
        <w:shd w:val="clear" w:color="auto" w:fill="auto"/>
        <w:rPr>
          <w:rFonts w:eastAsia="宋体"/>
          <w:color w:val="000000"/>
          <w:highlight w:val="none"/>
        </w:rPr>
      </w:pPr>
      <w:r>
        <w:rPr>
          <w:rFonts w:eastAsia="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eastAsia="宋体"/>
          <w:color w:val="000000"/>
          <w:highlight w:val="none"/>
        </w:rPr>
      </w:r>
      <w:r/>
    </w:p>
    <w:p>
      <w:pPr>
        <w:pStyle w:val="12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2"/>
        <w:spacing w:before="240" w:after="240"/>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eastAsia="宋体"/>
          <w:color w:val="000000"/>
          <w:highlight w:val="none"/>
        </w:rPr>
        <w:t xml:space="preserve"> 投标单位（加盖公章）：   </w:t>
      </w:r>
      <w:r>
        <w:rPr>
          <w:rFonts w:eastAsia="宋体"/>
          <w:color w:val="000000"/>
          <w:highlight w:val="none"/>
        </w:rPr>
      </w:r>
      <w:r/>
    </w:p>
    <w:p>
      <w:pPr>
        <w:pStyle w:val="708"/>
        <w:shd w:val="clear" w:color="auto" w:fill="auto"/>
        <w:rPr>
          <w:rFonts w:ascii="Times New Roman" w:hAnsi="Times New Roman"/>
          <w:b/>
          <w:bCs/>
          <w:color w:val="000000"/>
          <w:sz w:val="28"/>
          <w:szCs w:val="28"/>
          <w:highlight w:val="none"/>
        </w:rPr>
        <w:outlineLvl w:val="2"/>
      </w:pPr>
      <w:r>
        <w:rPr>
          <w:b/>
          <w:color w:val="000000"/>
          <w:sz w:val="28"/>
          <w:highlight w:val="none"/>
        </w:rPr>
        <w:t xml:space="preserve">  </w:t>
      </w:r>
      <w:r>
        <w:rPr>
          <w:rFonts w:ascii="Times New Roman" w:hAnsi="Times New Roman"/>
          <w:b/>
          <w:bCs/>
          <w:color w:val="000000"/>
          <w:sz w:val="28"/>
          <w:szCs w:val="28"/>
          <w:highlight w:val="none"/>
        </w:rPr>
        <w:t xml:space="preserve">特定资格条件</w:t>
      </w:r>
      <w:r>
        <w:rPr>
          <w:rFonts w:ascii="Times New Roman" w:hAnsi="Times New Roman"/>
          <w:b/>
          <w:bCs/>
          <w:color w:val="000000"/>
          <w:sz w:val="28"/>
          <w:szCs w:val="28"/>
          <w:highlight w:val="none"/>
        </w:rPr>
      </w:r>
      <w:r/>
    </w:p>
    <w:p>
      <w:pPr>
        <w:pStyle w:val="708"/>
        <w:ind w:firstLine="561"/>
        <w:spacing w:line="440" w:lineRule="atLeas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（1）投标人须具备有效的农药经营许可证或农药生产许可证（仅限投标人自产产品）。</w:t>
      </w:r>
      <w:r>
        <w:rPr>
          <w:rFonts w:ascii="Times New Roman" w:hAnsi="Times New Roman"/>
          <w:color w:val="000000"/>
          <w:sz w:val="24"/>
          <w:szCs w:val="24"/>
          <w:highlight w:val="none"/>
        </w:rPr>
      </w:r>
      <w:r/>
    </w:p>
    <w:p>
      <w:pPr>
        <w:pStyle w:val="1272"/>
        <w:spacing w:before="240" w:after="240"/>
        <w:shd w:val="clear" w:color="auto" w:fill="auto"/>
        <w:rPr>
          <w:rFonts w:eastAsia="宋体"/>
          <w:color w:val="000000"/>
          <w:highlight w:val="none"/>
        </w:rPr>
      </w:pPr>
      <w:r>
        <w:rPr>
          <w:rFonts w:eastAsia="宋体"/>
          <w:color w:val="000000"/>
          <w:highlight w:val="none"/>
        </w:rPr>
      </w:r>
      <w:r/>
    </w:p>
    <w:p>
      <w:pPr>
        <w:pStyle w:val="1272"/>
        <w:spacing w:before="240" w:after="240"/>
        <w:shd w:val="clear" w:color="auto" w:fill="auto"/>
        <w:rPr>
          <w:rFonts w:eastAsia="宋体"/>
          <w:color w:val="000000"/>
          <w:highlight w:val="none"/>
        </w:rPr>
      </w:pPr>
      <w:r>
        <w:rPr>
          <w:rFonts w:eastAsia="宋体"/>
          <w:color w:val="000000"/>
          <w:highlight w:val="none"/>
        </w:rPr>
      </w:r>
      <w:r/>
    </w:p>
    <w:p>
      <w:pPr>
        <w:pStyle w:val="1272"/>
        <w:spacing w:before="240" w:after="240"/>
        <w:shd w:val="clear" w:color="auto" w:fill="auto"/>
        <w:rPr>
          <w:rFonts w:eastAsia="宋体"/>
          <w:color w:val="000000"/>
          <w:highlight w:val="none"/>
        </w:rPr>
      </w:pPr>
      <w:r>
        <w:rPr>
          <w:rFonts w:eastAsia="宋体"/>
          <w:color w:val="000000"/>
          <w:highlight w:val="none"/>
        </w:rPr>
      </w:r>
      <w:r/>
    </w:p>
    <w:p>
      <w:pPr>
        <w:pStyle w:val="1272"/>
        <w:spacing w:before="240" w:after="240"/>
        <w:shd w:val="clear" w:color="auto" w:fill="auto"/>
        <w:rPr>
          <w:rFonts w:eastAsia="宋体"/>
          <w:color w:val="000000"/>
          <w:highlight w:val="none"/>
        </w:rPr>
      </w:pPr>
      <w:r>
        <w:rPr>
          <w:rFonts w:eastAsia="宋体"/>
          <w:color w:val="000000"/>
          <w:highlight w:val="none"/>
        </w:rPr>
      </w:r>
      <w:r/>
    </w:p>
    <w:p>
      <w:pPr>
        <w:pStyle w:val="1272"/>
        <w:spacing w:before="240" w:after="240"/>
        <w:shd w:val="clear" w:color="auto" w:fill="auto"/>
        <w:rPr>
          <w:rFonts w:eastAsia="宋体"/>
          <w:color w:val="000000"/>
          <w:highlight w:val="none"/>
        </w:rPr>
      </w:pPr>
      <w:r>
        <w:rPr>
          <w:rFonts w:eastAsia="宋体"/>
          <w:color w:val="000000"/>
          <w:highlight w:val="none"/>
        </w:rPr>
      </w:r>
      <w:r/>
    </w:p>
    <w:p>
      <w:pPr>
        <w:pStyle w:val="1273"/>
        <w:ind w:firstLine="482"/>
        <w:shd w:val="clear" w:color="auto" w:fill="auto"/>
        <w:rPr>
          <w:rFonts w:eastAsia="宋体"/>
          <w:color w:val="000000"/>
          <w:highlight w:val="none"/>
        </w:rPr>
        <w:outlineLvl w:val="1"/>
      </w:pPr>
      <w:r>
        <w:rPr>
          <w:rFonts w:eastAsia="宋体"/>
          <w:color w:val="000000"/>
          <w:highlight w:val="none"/>
        </w:rPr>
        <w:br w:type="page" w:clear="all"/>
      </w:r>
      <w:bookmarkStart w:id="107" w:name="_Toc232586777"/>
      <w:r>
        <w:rPr>
          <w:rFonts w:eastAsia="宋体"/>
          <w:b/>
          <w:color w:val="000000"/>
          <w:sz w:val="32"/>
          <w:szCs w:val="32"/>
          <w:highlight w:val="none"/>
        </w:rPr>
        <w:t xml:space="preserve">五、中小企业声明函（专门面向中小企业）</w:t>
      </w:r>
      <w:bookmarkEnd w:id="107"/>
      <w:r>
        <w:rPr>
          <w:rFonts w:eastAsia="宋体"/>
          <w:color w:val="000000"/>
          <w:highlight w:val="none"/>
        </w:rPr>
      </w:r>
      <w:r/>
    </w:p>
    <w:p>
      <w:pPr>
        <w:pStyle w:val="1274"/>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4"/>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中小企业声明函（货物）</w:t>
      </w:r>
      <w:r>
        <w:rPr>
          <w:rFonts w:eastAsia="宋体"/>
          <w:color w:val="000000"/>
          <w:sz w:val="32"/>
          <w:szCs w:val="32"/>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4"/>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 </w:t>
      </w:r>
      <w:r>
        <w:rPr>
          <w:rFonts w:eastAsia="宋体"/>
          <w:color w:val="000000"/>
          <w:sz w:val="32"/>
          <w:szCs w:val="32"/>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本公司郑重声明，根据《政府采购促进中小企业发展管理办法》 (财库〔2020〕46号)的规定，本公司参加   （单位名称）的   （项目名称）采购活动，提供的货物全部由符合政策要求的中小企业制造。相关企业的具体情况如下：</w:t>
      </w:r>
      <w:r>
        <w:rPr>
          <w:rFonts w:eastAsia="宋体"/>
          <w:color w:val="000000"/>
          <w:highlight w:val="none"/>
        </w:rPr>
      </w:r>
      <w:r/>
    </w:p>
    <w:p>
      <w:pPr>
        <w:pStyle w:val="1298"/>
        <w:ind w:firstLine="480"/>
        <w:spacing w:line="440" w:lineRule="exact"/>
        <w:shd w:val="clear" w:color="auto" w:fill="auto"/>
        <w:rPr>
          <w:rFonts w:eastAsia="宋体"/>
          <w:color w:val="000000"/>
          <w:highlight w:val="none"/>
        </w:rPr>
      </w:pPr>
      <w:r>
        <w:rPr>
          <w:rFonts w:eastAsia="宋体"/>
          <w:color w:val="000000"/>
          <w:highlight w:val="none"/>
        </w:rPr>
        <w:t xml:space="preserve">1.</w:t>
      </w:r>
      <w:r>
        <w:rPr>
          <w:rFonts w:eastAsia="宋体"/>
          <w:i/>
          <w:iCs/>
          <w:color w:val="000000"/>
          <w:highlight w:val="none"/>
          <w:u w:val="single"/>
        </w:rPr>
        <w:t xml:space="preserve">（货物名称） </w:t>
      </w:r>
      <w:r>
        <w:rPr>
          <w:rFonts w:eastAsia="宋体"/>
          <w:i/>
          <w:iCs/>
          <w:color w:val="000000"/>
          <w:highlight w:val="none"/>
        </w:rPr>
        <w:t xml:space="preserve">，</w:t>
      </w:r>
      <w:r>
        <w:rPr>
          <w:rFonts w:eastAsia="宋体"/>
          <w:color w:val="000000"/>
          <w:highlight w:val="none"/>
        </w:rPr>
        <w:t xml:space="preserve">属于</w:t>
      </w:r>
      <w:r>
        <w:rPr>
          <w:rFonts w:eastAsia="宋体"/>
          <w:i/>
          <w:iCs/>
          <w:color w:val="000000"/>
          <w:highlight w:val="none"/>
          <w:u w:val="single"/>
        </w:rPr>
        <w:t xml:space="preserve">（采购文件中明确的所属行业）  </w:t>
      </w:r>
      <w:r>
        <w:rPr>
          <w:rFonts w:eastAsia="宋体"/>
          <w:color w:val="000000"/>
          <w:highlight w:val="none"/>
        </w:rPr>
        <w:t xml:space="preserve"> 行业；制造商为</w:t>
      </w:r>
      <w:r>
        <w:rPr>
          <w:rFonts w:eastAsia="宋体"/>
          <w:i/>
          <w:iCs/>
          <w:color w:val="000000"/>
          <w:highlight w:val="none"/>
          <w:u w:val="single"/>
        </w:rPr>
        <w:t xml:space="preserve">（企业名称）</w:t>
      </w:r>
      <w:r>
        <w:rPr>
          <w:rFonts w:eastAsia="宋体"/>
          <w:color w:val="000000"/>
          <w:highlight w:val="none"/>
        </w:rPr>
        <w:t xml:space="preserve">，从业人员人，营业收入为万元，资产总额为万元，属于</w:t>
      </w:r>
      <w:r>
        <w:rPr>
          <w:rFonts w:eastAsia="宋体"/>
          <w:i/>
          <w:iCs/>
          <w:color w:val="000000"/>
          <w:highlight w:val="none"/>
          <w:u w:val="single"/>
        </w:rPr>
        <w:t xml:space="preserve">（中型企业、小型企业、微型企业）</w:t>
      </w:r>
      <w:r>
        <w:rPr>
          <w:rFonts w:eastAsia="宋体"/>
          <w:color w:val="000000"/>
          <w:highlight w:val="none"/>
        </w:rPr>
        <w:t xml:space="preserve">；</w:t>
      </w:r>
      <w:r>
        <w:rPr>
          <w:rFonts w:eastAsia="宋体"/>
          <w:color w:val="000000"/>
          <w:highlight w:val="none"/>
        </w:rPr>
      </w:r>
      <w:r/>
    </w:p>
    <w:p>
      <w:pPr>
        <w:pStyle w:val="1298"/>
        <w:ind w:firstLine="480"/>
        <w:spacing w:line="440" w:lineRule="exact"/>
        <w:shd w:val="clear" w:color="auto" w:fill="auto"/>
        <w:rPr>
          <w:rFonts w:eastAsia="宋体"/>
          <w:color w:val="000000"/>
          <w:highlight w:val="none"/>
        </w:rPr>
      </w:pPr>
      <w:r>
        <w:rPr>
          <w:rFonts w:eastAsia="宋体"/>
          <w:color w:val="000000"/>
          <w:highlight w:val="none"/>
        </w:rPr>
        <w:t xml:space="preserve">2.</w:t>
      </w:r>
      <w:r>
        <w:rPr>
          <w:rFonts w:eastAsia="宋体"/>
          <w:i/>
          <w:iCs/>
          <w:color w:val="000000"/>
          <w:highlight w:val="none"/>
          <w:u w:val="single"/>
        </w:rPr>
        <w:t xml:space="preserve">（货物名称） </w:t>
      </w:r>
      <w:r>
        <w:rPr>
          <w:rFonts w:eastAsia="宋体"/>
          <w:i/>
          <w:iCs/>
          <w:color w:val="000000"/>
          <w:highlight w:val="none"/>
        </w:rPr>
        <w:t xml:space="preserve">，</w:t>
      </w:r>
      <w:r>
        <w:rPr>
          <w:rFonts w:eastAsia="宋体"/>
          <w:color w:val="000000"/>
          <w:highlight w:val="none"/>
        </w:rPr>
        <w:t xml:space="preserve">属于</w:t>
      </w:r>
      <w:r>
        <w:rPr>
          <w:rFonts w:eastAsia="宋体"/>
          <w:i/>
          <w:iCs/>
          <w:color w:val="000000"/>
          <w:highlight w:val="none"/>
          <w:u w:val="single"/>
        </w:rPr>
        <w:t xml:space="preserve">（采购文件中明确的所属行业）  </w:t>
      </w:r>
      <w:r>
        <w:rPr>
          <w:rFonts w:eastAsia="宋体"/>
          <w:color w:val="000000"/>
          <w:highlight w:val="none"/>
        </w:rPr>
        <w:t xml:space="preserve"> 行业；制造商为</w:t>
      </w:r>
      <w:r>
        <w:rPr>
          <w:rFonts w:eastAsia="宋体"/>
          <w:i/>
          <w:iCs/>
          <w:color w:val="000000"/>
          <w:highlight w:val="none"/>
          <w:u w:val="single"/>
        </w:rPr>
        <w:t xml:space="preserve">（企业名称）</w:t>
      </w:r>
      <w:r>
        <w:rPr>
          <w:rFonts w:eastAsia="宋体"/>
          <w:color w:val="000000"/>
          <w:highlight w:val="none"/>
        </w:rPr>
        <w:t xml:space="preserve">，从业人员人，营业收入为万元，资产总额为万元，属于</w:t>
      </w:r>
      <w:r>
        <w:rPr>
          <w:rFonts w:eastAsia="宋体"/>
          <w:i/>
          <w:iCs/>
          <w:color w:val="000000"/>
          <w:highlight w:val="none"/>
          <w:u w:val="single"/>
        </w:rPr>
        <w:t xml:space="preserve">（中型企业、小型企业、微型企业）</w:t>
      </w:r>
      <w:r>
        <w:rPr>
          <w:rFonts w:eastAsia="宋体"/>
          <w:color w:val="000000"/>
          <w:highlight w:val="none"/>
        </w:rPr>
        <w:t xml:space="preserve">；</w:t>
      </w: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以上企业，不属于大企业的分支机构，不存在控股股东为大企业的情形，也不存在与大企业的负责人为同一人的情形。 </w:t>
      </w: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本企业对上述声明内容的真实性负责。如有虚假，将依法承担相应责任。 </w:t>
      </w: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企业名称（盖章）：   </w:t>
      </w: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注：供应商对照《关于印发中小企业划型标准规定的通知》（工信部联企业【2011】300号）中的标准，明确标的制造商所属企业类型。</w:t>
      </w:r>
      <w:r>
        <w:rPr>
          <w:rFonts w:eastAsia="宋体"/>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备注：1.从业人员、营业收入、资产总额填报上一年度数据，无上一年度数据的新成立企业可不填报。</w:t>
      </w:r>
      <w:r>
        <w:rPr>
          <w:rFonts w:eastAsia="宋体"/>
          <w:color w:val="000000"/>
          <w:highlight w:val="none"/>
        </w:rPr>
      </w:r>
      <w:r/>
    </w:p>
    <w:p>
      <w:pPr>
        <w:pStyle w:val="1274"/>
        <w:ind w:firstLine="480"/>
        <w:spacing w:line="440" w:lineRule="exact"/>
        <w:shd w:val="clear" w:color="auto" w:fill="auto"/>
        <w:rPr>
          <w:rFonts w:eastAsia="宋体"/>
          <w:b/>
          <w:bCs/>
          <w:color w:val="000000"/>
          <w:highlight w:val="none"/>
        </w:rPr>
      </w:pPr>
      <w:r>
        <w:rPr>
          <w:rFonts w:eastAsia="宋体"/>
          <w:color w:val="000000"/>
          <w:highlight w:val="none"/>
        </w:rPr>
        <w:t xml:space="preserve">2.在服务采购项目中，服务由中小企业承接，即提供服务的人员为中小企业依照《中华人民共和国劳动合同法》订立劳动合同的从业人员。</w:t>
      </w:r>
      <w:r>
        <w:rPr>
          <w:rFonts w:eastAsia="宋体"/>
          <w:b/>
          <w:bCs/>
          <w:color w:val="000000"/>
          <w:highlight w:val="none"/>
        </w:rPr>
        <w:t xml:space="preserve">服务类项目中供应商若使用退休人员，将不享受相应扶持政策。</w:t>
      </w:r>
      <w:r>
        <w:rPr>
          <w:rFonts w:eastAsia="宋体"/>
          <w:b/>
          <w:bCs/>
          <w:color w:val="000000"/>
          <w:highlight w:val="none"/>
        </w:rPr>
      </w:r>
      <w:r/>
    </w:p>
    <w:p>
      <w:pPr>
        <w:pStyle w:val="1274"/>
        <w:ind w:firstLine="480"/>
        <w:spacing w:line="440" w:lineRule="exact"/>
        <w:shd w:val="clear" w:color="auto" w:fill="auto"/>
        <w:rPr>
          <w:rFonts w:eastAsia="宋体"/>
          <w:color w:val="000000"/>
          <w:highlight w:val="none"/>
        </w:rPr>
      </w:pPr>
      <w:r>
        <w:rPr>
          <w:rFonts w:eastAsia="宋体"/>
          <w:color w:val="000000"/>
          <w:highlight w:val="none"/>
        </w:rPr>
        <w:t xml:space="preserve">3.涉及多个采购标的的项目，供应商应当</w:t>
      </w:r>
      <w:r>
        <w:rPr>
          <w:rFonts w:eastAsia="宋体"/>
          <w:b/>
          <w:bCs/>
          <w:color w:val="000000"/>
          <w:highlight w:val="none"/>
        </w:rPr>
        <w:t xml:space="preserve">逐一填报与采购项目属性一致的每个采购标的</w:t>
      </w:r>
      <w:r>
        <w:rPr>
          <w:rFonts w:eastAsia="宋体"/>
          <w:color w:val="000000"/>
          <w:highlight w:val="none"/>
        </w:rPr>
        <w:t xml:space="preserve">（</w:t>
      </w:r>
      <w:r>
        <w:rPr>
          <w:rFonts w:eastAsia="宋体"/>
          <w:b/>
          <w:bCs/>
          <w:color w:val="000000"/>
          <w:highlight w:val="none"/>
        </w:rPr>
        <w:t xml:space="preserve">主要采购标的，不包括配件、辅料等</w:t>
      </w:r>
      <w:r>
        <w:rPr>
          <w:rFonts w:eastAsia="宋体"/>
          <w:color w:val="000000"/>
          <w:highlight w:val="none"/>
        </w:rPr>
        <w:t xml:space="preserve">）的制造商或者承建（承接）供应商信息。</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附：中小企业划型标准规定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olor w:val="000000"/>
          <w:highlight w:val="none"/>
        </w:rPr>
      </w:r>
      <w:r/>
    </w:p>
    <w:p>
      <w:pPr>
        <w:pStyle w:val="1274"/>
        <w:spacing w:before="240" w:after="240"/>
        <w:shd w:val="clear" w:color="auto" w:fill="auto"/>
        <w:rPr>
          <w:rFonts w:eastAsia="宋体"/>
          <w:color w:val="000000"/>
          <w:highlight w:val="none"/>
        </w:rPr>
      </w:pPr>
      <w:r>
        <w:rPr>
          <w:rFonts w:eastAsia="宋体"/>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eastAsia="宋体"/>
          <w:color w:val="000000"/>
          <w:highlight w:val="none"/>
        </w:rPr>
      </w:r>
      <w:r/>
    </w:p>
    <w:p>
      <w:pPr>
        <w:pStyle w:val="1275"/>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残疾人福利性单位声明函（专门面向中小企业）</w:t>
      </w:r>
      <w:r>
        <w:rPr>
          <w:rFonts w:eastAsia="宋体"/>
          <w:color w:val="000000"/>
          <w:highlight w:val="none"/>
        </w:rPr>
      </w:r>
      <w:r/>
    </w:p>
    <w:p>
      <w:pPr>
        <w:pStyle w:val="1276"/>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残疾人福利性单位声明函</w:t>
      </w:r>
      <w:r>
        <w:rPr>
          <w:rFonts w:eastAsia="宋体"/>
          <w:color w:val="000000"/>
          <w:sz w:val="32"/>
          <w:szCs w:val="32"/>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 </w:t>
      </w:r>
      <w:r>
        <w:rPr>
          <w:rFonts w:eastAsia="宋体"/>
          <w:color w:val="000000"/>
          <w:sz w:val="32"/>
          <w:szCs w:val="32"/>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本单位对上述声明的真实性负责。如有虚假，将依法承担相应责任。</w:t>
      </w:r>
      <w:r>
        <w:rPr>
          <w:rFonts w:eastAsia="宋体"/>
          <w:color w:val="000000"/>
          <w:highlight w:val="none"/>
        </w:rPr>
      </w:r>
      <w:r/>
    </w:p>
    <w:p>
      <w:pPr>
        <w:pStyle w:val="1276"/>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单位名称（盖章）：   </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供应商提供的《残疾人福利性单位声明函》与事实不符的，依照《政府采购法》第七十七条第一款的规定追究法律责任。</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中标、成交供应商为残疾人福利性单位的，采购人或者其委托的采购代理机构应当随中标、成交结果同时公告其《残疾人福利性单位声明函》，接受社会监督。</w:t>
      </w:r>
      <w:r>
        <w:rPr>
          <w:rFonts w:eastAsia="宋体"/>
          <w:color w:val="000000"/>
          <w:highlight w:val="none"/>
        </w:rPr>
      </w:r>
      <w:r/>
    </w:p>
    <w:p>
      <w:pPr>
        <w:pStyle w:val="1276"/>
        <w:spacing w:before="240" w:after="240"/>
        <w:shd w:val="clear" w:color="auto" w:fill="auto"/>
        <w:rPr>
          <w:rFonts w:eastAsia="宋体"/>
          <w:color w:val="000000"/>
          <w:highlight w:val="none"/>
        </w:rPr>
      </w:pPr>
      <w:r>
        <w:rPr>
          <w:rFonts w:eastAsia="宋体"/>
          <w:color w:val="000000"/>
          <w:highlight w:val="none"/>
        </w:rPr>
        <w:t xml:space="preserve">2、若供应商对照《关于促进残疾人就业政府采购政策的通知》（财库〔2017〕141号）中的规定，明确不符合残疾人福利性单位条件的，则无需提供此声明函。 </w:t>
      </w:r>
      <w:r>
        <w:rPr>
          <w:rFonts w:eastAsia="宋体"/>
          <w:color w:val="000000"/>
          <w:highlight w:val="none"/>
        </w:rPr>
      </w:r>
      <w:r/>
    </w:p>
    <w:p>
      <w:pPr>
        <w:pStyle w:val="1277"/>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监狱企业的证明文件（专门面向中小企业）</w:t>
      </w:r>
      <w:r>
        <w:rPr>
          <w:rFonts w:eastAsia="宋体"/>
          <w:color w:val="000000"/>
          <w:highlight w:val="none"/>
        </w:rPr>
      </w:r>
      <w:r/>
    </w:p>
    <w:p>
      <w:pPr>
        <w:pStyle w:val="1278"/>
        <w:jc w:val="center"/>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t xml:space="preserve">监狱企业的证明文件</w:t>
      </w:r>
      <w:r>
        <w:rPr>
          <w:rFonts w:ascii="Times New Roman" w:hAnsi="Times New Roman"/>
          <w:color w:val="000000"/>
          <w:sz w:val="32"/>
          <w:szCs w:val="32"/>
          <w:highlight w:val="none"/>
        </w:rPr>
      </w:r>
      <w:r/>
    </w:p>
    <w:p>
      <w:pPr>
        <w:pStyle w:val="1278"/>
        <w:shd w:val="clear" w:color="auto" w:fill="auto"/>
        <w:rPr>
          <w:rFonts w:ascii="Times New Roman" w:hAnsi="Times New Roman"/>
          <w:color w:val="000000"/>
          <w:highlight w:val="none"/>
        </w:rPr>
      </w:pPr>
      <w:r>
        <w:rPr>
          <w:rFonts w:ascii="Times New Roman" w:hAnsi="Times New Roman"/>
          <w:color w:val="000000"/>
          <w:highlight w:val="none"/>
        </w:rPr>
      </w:r>
      <w:r/>
    </w:p>
    <w:p>
      <w:pPr>
        <w:pStyle w:val="127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color w:val="000000"/>
          <w:sz w:val="24"/>
          <w:szCs w:val="24"/>
          <w:highlight w:val="none"/>
        </w:rPr>
      </w:r>
      <w:r/>
    </w:p>
    <w:p>
      <w:pPr>
        <w:pStyle w:val="1278"/>
        <w:shd w:val="clear" w:color="auto" w:fill="auto"/>
        <w:rPr>
          <w:rFonts w:ascii="Times New Roman" w:hAnsi="Times New Roman"/>
          <w:color w:val="000000"/>
          <w:highlight w:val="none"/>
        </w:rPr>
      </w:pPr>
      <w:r>
        <w:rPr>
          <w:rFonts w:ascii="Times New Roman" w:hAnsi="Times New Roman"/>
          <w:color w:val="000000"/>
          <w:highlight w:val="none"/>
        </w:rPr>
      </w:r>
      <w:r/>
    </w:p>
    <w:p>
      <w:pPr>
        <w:pStyle w:val="127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Times New Roman" w:hAnsi="Times New Roman"/>
          <w:color w:val="000000"/>
          <w:sz w:val="24"/>
          <w:szCs w:val="24"/>
          <w:highlight w:val="none"/>
        </w:rPr>
      </w:r>
      <w:r/>
    </w:p>
    <w:p>
      <w:pPr>
        <w:pStyle w:val="1278"/>
        <w:shd w:val="clear" w:color="auto" w:fill="auto"/>
        <w:rPr>
          <w:rFonts w:ascii="Times New Roman" w:hAnsi="Times New Roman"/>
          <w:color w:val="000000"/>
          <w:highlight w:val="none"/>
        </w:rPr>
      </w:pPr>
      <w:r>
        <w:rPr>
          <w:rFonts w:ascii="Times New Roman" w:hAnsi="Times New Roman"/>
          <w:color w:val="000000"/>
          <w:highlight w:val="none"/>
        </w:rPr>
      </w:r>
      <w:r/>
    </w:p>
    <w:p>
      <w:pPr>
        <w:pStyle w:val="1278"/>
        <w:shd w:val="clear" w:color="auto" w:fill="auto"/>
        <w:rPr>
          <w:rFonts w:ascii="Times New Roman" w:hAnsi="Times New Roman"/>
          <w:color w:val="000000"/>
          <w:highlight w:val="none"/>
        </w:rPr>
      </w:pPr>
      <w:r>
        <w:rPr>
          <w:rFonts w:ascii="Times New Roman" w:hAnsi="Times New Roman"/>
          <w:color w:val="000000"/>
          <w:highlight w:val="none"/>
        </w:rPr>
      </w:r>
      <w:r/>
    </w:p>
    <w:p>
      <w:pPr>
        <w:pStyle w:val="1281"/>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1"/>
      </w:pPr>
      <w:r>
        <w:rPr>
          <w:rFonts w:eastAsia="宋体"/>
          <w:color w:val="000000"/>
          <w:highlight w:val="none"/>
        </w:rPr>
      </w:r>
      <w:r/>
    </w:p>
    <w:p>
      <w:pPr>
        <w:pStyle w:val="1281"/>
        <w:shd w:val="clear" w:color="auto" w:fill="auto"/>
        <w:rPr>
          <w:rFonts w:eastAsia="宋体"/>
          <w:b/>
          <w:color w:val="000000"/>
          <w:sz w:val="32"/>
          <w:szCs w:val="32"/>
          <w:highlight w:val="none"/>
        </w:rPr>
        <w:outlineLvl w:val="1"/>
      </w:pPr>
      <w:r/>
      <w:bookmarkStart w:id="108" w:name="_Toc232586778"/>
      <w:r>
        <w:rPr>
          <w:rFonts w:eastAsia="宋体"/>
          <w:b/>
          <w:color w:val="000000"/>
          <w:sz w:val="32"/>
          <w:szCs w:val="32"/>
          <w:highlight w:val="none"/>
        </w:rPr>
        <w:t xml:space="preserve">六、关于符合本国产品标准的声明函</w:t>
      </w:r>
      <w:bookmarkEnd w:id="108"/>
      <w:r>
        <w:rPr>
          <w:rFonts w:eastAsia="宋体"/>
          <w:b/>
          <w:color w:val="000000"/>
          <w:sz w:val="32"/>
          <w:szCs w:val="32"/>
          <w:highlight w:val="none"/>
        </w:rPr>
      </w:r>
      <w:r/>
    </w:p>
    <w:p>
      <w:pPr>
        <w:pStyle w:val="1281"/>
        <w:shd w:val="clear" w:color="auto" w:fill="auto"/>
        <w:rPr>
          <w:rFonts w:eastAsia="宋体"/>
          <w:b/>
          <w:color w:val="000000"/>
          <w:sz w:val="32"/>
          <w:szCs w:val="32"/>
          <w:highlight w:val="none"/>
        </w:rPr>
        <w:outlineLvl w:val="1"/>
      </w:pPr>
      <w:r>
        <w:rPr>
          <w:rFonts w:eastAsia="宋体"/>
          <w:b/>
          <w:color w:val="000000"/>
          <w:sz w:val="32"/>
          <w:szCs w:val="32"/>
          <w:highlight w:val="none"/>
        </w:rPr>
      </w:r>
      <w:r/>
    </w:p>
    <w:p>
      <w:pPr>
        <w:pStyle w:val="708"/>
        <w:jc w:val="center"/>
        <w:spacing w:line="440" w:lineRule="exact"/>
        <w:shd w:val="clear" w:color="auto" w:fill="auto"/>
        <w:rPr>
          <w:rFonts w:ascii="Times New Roman" w:hAnsi="Times New Roman"/>
          <w:color w:val="000000"/>
          <w:sz w:val="28"/>
          <w:szCs w:val="28"/>
          <w:highlight w:val="none"/>
        </w:rPr>
      </w:pPr>
      <w:r>
        <w:rPr>
          <w:rFonts w:ascii="Times New Roman" w:hAnsi="Times New Roman"/>
          <w:b/>
          <w:color w:val="000000"/>
          <w:sz w:val="28"/>
          <w:szCs w:val="28"/>
          <w:highlight w:val="none"/>
        </w:rPr>
        <w:t xml:space="preserve">关于符合本国产品标准的声明函</w:t>
      </w:r>
      <w:r>
        <w:rPr>
          <w:rFonts w:ascii="Times New Roman" w:hAnsi="Times New Roman"/>
          <w:color w:val="000000"/>
          <w:sz w:val="28"/>
          <w:szCs w:val="28"/>
          <w:highlight w:val="none"/>
        </w:rPr>
      </w:r>
      <w:r/>
    </w:p>
    <w:p>
      <w:pPr>
        <w:pStyle w:val="785"/>
        <w:ind w:firstLine="4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w:r>
      <w:r/>
    </w:p>
    <w:p>
      <w:pPr>
        <w:pStyle w:val="785"/>
        <w:ind w:firstLine="4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olor w:val="000000"/>
          <w:highlight w:val="none"/>
        </w:rPr>
      </w:r>
      <w:r/>
    </w:p>
    <w:p>
      <w:pPr>
        <w:pStyle w:val="785"/>
        <w:ind w:firstLine="4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-8889</wp:posOffset>
                </wp:positionH>
                <wp:positionV relativeFrom="paragraph">
                  <wp:posOffset>625475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0.7pt;mso-position-horizontal:absolute;mso-position-vertical-relative:text;margin-top:49.2pt;mso-position-vertical:absolute;width:44.5pt;height:10.3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6096635</wp:posOffset>
                </wp:positionH>
                <wp:positionV relativeFrom="paragraph">
                  <wp:posOffset>376555</wp:posOffset>
                </wp:positionV>
                <wp:extent cx="371475" cy="18224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371475" cy="1822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480.0pt;mso-position-horizontal:absolute;mso-position-vertical-relative:text;margin-top:29.6pt;mso-position-vertical:absolute;width:29.2pt;height:14.3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770255</wp:posOffset>
                </wp:positionH>
                <wp:positionV relativeFrom="paragraph">
                  <wp:posOffset>641985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60.6pt;mso-position-horizontal:absolute;mso-position-vertical-relative:text;margin-top:50.5pt;mso-position-vertical:absolute;width:64.3pt;height:11.6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3851910</wp:posOffset>
                </wp:positionH>
                <wp:positionV relativeFrom="paragraph">
                  <wp:posOffset>407670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303.3pt;mso-position-horizontal:absolute;mso-position-vertical-relative:text;margin-top:32.1pt;mso-position-vertical:absolute;width:64.3pt;height:8.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2607945</wp:posOffset>
                </wp:positionH>
                <wp:positionV relativeFrom="paragraph">
                  <wp:posOffset>407670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4;o:allowoverlap:true;o:allowincell:true;mso-position-horizontal-relative:text;margin-left:205.3pt;mso-position-horizontal:absolute;mso-position-vertical-relative:text;margin-top:32.1pt;mso-position-vertical:absolute;width:69.0pt;height:9.4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1484630</wp:posOffset>
                </wp:positionH>
                <wp:positionV relativeFrom="paragraph">
                  <wp:posOffset>434975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116.9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shd w:val="clear" w:color="auto" w:fill="ffffff"/>
        </w:rPr>
        <w:t xml:space="preserve">1.</w:t>
      </w:r>
      <w:r>
        <w:rPr>
          <w:rStyle w:val="797"/>
          <w:rFonts w:ascii="Times New Roman" w:hAnsi="Times New Roman"/>
          <w:i w:val="0"/>
          <w:color w:val="000000"/>
          <w:highlight w:val="none"/>
          <w:u w:val="single"/>
          <w:shd w:val="clear" w:color="auto" w:fill="ffffff"/>
        </w:rPr>
        <w:t xml:space="preserve">（产品名称1）</w:t>
      </w:r>
      <w:r>
        <w:rPr>
          <w:rStyle w:val="797"/>
          <w:rFonts w:ascii="Times New Roman" w:hAnsi="Times New Roman"/>
          <w:i w:val="0"/>
          <w:color w:val="000000"/>
          <w:highlight w:val="none"/>
          <w:shd w:val="clear" w:color="auto" w:fill="ffffff"/>
          <w:vertAlign w:val="superscript"/>
        </w:rPr>
        <w:t xml:space="preserve">1</w:t>
      </w:r>
      <w:r>
        <w:rPr>
          <w:rFonts w:ascii="Times New Roman" w:hAnsi="Times New Roman"/>
          <w:color w:val="000000"/>
          <w:highlight w:val="none"/>
          <w:shd w:val="clear" w:color="auto" w:fill="ffffff"/>
        </w:rPr>
        <w:t xml:space="preserve">，生产厂为</w:t>
      </w:r>
      <w:r>
        <w:rPr>
          <w:rStyle w:val="797"/>
          <w:rFonts w:ascii="Times New Roman" w:hAnsi="Times New Roman"/>
          <w:i w:val="0"/>
          <w:color w:val="000000"/>
          <w:highlight w:val="none"/>
          <w:u w:val="single"/>
          <w:shd w:val="clear" w:color="auto" w:fill="ffffff"/>
        </w:rPr>
        <w:t xml:space="preserve">（厂名）</w:t>
      </w:r>
      <w:r>
        <w:rPr>
          <w:rStyle w:val="797"/>
          <w:rFonts w:ascii="Times New Roman" w:hAnsi="Times New Roman"/>
          <w:i w:val="0"/>
          <w:color w:val="000000"/>
          <w:highlight w:val="none"/>
          <w:shd w:val="clear" w:color="auto" w:fill="ffffff"/>
          <w:vertAlign w:val="superscript"/>
        </w:rPr>
        <w:t xml:space="preserve">2</w:t>
      </w:r>
      <w:r>
        <w:rPr>
          <w:rFonts w:ascii="Times New Roman" w:hAnsi="Times New Roman"/>
          <w:color w:val="000000"/>
          <w:highlight w:val="none"/>
          <w:shd w:val="clear" w:color="auto" w:fill="ffffff"/>
        </w:rPr>
        <w:t xml:space="preserve">，厂址为</w:t>
      </w:r>
      <w:r>
        <w:rPr>
          <w:rStyle w:val="797"/>
          <w:rFonts w:ascii="Times New Roman" w:hAnsi="Times New Roman"/>
          <w:i w:val="0"/>
          <w:color w:val="000000"/>
          <w:highlight w:val="none"/>
          <w:u w:val="single"/>
          <w:shd w:val="clear" w:color="auto" w:fill="ffffff"/>
        </w:rPr>
        <w:t xml:space="preserve">（生产厂址）</w:t>
      </w:r>
      <w:r>
        <w:rPr>
          <w:rFonts w:ascii="Times New Roman" w:hAnsi="Times New Roman"/>
          <w:color w:val="000000"/>
          <w:highlight w:val="none"/>
          <w:shd w:val="clear" w:color="auto" w:fill="ffffff"/>
        </w:rPr>
        <w:t xml:space="preserve">。</w:t>
      </w:r>
      <w:r>
        <w:rPr>
          <w:rFonts w:ascii="Times New Roman" w:hAnsi="Times New Roman"/>
          <w:color w:val="000000"/>
          <w:highlight w:val="none"/>
          <w:u w:val="single"/>
          <w:shd w:val="clear" w:color="auto" w:fill="ffffff"/>
        </w:rPr>
        <w:t xml:space="preserve"> </w:t>
      </w:r>
      <w:r>
        <w:rPr>
          <w:rStyle w:val="797"/>
          <w:rFonts w:ascii="Times New Roman" w:hAnsi="Times New Roman"/>
          <w:i w:val="0"/>
          <w:color w:val="000000"/>
          <w:highlight w:val="none"/>
          <w:u w:val="single"/>
          <w:shd w:val="clear" w:color="auto" w:fill="ffffff"/>
        </w:rPr>
        <w:t xml:space="preserve">（产品名称1） </w:t>
      </w:r>
      <w:r>
        <w:rPr>
          <w:rFonts w:ascii="Times New Roman" w:hAnsi="Times New Roman"/>
          <w:color w:val="000000"/>
          <w:highlight w:val="none"/>
          <w:shd w:val="clear" w:color="auto" w:fill="ffffff"/>
        </w:rPr>
        <w:t xml:space="preserve">的中国境内生产的组件成本占比≥</w:t>
      </w:r>
      <w:r>
        <w:rPr>
          <w:rStyle w:val="797"/>
          <w:rFonts w:ascii="Times New Roman" w:hAnsi="Times New Roman"/>
          <w:i w:val="0"/>
          <w:color w:val="000000"/>
          <w:highlight w:val="none"/>
          <w:u w:val="single"/>
          <w:shd w:val="clear" w:color="auto" w:fill="ffffff"/>
        </w:rPr>
        <w:t xml:space="preserve">（规定比例）</w:t>
      </w:r>
      <w:r>
        <w:rPr>
          <w:rStyle w:val="797"/>
          <w:rFonts w:ascii="Times New Roman" w:hAnsi="Times New Roman"/>
          <w:i w:val="0"/>
          <w:color w:val="000000"/>
          <w:highlight w:val="none"/>
          <w:shd w:val="clear" w:color="auto" w:fill="ffffff"/>
          <w:vertAlign w:val="superscript"/>
        </w:rPr>
        <w:t xml:space="preserve">3</w:t>
      </w:r>
      <w:r>
        <w:rPr>
          <w:rFonts w:ascii="Times New Roman" w:hAnsi="Times New Roman"/>
          <w:color w:val="000000"/>
          <w:highlight w:val="none"/>
          <w:shd w:val="clear" w:color="auto" w:fill="ffffff"/>
        </w:rPr>
        <w:t xml:space="preserve">。</w:t>
      </w:r>
      <w:r>
        <w:rPr>
          <w:rStyle w:val="797"/>
          <w:rFonts w:ascii="Times New Roman" w:hAnsi="Times New Roman"/>
          <w:i w:val="0"/>
          <w:color w:val="000000"/>
          <w:highlight w:val="none"/>
          <w:u w:val="single"/>
          <w:shd w:val="clear" w:color="auto" w:fill="ffffff"/>
        </w:rPr>
        <w:t xml:space="preserve">（产品名称1）</w:t>
      </w:r>
      <w:r>
        <w:rPr>
          <w:rFonts w:ascii="Times New Roman" w:hAnsi="Times New Roman"/>
          <w:color w:val="000000"/>
          <w:highlight w:val="none"/>
          <w:shd w:val="clear" w:color="auto" w:fill="ffffff"/>
        </w:rPr>
        <w:t xml:space="preserve">的</w:t>
      </w:r>
      <w:r>
        <w:rPr>
          <w:rStyle w:val="797"/>
          <w:rFonts w:ascii="Times New Roman" w:hAnsi="Times New Roman"/>
          <w:i w:val="0"/>
          <w:color w:val="000000"/>
          <w:highlight w:val="none"/>
          <w:u w:val="single"/>
          <w:shd w:val="clear" w:color="auto" w:fill="ffffff"/>
        </w:rPr>
        <w:t xml:space="preserve">（关键组件）</w:t>
      </w:r>
      <w:r>
        <w:rPr>
          <w:rStyle w:val="797"/>
          <w:rFonts w:ascii="Times New Roman" w:hAnsi="Times New Roman"/>
          <w:i w:val="0"/>
          <w:color w:val="000000"/>
          <w:highlight w:val="none"/>
          <w:shd w:val="clear" w:color="auto" w:fill="ffffff"/>
          <w:vertAlign w:val="superscript"/>
        </w:rPr>
        <w:t xml:space="preserve">4</w:t>
      </w:r>
      <w:r>
        <w:rPr>
          <w:rFonts w:ascii="Times New Roman" w:hAnsi="Times New Roman"/>
          <w:color w:val="000000"/>
          <w:highlight w:val="none"/>
          <w:shd w:val="clear" w:color="auto" w:fill="ffffff"/>
        </w:rPr>
        <w:t xml:space="preserve">在中国境内生产。</w:t>
      </w:r>
      <w:r>
        <w:rPr>
          <w:rStyle w:val="797"/>
          <w:rFonts w:ascii="Times New Roman" w:hAnsi="Times New Roman"/>
          <w:i w:val="0"/>
          <w:color w:val="000000"/>
          <w:highlight w:val="none"/>
          <w:u w:val="single"/>
          <w:shd w:val="clear" w:color="auto" w:fill="ffffff"/>
        </w:rPr>
        <w:t xml:space="preserve">（产品名称1）</w:t>
      </w:r>
      <w:r>
        <w:rPr>
          <w:rFonts w:ascii="Times New Roman" w:hAnsi="Times New Roman"/>
          <w:color w:val="000000"/>
          <w:highlight w:val="none"/>
          <w:shd w:val="clear" w:color="auto" w:fill="ffffff"/>
        </w:rPr>
        <w:t xml:space="preserve">的</w:t>
      </w:r>
      <w:r>
        <w:rPr>
          <w:rStyle w:val="797"/>
          <w:rFonts w:ascii="Times New Roman" w:hAnsi="Times New Roman"/>
          <w:i w:val="0"/>
          <w:color w:val="000000"/>
          <w:highlight w:val="none"/>
          <w:u w:val="single"/>
          <w:shd w:val="clear" w:color="auto" w:fill="ffffff"/>
        </w:rPr>
        <w:t xml:space="preserve">（关键工序）</w:t>
      </w:r>
      <w:r>
        <w:rPr>
          <w:rStyle w:val="797"/>
          <w:rFonts w:ascii="Times New Roman" w:hAnsi="Times New Roman"/>
          <w:i w:val="0"/>
          <w:color w:val="000000"/>
          <w:highlight w:val="none"/>
          <w:shd w:val="clear" w:color="auto" w:fill="ffffff"/>
          <w:vertAlign w:val="superscript"/>
        </w:rPr>
        <w:t xml:space="preserve">5</w:t>
      </w:r>
      <w:r>
        <w:rPr>
          <w:rFonts w:ascii="Times New Roman" w:hAnsi="Times New Roman"/>
          <w:color w:val="000000"/>
          <w:highlight w:val="none"/>
          <w:shd w:val="clear" w:color="auto" w:fill="ffffff"/>
        </w:rPr>
        <w:t xml:space="preserve">在中国境内完成。</w:t>
      </w:r>
      <w:r>
        <w:rPr>
          <w:rFonts w:ascii="Times New Roman" w:hAnsi="Times New Roman"/>
          <w:color w:val="000000"/>
          <w:highlight w:val="none"/>
        </w:rPr>
      </w:r>
      <w:r/>
    </w:p>
    <w:p>
      <w:pPr>
        <w:pStyle w:val="785"/>
        <w:ind w:firstLine="4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254635</wp:posOffset>
                </wp:positionH>
                <wp:positionV relativeFrom="paragraph">
                  <wp:posOffset>732790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20.1pt;mso-position-horizontal:absolute;mso-position-vertical-relative:text;margin-top:57.7pt;mso-position-vertical:absolute;width:64.7pt;height:8.1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5862955</wp:posOffset>
                </wp:positionH>
                <wp:positionV relativeFrom="paragraph">
                  <wp:posOffset>387985</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461.6pt;mso-position-horizontal:absolute;mso-position-vertical-relative:text;margin-top:30.5pt;mso-position-vertical:absolute;width:36.4pt;height:11.6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3463290</wp:posOffset>
                </wp:positionH>
                <wp:positionV relativeFrom="paragraph">
                  <wp:posOffset>359410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72.7pt;mso-position-horizontal:absolute;mso-position-vertical-relative:text;margin-top:28.3pt;mso-position-vertical:absolute;width:66.9pt;height:9.4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2214245</wp:posOffset>
                </wp:positionH>
                <wp:positionV relativeFrom="paragraph">
                  <wp:posOffset>370840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74.3pt;mso-position-horizontal:absolute;mso-position-vertical-relative:text;margin-top:29.2pt;mso-position-vertical:absolute;width:71.5pt;height:11.1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1460500</wp:posOffset>
                </wp:positionH>
                <wp:positionV relativeFrom="paragraph">
                  <wp:posOffset>419100</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115.0pt;mso-position-horizontal:absolute;mso-position-vertical-relative:text;margin-top:33.0pt;mso-position-vertical:absolute;width:18.4pt;height:6.8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4595495</wp:posOffset>
                </wp:positionH>
                <wp:positionV relativeFrom="paragraph">
                  <wp:posOffset>133985</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61.8pt;mso-position-horizontal:absolute;mso-position-vertical-relative:text;margin-top:10.5pt;mso-position-vertical:absolute;width:56.5pt;height:7.7pt;mso-wrap-distance-left:9.0pt;mso-wrap-distance-top:0.0pt;mso-wrap-distance-right:9.0pt;mso-wrap-distance-bottom:0.0pt;flip:y;visibility:visible;" path="m0,0l0,100000l100000,100000l100000,0xee" coordsize="100000,100000" fillcolor="#FFFFFF" strokecolor="#000000">
                <v:path textboxrect="0,0,100000,100000"/>
              </v:shape>
            </w:pict>
          </mc:Fallback>
        </mc:AlternateContent>
      </w:r>
      <w:r>
        <w:rPr>
          <w:rFonts w:ascii="Times New Roman" w:hAnsi="Times New Roman"/>
          <w:color w:val="000000"/>
          <w:highlight w:val="none"/>
          <w:shd w:val="clear" w:color="auto" w:fill="ffffff"/>
        </w:rPr>
        <w:t xml:space="preserve">2.</w:t>
      </w:r>
      <w:r>
        <w:rPr>
          <w:rStyle w:val="797"/>
          <w:rFonts w:ascii="Times New Roman" w:hAnsi="Times New Roman"/>
          <w:i w:val="0"/>
          <w:color w:val="000000"/>
          <w:highlight w:val="none"/>
          <w:u w:val="single"/>
          <w:shd w:val="clear" w:color="auto" w:fill="ffffff"/>
        </w:rPr>
        <w:t xml:space="preserve">（产品名称2）</w:t>
      </w:r>
      <w:r>
        <w:rPr>
          <w:rFonts w:ascii="Times New Roman" w:hAnsi="Times New Roman"/>
          <w:color w:val="000000"/>
          <w:highlight w:val="none"/>
          <w:shd w:val="clear" w:color="auto" w:fill="ffffff"/>
        </w:rPr>
        <w:t xml:space="preserve">，生产厂为</w:t>
      </w:r>
      <w:r>
        <w:rPr>
          <w:rStyle w:val="797"/>
          <w:rFonts w:ascii="Times New Roman" w:hAnsi="Times New Roman"/>
          <w:i w:val="0"/>
          <w:color w:val="000000"/>
          <w:highlight w:val="none"/>
          <w:u w:val="single"/>
          <w:shd w:val="clear" w:color="auto" w:fill="ffffff"/>
        </w:rPr>
        <w:t xml:space="preserve">（厂名）</w:t>
      </w:r>
      <w:r>
        <w:rPr>
          <w:rFonts w:ascii="Times New Roman" w:hAnsi="Times New Roman"/>
          <w:color w:val="000000"/>
          <w:highlight w:val="none"/>
          <w:shd w:val="clear" w:color="auto" w:fill="ffffff"/>
        </w:rPr>
        <w:t xml:space="preserve">，厂址为</w:t>
      </w:r>
      <w:r>
        <w:rPr>
          <w:rStyle w:val="797"/>
          <w:rFonts w:ascii="Times New Roman" w:hAnsi="Times New Roman"/>
          <w:i w:val="0"/>
          <w:color w:val="000000"/>
          <w:highlight w:val="none"/>
          <w:u w:val="single"/>
          <w:shd w:val="clear" w:color="auto" w:fill="ffffff"/>
        </w:rPr>
        <w:t xml:space="preserve">（生产厂址）</w:t>
      </w:r>
      <w:r>
        <w:rPr>
          <w:rFonts w:ascii="Times New Roman" w:hAnsi="Times New Roman"/>
          <w:color w:val="000000"/>
          <w:highlight w:val="none"/>
          <w:shd w:val="clear" w:color="auto" w:fill="ffffff"/>
        </w:rPr>
        <w:t xml:space="preserve">。</w:t>
      </w:r>
      <w:r>
        <w:rPr>
          <w:rStyle w:val="797"/>
          <w:rFonts w:ascii="Times New Roman" w:hAnsi="Times New Roman"/>
          <w:i w:val="0"/>
          <w:color w:val="000000"/>
          <w:highlight w:val="none"/>
          <w:u w:val="single"/>
          <w:shd w:val="clear" w:color="auto" w:fill="ffffff"/>
        </w:rPr>
        <w:t xml:space="preserve">（产品名称2）</w:t>
      </w:r>
      <w:r>
        <w:rPr>
          <w:rFonts w:ascii="Times New Roman" w:hAnsi="Times New Roman"/>
          <w:color w:val="000000"/>
          <w:highlight w:val="none"/>
          <w:shd w:val="clear" w:color="auto" w:fill="ffffff"/>
        </w:rPr>
        <w:t xml:space="preserve">的中国境内生产的组件成本占比≥</w:t>
      </w:r>
      <w:r>
        <w:rPr>
          <w:rStyle w:val="797"/>
          <w:rFonts w:ascii="Times New Roman" w:hAnsi="Times New Roman"/>
          <w:i w:val="0"/>
          <w:color w:val="000000"/>
          <w:highlight w:val="none"/>
          <w:u w:val="single"/>
          <w:shd w:val="clear" w:color="auto" w:fill="ffffff"/>
        </w:rPr>
        <w:t xml:space="preserve">（规定比例）</w:t>
      </w:r>
      <w:r>
        <w:rPr>
          <w:rFonts w:ascii="Times New Roman" w:hAnsi="Times New Roman"/>
          <w:color w:val="000000"/>
          <w:highlight w:val="none"/>
          <w:shd w:val="clear" w:color="auto" w:fill="ffffff"/>
        </w:rPr>
        <w:t xml:space="preserve">。</w:t>
      </w:r>
      <w:r>
        <w:rPr>
          <w:rStyle w:val="797"/>
          <w:rFonts w:ascii="Times New Roman" w:hAnsi="Times New Roman"/>
          <w:i w:val="0"/>
          <w:color w:val="000000"/>
          <w:highlight w:val="none"/>
          <w:u w:val="single"/>
          <w:shd w:val="clear" w:color="auto" w:fill="ffffff"/>
        </w:rPr>
        <w:t xml:space="preserve">（产品名称2）</w:t>
      </w:r>
      <w:r>
        <w:rPr>
          <w:rFonts w:ascii="Times New Roman" w:hAnsi="Times New Roman"/>
          <w:color w:val="000000"/>
          <w:highlight w:val="none"/>
          <w:shd w:val="clear" w:color="auto" w:fill="ffffff"/>
        </w:rPr>
        <w:t xml:space="preserve">的</w:t>
      </w:r>
      <w:r>
        <w:rPr>
          <w:rStyle w:val="797"/>
          <w:rFonts w:ascii="Times New Roman" w:hAnsi="Times New Roman"/>
          <w:i w:val="0"/>
          <w:color w:val="000000"/>
          <w:highlight w:val="none"/>
          <w:u w:val="single"/>
          <w:shd w:val="clear" w:color="auto" w:fill="ffffff"/>
        </w:rPr>
        <w:t xml:space="preserve">（关键组件）</w:t>
      </w:r>
      <w:r>
        <w:rPr>
          <w:rFonts w:ascii="Times New Roman" w:hAnsi="Times New Roman"/>
          <w:color w:val="000000"/>
          <w:highlight w:val="none"/>
          <w:shd w:val="clear" w:color="auto" w:fill="ffffff"/>
        </w:rPr>
        <w:t xml:space="preserve">在中国境内生产。</w:t>
      </w:r>
      <w:r>
        <w:rPr>
          <w:rStyle w:val="797"/>
          <w:rFonts w:ascii="Times New Roman" w:hAnsi="Times New Roman"/>
          <w:i w:val="0"/>
          <w:color w:val="000000"/>
          <w:highlight w:val="none"/>
          <w:u w:val="single"/>
          <w:shd w:val="clear" w:color="auto" w:fill="ffffff"/>
        </w:rPr>
        <w:t xml:space="preserve">（产品名称1）</w:t>
      </w:r>
      <w:r>
        <w:rPr>
          <w:rFonts w:ascii="Times New Roman" w:hAnsi="Times New Roman"/>
          <w:color w:val="000000"/>
          <w:highlight w:val="none"/>
          <w:shd w:val="clear" w:color="auto" w:fill="ffffff"/>
        </w:rPr>
        <w:t xml:space="preserve">的</w:t>
      </w:r>
      <w:r>
        <w:rPr>
          <w:rStyle w:val="797"/>
          <w:rFonts w:ascii="Times New Roman" w:hAnsi="Times New Roman"/>
          <w:i w:val="0"/>
          <w:color w:val="000000"/>
          <w:highlight w:val="none"/>
          <w:u w:val="single"/>
          <w:shd w:val="clear" w:color="auto" w:fill="ffffff"/>
        </w:rPr>
        <w:t xml:space="preserve">（关键工序）</w:t>
      </w:r>
      <w:r>
        <w:rPr>
          <w:rFonts w:ascii="Times New Roman" w:hAnsi="Times New Roman"/>
          <w:color w:val="000000"/>
          <w:highlight w:val="none"/>
          <w:shd w:val="clear" w:color="auto" w:fill="ffffff"/>
        </w:rPr>
        <w:t xml:space="preserve">在中国境内完成。</w:t>
      </w:r>
      <w:r>
        <w:rPr>
          <w:rFonts w:ascii="Times New Roman" w:hAnsi="Times New Roman"/>
          <w:color w:val="000000"/>
          <w:highlight w:val="none"/>
        </w:rPr>
      </w:r>
      <w:r/>
    </w:p>
    <w:p>
      <w:pPr>
        <w:pStyle w:val="785"/>
        <w:ind w:firstLine="4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shd w:val="clear" w:color="auto" w:fill="ffffff"/>
        </w:rPr>
        <w:t xml:space="preserve">……</w:t>
      </w:r>
      <w:r>
        <w:rPr>
          <w:rFonts w:ascii="Times New Roman" w:hAnsi="Times New Roman"/>
          <w:color w:val="000000"/>
          <w:highlight w:val="none"/>
        </w:rPr>
      </w:r>
      <w:r/>
    </w:p>
    <w:p>
      <w:pPr>
        <w:pStyle w:val="785"/>
        <w:ind w:firstLine="4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shd w:val="clear" w:color="auto" w:fill="ffffff"/>
        </w:rPr>
        <w:t xml:space="preserve">本公司（单位）对上述声明内容的真实性负责。如有虚假，愿承担相应法律责任。</w:t>
      </w:r>
      <w:r>
        <w:rPr>
          <w:rFonts w:ascii="Times New Roman" w:hAnsi="Times New Roman"/>
          <w:color w:val="000000"/>
          <w:highlight w:val="none"/>
        </w:rPr>
      </w:r>
      <w:r/>
    </w:p>
    <w:p>
      <w:pPr>
        <w:pStyle w:val="785"/>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rPr>
      </w:r>
      <w:r/>
    </w:p>
    <w:p>
      <w:pPr>
        <w:pStyle w:val="785"/>
        <w:ind w:firstLine="3720"/>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shd w:val="clear" w:color="auto" w:fill="ffffff"/>
        </w:rPr>
        <w:t xml:space="preserve">公司（单位）名称（盖章）：　        </w:t>
      </w:r>
      <w:r>
        <w:rPr>
          <w:rFonts w:ascii="Times New Roman" w:hAnsi="Times New Roman"/>
          <w:color w:val="000000"/>
          <w:highlight w:val="none"/>
        </w:rPr>
      </w:r>
      <w:r/>
    </w:p>
    <w:p>
      <w:pPr>
        <w:pStyle w:val="785"/>
        <w:jc w:val="center"/>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shd w:val="clear" w:color="auto" w:fill="ffffff"/>
        </w:rPr>
        <w:t xml:space="preserve">                                日期：　   年　  月　  日         </w:t>
      </w:r>
      <w:r>
        <w:rPr>
          <w:rFonts w:ascii="Times New Roman" w:hAnsi="Times New Roman"/>
          <w:color w:val="000000"/>
          <w:highlight w:val="none"/>
        </w:rPr>
      </w:r>
      <w:r/>
    </w:p>
    <w:p>
      <w:pPr>
        <w:pStyle w:val="785"/>
        <w:spacing w:before="0" w:beforeAutospacing="0" w:after="0" w:afterAutospacing="0" w:line="440" w:lineRule="exact"/>
        <w:shd w:val="clear" w:color="auto" w:fill="auto"/>
        <w:rPr>
          <w:rFonts w:ascii="Times New Roman" w:hAnsi="Times New Roman"/>
          <w:color w:val="000000"/>
          <w:highlight w:val="none"/>
        </w:rPr>
      </w:pPr>
      <w:r>
        <w:rPr>
          <w:rFonts w:ascii="Times New Roman" w:hAnsi="Times New Roman"/>
          <w:color w:val="000000"/>
          <w:highlight w:val="none"/>
          <w:shd w:val="clear" w:color="auto" w:fill="ffffff"/>
        </w:rPr>
        <w:t xml:space="preserve">__________________</w:t>
      </w:r>
      <w:r>
        <w:rPr>
          <w:rFonts w:ascii="Times New Roman" w:hAnsi="Times New Roman"/>
          <w:color w:val="000000"/>
          <w:highlight w:val="none"/>
        </w:rPr>
      </w:r>
      <w:r/>
    </w:p>
    <w:p>
      <w:pPr>
        <w:pStyle w:val="785"/>
        <w:spacing w:before="0" w:beforeAutospacing="0" w:after="0" w:afterAutospacing="0" w:line="440" w:lineRule="exact"/>
        <w:shd w:val="clear" w:color="auto" w:fill="auto"/>
        <w:rPr>
          <w:rFonts w:ascii="Times New Roman" w:hAnsi="Times New Roman"/>
          <w:color w:val="000000"/>
          <w:szCs w:val="24"/>
          <w:highlight w:val="none"/>
        </w:rPr>
      </w:pPr>
      <w:r>
        <w:rPr>
          <w:rFonts w:ascii="Times New Roman" w:hAnsi="Times New Roman"/>
          <w:color w:val="000000"/>
          <w:szCs w:val="24"/>
          <w:highlight w:val="none"/>
          <w:shd w:val="clear" w:color="auto" w:fill="ffffff"/>
        </w:rPr>
        <w:t xml:space="preserve">1.产品如有型号，请在“产品名称”栏一并填写。</w:t>
      </w:r>
      <w:r>
        <w:rPr>
          <w:rFonts w:ascii="Times New Roman" w:hAnsi="Times New Roman"/>
          <w:color w:val="000000"/>
          <w:szCs w:val="24"/>
          <w:highlight w:val="none"/>
        </w:rPr>
      </w:r>
      <w:r/>
    </w:p>
    <w:p>
      <w:pPr>
        <w:pStyle w:val="785"/>
        <w:spacing w:before="0" w:beforeAutospacing="0" w:after="0" w:afterAutospacing="0" w:line="440" w:lineRule="exact"/>
        <w:shd w:val="clear" w:color="auto" w:fill="auto"/>
        <w:rPr>
          <w:rFonts w:ascii="Times New Roman" w:hAnsi="Times New Roman"/>
          <w:color w:val="000000"/>
          <w:szCs w:val="24"/>
          <w:highlight w:val="none"/>
        </w:rPr>
      </w:pPr>
      <w:r>
        <w:rPr>
          <w:rFonts w:ascii="Times New Roman" w:hAnsi="Times New Roman"/>
          <w:color w:val="000000"/>
          <w:szCs w:val="24"/>
          <w:highlight w:val="none"/>
          <w:shd w:val="clear" w:color="auto" w:fill="ffffff"/>
        </w:rPr>
        <w:t xml:space="preserve">2.生产厂名与厂址应与生产厂营业执照载明的相关信息保持一致。</w:t>
      </w:r>
      <w:r>
        <w:rPr>
          <w:rFonts w:ascii="Times New Roman" w:hAnsi="Times New Roman"/>
          <w:color w:val="000000"/>
          <w:szCs w:val="24"/>
          <w:highlight w:val="none"/>
        </w:rPr>
      </w:r>
      <w:r/>
    </w:p>
    <w:p>
      <w:pPr>
        <w:pStyle w:val="785"/>
        <w:spacing w:before="0" w:beforeAutospacing="0" w:after="0" w:afterAutospacing="0" w:line="440" w:lineRule="exact"/>
        <w:shd w:val="clear" w:color="auto" w:fill="auto"/>
        <w:rPr>
          <w:rFonts w:ascii="Times New Roman" w:hAnsi="Times New Roman"/>
          <w:color w:val="000000"/>
          <w:szCs w:val="24"/>
          <w:highlight w:val="none"/>
        </w:rPr>
      </w:pPr>
      <w:r>
        <w:rPr>
          <w:rFonts w:ascii="Times New Roman" w:hAnsi="Times New Roman"/>
          <w:color w:val="000000"/>
          <w:szCs w:val="24"/>
          <w:highlight w:val="none"/>
          <w:shd w:val="clear" w:color="auto" w:fill="ffffff"/>
        </w:rPr>
        <w:t xml:space="preserve">3.该产品的中国境内生产的组件成本占比相关要求实施前，“规定比例”栏可不填，下同。</w:t>
      </w:r>
      <w:r>
        <w:rPr>
          <w:rFonts w:ascii="Times New Roman" w:hAnsi="Times New Roman"/>
          <w:color w:val="000000"/>
          <w:szCs w:val="24"/>
          <w:highlight w:val="none"/>
        </w:rPr>
      </w:r>
      <w:r/>
    </w:p>
    <w:p>
      <w:pPr>
        <w:pStyle w:val="785"/>
        <w:spacing w:before="0" w:beforeAutospacing="0" w:after="0" w:afterAutospacing="0" w:line="440" w:lineRule="exact"/>
        <w:shd w:val="clear" w:color="auto" w:fill="auto"/>
        <w:rPr>
          <w:rFonts w:ascii="Times New Roman" w:hAnsi="Times New Roman"/>
          <w:color w:val="000000"/>
          <w:szCs w:val="24"/>
          <w:highlight w:val="none"/>
        </w:rPr>
      </w:pPr>
      <w:r>
        <w:rPr>
          <w:rFonts w:ascii="Times New Roman" w:hAnsi="Times New Roman"/>
          <w:color w:val="000000"/>
          <w:szCs w:val="24"/>
          <w:highlight w:val="none"/>
          <w:shd w:val="clear" w:color="auto" w:fill="ffffff"/>
        </w:rPr>
        <w:t xml:space="preserve">4.该产品的关键组件要求实施前，“关键组件”栏可不填，下同。</w:t>
      </w:r>
      <w:r>
        <w:rPr>
          <w:rFonts w:ascii="Times New Roman" w:hAnsi="Times New Roman"/>
          <w:color w:val="000000"/>
          <w:szCs w:val="24"/>
          <w:highlight w:val="none"/>
        </w:rPr>
      </w:r>
      <w:r/>
    </w:p>
    <w:p>
      <w:pPr>
        <w:pStyle w:val="785"/>
        <w:spacing w:before="0" w:beforeAutospacing="0" w:after="0" w:afterAutospacing="0" w:line="440" w:lineRule="exact"/>
        <w:shd w:val="clear" w:color="auto" w:fill="auto"/>
        <w:rPr>
          <w:rFonts w:ascii="Times New Roman" w:hAnsi="Times New Roman"/>
          <w:color w:val="000000"/>
          <w:szCs w:val="24"/>
          <w:highlight w:val="none"/>
          <w:shd w:val="clear" w:color="auto" w:fill="ffffff"/>
        </w:rPr>
      </w:pPr>
      <w:r>
        <w:rPr>
          <w:rFonts w:ascii="Times New Roman" w:hAnsi="Times New Roman"/>
          <w:color w:val="000000"/>
          <w:szCs w:val="24"/>
          <w:highlight w:val="none"/>
          <w:shd w:val="clear" w:color="auto" w:fill="ffffff"/>
        </w:rPr>
        <w:t xml:space="preserve">5.该产品的关键工序要求实施前，“关键工序”栏可不填，下同。</w:t>
      </w:r>
      <w:r>
        <w:rPr>
          <w:rFonts w:ascii="Times New Roman" w:hAnsi="Times New Roman"/>
          <w:color w:val="000000"/>
          <w:szCs w:val="24"/>
          <w:highlight w:val="none"/>
          <w:shd w:val="clear" w:color="auto" w:fill="ffffff"/>
        </w:rPr>
      </w:r>
      <w:r/>
    </w:p>
    <w:p>
      <w:pPr>
        <w:pStyle w:val="785"/>
        <w:spacing w:before="0" w:beforeAutospacing="0" w:after="0" w:afterAutospacing="0" w:line="440" w:lineRule="exact"/>
        <w:shd w:val="clear" w:color="auto" w:fill="auto"/>
        <w:rPr>
          <w:rFonts w:ascii="Times New Roman" w:hAnsi="Times New Roman"/>
          <w:color w:val="000000"/>
          <w:szCs w:val="24"/>
          <w:highlight w:val="none"/>
          <w:shd w:val="clear" w:color="auto" w:fill="ffffff"/>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olor w:val="000000"/>
          <w:szCs w:val="24"/>
          <w:highlight w:val="none"/>
          <w:shd w:val="clear" w:color="auto" w:fill="ffffff"/>
        </w:rPr>
        <w:t xml:space="preserve">6.用斜线划除的地方无需填写。</w:t>
      </w:r>
      <w:r>
        <w:rPr>
          <w:rFonts w:ascii="Times New Roman" w:hAnsi="Times New Roman"/>
          <w:color w:val="000000"/>
          <w:szCs w:val="24"/>
          <w:highlight w:val="none"/>
          <w:shd w:val="clear" w:color="auto" w:fill="ffffff"/>
        </w:rPr>
      </w:r>
      <w:r/>
    </w:p>
    <w:p>
      <w:pPr>
        <w:pStyle w:val="1281"/>
        <w:spacing w:line="440" w:lineRule="exact"/>
        <w:shd w:val="clear" w:color="auto" w:fill="auto"/>
        <w:rPr>
          <w:rFonts w:eastAsia="宋体"/>
          <w:b/>
          <w:color w:val="000000"/>
          <w:sz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1"/>
      </w:pPr>
      <w:r/>
      <w:bookmarkStart w:id="109" w:name="_Toc232586779"/>
      <w:r>
        <w:rPr>
          <w:rFonts w:eastAsia="宋体"/>
          <w:b/>
          <w:color w:val="000000"/>
          <w:sz w:val="32"/>
          <w:highlight w:val="none"/>
        </w:rPr>
        <w:t xml:space="preserve">七、第四章项目需求中实质性要求响应情况</w:t>
      </w:r>
      <w:bookmarkEnd w:id="109"/>
      <w:r>
        <w:rPr>
          <w:rFonts w:eastAsia="宋体"/>
          <w:b/>
          <w:color w:val="000000"/>
          <w:sz w:val="28"/>
          <w:highlight w:val="none"/>
        </w:rPr>
      </w:r>
      <w:r/>
    </w:p>
    <w:p>
      <w:pPr>
        <w:pStyle w:val="708"/>
        <w:spacing w:line="440" w:lineRule="exact"/>
        <w:shd w:val="clear" w:color="auto" w:fill="auto"/>
        <w:rPr>
          <w:rFonts w:ascii="Times New Roman" w:hAnsi="Times New Roman"/>
          <w:b/>
          <w:color w:val="000000"/>
          <w:sz w:val="28"/>
          <w:szCs w:val="24"/>
          <w:highlight w:val="none"/>
        </w:rPr>
      </w:pPr>
      <w:r>
        <w:rPr>
          <w:rFonts w:ascii="Times New Roman" w:hAnsi="Times New Roman"/>
          <w:b/>
          <w:color w:val="000000"/>
          <w:sz w:val="28"/>
          <w:szCs w:val="24"/>
          <w:highlight w:val="none"/>
        </w:rPr>
        <w:t xml:space="preserve">  第四章项目需求中实质性要求响应对照表</w:t>
      </w:r>
      <w:r>
        <w:rPr>
          <w:rFonts w:ascii="Times New Roman" w:hAnsi="Times New Roman"/>
          <w:b/>
          <w:color w:val="000000"/>
          <w:sz w:val="28"/>
          <w:szCs w:val="24"/>
          <w:highlight w:val="none"/>
        </w:rPr>
      </w:r>
      <w:r/>
    </w:p>
    <w:p>
      <w:pPr>
        <w:pStyle w:val="1281"/>
        <w:spacing w:line="440" w:lineRule="exact"/>
        <w:shd w:val="clear" w:color="auto" w:fill="auto"/>
        <w:rPr>
          <w:rFonts w:eastAsia="宋体"/>
          <w:color w:val="000000"/>
          <w:highlight w:val="none"/>
        </w:rPr>
        <w:outlineLvl w:val="1"/>
      </w:pPr>
      <w:r>
        <w:rPr>
          <w:rFonts w:eastAsia="宋体"/>
          <w:color w:val="000000"/>
          <w:highlight w:val="none"/>
        </w:rPr>
      </w:r>
      <w:r/>
    </w:p>
    <w:p>
      <w:pPr>
        <w:pStyle w:val="1282"/>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82"/>
        <w:jc w:val="center"/>
        <w:spacing w:before="400" w:after="400" w:line="300" w:lineRule="auto"/>
        <w:shd w:val="clear" w:color="auto" w:fill="auto"/>
        <w:rPr>
          <w:rFonts w:eastAsia="宋体"/>
          <w:b/>
          <w:bCs/>
          <w:color w:val="000000"/>
          <w:sz w:val="40"/>
          <w:szCs w:val="40"/>
          <w:highlight w:val="none"/>
        </w:rPr>
      </w:pPr>
      <w:r/>
      <w:bookmarkStart w:id="110" w:name="_Hlk162955391"/>
      <w:r/>
      <w:bookmarkStart w:id="111" w:name="_Hlk173957647"/>
      <w:r>
        <w:rPr>
          <w:rFonts w:eastAsia="宋体"/>
          <w:b/>
          <w:bCs/>
          <w:color w:val="000000"/>
          <w:sz w:val="40"/>
          <w:szCs w:val="40"/>
          <w:highlight w:val="none"/>
        </w:rPr>
        <w:t xml:space="preserve">第四章项目需求中实质性要求响应对照表 </w:t>
      </w:r>
      <w:r>
        <w:rPr>
          <w:rFonts w:eastAsia="宋体"/>
          <w:b/>
          <w:bCs/>
          <w:color w:val="000000"/>
          <w:sz w:val="40"/>
          <w:szCs w:val="40"/>
          <w:highlight w:val="none"/>
        </w:rPr>
      </w:r>
      <w:r/>
    </w:p>
    <w:p>
      <w:pPr>
        <w:pStyle w:val="1282"/>
        <w:spacing w:line="440" w:lineRule="exact"/>
        <w:shd w:val="clear" w:color="auto" w:fill="auto"/>
        <w:rPr>
          <w:rFonts w:eastAsia="宋体"/>
          <w:b/>
          <w:bCs/>
          <w:color w:val="000000"/>
          <w:highlight w:val="none"/>
        </w:rPr>
      </w:pPr>
      <w:r>
        <w:rPr>
          <w:rFonts w:eastAsia="宋体"/>
          <w:color w:val="000000"/>
          <w:highlight w:val="none"/>
        </w:rPr>
        <w:t xml:space="preserve"> </w:t>
      </w:r>
      <w:bookmarkEnd w:id="110"/>
      <w:r>
        <w:rPr>
          <w:rFonts w:eastAsia="宋体"/>
          <w:color w:val="000000"/>
          <w:highlight w:val="none"/>
        </w:rPr>
        <w:t xml:space="preserve"> </w:t>
      </w:r>
      <w:bookmarkStart w:id="112" w:name="_Toc23281"/>
      <w:r>
        <w:rPr>
          <w:rFonts w:eastAsia="宋体"/>
          <w:b/>
          <w:bCs/>
          <w:color w:val="000000"/>
          <w:highlight w:val="none"/>
        </w:rPr>
        <w:t xml:space="preserve"> 1、商务条款的实质性格式 </w:t>
      </w:r>
      <w:r>
        <w:rPr>
          <w:rFonts w:eastAsia="宋体"/>
          <w:b/>
          <w:bCs/>
          <w:color w:val="000000"/>
          <w:highlight w:val="none"/>
        </w:rPr>
      </w:r>
      <w:r/>
    </w:p>
    <w:tbl>
      <w:tblPr>
        <w:tblW w:w="8019"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left w:w="0" w:type="dxa"/>
              <w:top w:w="0" w:type="dxa"/>
              <w:right w:w="0" w:type="dxa"/>
              <w:bottom w:w="0" w:type="dxa"/>
            </w:tcMar>
            <w:tcW w:w="444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商务条款的实质性要求</w:t>
            </w:r>
            <w:r>
              <w:rPr>
                <w:rFonts w:eastAsia="宋体"/>
                <w:color w:val="000000"/>
                <w:highlight w:val="none"/>
              </w:rPr>
            </w:r>
            <w:r/>
          </w:p>
          <w:p>
            <w:pPr>
              <w:pStyle w:val="1282"/>
              <w:jc w:val="center"/>
              <w:shd w:val="clear" w:color="auto" w:fill="auto"/>
              <w:rPr>
                <w:rFonts w:eastAsia="宋体"/>
                <w:color w:val="000000"/>
                <w:highlight w:val="none"/>
              </w:rPr>
            </w:pPr>
            <w:r>
              <w:rPr>
                <w:rFonts w:eastAsia="宋体"/>
                <w:i/>
                <w:color w:val="000000"/>
                <w:highlight w:val="none"/>
                <w:u w:val="single"/>
              </w:rPr>
              <w:t xml:space="preserve">（加斜体下划线内容）</w:t>
            </w:r>
            <w:r>
              <w:rPr>
                <w:rFonts w:eastAsia="宋体"/>
                <w:color w:val="000000"/>
                <w:highlight w:val="none"/>
              </w:rPr>
            </w:r>
            <w:r/>
          </w:p>
        </w:tc>
        <w:tc>
          <w:tcPr>
            <w:tcMar>
              <w:left w:w="0" w:type="dxa"/>
              <w:top w:w="0" w:type="dxa"/>
              <w:right w:w="0" w:type="dxa"/>
              <w:bottom w:w="0" w:type="dxa"/>
            </w:tcMar>
            <w:tcW w:w="166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投标响应情况</w:t>
            </w:r>
            <w:r>
              <w:rPr>
                <w:rFonts w:eastAsia="宋体"/>
                <w:color w:val="000000"/>
                <w:highlight w:val="none"/>
              </w:rPr>
            </w:r>
            <w:r/>
          </w:p>
        </w:tc>
        <w:tc>
          <w:tcPr>
            <w:tcMar>
              <w:left w:w="0" w:type="dxa"/>
              <w:top w:w="0" w:type="dxa"/>
              <w:right w:w="0" w:type="dxa"/>
              <w:bottom w:w="0" w:type="dxa"/>
            </w:tcMar>
            <w:tcW w:w="1409"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正偏离、符合或负偏离</w:t>
            </w:r>
            <w:r>
              <w:rPr>
                <w:rFonts w:eastAsia="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left w:w="0" w:type="dxa"/>
              <w:top w:w="0" w:type="dxa"/>
              <w:right w:w="0" w:type="dxa"/>
              <w:bottom w:w="0" w:type="dxa"/>
            </w:tcMar>
            <w:tcW w:w="4444" w:type="dxa"/>
            <w:vAlign w:val="center"/>
            <w:textDirection w:val="lrTb"/>
            <w:noWrap w:val="false"/>
          </w:tcPr>
          <w:p>
            <w:pPr>
              <w:pStyle w:val="1248"/>
              <w:ind w:firstLine="500"/>
              <w:spacing w:line="440" w:lineRule="exact"/>
              <w:shd w:val="clear" w:color="auto" w:fill="auto"/>
              <w:rPr>
                <w:rFonts w:eastAsia="宋体"/>
                <w:i/>
                <w:color w:val="000000"/>
                <w:highlight w:val="none"/>
                <w:u w:val="single"/>
              </w:rPr>
            </w:pPr>
            <w:r>
              <w:rPr>
                <w:rFonts w:eastAsia="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409"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2</w:t>
            </w:r>
            <w:r>
              <w:rPr>
                <w:rFonts w:eastAsia="宋体"/>
                <w:color w:val="000000"/>
                <w:highlight w:val="none"/>
              </w:rPr>
            </w:r>
            <w:r/>
          </w:p>
        </w:tc>
        <w:tc>
          <w:tcPr>
            <w:tcMar>
              <w:left w:w="0" w:type="dxa"/>
              <w:top w:w="0" w:type="dxa"/>
              <w:right w:w="0" w:type="dxa"/>
              <w:bottom w:w="0" w:type="dxa"/>
            </w:tcMar>
            <w:tcW w:w="4444" w:type="dxa"/>
            <w:vAlign w:val="center"/>
            <w:textDirection w:val="lrTb"/>
            <w:noWrap w:val="false"/>
          </w:tcPr>
          <w:p>
            <w:pPr>
              <w:pStyle w:val="1248"/>
              <w:ind w:firstLine="500"/>
              <w:spacing w:line="440" w:lineRule="exact"/>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66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409"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4444" w:type="dxa"/>
            <w:vAlign w:val="center"/>
            <w:textDirection w:val="lrTb"/>
            <w:noWrap w:val="false"/>
          </w:tcPr>
          <w:p>
            <w:pPr>
              <w:pStyle w:val="1248"/>
              <w:spacing w:line="440" w:lineRule="exact"/>
              <w:shd w:val="clear" w:color="auto" w:fill="auto"/>
              <w:rPr>
                <w:rFonts w:eastAsia="宋体"/>
                <w:color w:val="000000"/>
                <w:highlight w:val="none"/>
              </w:rPr>
            </w:pPr>
            <w:r>
              <w:rPr>
                <w:rFonts w:eastAsia="宋体"/>
                <w:color w:val="000000"/>
                <w:highlight w:val="none"/>
              </w:rPr>
              <w:t xml:space="preserve">……</w:t>
            </w:r>
            <w:r>
              <w:rPr>
                <w:rFonts w:eastAsia="宋体"/>
                <w:color w:val="000000"/>
                <w:highlight w:val="none"/>
              </w:rPr>
            </w:r>
            <w:r/>
          </w:p>
        </w:tc>
        <w:tc>
          <w:tcPr>
            <w:tcMar>
              <w:left w:w="0" w:type="dxa"/>
              <w:top w:w="0" w:type="dxa"/>
              <w:right w:w="0" w:type="dxa"/>
              <w:bottom w:w="0" w:type="dxa"/>
            </w:tcMar>
            <w:tcW w:w="166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409"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bl>
    <w:p>
      <w:pPr>
        <w:pStyle w:val="708"/>
        <w:spacing w:line="440" w:lineRule="exact"/>
        <w:shd w:val="clear" w:color="auto" w:fill="auto"/>
        <w:rPr>
          <w:color w:val="000000"/>
          <w:sz w:val="24"/>
          <w:highlight w:val="none"/>
        </w:rPr>
      </w:pPr>
      <w:r>
        <w:rPr>
          <w:color w:val="000000"/>
          <w:sz w:val="24"/>
          <w:highlight w:val="none"/>
        </w:rPr>
        <w:t xml:space="preserve">备注：</w:t>
      </w:r>
      <w:r>
        <w:rPr>
          <w:color w:val="000000"/>
          <w:sz w:val="24"/>
          <w:highlight w:val="none"/>
        </w:rPr>
      </w:r>
      <w:r/>
    </w:p>
    <w:p>
      <w:pPr>
        <w:pStyle w:val="708"/>
        <w:spacing w:line="440" w:lineRule="exact"/>
        <w:shd w:val="clear" w:color="auto" w:fill="auto"/>
        <w:rPr>
          <w:color w:val="000000"/>
          <w:sz w:val="24"/>
          <w:highlight w:val="none"/>
        </w:rPr>
      </w:pPr>
      <w:r>
        <w:rPr>
          <w:color w:val="000000"/>
          <w:sz w:val="24"/>
          <w:highlight w:val="none"/>
        </w:rPr>
        <w:t xml:space="preserve">1.投标人必须对商务条款中的实质性要求</w:t>
      </w:r>
      <w:r>
        <w:rPr>
          <w:i/>
          <w:color w:val="000000"/>
          <w:sz w:val="24"/>
          <w:highlight w:val="none"/>
          <w:u w:val="single"/>
        </w:rPr>
        <w:t xml:space="preserve">（加斜体下划线内容）</w:t>
      </w:r>
      <w:r>
        <w:rPr>
          <w:color w:val="000000"/>
          <w:sz w:val="24"/>
          <w:highlight w:val="none"/>
        </w:rPr>
        <w:t xml:space="preserve">逐条做出明确响应，否则该采购包作无效投标处理。</w:t>
      </w:r>
      <w:bookmarkEnd w:id="112"/>
      <w:r>
        <w:rPr>
          <w:color w:val="000000"/>
          <w:sz w:val="24"/>
          <w:highlight w:val="none"/>
        </w:rPr>
      </w:r>
      <w:r/>
    </w:p>
    <w:p>
      <w:pPr>
        <w:pStyle w:val="708"/>
        <w:shd w:val="clear" w:color="auto" w:fill="auto"/>
        <w:rPr>
          <w:color w:val="000000"/>
          <w:sz w:val="24"/>
          <w:highlight w:val="none"/>
        </w:rPr>
      </w:pPr>
      <w:r>
        <w:rPr>
          <w:color w:val="000000"/>
          <w:sz w:val="24"/>
          <w:highlight w:val="none"/>
        </w:rPr>
      </w:r>
      <w:r/>
    </w:p>
    <w:p>
      <w:pPr>
        <w:pStyle w:val="1282"/>
        <w:ind w:firstLine="482"/>
        <w:shd w:val="clear" w:color="auto" w:fill="auto"/>
        <w:rPr>
          <w:rFonts w:eastAsia="宋体"/>
          <w:b/>
          <w:bCs/>
          <w:color w:val="000000"/>
          <w:highlight w:val="none"/>
        </w:rPr>
      </w:pPr>
      <w:r>
        <w:rPr>
          <w:rFonts w:eastAsia="宋体"/>
          <w:b/>
          <w:bCs/>
          <w:color w:val="000000"/>
          <w:highlight w:val="none"/>
        </w:rPr>
        <w:t xml:space="preserve">2、技术要求的实质性格式</w:t>
      </w:r>
      <w:r>
        <w:rPr>
          <w:rFonts w:eastAsia="宋体"/>
          <w:b/>
          <w:bCs/>
          <w:color w:val="000000"/>
          <w:highlight w:val="none"/>
        </w:rPr>
      </w:r>
      <w:r/>
    </w:p>
    <w:tbl>
      <w:tblPr>
        <w:tblW w:w="8052"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left w:w="0" w:type="dxa"/>
              <w:top w:w="0" w:type="dxa"/>
              <w:right w:w="0" w:type="dxa"/>
              <w:bottom w:w="0" w:type="dxa"/>
            </w:tcMar>
            <w:tcW w:w="45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技术要求的实质性要求</w:t>
            </w:r>
            <w:r>
              <w:rPr>
                <w:rFonts w:eastAsia="宋体"/>
                <w:color w:val="000000"/>
                <w:highlight w:val="none"/>
              </w:rPr>
            </w:r>
            <w:r/>
          </w:p>
          <w:p>
            <w:pPr>
              <w:pStyle w:val="1282"/>
              <w:jc w:val="center"/>
              <w:shd w:val="clear" w:color="auto" w:fill="auto"/>
              <w:rPr>
                <w:rFonts w:eastAsia="宋体"/>
                <w:color w:val="000000"/>
                <w:highlight w:val="none"/>
              </w:rPr>
            </w:pPr>
            <w:r>
              <w:rPr>
                <w:rFonts w:eastAsia="宋体"/>
                <w:i/>
                <w:color w:val="000000"/>
                <w:highlight w:val="none"/>
                <w:u w:val="single"/>
              </w:rPr>
              <w:t xml:space="preserve">（加斜体下划线内容）</w:t>
            </w: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投标响应情况</w:t>
            </w: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正偏离、符合或负偏离</w:t>
            </w:r>
            <w:r>
              <w:rPr>
                <w:rFonts w:eastAsia="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left w:w="0" w:type="dxa"/>
              <w:top w:w="0" w:type="dxa"/>
              <w:right w:w="0" w:type="dxa"/>
              <w:bottom w:w="0" w:type="dxa"/>
            </w:tcMar>
            <w:tcW w:w="4510" w:type="dxa"/>
            <w:vAlign w:val="center"/>
            <w:textDirection w:val="lrTb"/>
            <w:noWrap w:val="false"/>
          </w:tcPr>
          <w:p>
            <w:pPr>
              <w:pStyle w:val="1282"/>
              <w:shd w:val="clear" w:color="auto" w:fill="auto"/>
              <w:rPr>
                <w:rFonts w:eastAsia="宋体"/>
                <w:i/>
                <w:color w:val="000000"/>
                <w:highlight w:val="none"/>
                <w:u w:val="single"/>
              </w:rPr>
            </w:pPr>
            <w:r>
              <w:rPr>
                <w:rFonts w:eastAsia="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2</w:t>
            </w:r>
            <w:r>
              <w:rPr>
                <w:rFonts w:eastAsia="宋体"/>
                <w:color w:val="000000"/>
                <w:highlight w:val="none"/>
              </w:rPr>
            </w:r>
            <w:r/>
          </w:p>
        </w:tc>
        <w:tc>
          <w:tcPr>
            <w:tcMar>
              <w:left w:w="0" w:type="dxa"/>
              <w:top w:w="0" w:type="dxa"/>
              <w:right w:w="0" w:type="dxa"/>
              <w:bottom w:w="0" w:type="dxa"/>
            </w:tcMar>
            <w:tcW w:w="4510" w:type="dxa"/>
            <w:vAlign w:val="center"/>
            <w:textDirection w:val="lrTb"/>
            <w:noWrap w:val="false"/>
          </w:tcPr>
          <w:p>
            <w:pPr>
              <w:pStyle w:val="1282"/>
              <w:shd w:val="clear" w:color="auto" w:fill="auto"/>
              <w:rPr>
                <w:rFonts w:eastAsia="宋体"/>
                <w:b/>
                <w:i/>
                <w:iCs/>
                <w:color w:val="000000"/>
                <w:highlight w:val="none"/>
                <w:u w:val="single"/>
              </w:rPr>
            </w:pPr>
            <w:r>
              <w:rPr>
                <w:rFonts w:eastAsia="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3</w:t>
            </w:r>
            <w:r>
              <w:rPr>
                <w:rFonts w:eastAsia="宋体"/>
                <w:color w:val="000000"/>
                <w:highlight w:val="none"/>
              </w:rPr>
            </w:r>
            <w:r/>
          </w:p>
        </w:tc>
        <w:tc>
          <w:tcPr>
            <w:tcMar>
              <w:left w:w="0" w:type="dxa"/>
              <w:top w:w="0" w:type="dxa"/>
              <w:right w:w="0" w:type="dxa"/>
              <w:bottom w:w="0" w:type="dxa"/>
            </w:tcMar>
            <w:tcW w:w="4510" w:type="dxa"/>
            <w:vAlign w:val="center"/>
            <w:textDirection w:val="lrTb"/>
            <w:noWrap w:val="false"/>
          </w:tcPr>
          <w:p>
            <w:pPr>
              <w:pStyle w:val="1282"/>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4510" w:type="dxa"/>
            <w:vAlign w:val="center"/>
            <w:textDirection w:val="lrTb"/>
            <w:noWrap w:val="false"/>
          </w:tcPr>
          <w:p>
            <w:pPr>
              <w:pStyle w:val="1282"/>
              <w:shd w:val="clear" w:color="auto" w:fill="auto"/>
              <w:rPr>
                <w:rFonts w:eastAsia="宋体"/>
                <w:color w:val="000000"/>
                <w:highlight w:val="none"/>
              </w:rPr>
            </w:pPr>
            <w:r>
              <w:rPr>
                <w:rFonts w:eastAsia="宋体"/>
                <w:color w:val="000000"/>
                <w:highlight w:val="none"/>
              </w:rPr>
              <w:t xml:space="preserve">……</w:t>
            </w: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34"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bl>
    <w:p>
      <w:pPr>
        <w:pStyle w:val="708"/>
        <w:spacing w:line="440" w:lineRule="exact"/>
        <w:shd w:val="clear" w:color="auto" w:fill="auto"/>
        <w:rPr>
          <w:color w:val="000000"/>
          <w:sz w:val="24"/>
          <w:highlight w:val="none"/>
        </w:rPr>
      </w:pPr>
      <w:r>
        <w:rPr>
          <w:color w:val="000000"/>
          <w:sz w:val="24"/>
          <w:highlight w:val="none"/>
        </w:rPr>
        <w:t xml:space="preserve">备注：</w:t>
      </w:r>
      <w:r>
        <w:rPr>
          <w:color w:val="000000"/>
          <w:sz w:val="24"/>
          <w:highlight w:val="none"/>
        </w:rPr>
      </w:r>
      <w:r/>
    </w:p>
    <w:p>
      <w:pPr>
        <w:pStyle w:val="708"/>
        <w:spacing w:line="440" w:lineRule="exact"/>
        <w:shd w:val="clear" w:color="auto" w:fill="auto"/>
        <w:rPr>
          <w:color w:val="000000"/>
          <w:sz w:val="24"/>
          <w:highlight w:val="none"/>
        </w:rPr>
      </w:pPr>
      <w:r>
        <w:rPr>
          <w:color w:val="000000"/>
          <w:sz w:val="24"/>
          <w:highlight w:val="none"/>
        </w:rPr>
        <w:t xml:space="preserve">1.投标人必须对技术要求中的实质性要求</w:t>
      </w:r>
      <w:r>
        <w:rPr>
          <w:i/>
          <w:color w:val="000000"/>
          <w:sz w:val="24"/>
          <w:highlight w:val="none"/>
          <w:u w:val="single"/>
        </w:rPr>
        <w:t xml:space="preserve">（加斜体下划线内容）</w:t>
      </w:r>
      <w:r>
        <w:rPr>
          <w:color w:val="000000"/>
          <w:sz w:val="24"/>
          <w:highlight w:val="none"/>
        </w:rPr>
        <w:t xml:space="preserve">逐条做出明确响应，否则该采购包作无效投标处理。</w:t>
      </w:r>
      <w:r>
        <w:rPr>
          <w:color w:val="000000"/>
          <w:sz w:val="24"/>
          <w:highlight w:val="none"/>
        </w:rPr>
      </w:r>
      <w:r/>
    </w:p>
    <w:p>
      <w:pPr>
        <w:pStyle w:val="1282"/>
        <w:spacing w:before="240" w:after="240"/>
        <w:shd w:val="clear" w:color="auto" w:fill="auto"/>
        <w:rPr>
          <w:rFonts w:eastAsia="宋体"/>
          <w:color w:val="000000"/>
          <w:highlight w:val="none"/>
        </w:rPr>
      </w:pPr>
      <w:r>
        <w:rPr>
          <w:rFonts w:eastAsia="宋体"/>
          <w:color w:val="000000"/>
          <w:highlight w:val="none"/>
        </w:rPr>
      </w:r>
      <w:r/>
    </w:p>
    <w:p>
      <w:pPr>
        <w:pStyle w:val="1283"/>
        <w:shd w:val="clear" w:color="auto" w:fill="auto"/>
        <w:rPr>
          <w:rFonts w:eastAsia="宋体"/>
          <w:color w:val="000000"/>
          <w:highlight w:val="none"/>
        </w:rPr>
        <w:outlineLvl w:val="1"/>
      </w:pPr>
      <w:r>
        <w:rPr>
          <w:rFonts w:eastAsia="宋体"/>
          <w:color w:val="000000"/>
          <w:highlight w:val="none"/>
        </w:rPr>
      </w:r>
      <w:r/>
    </w:p>
    <w:p>
      <w:pPr>
        <w:pStyle w:val="708"/>
        <w:spacing w:line="440" w:lineRule="exact"/>
        <w:shd w:val="clear" w:color="auto" w:fill="auto"/>
        <w:rPr>
          <w:b/>
          <w:bCs/>
          <w:color w:val="000000"/>
          <w:highlight w:val="none"/>
        </w:rPr>
      </w:pPr>
      <w:r>
        <w:rPr>
          <w:b/>
          <w:bCs/>
          <w:color w:val="000000"/>
          <w:highlight w:val="none"/>
        </w:rPr>
        <w:t xml:space="preserve">注：</w:t>
      </w:r>
      <w:r>
        <w:rPr>
          <w:b/>
          <w:bCs/>
          <w:color w:val="000000"/>
          <w:highlight w:val="none"/>
        </w:rPr>
      </w:r>
      <w:r/>
    </w:p>
    <w:p>
      <w:pPr>
        <w:pStyle w:val="708"/>
        <w:spacing w:line="440" w:lineRule="exact"/>
        <w:shd w:val="clear" w:color="auto" w:fill="auto"/>
        <w:rPr>
          <w:b/>
          <w:bCs/>
          <w:color w:val="000000"/>
          <w:sz w:val="24"/>
          <w:highlight w:val="none"/>
        </w:rPr>
      </w:pPr>
      <w:r>
        <w:rPr>
          <w:color w:val="000000"/>
          <w:sz w:val="24"/>
          <w:highlight w:val="none"/>
        </w:rPr>
        <w:t xml:space="preserve">1.</w:t>
      </w:r>
      <w:r>
        <w:rPr>
          <w:b/>
          <w:bCs/>
          <w:color w:val="000000"/>
          <w:sz w:val="24"/>
          <w:highlight w:val="none"/>
        </w:rPr>
        <w:t xml:space="preserve">如有缺项（由此造成符合性审查不通过的，由投标人承担后果），投标人自行补充。</w:t>
      </w:r>
      <w:r>
        <w:rPr>
          <w:b/>
          <w:bCs/>
          <w:color w:val="000000"/>
          <w:sz w:val="24"/>
          <w:highlight w:val="none"/>
        </w:rPr>
      </w:r>
      <w:r/>
    </w:p>
    <w:p>
      <w:pPr>
        <w:pStyle w:val="708"/>
        <w:spacing w:line="440" w:lineRule="exact"/>
        <w:shd w:val="clear" w:color="auto" w:fill="auto"/>
        <w:rPr>
          <w:b/>
          <w:bCs/>
          <w:color w:val="000000"/>
          <w:sz w:val="24"/>
          <w:highlight w:val="none"/>
        </w:rPr>
      </w:pPr>
      <w:r>
        <w:rPr>
          <w:b/>
          <w:bCs/>
          <w:color w:val="000000"/>
          <w:sz w:val="24"/>
          <w:highlight w:val="none"/>
        </w:rPr>
        <w:t xml:space="preserve">2.招标文件要求提供证明材料的实质性条款而投标人未提供的，符合性审查将不被通过。</w:t>
      </w:r>
      <w:r>
        <w:rPr>
          <w:b/>
          <w:bCs/>
          <w:color w:val="000000"/>
          <w:sz w:val="24"/>
          <w:highlight w:val="none"/>
        </w:rPr>
      </w:r>
      <w:r/>
    </w:p>
    <w:p>
      <w:pPr>
        <w:pStyle w:val="708"/>
        <w:spacing w:line="440" w:lineRule="exact"/>
        <w:shd w:val="clear" w:color="auto" w:fill="auto"/>
        <w:rPr>
          <w:b/>
          <w:bCs/>
          <w:color w:val="000000"/>
          <w:sz w:val="24"/>
          <w:highlight w:val="none"/>
        </w:rPr>
      </w:pPr>
      <w:r>
        <w:rPr>
          <w:b/>
          <w:bCs/>
          <w:color w:val="000000"/>
          <w:sz w:val="24"/>
          <w:highlight w:val="none"/>
        </w:rPr>
        <w:t xml:space="preserve">3.实质性条款出现负偏离将被认定符合性审查不通过。</w:t>
      </w:r>
      <w:r>
        <w:rPr>
          <w:b/>
          <w:bCs/>
          <w:color w:val="000000"/>
          <w:sz w:val="24"/>
          <w:highlight w:val="none"/>
        </w:rPr>
      </w:r>
      <w:r/>
    </w:p>
    <w:p>
      <w:pPr>
        <w:pStyle w:val="1282"/>
        <w:spacing w:before="240" w:after="240"/>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eastAsia="宋体"/>
          <w:color w:val="000000"/>
          <w:highlight w:val="none"/>
        </w:rPr>
      </w:r>
      <w:r/>
    </w:p>
    <w:p>
      <w:pPr>
        <w:pStyle w:val="708"/>
        <w:spacing w:line="440" w:lineRule="exact"/>
        <w:shd w:val="clear" w:color="auto" w:fill="auto"/>
        <w:rPr>
          <w:rFonts w:ascii="Times New Roman" w:hAnsi="Times New Roman"/>
          <w:b/>
          <w:color w:val="000000"/>
          <w:sz w:val="28"/>
          <w:szCs w:val="24"/>
          <w:highlight w:val="none"/>
        </w:rPr>
      </w:pPr>
      <w:r>
        <w:rPr>
          <w:rFonts w:ascii="Times New Roman" w:hAnsi="Times New Roman"/>
          <w:b/>
          <w:color w:val="000000"/>
          <w:sz w:val="28"/>
          <w:highlight w:val="none"/>
        </w:rPr>
        <w:t xml:space="preserve">  </w:t>
      </w:r>
      <w:r>
        <w:rPr>
          <w:rFonts w:ascii="Times New Roman" w:hAnsi="Times New Roman"/>
          <w:b/>
          <w:color w:val="000000"/>
          <w:sz w:val="28"/>
          <w:szCs w:val="24"/>
          <w:highlight w:val="none"/>
        </w:rPr>
        <w:t xml:space="preserve">第四章采购需求中要求提供的实质性条款的证明材料（如有）</w:t>
      </w:r>
      <w:r>
        <w:rPr>
          <w:rFonts w:ascii="Times New Roman" w:hAnsi="Times New Roman"/>
          <w:b/>
          <w:color w:val="000000"/>
          <w:sz w:val="28"/>
          <w:szCs w:val="24"/>
          <w:highlight w:val="none"/>
        </w:rPr>
      </w:r>
      <w:r/>
    </w:p>
    <w:p>
      <w:pPr>
        <w:pStyle w:val="708"/>
        <w:spacing w:line="440" w:lineRule="exact"/>
        <w:shd w:val="clear" w:color="auto" w:fill="auto"/>
        <w:rPr>
          <w:rFonts w:ascii="Times New Roman" w:hAnsi="Times New Roman"/>
          <w:b/>
          <w:bCs/>
          <w:color w:val="000000"/>
          <w:sz w:val="40"/>
          <w:szCs w:val="40"/>
          <w:highlight w:val="none"/>
        </w:rPr>
      </w:pPr>
      <w:r>
        <w:rPr>
          <w:rFonts w:ascii="Times New Roman" w:hAnsi="Times New Roman"/>
          <w:b/>
          <w:bCs/>
          <w:color w:val="000000"/>
          <w:sz w:val="40"/>
          <w:szCs w:val="40"/>
          <w:highlight w:val="none"/>
        </w:rPr>
      </w:r>
      <w:r/>
    </w:p>
    <w:p>
      <w:pPr>
        <w:pStyle w:val="708"/>
        <w:ind w:firstLine="482"/>
        <w:jc w:val="left"/>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请仔细检查采购文件第四章采购需求实质性要求，要求提供证明材料的须提供证明材料，否则将作无效响应文件处理。</w:t>
      </w:r>
      <w:r>
        <w:rPr>
          <w:rFonts w:ascii="Times New Roman" w:hAnsi="Times New Roman"/>
          <w:b/>
          <w:bCs/>
          <w:color w:val="000000"/>
          <w:sz w:val="24"/>
          <w:highlight w:val="none"/>
        </w:rPr>
      </w:r>
      <w:r/>
    </w:p>
    <w:p>
      <w:pPr>
        <w:pStyle w:val="1283"/>
        <w:shd w:val="clear" w:color="auto" w:fill="auto"/>
        <w:rPr>
          <w:rFonts w:eastAsia="宋体"/>
          <w:color w:val="000000"/>
          <w:highlight w:val="none"/>
        </w:rPr>
        <w:outlineLvl w:val="1"/>
      </w:pPr>
      <w:r>
        <w:rPr>
          <w:rFonts w:eastAsia="宋体"/>
          <w:color w:val="000000"/>
          <w:highlight w:val="none"/>
        </w:rPr>
        <w:br w:type="page" w:clear="all"/>
      </w:r>
      <w:bookmarkEnd w:id="111"/>
      <w:r/>
      <w:bookmarkStart w:id="113" w:name="_Toc232586780"/>
      <w:r>
        <w:rPr>
          <w:rFonts w:eastAsia="宋体"/>
          <w:b/>
          <w:color w:val="000000"/>
          <w:sz w:val="32"/>
          <w:highlight w:val="none"/>
        </w:rPr>
        <w:t xml:space="preserve">八、核心产品品牌表</w:t>
      </w:r>
      <w:bookmarkEnd w:id="113"/>
      <w:r>
        <w:rPr>
          <w:rFonts w:eastAsia="宋体"/>
          <w:color w:val="000000"/>
          <w:highlight w:val="none"/>
        </w:rPr>
      </w:r>
      <w:r/>
    </w:p>
    <w:p>
      <w:pPr>
        <w:pStyle w:val="1282"/>
        <w:jc w:val="center"/>
        <w:spacing w:before="400" w:after="400" w:line="300" w:lineRule="auto"/>
        <w:shd w:val="clear" w:color="auto" w:fill="auto"/>
        <w:rPr>
          <w:rFonts w:eastAsia="宋体"/>
          <w:b/>
          <w:bCs/>
          <w:color w:val="000000"/>
          <w:sz w:val="40"/>
          <w:szCs w:val="40"/>
          <w:highlight w:val="none"/>
        </w:rPr>
        <w:outlineLvl w:val="0"/>
      </w:pPr>
      <w:r/>
      <w:bookmarkStart w:id="114" w:name="_Toc201668596"/>
      <w:r/>
      <w:bookmarkStart w:id="115" w:name="_Toc209776196"/>
      <w:r/>
      <w:bookmarkStart w:id="116" w:name="_Toc218436736"/>
      <w:r/>
      <w:bookmarkStart w:id="117" w:name="_Toc218434376"/>
      <w:r/>
      <w:bookmarkStart w:id="118" w:name="_Toc232586781"/>
      <w:r>
        <w:rPr>
          <w:rFonts w:eastAsia="宋体"/>
          <w:b/>
          <w:bCs/>
          <w:color w:val="000000"/>
          <w:sz w:val="40"/>
          <w:szCs w:val="40"/>
          <w:highlight w:val="none"/>
        </w:rPr>
        <w:t xml:space="preserve">核心产品品牌表</w:t>
      </w:r>
      <w:bookmarkEnd w:id="114"/>
      <w:r/>
      <w:bookmarkEnd w:id="115"/>
      <w:r/>
      <w:bookmarkEnd w:id="116"/>
      <w:r/>
      <w:bookmarkEnd w:id="117"/>
      <w:r/>
      <w:bookmarkEnd w:id="118"/>
      <w:r>
        <w:rPr>
          <w:rFonts w:eastAsia="宋体"/>
          <w:b/>
          <w:bCs/>
          <w:color w:val="000000"/>
          <w:sz w:val="40"/>
          <w:szCs w:val="4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1"/>
        <w:gridCol w:w="3122"/>
        <w:gridCol w:w="2665"/>
        <w:gridCol w:w="2290"/>
      </w:tblGrid>
      <w:tr>
        <w:trPr>
          <w:trHeight w:val="361"/>
        </w:trPr>
        <w:tc>
          <w:tcPr>
            <w:tcW w:w="108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W w:w="312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产品名称</w:t>
            </w:r>
            <w:r>
              <w:rPr>
                <w:rFonts w:eastAsia="宋体"/>
                <w:color w:val="000000"/>
                <w:highlight w:val="none"/>
              </w:rPr>
            </w:r>
            <w:r/>
          </w:p>
        </w:tc>
        <w:tc>
          <w:tcPr>
            <w:tcW w:w="2665"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品牌</w:t>
            </w:r>
            <w:r>
              <w:rPr>
                <w:rFonts w:eastAsia="宋体"/>
                <w:color w:val="000000"/>
                <w:highlight w:val="none"/>
              </w:rPr>
            </w:r>
            <w:r/>
          </w:p>
        </w:tc>
        <w:tc>
          <w:tcPr>
            <w:tcW w:w="229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制造厂商</w:t>
            </w: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48"/>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48"/>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r>
        <w:trPr>
          <w:trHeight w:val="334"/>
        </w:trPr>
        <w:tc>
          <w:tcPr>
            <w:tcW w:w="1081"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3122"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665"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c>
          <w:tcPr>
            <w:tcW w:w="2290" w:type="dxa"/>
            <w:vAlign w:val="top"/>
            <w:textDirection w:val="lrTb"/>
            <w:noWrap w:val="false"/>
          </w:tcPr>
          <w:p>
            <w:pPr>
              <w:pStyle w:val="1283"/>
              <w:shd w:val="clear" w:color="auto" w:fill="auto"/>
              <w:rPr>
                <w:rFonts w:eastAsia="宋体"/>
                <w:color w:val="000000"/>
                <w:highlight w:val="none"/>
              </w:rPr>
            </w:pPr>
            <w:r>
              <w:rPr>
                <w:rFonts w:eastAsia="宋体"/>
                <w:color w:val="000000"/>
                <w:highlight w:val="none"/>
              </w:rPr>
            </w:r>
            <w:r/>
          </w:p>
        </w:tc>
      </w:tr>
    </w:tbl>
    <w:p>
      <w:pPr>
        <w:pStyle w:val="1280"/>
        <w:jc w:val="center"/>
        <w:keepLines/>
        <w:keepNext/>
        <w:spacing w:before="260" w:after="260" w:line="415" w:lineRule="auto"/>
        <w:shd w:val="clear" w:color="auto" w:fill="auto"/>
        <w:rPr>
          <w:b/>
          <w:bCs/>
          <w:color w:val="000000"/>
          <w:sz w:val="28"/>
          <w:szCs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b/>
          <w:bCs/>
          <w:color w:val="000000"/>
          <w:sz w:val="28"/>
          <w:szCs w:val="28"/>
          <w:highlight w:val="none"/>
        </w:rPr>
      </w:r>
      <w:r/>
    </w:p>
    <w:p>
      <w:pPr>
        <w:pStyle w:val="1284"/>
        <w:shd w:val="clear" w:color="auto" w:fill="auto"/>
        <w:rPr>
          <w:rFonts w:eastAsia="宋体"/>
          <w:color w:val="000000"/>
          <w:highlight w:val="none"/>
        </w:rPr>
        <w:outlineLvl w:val="1"/>
      </w:pPr>
      <w:r/>
      <w:bookmarkStart w:id="119" w:name="_Toc232586782"/>
      <w:r>
        <w:rPr>
          <w:rFonts w:eastAsia="宋体"/>
          <w:b/>
          <w:color w:val="000000"/>
          <w:sz w:val="32"/>
          <w:highlight w:val="none"/>
        </w:rPr>
        <w:t xml:space="preserve">九、投标人情况介绍</w:t>
      </w:r>
      <w:bookmarkEnd w:id="119"/>
      <w:r>
        <w:rPr>
          <w:rFonts w:eastAsia="宋体"/>
          <w:color w:val="000000"/>
          <w:highlight w:val="none"/>
        </w:rPr>
      </w:r>
      <w:r/>
    </w:p>
    <w:p>
      <w:pPr>
        <w:pStyle w:val="1285"/>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投标人拥有的设施设备情况</w:t>
      </w:r>
      <w:r>
        <w:rPr>
          <w:rFonts w:eastAsia="宋体"/>
          <w:color w:val="000000"/>
          <w:highlight w:val="none"/>
        </w:rPr>
      </w:r>
      <w:r/>
    </w:p>
    <w:p>
      <w:pPr>
        <w:pStyle w:val="1286"/>
        <w:jc w:val="center"/>
        <w:spacing w:line="360" w:lineRule="auto"/>
        <w:shd w:val="clear" w:color="auto" w:fill="auto"/>
        <w:rPr>
          <w:b/>
          <w:bCs/>
          <w:color w:val="000000"/>
          <w:sz w:val="28"/>
          <w:szCs w:val="28"/>
          <w:highlight w:val="none"/>
        </w:rPr>
      </w:pPr>
      <w:r>
        <w:rPr>
          <w:b/>
          <w:bCs/>
          <w:color w:val="000000"/>
          <w:sz w:val="28"/>
          <w:szCs w:val="28"/>
          <w:highlight w:val="none"/>
        </w:rPr>
      </w:r>
      <w:r/>
    </w:p>
    <w:p>
      <w:pPr>
        <w:pStyle w:val="1286"/>
        <w:jc w:val="center"/>
        <w:spacing w:line="360" w:lineRule="auto"/>
        <w:shd w:val="clear" w:color="auto" w:fill="auto"/>
        <w:rPr>
          <w:b/>
          <w:bCs/>
          <w:color w:val="000000"/>
          <w:sz w:val="28"/>
          <w:szCs w:val="28"/>
          <w:highlight w:val="none"/>
        </w:rPr>
      </w:pPr>
      <w:r>
        <w:rPr>
          <w:b/>
          <w:bCs/>
          <w:color w:val="000000"/>
          <w:sz w:val="28"/>
          <w:szCs w:val="28"/>
          <w:highlight w:val="none"/>
        </w:rPr>
        <w:t xml:space="preserve">投标人拥有的设施设备情况（若有的话）</w:t>
      </w:r>
      <w:r>
        <w:rPr>
          <w:b/>
          <w:bCs/>
          <w:color w:val="000000"/>
          <w:sz w:val="28"/>
          <w:szCs w:val="28"/>
          <w:highlight w:val="none"/>
        </w:rPr>
      </w:r>
      <w:r/>
    </w:p>
    <w:p>
      <w:pPr>
        <w:pStyle w:val="1288"/>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类似业绩一览表</w:t>
      </w:r>
      <w:r>
        <w:rPr>
          <w:rFonts w:eastAsia="宋体"/>
          <w:color w:val="000000"/>
          <w:highlight w:val="none"/>
        </w:rPr>
      </w:r>
      <w:r/>
    </w:p>
    <w:p>
      <w:pPr>
        <w:pStyle w:val="1289"/>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89"/>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类似业绩一览表 </w:t>
      </w:r>
      <w:r>
        <w:rPr>
          <w:rFonts w:eastAsia="宋体"/>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289"/>
              <w:shd w:val="clear" w:color="auto" w:fill="auto"/>
              <w:rPr>
                <w:rFonts w:eastAsia="宋体"/>
                <w:color w:val="000000"/>
                <w:highlight w:val="none"/>
              </w:rPr>
            </w:pPr>
            <w:r>
              <w:rPr>
                <w:rFonts w:eastAsia="宋体"/>
                <w:color w:val="000000"/>
                <w:highlight w:val="none"/>
              </w:rPr>
              <w:t xml:space="preserve">序号 </w:t>
            </w:r>
            <w:r>
              <w:rPr>
                <w:rFonts w:eastAsia="宋体"/>
                <w:color w:val="000000"/>
                <w:highlight w:val="none"/>
              </w:rPr>
            </w:r>
            <w:r/>
          </w:p>
        </w:tc>
        <w:tc>
          <w:tcPr>
            <w:tcMar>
              <w:left w:w="0" w:type="dxa"/>
              <w:top w:w="0" w:type="dxa"/>
              <w:right w:w="0" w:type="dxa"/>
              <w:bottom w:w="0" w:type="dxa"/>
            </w:tcMar>
            <w:tcW w:w="2246" w:type="dxa"/>
            <w:vAlign w:val="center"/>
            <w:textDirection w:val="lrTb"/>
            <w:noWrap w:val="false"/>
          </w:tcPr>
          <w:p>
            <w:pPr>
              <w:pStyle w:val="1289"/>
              <w:shd w:val="clear" w:color="auto" w:fill="auto"/>
              <w:rPr>
                <w:rFonts w:eastAsia="宋体"/>
                <w:color w:val="000000"/>
                <w:highlight w:val="none"/>
              </w:rPr>
            </w:pPr>
            <w:r>
              <w:rPr>
                <w:rFonts w:eastAsia="宋体"/>
                <w:color w:val="000000"/>
                <w:highlight w:val="none"/>
              </w:rPr>
              <w:t xml:space="preserve">项目名称 </w:t>
            </w:r>
            <w:r>
              <w:rPr>
                <w:rFonts w:eastAsia="宋体"/>
                <w:color w:val="000000"/>
                <w:highlight w:val="none"/>
              </w:rPr>
            </w:r>
            <w:r/>
          </w:p>
        </w:tc>
        <w:tc>
          <w:tcPr>
            <w:tcMar>
              <w:left w:w="0" w:type="dxa"/>
              <w:top w:w="0" w:type="dxa"/>
              <w:right w:w="0" w:type="dxa"/>
              <w:bottom w:w="0" w:type="dxa"/>
            </w:tcMar>
            <w:tcW w:w="3351" w:type="dxa"/>
            <w:vAlign w:val="center"/>
            <w:textDirection w:val="lrTb"/>
            <w:noWrap w:val="false"/>
          </w:tcPr>
          <w:p>
            <w:pPr>
              <w:pStyle w:val="1289"/>
              <w:shd w:val="clear" w:color="auto" w:fill="auto"/>
              <w:rPr>
                <w:rFonts w:eastAsia="宋体"/>
                <w:color w:val="000000"/>
                <w:highlight w:val="none"/>
              </w:rPr>
            </w:pPr>
            <w:r>
              <w:rPr>
                <w:rFonts w:eastAsia="宋体"/>
                <w:color w:val="000000"/>
                <w:highlight w:val="none"/>
              </w:rPr>
              <w:t xml:space="preserve">合同期（天） </w:t>
            </w:r>
            <w:r>
              <w:rPr>
                <w:rFonts w:eastAsia="宋体"/>
                <w:color w:val="000000"/>
                <w:highlight w:val="none"/>
              </w:rPr>
            </w:r>
            <w:r/>
          </w:p>
        </w:tc>
        <w:tc>
          <w:tcPr>
            <w:tcMar>
              <w:left w:w="0" w:type="dxa"/>
              <w:top w:w="0" w:type="dxa"/>
              <w:right w:w="0" w:type="dxa"/>
              <w:bottom w:w="0" w:type="dxa"/>
            </w:tcMar>
            <w:tcW w:w="2246" w:type="dxa"/>
            <w:vAlign w:val="center"/>
            <w:textDirection w:val="lrTb"/>
            <w:noWrap w:val="false"/>
          </w:tcPr>
          <w:p>
            <w:pPr>
              <w:pStyle w:val="1289"/>
              <w:shd w:val="clear" w:color="auto" w:fill="auto"/>
              <w:rPr>
                <w:rFonts w:eastAsia="宋体"/>
                <w:color w:val="000000"/>
                <w:highlight w:val="none"/>
              </w:rPr>
            </w:pPr>
            <w:r>
              <w:rPr>
                <w:rFonts w:eastAsia="宋体"/>
                <w:color w:val="000000"/>
                <w:highlight w:val="none"/>
              </w:rPr>
              <w:t xml:space="preserve">合同金额 </w:t>
            </w:r>
            <w:r>
              <w:rPr>
                <w:rFonts w:eastAsia="宋体"/>
                <w:color w:val="000000"/>
                <w:highlight w:val="none"/>
              </w:rPr>
            </w:r>
            <w:r/>
          </w:p>
        </w:tc>
      </w:tr>
      <w:tr>
        <w:trPr/>
        <w:tc>
          <w:tcPr>
            <w:tcMar>
              <w:left w:w="0" w:type="dxa"/>
              <w:top w:w="0" w:type="dxa"/>
              <w:right w:w="0" w:type="dxa"/>
              <w:bottom w:w="0" w:type="dxa"/>
            </w:tcMar>
            <w:tcW w:w="1142" w:type="dxa"/>
            <w:vAlign w:val="center"/>
            <w:textDirection w:val="lrTb"/>
            <w:noWrap w:val="false"/>
          </w:tcPr>
          <w:p>
            <w:pPr>
              <w:pStyle w:val="1289"/>
              <w:shd w:val="clear" w:color="auto" w:fill="auto"/>
              <w:rPr>
                <w:rFonts w:eastAsia="宋体"/>
                <w:color w:val="000000"/>
                <w:highlight w:val="none"/>
              </w:rPr>
            </w:pPr>
            <w:r/>
            <w:bookmarkStart w:id="120" w:name="xh"/>
            <w:r/>
            <w:bookmarkEnd w:id="120"/>
            <w:r>
              <w:rPr>
                <w:rFonts w:eastAsia="宋体"/>
                <w:color w:val="000000"/>
                <w:highlight w:val="none"/>
              </w:rPr>
            </w:r>
            <w:r/>
          </w:p>
        </w:tc>
        <w:tc>
          <w:tcPr>
            <w:tcMar>
              <w:left w:w="0" w:type="dxa"/>
              <w:top w:w="0" w:type="dxa"/>
              <w:right w:w="0" w:type="dxa"/>
              <w:bottom w:w="0" w:type="dxa"/>
            </w:tcMar>
            <w:tcW w:w="2246" w:type="dxa"/>
            <w:vAlign w:val="center"/>
            <w:textDirection w:val="lrTb"/>
            <w:noWrap w:val="false"/>
          </w:tcPr>
          <w:p>
            <w:pPr>
              <w:pStyle w:val="1289"/>
              <w:shd w:val="clear" w:color="auto" w:fill="auto"/>
              <w:rPr>
                <w:rFonts w:eastAsia="宋体"/>
                <w:color w:val="000000"/>
                <w:highlight w:val="none"/>
              </w:rPr>
            </w:pPr>
            <w:r/>
            <w:bookmarkStart w:id="121" w:name="XmName"/>
            <w:r/>
            <w:bookmarkEnd w:id="121"/>
            <w:r>
              <w:rPr>
                <w:rFonts w:eastAsia="宋体"/>
                <w:color w:val="000000"/>
                <w:highlight w:val="none"/>
              </w:rPr>
            </w:r>
            <w:r/>
          </w:p>
        </w:tc>
        <w:tc>
          <w:tcPr>
            <w:tcMar>
              <w:left w:w="0" w:type="dxa"/>
              <w:top w:w="0" w:type="dxa"/>
              <w:right w:w="0" w:type="dxa"/>
              <w:bottom w:w="0" w:type="dxa"/>
            </w:tcMar>
            <w:tcW w:w="3351" w:type="dxa"/>
            <w:vAlign w:val="center"/>
            <w:textDirection w:val="lrTb"/>
            <w:noWrap w:val="false"/>
          </w:tcPr>
          <w:p>
            <w:pPr>
              <w:pStyle w:val="1289"/>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2246" w:type="dxa"/>
            <w:vAlign w:val="center"/>
            <w:textDirection w:val="lrTb"/>
            <w:noWrap w:val="false"/>
          </w:tcPr>
          <w:p>
            <w:pPr>
              <w:pStyle w:val="1289"/>
              <w:shd w:val="clear" w:color="auto" w:fill="auto"/>
              <w:rPr>
                <w:rFonts w:eastAsia="宋体"/>
                <w:color w:val="000000"/>
                <w:highlight w:val="none"/>
              </w:rPr>
            </w:pPr>
            <w:r/>
            <w:bookmarkStart w:id="122" w:name="ZhongBiaoJia"/>
            <w:r/>
            <w:bookmarkEnd w:id="122"/>
            <w:r>
              <w:rPr>
                <w:rFonts w:eastAsia="宋体"/>
                <w:color w:val="000000"/>
                <w:highlight w:val="none"/>
              </w:rPr>
            </w:r>
            <w:r/>
          </w:p>
        </w:tc>
      </w:tr>
    </w:tbl>
    <w:p>
      <w:pPr>
        <w:pStyle w:val="1289"/>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0"/>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投标人获得的相关证书</w:t>
      </w:r>
      <w:r>
        <w:rPr>
          <w:rFonts w:eastAsia="宋体"/>
          <w:color w:val="000000"/>
          <w:highlight w:val="none"/>
        </w:rPr>
      </w:r>
      <w:r/>
    </w:p>
    <w:p>
      <w:pPr>
        <w:pStyle w:val="1291"/>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91"/>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1"/>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各类证书</w:t>
      </w:r>
      <w:r>
        <w:rPr>
          <w:rFonts w:eastAsia="宋体"/>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291"/>
              <w:jc w:val="center"/>
              <w:shd w:val="clear" w:color="auto" w:fill="auto"/>
              <w:rPr>
                <w:rFonts w:eastAsia="宋体"/>
                <w:color w:val="000000"/>
                <w:highlight w:val="none"/>
              </w:rPr>
            </w:pPr>
            <w:r>
              <w:rPr>
                <w:rFonts w:eastAsia="宋体"/>
                <w:color w:val="000000"/>
                <w:highlight w:val="none"/>
              </w:rPr>
              <w:t xml:space="preserve">证书名称 </w:t>
            </w:r>
            <w:r>
              <w:rPr>
                <w:rFonts w:eastAsia="宋体"/>
                <w:color w:val="000000"/>
                <w:highlight w:val="none"/>
              </w:rPr>
            </w:r>
            <w:r/>
          </w:p>
        </w:tc>
        <w:tc>
          <w:tcPr>
            <w:tcMar>
              <w:left w:w="0" w:type="dxa"/>
              <w:top w:w="0" w:type="dxa"/>
              <w:right w:w="0" w:type="dxa"/>
              <w:bottom w:w="0" w:type="dxa"/>
            </w:tcMar>
            <w:tcW w:w="1815" w:type="dxa"/>
            <w:vAlign w:val="center"/>
            <w:textDirection w:val="lrTb"/>
            <w:noWrap w:val="false"/>
          </w:tcPr>
          <w:p>
            <w:pPr>
              <w:pStyle w:val="1291"/>
              <w:jc w:val="center"/>
              <w:shd w:val="clear" w:color="auto" w:fill="auto"/>
              <w:rPr>
                <w:rFonts w:eastAsia="宋体"/>
                <w:color w:val="000000"/>
                <w:highlight w:val="none"/>
              </w:rPr>
            </w:pPr>
            <w:r>
              <w:rPr>
                <w:rFonts w:eastAsia="宋体"/>
                <w:color w:val="000000"/>
                <w:highlight w:val="none"/>
              </w:rPr>
              <w:t xml:space="preserve">查看 </w:t>
            </w:r>
            <w:r>
              <w:rPr>
                <w:rFonts w:eastAsia="宋体"/>
                <w:color w:val="000000"/>
                <w:highlight w:val="none"/>
              </w:rPr>
            </w:r>
            <w:r/>
          </w:p>
        </w:tc>
      </w:tr>
      <w:tr>
        <w:trPr/>
        <w:tc>
          <w:tcPr>
            <w:tcMar>
              <w:left w:w="0" w:type="dxa"/>
              <w:top w:w="0" w:type="dxa"/>
              <w:right w:w="0" w:type="dxa"/>
              <w:bottom w:w="0" w:type="dxa"/>
            </w:tcMar>
            <w:tcW w:w="7170" w:type="dxa"/>
            <w:vAlign w:val="center"/>
            <w:textDirection w:val="lrTb"/>
            <w:noWrap w:val="false"/>
          </w:tcPr>
          <w:p>
            <w:pPr>
              <w:pStyle w:val="1291"/>
              <w:shd w:val="clear" w:color="auto" w:fill="auto"/>
              <w:rPr>
                <w:rFonts w:eastAsia="宋体"/>
                <w:color w:val="000000"/>
                <w:highlight w:val="none"/>
              </w:rPr>
            </w:pPr>
            <w:r/>
            <w:bookmarkStart w:id="123" w:name="MC_0"/>
            <w:r/>
            <w:bookmarkEnd w:id="123"/>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1815" w:type="dxa"/>
            <w:vAlign w:val="center"/>
            <w:textDirection w:val="lrTb"/>
            <w:noWrap w:val="false"/>
          </w:tcPr>
          <w:p>
            <w:pPr>
              <w:pStyle w:val="1291"/>
              <w:shd w:val="clear" w:color="auto" w:fill="auto"/>
              <w:rPr>
                <w:rFonts w:eastAsia="宋体"/>
                <w:color w:val="000000"/>
                <w:highlight w:val="none"/>
              </w:rPr>
            </w:pPr>
            <w:r/>
            <w:bookmarkStart w:id="124" w:name="ChaKan_1"/>
            <w:r/>
            <w:bookmarkEnd w:id="124"/>
            <w:r>
              <w:rPr>
                <w:rFonts w:eastAsia="宋体"/>
                <w:color w:val="000000"/>
                <w:highlight w:val="none"/>
              </w:rPr>
            </w:r>
            <w:r/>
          </w:p>
        </w:tc>
      </w:tr>
    </w:tbl>
    <w:p>
      <w:pPr>
        <w:pStyle w:val="1291"/>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1"/>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1"/>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2"/>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投标人获得的相关奖项</w:t>
      </w:r>
      <w:r>
        <w:rPr>
          <w:rFonts w:eastAsia="宋体"/>
          <w:color w:val="000000"/>
          <w:highlight w:val="none"/>
        </w:rPr>
      </w:r>
      <w:r/>
    </w:p>
    <w:p>
      <w:pPr>
        <w:pStyle w:val="1293"/>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9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3"/>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各类奖项</w:t>
      </w:r>
      <w:r>
        <w:rPr>
          <w:rFonts w:eastAsia="宋体"/>
          <w:b/>
          <w:bCs/>
          <w:color w:val="000000"/>
          <w:sz w:val="36"/>
          <w:szCs w:val="36"/>
          <w:highlight w:val="none"/>
        </w:rPr>
      </w:r>
      <w:r/>
    </w:p>
    <w:tbl>
      <w:tblPr>
        <w:tblW w:w="89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293"/>
              <w:jc w:val="center"/>
              <w:shd w:val="clear" w:color="auto" w:fill="auto"/>
              <w:rPr>
                <w:rFonts w:eastAsia="宋体"/>
                <w:color w:val="000000"/>
                <w:highlight w:val="none"/>
              </w:rPr>
            </w:pPr>
            <w:r>
              <w:rPr>
                <w:rFonts w:eastAsia="宋体"/>
                <w:color w:val="000000"/>
                <w:highlight w:val="none"/>
              </w:rPr>
              <w:t xml:space="preserve">证书名称 </w:t>
            </w:r>
            <w:r>
              <w:rPr>
                <w:rFonts w:eastAsia="宋体"/>
                <w:color w:val="000000"/>
                <w:highlight w:val="none"/>
              </w:rPr>
            </w:r>
            <w:r/>
          </w:p>
        </w:tc>
        <w:tc>
          <w:tcPr>
            <w:tcMar>
              <w:left w:w="0" w:type="dxa"/>
              <w:top w:w="0" w:type="dxa"/>
              <w:right w:w="0" w:type="dxa"/>
              <w:bottom w:w="0" w:type="dxa"/>
            </w:tcMar>
            <w:tcW w:w="1815" w:type="dxa"/>
            <w:vAlign w:val="center"/>
            <w:textDirection w:val="lrTb"/>
            <w:noWrap w:val="false"/>
          </w:tcPr>
          <w:p>
            <w:pPr>
              <w:pStyle w:val="1293"/>
              <w:jc w:val="center"/>
              <w:shd w:val="clear" w:color="auto" w:fill="auto"/>
              <w:rPr>
                <w:rFonts w:eastAsia="宋体"/>
                <w:color w:val="000000"/>
                <w:highlight w:val="none"/>
              </w:rPr>
            </w:pPr>
            <w:r>
              <w:rPr>
                <w:rFonts w:eastAsia="宋体"/>
                <w:color w:val="000000"/>
                <w:highlight w:val="none"/>
              </w:rPr>
              <w:t xml:space="preserve">查看 </w:t>
            </w:r>
            <w:r>
              <w:rPr>
                <w:rFonts w:eastAsia="宋体"/>
                <w:color w:val="000000"/>
                <w:highlight w:val="none"/>
              </w:rPr>
            </w:r>
            <w:r/>
          </w:p>
        </w:tc>
      </w:tr>
      <w:tr>
        <w:trPr/>
        <w:tc>
          <w:tcPr>
            <w:tcMar>
              <w:left w:w="0" w:type="dxa"/>
              <w:top w:w="0" w:type="dxa"/>
              <w:right w:w="0" w:type="dxa"/>
              <w:bottom w:w="0" w:type="dxa"/>
            </w:tcMar>
            <w:tcW w:w="7170" w:type="dxa"/>
            <w:vAlign w:val="center"/>
            <w:textDirection w:val="lrTb"/>
            <w:noWrap w:val="false"/>
          </w:tcPr>
          <w:p>
            <w:pPr>
              <w:pStyle w:val="1293"/>
              <w:shd w:val="clear" w:color="auto" w:fill="auto"/>
              <w:rPr>
                <w:rFonts w:eastAsia="宋体"/>
                <w:color w:val="000000"/>
                <w:highlight w:val="none"/>
              </w:rPr>
            </w:pPr>
            <w:r/>
            <w:bookmarkStart w:id="125" w:name="MC_1"/>
            <w:r/>
            <w:bookmarkEnd w:id="125"/>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1815" w:type="dxa"/>
            <w:vAlign w:val="center"/>
            <w:textDirection w:val="lrTb"/>
            <w:noWrap w:val="false"/>
          </w:tcPr>
          <w:p>
            <w:pPr>
              <w:pStyle w:val="1293"/>
              <w:shd w:val="clear" w:color="auto" w:fill="auto"/>
              <w:rPr>
                <w:rFonts w:eastAsia="宋体"/>
                <w:color w:val="000000"/>
                <w:highlight w:val="none"/>
              </w:rPr>
            </w:pPr>
            <w:r/>
            <w:bookmarkStart w:id="126" w:name="ChaKan_2"/>
            <w:r/>
            <w:bookmarkEnd w:id="126"/>
            <w:r>
              <w:rPr>
                <w:rFonts w:eastAsia="宋体"/>
                <w:color w:val="000000"/>
                <w:highlight w:val="none"/>
              </w:rPr>
            </w:r>
            <w:r/>
          </w:p>
        </w:tc>
      </w:tr>
    </w:tbl>
    <w:p>
      <w:pPr>
        <w:pStyle w:val="129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4"/>
        <w:shd w:val="clear" w:color="auto" w:fill="auto"/>
        <w:rPr>
          <w:rFonts w:eastAsia="宋体"/>
          <w:color w:val="000000"/>
          <w:highlight w:val="none"/>
        </w:rPr>
        <w:outlineLvl w:val="1"/>
      </w:pPr>
      <w:r>
        <w:rPr>
          <w:rFonts w:eastAsia="宋体"/>
          <w:color w:val="000000"/>
          <w:highlight w:val="none"/>
        </w:rPr>
        <w:br w:type="page" w:clear="all"/>
      </w:r>
      <w:bookmarkStart w:id="127" w:name="_Toc232586783"/>
      <w:r>
        <w:rPr>
          <w:rFonts w:eastAsia="宋体"/>
          <w:b/>
          <w:color w:val="000000"/>
          <w:sz w:val="32"/>
          <w:highlight w:val="none"/>
        </w:rPr>
        <w:t xml:space="preserve">十、</w:t>
      </w:r>
      <w:bookmarkEnd w:id="94"/>
      <w:r>
        <w:rPr>
          <w:rFonts w:eastAsia="宋体"/>
          <w:b/>
          <w:color w:val="000000"/>
          <w:sz w:val="32"/>
          <w:highlight w:val="none"/>
        </w:rPr>
        <w:t xml:space="preserve">投标配置及分项报价表</w:t>
      </w:r>
      <w:bookmarkEnd w:id="127"/>
      <w:r>
        <w:rPr>
          <w:rFonts w:eastAsia="宋体"/>
          <w:color w:val="000000"/>
          <w:highlight w:val="none"/>
        </w:rPr>
      </w:r>
      <w:r/>
    </w:p>
    <w:p>
      <w:pPr>
        <w:pStyle w:val="1282"/>
        <w:jc w:val="center"/>
        <w:spacing w:before="400" w:after="400" w:line="300" w:lineRule="auto"/>
        <w:shd w:val="clear" w:color="auto" w:fill="auto"/>
        <w:rPr>
          <w:rFonts w:eastAsia="宋体"/>
          <w:b/>
          <w:bCs/>
          <w:color w:val="000000"/>
          <w:sz w:val="40"/>
          <w:szCs w:val="40"/>
          <w:highlight w:val="none"/>
        </w:rPr>
        <w:outlineLvl w:val="0"/>
      </w:pPr>
      <w:r/>
      <w:bookmarkStart w:id="128" w:name="_Toc201668599"/>
      <w:r/>
      <w:bookmarkStart w:id="129" w:name="_Toc218434379"/>
      <w:r/>
      <w:bookmarkStart w:id="130" w:name="_Toc218436739"/>
      <w:r/>
      <w:bookmarkStart w:id="131" w:name="_Toc209776199"/>
      <w:r/>
      <w:bookmarkStart w:id="132" w:name="_Toc232586784"/>
      <w:r/>
      <w:bookmarkStart w:id="133" w:name="_Toc14894"/>
      <w:r>
        <w:rPr>
          <w:rFonts w:eastAsia="宋体"/>
          <w:b/>
          <w:bCs/>
          <w:color w:val="000000"/>
          <w:sz w:val="40"/>
          <w:szCs w:val="40"/>
          <w:highlight w:val="none"/>
        </w:rPr>
        <w:t xml:space="preserve">投标配置及分项报价表</w:t>
      </w:r>
      <w:bookmarkEnd w:id="128"/>
      <w:r/>
      <w:bookmarkEnd w:id="129"/>
      <w:r/>
      <w:bookmarkEnd w:id="130"/>
      <w:r/>
      <w:bookmarkEnd w:id="131"/>
      <w:r/>
      <w:bookmarkEnd w:id="132"/>
      <w:r/>
      <w:bookmarkEnd w:id="133"/>
      <w:r>
        <w:rPr>
          <w:rFonts w:eastAsia="宋体"/>
          <w:b/>
          <w:bCs/>
          <w:color w:val="000000"/>
          <w:sz w:val="40"/>
          <w:szCs w:val="40"/>
          <w:highlight w:val="none"/>
        </w:rPr>
      </w:r>
      <w:r/>
    </w:p>
    <w:p>
      <w:pPr>
        <w:pStyle w:val="128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bl>
      <w:tblPr>
        <w:tblW w:w="9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
        <w:gridCol w:w="1598"/>
        <w:gridCol w:w="1052"/>
        <w:gridCol w:w="871"/>
        <w:gridCol w:w="1052"/>
        <w:gridCol w:w="1052"/>
        <w:gridCol w:w="1052"/>
        <w:gridCol w:w="508"/>
        <w:gridCol w:w="1310"/>
        <w:gridCol w:w="1072"/>
      </w:tblGrid>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产品名称</w:t>
            </w: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品牌</w:t>
            </w: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规格型号</w:t>
            </w: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制造厂商</w:t>
            </w: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产地</w:t>
            </w: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数量</w:t>
            </w: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单位</w:t>
            </w: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单价（元）</w:t>
            </w: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t xml:space="preserve">总价（元）</w:t>
            </w:r>
            <w:r>
              <w:rPr>
                <w:rFonts w:eastAsia="宋体"/>
                <w:color w:val="000000"/>
                <w:highlight w:val="none"/>
              </w:rPr>
            </w:r>
            <w:r/>
          </w:p>
        </w:tc>
      </w:tr>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300"/>
        </w:trPr>
        <w:tc>
          <w:tcPr>
            <w:tcMar>
              <w:left w:w="0" w:type="dxa"/>
              <w:top w:w="0" w:type="dxa"/>
              <w:right w:w="0" w:type="dxa"/>
              <w:bottom w:w="0" w:type="dxa"/>
            </w:tcMar>
            <w:tcW w:w="41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871"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5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508"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310"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072" w:type="dxa"/>
            <w:vAlign w:val="center"/>
            <w:textDirection w:val="lrTb"/>
            <w:noWrap w:val="false"/>
          </w:tcPr>
          <w:p>
            <w:pPr>
              <w:pStyle w:val="1282"/>
              <w:jc w:val="center"/>
              <w:shd w:val="clear" w:color="auto" w:fill="auto"/>
              <w:rPr>
                <w:rFonts w:eastAsia="宋体"/>
                <w:color w:val="000000"/>
                <w:highlight w:val="none"/>
              </w:rPr>
            </w:pPr>
            <w:r>
              <w:rPr>
                <w:rFonts w:eastAsia="宋体"/>
                <w:color w:val="000000"/>
                <w:highlight w:val="none"/>
              </w:rPr>
            </w:r>
            <w:r/>
          </w:p>
        </w:tc>
      </w:tr>
      <w:tr>
        <w:trPr>
          <w:trHeight w:val="339"/>
        </w:trPr>
        <w:tc>
          <w:tcPr>
            <w:tcMar>
              <w:left w:w="0" w:type="dxa"/>
              <w:top w:w="0" w:type="dxa"/>
              <w:right w:w="0" w:type="dxa"/>
              <w:bottom w:w="0" w:type="dxa"/>
            </w:tcMar>
            <w:tcW w:w="418" w:type="dxa"/>
            <w:vAlign w:val="center"/>
            <w:textDirection w:val="lrTb"/>
            <w:noWrap w:val="false"/>
          </w:tcPr>
          <w:p>
            <w:pPr>
              <w:pStyle w:val="1282"/>
              <w:shd w:val="clear" w:color="auto" w:fill="auto"/>
              <w:rPr>
                <w:rFonts w:eastAsia="宋体"/>
                <w:color w:val="000000"/>
                <w:highlight w:val="none"/>
              </w:rPr>
            </w:pPr>
            <w:r>
              <w:rPr>
                <w:rFonts w:eastAsia="宋体"/>
                <w:color w:val="000000"/>
                <w:highlight w:val="none"/>
              </w:rPr>
            </w:r>
            <w:r/>
          </w:p>
        </w:tc>
        <w:tc>
          <w:tcPr>
            <w:tcMar>
              <w:left w:w="0" w:type="dxa"/>
              <w:top w:w="0" w:type="dxa"/>
              <w:right w:w="0" w:type="dxa"/>
              <w:bottom w:w="0" w:type="dxa"/>
            </w:tcMar>
            <w:tcW w:w="1598" w:type="dxa"/>
            <w:vAlign w:val="center"/>
            <w:textDirection w:val="lrTb"/>
            <w:noWrap w:val="false"/>
          </w:tcPr>
          <w:p>
            <w:pPr>
              <w:pStyle w:val="1282"/>
              <w:shd w:val="clear" w:color="auto" w:fill="auto"/>
              <w:rPr>
                <w:rFonts w:eastAsia="宋体"/>
                <w:color w:val="000000"/>
                <w:highlight w:val="none"/>
              </w:rPr>
            </w:pPr>
            <w:r>
              <w:rPr>
                <w:rFonts w:eastAsia="宋体"/>
                <w:color w:val="000000"/>
                <w:highlight w:val="none"/>
              </w:rPr>
              <w:t xml:space="preserve">合计 </w:t>
            </w:r>
            <w:r>
              <w:rPr>
                <w:rFonts w:eastAsia="宋体"/>
                <w:color w:val="000000"/>
                <w:highlight w:val="none"/>
              </w:rPr>
            </w:r>
            <w:r/>
          </w:p>
        </w:tc>
        <w:tc>
          <w:tcPr>
            <w:gridSpan w:val="8"/>
            <w:tcMar>
              <w:left w:w="0" w:type="dxa"/>
              <w:top w:w="0" w:type="dxa"/>
              <w:right w:w="0" w:type="dxa"/>
              <w:bottom w:w="0" w:type="dxa"/>
            </w:tcMar>
            <w:tcW w:w="7969" w:type="dxa"/>
            <w:vAlign w:val="center"/>
            <w:textDirection w:val="lrTb"/>
            <w:noWrap w:val="false"/>
          </w:tcPr>
          <w:p>
            <w:pPr>
              <w:pStyle w:val="1282"/>
              <w:shd w:val="clear" w:color="auto" w:fill="auto"/>
              <w:rPr>
                <w:rFonts w:eastAsia="宋体"/>
                <w:color w:val="000000"/>
                <w:highlight w:val="none"/>
              </w:rPr>
            </w:pPr>
            <w:r>
              <w:rPr>
                <w:rFonts w:eastAsia="宋体"/>
                <w:color w:val="000000"/>
                <w:highlight w:val="none"/>
              </w:rPr>
              <w:t xml:space="preserve">   元(大写：   ) </w:t>
            </w:r>
            <w:r>
              <w:rPr>
                <w:rFonts w:eastAsia="宋体"/>
                <w:color w:val="000000"/>
                <w:highlight w:val="none"/>
              </w:rPr>
            </w:r>
            <w:r/>
          </w:p>
        </w:tc>
      </w:tr>
      <w:tr>
        <w:trPr>
          <w:trHeight w:val="339"/>
        </w:trPr>
        <w:tc>
          <w:tcPr>
            <w:tcMar>
              <w:left w:w="0" w:type="dxa"/>
              <w:top w:w="0" w:type="dxa"/>
              <w:right w:w="0" w:type="dxa"/>
              <w:bottom w:w="0" w:type="dxa"/>
            </w:tcMar>
            <w:tcW w:w="418" w:type="dxa"/>
            <w:vAlign w:val="center"/>
            <w:textDirection w:val="lrTb"/>
            <w:noWrap w:val="false"/>
          </w:tcPr>
          <w:p>
            <w:pPr>
              <w:pStyle w:val="1282"/>
              <w:shd w:val="clear" w:color="auto" w:fill="auto"/>
              <w:rPr>
                <w:rFonts w:eastAsia="宋体"/>
                <w:color w:val="000000"/>
                <w:highlight w:val="none"/>
              </w:rPr>
            </w:pPr>
            <w:r>
              <w:rPr>
                <w:rFonts w:eastAsia="宋体"/>
                <w:color w:val="000000"/>
                <w:highlight w:val="none"/>
              </w:rPr>
            </w:r>
            <w:r/>
          </w:p>
        </w:tc>
        <w:tc>
          <w:tcPr>
            <w:gridSpan w:val="9"/>
            <w:tcMar>
              <w:left w:w="0" w:type="dxa"/>
              <w:top w:w="0" w:type="dxa"/>
              <w:right w:w="0" w:type="dxa"/>
              <w:bottom w:w="0" w:type="dxa"/>
            </w:tcMar>
            <w:tcW w:w="9567" w:type="dxa"/>
            <w:vAlign w:val="center"/>
            <w:textDirection w:val="lrTb"/>
            <w:noWrap w:val="false"/>
          </w:tcPr>
          <w:p>
            <w:pPr>
              <w:pStyle w:val="1282"/>
              <w:shd w:val="clear" w:color="auto" w:fill="auto"/>
              <w:rPr>
                <w:rFonts w:eastAsia="宋体"/>
                <w:b/>
                <w:bCs/>
                <w:color w:val="000000"/>
                <w:highlight w:val="none"/>
              </w:rPr>
            </w:pPr>
            <w:r>
              <w:rPr>
                <w:rFonts w:eastAsia="宋体"/>
                <w:b/>
                <w:bCs/>
                <w:color w:val="000000"/>
                <w:sz w:val="28"/>
                <w:szCs w:val="28"/>
                <w:highlight w:val="none"/>
              </w:rPr>
              <w:t xml:space="preserve">本采购包中提供的符合本国产品标准的产品成本之和占该采购包提供的全部产品成本之和的比例为</w:t>
            </w:r>
            <w:r>
              <w:rPr>
                <w:rFonts w:eastAsia="宋体"/>
                <w:b/>
                <w:bCs/>
                <w:color w:val="000000"/>
                <w:sz w:val="28"/>
                <w:szCs w:val="28"/>
                <w:highlight w:val="none"/>
                <w:u w:val="single"/>
              </w:rPr>
              <w:t xml:space="preserve">    </w:t>
            </w:r>
            <w:r>
              <w:rPr>
                <w:rFonts w:eastAsia="宋体"/>
                <w:b/>
                <w:bCs/>
                <w:color w:val="000000"/>
                <w:sz w:val="28"/>
                <w:szCs w:val="28"/>
                <w:highlight w:val="none"/>
              </w:rPr>
              <w:t xml:space="preserve">%。</w:t>
            </w:r>
            <w:r>
              <w:rPr>
                <w:rFonts w:eastAsia="宋体"/>
                <w:b/>
                <w:bCs/>
                <w:color w:val="000000"/>
                <w:highlight w:val="none"/>
              </w:rPr>
            </w:r>
            <w:r/>
          </w:p>
        </w:tc>
      </w:tr>
    </w:tbl>
    <w:p>
      <w:pPr>
        <w:pStyle w:val="128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82"/>
        <w:spacing w:before="240" w:after="240"/>
        <w:shd w:val="clear" w:color="auto" w:fill="auto"/>
        <w:rPr>
          <w:rFonts w:eastAsia="宋体"/>
          <w:color w:val="000000"/>
          <w:highlight w:val="none"/>
        </w:rPr>
      </w:pPr>
      <w:r>
        <w:rPr>
          <w:rFonts w:eastAsia="宋体"/>
          <w:color w:val="000000"/>
          <w:highlight w:val="none"/>
        </w:rPr>
        <w:t xml:space="preserve">注： </w:t>
      </w:r>
      <w:r>
        <w:rPr>
          <w:rFonts w:eastAsia="宋体"/>
          <w:color w:val="000000"/>
          <w:highlight w:val="none"/>
        </w:rPr>
      </w:r>
      <w:r/>
    </w:p>
    <w:p>
      <w:pPr>
        <w:pStyle w:val="1282"/>
        <w:spacing w:before="240" w:after="240"/>
        <w:shd w:val="clear" w:color="auto" w:fill="auto"/>
        <w:rPr>
          <w:rFonts w:eastAsia="宋体"/>
          <w:color w:val="000000"/>
          <w:highlight w:val="none"/>
        </w:rPr>
      </w:pPr>
      <w:r>
        <w:rPr>
          <w:rFonts w:eastAsia="宋体"/>
          <w:color w:val="000000"/>
          <w:highlight w:val="none"/>
        </w:rPr>
        <w:t xml:space="preserve">1、技术要求详见招标文件第四章项目需求；此表的总计金额应与开标一览表相符。 </w:t>
      </w:r>
      <w:r>
        <w:rPr>
          <w:rFonts w:eastAsia="宋体"/>
          <w:color w:val="000000"/>
          <w:highlight w:val="none"/>
        </w:rPr>
      </w:r>
      <w:r/>
    </w:p>
    <w:p>
      <w:pPr>
        <w:pStyle w:val="1282"/>
        <w:spacing w:before="240" w:after="240"/>
        <w:shd w:val="clear" w:color="auto" w:fill="auto"/>
        <w:rPr>
          <w:rFonts w:eastAsia="宋体"/>
          <w:color w:val="000000"/>
          <w:highlight w:val="none"/>
        </w:rPr>
      </w:pPr>
      <w:r>
        <w:rPr>
          <w:rFonts w:eastAsia="宋体"/>
          <w:color w:val="000000"/>
          <w:highlight w:val="none"/>
        </w:rPr>
        <w:t xml:space="preserve">2、请提供本标书要求设备详细的配置清单及分项报价，包括标准件及选购件。 </w:t>
      </w:r>
      <w:r>
        <w:rPr>
          <w:rFonts w:eastAsia="宋体"/>
          <w:color w:val="000000"/>
          <w:highlight w:val="none"/>
        </w:rPr>
      </w:r>
      <w:r/>
    </w:p>
    <w:p>
      <w:pPr>
        <w:pStyle w:val="1282"/>
        <w:spacing w:before="240" w:after="240"/>
        <w:shd w:val="clear" w:color="auto" w:fill="auto"/>
        <w:rPr>
          <w:rFonts w:eastAsia="宋体"/>
          <w:color w:val="000000"/>
          <w:highlight w:val="none"/>
        </w:rPr>
      </w:pPr>
      <w:r>
        <w:rPr>
          <w:rFonts w:eastAsia="宋体"/>
          <w:color w:val="000000"/>
          <w:highlight w:val="none"/>
        </w:rPr>
        <w:t xml:space="preserve">3、若无品牌，可填“自制”。 </w:t>
      </w:r>
      <w:r>
        <w:rPr>
          <w:rFonts w:eastAsia="宋体"/>
          <w:color w:val="000000"/>
          <w:highlight w:val="none"/>
        </w:rPr>
      </w:r>
      <w:r/>
    </w:p>
    <w:p>
      <w:pPr>
        <w:pStyle w:val="1282"/>
        <w:spacing w:before="240" w:after="240"/>
        <w:shd w:val="clear" w:color="auto" w:fill="auto"/>
        <w:rPr>
          <w:rFonts w:eastAsia="宋体"/>
          <w:b/>
          <w:bCs/>
          <w:color w:val="000000"/>
          <w:highlight w:val="none"/>
        </w:rPr>
      </w:pPr>
      <w:r>
        <w:rPr>
          <w:rFonts w:eastAsia="宋体"/>
          <w:b/>
          <w:bCs/>
          <w:color w:val="000000"/>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eastAsia="宋体"/>
          <w:b/>
          <w:bCs/>
          <w:color w:val="000000"/>
          <w:highlight w:val="none"/>
        </w:rPr>
      </w:r>
      <w:r/>
    </w:p>
    <w:p>
      <w:pPr>
        <w:pStyle w:val="1295"/>
        <w:jc w:val="center"/>
        <w:spacing w:before="400" w:after="400" w:line="300" w:lineRule="auto"/>
        <w:shd w:val="clear" w:color="auto" w:fill="auto"/>
        <w:rPr>
          <w:rFonts w:eastAsia="宋体"/>
          <w:b/>
          <w:bCs/>
          <w:color w:val="000000"/>
          <w:sz w:val="40"/>
          <w:szCs w:val="40"/>
          <w:highlight w:val="none"/>
        </w:rPr>
      </w:pPr>
      <w:r>
        <w:rPr>
          <w:rFonts w:eastAsia="宋体"/>
          <w:b/>
          <w:bCs/>
          <w:color w:val="000000"/>
          <w:sz w:val="40"/>
          <w:szCs w:val="40"/>
          <w:highlight w:val="none"/>
        </w:rPr>
      </w:r>
      <w:r/>
    </w:p>
    <w:p>
      <w:pPr>
        <w:pStyle w:val="708"/>
        <w:ind w:firstLine="480"/>
        <w:spacing w:line="360" w:lineRule="auto"/>
        <w:shd w:val="clear" w:color="auto" w:fill="auto"/>
        <w:rPr>
          <w:rFonts w:ascii="Times New Roman" w:hAnsi="Times New Roman"/>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olor w:val="000000"/>
          <w:sz w:val="24"/>
          <w:highlight w:val="none"/>
        </w:rPr>
      </w:r>
      <w:r/>
    </w:p>
    <w:p>
      <w:pPr>
        <w:pStyle w:val="1294"/>
        <w:shd w:val="clear" w:color="auto" w:fill="auto"/>
        <w:rPr>
          <w:rFonts w:eastAsia="宋体"/>
          <w:color w:val="000000"/>
          <w:highlight w:val="none"/>
        </w:rPr>
        <w:outlineLvl w:val="1"/>
      </w:pPr>
      <w:r/>
      <w:bookmarkStart w:id="134" w:name="_Toc232586785"/>
      <w:r>
        <w:rPr>
          <w:rFonts w:eastAsia="宋体"/>
          <w:b/>
          <w:color w:val="000000"/>
          <w:sz w:val="32"/>
          <w:highlight w:val="none"/>
        </w:rPr>
        <w:t xml:space="preserve">十</w:t>
      </w:r>
      <w:r>
        <w:rPr>
          <w:rFonts w:hint="eastAsia" w:eastAsia="宋体"/>
          <w:b/>
          <w:color w:val="000000"/>
          <w:sz w:val="32"/>
          <w:highlight w:val="none"/>
        </w:rPr>
        <w:t xml:space="preserve">一</w:t>
      </w:r>
      <w:r>
        <w:rPr>
          <w:rFonts w:eastAsia="宋体"/>
          <w:b/>
          <w:color w:val="000000"/>
          <w:sz w:val="32"/>
          <w:highlight w:val="none"/>
        </w:rPr>
        <w:t xml:space="preserve">、技术参数响应及偏离表</w:t>
      </w:r>
      <w:bookmarkEnd w:id="134"/>
      <w:r>
        <w:rPr>
          <w:rFonts w:eastAsia="宋体"/>
          <w:color w:val="000000"/>
          <w:highlight w:val="none"/>
        </w:rPr>
      </w:r>
      <w:r/>
    </w:p>
    <w:p>
      <w:pPr>
        <w:pStyle w:val="1295"/>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95"/>
        <w:jc w:val="center"/>
        <w:spacing w:before="320" w:after="320" w:line="300" w:lineRule="auto"/>
        <w:shd w:val="clear" w:color="auto" w:fill="auto"/>
        <w:rPr>
          <w:rFonts w:eastAsia="宋体"/>
          <w:b/>
          <w:bCs/>
          <w:color w:val="000000"/>
          <w:sz w:val="32"/>
          <w:szCs w:val="32"/>
          <w:highlight w:val="none"/>
        </w:rPr>
      </w:pPr>
      <w:r>
        <w:rPr>
          <w:rFonts w:eastAsia="宋体"/>
          <w:b/>
          <w:bCs/>
          <w:color w:val="000000"/>
          <w:sz w:val="32"/>
          <w:szCs w:val="32"/>
          <w:highlight w:val="none"/>
        </w:rPr>
        <w:t xml:space="preserve">技术参数响应及偏离表 </w:t>
      </w:r>
      <w:r>
        <w:rPr>
          <w:rFonts w:eastAsia="宋体"/>
          <w:b/>
          <w:bCs/>
          <w:color w:val="000000"/>
          <w:sz w:val="32"/>
          <w:szCs w:val="32"/>
          <w:highlight w:val="none"/>
        </w:rPr>
      </w:r>
      <w:r/>
    </w:p>
    <w:p>
      <w:pPr>
        <w:pStyle w:val="129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bl>
      <w:tblPr>
        <w:tblW w:w="871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Mar>
              <w:left w:w="0" w:type="dxa"/>
              <w:top w:w="0" w:type="dxa"/>
              <w:right w:w="0" w:type="dxa"/>
              <w:bottom w:w="0" w:type="dxa"/>
            </w:tcMar>
            <w:tcW w:w="484" w:type="dxa"/>
            <w:vAlign w:val="center"/>
            <w:textDirection w:val="lrTb"/>
            <w:noWrap w:val="false"/>
          </w:tcPr>
          <w:p>
            <w:pPr>
              <w:pStyle w:val="1295"/>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left w:w="0" w:type="dxa"/>
              <w:top w:w="0" w:type="dxa"/>
              <w:right w:w="0" w:type="dxa"/>
              <w:bottom w:w="0" w:type="dxa"/>
            </w:tcMar>
            <w:tcW w:w="1080" w:type="dxa"/>
            <w:vAlign w:val="center"/>
            <w:textDirection w:val="lrTb"/>
            <w:noWrap w:val="false"/>
          </w:tcPr>
          <w:p>
            <w:pPr>
              <w:pStyle w:val="1295"/>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c>
          <w:tcPr>
            <w:tcMar>
              <w:left w:w="0" w:type="dxa"/>
              <w:top w:w="0" w:type="dxa"/>
              <w:right w:w="0" w:type="dxa"/>
              <w:bottom w:w="0" w:type="dxa"/>
            </w:tcMar>
            <w:tcW w:w="2272" w:type="dxa"/>
            <w:vAlign w:val="center"/>
            <w:textDirection w:val="lrTb"/>
            <w:noWrap w:val="false"/>
          </w:tcPr>
          <w:p>
            <w:pPr>
              <w:pStyle w:val="1295"/>
              <w:jc w:val="center"/>
              <w:shd w:val="clear" w:color="auto" w:fill="auto"/>
              <w:rPr>
                <w:rFonts w:eastAsia="宋体"/>
                <w:color w:val="000000"/>
                <w:highlight w:val="none"/>
              </w:rPr>
            </w:pPr>
            <w:r>
              <w:rPr>
                <w:rFonts w:eastAsia="宋体"/>
                <w:color w:val="000000"/>
                <w:highlight w:val="none"/>
              </w:rPr>
              <w:t xml:space="preserve">招标服务或货物的技术性能</w:t>
            </w:r>
            <w:r>
              <w:rPr>
                <w:rFonts w:eastAsia="宋体"/>
                <w:color w:val="000000"/>
                <w:highlight w:val="none"/>
              </w:rPr>
            </w:r>
            <w:r/>
          </w:p>
        </w:tc>
        <w:tc>
          <w:tcPr>
            <w:tcMar>
              <w:left w:w="0" w:type="dxa"/>
              <w:top w:w="0" w:type="dxa"/>
              <w:right w:w="0" w:type="dxa"/>
              <w:bottom w:w="0" w:type="dxa"/>
            </w:tcMar>
            <w:tcW w:w="2074" w:type="dxa"/>
            <w:vAlign w:val="center"/>
            <w:textDirection w:val="lrTb"/>
            <w:noWrap w:val="false"/>
          </w:tcPr>
          <w:p>
            <w:pPr>
              <w:pStyle w:val="1295"/>
              <w:jc w:val="center"/>
              <w:shd w:val="clear" w:color="auto" w:fill="auto"/>
              <w:rPr>
                <w:rFonts w:eastAsia="宋体"/>
                <w:color w:val="000000"/>
                <w:highlight w:val="none"/>
              </w:rPr>
            </w:pPr>
            <w:r>
              <w:rPr>
                <w:rFonts w:eastAsia="宋体"/>
                <w:color w:val="000000"/>
                <w:highlight w:val="none"/>
              </w:rPr>
              <w:t xml:space="preserve">参与投标的服务或货物的技术性能</w:t>
            </w:r>
            <w:r>
              <w:rPr>
                <w:rFonts w:eastAsia="宋体"/>
                <w:color w:val="000000"/>
                <w:highlight w:val="none"/>
              </w:rPr>
            </w:r>
            <w:r/>
          </w:p>
        </w:tc>
        <w:tc>
          <w:tcPr>
            <w:tcMar>
              <w:left w:w="0" w:type="dxa"/>
              <w:top w:w="0" w:type="dxa"/>
              <w:right w:w="0" w:type="dxa"/>
              <w:bottom w:w="0" w:type="dxa"/>
            </w:tcMar>
            <w:tcW w:w="950" w:type="dxa"/>
            <w:vAlign w:val="center"/>
            <w:textDirection w:val="lrTb"/>
            <w:noWrap w:val="false"/>
          </w:tcPr>
          <w:p>
            <w:pPr>
              <w:pStyle w:val="1295"/>
              <w:jc w:val="center"/>
              <w:shd w:val="clear" w:color="auto" w:fill="auto"/>
              <w:rPr>
                <w:rFonts w:eastAsia="宋体"/>
                <w:color w:val="000000"/>
                <w:highlight w:val="none"/>
              </w:rPr>
            </w:pPr>
            <w:r>
              <w:rPr>
                <w:rFonts w:eastAsia="宋体"/>
                <w:color w:val="000000"/>
                <w:highlight w:val="none"/>
              </w:rPr>
              <w:t xml:space="preserve">有无偏离</w:t>
            </w:r>
            <w:r>
              <w:rPr>
                <w:rFonts w:eastAsia="宋体"/>
                <w:color w:val="000000"/>
                <w:highlight w:val="none"/>
              </w:rPr>
            </w:r>
            <w:r/>
          </w:p>
        </w:tc>
        <w:tc>
          <w:tcPr>
            <w:tcMar>
              <w:left w:w="0" w:type="dxa"/>
              <w:top w:w="0" w:type="dxa"/>
              <w:right w:w="0" w:type="dxa"/>
              <w:bottom w:w="0" w:type="dxa"/>
            </w:tcMar>
            <w:tcW w:w="1821" w:type="dxa"/>
            <w:vAlign w:val="center"/>
            <w:textDirection w:val="lrTb"/>
            <w:noWrap w:val="false"/>
          </w:tcPr>
          <w:p>
            <w:pPr>
              <w:pStyle w:val="1295"/>
              <w:shd w:val="clear" w:color="auto" w:fill="auto"/>
              <w:rPr>
                <w:rFonts w:eastAsia="宋体"/>
                <w:color w:val="000000"/>
                <w:highlight w:val="none"/>
              </w:rPr>
            </w:pPr>
            <w:r>
              <w:rPr>
                <w:rFonts w:eastAsia="宋体"/>
                <w:color w:val="000000"/>
                <w:highlight w:val="none"/>
              </w:rPr>
              <w:t xml:space="preserve">偏离内容及原因</w:t>
            </w:r>
            <w:r>
              <w:rPr>
                <w:rFonts w:eastAsia="宋体"/>
                <w:color w:val="000000"/>
                <w:highlight w:val="none"/>
              </w:rPr>
            </w:r>
            <w:r/>
          </w:p>
        </w:tc>
        <w:tc>
          <w:tcPr>
            <w:tcW w:w="6" w:type="dxa"/>
            <w:vAlign w:val="center"/>
            <w:textDirection w:val="lrTb"/>
            <w:noWrap w:val="false"/>
          </w:tcPr>
          <w:p>
            <w:pPr>
              <w:pStyle w:val="1295"/>
              <w:shd w:val="clear" w:color="auto" w:fill="auto"/>
              <w:rPr>
                <w:rFonts w:eastAsia="宋体"/>
                <w:color w:val="000000"/>
                <w:highlight w:val="none"/>
              </w:rPr>
            </w:pPr>
            <w:r>
              <w:rPr>
                <w:rFonts w:eastAsia="宋体"/>
                <w:color w:val="000000"/>
                <w:highlight w:val="none"/>
              </w:rPr>
            </w:r>
            <w:r/>
          </w:p>
        </w:tc>
        <w:tc>
          <w:tcPr>
            <w:tcW w:w="6" w:type="dxa"/>
            <w:vAlign w:val="center"/>
            <w:textDirection w:val="lrTb"/>
            <w:noWrap w:val="false"/>
          </w:tcPr>
          <w:p>
            <w:pPr>
              <w:pStyle w:val="1295"/>
              <w:shd w:val="clear" w:color="auto" w:fill="auto"/>
              <w:rPr>
                <w:rFonts w:eastAsia="宋体"/>
                <w:color w:val="000000"/>
                <w:highlight w:val="none"/>
              </w:rPr>
            </w:pPr>
            <w:r>
              <w:rPr>
                <w:rFonts w:eastAsia="宋体"/>
                <w:color w:val="000000"/>
                <w:highlight w:val="none"/>
              </w:rPr>
            </w:r>
            <w:r/>
          </w:p>
        </w:tc>
        <w:tc>
          <w:tcPr>
            <w:tcW w:w="6" w:type="dxa"/>
            <w:vAlign w:val="center"/>
            <w:textDirection w:val="lrTb"/>
            <w:noWrap w:val="false"/>
          </w:tcPr>
          <w:p>
            <w:pPr>
              <w:pStyle w:val="1295"/>
              <w:shd w:val="clear" w:color="auto" w:fill="auto"/>
              <w:rPr>
                <w:rFonts w:eastAsia="宋体"/>
                <w:color w:val="000000"/>
                <w:highlight w:val="none"/>
              </w:rPr>
            </w:pPr>
            <w:r>
              <w:rPr>
                <w:rFonts w:eastAsia="宋体"/>
                <w:color w:val="000000"/>
                <w:highlight w:val="none"/>
              </w:rPr>
            </w:r>
            <w:r/>
          </w:p>
        </w:tc>
        <w:tc>
          <w:tcPr>
            <w:tcW w:w="16" w:type="dxa"/>
            <w:vAlign w:val="center"/>
            <w:textDirection w:val="lrTb"/>
            <w:noWrap w:val="false"/>
          </w:tcPr>
          <w:p>
            <w:pPr>
              <w:pStyle w:val="1295"/>
              <w:shd w:val="clear" w:color="auto" w:fill="auto"/>
              <w:rPr>
                <w:rFonts w:eastAsia="宋体"/>
                <w:color w:val="000000"/>
                <w:highlight w:val="none"/>
              </w:rPr>
            </w:pPr>
            <w:r>
              <w:rPr>
                <w:rFonts w:eastAsia="宋体"/>
                <w:color w:val="000000"/>
                <w:highlight w:val="none"/>
              </w:rPr>
            </w:r>
            <w:r/>
          </w:p>
        </w:tc>
      </w:tr>
      <w:tr>
        <w:trPr>
          <w:trHeight w:val="455"/>
        </w:trPr>
        <w:tc>
          <w:tcPr>
            <w:gridSpan w:val="10"/>
            <w:tcMar>
              <w:left w:w="0" w:type="dxa"/>
              <w:top w:w="0" w:type="dxa"/>
              <w:right w:w="0" w:type="dxa"/>
              <w:bottom w:w="0" w:type="dxa"/>
            </w:tcMar>
            <w:tcW w:w="8715" w:type="dxa"/>
            <w:vAlign w:val="center"/>
            <w:textDirection w:val="lrTb"/>
            <w:noWrap w:val="false"/>
          </w:tcPr>
          <w:p>
            <w:pPr>
              <w:pStyle w:val="1295"/>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r>
    </w:tbl>
    <w:p>
      <w:pPr>
        <w:pStyle w:val="129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295"/>
        <w:spacing w:before="240" w:after="240"/>
        <w:shd w:val="clear" w:color="auto" w:fill="auto"/>
        <w:rPr>
          <w:rFonts w:eastAsia="宋体"/>
          <w:color w:val="000000"/>
          <w:highlight w:val="none"/>
        </w:rPr>
      </w:pPr>
      <w:r>
        <w:rPr>
          <w:rFonts w:eastAsia="宋体"/>
          <w:color w:val="000000"/>
          <w:highlight w:val="none"/>
        </w:rPr>
        <w:t xml:space="preserve">注： </w:t>
      </w:r>
      <w:r>
        <w:rPr>
          <w:rFonts w:eastAsia="宋体"/>
          <w:color w:val="000000"/>
          <w:highlight w:val="none"/>
        </w:rPr>
      </w:r>
      <w:r/>
    </w:p>
    <w:p>
      <w:pPr>
        <w:pStyle w:val="1295"/>
        <w:spacing w:before="240" w:after="240"/>
        <w:shd w:val="clear" w:color="auto" w:fill="auto"/>
        <w:rPr>
          <w:rFonts w:eastAsia="宋体"/>
          <w:color w:val="000000"/>
          <w:highlight w:val="none"/>
        </w:rPr>
      </w:pPr>
      <w:r>
        <w:rPr>
          <w:rFonts w:eastAsia="宋体"/>
          <w:color w:val="000000"/>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r>
        <w:rPr>
          <w:rFonts w:eastAsia="宋体"/>
          <w:color w:val="000000"/>
          <w:highlight w:val="none"/>
        </w:rPr>
      </w:r>
      <w:r/>
    </w:p>
    <w:p>
      <w:pPr>
        <w:pStyle w:val="1295"/>
        <w:spacing w:before="240" w:after="240"/>
        <w:shd w:val="clear" w:color="auto" w:fill="auto"/>
        <w:rPr>
          <w:rFonts w:eastAsia="宋体"/>
          <w:color w:val="000000"/>
          <w:highlight w:val="none"/>
        </w:rPr>
      </w:pPr>
      <w:r>
        <w:rPr>
          <w:rFonts w:eastAsia="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eastAsia="宋体"/>
          <w:color w:val="000000"/>
          <w:highlight w:val="none"/>
        </w:rPr>
      </w:r>
      <w:r/>
    </w:p>
    <w:p>
      <w:pPr>
        <w:pStyle w:val="1295"/>
        <w:spacing w:before="240" w:after="240"/>
        <w:shd w:val="clear" w:color="auto" w:fill="auto"/>
        <w:rPr>
          <w:rFonts w:eastAsia="宋体"/>
          <w:color w:val="000000"/>
          <w:highlight w:val="none"/>
        </w:rPr>
      </w:pPr>
      <w:r>
        <w:rPr>
          <w:rFonts w:eastAsia="宋体"/>
          <w:color w:val="000000"/>
          <w:highlight w:val="none"/>
        </w:rPr>
        <w:t xml:space="preserve">3、表格不够可另接。 </w:t>
      </w:r>
      <w:r>
        <w:rPr>
          <w:rFonts w:eastAsia="宋体"/>
          <w:color w:val="000000"/>
          <w:highlight w:val="none"/>
        </w:rPr>
      </w:r>
      <w:r/>
    </w:p>
    <w:p>
      <w:pPr>
        <w:pStyle w:val="708"/>
        <w:spacing w:line="360" w:lineRule="auto"/>
        <w:shd w:val="clear" w:color="auto" w:fill="auto"/>
        <w:rPr>
          <w:rFonts w:ascii="Times New Roman" w:hAnsi="Times New Roman"/>
          <w:b/>
          <w:color w:val="000000"/>
          <w:sz w:val="32"/>
          <w:highlight w:val="none"/>
        </w:rPr>
        <w:outlineLvl w:val="1"/>
      </w:pPr>
      <w:r>
        <w:rPr>
          <w:rFonts w:ascii="Times New Roman" w:hAnsi="Times New Roman"/>
          <w:b/>
          <w:color w:val="000000"/>
          <w:sz w:val="32"/>
          <w:highlight w:val="none"/>
        </w:rPr>
      </w:r>
      <w:r/>
    </w:p>
    <w:p>
      <w:pPr>
        <w:pStyle w:val="708"/>
        <w:spacing w:line="360" w:lineRule="auto"/>
        <w:shd w:val="clear" w:color="auto" w:fill="auto"/>
        <w:rPr>
          <w:rFonts w:ascii="Times New Roman" w:hAnsi="Times New Roman"/>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olor w:val="000000"/>
          <w:sz w:val="24"/>
          <w:highlight w:val="none"/>
        </w:rPr>
      </w:r>
      <w:r/>
    </w:p>
    <w:p>
      <w:pPr>
        <w:pStyle w:val="1296"/>
        <w:shd w:val="clear" w:color="auto" w:fill="auto"/>
        <w:rPr>
          <w:rFonts w:eastAsia="宋体"/>
          <w:color w:val="000000"/>
          <w:highlight w:val="none"/>
        </w:rPr>
        <w:outlineLvl w:val="1"/>
      </w:pPr>
      <w:r/>
      <w:bookmarkStart w:id="135" w:name="_Toc232586786"/>
      <w:r>
        <w:rPr>
          <w:rFonts w:eastAsia="宋体"/>
          <w:b/>
          <w:color w:val="000000"/>
          <w:sz w:val="32"/>
          <w:highlight w:val="none"/>
        </w:rPr>
        <w:t xml:space="preserve">十</w:t>
      </w:r>
      <w:r>
        <w:rPr>
          <w:rFonts w:hint="eastAsia" w:eastAsia="宋体"/>
          <w:b/>
          <w:color w:val="000000"/>
          <w:sz w:val="32"/>
          <w:highlight w:val="none"/>
        </w:rPr>
        <w:t xml:space="preserve">二</w:t>
      </w:r>
      <w:r>
        <w:rPr>
          <w:rFonts w:eastAsia="宋体"/>
          <w:b/>
          <w:color w:val="000000"/>
          <w:sz w:val="32"/>
          <w:highlight w:val="none"/>
        </w:rPr>
        <w:t xml:space="preserve">、商务条款响应及偏离表</w:t>
      </w:r>
      <w:bookmarkEnd w:id="135"/>
      <w:r>
        <w:rPr>
          <w:rFonts w:eastAsia="宋体"/>
          <w:color w:val="000000"/>
          <w:highlight w:val="none"/>
        </w:rPr>
      </w:r>
      <w:r/>
    </w:p>
    <w:p>
      <w:pPr>
        <w:pStyle w:val="1299"/>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1299"/>
        <w:jc w:val="center"/>
        <w:spacing w:before="320" w:after="320" w:line="300" w:lineRule="auto"/>
        <w:shd w:val="clear" w:color="auto" w:fill="auto"/>
        <w:rPr>
          <w:rFonts w:eastAsia="宋体"/>
          <w:b/>
          <w:bCs/>
          <w:color w:val="000000"/>
          <w:sz w:val="32"/>
          <w:szCs w:val="32"/>
          <w:highlight w:val="none"/>
        </w:rPr>
      </w:pPr>
      <w:r>
        <w:rPr>
          <w:rFonts w:eastAsia="宋体"/>
          <w:b/>
          <w:bCs/>
          <w:color w:val="000000"/>
          <w:sz w:val="32"/>
          <w:szCs w:val="32"/>
          <w:highlight w:val="none"/>
        </w:rPr>
        <w:t xml:space="preserve">商务条款响应及偏离表 </w:t>
      </w:r>
      <w:r>
        <w:rPr>
          <w:rFonts w:eastAsia="宋体"/>
          <w:b/>
          <w:bCs/>
          <w:color w:val="000000"/>
          <w:sz w:val="32"/>
          <w:szCs w:val="32"/>
          <w:highlight w:val="none"/>
        </w:rPr>
      </w:r>
      <w:r/>
    </w:p>
    <w:p>
      <w:pPr>
        <w:pStyle w:val="1299"/>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299"/>
              <w:jc w:val="center"/>
              <w:shd w:val="clear" w:color="auto" w:fill="auto"/>
              <w:rPr>
                <w:rFonts w:eastAsia="宋体"/>
                <w:color w:val="000000"/>
                <w:highlight w:val="none"/>
              </w:rPr>
            </w:pPr>
            <w:r>
              <w:rPr>
                <w:rFonts w:eastAsia="宋体"/>
                <w:color w:val="000000"/>
                <w:highlight w:val="none"/>
              </w:rPr>
              <w:t xml:space="preserve">项目</w:t>
            </w:r>
            <w:r>
              <w:rPr>
                <w:rFonts w:eastAsia="宋体"/>
                <w:color w:val="000000"/>
                <w:highlight w:val="none"/>
              </w:rPr>
            </w:r>
            <w:r/>
          </w:p>
        </w:tc>
        <w:tc>
          <w:tcPr>
            <w:tcMar>
              <w:left w:w="0" w:type="dxa"/>
              <w:top w:w="0" w:type="dxa"/>
              <w:right w:w="0" w:type="dxa"/>
              <w:bottom w:w="0" w:type="dxa"/>
            </w:tcMar>
            <w:tcW w:w="3015" w:type="dxa"/>
            <w:vAlign w:val="center"/>
            <w:textDirection w:val="lrTb"/>
            <w:noWrap w:val="false"/>
          </w:tcPr>
          <w:p>
            <w:pPr>
              <w:pStyle w:val="1299"/>
              <w:jc w:val="center"/>
              <w:shd w:val="clear" w:color="auto" w:fill="auto"/>
              <w:rPr>
                <w:rFonts w:eastAsia="宋体"/>
                <w:color w:val="000000"/>
                <w:highlight w:val="none"/>
              </w:rPr>
            </w:pPr>
            <w:r>
              <w:rPr>
                <w:rFonts w:eastAsia="宋体"/>
                <w:color w:val="000000"/>
                <w:highlight w:val="none"/>
              </w:rPr>
              <w:t xml:space="preserve">招标文件要求</w:t>
            </w:r>
            <w:r>
              <w:rPr>
                <w:rFonts w:eastAsia="宋体"/>
                <w:color w:val="000000"/>
                <w:highlight w:val="none"/>
              </w:rPr>
            </w:r>
            <w:r/>
          </w:p>
        </w:tc>
        <w:tc>
          <w:tcPr>
            <w:tcMar>
              <w:left w:w="0" w:type="dxa"/>
              <w:top w:w="0" w:type="dxa"/>
              <w:right w:w="0" w:type="dxa"/>
              <w:bottom w:w="0" w:type="dxa"/>
            </w:tcMar>
            <w:tcW w:w="915" w:type="dxa"/>
            <w:vAlign w:val="center"/>
            <w:textDirection w:val="lrTb"/>
            <w:noWrap w:val="false"/>
          </w:tcPr>
          <w:p>
            <w:pPr>
              <w:pStyle w:val="1299"/>
              <w:jc w:val="center"/>
              <w:shd w:val="clear" w:color="auto" w:fill="auto"/>
              <w:rPr>
                <w:rFonts w:eastAsia="宋体"/>
                <w:color w:val="000000"/>
                <w:highlight w:val="none"/>
              </w:rPr>
            </w:pPr>
            <w:r>
              <w:rPr>
                <w:rFonts w:eastAsia="宋体"/>
                <w:color w:val="000000"/>
                <w:highlight w:val="none"/>
              </w:rPr>
              <w:t xml:space="preserve">是否响应</w:t>
            </w:r>
            <w:r>
              <w:rPr>
                <w:rFonts w:eastAsia="宋体"/>
                <w:color w:val="000000"/>
                <w:highlight w:val="none"/>
              </w:rPr>
            </w:r>
            <w:r/>
          </w:p>
        </w:tc>
        <w:tc>
          <w:tcPr>
            <w:tcMar>
              <w:left w:w="0" w:type="dxa"/>
              <w:top w:w="0" w:type="dxa"/>
              <w:right w:w="0" w:type="dxa"/>
              <w:bottom w:w="0" w:type="dxa"/>
            </w:tcMar>
            <w:tcW w:w="3615" w:type="dxa"/>
            <w:vAlign w:val="center"/>
            <w:textDirection w:val="lrTb"/>
            <w:noWrap w:val="false"/>
          </w:tcPr>
          <w:p>
            <w:pPr>
              <w:pStyle w:val="1299"/>
              <w:jc w:val="center"/>
              <w:shd w:val="clear" w:color="auto" w:fill="auto"/>
              <w:rPr>
                <w:rFonts w:eastAsia="宋体"/>
                <w:color w:val="000000"/>
                <w:highlight w:val="none"/>
              </w:rPr>
            </w:pPr>
            <w:r>
              <w:rPr>
                <w:rFonts w:eastAsia="宋体"/>
                <w:color w:val="000000"/>
                <w:highlight w:val="none"/>
              </w:rPr>
              <w:t xml:space="preserve">投标人的承诺或说明</w:t>
            </w:r>
            <w:r>
              <w:rPr>
                <w:rFonts w:eastAsia="宋体"/>
                <w:color w:val="000000"/>
                <w:highlight w:val="none"/>
              </w:rPr>
            </w:r>
            <w:r/>
          </w:p>
        </w:tc>
      </w:tr>
    </w:tbl>
    <w:p>
      <w:pPr>
        <w:pStyle w:val="1299"/>
        <w:spacing w:before="240" w:after="240"/>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eastAsia="宋体"/>
          <w:color w:val="000000"/>
          <w:highlight w:val="none"/>
        </w:rPr>
      </w:r>
      <w:r/>
    </w:p>
    <w:p>
      <w:pPr>
        <w:pStyle w:val="1296"/>
        <w:shd w:val="clear" w:color="auto" w:fill="auto"/>
        <w:rPr>
          <w:rFonts w:eastAsia="宋体"/>
          <w:color w:val="000000"/>
          <w:highlight w:val="none"/>
        </w:rPr>
        <w:outlineLvl w:val="1"/>
      </w:pPr>
      <w:r/>
      <w:bookmarkStart w:id="136" w:name="_Toc232586787"/>
      <w:r>
        <w:rPr>
          <w:rFonts w:eastAsia="宋体"/>
          <w:b/>
          <w:color w:val="000000"/>
          <w:sz w:val="32"/>
          <w:highlight w:val="none"/>
        </w:rPr>
        <w:t xml:space="preserve">十</w:t>
      </w:r>
      <w:r>
        <w:rPr>
          <w:rFonts w:hint="eastAsia" w:eastAsia="宋体"/>
          <w:b/>
          <w:color w:val="000000"/>
          <w:sz w:val="32"/>
          <w:highlight w:val="none"/>
        </w:rPr>
        <w:t xml:space="preserve">三</w:t>
      </w:r>
      <w:r>
        <w:rPr>
          <w:rFonts w:eastAsia="宋体"/>
          <w:b/>
          <w:color w:val="000000"/>
          <w:sz w:val="32"/>
          <w:highlight w:val="none"/>
        </w:rPr>
        <w:t xml:space="preserve">、承诺书</w:t>
      </w:r>
      <w:bookmarkEnd w:id="136"/>
      <w:r>
        <w:rPr>
          <w:rFonts w:eastAsia="宋体"/>
          <w:color w:val="000000"/>
          <w:highlight w:val="none"/>
        </w:rPr>
      </w:r>
      <w:r/>
    </w:p>
    <w:p>
      <w:pPr>
        <w:pStyle w:val="1299"/>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spacing w:val="7"/>
          <w:highlight w:val="none"/>
        </w:rPr>
      </w:r>
      <w:r/>
    </w:p>
    <w:p>
      <w:pPr>
        <w:pStyle w:val="708"/>
        <w:jc w:val="center"/>
        <w:spacing w:before="240" w:after="60" w:line="300" w:lineRule="auto"/>
        <w:shd w:val="clear" w:color="auto" w:fill="auto"/>
        <w:rPr>
          <w:rFonts w:ascii="Times New Roman" w:hAnsi="Times New Roman"/>
          <w:b/>
          <w:bCs/>
          <w:color w:val="000000"/>
          <w:sz w:val="44"/>
          <w:szCs w:val="32"/>
          <w:highlight w:val="none"/>
        </w:rPr>
        <w:outlineLvl w:val="0"/>
      </w:pPr>
      <w:r/>
      <w:bookmarkStart w:id="137" w:name="_Toc218434384"/>
      <w:r/>
      <w:bookmarkStart w:id="138" w:name="_Toc218436744"/>
      <w:r/>
      <w:bookmarkStart w:id="139" w:name="_Toc232586788"/>
      <w:r/>
      <w:bookmarkStart w:id="140" w:name="_Toc22288"/>
      <w:r/>
      <w:bookmarkStart w:id="141" w:name="_Toc209776204"/>
      <w:r>
        <w:rPr>
          <w:rFonts w:ascii="Times New Roman" w:hAnsi="Times New Roman"/>
          <w:b/>
          <w:bCs/>
          <w:color w:val="000000"/>
          <w:sz w:val="32"/>
          <w:szCs w:val="32"/>
          <w:highlight w:val="none"/>
        </w:rPr>
        <w:t xml:space="preserve">承诺书</w:t>
      </w:r>
      <w:bookmarkEnd w:id="137"/>
      <w:r/>
      <w:bookmarkEnd w:id="138"/>
      <w:r/>
      <w:bookmarkEnd w:id="139"/>
      <w:r/>
      <w:bookmarkEnd w:id="140"/>
      <w:r/>
      <w:bookmarkEnd w:id="141"/>
      <w:r>
        <w:rPr>
          <w:rFonts w:ascii="Times New Roman" w:hAnsi="Times New Roman"/>
          <w:b/>
          <w:bCs/>
          <w:color w:val="000000"/>
          <w:sz w:val="44"/>
          <w:szCs w:val="32"/>
          <w:highlight w:val="none"/>
        </w:rPr>
      </w:r>
      <w:r/>
    </w:p>
    <w:p>
      <w:pPr>
        <w:pStyle w:val="708"/>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我单位郑重声明：与参与本项目招标的其他投标人不存在控股、管理关系或单位负责人为同一人的情形。未存在为采购项目提供整体设计、规范编制或者项目管理、监理、检测等服务的情形。</w:t>
      </w:r>
      <w:r>
        <w:rPr>
          <w:rFonts w:ascii="Times New Roman" w:hAnsi="Times New Roman"/>
          <w:color w:val="000000"/>
          <w:sz w:val="24"/>
          <w:szCs w:val="24"/>
          <w:highlight w:val="none"/>
        </w:rPr>
      </w:r>
      <w:r/>
    </w:p>
    <w:p>
      <w:pPr>
        <w:pStyle w:val="708"/>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08"/>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08"/>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投标单位（加盖公章）</w:t>
      </w:r>
      <w:r>
        <w:rPr>
          <w:rFonts w:ascii="Times New Roman" w:hAnsi="Times New Roman"/>
          <w:color w:val="000000"/>
          <w:sz w:val="24"/>
          <w:szCs w:val="24"/>
          <w:highlight w:val="none"/>
        </w:rPr>
      </w:r>
      <w:r/>
    </w:p>
    <w:p>
      <w:pPr>
        <w:pStyle w:val="708"/>
        <w:spacing w:line="30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年   月   日</w:t>
      </w:r>
      <w:r>
        <w:rPr>
          <w:rFonts w:ascii="Times New Roman" w:hAnsi="Times New Roman"/>
          <w:color w:val="000000"/>
          <w:sz w:val="24"/>
          <w:szCs w:val="24"/>
          <w:highlight w:val="none"/>
        </w:rPr>
      </w:r>
      <w:r/>
    </w:p>
    <w:p>
      <w:pPr>
        <w:pStyle w:val="1299"/>
        <w:spacing w:before="240" w:after="240"/>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eastAsia="宋体"/>
          <w:color w:val="000000"/>
          <w:highlight w:val="none"/>
        </w:rPr>
      </w:r>
      <w:r/>
    </w:p>
    <w:p>
      <w:pPr>
        <w:pStyle w:val="708"/>
        <w:spacing w:line="360" w:lineRule="auto"/>
        <w:shd w:val="clear" w:color="auto" w:fill="auto"/>
        <w:rPr>
          <w:rFonts w:ascii="Times New Roman" w:hAnsi="Times New Roman"/>
          <w:b/>
          <w:color w:val="000000"/>
          <w:sz w:val="32"/>
          <w:highlight w:val="none"/>
        </w:rPr>
        <w:outlineLvl w:val="1"/>
      </w:pPr>
      <w:r/>
      <w:r>
        <w:rPr>
          <w:rFonts w:ascii="Times New Roman" w:hAnsi="Times New Roman"/>
          <w:b/>
          <w:color w:val="000000"/>
          <w:sz w:val="32"/>
          <w:highlight w:val="none"/>
        </w:rPr>
        <w:t xml:space="preserve">十</w:t>
      </w:r>
      <w:r>
        <w:rPr>
          <w:rFonts w:hint="eastAsia" w:ascii="Times New Roman" w:hAnsi="Times New Roman"/>
          <w:b/>
          <w:color w:val="000000"/>
          <w:sz w:val="32"/>
          <w:highlight w:val="none"/>
        </w:rPr>
        <w:t xml:space="preserve">四</w:t>
      </w:r>
      <w:r>
        <w:rPr>
          <w:rFonts w:ascii="Times New Roman" w:hAnsi="Times New Roman"/>
          <w:b/>
          <w:color w:val="000000"/>
          <w:sz w:val="32"/>
          <w:highlight w:val="none"/>
        </w:rPr>
        <w:t xml:space="preserve">、其他材料</w:t>
      </w:r>
      <w:r/>
    </w:p>
    <w:sectPr>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2</w:t>
    </w:r>
    <w:r>
      <w:fldChar w:fldCharType="end"/>
    </w:r>
    <w:r>
      <w:rPr>
        <w:rStyle w:val="796"/>
      </w:rPr>
    </w:r>
    <w:r/>
  </w:p>
  <w:p>
    <w:pPr>
      <w:pStyle w:val="76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tabs>
        <w:tab w:val="center" w:pos="4153" w:leader="none"/>
        <w:tab w:val="right" w:pos="8306" w:leader="none"/>
      </w:tabs>
      <w:rPr>
        <w:rStyle w:val="796"/>
      </w:rPr>
      <w:framePr w:wrap="around" w:vAnchor="text" w:hAnchor="margin" w:xAlign="center" w:y="1"/>
    </w:pPr>
    <w:r>
      <w:fldChar w:fldCharType="begin"/>
    </w:r>
    <w:r>
      <w:rPr>
        <w:rStyle w:val="796"/>
      </w:rPr>
      <w:instrText xml:space="preserve">PAGE  </w:instrText>
    </w:r>
    <w:r>
      <w:fldChar w:fldCharType="end"/>
    </w:r>
    <w:r>
      <w:rPr>
        <w:rStyle w:val="796"/>
      </w:rPr>
    </w:r>
    <w:r/>
  </w:p>
  <w:p>
    <w:pPr>
      <w:pStyle w:val="76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19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tabs>
        <w:tab w:val="center" w:pos="4153" w:leader="none"/>
        <w:tab w:val="right" w:pos="8306" w:leader="none"/>
      </w:tabs>
      <w:rPr>
        <w:rStyle w:val="796"/>
      </w:rPr>
      <w:framePr w:wrap="around" w:vAnchor="text" w:hAnchor="margin" w:xAlign="right" w:y="1"/>
    </w:pPr>
    <w:r>
      <w:fldChar w:fldCharType="begin"/>
    </w:r>
    <w:r>
      <w:rPr>
        <w:rStyle w:val="796"/>
        <w:color w:val="000000"/>
      </w:rPr>
      <w:instrText xml:space="preserve">PAGE  </w:instrText>
    </w:r>
    <w:r>
      <w:fldChar w:fldCharType="end"/>
    </w:r>
    <w:r>
      <w:rPr>
        <w:rStyle w:val="796"/>
      </w:rPr>
    </w:r>
    <w:r/>
  </w:p>
  <w:p>
    <w:pPr>
      <w:pStyle w:val="763"/>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26</w:t>
    </w:r>
    <w:r>
      <w:fldChar w:fldCharType="end"/>
    </w:r>
    <w:r/>
  </w:p>
  <w:p>
    <w:pPr>
      <w:pStyle w:val="763"/>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88"/>
      <w:isLgl w:val="false"/>
      <w:suff w:val="tab"/>
      <w:lvlText w:val="(%1)"/>
      <w:lvlJc w:val="left"/>
      <w:pPr>
        <w:pStyle w:val="708"/>
        <w:ind w:left="845" w:hanging="420"/>
      </w:pPr>
    </w:lvl>
    <w:lvl w:ilvl="1">
      <w:start w:val="1"/>
      <w:numFmt w:val="bullet"/>
      <w:isLgl w:val="false"/>
      <w:suff w:val="tab"/>
      <w:lvlText w:val=""/>
      <w:lvlJc w:val="left"/>
      <w:pPr>
        <w:pStyle w:val="708"/>
        <w:ind w:left="1265" w:hanging="420"/>
      </w:pPr>
      <w:rPr>
        <w:rFonts w:ascii="Wingdings" w:hAnsi="Wingdings"/>
      </w:rPr>
    </w:lvl>
    <w:lvl w:ilvl="2">
      <w:start w:val="1"/>
      <w:numFmt w:val="bullet"/>
      <w:isLgl w:val="false"/>
      <w:suff w:val="tab"/>
      <w:lvlText w:val=""/>
      <w:lvlJc w:val="left"/>
      <w:pPr>
        <w:pStyle w:val="708"/>
        <w:ind w:left="1685" w:hanging="420"/>
      </w:pPr>
      <w:rPr>
        <w:rFonts w:ascii="Wingdings" w:hAnsi="Wingdings"/>
      </w:rPr>
    </w:lvl>
    <w:lvl w:ilvl="3">
      <w:start w:val="1"/>
      <w:numFmt w:val="bullet"/>
      <w:isLgl w:val="false"/>
      <w:suff w:val="tab"/>
      <w:lvlText w:val=""/>
      <w:lvlJc w:val="left"/>
      <w:pPr>
        <w:pStyle w:val="708"/>
        <w:ind w:left="2105" w:hanging="420"/>
      </w:pPr>
      <w:rPr>
        <w:rFonts w:ascii="Wingdings" w:hAnsi="Wingdings"/>
      </w:rPr>
    </w:lvl>
    <w:lvl w:ilvl="4">
      <w:start w:val="1"/>
      <w:numFmt w:val="bullet"/>
      <w:isLgl w:val="false"/>
      <w:suff w:val="tab"/>
      <w:lvlText w:val=""/>
      <w:lvlJc w:val="left"/>
      <w:pPr>
        <w:pStyle w:val="708"/>
        <w:ind w:left="2525" w:hanging="420"/>
      </w:pPr>
      <w:rPr>
        <w:rFonts w:ascii="Wingdings" w:hAnsi="Wingdings"/>
      </w:rPr>
    </w:lvl>
    <w:lvl w:ilvl="5">
      <w:start w:val="1"/>
      <w:numFmt w:val="bullet"/>
      <w:isLgl w:val="false"/>
      <w:suff w:val="tab"/>
      <w:lvlText w:val=""/>
      <w:lvlJc w:val="left"/>
      <w:pPr>
        <w:pStyle w:val="708"/>
        <w:ind w:left="2945" w:hanging="420"/>
      </w:pPr>
      <w:rPr>
        <w:rFonts w:ascii="Wingdings" w:hAnsi="Wingdings"/>
      </w:rPr>
    </w:lvl>
    <w:lvl w:ilvl="6">
      <w:start w:val="1"/>
      <w:numFmt w:val="bullet"/>
      <w:isLgl w:val="false"/>
      <w:suff w:val="tab"/>
      <w:lvlText w:val=""/>
      <w:lvlJc w:val="left"/>
      <w:pPr>
        <w:pStyle w:val="708"/>
        <w:ind w:left="3365" w:hanging="420"/>
      </w:pPr>
      <w:rPr>
        <w:rFonts w:ascii="Wingdings" w:hAnsi="Wingdings"/>
      </w:rPr>
    </w:lvl>
    <w:lvl w:ilvl="7">
      <w:start w:val="1"/>
      <w:numFmt w:val="bullet"/>
      <w:isLgl w:val="false"/>
      <w:suff w:val="tab"/>
      <w:lvlText w:val=""/>
      <w:lvlJc w:val="left"/>
      <w:pPr>
        <w:pStyle w:val="708"/>
        <w:ind w:left="3785" w:hanging="420"/>
      </w:pPr>
      <w:rPr>
        <w:rFonts w:ascii="Wingdings" w:hAnsi="Wingdings"/>
      </w:rPr>
    </w:lvl>
    <w:lvl w:ilvl="8">
      <w:start w:val="1"/>
      <w:numFmt w:val="bullet"/>
      <w:isLgl w:val="false"/>
      <w:suff w:val="tab"/>
      <w:lvlText w:val=""/>
      <w:lvlJc w:val="left"/>
      <w:pPr>
        <w:pStyle w:val="708"/>
        <w:ind w:left="4205" w:hanging="420"/>
      </w:pPr>
      <w:rPr>
        <w:rFonts w:ascii="Wingdings" w:hAnsi="Wingdings"/>
      </w:rPr>
    </w:lvl>
  </w:abstractNum>
  <w:abstractNum w:abstractNumId="1">
    <w:multiLevelType w:val="hybridMultilevel"/>
    <w:lvl w:ilvl="0">
      <w:start w:val="1"/>
      <w:numFmt w:val="upperLetter"/>
      <w:pStyle w:val="747"/>
      <w:isLgl w:val="false"/>
      <w:suff w:val="tab"/>
      <w:lvlText w:val="附录%1."/>
      <w:lvlJc w:val="left"/>
      <w:pPr>
        <w:pStyle w:val="708"/>
        <w:ind w:left="972" w:hanging="907"/>
        <w:tabs>
          <w:tab w:val="num" w:pos="972" w:leader="none"/>
        </w:tabs>
      </w:pPr>
    </w:lvl>
    <w:lvl w:ilvl="1">
      <w:start w:val="1"/>
      <w:numFmt w:val="decimal"/>
      <w:isLgl w:val="false"/>
      <w:suff w:val="tab"/>
      <w:lvlText w:val="%2."/>
      <w:lvlJc w:val="left"/>
      <w:pPr>
        <w:pStyle w:val="708"/>
        <w:ind w:left="1505" w:hanging="360"/>
        <w:tabs>
          <w:tab w:val="num" w:pos="1505" w:leader="none"/>
        </w:tabs>
      </w:pPr>
    </w:lvl>
    <w:lvl w:ilvl="2">
      <w:start w:val="1"/>
      <w:numFmt w:val="decimal"/>
      <w:isLgl w:val="false"/>
      <w:suff w:val="tab"/>
      <w:lvlText w:val="%3."/>
      <w:lvlJc w:val="left"/>
      <w:pPr>
        <w:pStyle w:val="708"/>
        <w:ind w:left="2225" w:hanging="360"/>
        <w:tabs>
          <w:tab w:val="num" w:pos="2225" w:leader="none"/>
        </w:tabs>
      </w:pPr>
    </w:lvl>
    <w:lvl w:ilvl="3">
      <w:start w:val="1"/>
      <w:numFmt w:val="decimal"/>
      <w:isLgl w:val="false"/>
      <w:suff w:val="tab"/>
      <w:lvlText w:val="%4."/>
      <w:lvlJc w:val="left"/>
      <w:pPr>
        <w:pStyle w:val="708"/>
        <w:ind w:left="2945" w:hanging="360"/>
        <w:tabs>
          <w:tab w:val="num" w:pos="2945" w:leader="none"/>
        </w:tabs>
      </w:pPr>
    </w:lvl>
    <w:lvl w:ilvl="4">
      <w:start w:val="1"/>
      <w:numFmt w:val="decimal"/>
      <w:isLgl w:val="false"/>
      <w:suff w:val="tab"/>
      <w:lvlText w:val="%5."/>
      <w:lvlJc w:val="left"/>
      <w:pPr>
        <w:pStyle w:val="708"/>
        <w:ind w:left="3665" w:hanging="360"/>
        <w:tabs>
          <w:tab w:val="num" w:pos="3665" w:leader="none"/>
        </w:tabs>
      </w:pPr>
    </w:lvl>
    <w:lvl w:ilvl="5">
      <w:start w:val="1"/>
      <w:numFmt w:val="decimal"/>
      <w:isLgl w:val="false"/>
      <w:suff w:val="tab"/>
      <w:lvlText w:val="%6."/>
      <w:lvlJc w:val="left"/>
      <w:pPr>
        <w:pStyle w:val="708"/>
        <w:ind w:left="4385" w:hanging="360"/>
        <w:tabs>
          <w:tab w:val="num" w:pos="4385" w:leader="none"/>
        </w:tabs>
      </w:pPr>
    </w:lvl>
    <w:lvl w:ilvl="6">
      <w:start w:val="1"/>
      <w:numFmt w:val="decimal"/>
      <w:isLgl w:val="false"/>
      <w:suff w:val="tab"/>
      <w:lvlText w:val="%7."/>
      <w:lvlJc w:val="left"/>
      <w:pPr>
        <w:pStyle w:val="708"/>
        <w:ind w:left="5105" w:hanging="360"/>
        <w:tabs>
          <w:tab w:val="num" w:pos="5105" w:leader="none"/>
        </w:tabs>
      </w:pPr>
    </w:lvl>
    <w:lvl w:ilvl="7">
      <w:start w:val="1"/>
      <w:numFmt w:val="decimal"/>
      <w:isLgl w:val="false"/>
      <w:suff w:val="tab"/>
      <w:lvlText w:val="%8."/>
      <w:lvlJc w:val="left"/>
      <w:pPr>
        <w:pStyle w:val="708"/>
        <w:ind w:left="5825" w:hanging="360"/>
        <w:tabs>
          <w:tab w:val="num" w:pos="5825" w:leader="none"/>
        </w:tabs>
      </w:pPr>
    </w:lvl>
    <w:lvl w:ilvl="8">
      <w:start w:val="1"/>
      <w:numFmt w:val="decimal"/>
      <w:isLgl w:val="false"/>
      <w:suff w:val="tab"/>
      <w:lvlText w:val="%9."/>
      <w:lvlJc w:val="left"/>
      <w:pPr>
        <w:pStyle w:val="708"/>
        <w:ind w:left="6545" w:hanging="360"/>
        <w:tabs>
          <w:tab w:val="num" w:pos="6545" w:leader="none"/>
        </w:tabs>
      </w:pPr>
    </w:lvl>
  </w:abstractNum>
  <w:abstractNum w:abstractNumId="2">
    <w:multiLevelType w:val="hybridMultilevel"/>
    <w:lvl w:ilvl="0">
      <w:start w:val="1"/>
      <w:numFmt w:val="decimal"/>
      <w:pStyle w:val="1097"/>
      <w:isLgl w:val="false"/>
      <w:suff w:val="tab"/>
      <w:lvlText w:val="第%1章"/>
      <w:lvlJc w:val="left"/>
      <w:pPr>
        <w:pStyle w:val="708"/>
        <w:ind w:left="709" w:hanging="425"/>
      </w:pPr>
      <w:rPr>
        <w:rFonts w:hint="eastAsia" w:eastAsia="宋体"/>
        <w:sz w:val="28"/>
        <w:lang w:val="en-US"/>
      </w:rPr>
    </w:lvl>
    <w:lvl w:ilvl="1">
      <w:start w:val="1"/>
      <w:numFmt w:val="decimal"/>
      <w:isLgl w:val="false"/>
      <w:suff w:val="tab"/>
      <w:lvlText w:val="%1.%2"/>
      <w:lvlJc w:val="left"/>
      <w:pPr>
        <w:pStyle w:val="708"/>
        <w:ind w:left="880" w:hanging="879"/>
      </w:pPr>
      <w:rPr>
        <w:rFonts w:hint="eastAsia" w:ascii="宋体" w:hAnsi="宋体" w:eastAsia="宋体"/>
        <w:sz w:val="28"/>
      </w:rPr>
    </w:lvl>
    <w:lvl w:ilvl="2">
      <w:start w:val="1"/>
      <w:numFmt w:val="decimal"/>
      <w:isLgl w:val="false"/>
      <w:suff w:val="tab"/>
      <w:lvlText w:val="%1.%2.%3"/>
      <w:lvlJc w:val="left"/>
      <w:pPr>
        <w:pStyle w:val="708"/>
        <w:ind w:left="5444" w:hanging="1191"/>
      </w:pPr>
      <w:rPr>
        <w:rFonts w:hint="eastAsia" w:ascii="宋体" w:hAnsi="宋体" w:eastAsia="宋体"/>
        <w:sz w:val="28"/>
      </w:rPr>
    </w:lvl>
    <w:lvl w:ilvl="3">
      <w:start w:val="1"/>
      <w:numFmt w:val="decimal"/>
      <w:isLgl w:val="false"/>
      <w:suff w:val="tab"/>
      <w:lvlText w:val="%1.%2.%3.%4"/>
      <w:lvlJc w:val="left"/>
      <w:pPr>
        <w:pStyle w:val="708"/>
        <w:ind w:left="1275" w:hanging="1644"/>
      </w:pPr>
      <w:rPr>
        <w:rFonts w:hint="eastAsia" w:ascii="宋体" w:hAnsi="宋体" w:eastAsia="宋体"/>
        <w:sz w:val="28"/>
      </w:rPr>
    </w:lvl>
    <w:lvl w:ilvl="4">
      <w:start w:val="1"/>
      <w:numFmt w:val="decimal"/>
      <w:isLgl w:val="false"/>
      <w:suff w:val="tab"/>
      <w:lvlText w:val="%1.%2.%3.%4.%5"/>
      <w:lvlJc w:val="left"/>
      <w:pPr>
        <w:pStyle w:val="708"/>
        <w:ind w:left="1842" w:hanging="2097"/>
      </w:pPr>
      <w:rPr>
        <w:rFonts w:hint="eastAsia"/>
      </w:rPr>
    </w:lvl>
    <w:lvl w:ilvl="5">
      <w:start w:val="1"/>
      <w:numFmt w:val="decimal"/>
      <w:isLgl w:val="false"/>
      <w:suff w:val="tab"/>
      <w:lvlText w:val="%1.%2.%3.%4.%5.%6"/>
      <w:lvlJc w:val="left"/>
      <w:pPr>
        <w:pStyle w:val="708"/>
        <w:ind w:left="2551" w:hanging="2693"/>
      </w:pPr>
      <w:rPr>
        <w:rFonts w:hint="eastAsia"/>
      </w:rPr>
    </w:lvl>
    <w:lvl w:ilvl="6">
      <w:start w:val="1"/>
      <w:numFmt w:val="decimal"/>
      <w:isLgl w:val="false"/>
      <w:suff w:val="tab"/>
      <w:lvlText w:val="%1.%2.%3.%4.%5.%6.%7"/>
      <w:lvlJc w:val="left"/>
      <w:pPr>
        <w:pStyle w:val="708"/>
        <w:ind w:left="3118" w:hanging="3147"/>
      </w:pPr>
      <w:rPr>
        <w:rFonts w:hint="eastAsia"/>
      </w:rPr>
    </w:lvl>
    <w:lvl w:ilvl="7">
      <w:start w:val="1"/>
      <w:numFmt w:val="decimal"/>
      <w:isLgl w:val="false"/>
      <w:suff w:val="tab"/>
      <w:lvlText w:val="%1.%2.%3.%4.%5.%6.%7.%8"/>
      <w:lvlJc w:val="left"/>
      <w:pPr>
        <w:pStyle w:val="708"/>
        <w:ind w:left="3685" w:hanging="3600"/>
      </w:pPr>
      <w:rPr>
        <w:rFonts w:hint="eastAsia"/>
      </w:rPr>
    </w:lvl>
    <w:lvl w:ilvl="8">
      <w:start w:val="1"/>
      <w:numFmt w:val="decimal"/>
      <w:isLgl w:val="false"/>
      <w:suff w:val="tab"/>
      <w:lvlText w:val="%1.%2.%3.%4.%5.%6.%7.%8.%9"/>
      <w:lvlJc w:val="left"/>
      <w:pPr>
        <w:pStyle w:val="708"/>
        <w:ind w:left="4393" w:hanging="4195"/>
      </w:pPr>
      <w:rPr>
        <w:rFonts w:hint="eastAsia"/>
      </w:rPr>
    </w:lvl>
  </w:abstractNum>
  <w:abstractNum w:abstractNumId="3">
    <w:multiLevelType w:val="hybridMultilevel"/>
    <w:lvl w:ilvl="0">
      <w:start w:val="1"/>
      <w:numFmt w:val="decimal"/>
      <w:pStyle w:val="748"/>
      <w:isLgl w:val="false"/>
      <w:suff w:val="tab"/>
      <w:lvlText w:val="(%1)"/>
      <w:lvlJc w:val="left"/>
      <w:pPr>
        <w:pStyle w:val="708"/>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08"/>
        <w:ind w:left="840" w:hanging="420"/>
        <w:tabs>
          <w:tab w:val="num" w:pos="840" w:leader="none"/>
        </w:tabs>
      </w:pPr>
    </w:lvl>
    <w:lvl w:ilvl="2">
      <w:start w:val="1"/>
      <w:numFmt w:val="lowerRoman"/>
      <w:isLgl w:val="false"/>
      <w:suff w:val="tab"/>
      <w:lvlText w:val="%3."/>
      <w:lvlJc w:val="right"/>
      <w:pPr>
        <w:pStyle w:val="708"/>
        <w:ind w:left="1260" w:hanging="420"/>
        <w:tabs>
          <w:tab w:val="num" w:pos="1260" w:leader="none"/>
        </w:tabs>
      </w:pPr>
    </w:lvl>
    <w:lvl w:ilvl="3">
      <w:start w:val="1"/>
      <w:numFmt w:val="decimal"/>
      <w:isLgl w:val="false"/>
      <w:suff w:val="tab"/>
      <w:lvlText w:val="%4."/>
      <w:lvlJc w:val="left"/>
      <w:pPr>
        <w:pStyle w:val="708"/>
        <w:ind w:left="1680" w:hanging="420"/>
        <w:tabs>
          <w:tab w:val="num" w:pos="1680" w:leader="none"/>
        </w:tabs>
      </w:pPr>
    </w:lvl>
    <w:lvl w:ilvl="4">
      <w:start w:val="1"/>
      <w:numFmt w:val="lowerLetter"/>
      <w:isLgl w:val="false"/>
      <w:suff w:val="tab"/>
      <w:lvlText w:val="%5)"/>
      <w:lvlJc w:val="left"/>
      <w:pPr>
        <w:pStyle w:val="708"/>
        <w:ind w:left="2100" w:hanging="420"/>
        <w:tabs>
          <w:tab w:val="num" w:pos="2100" w:leader="none"/>
        </w:tabs>
      </w:pPr>
    </w:lvl>
    <w:lvl w:ilvl="5">
      <w:start w:val="1"/>
      <w:numFmt w:val="lowerRoman"/>
      <w:isLgl w:val="false"/>
      <w:suff w:val="tab"/>
      <w:lvlText w:val="%6."/>
      <w:lvlJc w:val="right"/>
      <w:pPr>
        <w:pStyle w:val="708"/>
        <w:ind w:left="2520" w:hanging="420"/>
        <w:tabs>
          <w:tab w:val="num" w:pos="2520" w:leader="none"/>
        </w:tabs>
      </w:pPr>
    </w:lvl>
    <w:lvl w:ilvl="6">
      <w:start w:val="1"/>
      <w:numFmt w:val="decimal"/>
      <w:isLgl w:val="false"/>
      <w:suff w:val="tab"/>
      <w:lvlText w:val="%7."/>
      <w:lvlJc w:val="left"/>
      <w:pPr>
        <w:pStyle w:val="708"/>
        <w:ind w:left="2940" w:hanging="420"/>
        <w:tabs>
          <w:tab w:val="num" w:pos="2940" w:leader="none"/>
        </w:tabs>
      </w:pPr>
    </w:lvl>
    <w:lvl w:ilvl="7">
      <w:start w:val="1"/>
      <w:numFmt w:val="lowerLetter"/>
      <w:isLgl w:val="false"/>
      <w:suff w:val="tab"/>
      <w:lvlText w:val="%8)"/>
      <w:lvlJc w:val="left"/>
      <w:pPr>
        <w:pStyle w:val="708"/>
        <w:ind w:left="3360" w:hanging="420"/>
        <w:tabs>
          <w:tab w:val="num" w:pos="3360" w:leader="none"/>
        </w:tabs>
      </w:pPr>
    </w:lvl>
    <w:lvl w:ilvl="8">
      <w:start w:val="1"/>
      <w:numFmt w:val="lowerRoman"/>
      <w:isLgl w:val="false"/>
      <w:suff w:val="tab"/>
      <w:lvlText w:val="%9."/>
      <w:lvlJc w:val="right"/>
      <w:pPr>
        <w:pStyle w:val="708"/>
        <w:ind w:left="3780" w:hanging="420"/>
        <w:tabs>
          <w:tab w:val="num" w:pos="3780" w:leader="none"/>
        </w:tabs>
      </w:pPr>
    </w:lvl>
  </w:abstractNum>
  <w:abstractNum w:abstractNumId="4">
    <w:multiLevelType w:val="hybridMultilevel"/>
    <w:lvl w:ilvl="0">
      <w:start w:val="1"/>
      <w:numFmt w:val="bullet"/>
      <w:pStyle w:val="978"/>
      <w:isLgl w:val="false"/>
      <w:suff w:val="tab"/>
      <w:lvlText w:val=""/>
      <w:lvlJc w:val="left"/>
      <w:pPr>
        <w:pStyle w:val="708"/>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08"/>
        <w:ind w:left="840" w:hanging="420"/>
        <w:tabs>
          <w:tab w:val="num" w:pos="840" w:leader="none"/>
        </w:tabs>
      </w:pPr>
      <w:rPr>
        <w:rFonts w:ascii="Wingdings" w:hAnsi="Wingdings"/>
      </w:rPr>
    </w:lvl>
    <w:lvl w:ilvl="2">
      <w:start w:val="1"/>
      <w:numFmt w:val="bullet"/>
      <w:isLgl w:val="false"/>
      <w:suff w:val="tab"/>
      <w:lvlText w:val=""/>
      <w:lvlJc w:val="left"/>
      <w:pPr>
        <w:pStyle w:val="708"/>
        <w:ind w:left="1260" w:hanging="420"/>
        <w:tabs>
          <w:tab w:val="num" w:pos="1260" w:leader="none"/>
        </w:tabs>
      </w:pPr>
      <w:rPr>
        <w:rFonts w:ascii="Wingdings" w:hAnsi="Wingdings"/>
      </w:rPr>
    </w:lvl>
    <w:lvl w:ilvl="3">
      <w:start w:val="1"/>
      <w:numFmt w:val="bullet"/>
      <w:isLgl w:val="false"/>
      <w:suff w:val="tab"/>
      <w:lvlText w:val=""/>
      <w:lvlJc w:val="left"/>
      <w:pPr>
        <w:pStyle w:val="708"/>
        <w:ind w:left="1680" w:hanging="420"/>
        <w:tabs>
          <w:tab w:val="num" w:pos="1680" w:leader="none"/>
        </w:tabs>
      </w:pPr>
      <w:rPr>
        <w:rFonts w:ascii="Wingdings" w:hAnsi="Wingdings"/>
      </w:rPr>
    </w:lvl>
    <w:lvl w:ilvl="4">
      <w:start w:val="1"/>
      <w:numFmt w:val="bullet"/>
      <w:isLgl w:val="false"/>
      <w:suff w:val="tab"/>
      <w:lvlText w:val=""/>
      <w:lvlJc w:val="left"/>
      <w:pPr>
        <w:pStyle w:val="708"/>
        <w:ind w:left="2100" w:hanging="420"/>
        <w:tabs>
          <w:tab w:val="num" w:pos="2100" w:leader="none"/>
        </w:tabs>
      </w:pPr>
      <w:rPr>
        <w:rFonts w:ascii="Wingdings" w:hAnsi="Wingdings"/>
      </w:rPr>
    </w:lvl>
    <w:lvl w:ilvl="5">
      <w:start w:val="1"/>
      <w:numFmt w:val="bullet"/>
      <w:isLgl w:val="false"/>
      <w:suff w:val="tab"/>
      <w:lvlText w:val=""/>
      <w:lvlJc w:val="left"/>
      <w:pPr>
        <w:pStyle w:val="708"/>
        <w:ind w:left="2520" w:hanging="420"/>
        <w:tabs>
          <w:tab w:val="num" w:pos="2520" w:leader="none"/>
        </w:tabs>
      </w:pPr>
      <w:rPr>
        <w:rFonts w:ascii="Wingdings" w:hAnsi="Wingdings"/>
      </w:rPr>
    </w:lvl>
    <w:lvl w:ilvl="6">
      <w:start w:val="1"/>
      <w:numFmt w:val="bullet"/>
      <w:isLgl w:val="false"/>
      <w:suff w:val="tab"/>
      <w:lvlText w:val=""/>
      <w:lvlJc w:val="left"/>
      <w:pPr>
        <w:pStyle w:val="708"/>
        <w:ind w:left="2940" w:hanging="420"/>
        <w:tabs>
          <w:tab w:val="num" w:pos="2940" w:leader="none"/>
        </w:tabs>
      </w:pPr>
      <w:rPr>
        <w:rFonts w:ascii="Wingdings" w:hAnsi="Wingdings"/>
      </w:rPr>
    </w:lvl>
    <w:lvl w:ilvl="7">
      <w:start w:val="1"/>
      <w:numFmt w:val="bullet"/>
      <w:isLgl w:val="false"/>
      <w:suff w:val="tab"/>
      <w:lvlText w:val=""/>
      <w:lvlJc w:val="left"/>
      <w:pPr>
        <w:pStyle w:val="708"/>
        <w:ind w:left="3360" w:hanging="420"/>
        <w:tabs>
          <w:tab w:val="num" w:pos="3360" w:leader="none"/>
        </w:tabs>
      </w:pPr>
      <w:rPr>
        <w:rFonts w:ascii="Wingdings" w:hAnsi="Wingdings"/>
      </w:rPr>
    </w:lvl>
    <w:lvl w:ilvl="8">
      <w:start w:val="1"/>
      <w:numFmt w:val="bullet"/>
      <w:isLgl w:val="false"/>
      <w:suff w:val="tab"/>
      <w:lvlText w:val=""/>
      <w:lvlJc w:val="left"/>
      <w:pPr>
        <w:pStyle w:val="708"/>
        <w:ind w:left="3780" w:hanging="420"/>
        <w:tabs>
          <w:tab w:val="num" w:pos="3780" w:leader="none"/>
        </w:tabs>
      </w:pPr>
      <w:rPr>
        <w:rFonts w:ascii="Wingdings" w:hAnsi="Wingdings"/>
      </w:rPr>
    </w:lvl>
  </w:abstractNum>
  <w:abstractNum w:abstractNumId="5">
    <w:multiLevelType w:val="hybridMultilevel"/>
    <w:lvl w:ilvl="0">
      <w:start w:val="1"/>
      <w:numFmt w:val="decimal"/>
      <w:pStyle w:val="732"/>
      <w:isLgl w:val="false"/>
      <w:suff w:val="tab"/>
      <w:lvlText w:val="%1)"/>
      <w:lvlJc w:val="left"/>
      <w:pPr>
        <w:pStyle w:val="708"/>
        <w:ind w:left="420" w:hanging="420"/>
        <w:tabs>
          <w:tab w:val="num" w:pos="420" w:leader="none"/>
        </w:tabs>
      </w:pPr>
    </w:lvl>
    <w:lvl w:ilvl="1">
      <w:start w:val="1"/>
      <w:numFmt w:val="bullet"/>
      <w:isLgl w:val="false"/>
      <w:suff w:val="tab"/>
      <w:lvlText w:val="o"/>
      <w:lvlJc w:val="left"/>
      <w:pPr>
        <w:pStyle w:val="708"/>
        <w:ind w:left="1440" w:hanging="360"/>
      </w:pPr>
      <w:rPr>
        <w:rFonts w:ascii="Courier New" w:hAnsi="Courier New" w:eastAsia="Courier New" w:cs="Courier New"/>
      </w:rPr>
    </w:lvl>
    <w:lvl w:ilvl="2">
      <w:start w:val="1"/>
      <w:numFmt w:val="bullet"/>
      <w:isLgl w:val="false"/>
      <w:suff w:val="tab"/>
      <w:lvlText w:val="§"/>
      <w:lvlJc w:val="left"/>
      <w:pPr>
        <w:pStyle w:val="708"/>
        <w:ind w:left="2160" w:hanging="360"/>
      </w:pPr>
      <w:rPr>
        <w:rFonts w:ascii="Wingdings" w:hAnsi="Wingdings" w:eastAsia="Wingdings" w:cs="Wingdings"/>
      </w:rPr>
    </w:lvl>
    <w:lvl w:ilvl="3">
      <w:start w:val="1"/>
      <w:numFmt w:val="bullet"/>
      <w:isLgl w:val="false"/>
      <w:suff w:val="tab"/>
      <w:lvlText w:val="·"/>
      <w:lvlJc w:val="left"/>
      <w:pPr>
        <w:pStyle w:val="708"/>
        <w:ind w:left="2880" w:hanging="360"/>
      </w:pPr>
      <w:rPr>
        <w:rFonts w:ascii="Symbol" w:hAnsi="Symbol" w:eastAsia="Symbol" w:cs="Symbol"/>
      </w:rPr>
    </w:lvl>
    <w:lvl w:ilvl="4">
      <w:start w:val="1"/>
      <w:numFmt w:val="bullet"/>
      <w:isLgl w:val="false"/>
      <w:suff w:val="tab"/>
      <w:lvlText w:val="o"/>
      <w:lvlJc w:val="left"/>
      <w:pPr>
        <w:pStyle w:val="708"/>
        <w:ind w:left="3600" w:hanging="360"/>
      </w:pPr>
      <w:rPr>
        <w:rFonts w:ascii="Courier New" w:hAnsi="Courier New" w:eastAsia="Courier New" w:cs="Courier New"/>
      </w:rPr>
    </w:lvl>
    <w:lvl w:ilvl="5">
      <w:start w:val="1"/>
      <w:numFmt w:val="bullet"/>
      <w:isLgl w:val="false"/>
      <w:suff w:val="tab"/>
      <w:lvlText w:val="§"/>
      <w:lvlJc w:val="left"/>
      <w:pPr>
        <w:pStyle w:val="708"/>
        <w:ind w:left="4320" w:hanging="360"/>
      </w:pPr>
      <w:rPr>
        <w:rFonts w:ascii="Wingdings" w:hAnsi="Wingdings" w:eastAsia="Wingdings" w:cs="Wingdings"/>
      </w:rPr>
    </w:lvl>
    <w:lvl w:ilvl="6">
      <w:start w:val="1"/>
      <w:numFmt w:val="bullet"/>
      <w:isLgl w:val="false"/>
      <w:suff w:val="tab"/>
      <w:lvlText w:val="·"/>
      <w:lvlJc w:val="left"/>
      <w:pPr>
        <w:pStyle w:val="708"/>
        <w:ind w:left="5040" w:hanging="360"/>
      </w:pPr>
      <w:rPr>
        <w:rFonts w:ascii="Symbol" w:hAnsi="Symbol" w:eastAsia="Symbol" w:cs="Symbol"/>
      </w:rPr>
    </w:lvl>
    <w:lvl w:ilvl="7">
      <w:start w:val="1"/>
      <w:numFmt w:val="bullet"/>
      <w:isLgl w:val="false"/>
      <w:suff w:val="tab"/>
      <w:lvlText w:val="o"/>
      <w:lvlJc w:val="left"/>
      <w:pPr>
        <w:pStyle w:val="708"/>
        <w:ind w:left="5760" w:hanging="360"/>
      </w:pPr>
      <w:rPr>
        <w:rFonts w:ascii="Courier New" w:hAnsi="Courier New" w:eastAsia="Courier New" w:cs="Courier New"/>
      </w:rPr>
    </w:lvl>
    <w:lvl w:ilvl="8">
      <w:start w:val="1"/>
      <w:numFmt w:val="bullet"/>
      <w:isLgl w:val="false"/>
      <w:suff w:val="tab"/>
      <w:lvlText w:val="§"/>
      <w:lvlJc w:val="left"/>
      <w:pPr>
        <w:pStyle w:val="708"/>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08"/>
        <w:ind w:left="0" w:firstLine="0"/>
        <w:tabs>
          <w:tab w:val="num" w:pos="0" w:leader="none"/>
        </w:tabs>
      </w:pPr>
    </w:lvl>
    <w:lvl w:ilvl="1">
      <w:start w:val="1"/>
      <w:numFmt w:val="decimal"/>
      <w:isLgl w:val="false"/>
      <w:suff w:val="nothing"/>
      <w:lvlText w:val="%2、"/>
      <w:lvlJc w:val="left"/>
      <w:pPr>
        <w:pStyle w:val="708"/>
        <w:ind w:left="0" w:firstLine="0"/>
        <w:tabs>
          <w:tab w:val="num" w:pos="0" w:leader="none"/>
        </w:tabs>
      </w:pPr>
    </w:lvl>
    <w:lvl w:ilvl="2">
      <w:start w:val="1"/>
      <w:numFmt w:val="decimal"/>
      <w:isLgl w:val="false"/>
      <w:suff w:val="nothing"/>
      <w:lvlText w:val="%2.%3 "/>
      <w:lvlJc w:val="left"/>
      <w:pPr>
        <w:pStyle w:val="708"/>
        <w:ind w:left="0" w:firstLine="0"/>
        <w:tabs>
          <w:tab w:val="num" w:pos="0" w:leader="none"/>
        </w:tabs>
      </w:pPr>
    </w:lvl>
    <w:lvl w:ilvl="3">
      <w:start w:val="1"/>
      <w:numFmt w:val="decimal"/>
      <w:isLgl w:val="false"/>
      <w:suff w:val="nothing"/>
      <w:lvlText w:val="%2.%3.%4 "/>
      <w:lvlJc w:val="left"/>
      <w:pPr>
        <w:pStyle w:val="708"/>
        <w:ind w:left="0" w:firstLine="0"/>
        <w:tabs>
          <w:tab w:val="num" w:pos="0" w:leader="none"/>
        </w:tabs>
      </w:pPr>
    </w:lvl>
    <w:lvl w:ilvl="4">
      <w:start w:val="1"/>
      <w:numFmt w:val="decimal"/>
      <w:isLgl w:val="false"/>
      <w:suff w:val="nothing"/>
      <w:lvlText w:val="%2.%3.%4.%5 "/>
      <w:lvlJc w:val="left"/>
      <w:pPr>
        <w:pStyle w:val="708"/>
        <w:ind w:left="0" w:firstLine="0"/>
        <w:tabs>
          <w:tab w:val="num" w:pos="0" w:leader="none"/>
        </w:tabs>
      </w:pPr>
    </w:lvl>
    <w:lvl w:ilvl="5">
      <w:start w:val="1"/>
      <w:numFmt w:val="decimal"/>
      <w:pStyle w:val="714"/>
      <w:isLgl w:val="false"/>
      <w:suff w:val="nothing"/>
      <w:lvlText w:val=""/>
      <w:lvlJc w:val="left"/>
      <w:pPr>
        <w:pStyle w:val="708"/>
        <w:ind w:left="0" w:firstLine="0"/>
        <w:tabs>
          <w:tab w:val="num" w:pos="0" w:leader="none"/>
        </w:tabs>
      </w:pPr>
    </w:lvl>
    <w:lvl w:ilvl="6">
      <w:start w:val="1"/>
      <w:numFmt w:val="decimal"/>
      <w:pStyle w:val="715"/>
      <w:isLgl w:val="false"/>
      <w:suff w:val="nothing"/>
      <w:lvlText w:val=""/>
      <w:lvlJc w:val="left"/>
      <w:pPr>
        <w:pStyle w:val="708"/>
        <w:ind w:left="0" w:firstLine="0"/>
        <w:tabs>
          <w:tab w:val="num" w:pos="0" w:leader="none"/>
        </w:tabs>
      </w:pPr>
    </w:lvl>
    <w:lvl w:ilvl="7">
      <w:start w:val="1"/>
      <w:numFmt w:val="decimal"/>
      <w:pStyle w:val="716"/>
      <w:isLgl w:val="false"/>
      <w:suff w:val="nothing"/>
      <w:lvlText w:val=""/>
      <w:lvlJc w:val="left"/>
      <w:pPr>
        <w:pStyle w:val="708"/>
        <w:ind w:left="0" w:firstLine="0"/>
        <w:tabs>
          <w:tab w:val="num" w:pos="0" w:leader="none"/>
        </w:tabs>
      </w:pPr>
    </w:lvl>
    <w:lvl w:ilvl="8">
      <w:start w:val="1"/>
      <w:numFmt w:val="decimal"/>
      <w:pStyle w:val="717"/>
      <w:isLgl w:val="false"/>
      <w:suff w:val="nothing"/>
      <w:lvlText w:val=""/>
      <w:lvlJc w:val="left"/>
      <w:pPr>
        <w:pStyle w:val="708"/>
        <w:ind w:left="0" w:firstLine="0"/>
        <w:tabs>
          <w:tab w:val="num" w:pos="0" w:leader="none"/>
        </w:tabs>
      </w:pPr>
    </w:lvl>
  </w:abstractNum>
  <w:abstractNum w:abstractNumId="7">
    <w:multiLevelType w:val="hybridMultilevel"/>
    <w:lvl w:ilvl="0">
      <w:start w:val="1"/>
      <w:numFmt w:val="decimal"/>
      <w:pStyle w:val="782"/>
      <w:isLgl w:val="false"/>
      <w:suff w:val="tab"/>
      <w:lvlText w:val="%1."/>
      <w:lvlJc w:val="left"/>
      <w:pPr>
        <w:pStyle w:val="708"/>
        <w:ind w:left="709" w:hanging="709"/>
        <w:tabs>
          <w:tab w:val="num" w:pos="709" w:leader="none"/>
        </w:tabs>
      </w:pPr>
    </w:lvl>
    <w:lvl w:ilvl="1">
      <w:start w:val="1"/>
      <w:numFmt w:val="decimal"/>
      <w:isLgl w:val="false"/>
      <w:suff w:val="tab"/>
      <w:lvlText w:val="%1.%2"/>
      <w:lvlJc w:val="left"/>
      <w:pPr>
        <w:pStyle w:val="708"/>
        <w:ind w:left="709" w:hanging="709"/>
        <w:tabs>
          <w:tab w:val="num" w:pos="709" w:leader="none"/>
        </w:tabs>
      </w:pPr>
    </w:lvl>
    <w:lvl w:ilvl="2">
      <w:start w:val="1"/>
      <w:numFmt w:val="decimal"/>
      <w:isLgl w:val="false"/>
      <w:suff w:val="tab"/>
      <w:lvlText w:val="%1.%2.%3."/>
      <w:lvlJc w:val="left"/>
      <w:pPr>
        <w:pStyle w:val="708"/>
        <w:ind w:left="425" w:hanging="425"/>
        <w:tabs>
          <w:tab w:val="num" w:pos="425" w:leader="none"/>
        </w:tabs>
      </w:pPr>
    </w:lvl>
    <w:lvl w:ilvl="3">
      <w:start w:val="1"/>
      <w:numFmt w:val="decimal"/>
      <w:isLgl w:val="false"/>
      <w:suff w:val="tab"/>
      <w:lvlText w:val="%1.%2.%3.%4."/>
      <w:lvlJc w:val="left"/>
      <w:pPr>
        <w:pStyle w:val="708"/>
        <w:ind w:left="851" w:hanging="851"/>
        <w:tabs>
          <w:tab w:val="num" w:pos="851" w:leader="none"/>
        </w:tabs>
      </w:pPr>
    </w:lvl>
    <w:lvl w:ilvl="4">
      <w:start w:val="1"/>
      <w:numFmt w:val="decimal"/>
      <w:isLgl w:val="false"/>
      <w:suff w:val="tab"/>
      <w:lvlText w:val="%1.%2.%3.%4.%5."/>
      <w:lvlJc w:val="left"/>
      <w:pPr>
        <w:pStyle w:val="708"/>
        <w:ind w:left="992" w:hanging="992"/>
        <w:tabs>
          <w:tab w:val="num" w:pos="992" w:leader="none"/>
        </w:tabs>
      </w:pPr>
    </w:lvl>
    <w:lvl w:ilvl="5">
      <w:start w:val="1"/>
      <w:numFmt w:val="decimal"/>
      <w:isLgl w:val="false"/>
      <w:suff w:val="tab"/>
      <w:lvlText w:val="%1.%2.%3.%4.%5.%6."/>
      <w:lvlJc w:val="left"/>
      <w:pPr>
        <w:pStyle w:val="708"/>
        <w:ind w:left="1134" w:hanging="1134"/>
        <w:tabs>
          <w:tab w:val="num" w:pos="1134" w:leader="none"/>
        </w:tabs>
      </w:pPr>
    </w:lvl>
    <w:lvl w:ilvl="6">
      <w:start w:val="1"/>
      <w:numFmt w:val="decimal"/>
      <w:isLgl w:val="false"/>
      <w:suff w:val="tab"/>
      <w:lvlText w:val="%1.%2.%3.%4.%5.%6.%7."/>
      <w:lvlJc w:val="left"/>
      <w:pPr>
        <w:pStyle w:val="708"/>
        <w:ind w:left="1276" w:hanging="1276"/>
        <w:tabs>
          <w:tab w:val="num" w:pos="1276" w:leader="none"/>
        </w:tabs>
      </w:pPr>
    </w:lvl>
    <w:lvl w:ilvl="7">
      <w:start w:val="1"/>
      <w:numFmt w:val="decimal"/>
      <w:isLgl w:val="false"/>
      <w:suff w:val="tab"/>
      <w:lvlText w:val="%1.%2.%3.%4.%5.%6.%7.%8."/>
      <w:lvlJc w:val="left"/>
      <w:pPr>
        <w:pStyle w:val="708"/>
        <w:ind w:left="1418" w:hanging="1418"/>
        <w:tabs>
          <w:tab w:val="num" w:pos="1418" w:leader="none"/>
        </w:tabs>
      </w:pPr>
    </w:lvl>
    <w:lvl w:ilvl="8">
      <w:start w:val="1"/>
      <w:numFmt w:val="decimal"/>
      <w:isLgl w:val="false"/>
      <w:suff w:val="tab"/>
      <w:lvlText w:val="%1.%2.%3.%4.%5.%6.%7.%8.%9."/>
      <w:lvlJc w:val="left"/>
      <w:pPr>
        <w:pStyle w:val="708"/>
        <w:ind w:left="1559" w:hanging="1559"/>
        <w:tabs>
          <w:tab w:val="num" w:pos="1559" w:leader="none"/>
        </w:tabs>
      </w:pPr>
    </w:lvl>
  </w:abstractNum>
  <w:num w:numId="1">
    <w:abstractNumId w:val="6"/>
  </w:num>
  <w:num w:numId="2">
    <w:abstractNumId w:val="5"/>
  </w:num>
  <w:num w:numId="3">
    <w:abstractNumId w:val="1"/>
  </w:num>
  <w:num w:numId="4">
    <w:abstractNumId w:val="3"/>
  </w:num>
  <w:num w:numId="5">
    <w:abstractNumId w:val="7"/>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836"/>
    <w:uiPriority w:val="9"/>
    <w:qFormat/>
    <w:pPr>
      <w:keepLines/>
      <w:keepNext/>
      <w:spacing w:before="480" w:after="200"/>
      <w:outlineLvl w:val="0"/>
    </w:pPr>
    <w:rPr>
      <w:rFonts w:ascii="Arial" w:hAnsi="Arial" w:eastAsia="Arial" w:cs="Arial"/>
      <w:sz w:val="40"/>
      <w:szCs w:val="40"/>
    </w:rPr>
  </w:style>
  <w:style w:type="paragraph" w:styleId="14">
    <w:name w:val="Heading 2"/>
    <w:basedOn w:val="708"/>
    <w:next w:val="708"/>
    <w:link w:val="837"/>
    <w:uiPriority w:val="9"/>
    <w:unhideWhenUsed/>
    <w:qFormat/>
    <w:pPr>
      <w:keepLines/>
      <w:keepNext/>
      <w:spacing w:before="360" w:after="200"/>
      <w:outlineLvl w:val="1"/>
    </w:pPr>
    <w:rPr>
      <w:rFonts w:ascii="Arial" w:hAnsi="Arial" w:eastAsia="Arial" w:cs="Arial"/>
      <w:sz w:val="34"/>
    </w:rPr>
  </w:style>
  <w:style w:type="paragraph" w:styleId="16">
    <w:name w:val="Heading 3"/>
    <w:basedOn w:val="708"/>
    <w:next w:val="708"/>
    <w:link w:val="83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8"/>
    <w:next w:val="708"/>
    <w:link w:val="83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8"/>
    <w:next w:val="708"/>
    <w:link w:val="84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8"/>
    <w:next w:val="708"/>
    <w:link w:val="84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8"/>
    <w:next w:val="708"/>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8"/>
    <w:next w:val="708"/>
    <w:link w:val="84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8"/>
    <w:next w:val="708"/>
    <w:link w:val="84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08"/>
    <w:next w:val="708"/>
    <w:link w:val="845"/>
    <w:uiPriority w:val="10"/>
    <w:qFormat/>
    <w:pPr>
      <w:contextualSpacing/>
      <w:spacing w:before="300" w:after="200"/>
    </w:pPr>
    <w:rPr>
      <w:sz w:val="48"/>
      <w:szCs w:val="48"/>
    </w:rPr>
  </w:style>
  <w:style w:type="paragraph" w:styleId="35">
    <w:name w:val="Subtitle"/>
    <w:basedOn w:val="708"/>
    <w:next w:val="708"/>
    <w:link w:val="846"/>
    <w:uiPriority w:val="11"/>
    <w:qFormat/>
    <w:pPr>
      <w:spacing w:before="200" w:after="200"/>
    </w:pPr>
    <w:rPr>
      <w:sz w:val="24"/>
      <w:szCs w:val="24"/>
    </w:rPr>
  </w:style>
  <w:style w:type="paragraph" w:styleId="41">
    <w:name w:val="Header"/>
    <w:basedOn w:val="708"/>
    <w:link w:val="847"/>
    <w:uiPriority w:val="99"/>
    <w:unhideWhenUsed/>
    <w:pPr>
      <w:spacing w:after="0" w:line="240" w:lineRule="auto"/>
      <w:tabs>
        <w:tab w:val="center" w:pos="7143" w:leader="none"/>
        <w:tab w:val="right" w:pos="14287" w:leader="none"/>
      </w:tabs>
    </w:pPr>
  </w:style>
  <w:style w:type="paragraph" w:styleId="43">
    <w:name w:val="Footer"/>
    <w:basedOn w:val="708"/>
    <w:link w:val="849"/>
    <w:uiPriority w:val="99"/>
    <w:unhideWhenUsed/>
    <w:pPr>
      <w:spacing w:after="0" w:line="240" w:lineRule="auto"/>
      <w:tabs>
        <w:tab w:val="center" w:pos="7143" w:leader="none"/>
        <w:tab w:val="right" w:pos="14287" w:leader="none"/>
      </w:tabs>
    </w:pPr>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08"/>
    <w:link w:val="83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8"/>
    <w:link w:val="83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20"/>
    <w:link w:val="708"/>
    <w:qFormat/>
    <w:pPr>
      <w:jc w:val="both"/>
      <w:widowControl w:val="off"/>
    </w:pPr>
    <w:rPr>
      <w:rFonts w:ascii="Calibri" w:hAnsi="Calibri" w:eastAsia="宋体" w:cs="Times New Roman"/>
      <w:sz w:val="21"/>
      <w:szCs w:val="22"/>
      <w:lang w:val="en-US" w:eastAsia="zh-CN" w:bidi="ar-SA"/>
    </w:rPr>
  </w:style>
  <w:style w:type="paragraph" w:styleId="709">
    <w:name w:val="标题 1"/>
    <w:basedOn w:val="708"/>
    <w:next w:val="708"/>
    <w:link w:val="721"/>
    <w:uiPriority w:val="9"/>
    <w:qFormat/>
    <w:pPr>
      <w:jc w:val="center"/>
      <w:keepNext/>
      <w:outlineLvl w:val="0"/>
    </w:pPr>
    <w:rPr>
      <w:rFonts w:ascii="楷体_GB2312" w:hAnsi="宋体" w:eastAsia="楷体_GB2312"/>
      <w:sz w:val="28"/>
      <w:szCs w:val="28"/>
    </w:rPr>
  </w:style>
  <w:style w:type="paragraph" w:styleId="710">
    <w:name w:val="标题 2"/>
    <w:basedOn w:val="708"/>
    <w:next w:val="710"/>
    <w:link w:val="722"/>
    <w:qFormat/>
    <w:pPr>
      <w:jc w:val="center"/>
      <w:keepLines/>
      <w:keepNext/>
      <w:spacing w:before="260" w:after="260" w:line="415" w:lineRule="auto"/>
      <w:outlineLvl w:val="1"/>
    </w:pPr>
    <w:rPr>
      <w:rFonts w:ascii="Arial" w:hAnsi="Arial" w:eastAsia="幼圆"/>
      <w:b/>
      <w:bCs/>
      <w:sz w:val="44"/>
      <w:szCs w:val="44"/>
    </w:rPr>
  </w:style>
  <w:style w:type="paragraph" w:styleId="711">
    <w:name w:val="标题 3"/>
    <w:basedOn w:val="708"/>
    <w:next w:val="711"/>
    <w:link w:val="723"/>
    <w:uiPriority w:val="9"/>
    <w:qFormat/>
    <w:pPr>
      <w:keepLines/>
      <w:keepNext/>
      <w:spacing w:before="260" w:after="260" w:line="415" w:lineRule="auto"/>
      <w:outlineLvl w:val="2"/>
    </w:pPr>
    <w:rPr>
      <w:b/>
      <w:bCs/>
      <w:sz w:val="32"/>
      <w:szCs w:val="32"/>
    </w:rPr>
  </w:style>
  <w:style w:type="paragraph" w:styleId="712">
    <w:name w:val="标题 4"/>
    <w:basedOn w:val="708"/>
    <w:next w:val="712"/>
    <w:link w:val="724"/>
    <w:uiPriority w:val="9"/>
    <w:qFormat/>
    <w:pPr>
      <w:keepLines/>
      <w:keepNext/>
      <w:spacing w:before="280" w:after="290" w:line="376" w:lineRule="auto"/>
      <w:outlineLvl w:val="3"/>
    </w:pPr>
    <w:rPr>
      <w:rFonts w:ascii="Arial" w:hAnsi="Arial" w:eastAsia="黑体"/>
      <w:b/>
      <w:bCs/>
      <w:sz w:val="28"/>
      <w:szCs w:val="28"/>
    </w:rPr>
  </w:style>
  <w:style w:type="paragraph" w:styleId="713">
    <w:name w:val="标题 5"/>
    <w:basedOn w:val="708"/>
    <w:next w:val="713"/>
    <w:link w:val="725"/>
    <w:qFormat/>
    <w:pPr>
      <w:keepNext/>
      <w:outlineLvl w:val="4"/>
    </w:pPr>
    <w:rPr>
      <w:rFonts w:ascii="宋体" w:hAnsi="宋体"/>
      <w:color w:val="000000"/>
      <w:sz w:val="28"/>
      <w:szCs w:val="28"/>
    </w:rPr>
  </w:style>
  <w:style w:type="paragraph" w:styleId="714">
    <w:name w:val="标题 6"/>
    <w:basedOn w:val="708"/>
    <w:next w:val="708"/>
    <w:link w:val="726"/>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15">
    <w:name w:val="标题 7"/>
    <w:basedOn w:val="708"/>
    <w:next w:val="708"/>
    <w:link w:val="727"/>
    <w:qFormat/>
    <w:pPr>
      <w:numPr>
        <w:ilvl w:val="6"/>
        <w:numId w:val="1"/>
      </w:numPr>
      <w:keepLines/>
      <w:keepNext/>
      <w:spacing w:before="240" w:after="64" w:line="319" w:lineRule="auto"/>
      <w:tabs>
        <w:tab w:val="left" w:pos="0" w:leader="none"/>
      </w:tabs>
      <w:outlineLvl w:val="6"/>
    </w:pPr>
    <w:rPr>
      <w:b/>
      <w:bCs/>
      <w:sz w:val="24"/>
    </w:rPr>
  </w:style>
  <w:style w:type="paragraph" w:styleId="716">
    <w:name w:val="标题 8"/>
    <w:basedOn w:val="708"/>
    <w:next w:val="708"/>
    <w:link w:val="728"/>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17">
    <w:name w:val="标题 9"/>
    <w:basedOn w:val="708"/>
    <w:next w:val="708"/>
    <w:link w:val="729"/>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718">
    <w:name w:val="默认段落字体"/>
    <w:next w:val="718"/>
    <w:link w:val="708"/>
    <w:uiPriority w:val="1"/>
    <w:unhideWhenUsed/>
    <w:qFormat/>
  </w:style>
  <w:style w:type="table" w:styleId="719">
    <w:name w:val="普通表格"/>
    <w:next w:val="719"/>
    <w:link w:val="708"/>
    <w:uiPriority w:val="99"/>
    <w:unhideWhenUsed/>
    <w:qFormat/>
    <w:tblPr/>
  </w:style>
  <w:style w:type="paragraph" w:styleId="720">
    <w:name w:val="正文文本11"/>
    <w:basedOn w:val="708"/>
    <w:next w:val="720"/>
    <w:link w:val="708"/>
    <w:uiPriority w:val="99"/>
    <w:qFormat/>
    <w:rPr>
      <w:rFonts w:ascii="楷体_GB2312" w:hAnsi="宋体" w:eastAsia="楷体_GB2312"/>
      <w:sz w:val="28"/>
      <w:szCs w:val="28"/>
    </w:rPr>
  </w:style>
  <w:style w:type="character" w:styleId="721">
    <w:name w:val="标题 1 字符1"/>
    <w:next w:val="721"/>
    <w:link w:val="709"/>
    <w:uiPriority w:val="9"/>
    <w:qFormat/>
    <w:rPr>
      <w:rFonts w:ascii="楷体_GB2312" w:hAnsi="宋体" w:eastAsia="楷体_GB2312" w:cs="宋体"/>
      <w:sz w:val="28"/>
      <w:szCs w:val="28"/>
    </w:rPr>
  </w:style>
  <w:style w:type="character" w:styleId="722">
    <w:name w:val="标题 2 字符"/>
    <w:next w:val="722"/>
    <w:link w:val="710"/>
    <w:qFormat/>
    <w:rPr>
      <w:rFonts w:ascii="Arial" w:hAnsi="Arial" w:eastAsia="幼圆" w:cs="Arial"/>
      <w:b/>
      <w:bCs/>
      <w:sz w:val="44"/>
      <w:szCs w:val="44"/>
    </w:rPr>
  </w:style>
  <w:style w:type="character" w:styleId="723">
    <w:name w:val="标题 3 字符"/>
    <w:next w:val="723"/>
    <w:link w:val="711"/>
    <w:uiPriority w:val="9"/>
    <w:qFormat/>
    <w:rPr>
      <w:b/>
      <w:bCs/>
      <w:sz w:val="32"/>
      <w:szCs w:val="32"/>
    </w:rPr>
  </w:style>
  <w:style w:type="character" w:styleId="724">
    <w:name w:val="标题 4 字符"/>
    <w:next w:val="724"/>
    <w:link w:val="712"/>
    <w:uiPriority w:val="9"/>
    <w:qFormat/>
    <w:rPr>
      <w:rFonts w:ascii="Arial" w:hAnsi="Arial" w:eastAsia="黑体" w:cs="Arial"/>
      <w:b/>
      <w:bCs/>
      <w:sz w:val="28"/>
      <w:szCs w:val="28"/>
    </w:rPr>
  </w:style>
  <w:style w:type="character" w:styleId="725">
    <w:name w:val="标题 5 字符"/>
    <w:next w:val="725"/>
    <w:link w:val="713"/>
    <w:qFormat/>
    <w:rPr>
      <w:rFonts w:ascii="宋体" w:hAnsi="宋体" w:cs="宋体"/>
      <w:color w:val="000000"/>
      <w:sz w:val="28"/>
      <w:szCs w:val="28"/>
    </w:rPr>
  </w:style>
  <w:style w:type="character" w:styleId="726">
    <w:name w:val="标题 6 字符"/>
    <w:next w:val="726"/>
    <w:link w:val="714"/>
    <w:qFormat/>
    <w:rPr>
      <w:rFonts w:ascii="Arial" w:hAnsi="Arial" w:eastAsia="黑体"/>
      <w:b/>
      <w:bCs/>
      <w:sz w:val="24"/>
      <w:szCs w:val="22"/>
    </w:rPr>
  </w:style>
  <w:style w:type="character" w:styleId="727">
    <w:name w:val="标题 7 字符"/>
    <w:next w:val="727"/>
    <w:link w:val="715"/>
    <w:qFormat/>
    <w:rPr>
      <w:rFonts w:ascii="Calibri" w:hAnsi="Calibri"/>
      <w:b/>
      <w:bCs/>
      <w:sz w:val="24"/>
      <w:szCs w:val="22"/>
    </w:rPr>
  </w:style>
  <w:style w:type="character" w:styleId="728">
    <w:name w:val="标题 8 字符"/>
    <w:next w:val="728"/>
    <w:link w:val="716"/>
    <w:qFormat/>
    <w:rPr>
      <w:rFonts w:ascii="Arial" w:hAnsi="Arial" w:eastAsia="黑体"/>
      <w:sz w:val="24"/>
      <w:szCs w:val="22"/>
    </w:rPr>
  </w:style>
  <w:style w:type="character" w:styleId="729">
    <w:name w:val="标题 9 字符"/>
    <w:next w:val="729"/>
    <w:link w:val="717"/>
    <w:qFormat/>
    <w:rPr>
      <w:rFonts w:ascii="Arial" w:hAnsi="Arial" w:eastAsia="黑体"/>
      <w:sz w:val="21"/>
      <w:szCs w:val="21"/>
    </w:rPr>
  </w:style>
  <w:style w:type="paragraph" w:styleId="730">
    <w:name w:val="列表 3"/>
    <w:basedOn w:val="708"/>
    <w:next w:val="730"/>
    <w:link w:val="708"/>
    <w:qFormat/>
    <w:pPr>
      <w:ind w:hanging="200"/>
    </w:pPr>
    <w:rPr>
      <w:szCs w:val="21"/>
    </w:rPr>
  </w:style>
  <w:style w:type="paragraph" w:styleId="731">
    <w:name w:val="目录 7"/>
    <w:basedOn w:val="708"/>
    <w:next w:val="708"/>
    <w:link w:val="708"/>
    <w:uiPriority w:val="39"/>
    <w:unhideWhenUsed/>
    <w:qFormat/>
    <w:pPr>
      <w:ind w:left="1701"/>
      <w:spacing w:after="57"/>
    </w:pPr>
  </w:style>
  <w:style w:type="paragraph" w:styleId="732">
    <w:name w:val="列表编号"/>
    <w:basedOn w:val="708"/>
    <w:next w:val="732"/>
    <w:link w:val="708"/>
    <w:qFormat/>
    <w:pPr>
      <w:numPr>
        <w:ilvl w:val="0"/>
        <w:numId w:val="2"/>
      </w:numPr>
      <w:ind w:left="0" w:firstLine="0"/>
      <w:tabs>
        <w:tab w:val="clear" w:pos="420" w:leader="none"/>
      </w:tabs>
    </w:pPr>
    <w:rPr>
      <w:szCs w:val="20"/>
    </w:rPr>
  </w:style>
  <w:style w:type="paragraph" w:styleId="733">
    <w:name w:val="正文缩进"/>
    <w:basedOn w:val="708"/>
    <w:next w:val="733"/>
    <w:link w:val="734"/>
    <w:uiPriority w:val="99"/>
    <w:qFormat/>
    <w:pPr>
      <w:ind w:firstLine="420"/>
    </w:pPr>
    <w:rPr>
      <w:szCs w:val="21"/>
    </w:rPr>
  </w:style>
  <w:style w:type="character" w:styleId="734">
    <w:name w:val="正文缩进 字符"/>
    <w:next w:val="734"/>
    <w:link w:val="733"/>
    <w:uiPriority w:val="99"/>
    <w:qFormat/>
    <w:rPr>
      <w:rFonts w:eastAsia="宋体"/>
      <w:sz w:val="21"/>
      <w:szCs w:val="21"/>
      <w:lang w:val="en-US" w:eastAsia="zh-CN" w:bidi="ar-SA"/>
    </w:rPr>
  </w:style>
  <w:style w:type="paragraph" w:styleId="735">
    <w:name w:val="题注"/>
    <w:basedOn w:val="708"/>
    <w:next w:val="708"/>
    <w:link w:val="708"/>
    <w:uiPriority w:val="35"/>
    <w:qFormat/>
    <w:pPr>
      <w:spacing w:line="276" w:lineRule="auto"/>
    </w:pPr>
    <w:rPr>
      <w:b/>
      <w:bCs/>
      <w:color w:val="4f81bd"/>
      <w:sz w:val="18"/>
      <w:szCs w:val="18"/>
    </w:rPr>
  </w:style>
  <w:style w:type="paragraph" w:styleId="736">
    <w:name w:val="文档结构图"/>
    <w:basedOn w:val="708"/>
    <w:next w:val="736"/>
    <w:link w:val="737"/>
    <w:uiPriority w:val="99"/>
    <w:qFormat/>
    <w:pPr>
      <w:shd w:val="clear" w:color="auto" w:fill="000080"/>
    </w:pPr>
    <w:rPr>
      <w:szCs w:val="21"/>
    </w:rPr>
  </w:style>
  <w:style w:type="character" w:styleId="737">
    <w:name w:val="文档结构图 字符"/>
    <w:next w:val="737"/>
    <w:link w:val="736"/>
    <w:uiPriority w:val="99"/>
    <w:qFormat/>
    <w:rPr>
      <w:sz w:val="21"/>
      <w:szCs w:val="21"/>
      <w:shd w:val="clear" w:color="auto" w:fill="000080"/>
    </w:rPr>
  </w:style>
  <w:style w:type="paragraph" w:styleId="738">
    <w:name w:val="引文目录标题"/>
    <w:basedOn w:val="708"/>
    <w:next w:val="708"/>
    <w:link w:val="708"/>
    <w:qFormat/>
    <w:pPr>
      <w:spacing w:before="120"/>
    </w:pPr>
    <w:rPr>
      <w:rFonts w:ascii="Arial" w:hAnsi="Arial" w:cs="Arial"/>
      <w:sz w:val="24"/>
    </w:rPr>
  </w:style>
  <w:style w:type="paragraph" w:styleId="739">
    <w:name w:val="批注文字"/>
    <w:basedOn w:val="708"/>
    <w:next w:val="739"/>
    <w:link w:val="740"/>
    <w:uiPriority w:val="99"/>
    <w:qFormat/>
    <w:pPr>
      <w:jc w:val="left"/>
    </w:pPr>
    <w:rPr>
      <w:szCs w:val="21"/>
    </w:rPr>
  </w:style>
  <w:style w:type="character" w:styleId="740">
    <w:name w:val="批注文字 字符"/>
    <w:next w:val="740"/>
    <w:link w:val="739"/>
    <w:uiPriority w:val="99"/>
    <w:qFormat/>
    <w:rPr>
      <w:sz w:val="21"/>
      <w:szCs w:val="21"/>
    </w:rPr>
  </w:style>
  <w:style w:type="paragraph" w:styleId="741">
    <w:name w:val="正文文本 3"/>
    <w:basedOn w:val="708"/>
    <w:next w:val="741"/>
    <w:link w:val="742"/>
    <w:qFormat/>
    <w:rPr>
      <w:rFonts w:ascii="仿宋_GB2312" w:hAnsi="宋体" w:eastAsia="仿宋_GB2312" w:cs="宋体"/>
      <w:sz w:val="32"/>
      <w:szCs w:val="32"/>
    </w:rPr>
  </w:style>
  <w:style w:type="character" w:styleId="742">
    <w:name w:val="正文文本 3 字符"/>
    <w:next w:val="742"/>
    <w:link w:val="741"/>
    <w:qFormat/>
    <w:rPr>
      <w:rFonts w:ascii="仿宋_GB2312" w:hAnsi="宋体" w:eastAsia="仿宋_GB2312" w:cs="宋体"/>
      <w:sz w:val="32"/>
      <w:szCs w:val="32"/>
    </w:rPr>
  </w:style>
  <w:style w:type="paragraph" w:styleId="743">
    <w:name w:val="正文文本"/>
    <w:basedOn w:val="708"/>
    <w:next w:val="743"/>
    <w:link w:val="744"/>
    <w:qFormat/>
    <w:pPr>
      <w:jc w:val="left"/>
      <w:spacing w:after="60"/>
      <w:tabs>
        <w:tab w:val="right" w:pos="2520" w:leader="none"/>
        <w:tab w:val="left" w:pos="2880" w:leader="none"/>
      </w:tabs>
    </w:pPr>
    <w:rPr>
      <w:sz w:val="22"/>
      <w:szCs w:val="20"/>
    </w:rPr>
  </w:style>
  <w:style w:type="character" w:styleId="744">
    <w:name w:val="正文文本 字符"/>
    <w:next w:val="744"/>
    <w:link w:val="743"/>
    <w:qFormat/>
    <w:rPr>
      <w:rFonts w:ascii="楷体_GB2312" w:hAnsi="宋体" w:eastAsia="楷体_GB2312" w:cs="宋体"/>
      <w:sz w:val="28"/>
      <w:szCs w:val="28"/>
    </w:rPr>
  </w:style>
  <w:style w:type="paragraph" w:styleId="745">
    <w:name w:val="正文文本缩进"/>
    <w:basedOn w:val="708"/>
    <w:next w:val="708"/>
    <w:link w:val="746"/>
    <w:qFormat/>
    <w:pPr>
      <w:ind w:firstLine="645"/>
    </w:pPr>
    <w:rPr>
      <w:rFonts w:ascii="楷体_GB2312" w:hAnsi="宋体" w:eastAsia="楷体_GB2312" w:cs="宋体"/>
      <w:sz w:val="32"/>
      <w:szCs w:val="32"/>
    </w:rPr>
  </w:style>
  <w:style w:type="character" w:styleId="746">
    <w:name w:val="正文文本缩进 字符"/>
    <w:next w:val="746"/>
    <w:link w:val="745"/>
    <w:qFormat/>
    <w:rPr>
      <w:rFonts w:ascii="楷体_GB2312" w:hAnsi="宋体" w:eastAsia="楷体_GB2312" w:cs="宋体"/>
      <w:sz w:val="32"/>
      <w:szCs w:val="32"/>
    </w:rPr>
  </w:style>
  <w:style w:type="paragraph" w:styleId="747">
    <w:name w:val="列表 2"/>
    <w:basedOn w:val="708"/>
    <w:next w:val="747"/>
    <w:link w:val="708"/>
    <w:qFormat/>
    <w:pPr>
      <w:numPr>
        <w:ilvl w:val="0"/>
        <w:numId w:val="3"/>
      </w:numPr>
      <w:ind w:left="0" w:hanging="200"/>
      <w:tabs>
        <w:tab w:val="left" w:pos="972" w:leader="none"/>
      </w:tabs>
    </w:pPr>
    <w:rPr>
      <w:szCs w:val="21"/>
    </w:rPr>
  </w:style>
  <w:style w:type="paragraph" w:styleId="748">
    <w:name w:val="HTML 地址"/>
    <w:basedOn w:val="708"/>
    <w:next w:val="748"/>
    <w:link w:val="749"/>
    <w:qFormat/>
    <w:pPr>
      <w:numPr>
        <w:ilvl w:val="0"/>
        <w:numId w:val="4"/>
      </w:numPr>
      <w:ind w:left="0" w:firstLine="0"/>
      <w:tabs>
        <w:tab w:val="clear" w:pos="397" w:leader="none"/>
      </w:tabs>
    </w:pPr>
    <w:rPr>
      <w:i/>
      <w:iCs/>
      <w:szCs w:val="21"/>
    </w:rPr>
  </w:style>
  <w:style w:type="character" w:styleId="749">
    <w:name w:val="HTML 地址 字符"/>
    <w:next w:val="749"/>
    <w:link w:val="748"/>
    <w:qFormat/>
    <w:rPr>
      <w:rFonts w:ascii="Calibri" w:hAnsi="Calibri"/>
      <w:i/>
      <w:iCs/>
      <w:sz w:val="21"/>
      <w:szCs w:val="21"/>
    </w:rPr>
  </w:style>
  <w:style w:type="paragraph" w:styleId="750">
    <w:name w:val="目录 5"/>
    <w:basedOn w:val="708"/>
    <w:next w:val="708"/>
    <w:link w:val="708"/>
    <w:uiPriority w:val="39"/>
    <w:unhideWhenUsed/>
    <w:qFormat/>
    <w:pPr>
      <w:ind w:left="1134"/>
      <w:spacing w:after="57"/>
    </w:pPr>
  </w:style>
  <w:style w:type="paragraph" w:styleId="751">
    <w:name w:val="目录 3"/>
    <w:basedOn w:val="708"/>
    <w:next w:val="708"/>
    <w:link w:val="708"/>
    <w:uiPriority w:val="39"/>
    <w:unhideWhenUsed/>
    <w:qFormat/>
    <w:pPr>
      <w:ind w:left="567"/>
      <w:spacing w:after="57"/>
    </w:pPr>
  </w:style>
  <w:style w:type="paragraph" w:styleId="752">
    <w:name w:val="纯文本"/>
    <w:basedOn w:val="708"/>
    <w:next w:val="752"/>
    <w:link w:val="753"/>
    <w:uiPriority w:val="99"/>
    <w:qFormat/>
    <w:rPr>
      <w:rFonts w:ascii="宋体" w:hAnsi="宋体"/>
      <w:szCs w:val="21"/>
    </w:rPr>
  </w:style>
  <w:style w:type="character" w:styleId="753">
    <w:name w:val="纯文本 字符"/>
    <w:next w:val="753"/>
    <w:link w:val="752"/>
    <w:uiPriority w:val="99"/>
    <w:qFormat/>
    <w:rPr>
      <w:rFonts w:ascii="宋体" w:hAnsi="宋体" w:cs="Courier New"/>
      <w:sz w:val="21"/>
      <w:szCs w:val="21"/>
    </w:rPr>
  </w:style>
  <w:style w:type="paragraph" w:styleId="754">
    <w:name w:val="目录 8"/>
    <w:basedOn w:val="708"/>
    <w:next w:val="708"/>
    <w:link w:val="708"/>
    <w:uiPriority w:val="39"/>
    <w:unhideWhenUsed/>
    <w:qFormat/>
    <w:pPr>
      <w:ind w:left="1984"/>
      <w:spacing w:after="57"/>
    </w:pPr>
  </w:style>
  <w:style w:type="paragraph" w:styleId="755">
    <w:name w:val="日期"/>
    <w:basedOn w:val="708"/>
    <w:next w:val="708"/>
    <w:link w:val="756"/>
    <w:qFormat/>
    <w:rPr>
      <w:sz w:val="24"/>
    </w:rPr>
  </w:style>
  <w:style w:type="character" w:styleId="756">
    <w:name w:val="日期 字符"/>
    <w:next w:val="756"/>
    <w:link w:val="755"/>
    <w:qFormat/>
    <w:rPr>
      <w:sz w:val="24"/>
      <w:szCs w:val="24"/>
    </w:rPr>
  </w:style>
  <w:style w:type="paragraph" w:styleId="757">
    <w:name w:val="正文文本缩进 2"/>
    <w:basedOn w:val="708"/>
    <w:next w:val="757"/>
    <w:link w:val="758"/>
    <w:qFormat/>
    <w:pPr>
      <w:ind w:left="630" w:firstLine="645"/>
    </w:pPr>
    <w:rPr>
      <w:rFonts w:ascii="Arial" w:hAnsi="Arial" w:eastAsia="仿宋_GB2312" w:cs="Arial"/>
      <w:sz w:val="32"/>
      <w:szCs w:val="32"/>
    </w:rPr>
  </w:style>
  <w:style w:type="character" w:styleId="758">
    <w:name w:val="正文文本缩进 2 字符"/>
    <w:next w:val="758"/>
    <w:link w:val="757"/>
    <w:qFormat/>
    <w:rPr>
      <w:rFonts w:ascii="Arial" w:hAnsi="Arial" w:eastAsia="仿宋_GB2312" w:cs="Arial"/>
      <w:sz w:val="32"/>
      <w:szCs w:val="32"/>
    </w:rPr>
  </w:style>
  <w:style w:type="paragraph" w:styleId="759">
    <w:name w:val="尾注文本"/>
    <w:basedOn w:val="708"/>
    <w:next w:val="759"/>
    <w:link w:val="760"/>
    <w:uiPriority w:val="99"/>
    <w:unhideWhenUsed/>
    <w:qFormat/>
    <w:rPr>
      <w:sz w:val="20"/>
    </w:rPr>
  </w:style>
  <w:style w:type="character" w:styleId="760">
    <w:name w:val="尾注文本 字符"/>
    <w:next w:val="760"/>
    <w:link w:val="759"/>
    <w:uiPriority w:val="99"/>
    <w:qFormat/>
    <w:rPr>
      <w:sz w:val="20"/>
    </w:rPr>
  </w:style>
  <w:style w:type="paragraph" w:styleId="761">
    <w:name w:val="批注框文本"/>
    <w:basedOn w:val="708"/>
    <w:next w:val="761"/>
    <w:link w:val="762"/>
    <w:uiPriority w:val="99"/>
    <w:qFormat/>
    <w:rPr>
      <w:sz w:val="18"/>
      <w:szCs w:val="18"/>
    </w:rPr>
  </w:style>
  <w:style w:type="character" w:styleId="762">
    <w:name w:val="批注框文本 字符"/>
    <w:next w:val="762"/>
    <w:link w:val="761"/>
    <w:uiPriority w:val="99"/>
    <w:qFormat/>
    <w:rPr>
      <w:sz w:val="18"/>
      <w:szCs w:val="18"/>
    </w:rPr>
  </w:style>
  <w:style w:type="paragraph" w:styleId="763">
    <w:name w:val="页脚"/>
    <w:basedOn w:val="708"/>
    <w:next w:val="763"/>
    <w:link w:val="764"/>
    <w:uiPriority w:val="99"/>
    <w:qFormat/>
    <w:pPr>
      <w:jc w:val="left"/>
      <w:tabs>
        <w:tab w:val="center" w:pos="4153" w:leader="none"/>
        <w:tab w:val="right" w:pos="8306" w:leader="none"/>
      </w:tabs>
    </w:pPr>
    <w:rPr>
      <w:sz w:val="18"/>
      <w:szCs w:val="18"/>
    </w:rPr>
  </w:style>
  <w:style w:type="character" w:styleId="764">
    <w:name w:val="页脚 字符"/>
    <w:next w:val="764"/>
    <w:link w:val="763"/>
    <w:uiPriority w:val="99"/>
    <w:qFormat/>
    <w:rPr>
      <w:sz w:val="18"/>
      <w:szCs w:val="18"/>
    </w:rPr>
  </w:style>
  <w:style w:type="paragraph" w:styleId="765">
    <w:name w:val="页眉"/>
    <w:basedOn w:val="708"/>
    <w:next w:val="765"/>
    <w:link w:val="766"/>
    <w:uiPriority w:val="99"/>
    <w:qFormat/>
    <w:pPr>
      <w:jc w:val="center"/>
      <w:tabs>
        <w:tab w:val="center" w:pos="4153" w:leader="none"/>
        <w:tab w:val="right" w:pos="8306" w:leader="none"/>
      </w:tabs>
      <w:pBdr>
        <w:bottom w:val="single" w:color="000000" w:sz="6" w:space="1"/>
      </w:pBdr>
    </w:pPr>
    <w:rPr>
      <w:sz w:val="18"/>
      <w:szCs w:val="18"/>
    </w:rPr>
  </w:style>
  <w:style w:type="character" w:styleId="766">
    <w:name w:val="页眉 字符"/>
    <w:next w:val="766"/>
    <w:link w:val="765"/>
    <w:uiPriority w:val="99"/>
    <w:qFormat/>
    <w:rPr>
      <w:sz w:val="18"/>
      <w:szCs w:val="18"/>
    </w:rPr>
  </w:style>
  <w:style w:type="paragraph" w:styleId="767">
    <w:name w:val="目录 1"/>
    <w:basedOn w:val="708"/>
    <w:next w:val="708"/>
    <w:link w:val="708"/>
    <w:uiPriority w:val="39"/>
    <w:unhideWhenUsed/>
    <w:qFormat/>
    <w:pPr>
      <w:spacing w:after="57"/>
    </w:pPr>
  </w:style>
  <w:style w:type="paragraph" w:styleId="768">
    <w:name w:val="目录 4"/>
    <w:basedOn w:val="708"/>
    <w:next w:val="708"/>
    <w:link w:val="708"/>
    <w:uiPriority w:val="39"/>
    <w:unhideWhenUsed/>
    <w:qFormat/>
    <w:pPr>
      <w:ind w:left="850"/>
      <w:spacing w:after="57"/>
    </w:pPr>
  </w:style>
  <w:style w:type="paragraph" w:styleId="769">
    <w:name w:val="副标题"/>
    <w:basedOn w:val="708"/>
    <w:next w:val="708"/>
    <w:link w:val="77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770">
    <w:name w:val="副标题 字符"/>
    <w:next w:val="770"/>
    <w:link w:val="769"/>
    <w:qFormat/>
    <w:rPr>
      <w:rFonts w:ascii="Cambria" w:hAnsi="Cambria"/>
      <w:b/>
      <w:bCs/>
      <w:sz w:val="32"/>
      <w:szCs w:val="32"/>
    </w:rPr>
  </w:style>
  <w:style w:type="paragraph" w:styleId="771">
    <w:name w:val="列表"/>
    <w:basedOn w:val="708"/>
    <w:next w:val="771"/>
    <w:link w:val="708"/>
    <w:uiPriority w:val="99"/>
    <w:qFormat/>
    <w:pPr>
      <w:ind w:left="200" w:hanging="200"/>
    </w:pPr>
    <w:rPr>
      <w:szCs w:val="21"/>
    </w:rPr>
  </w:style>
  <w:style w:type="paragraph" w:styleId="772">
    <w:name w:val="脚注文本"/>
    <w:basedOn w:val="708"/>
    <w:next w:val="772"/>
    <w:link w:val="773"/>
    <w:qFormat/>
    <w:pPr>
      <w:jc w:val="left"/>
      <w:widowControl/>
    </w:pPr>
    <w:rPr>
      <w:sz w:val="20"/>
      <w:szCs w:val="20"/>
    </w:rPr>
  </w:style>
  <w:style w:type="character" w:styleId="773">
    <w:name w:val="脚注文本 字符"/>
    <w:next w:val="773"/>
    <w:link w:val="772"/>
    <w:qFormat/>
    <w:rPr>
      <w:sz w:val="18"/>
    </w:rPr>
  </w:style>
  <w:style w:type="paragraph" w:styleId="774">
    <w:name w:val="目录 6"/>
    <w:basedOn w:val="708"/>
    <w:next w:val="708"/>
    <w:link w:val="708"/>
    <w:uiPriority w:val="39"/>
    <w:unhideWhenUsed/>
    <w:qFormat/>
    <w:pPr>
      <w:ind w:left="1417"/>
      <w:spacing w:after="57"/>
    </w:pPr>
  </w:style>
  <w:style w:type="paragraph" w:styleId="775">
    <w:name w:val="正文文本缩进 3"/>
    <w:basedOn w:val="708"/>
    <w:next w:val="775"/>
    <w:link w:val="776"/>
    <w:qFormat/>
    <w:pPr>
      <w:ind w:left="645" w:firstLine="645"/>
    </w:pPr>
    <w:rPr>
      <w:rFonts w:ascii="Arial" w:hAnsi="Arial" w:eastAsia="仿宋_GB2312" w:cs="Arial"/>
      <w:color w:val="ffff00"/>
      <w:sz w:val="32"/>
      <w:szCs w:val="32"/>
    </w:rPr>
  </w:style>
  <w:style w:type="character" w:styleId="776">
    <w:name w:val="正文文本缩进 3 字符"/>
    <w:next w:val="776"/>
    <w:link w:val="775"/>
    <w:qFormat/>
    <w:rPr>
      <w:rFonts w:ascii="Arial" w:hAnsi="Arial" w:eastAsia="仿宋_GB2312" w:cs="Arial"/>
      <w:color w:val="ffff00"/>
      <w:sz w:val="32"/>
      <w:szCs w:val="32"/>
    </w:rPr>
  </w:style>
  <w:style w:type="paragraph" w:styleId="777">
    <w:name w:val="图表目录"/>
    <w:basedOn w:val="708"/>
    <w:next w:val="708"/>
    <w:link w:val="708"/>
    <w:qFormat/>
    <w:pPr>
      <w:ind w:left="840" w:hanging="420"/>
    </w:pPr>
    <w:rPr>
      <w:szCs w:val="21"/>
    </w:rPr>
  </w:style>
  <w:style w:type="paragraph" w:styleId="778">
    <w:name w:val="目录 2"/>
    <w:basedOn w:val="708"/>
    <w:next w:val="708"/>
    <w:link w:val="708"/>
    <w:uiPriority w:val="39"/>
    <w:unhideWhenUsed/>
    <w:qFormat/>
    <w:pPr>
      <w:ind w:left="283"/>
      <w:spacing w:after="57"/>
    </w:pPr>
  </w:style>
  <w:style w:type="paragraph" w:styleId="779">
    <w:name w:val="目录 9"/>
    <w:basedOn w:val="708"/>
    <w:next w:val="708"/>
    <w:link w:val="708"/>
    <w:uiPriority w:val="39"/>
    <w:unhideWhenUsed/>
    <w:qFormat/>
    <w:pPr>
      <w:ind w:left="2268"/>
      <w:spacing w:after="57"/>
    </w:pPr>
  </w:style>
  <w:style w:type="paragraph" w:styleId="780">
    <w:name w:val="正文文本 2"/>
    <w:basedOn w:val="708"/>
    <w:next w:val="780"/>
    <w:link w:val="781"/>
    <w:qFormat/>
    <w:pPr>
      <w:jc w:val="center"/>
      <w:widowControl/>
    </w:pPr>
    <w:rPr>
      <w:rFonts w:ascii="楷体_GB2312" w:hAnsi="宋体" w:eastAsia="楷体_GB2312" w:cs="宋体"/>
      <w:sz w:val="28"/>
      <w:szCs w:val="28"/>
    </w:rPr>
  </w:style>
  <w:style w:type="character" w:styleId="781">
    <w:name w:val="正文文本 2 字符"/>
    <w:next w:val="781"/>
    <w:link w:val="780"/>
    <w:qFormat/>
    <w:rPr>
      <w:rFonts w:ascii="楷体_GB2312" w:hAnsi="宋体" w:eastAsia="楷体_GB2312" w:cs="宋体"/>
      <w:sz w:val="28"/>
      <w:szCs w:val="28"/>
    </w:rPr>
  </w:style>
  <w:style w:type="paragraph" w:styleId="782">
    <w:name w:val="列表 4"/>
    <w:basedOn w:val="708"/>
    <w:next w:val="782"/>
    <w:link w:val="708"/>
    <w:qFormat/>
    <w:pPr>
      <w:numPr>
        <w:ilvl w:val="0"/>
        <w:numId w:val="5"/>
      </w:numPr>
      <w:ind w:left="100" w:hanging="200"/>
      <w:tabs>
        <w:tab w:val="clear" w:pos="709" w:leader="none"/>
      </w:tabs>
    </w:pPr>
    <w:rPr>
      <w:szCs w:val="21"/>
    </w:rPr>
  </w:style>
  <w:style w:type="paragraph" w:styleId="783">
    <w:name w:val="HTML 预设格式"/>
    <w:basedOn w:val="708"/>
    <w:next w:val="783"/>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4">
    <w:name w:val="HTML 预设格式 字符"/>
    <w:next w:val="784"/>
    <w:link w:val="783"/>
    <w:qFormat/>
    <w:rPr>
      <w:rFonts w:ascii="宋体" w:hAnsi="宋体" w:cs="宋体"/>
      <w:sz w:val="24"/>
      <w:szCs w:val="22"/>
    </w:rPr>
  </w:style>
  <w:style w:type="paragraph" w:styleId="785">
    <w:name w:val="普通(网站)"/>
    <w:basedOn w:val="708"/>
    <w:next w:val="785"/>
    <w:link w:val="786"/>
    <w:uiPriority w:val="99"/>
    <w:qFormat/>
    <w:pPr>
      <w:jc w:val="left"/>
      <w:spacing w:before="100" w:beforeAutospacing="1" w:after="100" w:afterAutospacing="1"/>
      <w:widowControl/>
    </w:pPr>
    <w:rPr>
      <w:rFonts w:ascii="宋体" w:hAnsi="宋体"/>
      <w:sz w:val="24"/>
    </w:rPr>
  </w:style>
  <w:style w:type="character" w:styleId="786">
    <w:name w:val="普通(网站) 字符"/>
    <w:next w:val="786"/>
    <w:link w:val="785"/>
    <w:uiPriority w:val="99"/>
    <w:qFormat/>
    <w:rPr>
      <w:rFonts w:ascii="宋体" w:hAnsi="宋体" w:cs="宋体"/>
      <w:sz w:val="24"/>
      <w:szCs w:val="24"/>
    </w:rPr>
  </w:style>
  <w:style w:type="paragraph" w:styleId="787">
    <w:name w:val="列表接续 3"/>
    <w:basedOn w:val="708"/>
    <w:next w:val="787"/>
    <w:link w:val="708"/>
    <w:qFormat/>
    <w:pPr>
      <w:ind w:left="1260"/>
      <w:spacing w:after="120"/>
    </w:pPr>
    <w:rPr>
      <w:szCs w:val="20"/>
    </w:rPr>
  </w:style>
  <w:style w:type="paragraph" w:styleId="788">
    <w:name w:val="索引 1"/>
    <w:basedOn w:val="708"/>
    <w:next w:val="708"/>
    <w:link w:val="708"/>
    <w:qFormat/>
    <w:pPr>
      <w:spacing w:line="240" w:lineRule="atLeast"/>
    </w:pPr>
    <w:rPr>
      <w:b/>
      <w:bCs/>
      <w:szCs w:val="21"/>
    </w:rPr>
  </w:style>
  <w:style w:type="paragraph" w:styleId="789">
    <w:name w:val="标题"/>
    <w:basedOn w:val="708"/>
    <w:next w:val="789"/>
    <w:link w:val="790"/>
    <w:qFormat/>
    <w:pPr>
      <w:jc w:val="center"/>
      <w:spacing w:before="240" w:after="60"/>
      <w:outlineLvl w:val="0"/>
    </w:pPr>
    <w:rPr>
      <w:rFonts w:ascii="Arial" w:hAnsi="Arial" w:eastAsia="黑体"/>
      <w:b/>
      <w:bCs/>
      <w:sz w:val="44"/>
      <w:szCs w:val="32"/>
    </w:rPr>
  </w:style>
  <w:style w:type="character" w:styleId="790">
    <w:name w:val="标题 字符1"/>
    <w:next w:val="790"/>
    <w:link w:val="789"/>
    <w:qFormat/>
    <w:rPr>
      <w:rFonts w:ascii="Arial" w:hAnsi="Arial" w:eastAsia="黑体" w:cs="Arial"/>
      <w:b/>
      <w:bCs/>
      <w:sz w:val="44"/>
      <w:szCs w:val="32"/>
    </w:rPr>
  </w:style>
  <w:style w:type="paragraph" w:styleId="791">
    <w:name w:val="批注主题"/>
    <w:basedOn w:val="739"/>
    <w:next w:val="739"/>
    <w:link w:val="792"/>
    <w:uiPriority w:val="99"/>
    <w:qFormat/>
    <w:rPr>
      <w:b/>
      <w:bCs/>
    </w:rPr>
  </w:style>
  <w:style w:type="character" w:styleId="792">
    <w:name w:val="批注主题 字符"/>
    <w:next w:val="792"/>
    <w:link w:val="791"/>
    <w:uiPriority w:val="99"/>
    <w:qFormat/>
    <w:rPr>
      <w:b/>
      <w:bCs/>
      <w:sz w:val="21"/>
      <w:szCs w:val="21"/>
    </w:rPr>
  </w:style>
  <w:style w:type="table" w:styleId="793">
    <w:name w:val="网格型"/>
    <w:basedOn w:val="719"/>
    <w:next w:val="793"/>
    <w:link w:val="708"/>
    <w:uiPriority w:val="39"/>
    <w:qFormat/>
    <w:rPr>
      <w:rFonts w:ascii="Calibri" w:hAnsi="Calibri"/>
    </w:rPr>
    <w:tblPr/>
  </w:style>
  <w:style w:type="character" w:styleId="794">
    <w:name w:val="要点"/>
    <w:next w:val="794"/>
    <w:link w:val="708"/>
    <w:uiPriority w:val="22"/>
    <w:qFormat/>
    <w:rPr>
      <w:b/>
      <w:bCs/>
    </w:rPr>
  </w:style>
  <w:style w:type="character" w:styleId="795">
    <w:name w:val="尾注引用"/>
    <w:next w:val="795"/>
    <w:link w:val="708"/>
    <w:uiPriority w:val="99"/>
    <w:unhideWhenUsed/>
    <w:qFormat/>
    <w:rPr>
      <w:vertAlign w:val="superscript"/>
    </w:rPr>
  </w:style>
  <w:style w:type="character" w:styleId="796">
    <w:name w:val="页码"/>
    <w:next w:val="796"/>
    <w:link w:val="708"/>
    <w:qFormat/>
  </w:style>
  <w:style w:type="character" w:styleId="797">
    <w:name w:val="强调"/>
    <w:next w:val="797"/>
    <w:link w:val="708"/>
    <w:qFormat/>
    <w:rPr>
      <w:i/>
      <w:iCs/>
    </w:rPr>
  </w:style>
  <w:style w:type="character" w:styleId="798">
    <w:name w:val="超链接"/>
    <w:next w:val="798"/>
    <w:link w:val="708"/>
    <w:uiPriority w:val="99"/>
    <w:qFormat/>
    <w:rPr>
      <w:color w:val="0000ff"/>
      <w:u w:val="single"/>
    </w:rPr>
  </w:style>
  <w:style w:type="character" w:styleId="799">
    <w:name w:val="批注引用"/>
    <w:next w:val="799"/>
    <w:link w:val="708"/>
    <w:uiPriority w:val="99"/>
    <w:qFormat/>
    <w:rPr>
      <w:sz w:val="21"/>
      <w:szCs w:val="21"/>
    </w:rPr>
  </w:style>
  <w:style w:type="character" w:styleId="800">
    <w:name w:val="脚注引用"/>
    <w:next w:val="800"/>
    <w:link w:val="708"/>
    <w:uiPriority w:val="99"/>
    <w:unhideWhenUsed/>
    <w:qFormat/>
    <w:rPr>
      <w:vertAlign w:val="superscript"/>
    </w:rPr>
  </w:style>
  <w:style w:type="paragraph" w:styleId="801">
    <w:name w:val="List Paragraph"/>
    <w:basedOn w:val="708"/>
    <w:next w:val="801"/>
    <w:link w:val="708"/>
    <w:qFormat/>
    <w:pPr>
      <w:ind w:firstLine="200"/>
    </w:pPr>
    <w:rPr>
      <w:rFonts w:cs="Arial"/>
    </w:rPr>
  </w:style>
  <w:style w:type="paragraph" w:styleId="802">
    <w:name w:val="No Spacing"/>
    <w:next w:val="802"/>
    <w:link w:val="708"/>
    <w:uiPriority w:val="1"/>
    <w:qFormat/>
    <w:pPr>
      <w:jc w:val="both"/>
      <w:widowControl w:val="off"/>
    </w:pPr>
    <w:rPr>
      <w:rFonts w:ascii="Times New Roman" w:hAnsi="Times New Roman" w:eastAsia="楷体_GB2312" w:cs="Times New Roman"/>
      <w:sz w:val="26"/>
      <w:lang w:val="en-US" w:eastAsia="zh-CN" w:bidi="ar-SA"/>
    </w:rPr>
  </w:style>
  <w:style w:type="paragraph" w:styleId="803">
    <w:name w:val="Quote"/>
    <w:basedOn w:val="708"/>
    <w:next w:val="708"/>
    <w:link w:val="804"/>
    <w:uiPriority w:val="29"/>
    <w:qFormat/>
    <w:pPr>
      <w:ind w:left="720" w:right="720"/>
    </w:pPr>
    <w:rPr>
      <w:i/>
    </w:rPr>
  </w:style>
  <w:style w:type="character" w:styleId="804">
    <w:name w:val="引用 字符"/>
    <w:next w:val="804"/>
    <w:link w:val="803"/>
    <w:uiPriority w:val="29"/>
    <w:qFormat/>
    <w:rPr>
      <w:i/>
    </w:rPr>
  </w:style>
  <w:style w:type="paragraph" w:styleId="805">
    <w:name w:val="Intense Quote"/>
    <w:basedOn w:val="708"/>
    <w:next w:val="708"/>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明显引用 字符"/>
    <w:next w:val="806"/>
    <w:link w:val="805"/>
    <w:uiPriority w:val="30"/>
    <w:qFormat/>
    <w:rPr>
      <w:i/>
    </w:rPr>
  </w:style>
  <w:style w:type="table" w:styleId="807">
    <w:name w:val="无格式表格 11"/>
    <w:basedOn w:val="719"/>
    <w:next w:val="807"/>
    <w:link w:val="708"/>
    <w:uiPriority w:val="59"/>
    <w:qFormat/>
    <w:tblPr/>
  </w:style>
  <w:style w:type="table" w:styleId="808">
    <w:name w:val="无格式表格 21"/>
    <w:basedOn w:val="719"/>
    <w:next w:val="808"/>
    <w:link w:val="708"/>
    <w:uiPriority w:val="59"/>
    <w:qFormat/>
    <w:tblPr/>
  </w:style>
  <w:style w:type="table" w:styleId="809">
    <w:name w:val="无格式表格 31"/>
    <w:basedOn w:val="719"/>
    <w:next w:val="809"/>
    <w:link w:val="708"/>
    <w:uiPriority w:val="99"/>
    <w:qFormat/>
    <w:tblPr/>
  </w:style>
  <w:style w:type="table" w:styleId="810">
    <w:name w:val="无格式表格 41"/>
    <w:basedOn w:val="719"/>
    <w:next w:val="810"/>
    <w:link w:val="708"/>
    <w:uiPriority w:val="99"/>
    <w:qFormat/>
    <w:tblPr/>
  </w:style>
  <w:style w:type="table" w:styleId="811">
    <w:name w:val="无格式表格 51"/>
    <w:basedOn w:val="719"/>
    <w:next w:val="811"/>
    <w:link w:val="708"/>
    <w:uiPriority w:val="99"/>
    <w:qFormat/>
    <w:tblPr/>
  </w:style>
  <w:style w:type="table" w:styleId="812">
    <w:name w:val="网格表 1 浅色1"/>
    <w:basedOn w:val="719"/>
    <w:next w:val="812"/>
    <w:link w:val="708"/>
    <w:uiPriority w:val="99"/>
    <w:qFormat/>
    <w:tblPr/>
  </w:style>
  <w:style w:type="table" w:styleId="813">
    <w:name w:val="网格表 21"/>
    <w:basedOn w:val="719"/>
    <w:next w:val="813"/>
    <w:link w:val="708"/>
    <w:uiPriority w:val="99"/>
    <w:qFormat/>
    <w:tblPr/>
  </w:style>
  <w:style w:type="table" w:styleId="814">
    <w:name w:val="网格表 31"/>
    <w:basedOn w:val="719"/>
    <w:next w:val="814"/>
    <w:link w:val="708"/>
    <w:uiPriority w:val="99"/>
    <w:qFormat/>
    <w:tblPr/>
  </w:style>
  <w:style w:type="table" w:styleId="815">
    <w:name w:val="网格表 41"/>
    <w:basedOn w:val="719"/>
    <w:next w:val="815"/>
    <w:link w:val="708"/>
    <w:uiPriority w:val="59"/>
    <w:qFormat/>
    <w:tblPr/>
  </w:style>
  <w:style w:type="table" w:styleId="816">
    <w:name w:val="网格表 5 深色1"/>
    <w:basedOn w:val="719"/>
    <w:next w:val="816"/>
    <w:link w:val="708"/>
    <w:uiPriority w:val="99"/>
    <w:qFormat/>
    <w:tblPr/>
  </w:style>
  <w:style w:type="table" w:styleId="817">
    <w:name w:val="网格表 6 彩色1"/>
    <w:basedOn w:val="719"/>
    <w:next w:val="817"/>
    <w:link w:val="708"/>
    <w:uiPriority w:val="99"/>
    <w:qFormat/>
    <w:tblPr/>
  </w:style>
  <w:style w:type="table" w:styleId="818">
    <w:name w:val="网格表 7 彩色1"/>
    <w:basedOn w:val="719"/>
    <w:next w:val="818"/>
    <w:link w:val="708"/>
    <w:uiPriority w:val="99"/>
    <w:qFormat/>
    <w:tblPr/>
  </w:style>
  <w:style w:type="table" w:styleId="819">
    <w:name w:val="清单表 1 浅色1"/>
    <w:basedOn w:val="719"/>
    <w:next w:val="819"/>
    <w:link w:val="708"/>
    <w:uiPriority w:val="99"/>
    <w:qFormat/>
    <w:tblPr/>
  </w:style>
  <w:style w:type="table" w:styleId="820">
    <w:name w:val="清单表 21"/>
    <w:basedOn w:val="719"/>
    <w:next w:val="820"/>
    <w:link w:val="708"/>
    <w:uiPriority w:val="99"/>
    <w:qFormat/>
    <w:tblPr/>
  </w:style>
  <w:style w:type="table" w:styleId="821">
    <w:name w:val="清单表 31"/>
    <w:basedOn w:val="719"/>
    <w:next w:val="821"/>
    <w:link w:val="708"/>
    <w:uiPriority w:val="99"/>
    <w:qFormat/>
    <w:tblPr/>
  </w:style>
  <w:style w:type="table" w:styleId="822">
    <w:name w:val="清单表 41"/>
    <w:basedOn w:val="719"/>
    <w:next w:val="822"/>
    <w:link w:val="708"/>
    <w:uiPriority w:val="99"/>
    <w:qFormat/>
    <w:tblPr/>
  </w:style>
  <w:style w:type="table" w:styleId="823">
    <w:name w:val="清单表 5 深色1"/>
    <w:basedOn w:val="719"/>
    <w:next w:val="823"/>
    <w:link w:val="708"/>
    <w:uiPriority w:val="99"/>
    <w:qFormat/>
    <w:tblPr/>
  </w:style>
  <w:style w:type="table" w:styleId="824">
    <w:name w:val="清单表 6 彩色1"/>
    <w:basedOn w:val="719"/>
    <w:next w:val="824"/>
    <w:link w:val="708"/>
    <w:uiPriority w:val="99"/>
    <w:qFormat/>
    <w:tblPr/>
  </w:style>
  <w:style w:type="table" w:styleId="825">
    <w:name w:val="清单表 7 彩色1"/>
    <w:basedOn w:val="719"/>
    <w:next w:val="825"/>
    <w:link w:val="708"/>
    <w:uiPriority w:val="99"/>
    <w:qFormat/>
    <w:tblPr/>
  </w:style>
  <w:style w:type="paragraph" w:styleId="826">
    <w:name w:val="TOC 标题1"/>
    <w:next w:val="826"/>
    <w:link w:val="708"/>
    <w:uiPriority w:val="39"/>
    <w:unhideWhenUsed/>
    <w:rPr>
      <w:rFonts w:ascii="Times New Roman" w:hAnsi="Times New Roman" w:eastAsia="宋体" w:cs="Times New Roman"/>
      <w:lang w:val="en-US" w:eastAsia="zh-CN" w:bidi="ar-SA"/>
    </w:rPr>
  </w:style>
  <w:style w:type="paragraph" w:styleId="827">
    <w:name w:val="TOC 标题115"/>
    <w:next w:val="827"/>
    <w:link w:val="708"/>
    <w:uiPriority w:val="39"/>
    <w:unhideWhenUsed/>
    <w:qFormat/>
    <w:rPr>
      <w:rFonts w:ascii="Times New Roman" w:hAnsi="Times New Roman" w:eastAsia="宋体" w:cs="Times New Roman"/>
      <w:lang w:val="en-US" w:eastAsia="zh-CN" w:bidi="ar-SA"/>
    </w:rPr>
  </w:style>
  <w:style w:type="paragraph" w:styleId="828">
    <w:name w:val="TOC 标题114"/>
    <w:next w:val="828"/>
    <w:link w:val="708"/>
    <w:uiPriority w:val="39"/>
    <w:unhideWhenUsed/>
    <w:qFormat/>
    <w:rPr>
      <w:rFonts w:ascii="Times New Roman" w:hAnsi="Times New Roman" w:eastAsia="宋体" w:cs="Times New Roman"/>
      <w:lang w:val="en-US" w:eastAsia="zh-CN" w:bidi="ar-SA"/>
    </w:rPr>
  </w:style>
  <w:style w:type="paragraph" w:styleId="829">
    <w:name w:val="TOC 标题113"/>
    <w:next w:val="829"/>
    <w:link w:val="708"/>
    <w:uiPriority w:val="39"/>
    <w:unhideWhenUsed/>
    <w:qFormat/>
    <w:rPr>
      <w:rFonts w:ascii="Times New Roman" w:hAnsi="Times New Roman" w:eastAsia="宋体" w:cs="Times New Roman"/>
      <w:lang w:val="en-US" w:eastAsia="zh-CN" w:bidi="ar-SA"/>
    </w:rPr>
  </w:style>
  <w:style w:type="paragraph" w:styleId="830">
    <w:name w:val="TOC 标题112"/>
    <w:next w:val="830"/>
    <w:link w:val="708"/>
    <w:uiPriority w:val="39"/>
    <w:unhideWhenUsed/>
    <w:qFormat/>
    <w:rPr>
      <w:rFonts w:ascii="Times New Roman" w:hAnsi="Times New Roman" w:eastAsia="宋体" w:cs="Times New Roman"/>
      <w:lang w:val="en-US" w:eastAsia="zh-CN" w:bidi="ar-SA"/>
    </w:rPr>
  </w:style>
  <w:style w:type="character" w:styleId="831">
    <w:name w:val="Quote Char"/>
    <w:next w:val="831"/>
    <w:link w:val="708"/>
    <w:uiPriority w:val="29"/>
    <w:qFormat/>
    <w:rPr>
      <w:i/>
    </w:rPr>
  </w:style>
  <w:style w:type="character" w:styleId="832">
    <w:name w:val="Intense Quote Char"/>
    <w:next w:val="832"/>
    <w:link w:val="708"/>
    <w:uiPriority w:val="30"/>
    <w:qFormat/>
    <w:rPr>
      <w:i/>
    </w:rPr>
  </w:style>
  <w:style w:type="character" w:styleId="833">
    <w:name w:val="Footnote Text Char"/>
    <w:next w:val="833"/>
    <w:link w:val="708"/>
    <w:uiPriority w:val="99"/>
    <w:qFormat/>
    <w:rPr>
      <w:sz w:val="18"/>
    </w:rPr>
  </w:style>
  <w:style w:type="character" w:styleId="834">
    <w:name w:val="Endnote Text Char"/>
    <w:next w:val="834"/>
    <w:link w:val="708"/>
    <w:uiPriority w:val="99"/>
    <w:qFormat/>
    <w:rPr>
      <w:sz w:val="20"/>
    </w:rPr>
  </w:style>
  <w:style w:type="paragraph" w:styleId="835">
    <w:name w:val="TOC 标题111"/>
    <w:next w:val="835"/>
    <w:link w:val="708"/>
    <w:uiPriority w:val="39"/>
    <w:unhideWhenUsed/>
    <w:qFormat/>
    <w:rPr>
      <w:rFonts w:ascii="Times New Roman" w:hAnsi="Times New Roman" w:eastAsia="宋体" w:cs="Times New Roman"/>
      <w:lang w:val="en-US" w:eastAsia="zh-CN" w:bidi="ar-SA"/>
    </w:rPr>
  </w:style>
  <w:style w:type="character" w:styleId="836">
    <w:name w:val="Heading 1 Char"/>
    <w:next w:val="836"/>
    <w:link w:val="708"/>
    <w:uiPriority w:val="9"/>
    <w:qFormat/>
    <w:rPr>
      <w:rFonts w:ascii="Arial" w:hAnsi="Arial" w:eastAsia="Arial" w:cs="Arial"/>
      <w:sz w:val="40"/>
      <w:szCs w:val="40"/>
    </w:rPr>
  </w:style>
  <w:style w:type="character" w:styleId="837">
    <w:name w:val="Heading 2 Char"/>
    <w:next w:val="837"/>
    <w:link w:val="708"/>
    <w:uiPriority w:val="9"/>
    <w:qFormat/>
    <w:rPr>
      <w:rFonts w:ascii="Arial" w:hAnsi="Arial" w:eastAsia="Arial" w:cs="Arial"/>
      <w:sz w:val="34"/>
    </w:rPr>
  </w:style>
  <w:style w:type="character" w:styleId="838">
    <w:name w:val="Heading 3 Char"/>
    <w:next w:val="838"/>
    <w:link w:val="708"/>
    <w:uiPriority w:val="9"/>
    <w:qFormat/>
    <w:rPr>
      <w:rFonts w:ascii="Arial" w:hAnsi="Arial" w:eastAsia="Arial" w:cs="Arial"/>
      <w:sz w:val="30"/>
      <w:szCs w:val="30"/>
    </w:rPr>
  </w:style>
  <w:style w:type="character" w:styleId="839">
    <w:name w:val="Heading 4 Char"/>
    <w:next w:val="839"/>
    <w:link w:val="708"/>
    <w:uiPriority w:val="9"/>
    <w:qFormat/>
    <w:rPr>
      <w:rFonts w:ascii="Arial" w:hAnsi="Arial" w:eastAsia="Arial" w:cs="Arial"/>
      <w:b/>
      <w:bCs/>
      <w:sz w:val="26"/>
      <w:szCs w:val="26"/>
    </w:rPr>
  </w:style>
  <w:style w:type="character" w:styleId="840">
    <w:name w:val="Heading 5 Char"/>
    <w:next w:val="840"/>
    <w:link w:val="708"/>
    <w:uiPriority w:val="9"/>
    <w:qFormat/>
    <w:rPr>
      <w:rFonts w:ascii="Arial" w:hAnsi="Arial" w:eastAsia="Arial" w:cs="Arial"/>
      <w:b/>
      <w:bCs/>
      <w:sz w:val="24"/>
      <w:szCs w:val="24"/>
    </w:rPr>
  </w:style>
  <w:style w:type="character" w:styleId="841">
    <w:name w:val="Heading 6 Char"/>
    <w:next w:val="841"/>
    <w:link w:val="708"/>
    <w:uiPriority w:val="9"/>
    <w:qFormat/>
    <w:rPr>
      <w:rFonts w:ascii="Arial" w:hAnsi="Arial" w:eastAsia="Arial" w:cs="Arial"/>
      <w:b/>
      <w:bCs/>
      <w:sz w:val="22"/>
      <w:szCs w:val="22"/>
    </w:rPr>
  </w:style>
  <w:style w:type="character" w:styleId="842">
    <w:name w:val="Heading 7 Char"/>
    <w:next w:val="842"/>
    <w:link w:val="708"/>
    <w:uiPriority w:val="9"/>
    <w:qFormat/>
    <w:rPr>
      <w:rFonts w:ascii="Arial" w:hAnsi="Arial" w:eastAsia="Arial" w:cs="Arial"/>
      <w:b/>
      <w:bCs/>
      <w:i/>
      <w:iCs/>
      <w:sz w:val="22"/>
      <w:szCs w:val="22"/>
    </w:rPr>
  </w:style>
  <w:style w:type="character" w:styleId="843">
    <w:name w:val="Heading 8 Char"/>
    <w:next w:val="843"/>
    <w:link w:val="708"/>
    <w:uiPriority w:val="9"/>
    <w:qFormat/>
    <w:rPr>
      <w:rFonts w:ascii="Arial" w:hAnsi="Arial" w:eastAsia="Arial" w:cs="Arial"/>
      <w:i/>
      <w:iCs/>
      <w:sz w:val="22"/>
      <w:szCs w:val="22"/>
    </w:rPr>
  </w:style>
  <w:style w:type="character" w:styleId="844">
    <w:name w:val="Heading 9 Char"/>
    <w:next w:val="844"/>
    <w:link w:val="708"/>
    <w:uiPriority w:val="9"/>
    <w:qFormat/>
    <w:rPr>
      <w:rFonts w:ascii="Arial" w:hAnsi="Arial" w:eastAsia="Arial" w:cs="Arial"/>
      <w:i/>
      <w:iCs/>
      <w:sz w:val="21"/>
      <w:szCs w:val="21"/>
    </w:rPr>
  </w:style>
  <w:style w:type="character" w:styleId="845">
    <w:name w:val="Title Char"/>
    <w:next w:val="845"/>
    <w:link w:val="708"/>
    <w:uiPriority w:val="10"/>
    <w:qFormat/>
    <w:rPr>
      <w:sz w:val="48"/>
      <w:szCs w:val="48"/>
    </w:rPr>
  </w:style>
  <w:style w:type="character" w:styleId="846">
    <w:name w:val="Subtitle Char"/>
    <w:next w:val="846"/>
    <w:link w:val="708"/>
    <w:uiPriority w:val="11"/>
    <w:qFormat/>
    <w:rPr>
      <w:sz w:val="24"/>
      <w:szCs w:val="24"/>
    </w:rPr>
  </w:style>
  <w:style w:type="character" w:styleId="847">
    <w:name w:val="Header Char"/>
    <w:next w:val="847"/>
    <w:link w:val="708"/>
    <w:uiPriority w:val="99"/>
    <w:qFormat/>
  </w:style>
  <w:style w:type="character" w:styleId="848">
    <w:name w:val="Footer Char"/>
    <w:next w:val="848"/>
    <w:link w:val="708"/>
    <w:uiPriority w:val="99"/>
    <w:qFormat/>
  </w:style>
  <w:style w:type="character" w:styleId="849">
    <w:name w:val="Caption Char"/>
    <w:next w:val="849"/>
    <w:link w:val="708"/>
    <w:uiPriority w:val="99"/>
    <w:qFormat/>
  </w:style>
  <w:style w:type="table" w:styleId="850">
    <w:name w:val="Table Grid Light"/>
    <w:next w:val="850"/>
    <w:link w:val="708"/>
    <w:uiPriority w:val="59"/>
    <w:qFormat/>
    <w:tblPr/>
  </w:style>
  <w:style w:type="table" w:styleId="851">
    <w:name w:val="Grid Table 1 Light - Accent 1"/>
    <w:next w:val="851"/>
    <w:link w:val="708"/>
    <w:uiPriority w:val="99"/>
    <w:qFormat/>
    <w:tblPr/>
  </w:style>
  <w:style w:type="table" w:styleId="852">
    <w:name w:val="Grid Table 1 Light - Accent 2"/>
    <w:next w:val="852"/>
    <w:link w:val="708"/>
    <w:uiPriority w:val="99"/>
    <w:qFormat/>
    <w:tblPr/>
  </w:style>
  <w:style w:type="table" w:styleId="853">
    <w:name w:val="Grid Table 1 Light - Accent 3"/>
    <w:next w:val="853"/>
    <w:link w:val="708"/>
    <w:uiPriority w:val="99"/>
    <w:qFormat/>
    <w:tblPr/>
  </w:style>
  <w:style w:type="table" w:styleId="854">
    <w:name w:val="Grid Table 1 Light - Accent 4"/>
    <w:next w:val="854"/>
    <w:link w:val="708"/>
    <w:uiPriority w:val="99"/>
    <w:qFormat/>
    <w:tblPr/>
  </w:style>
  <w:style w:type="table" w:styleId="855">
    <w:name w:val="Grid Table 1 Light - Accent 5"/>
    <w:next w:val="855"/>
    <w:link w:val="708"/>
    <w:uiPriority w:val="99"/>
    <w:qFormat/>
    <w:tblPr/>
  </w:style>
  <w:style w:type="table" w:styleId="856">
    <w:name w:val="Grid Table 1 Light - Accent 6"/>
    <w:next w:val="856"/>
    <w:link w:val="708"/>
    <w:uiPriority w:val="99"/>
    <w:qFormat/>
    <w:tblPr/>
  </w:style>
  <w:style w:type="table" w:styleId="857">
    <w:name w:val="Grid Table 2 - Accent 1"/>
    <w:next w:val="857"/>
    <w:link w:val="708"/>
    <w:uiPriority w:val="99"/>
    <w:qFormat/>
    <w:tblPr/>
  </w:style>
  <w:style w:type="table" w:styleId="858">
    <w:name w:val="Grid Table 2 - Accent 2"/>
    <w:next w:val="858"/>
    <w:link w:val="708"/>
    <w:uiPriority w:val="99"/>
    <w:qFormat/>
    <w:tblPr/>
  </w:style>
  <w:style w:type="table" w:styleId="859">
    <w:name w:val="Grid Table 2 - Accent 3"/>
    <w:next w:val="859"/>
    <w:link w:val="708"/>
    <w:uiPriority w:val="99"/>
    <w:qFormat/>
    <w:tblPr/>
  </w:style>
  <w:style w:type="table" w:styleId="860">
    <w:name w:val="Grid Table 2 - Accent 4"/>
    <w:next w:val="860"/>
    <w:link w:val="708"/>
    <w:uiPriority w:val="99"/>
    <w:qFormat/>
    <w:tblPr/>
  </w:style>
  <w:style w:type="table" w:styleId="861">
    <w:name w:val="Grid Table 2 - Accent 5"/>
    <w:next w:val="861"/>
    <w:link w:val="708"/>
    <w:uiPriority w:val="99"/>
    <w:qFormat/>
    <w:tblPr/>
  </w:style>
  <w:style w:type="table" w:styleId="862">
    <w:name w:val="Grid Table 2 - Accent 6"/>
    <w:next w:val="862"/>
    <w:link w:val="708"/>
    <w:uiPriority w:val="99"/>
    <w:qFormat/>
    <w:tblPr/>
  </w:style>
  <w:style w:type="table" w:styleId="863">
    <w:name w:val="Grid Table 3 - Accent 1"/>
    <w:next w:val="863"/>
    <w:link w:val="708"/>
    <w:uiPriority w:val="99"/>
    <w:qFormat/>
    <w:tblPr/>
  </w:style>
  <w:style w:type="table" w:styleId="864">
    <w:name w:val="Grid Table 3 - Accent 2"/>
    <w:next w:val="864"/>
    <w:link w:val="708"/>
    <w:uiPriority w:val="99"/>
    <w:qFormat/>
    <w:tblPr/>
  </w:style>
  <w:style w:type="table" w:styleId="865">
    <w:name w:val="Grid Table 3 - Accent 3"/>
    <w:next w:val="865"/>
    <w:link w:val="708"/>
    <w:uiPriority w:val="99"/>
    <w:qFormat/>
    <w:tblPr/>
  </w:style>
  <w:style w:type="table" w:styleId="866">
    <w:name w:val="Grid Table 3 - Accent 4"/>
    <w:next w:val="866"/>
    <w:link w:val="708"/>
    <w:uiPriority w:val="99"/>
    <w:qFormat/>
    <w:tblPr/>
  </w:style>
  <w:style w:type="table" w:styleId="867">
    <w:name w:val="Grid Table 3 - Accent 5"/>
    <w:next w:val="867"/>
    <w:link w:val="708"/>
    <w:uiPriority w:val="99"/>
    <w:qFormat/>
    <w:tblPr/>
  </w:style>
  <w:style w:type="table" w:styleId="868">
    <w:name w:val="Grid Table 3 - Accent 6"/>
    <w:next w:val="868"/>
    <w:link w:val="708"/>
    <w:uiPriority w:val="99"/>
    <w:qFormat/>
    <w:tblPr/>
  </w:style>
  <w:style w:type="table" w:styleId="869">
    <w:name w:val="Grid Table 4 - Accent 1"/>
    <w:next w:val="869"/>
    <w:link w:val="708"/>
    <w:uiPriority w:val="59"/>
    <w:qFormat/>
    <w:tblPr/>
  </w:style>
  <w:style w:type="table" w:styleId="870">
    <w:name w:val="Grid Table 4 - Accent 2"/>
    <w:next w:val="870"/>
    <w:link w:val="708"/>
    <w:uiPriority w:val="59"/>
    <w:qFormat/>
    <w:tblPr/>
  </w:style>
  <w:style w:type="table" w:styleId="871">
    <w:name w:val="Grid Table 4 - Accent 3"/>
    <w:next w:val="871"/>
    <w:link w:val="708"/>
    <w:uiPriority w:val="59"/>
    <w:qFormat/>
    <w:tblPr/>
  </w:style>
  <w:style w:type="table" w:styleId="872">
    <w:name w:val="Grid Table 4 - Accent 4"/>
    <w:next w:val="872"/>
    <w:link w:val="708"/>
    <w:uiPriority w:val="59"/>
    <w:qFormat/>
    <w:tblPr/>
  </w:style>
  <w:style w:type="table" w:styleId="873">
    <w:name w:val="Grid Table 4 - Accent 5"/>
    <w:next w:val="873"/>
    <w:link w:val="708"/>
    <w:uiPriority w:val="59"/>
    <w:qFormat/>
    <w:tblPr/>
  </w:style>
  <w:style w:type="table" w:styleId="874">
    <w:name w:val="Grid Table 4 - Accent 6"/>
    <w:next w:val="874"/>
    <w:link w:val="708"/>
    <w:uiPriority w:val="59"/>
    <w:qFormat/>
    <w:tblPr/>
  </w:style>
  <w:style w:type="table" w:styleId="875">
    <w:name w:val="Grid Table 5 Dark- Accent 1"/>
    <w:next w:val="875"/>
    <w:link w:val="708"/>
    <w:uiPriority w:val="99"/>
    <w:qFormat/>
    <w:tblPr/>
  </w:style>
  <w:style w:type="table" w:styleId="876">
    <w:name w:val="Grid Table 5 Dark - Accent 2"/>
    <w:next w:val="876"/>
    <w:link w:val="708"/>
    <w:uiPriority w:val="99"/>
    <w:qFormat/>
    <w:tblPr/>
  </w:style>
  <w:style w:type="table" w:styleId="877">
    <w:name w:val="Grid Table 5 Dark - Accent 3"/>
    <w:next w:val="877"/>
    <w:link w:val="708"/>
    <w:uiPriority w:val="99"/>
    <w:qFormat/>
    <w:tblPr/>
  </w:style>
  <w:style w:type="table" w:styleId="878">
    <w:name w:val="Grid Table 5 Dark- Accent 4"/>
    <w:next w:val="878"/>
    <w:link w:val="708"/>
    <w:uiPriority w:val="99"/>
    <w:qFormat/>
    <w:tblPr/>
  </w:style>
  <w:style w:type="table" w:styleId="879">
    <w:name w:val="Grid Table 5 Dark - Accent 5"/>
    <w:next w:val="879"/>
    <w:link w:val="708"/>
    <w:uiPriority w:val="99"/>
    <w:qFormat/>
    <w:tblPr/>
  </w:style>
  <w:style w:type="table" w:styleId="880">
    <w:name w:val="Grid Table 5 Dark - Accent 6"/>
    <w:next w:val="880"/>
    <w:link w:val="708"/>
    <w:uiPriority w:val="99"/>
    <w:qFormat/>
    <w:tblPr/>
  </w:style>
  <w:style w:type="table" w:styleId="881">
    <w:name w:val="Grid Table 6 Colorful - Accent 1"/>
    <w:next w:val="881"/>
    <w:link w:val="708"/>
    <w:uiPriority w:val="99"/>
    <w:qFormat/>
    <w:tblPr/>
  </w:style>
  <w:style w:type="table" w:styleId="882">
    <w:name w:val="Grid Table 6 Colorful - Accent 2"/>
    <w:next w:val="882"/>
    <w:link w:val="708"/>
    <w:uiPriority w:val="99"/>
    <w:qFormat/>
    <w:tblPr/>
  </w:style>
  <w:style w:type="table" w:styleId="883">
    <w:name w:val="Grid Table 6 Colorful - Accent 3"/>
    <w:next w:val="883"/>
    <w:link w:val="708"/>
    <w:uiPriority w:val="99"/>
    <w:qFormat/>
    <w:tblPr/>
  </w:style>
  <w:style w:type="table" w:styleId="884">
    <w:name w:val="Grid Table 6 Colorful - Accent 4"/>
    <w:next w:val="884"/>
    <w:link w:val="708"/>
    <w:uiPriority w:val="99"/>
    <w:qFormat/>
    <w:tblPr/>
  </w:style>
  <w:style w:type="table" w:styleId="885">
    <w:name w:val="Grid Table 6 Colorful - Accent 5"/>
    <w:next w:val="885"/>
    <w:link w:val="708"/>
    <w:uiPriority w:val="99"/>
    <w:qFormat/>
    <w:tblPr/>
  </w:style>
  <w:style w:type="table" w:styleId="886">
    <w:name w:val="Grid Table 6 Colorful - Accent 6"/>
    <w:next w:val="886"/>
    <w:link w:val="708"/>
    <w:uiPriority w:val="99"/>
    <w:qFormat/>
    <w:tblPr/>
  </w:style>
  <w:style w:type="table" w:styleId="887">
    <w:name w:val="Grid Table 7 Colorful - Accent 1"/>
    <w:next w:val="887"/>
    <w:link w:val="708"/>
    <w:uiPriority w:val="99"/>
    <w:qFormat/>
    <w:tblPr/>
  </w:style>
  <w:style w:type="table" w:styleId="888">
    <w:name w:val="Grid Table 7 Colorful - Accent 2"/>
    <w:next w:val="888"/>
    <w:link w:val="708"/>
    <w:uiPriority w:val="99"/>
    <w:qFormat/>
    <w:tblPr/>
  </w:style>
  <w:style w:type="table" w:styleId="889">
    <w:name w:val="Grid Table 7 Colorful - Accent 3"/>
    <w:next w:val="889"/>
    <w:link w:val="708"/>
    <w:uiPriority w:val="99"/>
    <w:qFormat/>
    <w:tblPr/>
  </w:style>
  <w:style w:type="table" w:styleId="890">
    <w:name w:val="Grid Table 7 Colorful - Accent 4"/>
    <w:next w:val="890"/>
    <w:link w:val="708"/>
    <w:uiPriority w:val="99"/>
    <w:qFormat/>
    <w:tblPr/>
  </w:style>
  <w:style w:type="table" w:styleId="891">
    <w:name w:val="Grid Table 7 Colorful - Accent 5"/>
    <w:next w:val="891"/>
    <w:link w:val="708"/>
    <w:uiPriority w:val="99"/>
    <w:qFormat/>
    <w:tblPr/>
  </w:style>
  <w:style w:type="table" w:styleId="892">
    <w:name w:val="Grid Table 7 Colorful - Accent 6"/>
    <w:next w:val="892"/>
    <w:link w:val="708"/>
    <w:uiPriority w:val="99"/>
    <w:qFormat/>
    <w:tblPr/>
  </w:style>
  <w:style w:type="table" w:styleId="893">
    <w:name w:val="List Table 1 Light - Accent 1"/>
    <w:next w:val="893"/>
    <w:link w:val="708"/>
    <w:uiPriority w:val="99"/>
    <w:qFormat/>
    <w:tblPr/>
  </w:style>
  <w:style w:type="table" w:styleId="894">
    <w:name w:val="List Table 1 Light - Accent 2"/>
    <w:next w:val="894"/>
    <w:link w:val="708"/>
    <w:uiPriority w:val="99"/>
    <w:qFormat/>
    <w:tblPr/>
  </w:style>
  <w:style w:type="table" w:styleId="895">
    <w:name w:val="List Table 1 Light - Accent 3"/>
    <w:next w:val="895"/>
    <w:link w:val="708"/>
    <w:uiPriority w:val="99"/>
    <w:qFormat/>
    <w:tblPr/>
  </w:style>
  <w:style w:type="table" w:styleId="896">
    <w:name w:val="List Table 1 Light - Accent 4"/>
    <w:next w:val="896"/>
    <w:link w:val="708"/>
    <w:uiPriority w:val="99"/>
    <w:qFormat/>
    <w:tblPr/>
  </w:style>
  <w:style w:type="table" w:styleId="897">
    <w:name w:val="List Table 1 Light - Accent 5"/>
    <w:next w:val="897"/>
    <w:link w:val="708"/>
    <w:uiPriority w:val="99"/>
    <w:qFormat/>
    <w:tblPr/>
  </w:style>
  <w:style w:type="table" w:styleId="898">
    <w:name w:val="List Table 1 Light - Accent 6"/>
    <w:next w:val="898"/>
    <w:link w:val="708"/>
    <w:uiPriority w:val="99"/>
    <w:qFormat/>
    <w:tblPr/>
  </w:style>
  <w:style w:type="table" w:styleId="899">
    <w:name w:val="List Table 2 - Accent 1"/>
    <w:next w:val="899"/>
    <w:link w:val="708"/>
    <w:uiPriority w:val="99"/>
    <w:qFormat/>
    <w:tblPr/>
  </w:style>
  <w:style w:type="table" w:styleId="900">
    <w:name w:val="List Table 2 - Accent 2"/>
    <w:next w:val="900"/>
    <w:link w:val="708"/>
    <w:uiPriority w:val="99"/>
    <w:qFormat/>
    <w:tblPr/>
  </w:style>
  <w:style w:type="table" w:styleId="901">
    <w:name w:val="List Table 2 - Accent 3"/>
    <w:next w:val="901"/>
    <w:link w:val="708"/>
    <w:uiPriority w:val="99"/>
    <w:qFormat/>
    <w:tblPr/>
  </w:style>
  <w:style w:type="table" w:styleId="902">
    <w:name w:val="List Table 2 - Accent 4"/>
    <w:next w:val="902"/>
    <w:link w:val="708"/>
    <w:uiPriority w:val="99"/>
    <w:qFormat/>
    <w:tblPr/>
  </w:style>
  <w:style w:type="table" w:styleId="903">
    <w:name w:val="List Table 2 - Accent 5"/>
    <w:next w:val="903"/>
    <w:link w:val="708"/>
    <w:uiPriority w:val="99"/>
    <w:qFormat/>
    <w:tblPr/>
  </w:style>
  <w:style w:type="table" w:styleId="904">
    <w:name w:val="List Table 2 - Accent 6"/>
    <w:next w:val="904"/>
    <w:link w:val="708"/>
    <w:uiPriority w:val="99"/>
    <w:qFormat/>
    <w:tblPr/>
  </w:style>
  <w:style w:type="table" w:styleId="905">
    <w:name w:val="List Table 3 - Accent 1"/>
    <w:next w:val="905"/>
    <w:link w:val="708"/>
    <w:uiPriority w:val="99"/>
    <w:qFormat/>
    <w:tblPr/>
  </w:style>
  <w:style w:type="table" w:styleId="906">
    <w:name w:val="List Table 3 - Accent 2"/>
    <w:next w:val="906"/>
    <w:link w:val="708"/>
    <w:uiPriority w:val="99"/>
    <w:qFormat/>
    <w:tblPr/>
  </w:style>
  <w:style w:type="table" w:styleId="907">
    <w:name w:val="List Table 3 - Accent 3"/>
    <w:next w:val="907"/>
    <w:link w:val="708"/>
    <w:uiPriority w:val="99"/>
    <w:qFormat/>
    <w:tblPr/>
  </w:style>
  <w:style w:type="table" w:styleId="908">
    <w:name w:val="List Table 3 - Accent 4"/>
    <w:next w:val="908"/>
    <w:link w:val="708"/>
    <w:uiPriority w:val="99"/>
    <w:qFormat/>
    <w:tblPr/>
  </w:style>
  <w:style w:type="table" w:styleId="909">
    <w:name w:val="List Table 3 - Accent 5"/>
    <w:next w:val="909"/>
    <w:link w:val="708"/>
    <w:uiPriority w:val="99"/>
    <w:qFormat/>
    <w:tblPr/>
  </w:style>
  <w:style w:type="table" w:styleId="910">
    <w:name w:val="List Table 3 - Accent 6"/>
    <w:next w:val="910"/>
    <w:link w:val="708"/>
    <w:uiPriority w:val="99"/>
    <w:qFormat/>
    <w:tblPr/>
  </w:style>
  <w:style w:type="table" w:styleId="911">
    <w:name w:val="List Table 4 - Accent 1"/>
    <w:next w:val="911"/>
    <w:link w:val="708"/>
    <w:uiPriority w:val="99"/>
    <w:qFormat/>
    <w:tblPr/>
  </w:style>
  <w:style w:type="table" w:styleId="912">
    <w:name w:val="List Table 4 - Accent 2"/>
    <w:next w:val="912"/>
    <w:link w:val="708"/>
    <w:uiPriority w:val="99"/>
    <w:qFormat/>
    <w:tblPr/>
  </w:style>
  <w:style w:type="table" w:styleId="913">
    <w:name w:val="List Table 4 - Accent 3"/>
    <w:next w:val="913"/>
    <w:link w:val="708"/>
    <w:uiPriority w:val="99"/>
    <w:qFormat/>
    <w:tblPr/>
  </w:style>
  <w:style w:type="table" w:styleId="914">
    <w:name w:val="List Table 4 - Accent 4"/>
    <w:next w:val="914"/>
    <w:link w:val="708"/>
    <w:uiPriority w:val="99"/>
    <w:qFormat/>
    <w:tblPr/>
  </w:style>
  <w:style w:type="table" w:styleId="915">
    <w:name w:val="List Table 4 - Accent 5"/>
    <w:next w:val="915"/>
    <w:link w:val="708"/>
    <w:uiPriority w:val="99"/>
    <w:qFormat/>
    <w:tblPr/>
  </w:style>
  <w:style w:type="table" w:styleId="916">
    <w:name w:val="List Table 4 - Accent 6"/>
    <w:next w:val="916"/>
    <w:link w:val="708"/>
    <w:uiPriority w:val="99"/>
    <w:qFormat/>
    <w:tblPr/>
  </w:style>
  <w:style w:type="table" w:styleId="917">
    <w:name w:val="List Table 5 Dark - Accent 1"/>
    <w:next w:val="917"/>
    <w:link w:val="708"/>
    <w:uiPriority w:val="99"/>
    <w:qFormat/>
    <w:tblPr/>
  </w:style>
  <w:style w:type="table" w:styleId="918">
    <w:name w:val="List Table 5 Dark - Accent 2"/>
    <w:next w:val="918"/>
    <w:link w:val="708"/>
    <w:uiPriority w:val="99"/>
    <w:qFormat/>
    <w:tblPr/>
  </w:style>
  <w:style w:type="table" w:styleId="919">
    <w:name w:val="List Table 5 Dark - Accent 3"/>
    <w:next w:val="919"/>
    <w:link w:val="708"/>
    <w:uiPriority w:val="99"/>
    <w:qFormat/>
    <w:tblPr/>
  </w:style>
  <w:style w:type="table" w:styleId="920">
    <w:name w:val="List Table 5 Dark - Accent 4"/>
    <w:next w:val="920"/>
    <w:link w:val="708"/>
    <w:uiPriority w:val="99"/>
    <w:qFormat/>
    <w:tblPr/>
  </w:style>
  <w:style w:type="table" w:styleId="921">
    <w:name w:val="List Table 5 Dark - Accent 5"/>
    <w:next w:val="921"/>
    <w:link w:val="708"/>
    <w:uiPriority w:val="99"/>
    <w:qFormat/>
    <w:tblPr/>
  </w:style>
  <w:style w:type="table" w:styleId="922">
    <w:name w:val="List Table 5 Dark - Accent 6"/>
    <w:next w:val="922"/>
    <w:link w:val="708"/>
    <w:uiPriority w:val="99"/>
    <w:qFormat/>
    <w:tblPr/>
  </w:style>
  <w:style w:type="table" w:styleId="923">
    <w:name w:val="List Table 6 Colorful - Accent 1"/>
    <w:next w:val="923"/>
    <w:link w:val="708"/>
    <w:uiPriority w:val="99"/>
    <w:qFormat/>
    <w:tblPr/>
  </w:style>
  <w:style w:type="table" w:styleId="924">
    <w:name w:val="List Table 6 Colorful - Accent 2"/>
    <w:next w:val="924"/>
    <w:link w:val="708"/>
    <w:uiPriority w:val="99"/>
    <w:qFormat/>
    <w:tblPr/>
  </w:style>
  <w:style w:type="table" w:styleId="925">
    <w:name w:val="List Table 6 Colorful - Accent 3"/>
    <w:next w:val="925"/>
    <w:link w:val="708"/>
    <w:uiPriority w:val="99"/>
    <w:qFormat/>
    <w:tblPr/>
  </w:style>
  <w:style w:type="table" w:styleId="926">
    <w:name w:val="List Table 6 Colorful - Accent 4"/>
    <w:next w:val="926"/>
    <w:link w:val="708"/>
    <w:uiPriority w:val="99"/>
    <w:qFormat/>
    <w:tblPr/>
  </w:style>
  <w:style w:type="table" w:styleId="927">
    <w:name w:val="List Table 6 Colorful - Accent 5"/>
    <w:next w:val="927"/>
    <w:link w:val="708"/>
    <w:uiPriority w:val="99"/>
    <w:qFormat/>
    <w:tblPr/>
  </w:style>
  <w:style w:type="table" w:styleId="928">
    <w:name w:val="List Table 6 Colorful - Accent 6"/>
    <w:next w:val="928"/>
    <w:link w:val="708"/>
    <w:uiPriority w:val="99"/>
    <w:qFormat/>
    <w:tblPr/>
  </w:style>
  <w:style w:type="table" w:styleId="929">
    <w:name w:val="List Table 7 Colorful - Accent 1"/>
    <w:next w:val="929"/>
    <w:link w:val="708"/>
    <w:uiPriority w:val="99"/>
    <w:qFormat/>
    <w:tblPr/>
  </w:style>
  <w:style w:type="table" w:styleId="930">
    <w:name w:val="List Table 7 Colorful - Accent 2"/>
    <w:next w:val="930"/>
    <w:link w:val="708"/>
    <w:uiPriority w:val="99"/>
    <w:qFormat/>
    <w:tblPr/>
  </w:style>
  <w:style w:type="table" w:styleId="931">
    <w:name w:val="List Table 7 Colorful - Accent 3"/>
    <w:next w:val="931"/>
    <w:link w:val="708"/>
    <w:uiPriority w:val="99"/>
    <w:qFormat/>
    <w:tblPr/>
  </w:style>
  <w:style w:type="table" w:styleId="932">
    <w:name w:val="List Table 7 Colorful - Accent 4"/>
    <w:next w:val="932"/>
    <w:link w:val="708"/>
    <w:uiPriority w:val="99"/>
    <w:qFormat/>
    <w:tblPr/>
  </w:style>
  <w:style w:type="table" w:styleId="933">
    <w:name w:val="List Table 7 Colorful - Accent 5"/>
    <w:next w:val="933"/>
    <w:link w:val="708"/>
    <w:uiPriority w:val="99"/>
    <w:qFormat/>
    <w:tblPr/>
  </w:style>
  <w:style w:type="table" w:styleId="934">
    <w:name w:val="List Table 7 Colorful - Accent 6"/>
    <w:next w:val="934"/>
    <w:link w:val="708"/>
    <w:uiPriority w:val="99"/>
    <w:qFormat/>
    <w:tblPr/>
  </w:style>
  <w:style w:type="table" w:styleId="935">
    <w:name w:val="Lined - Accent"/>
    <w:next w:val="935"/>
    <w:link w:val="708"/>
    <w:uiPriority w:val="99"/>
    <w:qFormat/>
    <w:rPr>
      <w:color w:val="404040"/>
    </w:rPr>
    <w:tblPr/>
  </w:style>
  <w:style w:type="table" w:styleId="936">
    <w:name w:val="Lined - Accent 1"/>
    <w:next w:val="936"/>
    <w:link w:val="708"/>
    <w:uiPriority w:val="99"/>
    <w:qFormat/>
    <w:rPr>
      <w:color w:val="404040"/>
    </w:rPr>
    <w:tblPr/>
  </w:style>
  <w:style w:type="table" w:styleId="937">
    <w:name w:val="Lined - Accent 2"/>
    <w:next w:val="937"/>
    <w:link w:val="708"/>
    <w:uiPriority w:val="99"/>
    <w:qFormat/>
    <w:rPr>
      <w:color w:val="404040"/>
    </w:rPr>
    <w:tblPr/>
  </w:style>
  <w:style w:type="table" w:styleId="938">
    <w:name w:val="Lined - Accent 3"/>
    <w:next w:val="938"/>
    <w:link w:val="708"/>
    <w:uiPriority w:val="99"/>
    <w:qFormat/>
    <w:rPr>
      <w:color w:val="404040"/>
    </w:rPr>
    <w:tblPr/>
  </w:style>
  <w:style w:type="table" w:styleId="939">
    <w:name w:val="Lined - Accent 4"/>
    <w:next w:val="939"/>
    <w:link w:val="708"/>
    <w:uiPriority w:val="99"/>
    <w:qFormat/>
    <w:rPr>
      <w:color w:val="404040"/>
    </w:rPr>
    <w:tblPr/>
  </w:style>
  <w:style w:type="table" w:styleId="940">
    <w:name w:val="Lined - Accent 5"/>
    <w:next w:val="940"/>
    <w:link w:val="708"/>
    <w:uiPriority w:val="99"/>
    <w:qFormat/>
    <w:rPr>
      <w:color w:val="404040"/>
    </w:rPr>
    <w:tblPr/>
  </w:style>
  <w:style w:type="table" w:styleId="941">
    <w:name w:val="Lined - Accent 6"/>
    <w:next w:val="941"/>
    <w:link w:val="708"/>
    <w:uiPriority w:val="99"/>
    <w:qFormat/>
    <w:rPr>
      <w:color w:val="404040"/>
    </w:rPr>
    <w:tblPr/>
  </w:style>
  <w:style w:type="table" w:styleId="942">
    <w:name w:val="Bordered &amp; Lined - Accent"/>
    <w:next w:val="942"/>
    <w:link w:val="708"/>
    <w:uiPriority w:val="99"/>
    <w:qFormat/>
    <w:rPr>
      <w:color w:val="404040"/>
    </w:rPr>
    <w:tblPr/>
  </w:style>
  <w:style w:type="table" w:styleId="943">
    <w:name w:val="Bordered &amp; Lined - Accent 1"/>
    <w:next w:val="943"/>
    <w:link w:val="708"/>
    <w:uiPriority w:val="99"/>
    <w:qFormat/>
    <w:rPr>
      <w:color w:val="404040"/>
    </w:rPr>
    <w:tblPr/>
  </w:style>
  <w:style w:type="table" w:styleId="944">
    <w:name w:val="Bordered &amp; Lined - Accent 2"/>
    <w:next w:val="944"/>
    <w:link w:val="708"/>
    <w:uiPriority w:val="99"/>
    <w:qFormat/>
    <w:rPr>
      <w:color w:val="404040"/>
    </w:rPr>
    <w:tblPr/>
  </w:style>
  <w:style w:type="table" w:styleId="945">
    <w:name w:val="Bordered &amp; Lined - Accent 3"/>
    <w:next w:val="945"/>
    <w:link w:val="708"/>
    <w:uiPriority w:val="99"/>
    <w:qFormat/>
    <w:rPr>
      <w:color w:val="404040"/>
    </w:rPr>
    <w:tblPr/>
  </w:style>
  <w:style w:type="table" w:styleId="946">
    <w:name w:val="Bordered &amp; Lined - Accent 4"/>
    <w:next w:val="946"/>
    <w:link w:val="708"/>
    <w:uiPriority w:val="99"/>
    <w:qFormat/>
    <w:rPr>
      <w:color w:val="404040"/>
    </w:rPr>
    <w:tblPr/>
  </w:style>
  <w:style w:type="table" w:styleId="947">
    <w:name w:val="Bordered &amp; Lined - Accent 5"/>
    <w:next w:val="947"/>
    <w:link w:val="708"/>
    <w:uiPriority w:val="99"/>
    <w:qFormat/>
    <w:rPr>
      <w:color w:val="404040"/>
    </w:rPr>
    <w:tblPr/>
  </w:style>
  <w:style w:type="table" w:styleId="948">
    <w:name w:val="Bordered &amp; Lined - Accent 6"/>
    <w:next w:val="948"/>
    <w:link w:val="708"/>
    <w:uiPriority w:val="99"/>
    <w:qFormat/>
    <w:rPr>
      <w:color w:val="404040"/>
    </w:rPr>
    <w:tblPr/>
  </w:style>
  <w:style w:type="table" w:styleId="949">
    <w:name w:val="Bordered"/>
    <w:next w:val="949"/>
    <w:link w:val="708"/>
    <w:uiPriority w:val="99"/>
    <w:qFormat/>
    <w:tblPr/>
  </w:style>
  <w:style w:type="table" w:styleId="950">
    <w:name w:val="Bordered - Accent 1"/>
    <w:next w:val="950"/>
    <w:link w:val="708"/>
    <w:uiPriority w:val="99"/>
    <w:qFormat/>
    <w:tblPr/>
  </w:style>
  <w:style w:type="table" w:styleId="951">
    <w:name w:val="Bordered - Accent 2"/>
    <w:next w:val="951"/>
    <w:link w:val="708"/>
    <w:uiPriority w:val="99"/>
    <w:qFormat/>
    <w:tblPr/>
  </w:style>
  <w:style w:type="table" w:styleId="952">
    <w:name w:val="Bordered - Accent 3"/>
    <w:next w:val="952"/>
    <w:link w:val="708"/>
    <w:uiPriority w:val="99"/>
    <w:qFormat/>
    <w:tblPr/>
  </w:style>
  <w:style w:type="table" w:styleId="953">
    <w:name w:val="Bordered - Accent 4"/>
    <w:next w:val="953"/>
    <w:link w:val="708"/>
    <w:uiPriority w:val="99"/>
    <w:qFormat/>
    <w:tblPr/>
  </w:style>
  <w:style w:type="table" w:styleId="954">
    <w:name w:val="Bordered - Accent 5"/>
    <w:next w:val="954"/>
    <w:link w:val="708"/>
    <w:uiPriority w:val="99"/>
    <w:qFormat/>
    <w:tblPr/>
  </w:style>
  <w:style w:type="table" w:styleId="955">
    <w:name w:val="Bordered - Accent 6"/>
    <w:next w:val="955"/>
    <w:link w:val="708"/>
    <w:uiPriority w:val="99"/>
    <w:qFormat/>
    <w:tblPr/>
  </w:style>
  <w:style w:type="paragraph" w:styleId="956">
    <w:name w:val="TOC 标题11"/>
    <w:basedOn w:val="709"/>
    <w:next w:val="708"/>
    <w:link w:val="70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957">
    <w:name w:val="目录 71"/>
    <w:basedOn w:val="708"/>
    <w:next w:val="708"/>
    <w:link w:val="708"/>
    <w:uiPriority w:val="39"/>
    <w:qFormat/>
    <w:pPr>
      <w:ind w:left="1260"/>
      <w:jc w:val="left"/>
    </w:pPr>
    <w:rPr>
      <w:rFonts w:cs="Calibri"/>
      <w:sz w:val="18"/>
      <w:szCs w:val="18"/>
    </w:rPr>
  </w:style>
  <w:style w:type="paragraph" w:styleId="958">
    <w:name w:val="目录 51"/>
    <w:basedOn w:val="708"/>
    <w:next w:val="708"/>
    <w:link w:val="708"/>
    <w:uiPriority w:val="39"/>
    <w:qFormat/>
    <w:pPr>
      <w:ind w:left="840"/>
      <w:jc w:val="left"/>
    </w:pPr>
    <w:rPr>
      <w:rFonts w:cs="Calibri"/>
      <w:sz w:val="18"/>
      <w:szCs w:val="18"/>
    </w:rPr>
  </w:style>
  <w:style w:type="paragraph" w:styleId="959">
    <w:name w:val="目录 31"/>
    <w:basedOn w:val="708"/>
    <w:next w:val="708"/>
    <w:link w:val="708"/>
    <w:uiPriority w:val="39"/>
    <w:qFormat/>
    <w:pPr>
      <w:ind w:left="420"/>
      <w:jc w:val="left"/>
    </w:pPr>
    <w:rPr>
      <w:rFonts w:cs="Calibri"/>
      <w:i/>
      <w:iCs/>
      <w:sz w:val="20"/>
      <w:szCs w:val="20"/>
    </w:rPr>
  </w:style>
  <w:style w:type="paragraph" w:styleId="960">
    <w:name w:val="目录 81"/>
    <w:basedOn w:val="708"/>
    <w:next w:val="708"/>
    <w:link w:val="708"/>
    <w:uiPriority w:val="39"/>
    <w:qFormat/>
    <w:pPr>
      <w:ind w:left="1470"/>
      <w:jc w:val="left"/>
    </w:pPr>
    <w:rPr>
      <w:rFonts w:cs="Calibri"/>
      <w:sz w:val="18"/>
      <w:szCs w:val="18"/>
    </w:rPr>
  </w:style>
  <w:style w:type="paragraph" w:styleId="961">
    <w:name w:val="目录 11"/>
    <w:basedOn w:val="708"/>
    <w:next w:val="708"/>
    <w:link w:val="708"/>
    <w:uiPriority w:val="39"/>
    <w:qFormat/>
    <w:pPr>
      <w:jc w:val="left"/>
      <w:spacing w:before="120" w:after="120"/>
    </w:pPr>
    <w:rPr>
      <w:rFonts w:cs="Calibri"/>
      <w:b/>
      <w:bCs/>
      <w:caps/>
      <w:sz w:val="20"/>
      <w:szCs w:val="20"/>
    </w:rPr>
  </w:style>
  <w:style w:type="paragraph" w:styleId="962">
    <w:name w:val="目录 41"/>
    <w:basedOn w:val="708"/>
    <w:next w:val="708"/>
    <w:link w:val="708"/>
    <w:uiPriority w:val="39"/>
    <w:qFormat/>
    <w:pPr>
      <w:ind w:left="630"/>
      <w:jc w:val="left"/>
    </w:pPr>
    <w:rPr>
      <w:rFonts w:cs="Calibri"/>
      <w:sz w:val="18"/>
      <w:szCs w:val="18"/>
    </w:rPr>
  </w:style>
  <w:style w:type="paragraph" w:styleId="963">
    <w:name w:val="目录 61"/>
    <w:basedOn w:val="708"/>
    <w:next w:val="708"/>
    <w:link w:val="708"/>
    <w:uiPriority w:val="39"/>
    <w:qFormat/>
    <w:pPr>
      <w:ind w:left="1050"/>
      <w:jc w:val="left"/>
    </w:pPr>
    <w:rPr>
      <w:rFonts w:cs="Calibri"/>
      <w:sz w:val="18"/>
      <w:szCs w:val="18"/>
    </w:rPr>
  </w:style>
  <w:style w:type="paragraph" w:styleId="964">
    <w:name w:val="目录 21"/>
    <w:basedOn w:val="708"/>
    <w:next w:val="708"/>
    <w:link w:val="708"/>
    <w:uiPriority w:val="39"/>
    <w:qFormat/>
    <w:pPr>
      <w:ind w:left="210"/>
      <w:jc w:val="left"/>
    </w:pPr>
    <w:rPr>
      <w:rFonts w:cs="Calibri"/>
      <w:smallCaps/>
      <w:sz w:val="20"/>
      <w:szCs w:val="20"/>
    </w:rPr>
  </w:style>
  <w:style w:type="paragraph" w:styleId="965">
    <w:name w:val="目录 91"/>
    <w:basedOn w:val="708"/>
    <w:next w:val="708"/>
    <w:link w:val="708"/>
    <w:uiPriority w:val="39"/>
    <w:qFormat/>
    <w:pPr>
      <w:ind w:left="1680"/>
      <w:jc w:val="left"/>
    </w:pPr>
    <w:rPr>
      <w:rFonts w:cs="Calibri"/>
      <w:sz w:val="18"/>
      <w:szCs w:val="18"/>
    </w:rPr>
  </w:style>
  <w:style w:type="paragraph" w:styleId="966">
    <w:name w:val="正文首行缩进11"/>
    <w:basedOn w:val="708"/>
    <w:next w:val="966"/>
    <w:link w:val="967"/>
    <w:qFormat/>
    <w:pPr>
      <w:ind w:firstLine="200"/>
      <w:spacing w:line="360" w:lineRule="auto"/>
    </w:pPr>
    <w:rPr>
      <w:rFonts w:ascii="仿宋_GB2312" w:hAnsi="宋体" w:eastAsia="仿宋_GB2312"/>
      <w:sz w:val="30"/>
      <w:szCs w:val="30"/>
    </w:rPr>
  </w:style>
  <w:style w:type="character" w:styleId="967">
    <w:name w:val="正文文本首行缩进 字符"/>
    <w:next w:val="967"/>
    <w:link w:val="966"/>
    <w:qFormat/>
    <w:rPr>
      <w:rFonts w:ascii="仿宋_GB2312" w:hAnsi="宋体" w:eastAsia="仿宋_GB2312" w:cs="宋体"/>
      <w:sz w:val="30"/>
      <w:szCs w:val="30"/>
    </w:rPr>
  </w:style>
  <w:style w:type="paragraph" w:styleId="968">
    <w:name w:val="正文首行缩进 21"/>
    <w:basedOn w:val="745"/>
    <w:next w:val="968"/>
    <w:link w:val="708"/>
    <w:qFormat/>
    <w:pPr>
      <w:ind w:firstLine="200"/>
      <w:spacing w:line="360" w:lineRule="auto"/>
    </w:pPr>
    <w:rPr>
      <w:rFonts w:ascii="宋体" w:eastAsia="宋体"/>
      <w:sz w:val="21"/>
      <w:szCs w:val="20"/>
    </w:rPr>
  </w:style>
  <w:style w:type="character" w:styleId="969">
    <w:name w:val="已访问的超链接1"/>
    <w:next w:val="969"/>
    <w:link w:val="708"/>
    <w:uiPriority w:val="99"/>
    <w:qFormat/>
    <w:rPr>
      <w:color w:val="800080"/>
      <w:u w:val="single"/>
    </w:rPr>
  </w:style>
  <w:style w:type="character" w:styleId="970">
    <w:name w:val="标题 8 Char1"/>
    <w:next w:val="970"/>
    <w:link w:val="708"/>
    <w:semiHidden/>
    <w:qFormat/>
    <w:rPr>
      <w:rFonts w:ascii="Cambria" w:hAnsi="Cambria" w:eastAsia="宋体" w:cs="Times New Roman"/>
      <w:sz w:val="24"/>
      <w:szCs w:val="24"/>
    </w:rPr>
  </w:style>
  <w:style w:type="character" w:styleId="971">
    <w:name w:val="标题 字符"/>
    <w:next w:val="971"/>
    <w:link w:val="708"/>
    <w:uiPriority w:val="10"/>
    <w:qFormat/>
    <w:rPr>
      <w:rFonts w:ascii="Cambria" w:hAnsi="Cambria" w:eastAsia="宋体" w:cs="Times New Roman"/>
      <w:b/>
      <w:bCs/>
      <w:sz w:val="32"/>
      <w:szCs w:val="32"/>
    </w:rPr>
  </w:style>
  <w:style w:type="character" w:styleId="972">
    <w:name w:val="font61"/>
    <w:next w:val="972"/>
    <w:link w:val="708"/>
    <w:qFormat/>
    <w:rPr>
      <w:rFonts w:hint="eastAsia" w:ascii="宋体" w:hAnsi="宋体" w:eastAsia="宋体" w:cs="宋体"/>
      <w:i/>
      <w:color w:val="000000"/>
      <w:sz w:val="20"/>
      <w:szCs w:val="20"/>
      <w:u w:val="single"/>
    </w:rPr>
  </w:style>
  <w:style w:type="character" w:styleId="973">
    <w:name w:val="font71"/>
    <w:next w:val="973"/>
    <w:link w:val="708"/>
    <w:qFormat/>
    <w:rPr>
      <w:rFonts w:hint="eastAsia" w:ascii="宋体" w:hAnsi="宋体" w:eastAsia="宋体" w:cs="宋体"/>
      <w:color w:val="000000"/>
      <w:sz w:val="20"/>
      <w:szCs w:val="20"/>
      <w:u w:val="none"/>
    </w:rPr>
  </w:style>
  <w:style w:type="character" w:styleId="974">
    <w:name w:val="副标题 Char1"/>
    <w:next w:val="974"/>
    <w:link w:val="708"/>
    <w:uiPriority w:val="11"/>
    <w:qFormat/>
    <w:rPr>
      <w:rFonts w:ascii="Cambria" w:hAnsi="Cambria" w:cs="Times New Roman"/>
      <w:b/>
      <w:bCs/>
      <w:sz w:val="32"/>
      <w:szCs w:val="32"/>
    </w:rPr>
  </w:style>
  <w:style w:type="character" w:styleId="975">
    <w:name w:val="标题 5 Char"/>
    <w:next w:val="975"/>
    <w:link w:val="708"/>
    <w:qFormat/>
    <w:rPr>
      <w:b/>
      <w:bCs/>
      <w:sz w:val="28"/>
      <w:szCs w:val="28"/>
    </w:rPr>
  </w:style>
  <w:style w:type="character" w:styleId="976">
    <w:name w:val="正文文本 Char"/>
    <w:next w:val="976"/>
    <w:link w:val="708"/>
    <w:qFormat/>
    <w:rPr>
      <w:rFonts w:ascii="Calibri" w:hAnsi="Calibri" w:eastAsia="宋体" w:cs="Times New Roman"/>
    </w:rPr>
  </w:style>
  <w:style w:type="character" w:styleId="977">
    <w:name w:val="Item List in Table Char Char"/>
    <w:next w:val="977"/>
    <w:link w:val="978"/>
    <w:uiPriority w:val="99"/>
    <w:qFormat/>
    <w:rPr>
      <w:rFonts w:ascii="Arial" w:hAnsi="Arial"/>
      <w:sz w:val="18"/>
      <w:szCs w:val="22"/>
    </w:rPr>
  </w:style>
  <w:style w:type="paragraph" w:styleId="978">
    <w:name w:val="Item List in Table"/>
    <w:next w:val="978"/>
    <w:link w:val="977"/>
    <w:uiPriority w:val="99"/>
    <w:qFormat/>
    <w:pPr>
      <w:numPr>
        <w:ilvl w:val="0"/>
        <w:numId w:val="6"/>
      </w:numPr>
      <w:jc w:val="both"/>
      <w:spacing w:before="40" w:after="40"/>
      <w:tabs>
        <w:tab w:val="left" w:pos="284" w:leader="none"/>
      </w:tabs>
    </w:pPr>
    <w:rPr>
      <w:rFonts w:ascii="Arial" w:hAnsi="Arial" w:eastAsia="宋体" w:cs="Times New Roman"/>
      <w:sz w:val="18"/>
      <w:szCs w:val="22"/>
      <w:lang w:val="en-US" w:eastAsia="zh-CN" w:bidi="ar-SA"/>
    </w:rPr>
  </w:style>
  <w:style w:type="character" w:styleId="979">
    <w:name w:val="标题 9 Char1"/>
    <w:next w:val="979"/>
    <w:link w:val="708"/>
    <w:semiHidden/>
    <w:qFormat/>
    <w:rPr>
      <w:rFonts w:ascii="Cambria" w:hAnsi="Cambria" w:eastAsia="宋体" w:cs="Times New Roman"/>
      <w:sz w:val="21"/>
      <w:szCs w:val="21"/>
    </w:rPr>
  </w:style>
  <w:style w:type="character" w:styleId="980">
    <w:name w:val="副标题 字符1"/>
    <w:next w:val="980"/>
    <w:link w:val="708"/>
    <w:uiPriority w:val="11"/>
    <w:qFormat/>
    <w:rPr>
      <w:b/>
      <w:bCs/>
      <w:sz w:val="32"/>
      <w:szCs w:val="32"/>
    </w:rPr>
  </w:style>
  <w:style w:type="character" w:styleId="981">
    <w:name w:val="font91"/>
    <w:next w:val="981"/>
    <w:link w:val="708"/>
    <w:qFormat/>
    <w:rPr>
      <w:rFonts w:ascii="Times New Roman" w:hAnsi="Times New Roman" w:cs="Times New Roman"/>
      <w:color w:val="000000"/>
      <w:sz w:val="20"/>
      <w:szCs w:val="20"/>
      <w:u w:val="none"/>
    </w:rPr>
  </w:style>
  <w:style w:type="character" w:styleId="982">
    <w:name w:val="Item List Char Char"/>
    <w:next w:val="982"/>
    <w:link w:val="983"/>
    <w:uiPriority w:val="99"/>
    <w:qFormat/>
    <w:rPr>
      <w:rFonts w:ascii="Arial" w:hAnsi="Arial" w:cs="Arial"/>
      <w:lang w:eastAsia="en-US"/>
    </w:rPr>
  </w:style>
  <w:style w:type="paragraph" w:styleId="983">
    <w:name w:val="Item List"/>
    <w:basedOn w:val="708"/>
    <w:next w:val="983"/>
    <w:link w:val="98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84">
    <w:name w:val="正文首行缩进 Char Char"/>
    <w:next w:val="984"/>
    <w:link w:val="985"/>
    <w:qFormat/>
    <w:rPr>
      <w:szCs w:val="24"/>
    </w:rPr>
  </w:style>
  <w:style w:type="paragraph" w:styleId="985">
    <w:name w:val="正文首行缩进1"/>
    <w:basedOn w:val="743"/>
    <w:next w:val="985"/>
    <w:link w:val="984"/>
    <w:qFormat/>
    <w:pPr>
      <w:ind w:firstLine="420"/>
      <w:spacing w:after="120"/>
      <w:tabs>
        <w:tab w:val="right" w:pos="2520" w:leader="none"/>
        <w:tab w:val="left" w:pos="2880" w:leader="none"/>
      </w:tabs>
    </w:pPr>
    <w:rPr>
      <w:rFonts w:ascii="Times New Roman" w:hAnsi="Times New Roman"/>
      <w:sz w:val="20"/>
      <w:szCs w:val="24"/>
    </w:rPr>
  </w:style>
  <w:style w:type="character" w:styleId="986">
    <w:name w:val="正文样式 Char"/>
    <w:next w:val="986"/>
    <w:link w:val="987"/>
    <w:qFormat/>
    <w:rPr>
      <w:rFonts w:ascii="宋体" w:hAnsi="宋体"/>
      <w:sz w:val="24"/>
      <w:szCs w:val="24"/>
    </w:rPr>
  </w:style>
  <w:style w:type="paragraph" w:styleId="987">
    <w:name w:val="正文样式"/>
    <w:basedOn w:val="708"/>
    <w:next w:val="987"/>
    <w:link w:val="986"/>
    <w:qFormat/>
    <w:pPr>
      <w:ind w:firstLine="480"/>
      <w:spacing w:line="360" w:lineRule="auto"/>
    </w:pPr>
    <w:rPr>
      <w:rFonts w:ascii="宋体" w:hAnsi="宋体"/>
      <w:sz w:val="24"/>
    </w:rPr>
  </w:style>
  <w:style w:type="character" w:styleId="988">
    <w:name w:val="标题 5 Char1"/>
    <w:next w:val="988"/>
    <w:link w:val="708"/>
    <w:semiHidden/>
    <w:qFormat/>
    <w:rPr>
      <w:b/>
      <w:bCs/>
      <w:sz w:val="28"/>
      <w:szCs w:val="28"/>
    </w:rPr>
  </w:style>
  <w:style w:type="character" w:styleId="989">
    <w:name w:val="Table Text Char"/>
    <w:next w:val="989"/>
    <w:link w:val="990"/>
    <w:uiPriority w:val="99"/>
    <w:qFormat/>
    <w:rPr>
      <w:rFonts w:ascii="Arial" w:hAnsi="Arial"/>
      <w:sz w:val="18"/>
      <w:szCs w:val="18"/>
      <w:lang w:val="en-US" w:eastAsia="zh-CN" w:bidi="ar-SA"/>
    </w:rPr>
  </w:style>
  <w:style w:type="paragraph" w:styleId="990">
    <w:name w:val="Table Text"/>
    <w:next w:val="990"/>
    <w:link w:val="989"/>
    <w:uiPriority w:val="99"/>
    <w:qFormat/>
    <w:pPr>
      <w:spacing w:before="80" w:after="80"/>
    </w:pPr>
    <w:rPr>
      <w:rFonts w:ascii="Arial" w:hAnsi="Arial" w:eastAsia="宋体" w:cs="Times New Roman"/>
      <w:sz w:val="18"/>
      <w:szCs w:val="18"/>
      <w:lang w:val="en-US" w:eastAsia="zh-CN" w:bidi="ar-SA"/>
    </w:rPr>
  </w:style>
  <w:style w:type="character" w:styleId="991">
    <w:name w:val="样式1 Char"/>
    <w:next w:val="991"/>
    <w:link w:val="992"/>
    <w:qFormat/>
    <w:rPr>
      <w:rFonts w:ascii="宋体" w:hAnsi="宋体"/>
      <w:sz w:val="21"/>
      <w:szCs w:val="21"/>
    </w:rPr>
  </w:style>
  <w:style w:type="paragraph" w:styleId="992">
    <w:name w:val="样式1"/>
    <w:basedOn w:val="708"/>
    <w:next w:val="992"/>
    <w:link w:val="991"/>
    <w:qFormat/>
    <w:pPr>
      <w:ind w:left="709" w:hanging="709"/>
      <w:tabs>
        <w:tab w:val="left" w:pos="709" w:leader="none"/>
      </w:tabs>
    </w:pPr>
    <w:rPr>
      <w:rFonts w:ascii="宋体" w:hAnsi="宋体"/>
      <w:szCs w:val="21"/>
    </w:rPr>
  </w:style>
  <w:style w:type="character" w:styleId="993">
    <w:name w:val="标题 4 Char1"/>
    <w:next w:val="993"/>
    <w:link w:val="708"/>
    <w:uiPriority w:val="99"/>
    <w:semiHidden/>
    <w:qFormat/>
    <w:rPr>
      <w:rFonts w:ascii="Cambria" w:hAnsi="Cambria" w:eastAsia="宋体" w:cs="Times New Roman"/>
      <w:b/>
      <w:bCs/>
      <w:sz w:val="28"/>
      <w:szCs w:val="28"/>
    </w:rPr>
  </w:style>
  <w:style w:type="character" w:styleId="994">
    <w:name w:val="as-productsummary-addonupgrade"/>
    <w:next w:val="994"/>
    <w:link w:val="708"/>
    <w:qFormat/>
  </w:style>
  <w:style w:type="character" w:styleId="995">
    <w:name w:val="标题 2 Char1"/>
    <w:next w:val="995"/>
    <w:link w:val="708"/>
    <w:uiPriority w:val="99"/>
    <w:semiHidden/>
    <w:qFormat/>
    <w:rPr>
      <w:rFonts w:ascii="Cambria" w:hAnsi="Cambria" w:eastAsia="宋体" w:cs="Times New Roman"/>
      <w:b/>
      <w:bCs/>
      <w:sz w:val="32"/>
      <w:szCs w:val="32"/>
    </w:rPr>
  </w:style>
  <w:style w:type="character" w:styleId="996">
    <w:name w:val="标题 3 Char"/>
    <w:next w:val="996"/>
    <w:link w:val="708"/>
    <w:qFormat/>
    <w:rPr>
      <w:b/>
      <w:bCs/>
      <w:sz w:val="32"/>
      <w:szCs w:val="32"/>
    </w:rPr>
  </w:style>
  <w:style w:type="character" w:styleId="997">
    <w:name w:val="标题 4 Char"/>
    <w:next w:val="997"/>
    <w:link w:val="708"/>
    <w:qFormat/>
    <w:rPr>
      <w:rFonts w:ascii="Cambria" w:hAnsi="Cambria" w:eastAsia="宋体" w:cs="Times New Roman"/>
      <w:b/>
      <w:bCs/>
      <w:sz w:val="28"/>
      <w:szCs w:val="28"/>
    </w:rPr>
  </w:style>
  <w:style w:type="character" w:styleId="998">
    <w:name w:val="font41"/>
    <w:next w:val="998"/>
    <w:link w:val="708"/>
    <w:qFormat/>
    <w:rPr>
      <w:rFonts w:hint="eastAsia" w:ascii="宋体" w:hAnsi="宋体" w:eastAsia="宋体" w:cs="宋体"/>
      <w:color w:val="000000"/>
      <w:sz w:val="18"/>
      <w:szCs w:val="18"/>
      <w:u w:val="none"/>
    </w:rPr>
  </w:style>
  <w:style w:type="character" w:styleId="999">
    <w:name w:val="标题 6 Char"/>
    <w:next w:val="999"/>
    <w:link w:val="708"/>
    <w:qFormat/>
    <w:rPr>
      <w:rFonts w:ascii="Cambria" w:hAnsi="Cambria" w:eastAsia="宋体" w:cs="Times New Roman"/>
      <w:b/>
      <w:bCs/>
      <w:sz w:val="24"/>
      <w:szCs w:val="24"/>
    </w:rPr>
  </w:style>
  <w:style w:type="character" w:styleId="1000">
    <w:name w:val="表格 Char Char"/>
    <w:next w:val="1000"/>
    <w:link w:val="1001"/>
    <w:qFormat/>
    <w:rPr>
      <w:rFonts w:ascii="宋体" w:hAnsi="宋体" w:cs="宋体"/>
    </w:rPr>
  </w:style>
  <w:style w:type="paragraph" w:styleId="1001">
    <w:name w:val="表格"/>
    <w:basedOn w:val="708"/>
    <w:next w:val="1001"/>
    <w:link w:val="1000"/>
    <w:qFormat/>
    <w:pPr>
      <w:ind w:firstLine="21"/>
    </w:pPr>
    <w:rPr>
      <w:rFonts w:ascii="宋体" w:hAnsi="宋体"/>
      <w:sz w:val="20"/>
      <w:szCs w:val="20"/>
    </w:rPr>
  </w:style>
  <w:style w:type="character" w:styleId="1002">
    <w:name w:val="普通正文 Char"/>
    <w:next w:val="1002"/>
    <w:link w:val="1003"/>
    <w:qFormat/>
    <w:rPr>
      <w:rFonts w:ascii="Arial" w:hAnsi="Arial" w:cs="Arial"/>
      <w:sz w:val="24"/>
      <w:szCs w:val="24"/>
    </w:rPr>
  </w:style>
  <w:style w:type="paragraph" w:styleId="1003">
    <w:name w:val="普通正文"/>
    <w:basedOn w:val="708"/>
    <w:next w:val="1003"/>
    <w:link w:val="1002"/>
    <w:qFormat/>
    <w:pPr>
      <w:ind w:firstLine="480"/>
      <w:jc w:val="left"/>
      <w:spacing w:before="120" w:after="120" w:line="360" w:lineRule="auto"/>
    </w:pPr>
    <w:rPr>
      <w:rFonts w:ascii="Arial" w:hAnsi="Arial"/>
      <w:sz w:val="24"/>
    </w:rPr>
  </w:style>
  <w:style w:type="character" w:styleId="1004">
    <w:name w:val="intro1"/>
    <w:next w:val="1004"/>
    <w:link w:val="708"/>
    <w:qFormat/>
    <w:rPr>
      <w:rFonts w:ascii="Trebuchet MS"/>
      <w:sz w:val="21"/>
      <w:szCs w:val="21"/>
    </w:rPr>
  </w:style>
  <w:style w:type="character" w:styleId="1005">
    <w:name w:val="批注框文本 Char"/>
    <w:next w:val="1005"/>
    <w:link w:val="708"/>
    <w:uiPriority w:val="99"/>
    <w:qFormat/>
    <w:rPr>
      <w:sz w:val="18"/>
      <w:szCs w:val="18"/>
    </w:rPr>
  </w:style>
  <w:style w:type="character" w:styleId="1006">
    <w:name w:val="文档结构图 Char"/>
    <w:next w:val="1006"/>
    <w:link w:val="708"/>
    <w:uiPriority w:val="99"/>
    <w:qFormat/>
    <w:rPr>
      <w:rFonts w:ascii="宋体" w:eastAsia="宋体"/>
      <w:sz w:val="18"/>
      <w:szCs w:val="18"/>
    </w:rPr>
  </w:style>
  <w:style w:type="character" w:styleId="1007">
    <w:name w:val="font81"/>
    <w:next w:val="1007"/>
    <w:link w:val="708"/>
    <w:qFormat/>
    <w:rPr>
      <w:rFonts w:hint="eastAsia" w:ascii="宋体" w:hAnsi="宋体" w:eastAsia="宋体" w:cs="宋体"/>
      <w:color w:val="000000"/>
      <w:sz w:val="20"/>
      <w:szCs w:val="20"/>
      <w:u w:val="none"/>
    </w:rPr>
  </w:style>
  <w:style w:type="character" w:styleId="1008">
    <w:name w:val="font112"/>
    <w:next w:val="1008"/>
    <w:link w:val="708"/>
    <w:qFormat/>
    <w:rPr>
      <w:rFonts w:hint="eastAsia" w:ascii="宋体" w:hAnsi="宋体" w:eastAsia="宋体" w:cs="宋体"/>
      <w:color w:val="000000"/>
      <w:sz w:val="22"/>
      <w:szCs w:val="22"/>
      <w:u w:val="none"/>
    </w:rPr>
  </w:style>
  <w:style w:type="character" w:styleId="1009">
    <w:name w:val="font132"/>
    <w:next w:val="1009"/>
    <w:link w:val="708"/>
    <w:qFormat/>
    <w:rPr>
      <w:rFonts w:hint="eastAsia" w:ascii="宋体" w:hAnsi="宋体" w:eastAsia="宋体" w:cs="宋体"/>
      <w:color w:val="000000"/>
      <w:sz w:val="22"/>
      <w:szCs w:val="22"/>
      <w:u w:val="none"/>
    </w:rPr>
  </w:style>
  <w:style w:type="character" w:styleId="1010">
    <w:name w:val="正文（绿盟科技） Char"/>
    <w:next w:val="1010"/>
    <w:link w:val="1011"/>
    <w:uiPriority w:val="99"/>
    <w:qFormat/>
    <w:rPr>
      <w:rFonts w:ascii="Arial" w:hAnsi="Arial"/>
      <w:sz w:val="21"/>
      <w:szCs w:val="22"/>
      <w:lang w:val="en-US" w:eastAsia="zh-CN" w:bidi="ar-SA"/>
    </w:rPr>
  </w:style>
  <w:style w:type="paragraph" w:styleId="1011">
    <w:name w:val="正文（绿盟科技）"/>
    <w:next w:val="1011"/>
    <w:link w:val="1010"/>
    <w:uiPriority w:val="99"/>
    <w:qFormat/>
    <w:pPr>
      <w:spacing w:line="300" w:lineRule="auto"/>
    </w:pPr>
    <w:rPr>
      <w:rFonts w:ascii="Arial" w:hAnsi="Arial" w:eastAsia="宋体" w:cs="Times New Roman"/>
      <w:sz w:val="21"/>
      <w:szCs w:val="22"/>
      <w:lang w:val="en-US" w:eastAsia="zh-CN" w:bidi="ar-SA"/>
    </w:rPr>
  </w:style>
  <w:style w:type="character" w:styleId="1012">
    <w:name w:val="标题 1 Char"/>
    <w:next w:val="1012"/>
    <w:link w:val="708"/>
    <w:qFormat/>
    <w:rPr>
      <w:b/>
      <w:bCs/>
      <w:sz w:val="44"/>
      <w:szCs w:val="44"/>
    </w:rPr>
  </w:style>
  <w:style w:type="character" w:styleId="1013">
    <w:name w:val="font131"/>
    <w:next w:val="1013"/>
    <w:link w:val="708"/>
    <w:qFormat/>
    <w:rPr>
      <w:rFonts w:hint="eastAsia" w:ascii="宋体" w:hAnsi="宋体" w:eastAsia="宋体" w:cs="宋体"/>
      <w:color w:val="000000"/>
      <w:sz w:val="20"/>
      <w:szCs w:val="20"/>
      <w:u w:val="none"/>
    </w:rPr>
  </w:style>
  <w:style w:type="character" w:styleId="1014">
    <w:name w:val="font101"/>
    <w:next w:val="1014"/>
    <w:link w:val="708"/>
    <w:qFormat/>
    <w:rPr>
      <w:rFonts w:ascii="Tahoma" w:hAnsi="Tahoma" w:eastAsia="Tahoma" w:cs="Tahoma"/>
      <w:color w:val="000000"/>
      <w:sz w:val="22"/>
      <w:szCs w:val="22"/>
      <w:u w:val="none"/>
    </w:rPr>
  </w:style>
  <w:style w:type="character" w:styleId="1015">
    <w:name w:val="标题 7 Char1"/>
    <w:next w:val="1015"/>
    <w:link w:val="708"/>
    <w:semiHidden/>
    <w:qFormat/>
    <w:rPr>
      <w:b/>
      <w:bCs/>
      <w:sz w:val="24"/>
      <w:szCs w:val="24"/>
    </w:rPr>
  </w:style>
  <w:style w:type="character" w:styleId="1016">
    <w:name w:val="列出段落 Char"/>
    <w:next w:val="1016"/>
    <w:link w:val="1017"/>
    <w:qFormat/>
    <w:rPr>
      <w:rFonts w:ascii="Calibri" w:hAnsi="Calibri"/>
      <w:sz w:val="22"/>
    </w:rPr>
  </w:style>
  <w:style w:type="paragraph" w:styleId="1017">
    <w:name w:val="2"/>
    <w:basedOn w:val="708"/>
    <w:next w:val="801"/>
    <w:link w:val="1016"/>
    <w:qFormat/>
    <w:pPr>
      <w:ind w:firstLine="420"/>
    </w:pPr>
    <w:rPr>
      <w:sz w:val="22"/>
      <w:szCs w:val="20"/>
    </w:rPr>
  </w:style>
  <w:style w:type="character" w:styleId="1018">
    <w:name w:val="标题 1 字符"/>
    <w:next w:val="1018"/>
    <w:link w:val="708"/>
    <w:uiPriority w:val="9"/>
    <w:qFormat/>
    <w:rPr>
      <w:rFonts w:ascii="Calibri" w:hAnsi="Calibri" w:eastAsia="宋体" w:cs="Times New Roman"/>
      <w:b/>
      <w:bCs/>
      <w:sz w:val="44"/>
      <w:szCs w:val="44"/>
    </w:rPr>
  </w:style>
  <w:style w:type="character" w:styleId="1019">
    <w:name w:val="font5 Char"/>
    <w:next w:val="1019"/>
    <w:link w:val="708"/>
    <w:qFormat/>
    <w:rPr>
      <w:rFonts w:ascii="宋体" w:eastAsia="宋体"/>
      <w:sz w:val="28"/>
      <w:szCs w:val="28"/>
      <w:lang w:val="en-US" w:eastAsia="zh-CN"/>
    </w:rPr>
  </w:style>
  <w:style w:type="character" w:styleId="1020">
    <w:name w:val="页脚 Char"/>
    <w:next w:val="1020"/>
    <w:link w:val="708"/>
    <w:uiPriority w:val="99"/>
    <w:qFormat/>
    <w:rPr>
      <w:sz w:val="18"/>
      <w:szCs w:val="18"/>
    </w:rPr>
  </w:style>
  <w:style w:type="character" w:styleId="1021">
    <w:name w:val="列出段落 Char1"/>
    <w:next w:val="1021"/>
    <w:link w:val="1022"/>
    <w:uiPriority w:val="34"/>
    <w:qFormat/>
    <w:rPr>
      <w:rFonts w:ascii="Calibri" w:hAnsi="Calibri"/>
      <w:sz w:val="21"/>
      <w:szCs w:val="22"/>
    </w:rPr>
  </w:style>
  <w:style w:type="paragraph" w:styleId="1022">
    <w:name w:val="列出段落1"/>
    <w:basedOn w:val="708"/>
    <w:next w:val="1022"/>
    <w:link w:val="1021"/>
    <w:uiPriority w:val="34"/>
    <w:qFormat/>
    <w:pPr>
      <w:ind w:firstLine="420"/>
    </w:pPr>
  </w:style>
  <w:style w:type="character" w:styleId="1023">
    <w:name w:val="批注主题 Char"/>
    <w:next w:val="1023"/>
    <w:link w:val="708"/>
    <w:uiPriority w:val="99"/>
    <w:qFormat/>
    <w:rPr>
      <w:b/>
      <w:bCs/>
    </w:rPr>
  </w:style>
  <w:style w:type="character" w:styleId="1024">
    <w:name w:val="批注文字 Char1"/>
    <w:next w:val="1024"/>
    <w:link w:val="708"/>
    <w:uiPriority w:val="99"/>
    <w:qFormat/>
    <w:rPr>
      <w:rFonts w:ascii="Times New Roman" w:hAnsi="Times New Roman" w:eastAsia="宋体" w:cs="Times New Roman"/>
      <w:szCs w:val="24"/>
    </w:rPr>
  </w:style>
  <w:style w:type="character" w:styleId="1025">
    <w:name w:val="modeltitle"/>
    <w:next w:val="1025"/>
    <w:link w:val="708"/>
    <w:qFormat/>
  </w:style>
  <w:style w:type="character" w:styleId="1026">
    <w:name w:val="font01"/>
    <w:next w:val="1026"/>
    <w:link w:val="708"/>
    <w:qFormat/>
    <w:rPr>
      <w:rFonts w:hint="eastAsia" w:ascii="宋体" w:hAnsi="宋体" w:eastAsia="宋体" w:cs="宋体"/>
      <w:color w:val="000000"/>
      <w:sz w:val="20"/>
      <w:szCs w:val="20"/>
      <w:u w:val="none"/>
    </w:rPr>
  </w:style>
  <w:style w:type="character" w:styleId="1027">
    <w:name w:val="标题 Char"/>
    <w:next w:val="1027"/>
    <w:link w:val="708"/>
    <w:qFormat/>
    <w:rPr>
      <w:rFonts w:ascii="Cambria" w:hAnsi="Cambria" w:cs="Times New Roman"/>
      <w:b/>
      <w:bCs/>
      <w:sz w:val="32"/>
      <w:szCs w:val="32"/>
    </w:rPr>
  </w:style>
  <w:style w:type="character" w:styleId="1028">
    <w:name w:val="标题 2 Char"/>
    <w:next w:val="1028"/>
    <w:link w:val="708"/>
    <w:uiPriority w:val="9"/>
    <w:qFormat/>
    <w:rPr>
      <w:rFonts w:ascii="Cambria" w:hAnsi="Cambria" w:eastAsia="宋体" w:cs="Times New Roman"/>
      <w:b/>
      <w:bCs/>
      <w:sz w:val="32"/>
      <w:szCs w:val="32"/>
    </w:rPr>
  </w:style>
  <w:style w:type="character" w:styleId="1029">
    <w:name w:val="列出段落字符"/>
    <w:next w:val="1029"/>
    <w:link w:val="708"/>
    <w:uiPriority w:val="34"/>
    <w:qFormat/>
    <w:rPr>
      <w:rFonts w:ascii="Calibri" w:hAnsi="Calibri" w:eastAsia="宋体" w:cs="Times New Roman"/>
      <w:sz w:val="24"/>
      <w:szCs w:val="24"/>
    </w:rPr>
  </w:style>
  <w:style w:type="character" w:styleId="1030">
    <w:name w:val="标题 1 Char1"/>
    <w:next w:val="1030"/>
    <w:link w:val="708"/>
    <w:uiPriority w:val="99"/>
    <w:qFormat/>
    <w:rPr>
      <w:b/>
      <w:bCs/>
      <w:sz w:val="44"/>
      <w:szCs w:val="44"/>
    </w:rPr>
  </w:style>
  <w:style w:type="character" w:styleId="1031">
    <w:name w:val="font51"/>
    <w:next w:val="1031"/>
    <w:link w:val="708"/>
    <w:qFormat/>
    <w:rPr>
      <w:rFonts w:hint="eastAsia" w:ascii="宋体" w:hAnsi="宋体" w:eastAsia="宋体" w:cs="宋体"/>
      <w:i/>
      <w:color w:val="000000"/>
      <w:sz w:val="20"/>
      <w:szCs w:val="20"/>
      <w:u w:val="single"/>
    </w:rPr>
  </w:style>
  <w:style w:type="character" w:styleId="1032">
    <w:name w:val="font121"/>
    <w:next w:val="1032"/>
    <w:link w:val="708"/>
    <w:qFormat/>
    <w:rPr>
      <w:rFonts w:ascii="宋体-简" w:hAnsi="宋体-简" w:eastAsia="宋体-简" w:cs="宋体-简"/>
      <w:i/>
      <w:color w:val="000000"/>
      <w:sz w:val="20"/>
      <w:szCs w:val="20"/>
      <w:u w:val="single"/>
    </w:rPr>
  </w:style>
  <w:style w:type="character" w:styleId="1033">
    <w:name w:val="正文首行缩进 Char"/>
    <w:next w:val="1033"/>
    <w:link w:val="708"/>
    <w:qFormat/>
    <w:rPr>
      <w:rFonts w:ascii="Times New Roman" w:hAnsi="Times New Roman" w:eastAsia="宋体" w:cs="Times New Roman"/>
      <w:szCs w:val="20"/>
    </w:rPr>
  </w:style>
  <w:style w:type="character" w:styleId="1034">
    <w:name w:val="表格非标题文字 Char"/>
    <w:next w:val="1034"/>
    <w:link w:val="1035"/>
    <w:uiPriority w:val="99"/>
    <w:qFormat/>
    <w:rPr>
      <w:rFonts w:ascii="Futura Bk" w:hAnsi="Futura Bk"/>
      <w:sz w:val="18"/>
      <w:szCs w:val="21"/>
      <w:lang w:val="en-US" w:eastAsia="zh-CN" w:bidi="ar-SA"/>
    </w:rPr>
  </w:style>
  <w:style w:type="paragraph" w:styleId="1035">
    <w:name w:val="表格非标题文字"/>
    <w:next w:val="1035"/>
    <w:link w:val="1034"/>
    <w:uiPriority w:val="99"/>
    <w:qFormat/>
    <w:pPr>
      <w:spacing w:before="80" w:after="40"/>
    </w:pPr>
    <w:rPr>
      <w:rFonts w:ascii="Futura Bk" w:hAnsi="Futura Bk" w:eastAsia="宋体" w:cs="Times New Roman"/>
      <w:sz w:val="18"/>
      <w:szCs w:val="21"/>
      <w:lang w:val="en-US" w:eastAsia="zh-CN" w:bidi="ar-SA"/>
    </w:rPr>
  </w:style>
  <w:style w:type="character" w:styleId="1036">
    <w:name w:val="普通(网站) Char1"/>
    <w:next w:val="1036"/>
    <w:link w:val="708"/>
    <w:uiPriority w:val="99"/>
    <w:semiHidden/>
    <w:qFormat/>
    <w:rPr>
      <w:sz w:val="18"/>
      <w:szCs w:val="18"/>
    </w:rPr>
  </w:style>
  <w:style w:type="character" w:styleId="1037">
    <w:name w:val="js-正文 Char"/>
    <w:next w:val="1037"/>
    <w:link w:val="1038"/>
    <w:qFormat/>
    <w:rPr>
      <w:sz w:val="24"/>
      <w:szCs w:val="24"/>
    </w:rPr>
  </w:style>
  <w:style w:type="paragraph" w:styleId="1038">
    <w:name w:val="js-正文"/>
    <w:basedOn w:val="708"/>
    <w:next w:val="1038"/>
    <w:link w:val="1037"/>
    <w:qFormat/>
    <w:pPr>
      <w:ind w:firstLine="480"/>
      <w:spacing w:line="360" w:lineRule="auto"/>
    </w:pPr>
    <w:rPr>
      <w:sz w:val="24"/>
    </w:rPr>
  </w:style>
  <w:style w:type="character" w:styleId="1039">
    <w:name w:val="标题 3 Char1"/>
    <w:next w:val="1039"/>
    <w:link w:val="708"/>
    <w:uiPriority w:val="99"/>
    <w:semiHidden/>
    <w:qFormat/>
    <w:rPr>
      <w:b/>
      <w:bCs/>
      <w:sz w:val="32"/>
      <w:szCs w:val="32"/>
    </w:rPr>
  </w:style>
  <w:style w:type="character" w:styleId="1040">
    <w:name w:val="正文首行缩进 Char1"/>
    <w:next w:val="1040"/>
    <w:link w:val="708"/>
    <w:uiPriority w:val="99"/>
    <w:semiHidden/>
    <w:qFormat/>
  </w:style>
  <w:style w:type="character" w:styleId="1041">
    <w:name w:val="页眉 Char"/>
    <w:next w:val="1041"/>
    <w:link w:val="708"/>
    <w:uiPriority w:val="99"/>
    <w:qFormat/>
    <w:rPr>
      <w:sz w:val="18"/>
      <w:szCs w:val="18"/>
    </w:rPr>
  </w:style>
  <w:style w:type="character" w:styleId="1042">
    <w:name w:val="apple-converted-space"/>
    <w:next w:val="1042"/>
    <w:link w:val="708"/>
    <w:qFormat/>
  </w:style>
  <w:style w:type="character" w:styleId="1043">
    <w:name w:val="日期 Char"/>
    <w:next w:val="1043"/>
    <w:link w:val="708"/>
    <w:qFormat/>
    <w:rPr>
      <w:rFonts w:eastAsia="宋体"/>
      <w:sz w:val="24"/>
      <w:szCs w:val="24"/>
    </w:rPr>
  </w:style>
  <w:style w:type="character" w:styleId="1044">
    <w:name w:val="标题 6 Char1"/>
    <w:next w:val="1044"/>
    <w:link w:val="708"/>
    <w:semiHidden/>
    <w:qFormat/>
    <w:rPr>
      <w:rFonts w:ascii="Cambria" w:hAnsi="Cambria" w:eastAsia="宋体" w:cs="Times New Roman"/>
      <w:b/>
      <w:bCs/>
      <w:sz w:val="24"/>
      <w:szCs w:val="24"/>
    </w:rPr>
  </w:style>
  <w:style w:type="character" w:styleId="1045">
    <w:name w:val="apple-style-span"/>
    <w:next w:val="1045"/>
    <w:link w:val="708"/>
    <w:qFormat/>
  </w:style>
  <w:style w:type="paragraph" w:styleId="1046">
    <w:name w:val="段"/>
    <w:next w:val="1046"/>
    <w:link w:val="708"/>
    <w:qFormat/>
    <w:pPr>
      <w:ind w:firstLine="200"/>
      <w:jc w:val="both"/>
    </w:pPr>
    <w:rPr>
      <w:rFonts w:ascii="宋体" w:hAnsi="Times New Roman" w:eastAsia="Times New Roman" w:cs="Times New Roman"/>
      <w:sz w:val="21"/>
      <w:szCs w:val="22"/>
      <w:lang w:val="en-US" w:eastAsia="zh-CN" w:bidi="ar-SA"/>
    </w:rPr>
  </w:style>
  <w:style w:type="paragraph" w:styleId="1047">
    <w:name w:val="xl103"/>
    <w:basedOn w:val="708"/>
    <w:next w:val="1047"/>
    <w:link w:val="70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8">
    <w:name w:val="xl67"/>
    <w:basedOn w:val="708"/>
    <w:next w:val="1048"/>
    <w:link w:val="7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9">
    <w:name w:val="Default"/>
    <w:next w:val="1049"/>
    <w:link w:val="708"/>
    <w:qFormat/>
    <w:pPr>
      <w:widowControl w:val="off"/>
    </w:pPr>
    <w:rPr>
      <w:rFonts w:ascii="Arial" w:hAnsi="Arial" w:eastAsia="宋体" w:cs="Arial"/>
      <w:color w:val="000000"/>
      <w:sz w:val="24"/>
      <w:szCs w:val="24"/>
      <w:lang w:val="en-US" w:eastAsia="zh-CN" w:bidi="ar-SA"/>
    </w:rPr>
  </w:style>
  <w:style w:type="paragraph" w:styleId="1050">
    <w:name w:val="首行缩进"/>
    <w:basedOn w:val="708"/>
    <w:next w:val="1050"/>
    <w:link w:val="708"/>
    <w:qFormat/>
    <w:pPr>
      <w:ind w:firstLine="480"/>
      <w:jc w:val="left"/>
      <w:spacing w:line="360" w:lineRule="auto"/>
    </w:pPr>
    <w:rPr>
      <w:rFonts w:ascii="宋体" w:hAnsi="宋体"/>
      <w:sz w:val="24"/>
    </w:rPr>
  </w:style>
  <w:style w:type="paragraph" w:styleId="1051">
    <w:name w:val="_Style 235"/>
    <w:basedOn w:val="743"/>
    <w:next w:val="966"/>
    <w:link w:val="708"/>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052">
    <w:name w:val="xl86"/>
    <w:basedOn w:val="708"/>
    <w:next w:val="1052"/>
    <w:link w:val="7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53">
    <w:name w:val="Item List_3"/>
    <w:basedOn w:val="1054"/>
    <w:next w:val="1053"/>
    <w:link w:val="708"/>
    <w:uiPriority w:val="99"/>
    <w:semiHidden/>
    <w:qFormat/>
    <w:pPr>
      <w:tabs>
        <w:tab w:val="left" w:pos="360" w:leader="none"/>
        <w:tab w:val="left" w:pos="840" w:leader="none"/>
        <w:tab w:val="left" w:pos="1134" w:leader="none"/>
      </w:tabs>
    </w:pPr>
  </w:style>
  <w:style w:type="paragraph" w:styleId="1054">
    <w:name w:val="Item List_2"/>
    <w:basedOn w:val="983"/>
    <w:next w:val="1054"/>
    <w:link w:val="708"/>
    <w:uiPriority w:val="99"/>
    <w:qFormat/>
    <w:pPr>
      <w:ind w:left="840" w:hanging="420"/>
      <w:tabs>
        <w:tab w:val="left" w:pos="360" w:leader="none"/>
        <w:tab w:val="left" w:pos="840" w:leader="none"/>
        <w:tab w:val="left" w:pos="1134" w:leader="none"/>
      </w:tabs>
    </w:pPr>
  </w:style>
  <w:style w:type="paragraph" w:styleId="1055">
    <w:name w:val="xl115"/>
    <w:basedOn w:val="708"/>
    <w:next w:val="1055"/>
    <w:link w:val="708"/>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56">
    <w:name w:val="xl91"/>
    <w:basedOn w:val="708"/>
    <w:next w:val="1056"/>
    <w:link w:val="708"/>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7">
    <w:name w:val="xl96"/>
    <w:basedOn w:val="708"/>
    <w:next w:val="1057"/>
    <w:link w:val="708"/>
    <w:qFormat/>
    <w:pPr>
      <w:jc w:val="center"/>
      <w:spacing w:before="100" w:beforeAutospacing="1" w:after="100" w:afterAutospacing="1"/>
      <w:widowControl/>
    </w:pPr>
    <w:rPr>
      <w:rFonts w:ascii="宋体" w:hAnsi="宋体" w:cs="宋体"/>
      <w:b/>
      <w:bCs/>
      <w:color w:val="000000"/>
      <w:sz w:val="24"/>
    </w:rPr>
  </w:style>
  <w:style w:type="paragraph" w:styleId="1058">
    <w:name w:val="xl89"/>
    <w:basedOn w:val="708"/>
    <w:next w:val="1058"/>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9">
    <w:name w:val="table_1stline"/>
    <w:basedOn w:val="708"/>
    <w:next w:val="1059"/>
    <w:link w:val="708"/>
    <w:qFormat/>
    <w:pPr>
      <w:jc w:val="left"/>
      <w:spacing w:before="120"/>
      <w:widowControl/>
    </w:pPr>
    <w:rPr>
      <w:bCs/>
      <w:sz w:val="20"/>
      <w:szCs w:val="20"/>
      <w:lang w:val="de-DE" w:eastAsia="de-DE"/>
    </w:rPr>
  </w:style>
  <w:style w:type="paragraph" w:styleId="1060">
    <w:name w:val="Char Char Char Char Char Char Char Char Char Char Char Char Char Char Char Char Char Char"/>
    <w:basedOn w:val="708"/>
    <w:next w:val="1060"/>
    <w:link w:val="708"/>
    <w:qFormat/>
    <w:pPr>
      <w:jc w:val="center"/>
      <w:spacing w:line="480" w:lineRule="exact"/>
    </w:pPr>
    <w:rPr>
      <w:color w:val="000000"/>
      <w:sz w:val="28"/>
      <w:szCs w:val="52"/>
    </w:rPr>
  </w:style>
  <w:style w:type="paragraph" w:styleId="1061">
    <w:name w:val="font16"/>
    <w:basedOn w:val="708"/>
    <w:next w:val="1061"/>
    <w:link w:val="708"/>
    <w:qFormat/>
    <w:pPr>
      <w:jc w:val="left"/>
      <w:spacing w:before="100" w:beforeAutospacing="1" w:after="100" w:afterAutospacing="1"/>
      <w:widowControl/>
    </w:pPr>
    <w:rPr>
      <w:rFonts w:ascii="宋体" w:hAnsi="宋体" w:cs="宋体"/>
      <w:color w:val="000000"/>
      <w:sz w:val="22"/>
    </w:rPr>
  </w:style>
  <w:style w:type="paragraph" w:styleId="1062">
    <w:name w:val="无间隔1"/>
    <w:next w:val="1062"/>
    <w:link w:val="708"/>
    <w:uiPriority w:val="1"/>
    <w:qFormat/>
    <w:pPr>
      <w:jc w:val="both"/>
      <w:widowControl w:val="off"/>
    </w:pPr>
    <w:rPr>
      <w:rFonts w:ascii="Calibri" w:hAnsi="Calibri" w:eastAsia="宋体" w:cs="Times New Roman"/>
      <w:sz w:val="21"/>
      <w:szCs w:val="22"/>
      <w:lang w:val="en-US" w:eastAsia="zh-CN" w:bidi="ar-SA"/>
    </w:rPr>
  </w:style>
  <w:style w:type="paragraph" w:styleId="1063">
    <w:name w:val="列出段落2"/>
    <w:basedOn w:val="708"/>
    <w:next w:val="1063"/>
    <w:link w:val="708"/>
    <w:uiPriority w:val="99"/>
    <w:qFormat/>
    <w:pPr>
      <w:ind w:firstLine="420"/>
      <w:jc w:val="left"/>
      <w:widowControl/>
    </w:pPr>
    <w:rPr>
      <w:sz w:val="24"/>
    </w:rPr>
  </w:style>
  <w:style w:type="paragraph" w:styleId="1064">
    <w:name w:val="Char5 Char Char Char Char Char Char"/>
    <w:basedOn w:val="708"/>
    <w:next w:val="1064"/>
    <w:link w:val="708"/>
    <w:qFormat/>
    <w:rPr>
      <w:rFonts w:ascii="Tahoma" w:hAnsi="Tahoma"/>
      <w:sz w:val="24"/>
      <w:szCs w:val="20"/>
    </w:rPr>
  </w:style>
  <w:style w:type="paragraph" w:styleId="1065">
    <w:name w:val="xl90"/>
    <w:basedOn w:val="708"/>
    <w:next w:val="1065"/>
    <w:link w:val="7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6">
    <w:name w:val="修订1"/>
    <w:next w:val="1066"/>
    <w:link w:val="708"/>
    <w:uiPriority w:val="99"/>
    <w:semiHidden/>
    <w:qFormat/>
    <w:rPr>
      <w:rFonts w:ascii="Times New Roman" w:hAnsi="Times New Roman" w:eastAsia="宋体" w:cs="Times New Roman"/>
      <w:sz w:val="21"/>
      <w:szCs w:val="24"/>
      <w:lang w:val="en-US" w:eastAsia="zh-CN" w:bidi="ar-SA"/>
    </w:rPr>
  </w:style>
  <w:style w:type="paragraph" w:styleId="1067">
    <w:name w:val="xl71"/>
    <w:basedOn w:val="708"/>
    <w:next w:val="1067"/>
    <w:link w:val="7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68">
    <w:name w:val="Char Char Char Char Char Char Char Char"/>
    <w:basedOn w:val="708"/>
    <w:next w:val="1068"/>
    <w:link w:val="708"/>
    <w:qFormat/>
    <w:pPr>
      <w:jc w:val="left"/>
      <w:spacing w:after="160" w:line="240" w:lineRule="exact"/>
      <w:widowControl/>
    </w:pPr>
    <w:rPr>
      <w:rFonts w:ascii="Verdana" w:hAnsi="Verdana"/>
      <w:sz w:val="20"/>
      <w:szCs w:val="20"/>
      <w:lang w:eastAsia="en-US"/>
    </w:rPr>
  </w:style>
  <w:style w:type="paragraph" w:styleId="1069">
    <w:name w:val="Char"/>
    <w:basedOn w:val="708"/>
    <w:next w:val="1069"/>
    <w:link w:val="708"/>
    <w:qFormat/>
    <w:rPr>
      <w:rFonts w:ascii="Tahoma" w:hAnsi="Tahoma"/>
      <w:sz w:val="24"/>
      <w:szCs w:val="20"/>
    </w:rPr>
  </w:style>
  <w:style w:type="paragraph" w:styleId="1070">
    <w:name w:val="标题3"/>
    <w:basedOn w:val="708"/>
    <w:next w:val="708"/>
    <w:link w:val="708"/>
    <w:qFormat/>
    <w:pPr>
      <w:ind w:firstLine="624"/>
      <w:spacing w:line="590" w:lineRule="atLeast"/>
    </w:pPr>
    <w:rPr>
      <w:rFonts w:ascii="方正黑体_GBK" w:hAnsi="宋体" w:eastAsia="方正黑体_GBK" w:cs="宋体"/>
      <w:sz w:val="32"/>
      <w:szCs w:val="32"/>
    </w:rPr>
  </w:style>
  <w:style w:type="paragraph" w:styleId="1071">
    <w:name w:val="font18"/>
    <w:basedOn w:val="708"/>
    <w:next w:val="1071"/>
    <w:link w:val="708"/>
    <w:qFormat/>
    <w:pPr>
      <w:jc w:val="left"/>
      <w:spacing w:before="100" w:beforeAutospacing="1" w:after="100" w:afterAutospacing="1"/>
      <w:widowControl/>
    </w:pPr>
    <w:rPr>
      <w:rFonts w:ascii="宋体" w:hAnsi="宋体" w:cs="宋体"/>
      <w:sz w:val="18"/>
      <w:szCs w:val="18"/>
    </w:rPr>
  </w:style>
  <w:style w:type="paragraph" w:styleId="1072">
    <w:name w:val="xl92"/>
    <w:basedOn w:val="708"/>
    <w:next w:val="1072"/>
    <w:link w:val="708"/>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73">
    <w:name w:val="xl97"/>
    <w:basedOn w:val="708"/>
    <w:next w:val="1073"/>
    <w:link w:val="708"/>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74">
    <w:name w:val="xl79"/>
    <w:basedOn w:val="708"/>
    <w:next w:val="1074"/>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5">
    <w:name w:val="标题1"/>
    <w:basedOn w:val="708"/>
    <w:next w:val="708"/>
    <w:link w:val="708"/>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76">
    <w:name w:val="xl110"/>
    <w:basedOn w:val="708"/>
    <w:next w:val="1076"/>
    <w:link w:val="708"/>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77">
    <w:name w:val="xl72"/>
    <w:basedOn w:val="708"/>
    <w:next w:val="1077"/>
    <w:link w:val="708"/>
    <w:qFormat/>
    <w:pPr>
      <w:jc w:val="left"/>
      <w:spacing w:before="100" w:beforeAutospacing="1" w:after="100" w:afterAutospacing="1"/>
      <w:shd w:val="clear" w:color="000000" w:fill="bcd6ee"/>
      <w:widowControl/>
    </w:pPr>
    <w:rPr>
      <w:rFonts w:ascii="宋体" w:hAnsi="宋体" w:cs="宋体"/>
      <w:color w:val="000000"/>
      <w:sz w:val="24"/>
    </w:rPr>
  </w:style>
  <w:style w:type="paragraph" w:styleId="1078">
    <w:name w:val="xl64"/>
    <w:basedOn w:val="708"/>
    <w:next w:val="1078"/>
    <w:link w:val="708"/>
    <w:qFormat/>
    <w:pPr>
      <w:jc w:val="left"/>
      <w:spacing w:before="100" w:beforeAutospacing="1" w:after="100" w:afterAutospacing="1"/>
      <w:widowControl/>
    </w:pPr>
    <w:rPr>
      <w:rFonts w:ascii="宋体" w:hAnsi="宋体" w:cs="宋体"/>
      <w:color w:val="000000"/>
      <w:sz w:val="24"/>
    </w:rPr>
  </w:style>
  <w:style w:type="paragraph" w:styleId="1079">
    <w:name w:val="xl24"/>
    <w:basedOn w:val="708"/>
    <w:next w:val="1079"/>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0">
    <w:name w:val="Char Char1 Char Char Char Char Char Char Char"/>
    <w:basedOn w:val="708"/>
    <w:next w:val="1080"/>
    <w:link w:val="708"/>
    <w:qFormat/>
    <w:rPr>
      <w:rFonts w:ascii="Tahoma" w:hAnsi="Tahoma" w:cs="Tahoma"/>
      <w:sz w:val="24"/>
    </w:rPr>
  </w:style>
  <w:style w:type="paragraph" w:styleId="1081">
    <w:name w:val="font6"/>
    <w:basedOn w:val="708"/>
    <w:next w:val="1081"/>
    <w:link w:val="708"/>
    <w:qFormat/>
    <w:pPr>
      <w:jc w:val="left"/>
      <w:spacing w:before="100" w:beforeAutospacing="1" w:after="100" w:afterAutospacing="1"/>
      <w:widowControl/>
    </w:pPr>
    <w:rPr>
      <w:rFonts w:ascii="宋体" w:hAnsi="宋体" w:cs="宋体"/>
      <w:sz w:val="28"/>
      <w:szCs w:val="28"/>
      <w:u w:val="single"/>
    </w:rPr>
  </w:style>
  <w:style w:type="paragraph" w:styleId="1082">
    <w:name w:val="xl84"/>
    <w:basedOn w:val="708"/>
    <w:next w:val="1082"/>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name w:val="xl107"/>
    <w:basedOn w:val="708"/>
    <w:next w:val="1083"/>
    <w:link w:val="708"/>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4">
    <w:name w:val="Char2"/>
    <w:basedOn w:val="708"/>
    <w:next w:val="1084"/>
    <w:link w:val="708"/>
    <w:qFormat/>
    <w:rPr>
      <w:rFonts w:ascii="仿宋_GB2312" w:eastAsia="仿宋_GB2312"/>
      <w:b/>
      <w:sz w:val="32"/>
      <w:szCs w:val="32"/>
    </w:rPr>
  </w:style>
  <w:style w:type="paragraph" w:styleId="1085">
    <w:name w:val="font11"/>
    <w:basedOn w:val="708"/>
    <w:next w:val="1085"/>
    <w:link w:val="708"/>
    <w:qFormat/>
    <w:pPr>
      <w:jc w:val="left"/>
      <w:spacing w:before="100" w:beforeAutospacing="1" w:after="100" w:afterAutospacing="1"/>
      <w:widowControl/>
    </w:pPr>
    <w:rPr>
      <w:rFonts w:ascii="宋体" w:hAnsi="宋体" w:cs="宋体"/>
      <w:b/>
      <w:bCs/>
      <w:sz w:val="18"/>
      <w:szCs w:val="18"/>
    </w:rPr>
  </w:style>
  <w:style w:type="paragraph" w:styleId="1086">
    <w:name w:val="font8"/>
    <w:basedOn w:val="708"/>
    <w:next w:val="1086"/>
    <w:link w:val="708"/>
    <w:qFormat/>
    <w:pPr>
      <w:jc w:val="left"/>
      <w:spacing w:before="100" w:beforeAutospacing="1" w:after="100" w:afterAutospacing="1"/>
      <w:widowControl/>
    </w:pPr>
    <w:rPr>
      <w:rFonts w:ascii="宋体" w:hAnsi="宋体" w:cs="宋体"/>
      <w:sz w:val="22"/>
    </w:rPr>
  </w:style>
  <w:style w:type="paragraph" w:styleId="1087">
    <w:name w:val="xl98"/>
    <w:basedOn w:val="708"/>
    <w:next w:val="1087"/>
    <w:link w:val="708"/>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088">
    <w:name w:val="正文 New"/>
    <w:next w:val="1088"/>
    <w:link w:val="708"/>
    <w:qFormat/>
    <w:pPr>
      <w:jc w:val="both"/>
      <w:widowControl w:val="off"/>
    </w:pPr>
    <w:rPr>
      <w:rFonts w:ascii="Times New Roman" w:hAnsi="Times New Roman" w:eastAsia="宋体" w:cs="Times New Roman"/>
      <w:sz w:val="21"/>
      <w:szCs w:val="24"/>
      <w:lang w:val="en-US" w:eastAsia="zh-CN" w:bidi="ar-SA"/>
    </w:rPr>
  </w:style>
  <w:style w:type="paragraph" w:styleId="1089">
    <w:name w:val="xl30"/>
    <w:basedOn w:val="708"/>
    <w:next w:val="1089"/>
    <w:link w:val="708"/>
    <w:qFormat/>
    <w:pPr>
      <w:jc w:val="center"/>
      <w:spacing w:before="100" w:beforeAutospacing="1" w:after="100" w:afterAutospacing="1"/>
      <w:widowControl/>
    </w:pPr>
    <w:rPr>
      <w:rFonts w:ascii="宋体" w:hAnsi="宋体" w:cs="宋体"/>
      <w:b/>
      <w:bCs/>
      <w:sz w:val="36"/>
      <w:szCs w:val="36"/>
    </w:rPr>
  </w:style>
  <w:style w:type="paragraph" w:styleId="1090">
    <w:name w:val="font0"/>
    <w:basedOn w:val="708"/>
    <w:next w:val="1090"/>
    <w:link w:val="708"/>
    <w:qFormat/>
    <w:pPr>
      <w:jc w:val="left"/>
      <w:spacing w:before="100" w:beforeAutospacing="1" w:after="100" w:afterAutospacing="1"/>
      <w:widowControl/>
    </w:pPr>
    <w:rPr>
      <w:rFonts w:ascii="宋体" w:hAnsi="宋体" w:cs="宋体"/>
      <w:color w:val="000000"/>
      <w:sz w:val="22"/>
    </w:rPr>
  </w:style>
  <w:style w:type="paragraph" w:styleId="1091">
    <w:name w:val="xl77"/>
    <w:basedOn w:val="708"/>
    <w:next w:val="1091"/>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92">
    <w:name w:val="列出段落31"/>
    <w:basedOn w:val="708"/>
    <w:next w:val="1092"/>
    <w:link w:val="708"/>
    <w:uiPriority w:val="72"/>
    <w:qFormat/>
    <w:pPr>
      <w:ind w:firstLine="420"/>
      <w:jc w:val="left"/>
      <w:widowControl/>
    </w:pPr>
    <w:rPr>
      <w:rFonts w:ascii="Cambria" w:hAnsi="Cambria"/>
      <w:sz w:val="24"/>
    </w:rPr>
  </w:style>
  <w:style w:type="paragraph" w:styleId="1093">
    <w:name w:val="reader-word-layer"/>
    <w:basedOn w:val="708"/>
    <w:next w:val="1093"/>
    <w:link w:val="708"/>
    <w:qFormat/>
    <w:pPr>
      <w:jc w:val="left"/>
      <w:spacing w:before="100" w:beforeAutospacing="1" w:after="100" w:afterAutospacing="1"/>
      <w:widowControl/>
    </w:pPr>
    <w:rPr>
      <w:sz w:val="24"/>
    </w:rPr>
  </w:style>
  <w:style w:type="paragraph" w:styleId="1094">
    <w:name w:val="xl109"/>
    <w:basedOn w:val="708"/>
    <w:next w:val="1094"/>
    <w:link w:val="70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095">
    <w:name w:val="Char1 Char Char Char"/>
    <w:basedOn w:val="708"/>
    <w:next w:val="1095"/>
    <w:link w:val="708"/>
    <w:qFormat/>
    <w:rPr>
      <w:rFonts w:ascii="Tahoma" w:hAnsi="Tahoma" w:cs="Tahoma"/>
      <w:sz w:val="24"/>
      <w:szCs w:val="20"/>
    </w:rPr>
  </w:style>
  <w:style w:type="paragraph" w:styleId="1096">
    <w:name w:val="二级标题"/>
    <w:basedOn w:val="1097"/>
    <w:next w:val="1096"/>
    <w:link w:val="708"/>
    <w:qFormat/>
    <w:pPr>
      <w:numPr>
        <w:ilvl w:val="1"/>
      </w:numPr>
      <w:outlineLvl w:val="1"/>
    </w:pPr>
    <w:rPr>
      <w:lang w:eastAsia="zh-CN"/>
    </w:rPr>
  </w:style>
  <w:style w:type="paragraph" w:styleId="1097">
    <w:name w:val="一级标题"/>
    <w:basedOn w:val="708"/>
    <w:next w:val="1097"/>
    <w:link w:val="708"/>
    <w:qFormat/>
    <w:pPr>
      <w:numPr>
        <w:ilvl w:val="0"/>
        <w:numId w:val="7"/>
      </w:numPr>
      <w:ind w:firstLine="0"/>
      <w:jc w:val="left"/>
      <w:widowControl/>
      <w:outlineLvl w:val="0"/>
    </w:pPr>
    <w:rPr>
      <w:rFonts w:ascii="宋体" w:hAnsi="宋体"/>
      <w:b/>
      <w:sz w:val="30"/>
      <w:lang w:eastAsia="en-US" w:bidi="en-US"/>
    </w:rPr>
  </w:style>
  <w:style w:type="paragraph" w:styleId="1098">
    <w:name w:val="xl73"/>
    <w:basedOn w:val="708"/>
    <w:next w:val="1098"/>
    <w:link w:val="708"/>
    <w:qFormat/>
    <w:pPr>
      <w:jc w:val="left"/>
      <w:spacing w:before="100" w:beforeAutospacing="1" w:after="100" w:afterAutospacing="1"/>
      <w:shd w:val="clear" w:color="000000" w:fill="f8cbac"/>
      <w:widowControl/>
    </w:pPr>
    <w:rPr>
      <w:rFonts w:ascii="宋体" w:hAnsi="宋体" w:cs="宋体"/>
      <w:color w:val="000000"/>
      <w:sz w:val="24"/>
    </w:rPr>
  </w:style>
  <w:style w:type="paragraph" w:styleId="1099">
    <w:name w:val="Char Char Char"/>
    <w:basedOn w:val="708"/>
    <w:next w:val="1099"/>
    <w:link w:val="708"/>
    <w:qFormat/>
    <w:pPr>
      <w:jc w:val="left"/>
      <w:widowControl/>
    </w:pPr>
    <w:rPr>
      <w:rFonts w:ascii="Tahoma" w:hAnsi="Tahoma" w:cs="宋体"/>
      <w:sz w:val="24"/>
      <w:szCs w:val="20"/>
    </w:rPr>
  </w:style>
  <w:style w:type="paragraph" w:styleId="1100">
    <w:name w:val="xl118"/>
    <w:basedOn w:val="708"/>
    <w:next w:val="1100"/>
    <w:link w:val="70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1">
    <w:name w:val="font14"/>
    <w:basedOn w:val="708"/>
    <w:next w:val="1101"/>
    <w:link w:val="708"/>
    <w:qFormat/>
    <w:pPr>
      <w:jc w:val="left"/>
      <w:spacing w:before="100" w:beforeAutospacing="1" w:after="100" w:afterAutospacing="1"/>
      <w:widowControl/>
    </w:pPr>
    <w:rPr>
      <w:rFonts w:ascii="宋体" w:hAnsi="宋体" w:cs="宋体"/>
      <w:color w:val="000000"/>
      <w:sz w:val="22"/>
    </w:rPr>
  </w:style>
  <w:style w:type="paragraph" w:styleId="1102">
    <w:name w:val="Char5 Char Char Char Char Char Char2"/>
    <w:basedOn w:val="708"/>
    <w:next w:val="1102"/>
    <w:link w:val="708"/>
    <w:qFormat/>
    <w:rPr>
      <w:rFonts w:ascii="Tahoma" w:hAnsi="Tahoma"/>
      <w:sz w:val="24"/>
      <w:szCs w:val="20"/>
    </w:rPr>
  </w:style>
  <w:style w:type="paragraph" w:styleId="1103">
    <w:name w:val="样式 样式 标题1 + 行距: 单倍行距 + 段前: 7.8 磅 段后: 7.8 磅"/>
    <w:basedOn w:val="708"/>
    <w:next w:val="1103"/>
    <w:link w:val="708"/>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04">
    <w:name w:val="xl28"/>
    <w:basedOn w:val="708"/>
    <w:next w:val="1104"/>
    <w:link w:val="70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05">
    <w:name w:val="默认段落字体 Para Char Char"/>
    <w:basedOn w:val="708"/>
    <w:next w:val="1105"/>
    <w:link w:val="708"/>
    <w:qFormat/>
    <w:pPr>
      <w:spacing w:before="156" w:after="156"/>
    </w:pPr>
    <w:rPr>
      <w:szCs w:val="20"/>
    </w:rPr>
  </w:style>
  <w:style w:type="paragraph" w:styleId="1106">
    <w:name w:val="Char Char1 Char Char Char Char Char Char Char Char"/>
    <w:basedOn w:val="708"/>
    <w:next w:val="1106"/>
    <w:link w:val="708"/>
    <w:qFormat/>
    <w:pPr>
      <w:jc w:val="left"/>
      <w:spacing w:after="160" w:line="240" w:lineRule="exact"/>
      <w:widowControl/>
    </w:pPr>
    <w:rPr>
      <w:rFonts w:ascii="Verdana" w:hAnsi="Verdana" w:cs="宋体"/>
      <w:sz w:val="20"/>
      <w:szCs w:val="20"/>
      <w:lang w:eastAsia="en-US"/>
    </w:rPr>
  </w:style>
  <w:style w:type="paragraph" w:styleId="1107">
    <w:name w:val="xl75"/>
    <w:basedOn w:val="708"/>
    <w:next w:val="1107"/>
    <w:link w:val="7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8">
    <w:name w:val="Char Char Char Char Char Char Char Char Char Char"/>
    <w:basedOn w:val="708"/>
    <w:next w:val="1108"/>
    <w:link w:val="708"/>
    <w:qFormat/>
    <w:pPr>
      <w:spacing w:line="360" w:lineRule="auto"/>
    </w:pPr>
    <w:rPr>
      <w:sz w:val="24"/>
      <w:szCs w:val="20"/>
    </w:rPr>
  </w:style>
  <w:style w:type="paragraph" w:styleId="1109">
    <w:name w:val="font15"/>
    <w:basedOn w:val="708"/>
    <w:next w:val="1109"/>
    <w:link w:val="708"/>
    <w:qFormat/>
    <w:pPr>
      <w:jc w:val="left"/>
      <w:spacing w:before="100" w:beforeAutospacing="1" w:after="100" w:afterAutospacing="1"/>
      <w:widowControl/>
    </w:pPr>
    <w:rPr>
      <w:rFonts w:ascii="宋体" w:hAnsi="宋体" w:cs="宋体"/>
      <w:sz w:val="18"/>
      <w:szCs w:val="18"/>
    </w:rPr>
  </w:style>
  <w:style w:type="paragraph" w:styleId="1110">
    <w:name w:val="Char3"/>
    <w:basedOn w:val="736"/>
    <w:next w:val="1110"/>
    <w:link w:val="708"/>
    <w:qFormat/>
    <w:pPr>
      <w:spacing w:line="360" w:lineRule="auto"/>
    </w:pPr>
    <w:rPr>
      <w:rFonts w:ascii="Tahoma" w:hAnsi="Tahoma" w:cs="Tahoma"/>
      <w:sz w:val="24"/>
      <w:szCs w:val="24"/>
    </w:rPr>
  </w:style>
  <w:style w:type="paragraph" w:styleId="1111">
    <w:name w:val="xl122"/>
    <w:basedOn w:val="708"/>
    <w:next w:val="1111"/>
    <w:link w:val="708"/>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2">
    <w:name w:val="彩色列表 - 强调文字颜色 11"/>
    <w:basedOn w:val="708"/>
    <w:next w:val="1112"/>
    <w:link w:val="708"/>
    <w:uiPriority w:val="34"/>
    <w:qFormat/>
    <w:pPr>
      <w:ind w:firstLine="420"/>
    </w:pPr>
    <w:rPr>
      <w:rFonts w:ascii="Cambria" w:hAnsi="Cambria"/>
      <w:sz w:val="24"/>
    </w:rPr>
  </w:style>
  <w:style w:type="paragraph" w:styleId="1113">
    <w:name w:val="Char1"/>
    <w:basedOn w:val="708"/>
    <w:next w:val="1113"/>
    <w:link w:val="708"/>
    <w:qFormat/>
    <w:pPr>
      <w:ind w:left="840" w:hanging="420"/>
      <w:tabs>
        <w:tab w:val="left" w:pos="840" w:leader="none"/>
      </w:tabs>
    </w:pPr>
    <w:rPr>
      <w:sz w:val="24"/>
    </w:rPr>
  </w:style>
  <w:style w:type="paragraph" w:styleId="1114">
    <w:name w:val="默认段落字体 Para Char Char Char Char"/>
    <w:basedOn w:val="708"/>
    <w:next w:val="1114"/>
    <w:link w:val="708"/>
    <w:qFormat/>
    <w:rPr>
      <w:rFonts w:ascii="Arial" w:hAnsi="Arial" w:cs="Arial"/>
      <w:szCs w:val="21"/>
    </w:rPr>
  </w:style>
  <w:style w:type="paragraph" w:styleId="1115">
    <w:name w:val="xl66"/>
    <w:basedOn w:val="708"/>
    <w:next w:val="1115"/>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6">
    <w:name w:val="xl83"/>
    <w:basedOn w:val="708"/>
    <w:next w:val="1116"/>
    <w:link w:val="7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7">
    <w:name w:val="font17"/>
    <w:basedOn w:val="708"/>
    <w:next w:val="1117"/>
    <w:link w:val="708"/>
    <w:qFormat/>
    <w:pPr>
      <w:jc w:val="left"/>
      <w:spacing w:before="100" w:beforeAutospacing="1" w:after="100" w:afterAutospacing="1"/>
      <w:widowControl/>
    </w:pPr>
    <w:rPr>
      <w:rFonts w:ascii="宋体" w:hAnsi="宋体" w:cs="宋体"/>
      <w:color w:val="ff0000"/>
      <w:sz w:val="22"/>
    </w:rPr>
  </w:style>
  <w:style w:type="paragraph" w:styleId="1118">
    <w:name w:val="标题5"/>
    <w:basedOn w:val="713"/>
    <w:next w:val="1118"/>
    <w:link w:val="708"/>
    <w:qFormat/>
    <w:pPr>
      <w:keepNext w:val="0"/>
      <w:spacing w:line="360" w:lineRule="auto"/>
      <w:tabs>
        <w:tab w:val="left" w:pos="0" w:leader="none"/>
      </w:tabs>
    </w:pPr>
    <w:rPr>
      <w:rFonts w:ascii="Times New Roman" w:hAnsi="Times New Roman" w:eastAsia="仿宋_GB2312"/>
      <w:bCs/>
      <w:sz w:val="30"/>
      <w:szCs w:val="30"/>
    </w:rPr>
  </w:style>
  <w:style w:type="paragraph" w:styleId="1119">
    <w:name w:val="xl104"/>
    <w:basedOn w:val="708"/>
    <w:next w:val="1119"/>
    <w:link w:val="70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0">
    <w:name w:val="四级标题"/>
    <w:basedOn w:val="1121"/>
    <w:next w:val="1120"/>
    <w:link w:val="708"/>
    <w:qFormat/>
    <w:pPr>
      <w:numPr>
        <w:ilvl w:val="3"/>
      </w:numPr>
      <w:outlineLvl w:val="3"/>
    </w:pPr>
  </w:style>
  <w:style w:type="paragraph" w:styleId="1121">
    <w:name w:val="三级标题"/>
    <w:basedOn w:val="1096"/>
    <w:next w:val="1121"/>
    <w:link w:val="708"/>
    <w:qFormat/>
    <w:pPr>
      <w:numPr>
        <w:ilvl w:val="2"/>
      </w:numPr>
      <w:ind w:left="1191"/>
      <w:spacing w:before="50" w:after="50"/>
      <w:outlineLvl w:val="2"/>
    </w:pPr>
    <w:rPr>
      <w:sz w:val="24"/>
    </w:rPr>
  </w:style>
  <w:style w:type="paragraph" w:styleId="1122">
    <w:name w:val="附录1"/>
    <w:next w:val="1122"/>
    <w:link w:val="708"/>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23">
    <w:name w:val="table_lines"/>
    <w:basedOn w:val="708"/>
    <w:next w:val="1123"/>
    <w:link w:val="708"/>
    <w:qFormat/>
    <w:pPr>
      <w:jc w:val="left"/>
      <w:widowControl/>
    </w:pPr>
    <w:rPr>
      <w:sz w:val="20"/>
      <w:szCs w:val="20"/>
      <w:lang w:val="de-DE" w:eastAsia="de-DE"/>
    </w:rPr>
  </w:style>
  <w:style w:type="paragraph" w:styleId="1124">
    <w:name w:val="xl114"/>
    <w:basedOn w:val="708"/>
    <w:next w:val="1124"/>
    <w:link w:val="7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25">
    <w:name w:val="Char Char Char Char Char Char Char Char Char"/>
    <w:basedOn w:val="708"/>
    <w:next w:val="1125"/>
    <w:link w:val="708"/>
    <w:qFormat/>
    <w:rPr>
      <w:rFonts w:ascii="Tahoma" w:hAnsi="Tahoma" w:cs="Tahoma"/>
      <w:sz w:val="24"/>
      <w:szCs w:val="20"/>
    </w:rPr>
  </w:style>
  <w:style w:type="paragraph" w:styleId="1126">
    <w:name w:val="xl74"/>
    <w:basedOn w:val="708"/>
    <w:next w:val="1126"/>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7">
    <w:name w:val="ÕýÎÄ"/>
    <w:next w:val="1127"/>
    <w:link w:val="708"/>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28">
    <w:name w:val="xl112"/>
    <w:basedOn w:val="708"/>
    <w:next w:val="1128"/>
    <w:link w:val="708"/>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29">
    <w:name w:val="xl85"/>
    <w:basedOn w:val="708"/>
    <w:next w:val="1129"/>
    <w:link w:val="7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0">
    <w:name w:val="font5"/>
    <w:basedOn w:val="708"/>
    <w:next w:val="1130"/>
    <w:link w:val="708"/>
    <w:qFormat/>
    <w:pPr>
      <w:jc w:val="left"/>
      <w:spacing w:before="100" w:beforeAutospacing="1" w:after="100" w:afterAutospacing="1"/>
      <w:widowControl/>
    </w:pPr>
    <w:rPr>
      <w:rFonts w:ascii="宋体" w:hAnsi="宋体" w:cs="宋体"/>
      <w:sz w:val="28"/>
      <w:szCs w:val="28"/>
    </w:rPr>
  </w:style>
  <w:style w:type="paragraph" w:styleId="1131">
    <w:name w:val="Char Char Char Char"/>
    <w:basedOn w:val="736"/>
    <w:next w:val="1131"/>
    <w:link w:val="708"/>
    <w:qFormat/>
    <w:pPr>
      <w:spacing w:line="360" w:lineRule="auto"/>
    </w:pPr>
    <w:rPr>
      <w:rFonts w:ascii="Tahoma" w:hAnsi="Tahoma" w:cs="Tahoma"/>
      <w:sz w:val="24"/>
      <w:szCs w:val="24"/>
    </w:rPr>
  </w:style>
  <w:style w:type="paragraph" w:styleId="1132">
    <w:name w:val="正文蓝"/>
    <w:basedOn w:val="733"/>
    <w:next w:val="1132"/>
    <w:link w:val="708"/>
    <w:qFormat/>
    <w:pPr>
      <w:ind w:firstLine="482"/>
      <w:spacing w:line="288" w:lineRule="auto"/>
    </w:pPr>
    <w:rPr>
      <w:rFonts w:ascii="仿宋_GB2312" w:hAnsi="宋体" w:eastAsia="仿宋_GB2312" w:cs="宋体"/>
      <w:bCs/>
      <w:color w:val="0000ff"/>
      <w:sz w:val="24"/>
      <w:szCs w:val="20"/>
    </w:rPr>
  </w:style>
  <w:style w:type="paragraph" w:styleId="1133">
    <w:name w:val="xl25"/>
    <w:basedOn w:val="708"/>
    <w:next w:val="1133"/>
    <w:link w:val="708"/>
    <w:qFormat/>
    <w:pPr>
      <w:jc w:val="center"/>
      <w:spacing w:before="100" w:beforeAutospacing="1" w:after="100" w:afterAutospacing="1"/>
      <w:widowControl/>
    </w:pPr>
    <w:rPr>
      <w:rFonts w:ascii="Arial Unicode MS" w:hAnsi="Arial Unicode MS" w:eastAsia="Arial Unicode MS" w:cs="Arial Unicode MS"/>
      <w:sz w:val="24"/>
    </w:rPr>
  </w:style>
  <w:style w:type="paragraph" w:styleId="1134">
    <w:name w:val="xl93"/>
    <w:basedOn w:val="708"/>
    <w:next w:val="1134"/>
    <w:link w:val="708"/>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35">
    <w:name w:val="Char Char Char1 Char Char Char Char"/>
    <w:basedOn w:val="708"/>
    <w:next w:val="1135"/>
    <w:link w:val="708"/>
    <w:qFormat/>
    <w:pPr>
      <w:jc w:val="left"/>
      <w:spacing w:after="160" w:line="240" w:lineRule="exact"/>
      <w:widowControl/>
    </w:pPr>
    <w:rPr>
      <w:rFonts w:ascii="宋体" w:hAnsi="宋体" w:cs="宋体"/>
      <w:b/>
      <w:sz w:val="28"/>
      <w:szCs w:val="28"/>
    </w:rPr>
  </w:style>
  <w:style w:type="paragraph" w:styleId="1136">
    <w:name w:val="font20"/>
    <w:basedOn w:val="708"/>
    <w:next w:val="1136"/>
    <w:link w:val="708"/>
    <w:qFormat/>
    <w:pPr>
      <w:jc w:val="left"/>
      <w:spacing w:before="100" w:beforeAutospacing="1" w:after="100" w:afterAutospacing="1"/>
      <w:widowControl/>
    </w:pPr>
    <w:rPr>
      <w:rFonts w:ascii="Tahoma" w:hAnsi="Tahoma" w:cs="Tahoma"/>
      <w:b/>
      <w:bCs/>
      <w:color w:val="000000"/>
      <w:sz w:val="18"/>
      <w:szCs w:val="18"/>
    </w:rPr>
  </w:style>
  <w:style w:type="paragraph" w:styleId="1137">
    <w:name w:val="标题2"/>
    <w:basedOn w:val="710"/>
    <w:next w:val="1137"/>
    <w:link w:val="708"/>
    <w:qFormat/>
    <w:pPr>
      <w:jc w:val="both"/>
      <w:keepLines w:val="0"/>
      <w:keepNext w:val="0"/>
      <w:spacing w:before="0" w:after="0" w:line="360" w:lineRule="auto"/>
      <w:tabs>
        <w:tab w:val="left" w:pos="0" w:leader="none"/>
      </w:tabs>
    </w:pPr>
    <w:rPr>
      <w:rFonts w:eastAsia="仿宋_GB2312"/>
      <w:b w:val="0"/>
      <w:sz w:val="30"/>
      <w:szCs w:val="32"/>
    </w:rPr>
  </w:style>
  <w:style w:type="paragraph" w:styleId="1138">
    <w:name w:val="xl27"/>
    <w:basedOn w:val="708"/>
    <w:next w:val="1138"/>
    <w:link w:val="70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39">
    <w:name w:val="xl106"/>
    <w:basedOn w:val="708"/>
    <w:next w:val="1139"/>
    <w:link w:val="70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0">
    <w:name w:val="font21"/>
    <w:basedOn w:val="708"/>
    <w:next w:val="1140"/>
    <w:link w:val="708"/>
    <w:qFormat/>
    <w:pPr>
      <w:jc w:val="left"/>
      <w:spacing w:before="100" w:beforeAutospacing="1" w:after="100" w:afterAutospacing="1"/>
      <w:widowControl/>
    </w:pPr>
    <w:rPr>
      <w:rFonts w:ascii="宋体" w:hAnsi="宋体" w:cs="宋体"/>
      <w:b/>
      <w:bCs/>
      <w:color w:val="000000"/>
      <w:sz w:val="18"/>
      <w:szCs w:val="18"/>
    </w:rPr>
  </w:style>
  <w:style w:type="paragraph" w:styleId="1141">
    <w:name w:val="标书正文"/>
    <w:basedOn w:val="708"/>
    <w:next w:val="1141"/>
    <w:link w:val="708"/>
    <w:uiPriority w:val="99"/>
    <w:qFormat/>
    <w:pPr>
      <w:ind w:firstLine="431"/>
      <w:jc w:val="left"/>
      <w:spacing w:before="120" w:after="120" w:line="360" w:lineRule="auto"/>
      <w:widowControl/>
    </w:pPr>
    <w:rPr>
      <w:sz w:val="22"/>
      <w:szCs w:val="21"/>
      <w:lang w:eastAsia="en-US"/>
    </w:rPr>
  </w:style>
  <w:style w:type="paragraph" w:styleId="1142">
    <w:name w:val="xl26"/>
    <w:basedOn w:val="708"/>
    <w:next w:val="1142"/>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3">
    <w:name w:val="可研 + 首行缩进:  2 字符"/>
    <w:basedOn w:val="708"/>
    <w:next w:val="1143"/>
    <w:link w:val="708"/>
    <w:qFormat/>
    <w:pPr>
      <w:ind w:firstLine="200"/>
      <w:spacing w:before="120" w:line="288" w:lineRule="auto"/>
    </w:pPr>
    <w:rPr>
      <w:rFonts w:eastAsia="仿宋_GB2312"/>
      <w:sz w:val="24"/>
      <w:szCs w:val="20"/>
    </w:rPr>
  </w:style>
  <w:style w:type="paragraph" w:styleId="1144">
    <w:name w:val="font19"/>
    <w:basedOn w:val="708"/>
    <w:next w:val="1144"/>
    <w:link w:val="708"/>
    <w:qFormat/>
    <w:pPr>
      <w:jc w:val="left"/>
      <w:spacing w:before="100" w:beforeAutospacing="1" w:after="100" w:afterAutospacing="1"/>
      <w:widowControl/>
    </w:pPr>
    <w:rPr>
      <w:rFonts w:ascii="宋体" w:hAnsi="宋体" w:cs="宋体"/>
      <w:sz w:val="18"/>
      <w:szCs w:val="18"/>
    </w:rPr>
  </w:style>
  <w:style w:type="paragraph" w:styleId="1145">
    <w:name w:val="Char Char Char1 Char Char Char Char1"/>
    <w:basedOn w:val="708"/>
    <w:next w:val="1145"/>
    <w:link w:val="708"/>
    <w:qFormat/>
    <w:pPr>
      <w:jc w:val="left"/>
      <w:spacing w:after="160" w:line="240" w:lineRule="exact"/>
      <w:widowControl/>
    </w:pPr>
    <w:rPr>
      <w:rFonts w:ascii="宋体" w:hAnsi="宋体"/>
      <w:b/>
      <w:sz w:val="28"/>
      <w:szCs w:val="28"/>
    </w:rPr>
  </w:style>
  <w:style w:type="paragraph" w:styleId="1146">
    <w:name w:val="font9"/>
    <w:basedOn w:val="708"/>
    <w:next w:val="1146"/>
    <w:link w:val="708"/>
    <w:qFormat/>
    <w:pPr>
      <w:jc w:val="left"/>
      <w:spacing w:before="100" w:beforeAutospacing="1" w:after="100" w:afterAutospacing="1"/>
      <w:widowControl/>
    </w:pPr>
    <w:rPr>
      <w:rFonts w:ascii="宋体" w:hAnsi="宋体" w:cs="宋体"/>
      <w:sz w:val="20"/>
      <w:szCs w:val="20"/>
    </w:rPr>
  </w:style>
  <w:style w:type="paragraph" w:styleId="1147">
    <w:name w:val="xl113"/>
    <w:basedOn w:val="708"/>
    <w:next w:val="1147"/>
    <w:link w:val="708"/>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48">
    <w:name w:val="xl88"/>
    <w:basedOn w:val="708"/>
    <w:next w:val="1148"/>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9">
    <w:name w:val="xl94"/>
    <w:basedOn w:val="708"/>
    <w:next w:val="1149"/>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0">
    <w:name w:val="Char4"/>
    <w:basedOn w:val="708"/>
    <w:next w:val="1150"/>
    <w:link w:val="708"/>
    <w:qFormat/>
    <w:pPr>
      <w:tabs>
        <w:tab w:val="left" w:pos="360" w:leader="none"/>
      </w:tabs>
    </w:pPr>
    <w:rPr>
      <w:sz w:val="24"/>
    </w:rPr>
  </w:style>
  <w:style w:type="paragraph" w:styleId="1151">
    <w:name w:val="xl100"/>
    <w:basedOn w:val="708"/>
    <w:next w:val="1151"/>
    <w:link w:val="70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52">
    <w:name w:val="xl65"/>
    <w:basedOn w:val="708"/>
    <w:next w:val="1152"/>
    <w:link w:val="708"/>
    <w:qFormat/>
    <w:pPr>
      <w:jc w:val="left"/>
      <w:spacing w:before="100" w:beforeAutospacing="1" w:after="100" w:afterAutospacing="1"/>
      <w:widowControl/>
    </w:pPr>
    <w:rPr>
      <w:rFonts w:ascii="宋体" w:hAnsi="宋体" w:cs="宋体"/>
      <w:b/>
      <w:bCs/>
      <w:color w:val="000000"/>
      <w:sz w:val="24"/>
    </w:rPr>
  </w:style>
  <w:style w:type="paragraph" w:styleId="1153">
    <w:name w:val="Char Char Char Char1"/>
    <w:basedOn w:val="736"/>
    <w:next w:val="1153"/>
    <w:link w:val="708"/>
    <w:qFormat/>
    <w:pPr>
      <w:spacing w:line="360" w:lineRule="auto"/>
    </w:pPr>
    <w:rPr>
      <w:rFonts w:ascii="Tahoma" w:hAnsi="Tahoma"/>
      <w:sz w:val="24"/>
      <w:szCs w:val="24"/>
    </w:rPr>
  </w:style>
  <w:style w:type="paragraph" w:styleId="1154">
    <w:name w:val="Main_heading"/>
    <w:basedOn w:val="708"/>
    <w:next w:val="708"/>
    <w:link w:val="708"/>
    <w:qFormat/>
    <w:pPr>
      <w:jc w:val="left"/>
      <w:spacing w:before="240" w:after="240" w:line="240" w:lineRule="atLeast"/>
      <w:widowControl/>
    </w:pPr>
    <w:rPr>
      <w:rFonts w:eastAsia="MS Mincho"/>
      <w:b/>
      <w:sz w:val="28"/>
      <w:szCs w:val="20"/>
      <w:lang w:eastAsia="ja-JP"/>
    </w:rPr>
  </w:style>
  <w:style w:type="paragraph" w:styleId="1155">
    <w:name w:val="Item Step in Table"/>
    <w:next w:val="1155"/>
    <w:link w:val="708"/>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56">
    <w:name w:val="标题6"/>
    <w:basedOn w:val="714"/>
    <w:next w:val="1156"/>
    <w:link w:val="708"/>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157">
    <w:name w:val="Char5 Char Char Char Char Char Char1"/>
    <w:basedOn w:val="708"/>
    <w:next w:val="1157"/>
    <w:link w:val="708"/>
    <w:qFormat/>
    <w:rPr>
      <w:rFonts w:ascii="Tahoma" w:hAnsi="Tahoma"/>
      <w:sz w:val="24"/>
      <w:szCs w:val="20"/>
    </w:rPr>
  </w:style>
  <w:style w:type="paragraph" w:styleId="1158">
    <w:name w:val="font10"/>
    <w:basedOn w:val="708"/>
    <w:next w:val="1158"/>
    <w:link w:val="708"/>
    <w:qFormat/>
    <w:pPr>
      <w:jc w:val="left"/>
      <w:spacing w:before="100" w:beforeAutospacing="1" w:after="100" w:afterAutospacing="1"/>
      <w:widowControl/>
    </w:pPr>
    <w:rPr>
      <w:rFonts w:ascii="Tahoma" w:hAnsi="Tahoma" w:cs="Tahoma"/>
      <w:b/>
      <w:bCs/>
      <w:sz w:val="18"/>
      <w:szCs w:val="18"/>
    </w:rPr>
  </w:style>
  <w:style w:type="paragraph" w:styleId="1159">
    <w:name w:val="样式3"/>
    <w:basedOn w:val="752"/>
    <w:next w:val="1159"/>
    <w:link w:val="708"/>
    <w:qFormat/>
    <w:rPr>
      <w:rFonts w:cs="宋体"/>
    </w:rPr>
  </w:style>
  <w:style w:type="paragraph" w:styleId="1160">
    <w:name w:val="列表 31"/>
    <w:basedOn w:val="708"/>
    <w:next w:val="1160"/>
    <w:link w:val="708"/>
    <w:qFormat/>
    <w:pPr>
      <w:contextualSpacing/>
      <w:ind w:left="100" w:hanging="200"/>
    </w:pPr>
  </w:style>
  <w:style w:type="paragraph" w:styleId="1161">
    <w:name w:val="列出段落11"/>
    <w:basedOn w:val="708"/>
    <w:next w:val="1161"/>
    <w:link w:val="708"/>
    <w:uiPriority w:val="99"/>
    <w:qFormat/>
    <w:pPr>
      <w:ind w:firstLine="420"/>
    </w:pPr>
  </w:style>
  <w:style w:type="paragraph" w:styleId="1162">
    <w:name w:val="xl101"/>
    <w:basedOn w:val="708"/>
    <w:next w:val="1162"/>
    <w:link w:val="7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3">
    <w:name w:val="xl120"/>
    <w:basedOn w:val="708"/>
    <w:next w:val="1163"/>
    <w:link w:val="708"/>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4">
    <w:name w:val="xl87"/>
    <w:basedOn w:val="708"/>
    <w:next w:val="1164"/>
    <w:link w:val="708"/>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5">
    <w:name w:val="默认段落字体 Para Char Char Char Char Char Char Char Char Char1 Char Char Char Char Char Char Char"/>
    <w:basedOn w:val="736"/>
    <w:next w:val="1165"/>
    <w:link w:val="708"/>
    <w:qFormat/>
    <w:rPr>
      <w:rFonts w:ascii="Tahoma" w:hAnsi="Tahoma" w:cs="Tahoma"/>
      <w:sz w:val="24"/>
      <w:szCs w:val="24"/>
    </w:rPr>
  </w:style>
  <w:style w:type="paragraph" w:styleId="1166">
    <w:name w:val="xl111"/>
    <w:basedOn w:val="708"/>
    <w:next w:val="1166"/>
    <w:link w:val="708"/>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67">
    <w:name w:val="xl121"/>
    <w:basedOn w:val="708"/>
    <w:next w:val="1167"/>
    <w:link w:val="708"/>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68">
    <w:name w:val="五级标题"/>
    <w:basedOn w:val="1120"/>
    <w:next w:val="1168"/>
    <w:link w:val="708"/>
    <w:qFormat/>
    <w:pPr>
      <w:numPr>
        <w:ilvl w:val="4"/>
      </w:numPr>
      <w:ind w:right="278"/>
      <w:outlineLvl w:val="4"/>
    </w:pPr>
  </w:style>
  <w:style w:type="paragraph" w:styleId="1169">
    <w:name w:val="xl117"/>
    <w:basedOn w:val="708"/>
    <w:next w:val="1169"/>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0">
    <w:name w:val="xl70"/>
    <w:basedOn w:val="708"/>
    <w:next w:val="1170"/>
    <w:link w:val="7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name w:val="图标"/>
    <w:basedOn w:val="708"/>
    <w:next w:val="708"/>
    <w:link w:val="70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2">
    <w:name w:val="Char Char Char Char Char Char Char"/>
    <w:basedOn w:val="708"/>
    <w:next w:val="1172"/>
    <w:link w:val="708"/>
    <w:qFormat/>
    <w:pPr>
      <w:ind w:left="432" w:hanging="432"/>
      <w:tabs>
        <w:tab w:val="left" w:pos="432" w:leader="none"/>
      </w:tabs>
    </w:pPr>
    <w:rPr>
      <w:rFonts w:ascii="Tahoma" w:hAnsi="Tahoma"/>
      <w:sz w:val="24"/>
      <w:szCs w:val="20"/>
    </w:rPr>
  </w:style>
  <w:style w:type="paragraph" w:styleId="1173">
    <w:name w:val="xl69"/>
    <w:basedOn w:val="708"/>
    <w:next w:val="1173"/>
    <w:link w:val="7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4">
    <w:name w:val="xl105"/>
    <w:basedOn w:val="708"/>
    <w:next w:val="1174"/>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5">
    <w:name w:val="标题9"/>
    <w:basedOn w:val="717"/>
    <w:next w:val="1175"/>
    <w:link w:val="708"/>
    <w:qFormat/>
    <w:pPr>
      <w:numPr>
        <w:ilvl w:val="0"/>
        <w:numId w:val="0"/>
      </w:numPr>
      <w:keepLines w:val="0"/>
      <w:keepNext w:val="0"/>
      <w:spacing w:before="0" w:after="0" w:line="360" w:lineRule="auto"/>
      <w:tabs>
        <w:tab w:val="left" w:pos="0" w:leader="none"/>
      </w:tabs>
    </w:pPr>
    <w:rPr>
      <w:rFonts w:eastAsia="仿宋_GB2312"/>
      <w:sz w:val="30"/>
    </w:rPr>
  </w:style>
  <w:style w:type="paragraph" w:styleId="1176">
    <w:name w:val="xl82"/>
    <w:basedOn w:val="708"/>
    <w:next w:val="1176"/>
    <w:link w:val="7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name w:val="正文 A"/>
    <w:next w:val="1177"/>
    <w:link w:val="708"/>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78">
    <w:name w:val="xl116"/>
    <w:basedOn w:val="708"/>
    <w:next w:val="1178"/>
    <w:link w:val="708"/>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9">
    <w:name w:val="Char Char"/>
    <w:basedOn w:val="708"/>
    <w:next w:val="1179"/>
    <w:link w:val="708"/>
    <w:qFormat/>
    <w:pPr>
      <w:ind w:left="360"/>
      <w:jc w:val="left"/>
      <w:spacing w:before="100" w:beforeAutospacing="1" w:after="100" w:afterAutospacing="1" w:line="360" w:lineRule="auto"/>
      <w:widowControl/>
    </w:pPr>
    <w:rPr>
      <w:szCs w:val="20"/>
    </w:rPr>
  </w:style>
  <w:style w:type="paragraph" w:styleId="1180">
    <w:name w:val="Char5 Char Char Char Char Char Char3"/>
    <w:basedOn w:val="708"/>
    <w:next w:val="1180"/>
    <w:link w:val="708"/>
    <w:qFormat/>
    <w:rPr>
      <w:rFonts w:ascii="Tahoma" w:hAnsi="Tahoma"/>
      <w:sz w:val="24"/>
      <w:szCs w:val="20"/>
    </w:rPr>
  </w:style>
  <w:style w:type="paragraph" w:styleId="1181">
    <w:name w:val="xl95"/>
    <w:basedOn w:val="708"/>
    <w:next w:val="1181"/>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2">
    <w:name w:val="font13"/>
    <w:basedOn w:val="708"/>
    <w:next w:val="1182"/>
    <w:link w:val="708"/>
    <w:qFormat/>
    <w:pPr>
      <w:jc w:val="left"/>
      <w:spacing w:before="100" w:beforeAutospacing="1" w:after="100" w:afterAutospacing="1"/>
      <w:widowControl/>
    </w:pPr>
    <w:rPr>
      <w:rFonts w:ascii="宋体" w:hAnsi="宋体" w:cs="宋体"/>
      <w:b/>
      <w:bCs/>
      <w:color w:val="000000"/>
      <w:sz w:val="28"/>
      <w:szCs w:val="28"/>
    </w:rPr>
  </w:style>
  <w:style w:type="paragraph" w:styleId="1183">
    <w:name w:val="纯文本2"/>
    <w:basedOn w:val="708"/>
    <w:next w:val="1183"/>
    <w:link w:val="708"/>
    <w:qFormat/>
    <w:rPr>
      <w:rFonts w:ascii="宋体" w:hAnsi="Courier New" w:eastAsia="楷体_GB2312"/>
      <w:sz w:val="26"/>
      <w:szCs w:val="20"/>
    </w:rPr>
  </w:style>
  <w:style w:type="paragraph" w:styleId="1184">
    <w:name w:val="p25"/>
    <w:basedOn w:val="708"/>
    <w:next w:val="1184"/>
    <w:link w:val="708"/>
    <w:qFormat/>
    <w:pPr>
      <w:jc w:val="left"/>
      <w:widowControl/>
    </w:pPr>
    <w:rPr>
      <w:rFonts w:ascii="宋体" w:hAnsi="宋体" w:cs="宋体"/>
      <w:sz w:val="26"/>
      <w:szCs w:val="26"/>
    </w:rPr>
  </w:style>
  <w:style w:type="paragraph" w:styleId="1185">
    <w:name w:val="indent-fix3"/>
    <w:basedOn w:val="708"/>
    <w:next w:val="1185"/>
    <w:link w:val="708"/>
    <w:qFormat/>
    <w:pPr>
      <w:jc w:val="left"/>
      <w:spacing w:before="100" w:beforeAutospacing="1" w:after="100" w:afterAutospacing="1"/>
      <w:widowControl/>
    </w:pPr>
    <w:rPr>
      <w:rFonts w:ascii="宋体" w:hAnsi="宋体" w:cs="宋体"/>
      <w:sz w:val="24"/>
    </w:rPr>
  </w:style>
  <w:style w:type="paragraph" w:styleId="1186">
    <w:name w:val="Char Char Char Char Char Char Char2"/>
    <w:basedOn w:val="708"/>
    <w:next w:val="1186"/>
    <w:link w:val="708"/>
    <w:qFormat/>
    <w:pPr>
      <w:ind w:left="432" w:hanging="432"/>
      <w:tabs>
        <w:tab w:val="left" w:pos="432" w:leader="none"/>
      </w:tabs>
    </w:pPr>
    <w:rPr>
      <w:rFonts w:ascii="Tahoma" w:hAnsi="Tahoma"/>
      <w:sz w:val="24"/>
      <w:szCs w:val="20"/>
    </w:rPr>
  </w:style>
  <w:style w:type="paragraph" w:styleId="1187">
    <w:name w:val="1 Char Char Char Char Char Char Char"/>
    <w:basedOn w:val="708"/>
    <w:next w:val="1187"/>
    <w:link w:val="708"/>
    <w:qFormat/>
    <w:pPr>
      <w:spacing w:line="360" w:lineRule="auto"/>
    </w:pPr>
    <w:rPr>
      <w:rFonts w:ascii="仿宋_GB2312" w:hAnsi="宋体" w:eastAsia="仿宋_GB2312" w:cs="宋体"/>
      <w:szCs w:val="21"/>
    </w:rPr>
  </w:style>
  <w:style w:type="paragraph" w:styleId="1188">
    <w:name w:val="样式2"/>
    <w:basedOn w:val="708"/>
    <w:next w:val="1188"/>
    <w:link w:val="708"/>
    <w:qFormat/>
    <w:pPr>
      <w:numPr>
        <w:ilvl w:val="0"/>
        <w:numId w:val="8"/>
      </w:numPr>
      <w:spacing w:line="288" w:lineRule="auto"/>
    </w:pPr>
  </w:style>
  <w:style w:type="paragraph" w:styleId="1189">
    <w:name w:val="Body Text(ch)"/>
    <w:basedOn w:val="708"/>
    <w:next w:val="743"/>
    <w:link w:val="708"/>
    <w:qFormat/>
    <w:pPr>
      <w:spacing w:after="120"/>
    </w:pPr>
    <w:rPr>
      <w:rFonts w:ascii="宋体" w:hAnsi="宋体" w:cs="宋体"/>
      <w:bCs/>
      <w:iCs/>
    </w:rPr>
  </w:style>
  <w:style w:type="paragraph" w:styleId="1190">
    <w:name w:val="正文格式"/>
    <w:basedOn w:val="708"/>
    <w:next w:val="1190"/>
    <w:link w:val="708"/>
    <w:qFormat/>
    <w:pPr>
      <w:ind w:firstLine="482"/>
      <w:spacing w:line="400" w:lineRule="exact"/>
      <w:widowControl/>
    </w:pPr>
    <w:rPr>
      <w:rFonts w:ascii="Arial" w:hAnsi="Arial" w:eastAsia="新宋体" w:cs="Arial"/>
      <w:sz w:val="24"/>
      <w:szCs w:val="20"/>
    </w:rPr>
  </w:style>
  <w:style w:type="paragraph" w:styleId="1191">
    <w:name w:val="xl119"/>
    <w:basedOn w:val="708"/>
    <w:next w:val="1191"/>
    <w:link w:val="7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2">
    <w:name w:val="1"/>
    <w:basedOn w:val="708"/>
    <w:next w:val="801"/>
    <w:link w:val="708"/>
    <w:uiPriority w:val="34"/>
    <w:qFormat/>
    <w:pPr>
      <w:ind w:firstLine="420"/>
    </w:pPr>
  </w:style>
  <w:style w:type="paragraph" w:styleId="1193">
    <w:name w:val="xl102"/>
    <w:basedOn w:val="708"/>
    <w:next w:val="1193"/>
    <w:link w:val="708"/>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4">
    <w:name w:val="font7"/>
    <w:basedOn w:val="708"/>
    <w:next w:val="1194"/>
    <w:link w:val="708"/>
    <w:qFormat/>
    <w:pPr>
      <w:jc w:val="left"/>
      <w:spacing w:before="100" w:beforeAutospacing="1" w:after="100" w:afterAutospacing="1"/>
      <w:widowControl/>
    </w:pPr>
    <w:rPr>
      <w:rFonts w:ascii="宋体" w:hAnsi="宋体" w:cs="宋体"/>
      <w:sz w:val="18"/>
      <w:szCs w:val="18"/>
    </w:rPr>
  </w:style>
  <w:style w:type="paragraph" w:styleId="1195">
    <w:name w:val="font12"/>
    <w:basedOn w:val="708"/>
    <w:next w:val="1195"/>
    <w:link w:val="708"/>
    <w:qFormat/>
    <w:pPr>
      <w:jc w:val="left"/>
      <w:spacing w:before="100" w:beforeAutospacing="1" w:after="100" w:afterAutospacing="1"/>
      <w:widowControl/>
    </w:pPr>
    <w:rPr>
      <w:rFonts w:ascii="宋体" w:hAnsi="宋体" w:cs="宋体"/>
      <w:sz w:val="18"/>
      <w:szCs w:val="18"/>
    </w:rPr>
  </w:style>
  <w:style w:type="paragraph" w:styleId="1196">
    <w:name w:val="p0"/>
    <w:basedOn w:val="708"/>
    <w:next w:val="1196"/>
    <w:link w:val="708"/>
    <w:uiPriority w:val="99"/>
    <w:qFormat/>
    <w:pPr>
      <w:widowControl/>
    </w:pPr>
    <w:rPr>
      <w:rFonts w:cs="宋体"/>
      <w:szCs w:val="21"/>
    </w:rPr>
  </w:style>
  <w:style w:type="paragraph" w:styleId="1197">
    <w:name w:val="??"/>
    <w:next w:val="1197"/>
    <w:link w:val="708"/>
    <w:qFormat/>
    <w:pPr>
      <w:jc w:val="both"/>
      <w:widowControl w:val="off"/>
    </w:pPr>
    <w:rPr>
      <w:rFonts w:ascii="Times New Roman" w:hAnsi="Times New Roman" w:eastAsia="宋体" w:cs="Times New Roman"/>
      <w:sz w:val="21"/>
      <w:szCs w:val="28"/>
      <w:lang w:val="en-US" w:eastAsia="en-US" w:bidi="ar-SA"/>
    </w:rPr>
  </w:style>
  <w:style w:type="paragraph" w:styleId="1198">
    <w:name w:val="_Style 7"/>
    <w:basedOn w:val="708"/>
    <w:next w:val="1198"/>
    <w:link w:val="708"/>
    <w:uiPriority w:val="99"/>
    <w:qFormat/>
    <w:pPr>
      <w:ind w:firstLine="420"/>
    </w:pPr>
    <w:rPr>
      <w:szCs w:val="20"/>
    </w:rPr>
  </w:style>
  <w:style w:type="paragraph" w:styleId="1199">
    <w:name w:val="标书内容123"/>
    <w:basedOn w:val="708"/>
    <w:next w:val="1199"/>
    <w:link w:val="708"/>
    <w:uiPriority w:val="99"/>
    <w:qFormat/>
    <w:pPr>
      <w:ind w:left="432"/>
      <w:jc w:val="left"/>
      <w:spacing w:line="360" w:lineRule="auto"/>
      <w:widowControl/>
    </w:pPr>
    <w:rPr>
      <w:sz w:val="24"/>
    </w:rPr>
  </w:style>
  <w:style w:type="paragraph" w:styleId="1200">
    <w:name w:val="xl80"/>
    <w:basedOn w:val="708"/>
    <w:next w:val="1200"/>
    <w:link w:val="708"/>
    <w:qFormat/>
    <w:pPr>
      <w:jc w:val="center"/>
      <w:spacing w:before="100" w:beforeAutospacing="1" w:after="100" w:afterAutospacing="1"/>
      <w:widowControl/>
    </w:pPr>
    <w:rPr>
      <w:rFonts w:ascii="宋体" w:hAnsi="宋体" w:cs="宋体"/>
      <w:color w:val="000000"/>
      <w:sz w:val="24"/>
    </w:rPr>
  </w:style>
  <w:style w:type="paragraph" w:styleId="1201">
    <w:name w:val="文档正文"/>
    <w:basedOn w:val="708"/>
    <w:next w:val="1201"/>
    <w:link w:val="708"/>
    <w:qFormat/>
    <w:pPr>
      <w:ind w:firstLine="567"/>
      <w:spacing w:line="480" w:lineRule="atLeast"/>
    </w:pPr>
    <w:rPr>
      <w:rFonts w:ascii="仿宋_GB2312" w:eastAsia="仿宋_GB2312"/>
      <w:b/>
      <w:bCs/>
      <w:sz w:val="28"/>
      <w:szCs w:val="20"/>
    </w:rPr>
  </w:style>
  <w:style w:type="paragraph" w:styleId="1202">
    <w:name w:val="xl99"/>
    <w:basedOn w:val="708"/>
    <w:next w:val="1202"/>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03">
    <w:name w:val="xl78"/>
    <w:basedOn w:val="708"/>
    <w:next w:val="1203"/>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4">
    <w:name w:val="xl68"/>
    <w:basedOn w:val="708"/>
    <w:next w:val="1204"/>
    <w:link w:val="7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5">
    <w:name w:val="4"/>
    <w:basedOn w:val="708"/>
    <w:next w:val="775"/>
    <w:link w:val="708"/>
    <w:qFormat/>
    <w:pPr>
      <w:ind w:firstLine="420"/>
      <w:spacing w:line="360" w:lineRule="auto"/>
    </w:pPr>
    <w:rPr>
      <w:color w:val="ff0000"/>
      <w:sz w:val="24"/>
    </w:rPr>
  </w:style>
  <w:style w:type="paragraph" w:styleId="1206">
    <w:name w:val="xl29"/>
    <w:basedOn w:val="708"/>
    <w:next w:val="1206"/>
    <w:link w:val="708"/>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07">
    <w:name w:val="列表内容"/>
    <w:basedOn w:val="708"/>
    <w:next w:val="708"/>
    <w:link w:val="708"/>
    <w:qFormat/>
    <w:pPr>
      <w:ind w:left="840" w:hanging="420"/>
      <w:jc w:val="left"/>
      <w:widowControl/>
      <w:tabs>
        <w:tab w:val="left" w:pos="840" w:leader="none"/>
      </w:tabs>
    </w:pPr>
    <w:rPr>
      <w:sz w:val="18"/>
    </w:rPr>
  </w:style>
  <w:style w:type="paragraph" w:styleId="1208">
    <w:name w:val="Char Char Char Char Char Char Char1"/>
    <w:basedOn w:val="708"/>
    <w:next w:val="1208"/>
    <w:link w:val="708"/>
    <w:qFormat/>
    <w:pPr>
      <w:ind w:left="432" w:hanging="432"/>
      <w:tabs>
        <w:tab w:val="left" w:pos="432" w:leader="none"/>
      </w:tabs>
    </w:pPr>
    <w:rPr>
      <w:rFonts w:ascii="Tahoma" w:hAnsi="Tahoma"/>
      <w:sz w:val="24"/>
      <w:szCs w:val="20"/>
    </w:rPr>
  </w:style>
  <w:style w:type="paragraph" w:styleId="1209">
    <w:name w:val="普通 (Web)"/>
    <w:basedOn w:val="708"/>
    <w:next w:val="1209"/>
    <w:link w:val="708"/>
    <w:qFormat/>
    <w:pPr>
      <w:jc w:val="left"/>
      <w:spacing w:before="100" w:beforeAutospacing="1" w:after="100" w:afterAutospacing="1"/>
      <w:widowControl/>
    </w:pPr>
    <w:rPr>
      <w:rFonts w:ascii="宋体" w:hAnsi="宋体" w:cs="宋体"/>
      <w:sz w:val="24"/>
    </w:rPr>
  </w:style>
  <w:style w:type="paragraph" w:styleId="1210">
    <w:name w:val="xl76"/>
    <w:basedOn w:val="708"/>
    <w:next w:val="1210"/>
    <w:link w:val="70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1">
    <w:name w:val="报告正文"/>
    <w:basedOn w:val="708"/>
    <w:next w:val="1211"/>
    <w:link w:val="708"/>
    <w:qFormat/>
    <w:pPr>
      <w:ind w:firstLine="567"/>
    </w:pPr>
    <w:rPr>
      <w:rFonts w:ascii="Arial Narrow" w:hAnsi="Arial Narrow" w:eastAsia="仿宋_GB2312"/>
      <w:sz w:val="28"/>
      <w:szCs w:val="20"/>
    </w:rPr>
  </w:style>
  <w:style w:type="paragraph" w:styleId="1212">
    <w:name w:val="标题8"/>
    <w:basedOn w:val="716"/>
    <w:next w:val="1212"/>
    <w:link w:val="708"/>
    <w:qFormat/>
    <w:pPr>
      <w:numPr>
        <w:ilvl w:val="0"/>
        <w:numId w:val="0"/>
      </w:numPr>
      <w:keepLines w:val="0"/>
      <w:keepNext w:val="0"/>
      <w:spacing w:before="0" w:after="0" w:line="360" w:lineRule="auto"/>
      <w:tabs>
        <w:tab w:val="left" w:pos="0" w:leader="none"/>
      </w:tabs>
    </w:pPr>
    <w:rPr>
      <w:rFonts w:eastAsia="仿宋_GB2312"/>
      <w:sz w:val="30"/>
    </w:rPr>
  </w:style>
  <w:style w:type="paragraph" w:styleId="1213">
    <w:name w:val="xl81"/>
    <w:basedOn w:val="708"/>
    <w:next w:val="1213"/>
    <w:link w:val="708"/>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name w:val="Body"/>
    <w:next w:val="1214"/>
    <w:link w:val="708"/>
    <w:qFormat/>
    <w:pPr>
      <w:spacing w:before="130" w:after="130" w:line="260" w:lineRule="exact"/>
    </w:pPr>
    <w:rPr>
      <w:rFonts w:ascii="Univers" w:hAnsi="Univers" w:eastAsia="宋体" w:cs="宋体"/>
      <w:color w:val="000000"/>
      <w:sz w:val="22"/>
      <w:szCs w:val="28"/>
      <w:lang w:val="en-US" w:eastAsia="en-US" w:bidi="ar-SA"/>
    </w:rPr>
  </w:style>
  <w:style w:type="paragraph" w:styleId="1215">
    <w:name w:val="列表 21"/>
    <w:basedOn w:val="708"/>
    <w:next w:val="1215"/>
    <w:link w:val="708"/>
    <w:qFormat/>
    <w:pPr>
      <w:contextualSpacing/>
      <w:ind w:left="100" w:hanging="200"/>
    </w:pPr>
  </w:style>
  <w:style w:type="paragraph" w:styleId="1216">
    <w:name w:val="列出段落111"/>
    <w:basedOn w:val="708"/>
    <w:next w:val="1216"/>
    <w:link w:val="708"/>
    <w:uiPriority w:val="72"/>
    <w:qFormat/>
    <w:pPr>
      <w:ind w:firstLine="420"/>
      <w:jc w:val="left"/>
      <w:widowControl/>
    </w:pPr>
    <w:rPr>
      <w:sz w:val="24"/>
      <w:szCs w:val="20"/>
    </w:rPr>
  </w:style>
  <w:style w:type="paragraph" w:styleId="1217">
    <w:name w:val="xl108"/>
    <w:basedOn w:val="708"/>
    <w:next w:val="1217"/>
    <w:link w:val="708"/>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8">
    <w:name w:val="Char Char Char Char Char Char Char Char1"/>
    <w:basedOn w:val="708"/>
    <w:next w:val="1218"/>
    <w:link w:val="708"/>
    <w:qFormat/>
    <w:pPr>
      <w:jc w:val="left"/>
      <w:spacing w:after="160" w:line="240" w:lineRule="exact"/>
      <w:widowControl/>
    </w:pPr>
    <w:rPr>
      <w:rFonts w:ascii="Verdana" w:hAnsi="Verdana" w:cs="宋体"/>
      <w:sz w:val="20"/>
      <w:szCs w:val="20"/>
      <w:lang w:eastAsia="en-US"/>
    </w:rPr>
  </w:style>
  <w:style w:type="paragraph" w:styleId="1219">
    <w:name w:val="Char5 Char Char Char Char Char Char4"/>
    <w:basedOn w:val="708"/>
    <w:next w:val="1219"/>
    <w:link w:val="708"/>
    <w:qFormat/>
    <w:rPr>
      <w:rFonts w:ascii="Tahoma" w:hAnsi="Tahoma"/>
      <w:sz w:val="24"/>
      <w:szCs w:val="20"/>
    </w:rPr>
  </w:style>
  <w:style w:type="paragraph" w:styleId="1220">
    <w:name w:val="Normal_0"/>
    <w:next w:val="1221"/>
    <w:link w:val="708"/>
    <w:qFormat/>
    <w:pPr>
      <w:jc w:val="both"/>
      <w:widowControl w:val="off"/>
    </w:pPr>
    <w:rPr>
      <w:rFonts w:ascii="Times New Roman" w:hAnsi="Times New Roman" w:eastAsia="宋体" w:cs="Times New Roman"/>
      <w:sz w:val="21"/>
      <w:szCs w:val="24"/>
      <w:lang w:val="en-US" w:eastAsia="zh-CN" w:bidi="ar-SA"/>
    </w:rPr>
  </w:style>
  <w:style w:type="paragraph" w:styleId="1221">
    <w:name w:val="首行缩进_0"/>
    <w:basedOn w:val="1220"/>
    <w:next w:val="1221"/>
    <w:link w:val="708"/>
    <w:qFormat/>
    <w:pPr>
      <w:ind w:firstLine="480"/>
      <w:jc w:val="left"/>
      <w:spacing w:line="360" w:lineRule="auto"/>
    </w:pPr>
    <w:rPr>
      <w:rFonts w:ascii="宋体" w:hAnsi="宋体"/>
      <w:sz w:val="24"/>
    </w:rPr>
  </w:style>
  <w:style w:type="paragraph" w:styleId="1222">
    <w:name w:val="Normal_1"/>
    <w:next w:val="1222"/>
    <w:link w:val="708"/>
    <w:qFormat/>
    <w:rPr>
      <w:rFonts w:ascii="Times New Roman" w:hAnsi="Times New Roman" w:eastAsia="Times New Roman" w:cs="Times New Roman"/>
      <w:sz w:val="24"/>
      <w:szCs w:val="24"/>
      <w:lang w:val="en-US" w:eastAsia="zh-CN" w:bidi="ar-SA"/>
    </w:rPr>
  </w:style>
  <w:style w:type="paragraph" w:styleId="1223">
    <w:name w:val="Normal_2"/>
    <w:next w:val="1223"/>
    <w:link w:val="708"/>
    <w:qFormat/>
    <w:rPr>
      <w:rFonts w:ascii="Times New Roman" w:hAnsi="Times New Roman" w:eastAsia="Times New Roman" w:cs="Times New Roman"/>
      <w:sz w:val="24"/>
      <w:szCs w:val="24"/>
      <w:lang w:val="en-US" w:eastAsia="zh-CN" w:bidi="ar-SA"/>
    </w:rPr>
  </w:style>
  <w:style w:type="paragraph" w:styleId="1224">
    <w:name w:val="Normal_3"/>
    <w:next w:val="1224"/>
    <w:link w:val="708"/>
    <w:qFormat/>
    <w:rPr>
      <w:rFonts w:ascii="Times New Roman" w:hAnsi="Times New Roman" w:eastAsia="Times New Roman" w:cs="Times New Roman"/>
      <w:sz w:val="24"/>
      <w:szCs w:val="24"/>
      <w:lang w:val="en-US" w:eastAsia="zh-CN" w:bidi="ar-SA"/>
    </w:rPr>
  </w:style>
  <w:style w:type="paragraph" w:styleId="1225">
    <w:name w:val="Normal_4"/>
    <w:next w:val="1225"/>
    <w:link w:val="708"/>
    <w:qFormat/>
    <w:rPr>
      <w:rFonts w:ascii="Times New Roman" w:hAnsi="Times New Roman" w:eastAsia="Times New Roman" w:cs="Times New Roman"/>
      <w:sz w:val="24"/>
      <w:szCs w:val="24"/>
      <w:lang w:val="en-US" w:eastAsia="zh-CN" w:bidi="ar-SA"/>
    </w:rPr>
  </w:style>
  <w:style w:type="paragraph" w:styleId="1226">
    <w:name w:val="Normal_5"/>
    <w:next w:val="1226"/>
    <w:link w:val="708"/>
    <w:qFormat/>
    <w:rPr>
      <w:rFonts w:ascii="Times New Roman" w:hAnsi="Times New Roman" w:eastAsia="Times New Roman" w:cs="Times New Roman"/>
      <w:sz w:val="24"/>
      <w:szCs w:val="24"/>
      <w:lang w:val="en-US" w:eastAsia="zh-CN" w:bidi="ar-SA"/>
    </w:rPr>
  </w:style>
  <w:style w:type="paragraph" w:styleId="1227">
    <w:name w:val="Normal_6"/>
    <w:next w:val="1227"/>
    <w:link w:val="708"/>
    <w:qFormat/>
    <w:rPr>
      <w:rFonts w:ascii="Times New Roman" w:hAnsi="Times New Roman" w:eastAsia="Times New Roman" w:cs="Times New Roman"/>
      <w:sz w:val="24"/>
      <w:szCs w:val="24"/>
      <w:lang w:val="en-US" w:eastAsia="zh-CN" w:bidi="ar-SA"/>
    </w:rPr>
  </w:style>
  <w:style w:type="paragraph" w:styleId="1228">
    <w:name w:val="Normal_7"/>
    <w:next w:val="1228"/>
    <w:link w:val="708"/>
    <w:qFormat/>
    <w:rPr>
      <w:rFonts w:ascii="Times New Roman" w:hAnsi="Times New Roman" w:eastAsia="Times New Roman" w:cs="Times New Roman"/>
      <w:sz w:val="24"/>
      <w:szCs w:val="24"/>
      <w:lang w:val="en-US" w:eastAsia="zh-CN" w:bidi="ar-SA"/>
    </w:rPr>
  </w:style>
  <w:style w:type="paragraph" w:styleId="1229">
    <w:name w:val="Normal_8"/>
    <w:next w:val="1229"/>
    <w:link w:val="708"/>
    <w:qFormat/>
    <w:rPr>
      <w:rFonts w:ascii="Times New Roman" w:hAnsi="Times New Roman" w:eastAsia="Times New Roman" w:cs="Times New Roman"/>
      <w:sz w:val="24"/>
      <w:szCs w:val="24"/>
      <w:lang w:val="en-US" w:eastAsia="zh-CN" w:bidi="ar-SA"/>
    </w:rPr>
  </w:style>
  <w:style w:type="paragraph" w:styleId="1230">
    <w:name w:val="Normal_9"/>
    <w:next w:val="1230"/>
    <w:link w:val="708"/>
    <w:qFormat/>
    <w:rPr>
      <w:rFonts w:ascii="Times New Roman" w:hAnsi="Times New Roman" w:eastAsia="Times New Roman" w:cs="Times New Roman"/>
      <w:sz w:val="24"/>
      <w:szCs w:val="24"/>
      <w:lang w:val="en-US" w:eastAsia="zh-CN" w:bidi="ar-SA"/>
    </w:rPr>
  </w:style>
  <w:style w:type="paragraph" w:styleId="1231">
    <w:name w:val="Normal_10"/>
    <w:next w:val="1231"/>
    <w:link w:val="708"/>
    <w:qFormat/>
    <w:rPr>
      <w:rFonts w:ascii="Times New Roman" w:hAnsi="Times New Roman" w:eastAsia="Times New Roman" w:cs="Times New Roman"/>
      <w:sz w:val="24"/>
      <w:szCs w:val="24"/>
      <w:lang w:val="en-US" w:eastAsia="zh-CN" w:bidi="ar-SA"/>
    </w:rPr>
  </w:style>
  <w:style w:type="paragraph" w:styleId="1232">
    <w:name w:val="Normal_11"/>
    <w:next w:val="1232"/>
    <w:link w:val="708"/>
    <w:qFormat/>
    <w:rPr>
      <w:rFonts w:ascii="Times New Roman" w:hAnsi="Times New Roman" w:eastAsia="Times New Roman" w:cs="Times New Roman"/>
      <w:sz w:val="24"/>
      <w:szCs w:val="24"/>
      <w:lang w:val="en-US" w:eastAsia="zh-CN" w:bidi="ar-SA"/>
    </w:rPr>
  </w:style>
  <w:style w:type="paragraph" w:styleId="1233">
    <w:name w:val="Normal_12"/>
    <w:next w:val="1233"/>
    <w:link w:val="708"/>
    <w:qFormat/>
    <w:rPr>
      <w:rFonts w:ascii="Times New Roman" w:hAnsi="Times New Roman" w:eastAsia="Times New Roman" w:cs="Times New Roman"/>
      <w:sz w:val="24"/>
      <w:szCs w:val="24"/>
      <w:lang w:val="en-US" w:eastAsia="zh-CN" w:bidi="ar-SA"/>
    </w:rPr>
  </w:style>
  <w:style w:type="paragraph" w:styleId="1234">
    <w:name w:val="Normal_13"/>
    <w:next w:val="1221"/>
    <w:link w:val="708"/>
    <w:qFormat/>
    <w:rPr>
      <w:rFonts w:ascii="Times New Roman" w:hAnsi="Times New Roman" w:eastAsia="Times New Roman" w:cs="Times New Roman"/>
      <w:sz w:val="24"/>
      <w:szCs w:val="24"/>
      <w:lang w:val="en-US" w:eastAsia="zh-CN" w:bidi="ar-SA"/>
    </w:rPr>
  </w:style>
  <w:style w:type="paragraph" w:styleId="1235">
    <w:name w:val="Normal_14"/>
    <w:next w:val="1235"/>
    <w:link w:val="708"/>
    <w:qFormat/>
    <w:rPr>
      <w:rFonts w:ascii="Times New Roman" w:hAnsi="Times New Roman" w:eastAsia="Times New Roman" w:cs="Times New Roman"/>
      <w:sz w:val="24"/>
      <w:szCs w:val="24"/>
      <w:lang w:val="en-US" w:eastAsia="zh-CN" w:bidi="ar-SA"/>
    </w:rPr>
  </w:style>
  <w:style w:type="paragraph" w:styleId="1236">
    <w:name w:val="Normal_15"/>
    <w:next w:val="1236"/>
    <w:link w:val="708"/>
    <w:qFormat/>
    <w:rPr>
      <w:rFonts w:ascii="Times New Roman" w:hAnsi="Times New Roman" w:eastAsia="Times New Roman" w:cs="Times New Roman"/>
      <w:sz w:val="24"/>
      <w:szCs w:val="24"/>
      <w:lang w:val="en-US" w:eastAsia="zh-CN" w:bidi="ar-SA"/>
    </w:rPr>
  </w:style>
  <w:style w:type="paragraph" w:styleId="1237">
    <w:name w:val="Normal_16"/>
    <w:next w:val="1237"/>
    <w:link w:val="708"/>
    <w:qFormat/>
    <w:rPr>
      <w:rFonts w:ascii="Times New Roman" w:hAnsi="Times New Roman" w:eastAsia="Times New Roman" w:cs="Times New Roman"/>
      <w:sz w:val="24"/>
      <w:szCs w:val="24"/>
      <w:lang w:val="en-US" w:eastAsia="zh-CN" w:bidi="ar-SA"/>
    </w:rPr>
  </w:style>
  <w:style w:type="paragraph" w:styleId="1238">
    <w:name w:val="Normal_0_0"/>
    <w:next w:val="1238"/>
    <w:link w:val="708"/>
    <w:qFormat/>
    <w:rPr>
      <w:rFonts w:ascii="Times New Roman" w:hAnsi="Times New Roman" w:eastAsia="Times New Roman" w:cs="Times New Roman"/>
      <w:sz w:val="24"/>
      <w:szCs w:val="24"/>
      <w:lang w:val="en-US" w:eastAsia="zh-CN" w:bidi="ar-SA"/>
    </w:rPr>
  </w:style>
  <w:style w:type="paragraph" w:styleId="1239">
    <w:name w:val="Normal_1_0"/>
    <w:next w:val="1239"/>
    <w:link w:val="708"/>
    <w:qFormat/>
    <w:rPr>
      <w:rFonts w:ascii="Times New Roman" w:hAnsi="Times New Roman" w:eastAsia="Times New Roman" w:cs="Times New Roman"/>
      <w:sz w:val="24"/>
      <w:szCs w:val="24"/>
      <w:lang w:val="en-US" w:eastAsia="zh-CN" w:bidi="ar-SA"/>
    </w:rPr>
  </w:style>
  <w:style w:type="paragraph" w:styleId="1240">
    <w:name w:val="Normal_0_1"/>
    <w:next w:val="1240"/>
    <w:link w:val="708"/>
    <w:qFormat/>
    <w:rPr>
      <w:rFonts w:ascii="Times New Roman" w:hAnsi="Times New Roman" w:eastAsia="Times New Roman" w:cs="Times New Roman"/>
      <w:sz w:val="24"/>
      <w:szCs w:val="24"/>
      <w:lang w:val="en-US" w:eastAsia="zh-CN" w:bidi="ar-SA"/>
    </w:rPr>
  </w:style>
  <w:style w:type="paragraph" w:styleId="1241">
    <w:name w:val="Normal_0_0_0"/>
    <w:next w:val="1241"/>
    <w:link w:val="708"/>
    <w:qFormat/>
    <w:rPr>
      <w:rFonts w:ascii="Times New Roman" w:hAnsi="Times New Roman" w:eastAsia="Times New Roman" w:cs="Times New Roman"/>
      <w:sz w:val="24"/>
      <w:szCs w:val="24"/>
      <w:lang w:val="en-US" w:eastAsia="zh-CN" w:bidi="ar-SA"/>
    </w:rPr>
  </w:style>
  <w:style w:type="paragraph" w:styleId="1242">
    <w:name w:val="Normal_1_1"/>
    <w:next w:val="1242"/>
    <w:link w:val="708"/>
    <w:qFormat/>
    <w:rPr>
      <w:rFonts w:ascii="Times New Roman" w:hAnsi="Times New Roman" w:eastAsia="Times New Roman" w:cs="Times New Roman"/>
      <w:sz w:val="24"/>
      <w:szCs w:val="24"/>
      <w:lang w:val="en-US" w:eastAsia="zh-CN" w:bidi="ar-SA"/>
    </w:rPr>
  </w:style>
  <w:style w:type="paragraph" w:styleId="1243">
    <w:name w:val="Normal_2_0"/>
    <w:next w:val="1243"/>
    <w:link w:val="708"/>
    <w:qFormat/>
    <w:rPr>
      <w:rFonts w:ascii="Times New Roman" w:hAnsi="Times New Roman" w:eastAsia="Times New Roman" w:cs="Times New Roman"/>
      <w:sz w:val="24"/>
      <w:szCs w:val="24"/>
      <w:lang w:val="en-US" w:eastAsia="zh-CN" w:bidi="ar-SA"/>
    </w:rPr>
  </w:style>
  <w:style w:type="paragraph" w:styleId="1244">
    <w:name w:val="Normal_4_0"/>
    <w:next w:val="1244"/>
    <w:link w:val="708"/>
    <w:qFormat/>
    <w:rPr>
      <w:rFonts w:ascii="Times New Roman" w:hAnsi="Times New Roman" w:eastAsia="Times New Roman" w:cs="Times New Roman"/>
      <w:sz w:val="24"/>
      <w:szCs w:val="24"/>
      <w:lang w:val="en-US" w:eastAsia="zh-CN" w:bidi="ar-SA"/>
    </w:rPr>
  </w:style>
  <w:style w:type="paragraph" w:styleId="1245">
    <w:name w:val="Normal_5_0"/>
    <w:next w:val="1245"/>
    <w:link w:val="708"/>
    <w:qFormat/>
    <w:rPr>
      <w:rFonts w:ascii="Times New Roman" w:hAnsi="Times New Roman" w:eastAsia="Times New Roman" w:cs="Times New Roman"/>
      <w:sz w:val="24"/>
      <w:szCs w:val="24"/>
      <w:lang w:val="en-US" w:eastAsia="zh-CN" w:bidi="ar-SA"/>
    </w:rPr>
  </w:style>
  <w:style w:type="paragraph" w:styleId="1246">
    <w:name w:val="Normal_6_0"/>
    <w:next w:val="1246"/>
    <w:link w:val="708"/>
    <w:qFormat/>
    <w:rPr>
      <w:rFonts w:ascii="Times New Roman" w:hAnsi="Times New Roman" w:eastAsia="Times New Roman" w:cs="Times New Roman"/>
      <w:sz w:val="24"/>
      <w:szCs w:val="24"/>
      <w:lang w:val="en-US" w:eastAsia="zh-CN" w:bidi="ar-SA"/>
    </w:rPr>
  </w:style>
  <w:style w:type="paragraph" w:styleId="1247">
    <w:name w:val="Normal_0_2"/>
    <w:next w:val="1247"/>
    <w:link w:val="708"/>
    <w:qFormat/>
    <w:rPr>
      <w:rFonts w:ascii="Times New Roman" w:hAnsi="Times New Roman" w:eastAsia="Times New Roman" w:cs="Times New Roman"/>
      <w:sz w:val="24"/>
      <w:szCs w:val="24"/>
      <w:lang w:val="en-US" w:eastAsia="zh-CN" w:bidi="ar-SA"/>
    </w:rPr>
  </w:style>
  <w:style w:type="paragraph" w:styleId="1248">
    <w:name w:val="Normal_0_3"/>
    <w:next w:val="1248"/>
    <w:link w:val="708"/>
    <w:qFormat/>
    <w:rPr>
      <w:rFonts w:ascii="Times New Roman" w:hAnsi="Times New Roman" w:eastAsia="Times New Roman" w:cs="Times New Roman"/>
      <w:sz w:val="24"/>
      <w:szCs w:val="24"/>
      <w:lang w:val="en-US" w:eastAsia="zh-CN" w:bidi="ar-SA"/>
    </w:rPr>
  </w:style>
  <w:style w:type="paragraph" w:styleId="1249">
    <w:name w:val="Normal_17"/>
    <w:next w:val="1249"/>
    <w:link w:val="708"/>
    <w:qFormat/>
    <w:rPr>
      <w:rFonts w:ascii="Times New Roman" w:hAnsi="Times New Roman" w:eastAsia="Times New Roman" w:cs="Times New Roman"/>
      <w:sz w:val="24"/>
      <w:szCs w:val="24"/>
      <w:lang w:val="en-US" w:eastAsia="zh-CN" w:bidi="ar-SA"/>
    </w:rPr>
  </w:style>
  <w:style w:type="paragraph" w:styleId="1250">
    <w:name w:val="Normal_18"/>
    <w:next w:val="1250"/>
    <w:link w:val="708"/>
    <w:qFormat/>
    <w:rPr>
      <w:rFonts w:ascii="Times New Roman" w:hAnsi="Times New Roman" w:eastAsia="Times New Roman" w:cs="Times New Roman"/>
      <w:sz w:val="24"/>
      <w:szCs w:val="24"/>
      <w:lang w:val="en-US" w:eastAsia="zh-CN" w:bidi="ar-SA"/>
    </w:rPr>
  </w:style>
  <w:style w:type="paragraph" w:styleId="1251">
    <w:name w:val="Normal_0_4"/>
    <w:next w:val="1251"/>
    <w:link w:val="708"/>
    <w:qFormat/>
    <w:rPr>
      <w:rFonts w:ascii="Times New Roman" w:hAnsi="Times New Roman" w:eastAsia="Times New Roman" w:cs="Times New Roman"/>
      <w:sz w:val="24"/>
      <w:szCs w:val="24"/>
      <w:lang w:val="en-US" w:eastAsia="zh-CN" w:bidi="ar-SA"/>
    </w:rPr>
  </w:style>
  <w:style w:type="paragraph" w:styleId="1252">
    <w:name w:val="Normal_1_2"/>
    <w:next w:val="1252"/>
    <w:link w:val="708"/>
    <w:qFormat/>
    <w:rPr>
      <w:rFonts w:ascii="Times New Roman" w:hAnsi="Times New Roman" w:eastAsia="Times New Roman" w:cs="Times New Roman"/>
      <w:sz w:val="24"/>
      <w:szCs w:val="24"/>
      <w:lang w:val="en-US" w:eastAsia="zh-CN" w:bidi="ar-SA"/>
    </w:rPr>
  </w:style>
  <w:style w:type="paragraph" w:styleId="1253">
    <w:name w:val="Normal_2_1"/>
    <w:next w:val="1253"/>
    <w:link w:val="708"/>
    <w:qFormat/>
    <w:rPr>
      <w:rFonts w:ascii="Times New Roman" w:hAnsi="Times New Roman" w:eastAsia="Times New Roman" w:cs="Times New Roman"/>
      <w:sz w:val="24"/>
      <w:szCs w:val="24"/>
      <w:lang w:val="en-US" w:eastAsia="zh-CN" w:bidi="ar-SA"/>
    </w:rPr>
  </w:style>
  <w:style w:type="paragraph" w:styleId="1254">
    <w:name w:val="Normal_3_0"/>
    <w:next w:val="1254"/>
    <w:link w:val="708"/>
    <w:qFormat/>
    <w:rPr>
      <w:rFonts w:ascii="Times New Roman" w:hAnsi="Times New Roman" w:eastAsia="Times New Roman" w:cs="Times New Roman"/>
      <w:sz w:val="24"/>
      <w:szCs w:val="24"/>
      <w:lang w:val="en-US" w:eastAsia="zh-CN" w:bidi="ar-SA"/>
    </w:rPr>
  </w:style>
  <w:style w:type="paragraph" w:styleId="1255">
    <w:name w:val="Normal_4_1"/>
    <w:next w:val="1255"/>
    <w:link w:val="708"/>
    <w:qFormat/>
    <w:rPr>
      <w:rFonts w:ascii="Times New Roman" w:hAnsi="Times New Roman" w:eastAsia="Times New Roman" w:cs="Times New Roman"/>
      <w:sz w:val="24"/>
      <w:szCs w:val="24"/>
      <w:lang w:val="en-US" w:eastAsia="zh-CN" w:bidi="ar-SA"/>
    </w:rPr>
  </w:style>
  <w:style w:type="paragraph" w:styleId="1256">
    <w:name w:val="Normal_5_1"/>
    <w:next w:val="1256"/>
    <w:link w:val="708"/>
    <w:qFormat/>
    <w:rPr>
      <w:rFonts w:ascii="Times New Roman" w:hAnsi="Times New Roman" w:eastAsia="Times New Roman" w:cs="Times New Roman"/>
      <w:sz w:val="24"/>
      <w:szCs w:val="24"/>
      <w:lang w:val="en-US" w:eastAsia="zh-CN" w:bidi="ar-SA"/>
    </w:rPr>
  </w:style>
  <w:style w:type="paragraph" w:styleId="1257">
    <w:name w:val="Normal_6_1"/>
    <w:next w:val="1257"/>
    <w:link w:val="708"/>
    <w:qFormat/>
    <w:rPr>
      <w:rFonts w:ascii="Times New Roman" w:hAnsi="Times New Roman" w:eastAsia="Times New Roman" w:cs="Times New Roman"/>
      <w:sz w:val="24"/>
      <w:szCs w:val="24"/>
      <w:lang w:val="en-US" w:eastAsia="zh-CN" w:bidi="ar-SA"/>
    </w:rPr>
  </w:style>
  <w:style w:type="paragraph" w:styleId="1258">
    <w:name w:val="Normal_7_0"/>
    <w:next w:val="1258"/>
    <w:link w:val="708"/>
    <w:qFormat/>
    <w:rPr>
      <w:rFonts w:ascii="Times New Roman" w:hAnsi="Times New Roman" w:eastAsia="Times New Roman" w:cs="Times New Roman"/>
      <w:sz w:val="24"/>
      <w:szCs w:val="24"/>
      <w:lang w:val="en-US" w:eastAsia="zh-CN" w:bidi="ar-SA"/>
    </w:rPr>
  </w:style>
  <w:style w:type="paragraph" w:styleId="1259">
    <w:name w:val="Normal_8_0"/>
    <w:next w:val="1259"/>
    <w:link w:val="708"/>
    <w:qFormat/>
    <w:rPr>
      <w:rFonts w:ascii="Times New Roman" w:hAnsi="Times New Roman" w:eastAsia="Times New Roman" w:cs="Times New Roman"/>
      <w:sz w:val="24"/>
      <w:szCs w:val="24"/>
      <w:lang w:val="en-US" w:eastAsia="zh-CN" w:bidi="ar-SA"/>
    </w:rPr>
  </w:style>
  <w:style w:type="paragraph" w:styleId="1260">
    <w:name w:val="Normal_9_0"/>
    <w:next w:val="1260"/>
    <w:link w:val="708"/>
    <w:qFormat/>
    <w:rPr>
      <w:rFonts w:ascii="Times New Roman" w:hAnsi="Times New Roman" w:eastAsia="Times New Roman" w:cs="Times New Roman"/>
      <w:sz w:val="24"/>
      <w:szCs w:val="24"/>
      <w:lang w:val="en-US" w:eastAsia="zh-CN" w:bidi="ar-SA"/>
    </w:rPr>
  </w:style>
  <w:style w:type="paragraph" w:styleId="1261">
    <w:name w:val="Normal_10_0"/>
    <w:next w:val="1261"/>
    <w:link w:val="708"/>
    <w:qFormat/>
    <w:rPr>
      <w:rFonts w:ascii="Times New Roman" w:hAnsi="Times New Roman" w:eastAsia="Times New Roman" w:cs="Times New Roman"/>
      <w:sz w:val="24"/>
      <w:szCs w:val="24"/>
      <w:lang w:val="en-US" w:eastAsia="zh-CN" w:bidi="ar-SA"/>
    </w:rPr>
  </w:style>
  <w:style w:type="paragraph" w:styleId="1262">
    <w:name w:val="Normal_11_0"/>
    <w:next w:val="1262"/>
    <w:link w:val="708"/>
    <w:qFormat/>
    <w:rPr>
      <w:rFonts w:ascii="Times New Roman" w:hAnsi="Times New Roman" w:eastAsia="Times New Roman" w:cs="Times New Roman"/>
      <w:sz w:val="24"/>
      <w:szCs w:val="24"/>
      <w:lang w:val="en-US" w:eastAsia="zh-CN" w:bidi="ar-SA"/>
    </w:rPr>
  </w:style>
  <w:style w:type="paragraph" w:styleId="1263">
    <w:name w:val="Normal_12_0"/>
    <w:next w:val="1263"/>
    <w:link w:val="708"/>
    <w:qFormat/>
    <w:rPr>
      <w:rFonts w:ascii="Times New Roman" w:hAnsi="Times New Roman" w:eastAsia="Times New Roman" w:cs="Times New Roman"/>
      <w:sz w:val="24"/>
      <w:szCs w:val="24"/>
      <w:lang w:val="en-US" w:eastAsia="zh-CN" w:bidi="ar-SA"/>
    </w:rPr>
  </w:style>
  <w:style w:type="paragraph" w:styleId="1264">
    <w:name w:val="正文_0"/>
    <w:next w:val="1264"/>
    <w:link w:val="708"/>
    <w:qFormat/>
    <w:pPr>
      <w:jc w:val="both"/>
      <w:widowControl w:val="off"/>
    </w:pPr>
    <w:rPr>
      <w:rFonts w:ascii="Calibri" w:hAnsi="Calibri" w:eastAsia="宋体" w:cs="Times New Roman"/>
      <w:sz w:val="21"/>
      <w:szCs w:val="22"/>
      <w:lang w:val="en-US" w:eastAsia="zh-CN" w:bidi="ar-SA"/>
    </w:rPr>
  </w:style>
  <w:style w:type="paragraph" w:styleId="1265">
    <w:name w:val="Normal_13_0"/>
    <w:next w:val="1265"/>
    <w:link w:val="708"/>
    <w:qFormat/>
    <w:rPr>
      <w:rFonts w:ascii="Times New Roman" w:hAnsi="Times New Roman" w:eastAsia="Times New Roman" w:cs="Times New Roman"/>
      <w:sz w:val="24"/>
      <w:szCs w:val="24"/>
      <w:lang w:val="en-US" w:eastAsia="zh-CN" w:bidi="ar-SA"/>
    </w:rPr>
  </w:style>
  <w:style w:type="paragraph" w:styleId="1266">
    <w:name w:val="Normal_14_0"/>
    <w:next w:val="1266"/>
    <w:link w:val="708"/>
    <w:qFormat/>
    <w:rPr>
      <w:rFonts w:ascii="Times New Roman" w:hAnsi="Times New Roman" w:eastAsia="Times New Roman" w:cs="Times New Roman"/>
      <w:sz w:val="24"/>
      <w:szCs w:val="24"/>
      <w:lang w:val="en-US" w:eastAsia="zh-CN" w:bidi="ar-SA"/>
    </w:rPr>
  </w:style>
  <w:style w:type="paragraph" w:styleId="1267">
    <w:name w:val="Normal_15_0"/>
    <w:next w:val="1267"/>
    <w:link w:val="708"/>
    <w:qFormat/>
    <w:rPr>
      <w:rFonts w:ascii="Times New Roman" w:hAnsi="Times New Roman" w:eastAsia="Times New Roman" w:cs="Times New Roman"/>
      <w:sz w:val="24"/>
      <w:szCs w:val="24"/>
      <w:lang w:val="en-US" w:eastAsia="zh-CN" w:bidi="ar-SA"/>
    </w:rPr>
  </w:style>
  <w:style w:type="paragraph" w:styleId="1268">
    <w:name w:val="Normal_16_0"/>
    <w:next w:val="1268"/>
    <w:link w:val="708"/>
    <w:qFormat/>
    <w:rPr>
      <w:rFonts w:ascii="Times New Roman" w:hAnsi="Times New Roman" w:eastAsia="Times New Roman" w:cs="Times New Roman"/>
      <w:sz w:val="24"/>
      <w:szCs w:val="24"/>
      <w:lang w:val="en-US" w:eastAsia="zh-CN" w:bidi="ar-SA"/>
    </w:rPr>
  </w:style>
  <w:style w:type="paragraph" w:styleId="1269">
    <w:name w:val="Normal_17_0"/>
    <w:next w:val="1269"/>
    <w:link w:val="708"/>
    <w:qFormat/>
    <w:rPr>
      <w:rFonts w:ascii="Times New Roman" w:hAnsi="Times New Roman" w:eastAsia="Times New Roman" w:cs="Times New Roman"/>
      <w:sz w:val="24"/>
      <w:szCs w:val="24"/>
      <w:lang w:val="en-US" w:eastAsia="zh-CN" w:bidi="ar-SA"/>
    </w:rPr>
  </w:style>
  <w:style w:type="paragraph" w:styleId="1270">
    <w:name w:val="Normal_18_0"/>
    <w:next w:val="1270"/>
    <w:link w:val="708"/>
    <w:qFormat/>
    <w:rPr>
      <w:rFonts w:ascii="Times New Roman" w:hAnsi="Times New Roman" w:eastAsia="Times New Roman" w:cs="Times New Roman"/>
      <w:sz w:val="24"/>
      <w:szCs w:val="24"/>
      <w:lang w:val="en-US" w:eastAsia="zh-CN" w:bidi="ar-SA"/>
    </w:rPr>
  </w:style>
  <w:style w:type="paragraph" w:styleId="1271">
    <w:name w:val="Normal_19"/>
    <w:next w:val="1271"/>
    <w:link w:val="708"/>
    <w:qFormat/>
    <w:rPr>
      <w:rFonts w:ascii="Times New Roman" w:hAnsi="Times New Roman" w:eastAsia="Times New Roman" w:cs="Times New Roman"/>
      <w:sz w:val="24"/>
      <w:szCs w:val="24"/>
      <w:lang w:val="en-US" w:eastAsia="zh-CN" w:bidi="ar-SA"/>
    </w:rPr>
  </w:style>
  <w:style w:type="paragraph" w:styleId="1272">
    <w:name w:val="Normal_20"/>
    <w:next w:val="1272"/>
    <w:link w:val="708"/>
    <w:qFormat/>
    <w:rPr>
      <w:rFonts w:ascii="Times New Roman" w:hAnsi="Times New Roman" w:eastAsia="Times New Roman" w:cs="Times New Roman"/>
      <w:sz w:val="24"/>
      <w:szCs w:val="24"/>
      <w:lang w:val="en-US" w:eastAsia="zh-CN" w:bidi="ar-SA"/>
    </w:rPr>
  </w:style>
  <w:style w:type="paragraph" w:styleId="1273">
    <w:name w:val="Normal_22"/>
    <w:next w:val="1273"/>
    <w:link w:val="708"/>
    <w:qFormat/>
    <w:rPr>
      <w:rFonts w:ascii="Times New Roman" w:hAnsi="Times New Roman" w:eastAsia="Times New Roman" w:cs="Times New Roman"/>
      <w:sz w:val="24"/>
      <w:szCs w:val="24"/>
      <w:lang w:val="en-US" w:eastAsia="zh-CN" w:bidi="ar-SA"/>
    </w:rPr>
  </w:style>
  <w:style w:type="paragraph" w:styleId="1274">
    <w:name w:val="Normal_23"/>
    <w:next w:val="1274"/>
    <w:link w:val="708"/>
    <w:qFormat/>
    <w:rPr>
      <w:rFonts w:ascii="Times New Roman" w:hAnsi="Times New Roman" w:eastAsia="Times New Roman" w:cs="Times New Roman"/>
      <w:sz w:val="24"/>
      <w:szCs w:val="24"/>
      <w:lang w:val="en-US" w:eastAsia="zh-CN" w:bidi="ar-SA"/>
    </w:rPr>
  </w:style>
  <w:style w:type="paragraph" w:styleId="1275">
    <w:name w:val="Normal_24"/>
    <w:next w:val="1275"/>
    <w:link w:val="708"/>
    <w:qFormat/>
    <w:rPr>
      <w:rFonts w:ascii="Times New Roman" w:hAnsi="Times New Roman" w:eastAsia="Times New Roman" w:cs="Times New Roman"/>
      <w:sz w:val="24"/>
      <w:szCs w:val="24"/>
      <w:lang w:val="en-US" w:eastAsia="zh-CN" w:bidi="ar-SA"/>
    </w:rPr>
  </w:style>
  <w:style w:type="paragraph" w:styleId="1276">
    <w:name w:val="Normal_25"/>
    <w:next w:val="1276"/>
    <w:link w:val="708"/>
    <w:qFormat/>
    <w:rPr>
      <w:rFonts w:ascii="Times New Roman" w:hAnsi="Times New Roman" w:eastAsia="Times New Roman" w:cs="Times New Roman"/>
      <w:sz w:val="24"/>
      <w:szCs w:val="24"/>
      <w:lang w:val="en-US" w:eastAsia="zh-CN" w:bidi="ar-SA"/>
    </w:rPr>
  </w:style>
  <w:style w:type="paragraph" w:styleId="1277">
    <w:name w:val="Normal_26"/>
    <w:next w:val="1277"/>
    <w:link w:val="708"/>
    <w:qFormat/>
    <w:rPr>
      <w:rFonts w:ascii="Times New Roman" w:hAnsi="Times New Roman" w:eastAsia="Times New Roman" w:cs="Times New Roman"/>
      <w:sz w:val="24"/>
      <w:szCs w:val="24"/>
      <w:lang w:val="en-US" w:eastAsia="zh-CN" w:bidi="ar-SA"/>
    </w:rPr>
  </w:style>
  <w:style w:type="paragraph" w:styleId="1278">
    <w:name w:val="正文_0_0"/>
    <w:next w:val="1279"/>
    <w:link w:val="708"/>
    <w:qFormat/>
    <w:pPr>
      <w:jc w:val="both"/>
      <w:widowControl w:val="off"/>
    </w:pPr>
    <w:rPr>
      <w:rFonts w:ascii="Calibri" w:hAnsi="Calibri" w:eastAsia="宋体" w:cs="Times New Roman"/>
      <w:sz w:val="21"/>
      <w:szCs w:val="22"/>
      <w:lang w:val="en-US" w:eastAsia="zh-CN" w:bidi="ar-SA"/>
    </w:rPr>
  </w:style>
  <w:style w:type="paragraph" w:styleId="1279">
    <w:name w:val="正文文本_0"/>
    <w:basedOn w:val="1280"/>
    <w:next w:val="1279"/>
    <w:link w:val="708"/>
    <w:qFormat/>
    <w:pPr>
      <w:spacing w:line="400" w:lineRule="exact"/>
    </w:pPr>
    <w:rPr>
      <w:sz w:val="24"/>
    </w:rPr>
  </w:style>
  <w:style w:type="paragraph" w:styleId="1280">
    <w:name w:val="正文_1"/>
    <w:next w:val="1279"/>
    <w:link w:val="708"/>
    <w:qFormat/>
    <w:pPr>
      <w:jc w:val="both"/>
      <w:widowControl w:val="off"/>
    </w:pPr>
    <w:rPr>
      <w:rFonts w:ascii="Times New Roman" w:hAnsi="Times New Roman" w:eastAsia="宋体" w:cs="Times New Roman"/>
      <w:sz w:val="21"/>
      <w:lang w:val="en-US" w:eastAsia="zh-CN" w:bidi="ar-SA"/>
    </w:rPr>
  </w:style>
  <w:style w:type="paragraph" w:styleId="1281">
    <w:name w:val="Normal_27"/>
    <w:next w:val="1281"/>
    <w:link w:val="708"/>
    <w:qFormat/>
    <w:rPr>
      <w:rFonts w:ascii="Times New Roman" w:hAnsi="Times New Roman" w:eastAsia="Times New Roman" w:cs="Times New Roman"/>
      <w:sz w:val="24"/>
      <w:szCs w:val="24"/>
      <w:lang w:val="en-US" w:eastAsia="zh-CN" w:bidi="ar-SA"/>
    </w:rPr>
  </w:style>
  <w:style w:type="paragraph" w:styleId="1282">
    <w:name w:val="Normal_28"/>
    <w:next w:val="1282"/>
    <w:link w:val="708"/>
    <w:qFormat/>
    <w:rPr>
      <w:rFonts w:ascii="Times New Roman" w:hAnsi="Times New Roman" w:eastAsia="Times New Roman" w:cs="Times New Roman"/>
      <w:sz w:val="24"/>
      <w:szCs w:val="24"/>
      <w:lang w:val="en-US" w:eastAsia="zh-CN" w:bidi="ar-SA"/>
    </w:rPr>
  </w:style>
  <w:style w:type="paragraph" w:styleId="1283">
    <w:name w:val="Normal_29"/>
    <w:next w:val="1283"/>
    <w:link w:val="708"/>
    <w:qFormat/>
    <w:rPr>
      <w:rFonts w:ascii="Times New Roman" w:hAnsi="Times New Roman" w:eastAsia="Times New Roman" w:cs="Times New Roman"/>
      <w:sz w:val="24"/>
      <w:szCs w:val="24"/>
      <w:lang w:val="en-US" w:eastAsia="zh-CN" w:bidi="ar-SA"/>
    </w:rPr>
  </w:style>
  <w:style w:type="paragraph" w:styleId="1284">
    <w:name w:val="Normal_30"/>
    <w:next w:val="1284"/>
    <w:link w:val="708"/>
    <w:qFormat/>
    <w:rPr>
      <w:rFonts w:ascii="Times New Roman" w:hAnsi="Times New Roman" w:eastAsia="Times New Roman" w:cs="Times New Roman"/>
      <w:sz w:val="24"/>
      <w:szCs w:val="24"/>
      <w:lang w:val="en-US" w:eastAsia="zh-CN" w:bidi="ar-SA"/>
    </w:rPr>
  </w:style>
  <w:style w:type="paragraph" w:styleId="1285">
    <w:name w:val="Normal_31"/>
    <w:next w:val="1285"/>
    <w:link w:val="708"/>
    <w:qFormat/>
    <w:rPr>
      <w:rFonts w:ascii="Times New Roman" w:hAnsi="Times New Roman" w:eastAsia="Times New Roman" w:cs="Times New Roman"/>
      <w:sz w:val="24"/>
      <w:szCs w:val="24"/>
      <w:lang w:val="en-US" w:eastAsia="zh-CN" w:bidi="ar-SA"/>
    </w:rPr>
  </w:style>
  <w:style w:type="paragraph" w:styleId="1286">
    <w:name w:val="正文_2"/>
    <w:next w:val="1287"/>
    <w:link w:val="708"/>
    <w:qFormat/>
    <w:pPr>
      <w:jc w:val="both"/>
      <w:widowControl w:val="off"/>
    </w:pPr>
    <w:rPr>
      <w:rFonts w:ascii="Times New Roman" w:hAnsi="Times New Roman" w:eastAsia="宋体" w:cs="Times New Roman"/>
      <w:sz w:val="21"/>
      <w:lang w:val="en-US" w:eastAsia="zh-CN" w:bidi="ar-SA"/>
    </w:rPr>
  </w:style>
  <w:style w:type="paragraph" w:styleId="1287">
    <w:name w:val="正文文本_0_0"/>
    <w:basedOn w:val="1286"/>
    <w:next w:val="1287"/>
    <w:link w:val="708"/>
    <w:qFormat/>
    <w:pPr>
      <w:spacing w:line="400" w:lineRule="exact"/>
    </w:pPr>
    <w:rPr>
      <w:sz w:val="24"/>
    </w:rPr>
  </w:style>
  <w:style w:type="paragraph" w:styleId="1288">
    <w:name w:val="Normal_32"/>
    <w:next w:val="1288"/>
    <w:link w:val="708"/>
    <w:qFormat/>
    <w:rPr>
      <w:rFonts w:ascii="Times New Roman" w:hAnsi="Times New Roman" w:eastAsia="Times New Roman" w:cs="Times New Roman"/>
      <w:sz w:val="24"/>
      <w:szCs w:val="24"/>
      <w:lang w:val="en-US" w:eastAsia="zh-CN" w:bidi="ar-SA"/>
    </w:rPr>
  </w:style>
  <w:style w:type="paragraph" w:styleId="1289">
    <w:name w:val="Normal_33"/>
    <w:next w:val="1289"/>
    <w:link w:val="708"/>
    <w:qFormat/>
    <w:rPr>
      <w:rFonts w:ascii="Times New Roman" w:hAnsi="Times New Roman" w:eastAsia="Times New Roman" w:cs="Times New Roman"/>
      <w:sz w:val="24"/>
      <w:szCs w:val="24"/>
      <w:lang w:val="en-US" w:eastAsia="zh-CN" w:bidi="ar-SA"/>
    </w:rPr>
  </w:style>
  <w:style w:type="paragraph" w:styleId="1290">
    <w:name w:val="Normal_34"/>
    <w:next w:val="1290"/>
    <w:link w:val="708"/>
    <w:qFormat/>
    <w:rPr>
      <w:rFonts w:ascii="Times New Roman" w:hAnsi="Times New Roman" w:eastAsia="Times New Roman" w:cs="Times New Roman"/>
      <w:sz w:val="24"/>
      <w:szCs w:val="24"/>
      <w:lang w:val="en-US" w:eastAsia="zh-CN" w:bidi="ar-SA"/>
    </w:rPr>
  </w:style>
  <w:style w:type="paragraph" w:styleId="1291">
    <w:name w:val="Normal_35"/>
    <w:next w:val="1291"/>
    <w:link w:val="708"/>
    <w:qFormat/>
    <w:rPr>
      <w:rFonts w:ascii="Times New Roman" w:hAnsi="Times New Roman" w:eastAsia="Times New Roman" w:cs="Times New Roman"/>
      <w:sz w:val="24"/>
      <w:szCs w:val="24"/>
      <w:lang w:val="en-US" w:eastAsia="zh-CN" w:bidi="ar-SA"/>
    </w:rPr>
  </w:style>
  <w:style w:type="paragraph" w:styleId="1292">
    <w:name w:val="Normal_36"/>
    <w:next w:val="1292"/>
    <w:link w:val="708"/>
    <w:qFormat/>
    <w:rPr>
      <w:rFonts w:ascii="Times New Roman" w:hAnsi="Times New Roman" w:eastAsia="Times New Roman" w:cs="Times New Roman"/>
      <w:sz w:val="24"/>
      <w:szCs w:val="24"/>
      <w:lang w:val="en-US" w:eastAsia="zh-CN" w:bidi="ar-SA"/>
    </w:rPr>
  </w:style>
  <w:style w:type="paragraph" w:styleId="1293">
    <w:name w:val="Normal_37"/>
    <w:next w:val="1293"/>
    <w:link w:val="708"/>
    <w:qFormat/>
    <w:rPr>
      <w:rFonts w:ascii="Times New Roman" w:hAnsi="Times New Roman" w:eastAsia="Times New Roman" w:cs="Times New Roman"/>
      <w:sz w:val="24"/>
      <w:szCs w:val="24"/>
      <w:lang w:val="en-US" w:eastAsia="zh-CN" w:bidi="ar-SA"/>
    </w:rPr>
  </w:style>
  <w:style w:type="paragraph" w:styleId="1294">
    <w:name w:val="Normal_38"/>
    <w:next w:val="1294"/>
    <w:link w:val="708"/>
    <w:qFormat/>
    <w:rPr>
      <w:rFonts w:ascii="Times New Roman" w:hAnsi="Times New Roman" w:eastAsia="Times New Roman" w:cs="Times New Roman"/>
      <w:sz w:val="24"/>
      <w:szCs w:val="24"/>
      <w:lang w:val="en-US" w:eastAsia="zh-CN" w:bidi="ar-SA"/>
    </w:rPr>
  </w:style>
  <w:style w:type="paragraph" w:styleId="1295">
    <w:name w:val="Normal_39"/>
    <w:next w:val="1295"/>
    <w:link w:val="708"/>
    <w:qFormat/>
    <w:rPr>
      <w:rFonts w:ascii="Times New Roman" w:hAnsi="Times New Roman" w:eastAsia="Times New Roman" w:cs="Times New Roman"/>
      <w:sz w:val="24"/>
      <w:szCs w:val="24"/>
      <w:lang w:val="en-US" w:eastAsia="zh-CN" w:bidi="ar-SA"/>
    </w:rPr>
  </w:style>
  <w:style w:type="paragraph" w:styleId="1296">
    <w:name w:val="Normal_40"/>
    <w:next w:val="1296"/>
    <w:link w:val="708"/>
    <w:qFormat/>
    <w:rPr>
      <w:rFonts w:ascii="Times New Roman" w:hAnsi="Times New Roman" w:eastAsia="Times New Roman" w:cs="Times New Roman"/>
      <w:sz w:val="24"/>
      <w:szCs w:val="24"/>
      <w:lang w:val="en-US" w:eastAsia="zh-CN" w:bidi="ar-SA"/>
    </w:rPr>
  </w:style>
  <w:style w:type="paragraph" w:styleId="1297">
    <w:name w:val="Normal_21"/>
    <w:next w:val="1297"/>
    <w:link w:val="708"/>
    <w:qFormat/>
    <w:rPr>
      <w:rFonts w:ascii="Times New Roman" w:hAnsi="Times New Roman" w:eastAsia="Times New Roman" w:cs="Times New Roman"/>
      <w:sz w:val="24"/>
      <w:szCs w:val="24"/>
      <w:lang w:val="en-US" w:eastAsia="zh-CN" w:bidi="ar-SA"/>
    </w:rPr>
  </w:style>
  <w:style w:type="paragraph" w:styleId="1298">
    <w:name w:val="Normal_43"/>
    <w:next w:val="1298"/>
    <w:link w:val="708"/>
    <w:qFormat/>
    <w:rPr>
      <w:rFonts w:ascii="Times New Roman" w:hAnsi="Times New Roman" w:eastAsia="Times New Roman" w:cs="Times New Roman"/>
      <w:sz w:val="24"/>
      <w:szCs w:val="24"/>
      <w:lang w:val="en-US" w:eastAsia="zh-CN" w:bidi="ar-SA"/>
    </w:rPr>
  </w:style>
  <w:style w:type="paragraph" w:styleId="1299">
    <w:name w:val="Normal_41"/>
    <w:next w:val="1299"/>
    <w:link w:val="708"/>
    <w:qFormat/>
    <w:rPr>
      <w:rFonts w:ascii="Times New Roman" w:hAnsi="Times New Roman" w:eastAsia="Times New Roman" w:cs="Times New Roman"/>
      <w:sz w:val="24"/>
      <w:szCs w:val="24"/>
      <w:lang w:val="en-US" w:eastAsia="zh-CN" w:bidi="ar-SA"/>
    </w:rPr>
  </w:style>
  <w:style w:type="paragraph" w:styleId="1300">
    <w:name w:val="Normal_42"/>
    <w:next w:val="1300"/>
    <w:link w:val="708"/>
    <w:qFormat/>
    <w:rPr>
      <w:rFonts w:ascii="Times New Roman" w:hAnsi="Times New Roman" w:eastAsia="Times New Roman" w:cs="Times New Roman"/>
      <w:sz w:val="24"/>
      <w:szCs w:val="24"/>
      <w:lang w:val="en-US" w:eastAsia="zh-CN" w:bidi="ar-SA"/>
    </w:rPr>
  </w:style>
  <w:style w:type="paragraph" w:styleId="1301">
    <w:name w:val="Normal_44"/>
    <w:next w:val="1301"/>
    <w:link w:val="708"/>
    <w:qFormat/>
    <w:rPr>
      <w:rFonts w:ascii="Times New Roman" w:hAnsi="Times New Roman" w:eastAsia="Times New Roman" w:cs="Times New Roman"/>
      <w:sz w:val="24"/>
      <w:szCs w:val="24"/>
      <w:lang w:val="en-US" w:eastAsia="zh-CN" w:bidi="ar-SA"/>
    </w:rPr>
  </w:style>
  <w:style w:type="paragraph" w:styleId="1302">
    <w:name w:val="Normal_45"/>
    <w:next w:val="1302"/>
    <w:link w:val="708"/>
    <w:qFormat/>
    <w:rPr>
      <w:rFonts w:ascii="Times New Roman" w:hAnsi="Times New Roman" w:eastAsia="Times New Roman" w:cs="Times New Roman"/>
      <w:sz w:val="24"/>
      <w:szCs w:val="24"/>
      <w:lang w:val="en-US" w:eastAsia="zh-CN" w:bidi="ar-SA"/>
    </w:rPr>
  </w:style>
  <w:style w:type="paragraph" w:styleId="1303">
    <w:name w:val="正文文本_1"/>
    <w:next w:val="1303"/>
    <w:link w:val="708"/>
    <w:qFormat/>
    <w:pPr>
      <w:jc w:val="both"/>
      <w:spacing w:line="400" w:lineRule="exact"/>
      <w:widowControl w:val="off"/>
    </w:pPr>
    <w:rPr>
      <w:rFonts w:ascii="Times New Roman" w:hAnsi="Times New Roman" w:eastAsia="宋体" w:cs="Times New Roman"/>
      <w:sz w:val="24"/>
      <w:lang w:val="en-US" w:eastAsia="zh-CN" w:bidi="ar-SA"/>
    </w:rPr>
  </w:style>
  <w:style w:type="paragraph" w:styleId="1304">
    <w:name w:val="Normal_46"/>
    <w:next w:val="1304"/>
    <w:link w:val="708"/>
    <w:qFormat/>
    <w:rPr>
      <w:rFonts w:ascii="Times New Roman" w:hAnsi="Times New Roman" w:eastAsia="Times New Roman" w:cs="Times New Roman"/>
      <w:sz w:val="24"/>
      <w:szCs w:val="24"/>
      <w:lang w:val="en-US" w:eastAsia="zh-CN" w:bidi="ar-SA"/>
    </w:rPr>
  </w:style>
  <w:style w:type="paragraph" w:styleId="1305">
    <w:name w:val="Normal_0_1_0"/>
    <w:next w:val="1305"/>
    <w:link w:val="708"/>
    <w:qFormat/>
    <w:rPr>
      <w:rFonts w:ascii="Times New Roman" w:hAnsi="Times New Roman" w:eastAsia="Times New Roman" w:cs="Times New Roman"/>
      <w:sz w:val="24"/>
      <w:szCs w:val="24"/>
      <w:lang w:val="en-US" w:eastAsia="zh-CN" w:bidi="ar-SA"/>
    </w:rPr>
  </w:style>
  <w:style w:type="paragraph" w:styleId="1306">
    <w:name w:val="Normal_0_0_1"/>
    <w:next w:val="1306"/>
    <w:link w:val="708"/>
    <w:qFormat/>
    <w:rPr>
      <w:rFonts w:ascii="Times New Roman" w:hAnsi="Times New Roman" w:eastAsia="Times New Roman" w:cs="Times New Roman"/>
      <w:sz w:val="24"/>
      <w:szCs w:val="24"/>
      <w:lang w:val="en-US" w:eastAsia="zh-CN" w:bidi="ar-SA"/>
    </w:rPr>
  </w:style>
  <w:style w:type="paragraph" w:styleId="1307">
    <w:name w:val="Normal_1_0_0"/>
    <w:next w:val="1307"/>
    <w:link w:val="708"/>
    <w:qFormat/>
    <w:rPr>
      <w:rFonts w:ascii="Times New Roman" w:hAnsi="Times New Roman" w:eastAsia="Times New Roman" w:cs="Times New Roman"/>
      <w:sz w:val="24"/>
      <w:szCs w:val="24"/>
      <w:lang w:val="en-US" w:eastAsia="zh-CN" w:bidi="ar-SA"/>
    </w:rPr>
  </w:style>
  <w:style w:type="paragraph" w:styleId="1308">
    <w:name w:val="Normal_0_0_2"/>
    <w:next w:val="1308"/>
    <w:link w:val="708"/>
    <w:qFormat/>
    <w:rPr>
      <w:rFonts w:ascii="Times New Roman" w:hAnsi="Times New Roman" w:eastAsia="Times New Roman" w:cs="Times New Roman"/>
      <w:sz w:val="24"/>
      <w:szCs w:val="24"/>
      <w:lang w:val="en-US" w:eastAsia="zh-CN" w:bidi="ar-SA"/>
    </w:rPr>
  </w:style>
  <w:style w:type="paragraph" w:styleId="1309">
    <w:name w:val="p0_0"/>
    <w:basedOn w:val="1220"/>
    <w:next w:val="1309"/>
    <w:link w:val="708"/>
    <w:qFormat/>
    <w:pPr>
      <w:ind w:firstLine="200"/>
      <w:spacing w:line="440" w:lineRule="exact"/>
      <w:widowControl/>
    </w:pPr>
    <w:rPr>
      <w:szCs w:val="21"/>
    </w:rPr>
  </w:style>
  <w:style w:type="character" w:styleId="1310">
    <w:name w:val="15"/>
    <w:next w:val="1310"/>
    <w:link w:val="708"/>
    <w:qFormat/>
    <w:rPr>
      <w:rFonts w:hint="eastAsia" w:ascii="等线" w:hAnsi="等线" w:eastAsia="等线"/>
      <w:sz w:val="24"/>
      <w:szCs w:val="24"/>
    </w:rPr>
  </w:style>
  <w:style w:type="character" w:styleId="1311">
    <w:name w:val="16"/>
    <w:next w:val="1311"/>
    <w:link w:val="708"/>
    <w:qFormat/>
    <w:rPr>
      <w:rFonts w:hint="eastAsia" w:ascii="等线" w:hAnsi="等线" w:eastAsia="等线"/>
      <w:sz w:val="21"/>
      <w:szCs w:val="21"/>
    </w:rPr>
  </w:style>
  <w:style w:type="paragraph" w:styleId="1312">
    <w:name w:val="修订2"/>
    <w:next w:val="1312"/>
    <w:link w:val="708"/>
    <w:uiPriority w:val="99"/>
    <w:unhideWhenUsed/>
    <w:qFormat/>
    <w:rPr>
      <w:rFonts w:ascii="Calibri" w:hAnsi="Calibri" w:eastAsia="宋体" w:cs="Times New Roman"/>
      <w:sz w:val="21"/>
      <w:szCs w:val="22"/>
      <w:lang w:val="en-US" w:eastAsia="zh-CN" w:bidi="ar-SA"/>
    </w:rPr>
  </w:style>
  <w:style w:type="character" w:styleId="1313">
    <w:name w:val="htd01"/>
    <w:next w:val="1313"/>
    <w:link w:val="708"/>
    <w:qFormat/>
    <w:rPr>
      <w:rFonts w:cs="Times New Roman"/>
    </w:rPr>
  </w:style>
  <w:style w:type="paragraph" w:styleId="1314">
    <w:name w:val="修订3"/>
    <w:next w:val="1314"/>
    <w:link w:val="708"/>
    <w:uiPriority w:val="99"/>
    <w:unhideWhenUsed/>
    <w:qFormat/>
    <w:rPr>
      <w:rFonts w:ascii="Calibri" w:hAnsi="Calibri" w:eastAsia="宋体" w:cs="Times New Roman"/>
      <w:sz w:val="21"/>
      <w:szCs w:val="22"/>
      <w:lang w:val="en-US" w:eastAsia="zh-CN" w:bidi="ar-SA"/>
    </w:rPr>
  </w:style>
  <w:style w:type="character" w:styleId="1315">
    <w:name w:val="10"/>
    <w:next w:val="1315"/>
    <w:link w:val="708"/>
    <w:qFormat/>
    <w:rPr>
      <w:rFonts w:ascii="Times New Roman" w:hAnsi="Times New Roman" w:cs="Times New Roman"/>
    </w:rPr>
  </w:style>
  <w:style w:type="paragraph" w:styleId="1316">
    <w:name w:val="修订4"/>
    <w:next w:val="1316"/>
    <w:link w:val="708"/>
    <w:uiPriority w:val="99"/>
    <w:unhideWhenUsed/>
    <w:qFormat/>
    <w:rPr>
      <w:rFonts w:ascii="Calibri" w:hAnsi="Calibri" w:eastAsia="宋体" w:cs="Times New Roman"/>
      <w:sz w:val="21"/>
      <w:szCs w:val="22"/>
      <w:lang w:val="en-US" w:eastAsia="zh-CN" w:bidi="ar-SA"/>
    </w:rPr>
  </w:style>
  <w:style w:type="character" w:styleId="1317">
    <w:name w:val="cf01"/>
    <w:next w:val="1317"/>
    <w:link w:val="708"/>
    <w:qFormat/>
    <w:rPr>
      <w:rFonts w:hint="eastAsia" w:ascii="Microsoft YaHei UI" w:hAnsi="Microsoft YaHei UI" w:eastAsia="Microsoft YaHei UI"/>
      <w:sz w:val="18"/>
      <w:szCs w:val="18"/>
    </w:rPr>
  </w:style>
  <w:style w:type="paragraph" w:styleId="1318">
    <w:name w:val="修订5"/>
    <w:next w:val="1318"/>
    <w:link w:val="708"/>
    <w:uiPriority w:val="99"/>
    <w:unhideWhenUsed/>
    <w:qFormat/>
    <w:rPr>
      <w:rFonts w:ascii="Calibri" w:hAnsi="Calibri" w:eastAsia="宋体" w:cs="Times New Roman"/>
      <w:sz w:val="21"/>
      <w:szCs w:val="22"/>
      <w:lang w:val="en-US" w:eastAsia="zh-CN" w:bidi="ar-SA"/>
    </w:rPr>
  </w:style>
  <w:style w:type="paragraph" w:styleId="1319">
    <w:name w:val="修订6"/>
    <w:next w:val="1319"/>
    <w:link w:val="708"/>
    <w:uiPriority w:val="99"/>
    <w:semiHidden/>
    <w:qFormat/>
    <w:rPr>
      <w:rFonts w:ascii="Calibri" w:hAnsi="Calibri" w:eastAsia="宋体" w:cs="Times New Roman"/>
      <w:sz w:val="21"/>
      <w:szCs w:val="22"/>
      <w:lang w:val="en-US" w:eastAsia="zh-CN" w:bidi="ar-SA"/>
    </w:rPr>
  </w:style>
  <w:style w:type="character" w:styleId="1320">
    <w:name w:val="默认段落字体11"/>
    <w:next w:val="1320"/>
    <w:link w:val="708"/>
    <w:uiPriority w:val="1"/>
    <w:unhideWhenUsed/>
    <w:qFormat/>
  </w:style>
  <w:style w:type="character" w:styleId="1321">
    <w:name w:val="明显强调1"/>
    <w:next w:val="1321"/>
    <w:link w:val="708"/>
    <w:uiPriority w:val="21"/>
    <w:qFormat/>
    <w:rPr>
      <w:i/>
      <w:iCs/>
      <w:color w:val="366091"/>
    </w:rPr>
  </w:style>
  <w:style w:type="character" w:styleId="1322">
    <w:name w:val="明显参考1"/>
    <w:next w:val="1322"/>
    <w:link w:val="708"/>
    <w:uiPriority w:val="32"/>
    <w:qFormat/>
    <w:rPr>
      <w:b/>
      <w:bCs/>
      <w:smallCaps/>
      <w:color w:val="366091"/>
      <w:spacing w:val="5"/>
    </w:rPr>
  </w:style>
  <w:style w:type="paragraph" w:styleId="1323">
    <w:name w:val="Normal_0_5"/>
    <w:next w:val="1323"/>
    <w:link w:val="708"/>
    <w:qFormat/>
    <w:rPr>
      <w:rFonts w:ascii="Times New Roman" w:hAnsi="Times New Roman" w:eastAsia="Times New Roman" w:cs="Times New Roman"/>
      <w:sz w:val="24"/>
      <w:szCs w:val="24"/>
      <w:lang w:val="en-US" w:eastAsia="zh-CN" w:bidi="ar-SA"/>
    </w:rPr>
  </w:style>
  <w:style w:type="paragraph" w:styleId="1324">
    <w:name w:val="修订7"/>
    <w:next w:val="1324"/>
    <w:link w:val="708"/>
    <w:uiPriority w:val="99"/>
    <w:unhideWhenUsed/>
    <w:qFormat/>
    <w:rPr>
      <w:rFonts w:ascii="Calibri" w:hAnsi="Calibri" w:eastAsia="宋体" w:cs="Times New Roman"/>
      <w:sz w:val="21"/>
      <w:szCs w:val="22"/>
      <w:lang w:val="en-US" w:eastAsia="zh-CN" w:bidi="ar-SA"/>
    </w:rPr>
  </w:style>
  <w:style w:type="paragraph" w:styleId="1325">
    <w:name w:val="Table Paragraph"/>
    <w:basedOn w:val="708"/>
    <w:next w:val="1325"/>
    <w:link w:val="708"/>
    <w:uiPriority w:val="1"/>
    <w:qFormat/>
    <w:rPr>
      <w:rFonts w:ascii="宋体" w:hAnsi="宋体" w:cs="宋体"/>
      <w:lang w:val="zh-CN" w:bidi="zh-CN"/>
    </w:rPr>
  </w:style>
  <w:style w:type="character" w:styleId="1326">
    <w:name w:val="未处理的提及1"/>
    <w:next w:val="1326"/>
    <w:link w:val="708"/>
    <w:uiPriority w:val="99"/>
    <w:unhideWhenUsed/>
    <w:qFormat/>
    <w:rPr>
      <w:color w:val="605e5c"/>
      <w:shd w:val="clear" w:color="auto" w:fill="e1dfdd"/>
    </w:rPr>
  </w:style>
  <w:style w:type="paragraph" w:styleId="1327">
    <w:name w:val="Normal_2_0_0"/>
    <w:next w:val="1327"/>
    <w:link w:val="708"/>
    <w:qFormat/>
    <w:rPr>
      <w:rFonts w:ascii="Times New Roman" w:hAnsi="Times New Roman" w:eastAsia="Times New Roman" w:cs="Times New Roman"/>
      <w:sz w:val="24"/>
      <w:szCs w:val="24"/>
      <w:lang w:val="en-US" w:eastAsia="zh-CN" w:bidi="ar-SA"/>
    </w:rPr>
  </w:style>
  <w:style w:type="paragraph" w:styleId="1328">
    <w:name w:val="修订8"/>
    <w:next w:val="1328"/>
    <w:link w:val="708"/>
    <w:uiPriority w:val="99"/>
    <w:unhideWhenUsed/>
    <w:qFormat/>
    <w:rPr>
      <w:rFonts w:ascii="Calibri" w:hAnsi="Calibri" w:eastAsia="宋体" w:cs="Times New Roman"/>
      <w:sz w:val="21"/>
      <w:szCs w:val="22"/>
      <w:lang w:val="en-US" w:eastAsia="zh-CN" w:bidi="ar-SA"/>
    </w:rPr>
  </w:style>
  <w:style w:type="character" w:styleId="1329">
    <w:name w:val="未处理的提及2"/>
    <w:next w:val="1329"/>
    <w:link w:val="708"/>
    <w:uiPriority w:val="99"/>
    <w:unhideWhenUsed/>
    <w:qFormat/>
    <w:rPr>
      <w:color w:val="605e5c"/>
      <w:shd w:val="clear" w:color="auto" w:fill="e1dfdd"/>
    </w:rPr>
  </w:style>
  <w:style w:type="paragraph" w:styleId="1330">
    <w:name w:val="首行缩进_0_0"/>
    <w:basedOn w:val="1233"/>
    <w:next w:val="1330"/>
    <w:link w:val="708"/>
    <w:qFormat/>
    <w:pPr>
      <w:ind w:firstLine="480"/>
      <w:spacing w:line="360" w:lineRule="auto"/>
      <w:widowControl w:val="off"/>
    </w:pPr>
    <w:rPr>
      <w:rFonts w:hint="eastAsia" w:ascii="宋体" w:hAnsi="宋体" w:eastAsia="宋体"/>
    </w:rPr>
  </w:style>
  <w:style w:type="paragraph" w:styleId="1331">
    <w:name w:val="普通(网站)1"/>
    <w:basedOn w:val="1234"/>
    <w:next w:val="1331"/>
    <w:link w:val="708"/>
    <w:qFormat/>
    <w:pPr>
      <w:jc w:val="both"/>
      <w:widowControl w:val="off"/>
    </w:pPr>
    <w:rPr>
      <w:rFonts w:eastAsia="宋体"/>
    </w:rPr>
  </w:style>
  <w:style w:type="paragraph" w:styleId="1332">
    <w:name w:val="修订9"/>
    <w:next w:val="1332"/>
    <w:link w:val="708"/>
    <w:uiPriority w:val="99"/>
    <w:unhideWhenUsed/>
    <w:qFormat/>
    <w:rPr>
      <w:rFonts w:ascii="Calibri" w:hAnsi="Calibri" w:eastAsia="宋体" w:cs="Times New Roman"/>
      <w:sz w:val="21"/>
      <w:szCs w:val="22"/>
      <w:lang w:val="en-US" w:eastAsia="zh-CN" w:bidi="ar-SA"/>
    </w:rPr>
  </w:style>
  <w:style w:type="character" w:styleId="1333">
    <w:name w:val="未处理的提及3"/>
    <w:next w:val="1333"/>
    <w:link w:val="708"/>
    <w:uiPriority w:val="99"/>
    <w:unhideWhenUsed/>
    <w:qFormat/>
    <w:rPr>
      <w:color w:val="605e5c"/>
      <w:shd w:val="clear" w:color="auto" w:fill="e1dfdd"/>
    </w:rPr>
  </w:style>
  <w:style w:type="character" w:styleId="10529" w:default="1">
    <w:name w:val="Default Paragraph Font"/>
    <w:uiPriority w:val="1"/>
    <w:semiHidden/>
    <w:unhideWhenUsed/>
  </w:style>
  <w:style w:type="numbering" w:styleId="10530" w:default="1">
    <w:name w:val="No List"/>
    <w:uiPriority w:val="99"/>
    <w:semiHidden/>
    <w:unhideWhenUsed/>
  </w:style>
  <w:style w:type="table" w:styleId="10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9</cp:revision>
  <dcterms:created xsi:type="dcterms:W3CDTF">2026-06-23T02:37:00Z</dcterms:created>
  <dcterms:modified xsi:type="dcterms:W3CDTF">2026-07-10T00:57:53Z</dcterms:modified>
</cp:coreProperties>
</file>