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1"/>
        <w:ind w:firstLine="16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811"/>
        <w:ind w:firstLine="300"/>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r>
      <w:r/>
    </w:p>
    <w:p>
      <w:pPr>
        <w:pStyle w:val="811"/>
        <w:jc w:val="center"/>
        <w:rPr>
          <w:rFonts w:hint="eastAsia" w:ascii="宋体" w:hAnsi="宋体" w:eastAsia="宋体" w:cs="宋体"/>
          <w:b/>
          <w:bCs/>
          <w:color w:val="000000"/>
          <w:sz w:val="60"/>
          <w:szCs w:val="60"/>
          <w:highlight w:val="none"/>
        </w:rPr>
        <w:outlineLvl w:val="0"/>
      </w:pPr>
      <w:r/>
      <w:bookmarkStart w:id="0" w:name="_Toc31355"/>
      <w:r>
        <w:rPr>
          <w:rFonts w:hint="eastAsia" w:ascii="宋体" w:hAnsi="宋体" w:eastAsia="宋体" w:cs="宋体"/>
          <w:b/>
          <w:bCs/>
          <w:color w:val="000000"/>
          <w:sz w:val="60"/>
          <w:szCs w:val="60"/>
          <w:highlight w:val="none"/>
        </w:rPr>
        <w:t xml:space="preserve">常州市政府采购项目</w:t>
      </w:r>
      <w:bookmarkEnd w:id="0"/>
      <w:r>
        <w:rPr>
          <w:rFonts w:hint="eastAsia" w:ascii="宋体" w:hAnsi="宋体" w:eastAsia="宋体" w:cs="宋体"/>
          <w:b/>
          <w:bCs/>
          <w:color w:val="000000"/>
          <w:sz w:val="60"/>
          <w:szCs w:val="60"/>
          <w:highlight w:val="none"/>
        </w:rPr>
      </w:r>
      <w:r/>
    </w:p>
    <w:p>
      <w:pPr>
        <w:pStyle w:val="811"/>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公开招标文件</w:t>
      </w:r>
      <w:r>
        <w:rPr>
          <w:rFonts w:hint="eastAsia" w:ascii="宋体" w:hAnsi="宋体" w:eastAsia="宋体" w:cs="宋体"/>
          <w:b/>
          <w:bCs/>
          <w:color w:val="000000"/>
          <w:sz w:val="60"/>
          <w:szCs w:val="60"/>
          <w:highlight w:val="none"/>
        </w:rPr>
      </w:r>
      <w:r/>
    </w:p>
    <w:p>
      <w:pPr>
        <w:pStyle w:val="811"/>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811"/>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811"/>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811"/>
        <w:jc w:val="center"/>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r>
      <w:r/>
    </w:p>
    <w:p>
      <w:pPr>
        <w:pStyle w:val="811"/>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outlineLvl w:val="0"/>
      </w:pPr>
      <w:r/>
      <w:bookmarkStart w:id="1" w:name="_Toc4358"/>
      <w:r>
        <w:rPr>
          <w:rFonts w:hint="eastAsia" w:ascii="宋体" w:hAnsi="宋体" w:eastAsia="宋体" w:cs="宋体"/>
          <w:bCs/>
          <w:color w:val="000000"/>
          <w:sz w:val="36"/>
          <w:szCs w:val="36"/>
          <w:highlight w:val="none"/>
        </w:rPr>
        <w:t xml:space="preserve">项目名称：紫外接近接触式光刻机采购项目</w:t>
      </w:r>
      <w:bookmarkEnd w:id="1"/>
      <w:r>
        <w:rPr>
          <w:rFonts w:hint="eastAsia" w:ascii="宋体" w:hAnsi="宋体" w:eastAsia="宋体" w:cs="宋体"/>
          <w:bCs/>
          <w:color w:val="000000"/>
          <w:sz w:val="36"/>
          <w:szCs w:val="36"/>
          <w:highlight w:val="none"/>
        </w:rPr>
      </w:r>
      <w:r/>
    </w:p>
    <w:p>
      <w:pPr>
        <w:pStyle w:val="811"/>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项目编号：</w:t>
      </w:r>
      <w:bookmarkStart w:id="2" w:name="_Hlk140156589"/>
      <w:r>
        <w:rPr>
          <w:rFonts w:hint="eastAsia" w:ascii="宋体" w:hAnsi="宋体" w:eastAsia="宋体" w:cs="宋体"/>
          <w:bCs/>
          <w:color w:val="000000"/>
          <w:sz w:val="36"/>
          <w:szCs w:val="36"/>
          <w:highlight w:val="none"/>
          <w:lang w:eastAsia="zh-CN"/>
        </w:rPr>
        <w:t xml:space="preserve">JSZC-320400-YTZB-G2026-0040</w:t>
      </w:r>
      <w:r>
        <w:rPr>
          <w:rFonts w:hint="eastAsia" w:ascii="宋体" w:hAnsi="宋体" w:eastAsia="宋体" w:cs="宋体"/>
          <w:bCs/>
          <w:color w:val="000000"/>
          <w:sz w:val="36"/>
          <w:szCs w:val="36"/>
          <w:highlight w:val="none"/>
          <w:lang w:eastAsia="zh-CN"/>
        </w:rPr>
      </w:r>
      <w:r/>
    </w:p>
    <w:p>
      <w:pPr>
        <w:pStyle w:val="811"/>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bookmarkEnd w:id="2"/>
      <w:r>
        <w:rPr>
          <w:rFonts w:hint="eastAsia" w:ascii="宋体" w:hAnsi="宋体" w:eastAsia="宋体" w:cs="宋体"/>
          <w:bCs/>
          <w:color w:val="000000"/>
          <w:sz w:val="36"/>
          <w:szCs w:val="36"/>
          <w:highlight w:val="none"/>
        </w:rPr>
        <w:t xml:space="preserve">采 购 人：</w:t>
      </w:r>
      <w:bookmarkStart w:id="3" w:name="_Hlk140156643"/>
      <w:r>
        <w:rPr>
          <w:rFonts w:hint="eastAsia" w:ascii="宋体" w:hAnsi="宋体" w:eastAsia="宋体" w:cs="宋体"/>
          <w:bCs/>
          <w:color w:val="000000"/>
          <w:sz w:val="36"/>
          <w:szCs w:val="36"/>
          <w:highlight w:val="none"/>
        </w:rPr>
        <w:t xml:space="preserve">常州大学</w:t>
      </w:r>
      <w:r>
        <w:rPr>
          <w:rFonts w:hint="eastAsia" w:ascii="宋体" w:hAnsi="宋体" w:eastAsia="宋体" w:cs="宋体"/>
          <w:bCs/>
          <w:color w:val="000000"/>
          <w:sz w:val="36"/>
          <w:szCs w:val="36"/>
          <w:highlight w:val="none"/>
        </w:rPr>
      </w:r>
      <w:r/>
    </w:p>
    <w:p>
      <w:pPr>
        <w:pStyle w:val="811"/>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bookmarkEnd w:id="3"/>
      <w:r>
        <w:rPr>
          <w:rFonts w:hint="eastAsia" w:ascii="宋体" w:hAnsi="宋体" w:eastAsia="宋体" w:cs="宋体"/>
          <w:bCs/>
          <w:color w:val="000000"/>
          <w:sz w:val="36"/>
          <w:szCs w:val="36"/>
          <w:highlight w:val="none"/>
        </w:rPr>
        <w:t xml:space="preserve">采购代理机构：常州盈泰招标有限公司 </w:t>
      </w:r>
      <w:r>
        <w:rPr>
          <w:rFonts w:hint="eastAsia" w:ascii="宋体" w:hAnsi="宋体" w:eastAsia="宋体" w:cs="宋体"/>
          <w:bCs/>
          <w:color w:val="000000"/>
          <w:sz w:val="36"/>
          <w:szCs w:val="36"/>
          <w:highlight w:val="none"/>
        </w:rPr>
      </w:r>
      <w:r/>
    </w:p>
    <w:p>
      <w:pPr>
        <w:pStyle w:val="811"/>
        <w:jc w:val="left"/>
        <w:widowControl/>
        <w:rPr>
          <w:rFonts w:hint="eastAsia" w:ascii="宋体" w:hAnsi="宋体" w:eastAsia="宋体" w:cs="宋体"/>
          <w:b/>
          <w:color w:val="000000"/>
          <w:sz w:val="72"/>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hint="eastAsia" w:ascii="宋体" w:hAnsi="宋体" w:eastAsia="宋体" w:cs="宋体"/>
          <w:b/>
          <w:color w:val="000000"/>
          <w:sz w:val="72"/>
          <w:highlight w:val="none"/>
        </w:rPr>
        <w:br w:type="page" w:clear="all"/>
      </w:r>
      <w:r/>
    </w:p>
    <w:p>
      <w:pPr>
        <w:pStyle w:val="811"/>
        <w:jc w:val="center"/>
        <w:spacing w:line="360" w:lineRule="auto"/>
        <w:rPr>
          <w:rFonts w:hint="eastAsia" w:ascii="宋体" w:hAnsi="宋体" w:eastAsia="宋体" w:cs="宋体"/>
          <w:b/>
          <w:color w:val="000000"/>
          <w:sz w:val="36"/>
          <w:szCs w:val="36"/>
          <w:highlight w:val="none"/>
        </w:rPr>
        <w:outlineLvl w:val="0"/>
      </w:pPr>
      <w:r/>
      <w:bookmarkStart w:id="4" w:name="_Toc6942"/>
      <w:r/>
      <w:bookmarkStart w:id="5" w:name="_Toc19292"/>
      <w:r/>
      <w:bookmarkStart w:id="6" w:name="_Toc20781"/>
      <w:r/>
      <w:bookmarkStart w:id="7" w:name="_Toc146275788"/>
      <w:r/>
      <w:bookmarkStart w:id="8" w:name="_Toc32642"/>
      <w:r/>
      <w:bookmarkStart w:id="9" w:name="_Toc6210"/>
      <w:r/>
      <w:bookmarkStart w:id="10" w:name="_Toc140168422"/>
      <w:r/>
      <w:bookmarkStart w:id="11" w:name="_Toc99301418"/>
      <w:r>
        <w:rPr>
          <w:rFonts w:hint="eastAsia" w:ascii="宋体" w:hAnsi="宋体" w:eastAsia="宋体" w:cs="宋体"/>
          <w:b/>
          <w:color w:val="000000"/>
          <w:sz w:val="36"/>
          <w:szCs w:val="36"/>
          <w:highlight w:val="none"/>
        </w:rPr>
        <w:t xml:space="preserve">目      录</w:t>
      </w:r>
      <w:bookmarkEnd w:id="4"/>
      <w:r/>
      <w:bookmarkEnd w:id="5"/>
      <w:r/>
      <w:bookmarkEnd w:id="6"/>
      <w:r/>
      <w:bookmarkEnd w:id="7"/>
      <w:r/>
      <w:bookmarkEnd w:id="8"/>
      <w:r/>
      <w:bookmarkEnd w:id="9"/>
      <w:r/>
      <w:bookmarkEnd w:id="10"/>
      <w:r/>
      <w:bookmarkEnd w:id="11"/>
      <w:r>
        <w:rPr>
          <w:rFonts w:hint="eastAsia" w:ascii="宋体" w:hAnsi="宋体" w:eastAsia="宋体" w:cs="宋体"/>
          <w:b/>
          <w:color w:val="000000"/>
          <w:sz w:val="36"/>
          <w:szCs w:val="36"/>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tabs>
          <w:tab w:val="right" w:pos="9272"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r>
      <w:r/>
    </w:p>
    <w:p>
      <w:pPr>
        <w:pStyle w:val="864"/>
        <w:tabs>
          <w:tab w:val="right" w:pos="9272"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_Toc31644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36"/>
          <w:highlight w:val="none"/>
        </w:rPr>
        <w:t xml:space="preserve">第一章   投标邀请</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_Toc31644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64"/>
        <w:tabs>
          <w:tab w:val="right" w:pos="9272"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_Toc26117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36"/>
          <w:highlight w:val="none"/>
        </w:rPr>
        <w:t xml:space="preserve">第二章   投标人须知</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_Toc26117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64"/>
        <w:tabs>
          <w:tab w:val="right" w:pos="9272"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_Toc10896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36"/>
          <w:highlight w:val="none"/>
        </w:rPr>
        <w:t xml:space="preserve">第三章   资格审查</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_Toc10896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19</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64"/>
        <w:tabs>
          <w:tab w:val="right" w:pos="9272"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_Toc6986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36"/>
          <w:highlight w:val="none"/>
        </w:rPr>
        <w:t xml:space="preserve">第四章   评标程序、评标方法和评标标准</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_Toc6986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20</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64"/>
        <w:tabs>
          <w:tab w:val="right" w:pos="9272"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_Toc28922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36"/>
          <w:highlight w:val="none"/>
        </w:rPr>
        <w:t xml:space="preserve">第五章   采购需求</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_Toc28922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31</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64"/>
        <w:tabs>
          <w:tab w:val="right" w:pos="9272"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_Toc3973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36"/>
          <w:highlight w:val="none"/>
        </w:rPr>
        <w:t xml:space="preserve">第六章   拟签订的合同文本</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_Toc3973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41</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64"/>
        <w:tabs>
          <w:tab w:val="right" w:pos="9272"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_Toc20351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36"/>
          <w:highlight w:val="none"/>
        </w:rPr>
        <w:t xml:space="preserve">第七章   投标文件格式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_Toc20351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47</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center"/>
        <w:spacing w:line="360" w:lineRule="auto"/>
        <w:rPr>
          <w:rFonts w:hint="eastAsia" w:ascii="宋体" w:hAnsi="宋体" w:eastAsia="宋体" w:cs="宋体"/>
          <w:b/>
          <w:color w:val="000000"/>
          <w:sz w:val="36"/>
          <w:szCs w:val="36"/>
          <w:highlight w:val="none"/>
        </w:rPr>
        <w:sectPr>
          <w:headerReference w:type="first" r:id="rId12"/>
          <w:footerReference w:type="default" r:id="rId18"/>
          <w:footnotePr/>
          <w:endnotePr/>
          <w:type w:val="nextColumn"/>
          <w:pgSz w:w="11907" w:h="16840" w:orient="portrait"/>
          <w:pgMar w:top="1418" w:right="1134" w:bottom="1418" w:left="1501" w:header="851" w:footer="851" w:gutter="0"/>
          <w:cols w:num="1" w:sep="0" w:space="1701" w:equalWidth="1"/>
          <w:docGrid w:linePitch="360"/>
          <w:titlePg/>
        </w:sectPr>
      </w:pPr>
      <w:r>
        <w:rPr>
          <w:rFonts w:hint="eastAsia" w:ascii="宋体" w:hAnsi="宋体" w:eastAsia="宋体" w:cs="宋体"/>
          <w:b/>
          <w:color w:val="000000"/>
          <w:sz w:val="36"/>
          <w:szCs w:val="36"/>
          <w:highlight w:val="none"/>
        </w:rPr>
        <w:br w:type="page" w:clear="all"/>
      </w:r>
      <w:r/>
    </w:p>
    <w:p>
      <w:pPr>
        <w:pStyle w:val="811"/>
        <w:jc w:val="center"/>
        <w:spacing w:line="360" w:lineRule="auto"/>
        <w:rPr>
          <w:rFonts w:hint="eastAsia" w:ascii="宋体" w:hAnsi="宋体" w:eastAsia="宋体" w:cs="宋体"/>
          <w:b/>
          <w:color w:val="000000"/>
          <w:sz w:val="36"/>
          <w:szCs w:val="36"/>
          <w:highlight w:val="none"/>
        </w:rPr>
        <w:outlineLvl w:val="0"/>
      </w:pPr>
      <w:r/>
      <w:bookmarkStart w:id="12" w:name="_Toc31644"/>
      <w:r/>
      <w:bookmarkStart w:id="13" w:name="_Toc2960"/>
      <w:r>
        <w:rPr>
          <w:rFonts w:hint="eastAsia" w:ascii="宋体" w:hAnsi="宋体" w:eastAsia="宋体" w:cs="宋体"/>
          <w:b/>
          <w:color w:val="000000"/>
          <w:sz w:val="36"/>
          <w:szCs w:val="36"/>
          <w:highlight w:val="none"/>
        </w:rPr>
        <w:t xml:space="preserve">第一章   投标邀请</w:t>
      </w:r>
      <w:bookmarkEnd w:id="12"/>
      <w:r/>
      <w:bookmarkEnd w:id="13"/>
      <w:r>
        <w:rPr>
          <w:rFonts w:hint="eastAsia" w:ascii="宋体" w:hAnsi="宋体" w:eastAsia="宋体" w:cs="宋体"/>
          <w:b/>
          <w:color w:val="000000"/>
          <w:sz w:val="36"/>
          <w:szCs w:val="36"/>
          <w:highlight w:val="none"/>
        </w:rPr>
      </w:r>
      <w:r/>
    </w:p>
    <w:p>
      <w:pPr>
        <w:pStyle w:val="811"/>
        <w:ind w:firstLine="480"/>
        <w:spacing w:line="240" w:lineRule="exact"/>
        <w:rPr>
          <w:rFonts w:hint="eastAsia" w:ascii="宋体" w:hAnsi="宋体" w:eastAsia="宋体" w:cs="宋体"/>
          <w:color w:val="000000"/>
          <w:sz w:val="24"/>
          <w:highlight w:val="none"/>
        </w:rPr>
      </w:pPr>
      <w:r/>
      <w:bookmarkStart w:id="14" w:name="_Toc28359002"/>
      <w:r/>
      <w:bookmarkStart w:id="15" w:name="_Toc35393790"/>
      <w:r/>
      <w:bookmarkStart w:id="16" w:name="_Toc28359079"/>
      <w:r/>
      <w:bookmarkStart w:id="17" w:name="_Toc35393621"/>
      <w:r/>
      <w:bookmarkStart w:id="18" w:name="_Hlk24379207"/>
      <w:r>
        <w:rPr>
          <w:rFonts w:hint="eastAsia" w:ascii="宋体" w:hAnsi="宋体" w:eastAsia="宋体" w:cs="宋体"/>
          <w:color w:val="000000"/>
          <w:sz w:val="24"/>
          <w:highlight w:val="none"/>
        </w:rPr>
      </w:r>
      <w:r/>
    </w:p>
    <w:p>
      <w:pPr>
        <w:pStyle w:val="813"/>
        <w:jc w:val="left"/>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14"/>
      <w:r/>
      <w:bookmarkEnd w:id="15"/>
      <w:r/>
      <w:bookmarkEnd w:id="16"/>
      <w:r/>
      <w:bookmarkEnd w:id="17"/>
      <w:r>
        <w:rPr>
          <w:rFonts w:hint="eastAsia" w:ascii="宋体" w:hAnsi="宋体" w:eastAsia="宋体" w:cs="宋体"/>
          <w:color w:val="000000"/>
          <w:sz w:val="24"/>
          <w:szCs w:val="24"/>
          <w:highlight w:val="none"/>
        </w:rPr>
      </w:r>
      <w:r/>
    </w:p>
    <w:p>
      <w:pPr>
        <w:pStyle w:val="811"/>
        <w:ind w:firstLine="48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1.项目编号：JSZC-3204</w:t>
      </w:r>
      <w:r>
        <w:rPr>
          <w:rFonts w:hint="eastAsia" w:ascii="宋体" w:hAnsi="宋体" w:eastAsia="宋体" w:cs="宋体"/>
          <w:color w:val="000000"/>
          <w:sz w:val="24"/>
          <w:highlight w:val="none"/>
          <w:lang w:val="en-US" w:eastAsia="zh-CN"/>
        </w:rPr>
        <w:t xml:space="preserve">00</w:t>
      </w:r>
      <w:r>
        <w:rPr>
          <w:rFonts w:hint="eastAsia" w:ascii="宋体" w:hAnsi="宋体" w:eastAsia="宋体" w:cs="宋体"/>
          <w:color w:val="000000"/>
          <w:sz w:val="24"/>
          <w:highlight w:val="none"/>
        </w:rPr>
        <w:t xml:space="preserve">-YTZB-G2026-00</w:t>
      </w:r>
      <w:r>
        <w:rPr>
          <w:rFonts w:hint="eastAsia" w:ascii="宋体" w:hAnsi="宋体" w:eastAsia="宋体" w:cs="宋体"/>
          <w:color w:val="000000"/>
          <w:sz w:val="24"/>
          <w:highlight w:val="none"/>
          <w:lang w:val="en-US" w:eastAsia="zh-CN"/>
        </w:rPr>
        <w:t xml:space="preserve">40</w:t>
      </w:r>
      <w:r>
        <w:rPr>
          <w:rFonts w:hint="eastAsia" w:ascii="宋体" w:hAnsi="宋体" w:eastAsia="宋体" w:cs="宋体"/>
          <w:color w:val="000000"/>
          <w:sz w:val="24"/>
          <w:highlight w:val="none"/>
          <w:lang w:val="en-US" w:eastAsia="zh-CN"/>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2.项目名称：</w:t>
      </w:r>
      <w:bookmarkEnd w:id="18"/>
      <w:r>
        <w:rPr>
          <w:rFonts w:hint="eastAsia" w:ascii="宋体" w:hAnsi="宋体" w:eastAsia="宋体" w:cs="宋体"/>
          <w:color w:val="000000"/>
          <w:sz w:val="24"/>
          <w:highlight w:val="none"/>
        </w:rPr>
        <w:t xml:space="preserve">紫外接近接触式光刻机采购项目</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3.项目预算金额：人民币280万元 </w:t>
      </w:r>
      <w:r>
        <w:rPr>
          <w:rFonts w:hint="eastAsia" w:ascii="宋体" w:hAnsi="宋体" w:eastAsia="宋体" w:cs="宋体"/>
          <w:color w:val="000000"/>
          <w:sz w:val="24"/>
          <w:highlight w:val="none"/>
        </w:rPr>
      </w:r>
      <w:r/>
    </w:p>
    <w:p>
      <w:pPr>
        <w:pStyle w:val="811"/>
        <w:ind w:firstLine="72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项目最高限价（控制价）：280万元</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本项目为常州大学紫外接近接触式光刻机采购项目，高精度光刻机是化合物半导体器件、光电芯片、MEMS传感器芯片制程中曝光工艺的必要设备，用于中心器件研究方向的光刻曝光工序。光刻机设备能够助力光电领域的众多科学问题的解决，促进高质量成果的产出，促进前沿性、引领性与颠覆性科研工作的开展，助力我校理工类学科的发展与建设，提高我校的创新能力和国际竞争力。设</w:t>
      </w:r>
      <w:r>
        <w:rPr>
          <w:rFonts w:hint="eastAsia" w:ascii="宋体" w:hAnsi="宋体" w:eastAsia="宋体" w:cs="宋体"/>
          <w:color w:val="000000"/>
          <w:sz w:val="24"/>
          <w:highlight w:val="none"/>
          <w:lang w:eastAsia="zh-CN"/>
        </w:rPr>
        <w:t xml:space="preserve">备必</w:t>
      </w:r>
      <w:r>
        <w:rPr>
          <w:rFonts w:hint="eastAsia" w:ascii="宋体" w:hAnsi="宋体" w:eastAsia="宋体" w:cs="宋体"/>
          <w:color w:val="000000"/>
          <w:sz w:val="24"/>
          <w:highlight w:val="none"/>
        </w:rPr>
        <w:t xml:space="preserve">须具备高分辨率与高稳定性，确保在亚微米级光刻工艺中实现精准曝光。要求支持多种光刻胶工艺，兼容不同尺寸晶圆，满足实验室多场景研究需求。配套控制系统应集成智能化操作界面，便于参数设置与过程监控。同时，提供完善的售后服务与技术培训，保障设备长期稳定运行，切实服务于我校重点科研项目攻关与高层次人才培养。</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中标供应商应提供包括但不限于货物的制造（采购）、包装、运输、装卸、保险、售后服务、质保和招标文件范围内要求的其他相关配套服务，直至通过采购人验收。具体内容详见公开招标文件。</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5.合同履行期限：合同签订生效后6个月内完成供货安装、调试、验收并投入使用。</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6.本项目是否接受联合体： □是  ■否。</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7.本项目是否接受进口产品投标： ■是  □否。</w:t>
      </w:r>
      <w:r>
        <w:rPr>
          <w:rFonts w:hint="eastAsia" w:ascii="宋体" w:hAnsi="宋体" w:eastAsia="宋体" w:cs="宋体"/>
          <w:color w:val="000000"/>
          <w:sz w:val="24"/>
          <w:highlight w:val="none"/>
        </w:rPr>
      </w:r>
      <w:r/>
    </w:p>
    <w:p>
      <w:pPr>
        <w:pStyle w:val="813"/>
        <w:jc w:val="left"/>
        <w:spacing w:before="0" w:line="460" w:lineRule="exact"/>
        <w:rPr>
          <w:rFonts w:hint="eastAsia" w:ascii="宋体" w:hAnsi="宋体" w:eastAsia="宋体" w:cs="宋体"/>
          <w:color w:val="000000"/>
          <w:sz w:val="24"/>
          <w:szCs w:val="24"/>
          <w:highlight w:val="none"/>
        </w:rPr>
      </w:pPr>
      <w:r/>
      <w:bookmarkStart w:id="19" w:name="_Toc35393791"/>
      <w:r/>
      <w:bookmarkStart w:id="20" w:name="_Toc28359080"/>
      <w:r/>
      <w:bookmarkStart w:id="21" w:name="_Toc28359003"/>
      <w:r/>
      <w:bookmarkStart w:id="22" w:name="_Toc35393622"/>
      <w:r>
        <w:rPr>
          <w:rFonts w:hint="eastAsia" w:ascii="宋体" w:hAnsi="宋体" w:eastAsia="宋体" w:cs="宋体"/>
          <w:color w:val="000000"/>
          <w:sz w:val="24"/>
          <w:szCs w:val="24"/>
          <w:highlight w:val="none"/>
        </w:rPr>
        <w:t xml:space="preserve">二、申请人的资格要求（须同时满足）</w:t>
      </w:r>
      <w:bookmarkEnd w:id="19"/>
      <w:r/>
      <w:bookmarkEnd w:id="20"/>
      <w:r/>
      <w:bookmarkEnd w:id="21"/>
      <w:r/>
      <w:bookmarkEnd w:id="22"/>
      <w:r>
        <w:rPr>
          <w:rFonts w:hint="eastAsia" w:ascii="宋体" w:hAnsi="宋体" w:eastAsia="宋体" w:cs="宋体"/>
          <w:color w:val="000000"/>
          <w:sz w:val="24"/>
          <w:szCs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w:t>
      </w:r>
      <w:r>
        <w:rPr>
          <w:rFonts w:hint="eastAsia" w:ascii="宋体" w:hAnsi="宋体" w:eastAsia="宋体" w:cs="宋体"/>
          <w:color w:val="000000"/>
          <w:sz w:val="24"/>
          <w:highlight w:val="none"/>
          <w:lang w:eastAsia="zh-CN"/>
        </w:rPr>
        <w:t xml:space="preserve">，且符合</w:t>
      </w:r>
      <w:r>
        <w:rPr>
          <w:rFonts w:hint="eastAsia" w:ascii="宋体" w:hAnsi="宋体" w:eastAsia="宋体" w:cs="宋体"/>
          <w:color w:val="000000"/>
          <w:sz w:val="24"/>
          <w:highlight w:val="none"/>
        </w:rPr>
        <w:t xml:space="preserve">下列情形：</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outlineLvl w:val="2"/>
      </w:pPr>
      <w:r/>
      <w:bookmarkStart w:id="23" w:name="_Toc28359004"/>
      <w:r/>
      <w:bookmarkStart w:id="24" w:name="_Toc28359081"/>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2.1 中小企业政策</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■本项目不专门面向中小企业预留采购份额。</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□本项目专门面向   □中小 □小微企业  采购。即：提供的服务全部由符合政策要求的中小企业承接。</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2.2 </w:t>
      </w:r>
      <w:r>
        <w:rPr>
          <w:rFonts w:hint="eastAsia" w:ascii="宋体" w:hAnsi="宋体" w:eastAsia="宋体" w:cs="宋体"/>
          <w:color w:val="000000"/>
          <w:sz w:val="24"/>
          <w:highlight w:val="none"/>
          <w:lang w:eastAsia="zh-CN"/>
        </w:rPr>
        <w:t xml:space="preserve">其他</w:t>
      </w:r>
      <w:r>
        <w:rPr>
          <w:rFonts w:hint="eastAsia" w:ascii="宋体" w:hAnsi="宋体" w:eastAsia="宋体" w:cs="宋体"/>
          <w:color w:val="000000"/>
          <w:sz w:val="24"/>
          <w:highlight w:val="none"/>
        </w:rPr>
        <w:t xml:space="preserve">落实政府采购政策的资格要求（如有）：无。</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i/>
          <w:iCs/>
          <w:color w:val="000000"/>
          <w:sz w:val="24"/>
          <w:highlight w:val="none"/>
          <w:u w:val="single"/>
        </w:rPr>
        <w:outlineLvl w:val="2"/>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i/>
          <w:iCs/>
          <w:color w:val="000000"/>
          <w:sz w:val="24"/>
          <w:highlight w:val="none"/>
          <w:u w:val="single"/>
        </w:rPr>
      </w:r>
      <w:r/>
    </w:p>
    <w:p>
      <w:pPr>
        <w:pStyle w:val="811"/>
        <w:ind w:firstLine="480"/>
        <w:spacing w:line="460" w:lineRule="exact"/>
        <w:tabs>
          <w:tab w:val="left" w:pos="900" w:leader="none"/>
          <w:tab w:val="left" w:pos="1134" w:leader="none"/>
          <w:tab w:val="left" w:pos="1589" w:leader="none"/>
          <w:tab w:val="left" w:pos="5521" w:leader="none"/>
        </w:tabs>
        <w:rPr>
          <w:rFonts w:hint="eastAsia" w:ascii="宋体" w:hAnsi="宋体" w:eastAsia="宋体" w:cs="宋体"/>
          <w:i/>
          <w:color w:val="000000"/>
          <w:sz w:val="24"/>
          <w:highlight w:val="none"/>
        </w:rPr>
      </w:pPr>
      <w:r>
        <w:rPr>
          <w:rFonts w:hint="eastAsia" w:ascii="宋体" w:hAnsi="宋体" w:eastAsia="宋体" w:cs="宋体"/>
          <w:color w:val="000000"/>
          <w:sz w:val="24"/>
          <w:highlight w:val="none"/>
        </w:rPr>
        <w:t xml:space="preserve">3.1本项目是否接受分支机构参与投标：□是   ■否；</w:t>
      </w:r>
      <w:r>
        <w:rPr>
          <w:rFonts w:hint="eastAsia" w:ascii="宋体" w:hAnsi="宋体" w:eastAsia="宋体" w:cs="宋体"/>
          <w:i/>
          <w:color w:val="000000"/>
          <w:sz w:val="24"/>
          <w:highlight w:val="none"/>
        </w:rPr>
      </w:r>
      <w:r/>
    </w:p>
    <w:p>
      <w:pPr>
        <w:pStyle w:val="811"/>
        <w:ind w:firstLine="480"/>
        <w:spacing w:line="460" w:lineRule="exact"/>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3.2本项目是否属于政府购买服务：</w:t>
      </w:r>
      <w:r>
        <w:rPr>
          <w:rFonts w:hint="eastAsia" w:ascii="宋体" w:hAnsi="宋体" w:eastAsia="宋体" w:cs="宋体"/>
          <w:color w:val="000000"/>
          <w:sz w:val="24"/>
          <w:highlight w:val="none"/>
        </w:rPr>
      </w:r>
      <w:r/>
    </w:p>
    <w:p>
      <w:pPr>
        <w:pStyle w:val="811"/>
        <w:ind w:firstLine="480"/>
        <w:spacing w:line="460" w:lineRule="exact"/>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p>
      <w:pPr>
        <w:pStyle w:val="811"/>
        <w:ind w:firstLine="480"/>
        <w:spacing w:line="460" w:lineRule="exact"/>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□是，公益一类事业单位、使用事业编制且由财政拨款保障的群团组织，不得作为承接主体；</w:t>
      </w:r>
      <w:r>
        <w:rPr>
          <w:rFonts w:hint="eastAsia" w:ascii="宋体" w:hAnsi="宋体" w:eastAsia="宋体" w:cs="宋体"/>
          <w:color w:val="000000"/>
          <w:sz w:val="24"/>
          <w:highlight w:val="none"/>
        </w:rPr>
      </w:r>
      <w:r/>
    </w:p>
    <w:p>
      <w:pPr>
        <w:pStyle w:val="811"/>
        <w:ind w:firstLine="482"/>
        <w:spacing w:line="440" w:lineRule="exact"/>
        <w:tabs>
          <w:tab w:val="left" w:pos="900" w:leader="none"/>
          <w:tab w:val="left" w:pos="1134" w:leader="none"/>
          <w:tab w:val="left" w:pos="1589" w:leader="none"/>
          <w:tab w:val="left" w:pos="3435" w:leader="none"/>
        </w:tabs>
        <w:rPr>
          <w:rFonts w:hint="eastAsia" w:ascii="宋体" w:hAnsi="宋体" w:eastAsia="宋体" w:cs="宋体"/>
          <w:b/>
          <w:color w:val="000000"/>
          <w:sz w:val="24"/>
          <w:highlight w:val="none"/>
        </w:rPr>
        <w:outlineLvl w:val="3"/>
      </w:pPr>
      <w:r>
        <w:rPr>
          <w:rFonts w:hint="eastAsia" w:ascii="宋体" w:hAnsi="宋体" w:eastAsia="宋体" w:cs="宋体"/>
          <w:b/>
          <w:color w:val="000000"/>
          <w:sz w:val="24"/>
          <w:highlight w:val="none"/>
        </w:rPr>
        <w:t xml:space="preserve">3.3其他特定资格要求：</w:t>
      </w:r>
      <w:bookmarkEnd w:id="23"/>
      <w:r/>
      <w:bookmarkEnd w:id="24"/>
      <w:r/>
      <w:bookmarkStart w:id="25" w:name="_Toc35393792"/>
      <w:r/>
      <w:bookmarkStart w:id="26" w:name="_Toc35393623"/>
      <w:r>
        <w:rPr>
          <w:rFonts w:hint="eastAsia" w:ascii="宋体" w:hAnsi="宋体" w:eastAsia="宋体" w:cs="宋体"/>
          <w:b/>
          <w:color w:val="000000"/>
          <w:sz w:val="24"/>
          <w:highlight w:val="none"/>
        </w:rPr>
      </w:r>
      <w:r/>
    </w:p>
    <w:p>
      <w:pPr>
        <w:pStyle w:val="811"/>
        <w:ind w:firstLine="480"/>
        <w:spacing w:line="440" w:lineRule="exact"/>
        <w:tabs>
          <w:tab w:val="left" w:pos="900" w:leader="none"/>
          <w:tab w:val="left" w:pos="1134" w:leader="none"/>
          <w:tab w:val="left" w:pos="1589" w:leader="none"/>
          <w:tab w:val="left" w:pos="34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本项目接受进口产品投标，投标人所投设备为进口产品的，应提供以下之一的证明材料：</w:t>
      </w:r>
      <w:r>
        <w:rPr>
          <w:rFonts w:hint="eastAsia" w:ascii="宋体" w:hAnsi="宋体" w:eastAsia="宋体" w:cs="宋体"/>
          <w:color w:val="000000"/>
          <w:sz w:val="24"/>
          <w:highlight w:val="none"/>
        </w:rPr>
      </w:r>
      <w:r/>
    </w:p>
    <w:p>
      <w:pPr>
        <w:pStyle w:val="811"/>
        <w:ind w:firstLine="480"/>
        <w:spacing w:line="440" w:lineRule="exact"/>
        <w:tabs>
          <w:tab w:val="left" w:pos="900" w:leader="none"/>
          <w:tab w:val="left" w:pos="1134" w:leader="none"/>
          <w:tab w:val="left" w:pos="1589" w:leader="none"/>
          <w:tab w:val="left" w:pos="34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供应商为所投进口设备的授权经销（代理）商，必须提供制造（生产）商授权投标人的授权书或上级经销（代理）商授权投标人的授权书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并提供逐级经销（代理）商的证书复印件。</w:t>
      </w:r>
      <w:r>
        <w:rPr>
          <w:rFonts w:hint="eastAsia" w:ascii="宋体" w:hAnsi="宋体" w:eastAsia="宋体" w:cs="宋体"/>
          <w:color w:val="000000"/>
          <w:sz w:val="24"/>
          <w:highlight w:val="none"/>
        </w:rPr>
      </w:r>
      <w:r/>
    </w:p>
    <w:p>
      <w:pPr>
        <w:pStyle w:val="811"/>
        <w:ind w:firstLine="480"/>
        <w:spacing w:line="440" w:lineRule="exact"/>
        <w:tabs>
          <w:tab w:val="left" w:pos="900" w:leader="none"/>
          <w:tab w:val="left" w:pos="1134" w:leader="none"/>
          <w:tab w:val="left" w:pos="1589" w:leader="none"/>
          <w:tab w:val="left" w:pos="34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供应商为本项目授权供应商，必须提供制造（生产）商授权投标人的授权书或授权经销（代理）商授权投标人的授权书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并提供逐级经销（代理）商的证书复印件。</w:t>
      </w:r>
      <w:r>
        <w:rPr>
          <w:rFonts w:hint="eastAsia" w:ascii="宋体" w:hAnsi="宋体" w:eastAsia="宋体" w:cs="宋体"/>
          <w:color w:val="000000"/>
          <w:sz w:val="24"/>
          <w:highlight w:val="none"/>
        </w:rPr>
      </w:r>
      <w:r/>
    </w:p>
    <w:p>
      <w:pPr>
        <w:pStyle w:val="813"/>
        <w:jc w:val="left"/>
        <w:spacing w:before="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bookmarkEnd w:id="25"/>
      <w:r/>
      <w:bookmarkEnd w:id="26"/>
      <w:r>
        <w:rPr>
          <w:rFonts w:hint="eastAsia" w:ascii="宋体" w:hAnsi="宋体" w:eastAsia="宋体" w:cs="宋体"/>
          <w:color w:val="000000"/>
          <w:sz w:val="24"/>
          <w:szCs w:val="24"/>
          <w:highlight w:val="none"/>
        </w:rPr>
      </w:r>
      <w:r/>
    </w:p>
    <w:p>
      <w:pPr>
        <w:pStyle w:val="811"/>
        <w:ind w:firstLine="480"/>
        <w:spacing w:line="46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1.时间：自公告之日起5个工作日（北京时间，法定节假日除外）。</w:t>
      </w:r>
      <w:r>
        <w:rPr>
          <w:rFonts w:hint="eastAsia" w:ascii="宋体" w:hAnsi="宋体" w:eastAsia="宋体" w:cs="宋体"/>
          <w:color w:val="000000"/>
          <w:sz w:val="24"/>
          <w:highlight w:val="none"/>
          <w:lang w:bidi="ar"/>
        </w:rPr>
      </w:r>
      <w:r/>
    </w:p>
    <w:p>
      <w:pPr>
        <w:pStyle w:val="811"/>
        <w:ind w:firstLine="480"/>
        <w:spacing w:line="460" w:lineRule="exact"/>
        <w:rPr>
          <w:rFonts w:hint="eastAsia" w:ascii="宋体" w:hAnsi="宋体" w:eastAsia="宋体" w:cs="宋体"/>
          <w:color w:val="000000"/>
          <w:sz w:val="24"/>
          <w:highlight w:val="none"/>
          <w:lang w:bidi="ar"/>
        </w:rPr>
        <w:outlineLvl w:val="2"/>
      </w:pPr>
      <w:r>
        <w:rPr>
          <w:rFonts w:hint="eastAsia" w:ascii="宋体" w:hAnsi="宋体" w:eastAsia="宋体" w:cs="宋体"/>
          <w:color w:val="000000"/>
          <w:sz w:val="24"/>
          <w:highlight w:val="none"/>
          <w:lang w:bidi="ar"/>
        </w:rPr>
        <w:t xml:space="preserve">2.地点：“苏采云”政府采购一体化平台。</w:t>
      </w:r>
      <w:r>
        <w:rPr>
          <w:rFonts w:hint="eastAsia" w:ascii="宋体" w:hAnsi="宋体" w:eastAsia="宋体" w:cs="宋体"/>
          <w:color w:val="000000"/>
          <w:sz w:val="24"/>
          <w:highlight w:val="none"/>
          <w:lang w:bidi="ar"/>
        </w:rPr>
      </w:r>
      <w:r/>
    </w:p>
    <w:p>
      <w:pPr>
        <w:pStyle w:val="811"/>
        <w:ind w:firstLine="480"/>
        <w:spacing w:line="46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3.方式：投标人</w:t>
      </w:r>
      <w:r>
        <w:rPr>
          <w:rFonts w:hint="eastAsia" w:ascii="宋体" w:hAnsi="宋体" w:eastAsia="宋体" w:cs="宋体"/>
          <w:color w:val="000000"/>
          <w:sz w:val="24"/>
          <w:highlight w:val="none"/>
          <w:lang w:eastAsia="zh-CN" w:bidi="ar"/>
        </w:rPr>
        <w:t xml:space="preserve">登录</w:t>
      </w:r>
      <w:r>
        <w:rPr>
          <w:rFonts w:hint="eastAsia" w:ascii="宋体" w:hAnsi="宋体" w:eastAsia="宋体" w:cs="宋体"/>
          <w:color w:val="000000"/>
          <w:sz w:val="24"/>
          <w:highlight w:val="none"/>
          <w:lang w:bidi="ar"/>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highlight w:val="none"/>
          <w:lang w:bidi="ar"/>
        </w:rPr>
      </w:r>
      <w:r/>
    </w:p>
    <w:p>
      <w:pPr>
        <w:pStyle w:val="811"/>
        <w:ind w:firstLine="480"/>
        <w:jc w:val="left"/>
        <w:spacing w:line="460" w:lineRule="exact"/>
        <w:widowControl/>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bidi="ar"/>
        </w:rPr>
        <w:t xml:space="preserve">4.售价：</w:t>
      </w:r>
      <w:r>
        <w:rPr>
          <w:rFonts w:hint="eastAsia" w:ascii="宋体" w:hAnsi="宋体" w:eastAsia="宋体" w:cs="宋体"/>
          <w:color w:val="000000"/>
          <w:sz w:val="24"/>
          <w:highlight w:val="none"/>
          <w:u w:val="single"/>
          <w:lang w:bidi="ar"/>
        </w:rPr>
        <w:t xml:space="preserve"> 0 </w:t>
      </w:r>
      <w:r>
        <w:rPr>
          <w:rFonts w:hint="eastAsia" w:ascii="宋体" w:hAnsi="宋体" w:eastAsia="宋体" w:cs="宋体"/>
          <w:color w:val="000000"/>
          <w:sz w:val="24"/>
          <w:highlight w:val="none"/>
          <w:lang w:bidi="ar"/>
        </w:rPr>
        <w:t xml:space="preserve">元。</w:t>
      </w:r>
      <w:r>
        <w:rPr>
          <w:rFonts w:hint="eastAsia" w:ascii="宋体" w:hAnsi="宋体" w:eastAsia="宋体" w:cs="宋体"/>
          <w:color w:val="000000"/>
          <w:sz w:val="24"/>
          <w:highlight w:val="none"/>
        </w:rPr>
      </w:r>
      <w:r/>
    </w:p>
    <w:p>
      <w:pPr>
        <w:pStyle w:val="813"/>
        <w:jc w:val="left"/>
        <w:spacing w:before="0" w:line="460" w:lineRule="exact"/>
        <w:widowControl/>
        <w:rPr>
          <w:rFonts w:hint="eastAsia" w:ascii="宋体" w:hAnsi="宋体" w:eastAsia="宋体" w:cs="宋体"/>
          <w:color w:val="000000"/>
          <w:sz w:val="24"/>
          <w:szCs w:val="24"/>
          <w:highlight w:val="none"/>
        </w:rPr>
      </w:pPr>
      <w:r/>
      <w:bookmarkStart w:id="27" w:name="_Toc28359005"/>
      <w:r/>
      <w:bookmarkStart w:id="28" w:name="_Toc28359082"/>
      <w:r/>
      <w:bookmarkStart w:id="29" w:name="_Toc35393793"/>
      <w:r/>
      <w:bookmarkStart w:id="30" w:name="_Toc35393624"/>
      <w:r>
        <w:rPr>
          <w:rFonts w:hint="eastAsia" w:ascii="宋体" w:hAnsi="宋体" w:eastAsia="宋体" w:cs="宋体"/>
          <w:color w:val="000000"/>
          <w:sz w:val="24"/>
          <w:szCs w:val="24"/>
          <w:highlight w:val="none"/>
        </w:rPr>
        <w:t xml:space="preserve">四、提交投标文件</w:t>
      </w:r>
      <w:bookmarkEnd w:id="27"/>
      <w:r/>
      <w:bookmarkEnd w:id="28"/>
      <w:r>
        <w:rPr>
          <w:rFonts w:hint="eastAsia" w:ascii="宋体" w:hAnsi="宋体" w:eastAsia="宋体" w:cs="宋体"/>
          <w:color w:val="000000"/>
          <w:sz w:val="24"/>
          <w:szCs w:val="24"/>
          <w:highlight w:val="none"/>
        </w:rPr>
        <w:t xml:space="preserve">截止时间、开标时间和地点</w:t>
      </w:r>
      <w:bookmarkEnd w:id="29"/>
      <w:r/>
      <w:bookmarkEnd w:id="30"/>
      <w:r>
        <w:rPr>
          <w:rFonts w:hint="eastAsia" w:ascii="宋体" w:hAnsi="宋体" w:eastAsia="宋体" w:cs="宋体"/>
          <w:color w:val="000000"/>
          <w:sz w:val="24"/>
          <w:szCs w:val="24"/>
          <w:highlight w:val="none"/>
        </w:rPr>
      </w:r>
      <w:r/>
    </w:p>
    <w:p>
      <w:pPr>
        <w:pStyle w:val="811"/>
        <w:ind w:firstLine="480"/>
        <w:spacing w:line="460" w:lineRule="exact"/>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lang w:bidi="ar"/>
        </w:rPr>
        <w:t xml:space="preserve">投标截止时间、开标时间：2026年</w:t>
      </w:r>
      <w:r>
        <w:rPr>
          <w:rFonts w:hint="eastAsia" w:ascii="宋体" w:hAnsi="宋体" w:eastAsia="宋体" w:cs="宋体"/>
          <w:color w:val="000000"/>
          <w:sz w:val="24"/>
          <w:highlight w:val="none"/>
          <w:lang w:val="en-US" w:eastAsia="zh-CN" w:bidi="ar"/>
        </w:rPr>
        <w:t xml:space="preserve">9</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lang w:val="en-US" w:eastAsia="zh-CN" w:bidi="ar"/>
        </w:rPr>
        <w:t xml:space="preserve">17</w:t>
      </w:r>
      <w:r>
        <w:rPr>
          <w:rFonts w:hint="eastAsia" w:ascii="宋体" w:hAnsi="宋体" w:eastAsia="宋体" w:cs="宋体"/>
          <w:color w:val="000000"/>
          <w:sz w:val="24"/>
          <w:highlight w:val="none"/>
          <w:lang w:bidi="ar"/>
        </w:rPr>
        <w:t xml:space="preserve">日09点30分（北京时间）。</w:t>
      </w:r>
      <w:r>
        <w:rPr>
          <w:rFonts w:hint="eastAsia" w:ascii="宋体" w:hAnsi="宋体" w:eastAsia="宋体" w:cs="宋体"/>
          <w:bCs/>
          <w:color w:val="000000"/>
          <w:sz w:val="24"/>
          <w:highlight w:val="none"/>
          <w:u w:val="single"/>
        </w:rPr>
      </w:r>
      <w:r/>
    </w:p>
    <w:p>
      <w:pPr>
        <w:pStyle w:val="811"/>
        <w:ind w:firstLine="480"/>
        <w:spacing w:line="460" w:lineRule="exact"/>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bidi="ar"/>
        </w:rPr>
        <w:t xml:space="preserve">地点：</w:t>
      </w:r>
      <w:r>
        <w:rPr>
          <w:rFonts w:hint="eastAsia" w:ascii="宋体" w:hAnsi="宋体" w:eastAsia="宋体" w:cs="宋体"/>
          <w:color w:val="000000"/>
          <w:sz w:val="24"/>
          <w:highlight w:val="none"/>
        </w:rPr>
        <w:t xml:space="preserve">本项目采用远程“不见面”交易方式，无需到现场提交，请投标人在提交时间截止前提前</w:t>
      </w:r>
      <w:r>
        <w:rPr>
          <w:rFonts w:hint="eastAsia" w:ascii="宋体" w:hAnsi="宋体" w:eastAsia="宋体" w:cs="宋体"/>
          <w:color w:val="000000"/>
          <w:sz w:val="24"/>
          <w:highlight w:val="none"/>
          <w:lang w:eastAsia="zh-CN"/>
        </w:rPr>
        <w:t xml:space="preserve">登录</w:t>
      </w:r>
      <w:r>
        <w:rPr>
          <w:rFonts w:hint="eastAsia" w:ascii="宋体" w:hAnsi="宋体" w:eastAsia="宋体" w:cs="宋体"/>
          <w:color w:val="000000"/>
          <w:sz w:val="24"/>
          <w:highlight w:val="none"/>
        </w:rPr>
        <w:t xml:space="preserve">“苏采云”，通过系统在线提交电子投标文件。</w:t>
      </w:r>
      <w:r>
        <w:rPr>
          <w:rFonts w:hint="eastAsia" w:ascii="宋体" w:hAnsi="宋体" w:eastAsia="宋体" w:cs="宋体"/>
          <w:color w:val="000000"/>
          <w:sz w:val="24"/>
          <w:highlight w:val="none"/>
          <w:lang w:val="zh-TW" w:bidi="ar"/>
        </w:rPr>
      </w:r>
      <w:r/>
    </w:p>
    <w:p>
      <w:pPr>
        <w:pStyle w:val="813"/>
        <w:jc w:val="left"/>
        <w:spacing w:before="0" w:line="460" w:lineRule="exact"/>
        <w:rPr>
          <w:rFonts w:hint="eastAsia" w:ascii="宋体" w:hAnsi="宋体" w:eastAsia="宋体" w:cs="宋体"/>
          <w:color w:val="000000"/>
          <w:sz w:val="24"/>
          <w:szCs w:val="24"/>
          <w:highlight w:val="none"/>
        </w:rPr>
      </w:pPr>
      <w:r/>
      <w:bookmarkStart w:id="31" w:name="_Toc28359007"/>
      <w:r/>
      <w:bookmarkStart w:id="32" w:name="_Toc35393625"/>
      <w:r/>
      <w:bookmarkStart w:id="33" w:name="_Toc28359084"/>
      <w:r/>
      <w:bookmarkStart w:id="34" w:name="_Toc35393794"/>
      <w:r>
        <w:rPr>
          <w:rFonts w:hint="eastAsia" w:ascii="宋体" w:hAnsi="宋体" w:eastAsia="宋体" w:cs="宋体"/>
          <w:color w:val="000000"/>
          <w:sz w:val="24"/>
          <w:szCs w:val="24"/>
          <w:highlight w:val="none"/>
        </w:rPr>
        <w:t xml:space="preserve">五、公告期限</w:t>
      </w:r>
      <w:bookmarkEnd w:id="31"/>
      <w:r/>
      <w:bookmarkEnd w:id="32"/>
      <w:r/>
      <w:bookmarkEnd w:id="33"/>
      <w:r/>
      <w:bookmarkEnd w:id="34"/>
      <w:r>
        <w:rPr>
          <w:rFonts w:hint="eastAsia" w:ascii="宋体" w:hAnsi="宋体" w:eastAsia="宋体" w:cs="宋体"/>
          <w:color w:val="000000"/>
          <w:sz w:val="24"/>
          <w:szCs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highlight w:val="none"/>
        </w:rPr>
      </w:r>
      <w:r/>
    </w:p>
    <w:p>
      <w:pPr>
        <w:pStyle w:val="813"/>
        <w:jc w:val="left"/>
        <w:spacing w:before="0" w:line="460" w:lineRule="exact"/>
        <w:rPr>
          <w:rFonts w:hint="eastAsia" w:ascii="宋体" w:hAnsi="宋体" w:eastAsia="宋体" w:cs="宋体"/>
          <w:color w:val="000000"/>
          <w:sz w:val="24"/>
          <w:szCs w:val="24"/>
          <w:highlight w:val="none"/>
        </w:rPr>
      </w:pPr>
      <w:r/>
      <w:bookmarkStart w:id="35" w:name="_Toc35393795"/>
      <w:r/>
      <w:bookmarkStart w:id="36" w:name="_Toc35393626"/>
      <w:r>
        <w:rPr>
          <w:rFonts w:hint="eastAsia" w:ascii="宋体" w:hAnsi="宋体" w:eastAsia="宋体" w:cs="宋体"/>
          <w:color w:val="000000"/>
          <w:sz w:val="24"/>
          <w:szCs w:val="24"/>
          <w:highlight w:val="none"/>
        </w:rPr>
        <w:t xml:space="preserve">六、其他补充事宜</w:t>
      </w:r>
      <w:bookmarkEnd w:id="35"/>
      <w:r/>
      <w:bookmarkEnd w:id="36"/>
      <w:r>
        <w:rPr>
          <w:rFonts w:hint="eastAsia" w:ascii="宋体" w:hAnsi="宋体" w:eastAsia="宋体" w:cs="宋体"/>
          <w:color w:val="000000"/>
          <w:sz w:val="24"/>
          <w:szCs w:val="24"/>
          <w:highlight w:val="none"/>
        </w:rPr>
      </w:r>
      <w:r/>
    </w:p>
    <w:p>
      <w:pPr>
        <w:pStyle w:val="811"/>
        <w:ind w:firstLine="480"/>
        <w:spacing w:line="460" w:lineRule="exact"/>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1.本项目需要落实的政府采购政策：</w:t>
      </w:r>
      <w:r>
        <w:rPr>
          <w:rFonts w:hint="eastAsia" w:ascii="宋体" w:hAnsi="宋体" w:eastAsia="宋体" w:cs="宋体"/>
          <w:color w:val="000000"/>
          <w:sz w:val="24"/>
          <w:highlight w:val="none"/>
          <w:lang w:bidi="ar"/>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11"/>
        <w:ind w:firstLine="480"/>
        <w:jc w:val="left"/>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2.根据省财政厅《关于更换全省政府采购交易系统CA数字证书和电子签章的通知》（苏财购〔2023〕101号），“苏采云”政府采购一体化平台系统（以下简称苏采云系统</w:t>
      </w:r>
      <w:r>
        <w:rPr>
          <w:rFonts w:hint="eastAsia" w:ascii="宋体" w:hAnsi="宋体" w:eastAsia="宋体" w:cs="宋体"/>
          <w:color w:val="000000"/>
          <w:sz w:val="24"/>
          <w:highlight w:val="none"/>
          <w:lang w:bidi="ar"/>
        </w:rPr>
        <w:t xml:space="preserve">）的CA数字证书、电子签章已更换为江苏省电子政务证书认证中心CA和方正国际软件（北京）有限公司电子签章。如果投标人通过“苏采云”平台系统参与政府采购项目，需要更换CA数字证书和电子签章。具体办理指南和操作手册见链接：http://www.ccgp-jiangsu.gov.cn/jiangsu/zlxz/ee/ee3a4bc5a3454aa2b0d9312230633ce9.html、http://zfcg.changzhou.gov.cn/html/ns/down/921135080660472.html。</w:t>
      </w:r>
      <w:r>
        <w:rPr>
          <w:rFonts w:hint="eastAsia" w:ascii="宋体" w:hAnsi="宋体" w:eastAsia="宋体" w:cs="宋体"/>
          <w:color w:val="000000"/>
          <w:sz w:val="24"/>
          <w:highlight w:val="none"/>
          <w:lang w:bidi="ar"/>
        </w:rPr>
      </w:r>
      <w:r/>
    </w:p>
    <w:p>
      <w:pPr>
        <w:pStyle w:val="811"/>
        <w:ind w:firstLine="480"/>
        <w:jc w:val="left"/>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eastAsia="宋体" w:cs="宋体"/>
          <w:color w:val="000000"/>
          <w:sz w:val="24"/>
          <w:highlight w:val="none"/>
          <w:lang w:bidi="ar"/>
        </w:rPr>
      </w:r>
      <w:r/>
    </w:p>
    <w:p>
      <w:pPr>
        <w:pStyle w:val="811"/>
        <w:ind w:firstLine="480"/>
        <w:jc w:val="left"/>
        <w:spacing w:line="460" w:lineRule="exact"/>
        <w:widowControl/>
        <w:rPr>
          <w:rFonts w:hint="eastAsia" w:ascii="宋体" w:hAnsi="宋体" w:eastAsia="宋体" w:cs="宋体"/>
          <w:bCs/>
          <w:color w:val="000000"/>
          <w:sz w:val="24"/>
          <w:highlight w:val="none"/>
          <w:lang w:bidi="ar"/>
        </w:rPr>
      </w:pPr>
      <w:r>
        <w:rPr>
          <w:rFonts w:hint="eastAsia" w:ascii="宋体" w:hAnsi="宋体" w:eastAsia="宋体" w:cs="宋体"/>
          <w:color w:val="000000"/>
          <w:sz w:val="24"/>
          <w:highlight w:val="none"/>
          <w:lang w:bidi="ar"/>
        </w:rPr>
        <w:t xml:space="preserve">4.本项目采用全流程电子化采购方式，请投标人认真学习“苏采云”政府采购一体化平台发布的相关操作手册，办理CA认证证书、进行“苏采云”政府采购一体化平台注册绑定，并认真核实</w:t>
      </w:r>
      <w:r>
        <w:rPr>
          <w:rFonts w:hint="eastAsia" w:ascii="宋体" w:hAnsi="宋体" w:eastAsia="宋体" w:cs="宋体"/>
          <w:bCs/>
          <w:color w:val="000000"/>
          <w:sz w:val="24"/>
          <w:highlight w:val="none"/>
          <w:lang w:bidi="ar"/>
        </w:rPr>
        <w:t xml:space="preserve">数字认证证书情况确认是否符合本项目电子化采购流程要求。</w:t>
      </w:r>
      <w:r>
        <w:rPr>
          <w:rFonts w:hint="eastAsia" w:ascii="宋体" w:hAnsi="宋体" w:eastAsia="宋体" w:cs="宋体"/>
          <w:bCs/>
          <w:color w:val="000000"/>
          <w:sz w:val="24"/>
          <w:highlight w:val="none"/>
          <w:lang w:bidi="ar"/>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技术支持服务热线    0519-85588210  0519-85588163</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CA认证证书办理（可邮寄）联系电话   0519-85588120</w:t>
      </w:r>
      <w:r>
        <w:rPr>
          <w:rFonts w:hint="eastAsia" w:ascii="宋体" w:hAnsi="宋体" w:eastAsia="宋体" w:cs="宋体"/>
          <w:color w:val="000000"/>
          <w:sz w:val="24"/>
          <w:highlight w:val="none"/>
          <w:lang w:bidi="ar"/>
        </w:rPr>
      </w:r>
      <w:r/>
    </w:p>
    <w:p>
      <w:pPr>
        <w:pStyle w:val="811"/>
        <w:ind w:firstLine="480"/>
        <w:spacing w:line="460" w:lineRule="exact"/>
        <w:rPr>
          <w:rFonts w:hint="eastAsia" w:ascii="宋体" w:hAnsi="宋体" w:eastAsia="宋体" w:cs="宋体"/>
          <w:color w:val="000000"/>
          <w:sz w:val="24"/>
          <w:highlight w:val="none"/>
          <w:lang w:val="zh-TW" w:bidi="ar"/>
        </w:rPr>
        <w:outlineLvl w:val="2"/>
      </w:pPr>
      <w:r>
        <w:rPr>
          <w:rFonts w:hint="eastAsia" w:ascii="宋体" w:hAnsi="宋体" w:eastAsia="宋体" w:cs="宋体"/>
          <w:color w:val="000000"/>
          <w:sz w:val="24"/>
          <w:highlight w:val="none"/>
          <w:lang w:bidi="ar"/>
        </w:rPr>
        <w:t xml:space="preserve">5</w:t>
      </w:r>
      <w:r>
        <w:rPr>
          <w:rFonts w:hint="eastAsia" w:ascii="宋体" w:hAnsi="宋体" w:eastAsia="宋体" w:cs="宋体"/>
          <w:color w:val="000000"/>
          <w:sz w:val="24"/>
          <w:highlight w:val="none"/>
          <w:lang w:val="zh-TW" w:bidi="ar"/>
        </w:rPr>
        <w:t xml:space="preserve">.关于常州市中小企业政府采购信用融资：</w:t>
      </w:r>
      <w:r>
        <w:rPr>
          <w:rFonts w:hint="eastAsia" w:ascii="宋体" w:hAnsi="宋体" w:eastAsia="宋体" w:cs="宋体"/>
          <w:color w:val="000000"/>
          <w:sz w:val="24"/>
          <w:highlight w:val="none"/>
          <w:lang w:val="zh-TW" w:bidi="ar"/>
        </w:rPr>
      </w:r>
      <w:r/>
    </w:p>
    <w:p>
      <w:pPr>
        <w:pStyle w:val="811"/>
        <w:ind w:firstLine="480"/>
        <w:spacing w:line="460" w:lineRule="exact"/>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eastAsia="宋体" w:cs="宋体"/>
          <w:color w:val="000000"/>
          <w:sz w:val="24"/>
          <w:highlight w:val="none"/>
          <w:lang w:bidi="ar"/>
        </w:rPr>
        <w:t xml:space="preserve">投标人</w:t>
      </w:r>
      <w:r>
        <w:rPr>
          <w:rFonts w:hint="eastAsia" w:ascii="宋体" w:hAnsi="宋体" w:eastAsia="宋体" w:cs="宋体"/>
          <w:color w:val="000000"/>
          <w:sz w:val="24"/>
          <w:highlight w:val="none"/>
          <w:lang w:val="zh-TW" w:bidi="ar"/>
        </w:rPr>
        <w:t xml:space="preserve">提供相应额度贷款的融资模式。申请条件及操作流程等事项详见该文件相关内容或者常州市政府采购网-</w:t>
      </w:r>
      <w:r>
        <w:rPr>
          <w:rFonts w:hint="eastAsia" w:ascii="宋体" w:hAnsi="宋体" w:eastAsia="宋体" w:cs="宋体"/>
          <w:color w:val="000000"/>
          <w:sz w:val="24"/>
          <w:highlight w:val="none"/>
          <w:lang w:val="zh-TW" w:eastAsia="zh-CN" w:bidi="ar"/>
        </w:rPr>
        <w:t xml:space="preserve">－</w:t>
      </w:r>
      <w:r>
        <w:rPr>
          <w:rFonts w:hint="eastAsia" w:ascii="宋体" w:hAnsi="宋体" w:eastAsia="宋体" w:cs="宋体"/>
          <w:color w:val="000000"/>
          <w:sz w:val="24"/>
          <w:highlight w:val="none"/>
          <w:lang w:val="zh-TW" w:bidi="ar"/>
        </w:rPr>
        <w:t xml:space="preserve">政采融资平台栏目。</w:t>
      </w:r>
      <w:r>
        <w:rPr>
          <w:rFonts w:hint="eastAsia" w:ascii="宋体" w:hAnsi="宋体" w:eastAsia="宋体" w:cs="宋体"/>
          <w:color w:val="000000"/>
          <w:sz w:val="24"/>
          <w:highlight w:val="none"/>
          <w:lang w:val="zh-TW" w:bidi="ar"/>
        </w:rPr>
      </w:r>
      <w:r/>
    </w:p>
    <w:p>
      <w:pPr>
        <w:pStyle w:val="813"/>
        <w:jc w:val="left"/>
        <w:spacing w:before="0" w:line="460" w:lineRule="exact"/>
        <w:rPr>
          <w:rFonts w:hint="eastAsia" w:ascii="宋体" w:hAnsi="宋体" w:eastAsia="宋体" w:cs="宋体"/>
          <w:color w:val="000000"/>
          <w:sz w:val="24"/>
          <w:szCs w:val="24"/>
          <w:highlight w:val="none"/>
        </w:rPr>
      </w:pPr>
      <w:r/>
      <w:bookmarkStart w:id="37" w:name="_Toc35393796"/>
      <w:r/>
      <w:bookmarkStart w:id="38" w:name="_Toc28359008"/>
      <w:r/>
      <w:bookmarkStart w:id="39" w:name="_Toc35393627"/>
      <w:r/>
      <w:bookmarkStart w:id="40" w:name="_Toc28359085"/>
      <w:r>
        <w:rPr>
          <w:rFonts w:hint="eastAsia" w:ascii="宋体" w:hAnsi="宋体" w:eastAsia="宋体" w:cs="宋体"/>
          <w:color w:val="000000"/>
          <w:sz w:val="24"/>
          <w:szCs w:val="24"/>
          <w:highlight w:val="none"/>
        </w:rPr>
        <w:t xml:space="preserve">七、对本次招标提出询问，请按以下方式联系。</w:t>
      </w:r>
      <w:bookmarkEnd w:id="37"/>
      <w:r/>
      <w:bookmarkEnd w:id="38"/>
      <w:r/>
      <w:bookmarkEnd w:id="39"/>
      <w:r/>
      <w:bookmarkEnd w:id="40"/>
      <w:r>
        <w:rPr>
          <w:rFonts w:hint="eastAsia" w:ascii="宋体" w:hAnsi="宋体" w:eastAsia="宋体" w:cs="宋体"/>
          <w:color w:val="000000"/>
          <w:sz w:val="24"/>
          <w:szCs w:val="24"/>
          <w:highlight w:val="none"/>
        </w:rPr>
      </w:r>
      <w:r/>
    </w:p>
    <w:p>
      <w:pPr>
        <w:pStyle w:val="811"/>
        <w:ind w:firstLine="482"/>
        <w:jc w:val="left"/>
        <w:spacing w:line="460" w:lineRule="exact"/>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1.采购人信息</w:t>
      </w:r>
      <w:r>
        <w:rPr>
          <w:rFonts w:hint="eastAsia" w:ascii="宋体" w:hAnsi="宋体" w:eastAsia="宋体" w:cs="宋体"/>
          <w:b/>
          <w:color w:val="000000"/>
          <w:sz w:val="24"/>
          <w:highlight w:val="none"/>
        </w:rPr>
      </w:r>
      <w:r/>
    </w:p>
    <w:p>
      <w:pPr>
        <w:pStyle w:val="811"/>
        <w:ind w:firstLine="480"/>
        <w:jc w:val="left"/>
        <w:spacing w:line="460" w:lineRule="exact"/>
        <w:rPr>
          <w:rFonts w:hint="eastAsia" w:ascii="宋体" w:hAnsi="宋体" w:eastAsia="宋体" w:cs="宋体"/>
          <w:bCs/>
          <w:color w:val="000000"/>
          <w:sz w:val="24"/>
          <w:highlight w:val="none"/>
        </w:rPr>
      </w:pPr>
      <w:r/>
      <w:bookmarkStart w:id="41" w:name="_Toc28359086"/>
      <w:r/>
      <w:bookmarkStart w:id="42" w:name="_Toc28359009"/>
      <w:r>
        <w:rPr>
          <w:rFonts w:hint="eastAsia" w:ascii="宋体" w:hAnsi="宋体" w:eastAsia="宋体" w:cs="宋体"/>
          <w:bCs/>
          <w:color w:val="000000"/>
          <w:sz w:val="24"/>
          <w:highlight w:val="none"/>
        </w:rPr>
        <w:t xml:space="preserve">名  称：常州大学</w:t>
      </w:r>
      <w:r>
        <w:rPr>
          <w:rFonts w:hint="eastAsia" w:ascii="宋体" w:hAnsi="宋体" w:eastAsia="宋体" w:cs="宋体"/>
          <w:bCs/>
          <w:color w:val="000000"/>
          <w:sz w:val="24"/>
          <w:highlight w:val="none"/>
        </w:rPr>
      </w:r>
      <w:r/>
    </w:p>
    <w:p>
      <w:pPr>
        <w:pStyle w:val="811"/>
        <w:ind w:left="479"/>
        <w:jc w:val="left"/>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地  址：常州市武进区滆湖中路21号</w:t>
      </w:r>
      <w:r>
        <w:rPr>
          <w:rFonts w:hint="eastAsia" w:ascii="宋体" w:hAnsi="宋体" w:eastAsia="宋体" w:cs="宋体"/>
          <w:bCs/>
          <w:color w:val="000000"/>
          <w:sz w:val="24"/>
          <w:highlight w:val="none"/>
        </w:rPr>
        <w:br w:type="textWrapping" w:clear="all"/>
      </w:r>
      <w:r>
        <w:rPr>
          <w:rFonts w:hint="eastAsia" w:ascii="宋体" w:hAnsi="宋体" w:eastAsia="宋体" w:cs="宋体"/>
          <w:bCs/>
          <w:color w:val="000000"/>
          <w:sz w:val="24"/>
          <w:highlight w:val="none"/>
        </w:rPr>
        <w:t xml:space="preserve">联系人：王老师</w:t>
      </w:r>
      <w:r>
        <w:rPr>
          <w:rFonts w:hint="eastAsia" w:ascii="宋体" w:hAnsi="宋体" w:eastAsia="宋体" w:cs="宋体"/>
          <w:bCs/>
          <w:color w:val="000000"/>
          <w:sz w:val="24"/>
          <w:highlight w:val="none"/>
        </w:rPr>
      </w:r>
      <w:r/>
    </w:p>
    <w:p>
      <w:pPr>
        <w:pStyle w:val="811"/>
        <w:ind w:firstLine="480"/>
        <w:jc w:val="left"/>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联系电话：16622535811</w:t>
      </w:r>
      <w:r>
        <w:rPr>
          <w:rFonts w:hint="eastAsia" w:ascii="宋体" w:hAnsi="宋体" w:eastAsia="宋体" w:cs="宋体"/>
          <w:bCs/>
          <w:color w:val="000000"/>
          <w:sz w:val="24"/>
          <w:highlight w:val="none"/>
        </w:rPr>
      </w:r>
      <w:r/>
    </w:p>
    <w:p>
      <w:pPr>
        <w:pStyle w:val="811"/>
        <w:ind w:firstLine="482"/>
        <w:jc w:val="left"/>
        <w:spacing w:line="460" w:lineRule="exact"/>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2.采购代理机构信息</w:t>
      </w:r>
      <w:bookmarkEnd w:id="41"/>
      <w:r/>
      <w:bookmarkEnd w:id="42"/>
      <w:r>
        <w:rPr>
          <w:rFonts w:hint="eastAsia" w:ascii="宋体" w:hAnsi="宋体" w:eastAsia="宋体" w:cs="宋体"/>
          <w:b/>
          <w:color w:val="000000"/>
          <w:sz w:val="24"/>
          <w:highlight w:val="none"/>
        </w:rPr>
      </w:r>
      <w:r/>
    </w:p>
    <w:p>
      <w:pPr>
        <w:pStyle w:val="811"/>
        <w:ind w:firstLine="480"/>
        <w:jc w:val="left"/>
        <w:spacing w:line="460" w:lineRule="exact"/>
        <w:rPr>
          <w:rFonts w:hint="eastAsia" w:ascii="宋体" w:hAnsi="宋体" w:eastAsia="宋体" w:cs="宋体"/>
          <w:color w:val="000000"/>
          <w:sz w:val="24"/>
          <w:highlight w:val="none"/>
        </w:rPr>
      </w:pPr>
      <w:r/>
      <w:bookmarkStart w:id="43" w:name="_Toc28359087"/>
      <w:r/>
      <w:bookmarkStart w:id="44" w:name="_Toc28359010"/>
      <w:r>
        <w:rPr>
          <w:rFonts w:hint="eastAsia" w:ascii="宋体" w:hAnsi="宋体" w:eastAsia="宋体" w:cs="宋体"/>
          <w:color w:val="000000"/>
          <w:sz w:val="24"/>
          <w:highlight w:val="none"/>
        </w:rPr>
        <w:t xml:space="preserve">名  称：常州盈泰招标有限公司</w:t>
      </w:r>
      <w:r>
        <w:rPr>
          <w:rFonts w:hint="eastAsia" w:ascii="宋体" w:hAnsi="宋体" w:eastAsia="宋体" w:cs="宋体"/>
          <w:color w:val="000000"/>
          <w:sz w:val="24"/>
          <w:highlight w:val="none"/>
        </w:rPr>
      </w:r>
      <w:r/>
    </w:p>
    <w:p>
      <w:pPr>
        <w:pStyle w:val="811"/>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址：常州市新北区太湖中路8号锦湖创新中心A座11楼</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联系方式：0519-89853339 </w:t>
      </w:r>
      <w:r>
        <w:rPr>
          <w:rFonts w:hint="eastAsia" w:ascii="宋体" w:hAnsi="宋体" w:eastAsia="宋体" w:cs="宋体"/>
          <w:color w:val="000000"/>
          <w:sz w:val="24"/>
          <w:highlight w:val="none"/>
        </w:rPr>
      </w:r>
      <w:r/>
    </w:p>
    <w:p>
      <w:pPr>
        <w:pStyle w:val="811"/>
        <w:ind w:firstLine="482"/>
        <w:jc w:val="left"/>
        <w:spacing w:line="460" w:lineRule="exact"/>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3.项目联系方式</w:t>
      </w:r>
      <w:bookmarkEnd w:id="43"/>
      <w:r/>
      <w:bookmarkEnd w:id="44"/>
      <w:r>
        <w:rPr>
          <w:rFonts w:hint="eastAsia" w:ascii="宋体" w:hAnsi="宋体" w:eastAsia="宋体" w:cs="宋体"/>
          <w:b/>
          <w:color w:val="000000"/>
          <w:sz w:val="24"/>
          <w:highlight w:val="none"/>
        </w:rPr>
      </w:r>
      <w:r/>
    </w:p>
    <w:p>
      <w:pPr>
        <w:pStyle w:val="811"/>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项目联系人：周女士</w:t>
      </w:r>
      <w:r>
        <w:rPr>
          <w:rFonts w:hint="eastAsia" w:ascii="宋体" w:hAnsi="宋体" w:eastAsia="宋体" w:cs="宋体"/>
          <w:color w:val="000000"/>
          <w:sz w:val="24"/>
          <w:highlight w:val="none"/>
        </w:rPr>
      </w:r>
      <w:r/>
    </w:p>
    <w:p>
      <w:pPr>
        <w:pStyle w:val="811"/>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话：0519-89853339</w:t>
      </w:r>
      <w:r>
        <w:rPr>
          <w:rFonts w:hint="eastAsia" w:ascii="宋体" w:hAnsi="宋体" w:eastAsia="宋体" w:cs="宋体"/>
          <w:color w:val="000000"/>
          <w:sz w:val="24"/>
          <w:highlight w:val="none"/>
        </w:rPr>
      </w:r>
      <w:r/>
    </w:p>
    <w:p>
      <w:pPr>
        <w:pStyle w:val="81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注：以上个人信息，由于工作需要经机构或本人同意对外公布。</w:t>
      </w:r>
      <w:r>
        <w:rPr>
          <w:rFonts w:hint="eastAsia" w:ascii="宋体" w:hAnsi="宋体" w:eastAsia="宋体" w:cs="宋体"/>
          <w:color w:val="000000"/>
          <w:sz w:val="24"/>
          <w:highlight w:val="none"/>
        </w:rPr>
      </w:r>
      <w:r/>
    </w:p>
    <w:p>
      <w:pPr>
        <w:pStyle w:val="811"/>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color w:val="000000"/>
          <w:sz w:val="24"/>
          <w:highlight w:val="none"/>
        </w:rPr>
        <w:br w:type="page" w:clear="all"/>
      </w:r>
      <w:bookmarkStart w:id="45" w:name="_Toc150774783"/>
      <w:r/>
      <w:bookmarkStart w:id="46" w:name="_Toc195842950"/>
      <w:r/>
      <w:bookmarkStart w:id="47" w:name="_Toc127161488"/>
      <w:r/>
      <w:bookmarkStart w:id="48" w:name="_Toc127151777"/>
      <w:r/>
      <w:bookmarkStart w:id="49" w:name="_Toc264969275"/>
      <w:r/>
      <w:bookmarkStart w:id="50" w:name="_Toc305158854"/>
      <w:r/>
      <w:bookmarkStart w:id="51" w:name="_Toc353873938"/>
      <w:r/>
      <w:bookmarkStart w:id="52" w:name="_Toc30468"/>
      <w:r/>
      <w:bookmarkStart w:id="53" w:name="_Toc265228423"/>
      <w:r/>
      <w:bookmarkStart w:id="54" w:name="_Toc305158928"/>
      <w:r/>
      <w:bookmarkStart w:id="55" w:name="_Toc226965856"/>
      <w:r/>
      <w:bookmarkStart w:id="56" w:name="_Toc26117"/>
      <w:r/>
      <w:bookmarkStart w:id="57" w:name="_Toc353825548"/>
      <w:r/>
      <w:bookmarkStart w:id="58" w:name="_Toc512937850"/>
      <w:r>
        <w:rPr>
          <w:rFonts w:hint="eastAsia" w:ascii="宋体" w:hAnsi="宋体" w:eastAsia="宋体" w:cs="宋体"/>
          <w:b/>
          <w:color w:val="000000"/>
          <w:sz w:val="36"/>
          <w:szCs w:val="36"/>
          <w:highlight w:val="none"/>
        </w:rPr>
        <w:t xml:space="preserve">第二章   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ascii="宋体" w:hAnsi="宋体" w:eastAsia="宋体" w:cs="宋体"/>
          <w:b/>
          <w:color w:val="000000"/>
          <w:sz w:val="32"/>
          <w:szCs w:val="32"/>
          <w:highlight w:val="none"/>
        </w:rPr>
      </w:r>
      <w:r/>
    </w:p>
    <w:p>
      <w:pPr>
        <w:pStyle w:val="813"/>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59" w:name="_Toc151193833"/>
      <w:r/>
      <w:bookmarkStart w:id="60" w:name="_Toc195842884"/>
      <w:r/>
      <w:bookmarkStart w:id="61" w:name="_Toc151193689"/>
      <w:r/>
      <w:bookmarkStart w:id="62" w:name="_Toc164229360"/>
      <w:r/>
      <w:bookmarkStart w:id="63" w:name="_Toc151193907"/>
      <w:r/>
      <w:bookmarkStart w:id="64" w:name="_Toc150480757"/>
      <w:r/>
      <w:bookmarkStart w:id="65" w:name="_Toc226309763"/>
      <w:r/>
      <w:bookmarkStart w:id="66" w:name="_Toc164229214"/>
      <w:r/>
      <w:bookmarkStart w:id="67" w:name="_Toc149720812"/>
      <w:r/>
      <w:bookmarkStart w:id="68" w:name="_Toc226337215"/>
      <w:r/>
      <w:bookmarkStart w:id="69" w:name="_Toc150774724"/>
      <w:r/>
      <w:bookmarkStart w:id="70" w:name="_Toc151193761"/>
      <w:r/>
      <w:bookmarkStart w:id="71" w:name="_Toc150774619"/>
      <w:r/>
      <w:bookmarkStart w:id="72" w:name="_Toc226965709"/>
      <w:r/>
      <w:bookmarkStart w:id="73" w:name="_Toc127161433"/>
      <w:r/>
      <w:bookmarkStart w:id="74" w:name="_Toc127151519"/>
      <w:r/>
      <w:bookmarkStart w:id="75" w:name="_Toc164608633"/>
      <w:r/>
      <w:bookmarkStart w:id="76" w:name="_Toc150509270"/>
      <w:r/>
      <w:bookmarkStart w:id="77" w:name="_Toc164351613"/>
      <w:r/>
      <w:bookmarkStart w:id="78" w:name="_Toc151193617"/>
      <w:r/>
      <w:bookmarkStart w:id="79" w:name="_Toc520356144"/>
      <w:r/>
      <w:bookmarkStart w:id="80" w:name="_Toc142311021"/>
      <w:r/>
      <w:bookmarkStart w:id="81" w:name="_Toc151190146"/>
      <w:r/>
      <w:bookmarkStart w:id="82" w:name="_Toc226965792"/>
      <w:r/>
      <w:bookmarkStart w:id="83" w:name="_Toc127151720"/>
      <w:r/>
      <w:bookmarkStart w:id="84" w:name="_Toc164608788"/>
      <w:r>
        <w:rPr>
          <w:rFonts w:hint="eastAsia" w:ascii="宋体" w:hAnsi="宋体" w:eastAsia="宋体" w:cs="宋体"/>
          <w:color w:val="000000"/>
          <w:sz w:val="28"/>
          <w:highlight w:val="none"/>
        </w:rPr>
        <w:t xml:space="preserve">投标人须知资料表</w:t>
      </w:r>
      <w:r>
        <w:rPr>
          <w:rFonts w:hint="eastAsia" w:ascii="宋体" w:hAnsi="宋体" w:eastAsia="宋体" w:cs="宋体"/>
          <w:color w:val="000000"/>
          <w:sz w:val="28"/>
          <w:highlight w:val="none"/>
        </w:rPr>
      </w:r>
      <w:r/>
    </w:p>
    <w:p>
      <w:pPr>
        <w:pStyle w:val="811"/>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本表是对投标人须知的具体补充和修改，如有矛盾，均以本资料表为准。</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”的选项意为适用于本项目，标记“□”的选项意为不适用于本项目。</w:t>
      </w:r>
      <w:r>
        <w:rPr>
          <w:rFonts w:hint="eastAsia" w:ascii="宋体" w:hAnsi="宋体" w:eastAsia="宋体" w:cs="宋体"/>
          <w:color w:val="000000"/>
          <w:sz w:val="24"/>
          <w:highlight w:val="none"/>
        </w:rPr>
      </w:r>
      <w:r/>
    </w:p>
    <w:tbl>
      <w:tblPr>
        <w:tblW w:w="100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1666"/>
        <w:gridCol w:w="7385"/>
      </w:tblGrid>
      <w:tr>
        <w:trPr>
          <w:trHeight w:val="354"/>
          <w:tblHeader/>
        </w:trPr>
        <w:tc>
          <w:tcPr>
            <w:tcW w:w="967" w:type="dxa"/>
            <w:vAlign w:val="center"/>
            <w:textDirection w:val="lrTb"/>
            <w:noWrap w:val="false"/>
          </w:tcPr>
          <w:p>
            <w:pPr>
              <w:pStyle w:val="811"/>
              <w:jc w:val="center"/>
              <w:spacing w:line="38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条款号</w:t>
            </w:r>
            <w:r>
              <w:rPr>
                <w:rFonts w:hint="eastAsia" w:ascii="宋体" w:hAnsi="宋体" w:eastAsia="宋体" w:cs="宋体"/>
                <w:b/>
                <w:bCs/>
                <w:color w:val="000000"/>
                <w:sz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条目</w:t>
            </w:r>
            <w:r>
              <w:rPr>
                <w:rFonts w:hint="eastAsia" w:ascii="宋体" w:hAnsi="宋体" w:eastAsia="宋体" w:cs="宋体"/>
                <w:b/>
                <w:bCs/>
                <w:color w:val="000000"/>
                <w:sz w:val="24"/>
                <w:highlight w:val="none"/>
              </w:rPr>
            </w:r>
            <w:r/>
          </w:p>
        </w:tc>
        <w:tc>
          <w:tcPr>
            <w:tcW w:w="7385" w:type="dxa"/>
            <w:vAlign w:val="center"/>
            <w:textDirection w:val="lrTb"/>
            <w:noWrap w:val="false"/>
          </w:tcPr>
          <w:p>
            <w:pPr>
              <w:pStyle w:val="811"/>
              <w:jc w:val="center"/>
              <w:spacing w:line="38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内容</w:t>
            </w:r>
            <w:r>
              <w:rPr>
                <w:rFonts w:hint="eastAsia" w:ascii="宋体" w:hAnsi="宋体" w:eastAsia="宋体" w:cs="宋体"/>
                <w:b/>
                <w:bCs/>
                <w:color w:val="000000"/>
                <w:sz w:val="24"/>
                <w:highlight w:val="none"/>
              </w:rPr>
            </w:r>
            <w:r/>
          </w:p>
        </w:tc>
      </w:tr>
      <w:tr>
        <w:trPr>
          <w:trHeight w:val="674"/>
        </w:trPr>
        <w:tc>
          <w:tcPr>
            <w:tcW w:w="967" w:type="dxa"/>
            <w:vAlign w:val="center"/>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rPr>
                <w:rFonts w:hint="eastAsia" w:ascii="宋体" w:hAnsi="宋体" w:eastAsia="宋体" w:cs="宋体"/>
                <w:color w:val="000000"/>
                <w:sz w:val="24"/>
                <w:highlight w:val="none"/>
              </w:rPr>
            </w:r>
            <w:r/>
          </w:p>
        </w:tc>
        <w:tc>
          <w:tcPr>
            <w:tcW w:w="7385" w:type="dxa"/>
            <w:vAlign w:val="center"/>
            <w:textDirection w:val="lrTb"/>
            <w:noWrap w:val="false"/>
          </w:tcPr>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■货物</w:t>
            </w:r>
            <w:r>
              <w:rPr>
                <w:rFonts w:hint="eastAsia" w:ascii="宋体" w:hAnsi="宋体" w:eastAsia="宋体" w:cs="宋体"/>
                <w:color w:val="000000"/>
                <w:sz w:val="24"/>
                <w:highlight w:val="none"/>
                <w:u w:val="single"/>
              </w:rPr>
            </w:r>
            <w:r/>
          </w:p>
        </w:tc>
      </w:tr>
      <w:tr>
        <w:trPr>
          <w:trHeight w:val="674"/>
        </w:trPr>
        <w:tc>
          <w:tcPr>
            <w:tcW w:w="967" w:type="dxa"/>
            <w:vAlign w:val="center"/>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科研仪器设备</w:t>
            </w:r>
            <w:r>
              <w:rPr>
                <w:rFonts w:hint="eastAsia" w:ascii="宋体" w:hAnsi="宋体" w:eastAsia="宋体" w:cs="宋体"/>
                <w:color w:val="000000"/>
                <w:sz w:val="24"/>
                <w:highlight w:val="none"/>
              </w:rPr>
            </w:r>
            <w:r/>
          </w:p>
        </w:tc>
        <w:tc>
          <w:tcPr>
            <w:tcW w:w="7385" w:type="dxa"/>
            <w:vAlign w:val="center"/>
            <w:textDirection w:val="lrTb"/>
            <w:noWrap w:val="false"/>
          </w:tcPr>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是否属于科研仪器设备采购项目：</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是</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tc>
      </w:tr>
      <w:tr>
        <w:trPr>
          <w:trHeight w:val="674"/>
        </w:trPr>
        <w:tc>
          <w:tcPr>
            <w:tcW w:w="967" w:type="dxa"/>
            <w:vAlign w:val="center"/>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核心产品</w:t>
            </w:r>
            <w:r>
              <w:rPr>
                <w:rFonts w:hint="eastAsia" w:ascii="宋体" w:hAnsi="宋体" w:eastAsia="宋体" w:cs="宋体"/>
                <w:color w:val="000000"/>
                <w:sz w:val="24"/>
                <w:highlight w:val="none"/>
              </w:rPr>
            </w:r>
            <w:r/>
          </w:p>
        </w:tc>
        <w:tc>
          <w:tcPr>
            <w:tcW w:w="7385" w:type="dxa"/>
            <w:vAlign w:val="center"/>
            <w:textDirection w:val="lrTb"/>
            <w:noWrap w:val="false"/>
          </w:tcPr>
          <w:p>
            <w:pPr>
              <w:pStyle w:val="8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■关于核心产品本项目</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包不适用。</w:t>
            </w:r>
            <w:r>
              <w:rPr>
                <w:rFonts w:hint="eastAsia" w:ascii="宋体" w:hAnsi="宋体" w:eastAsia="宋体" w:cs="宋体"/>
                <w:color w:val="000000"/>
                <w:sz w:val="24"/>
                <w:szCs w:val="24"/>
                <w:highlight w:val="none"/>
              </w:rPr>
            </w:r>
            <w:r/>
          </w:p>
          <w:p>
            <w:pPr>
              <w:pStyle w:val="8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包为单一产品采购项目。</w:t>
            </w:r>
            <w:r>
              <w:rPr>
                <w:rFonts w:hint="eastAsia" w:ascii="宋体" w:hAnsi="宋体" w:eastAsia="宋体" w:cs="宋体"/>
                <w:color w:val="000000"/>
                <w:sz w:val="24"/>
                <w:szCs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包为非单一产品采购项目，核心产品为：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74"/>
        </w:trPr>
        <w:tc>
          <w:tcPr>
            <w:tcW w:w="967" w:type="dxa"/>
            <w:vAlign w:val="center"/>
            <w:vMerge w:val="restart"/>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现场考察</w:t>
            </w:r>
            <w:r>
              <w:rPr>
                <w:rFonts w:hint="eastAsia" w:ascii="宋体" w:hAnsi="宋体" w:eastAsia="宋体" w:cs="宋体"/>
                <w:color w:val="000000"/>
                <w:sz w:val="24"/>
                <w:highlight w:val="none"/>
              </w:rPr>
            </w:r>
            <w:r/>
          </w:p>
        </w:tc>
        <w:tc>
          <w:tcPr>
            <w:tcW w:w="7385" w:type="dxa"/>
            <w:vAlign w:val="center"/>
            <w:textDirection w:val="lrTb"/>
            <w:noWrap w:val="false"/>
          </w:tcPr>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■不组织</w:t>
            </w:r>
            <w:r>
              <w:rPr>
                <w:rFonts w:hint="eastAsia" w:ascii="宋体" w:hAnsi="宋体" w:eastAsia="宋体" w:cs="宋体"/>
                <w:color w:val="000000"/>
                <w:sz w:val="24"/>
                <w:highlight w:val="none"/>
              </w:rPr>
            </w:r>
            <w:r/>
          </w:p>
          <w:p>
            <w:pPr>
              <w:pStyle w:val="811"/>
              <w:jc w:val="lef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□组织，考察时间：___</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rPr>
            </w:r>
            <w:r/>
          </w:p>
          <w:p>
            <w:pPr>
              <w:pStyle w:val="851"/>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考察地点：___________。</w:t>
            </w:r>
            <w:r>
              <w:rPr>
                <w:rFonts w:hint="eastAsia" w:ascii="宋体" w:hAnsi="宋体" w:eastAsia="宋体" w:cs="宋体"/>
                <w:color w:val="000000"/>
                <w:sz w:val="24"/>
                <w:szCs w:val="24"/>
                <w:highlight w:val="none"/>
              </w:rPr>
            </w:r>
            <w:r/>
          </w:p>
        </w:tc>
      </w:tr>
      <w:tr>
        <w:trPr>
          <w:trHeight w:val="674"/>
        </w:trPr>
        <w:tc>
          <w:tcPr>
            <w:tcW w:w="967" w:type="dxa"/>
            <w:vAlign w:val="center"/>
            <w:vMerge w:val="continue"/>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开标前答疑会</w:t>
            </w:r>
            <w:r>
              <w:rPr>
                <w:rFonts w:hint="eastAsia" w:ascii="宋体" w:hAnsi="宋体" w:eastAsia="宋体" w:cs="宋体"/>
                <w:color w:val="000000"/>
                <w:sz w:val="24"/>
                <w:highlight w:val="none"/>
              </w:rPr>
            </w:r>
            <w:r/>
          </w:p>
        </w:tc>
        <w:tc>
          <w:tcPr>
            <w:tcW w:w="7385" w:type="dxa"/>
            <w:vAlign w:val="center"/>
            <w:textDirection w:val="lrTb"/>
            <w:noWrap w:val="false"/>
          </w:tcPr>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■不召开</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□召开，召开时间：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点</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分</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召开地点：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912"/>
        </w:trPr>
        <w:tc>
          <w:tcPr>
            <w:tcW w:w="967" w:type="dxa"/>
            <w:vAlign w:val="center"/>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w:t>
            </w:r>
            <w:r>
              <w:rPr>
                <w:rFonts w:hint="eastAsia" w:ascii="宋体" w:hAnsi="宋体" w:eastAsia="宋体" w:cs="宋体"/>
                <w:color w:val="000000"/>
                <w:sz w:val="24"/>
                <w:highlight w:val="none"/>
              </w:rPr>
            </w:r>
            <w:r/>
          </w:p>
        </w:tc>
        <w:tc>
          <w:tcPr>
            <w:tcW w:w="7385" w:type="dxa"/>
            <w:vAlign w:val="center"/>
            <w:textDirection w:val="lrTb"/>
            <w:noWrap w:val="false"/>
          </w:tcPr>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投标样品递交：</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■不需要</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□需要，具体要求如下：</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（1）样品制作的标准和要求：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（2）是否需要随样品提交相关检测报告：</w:t>
            </w:r>
            <w:r>
              <w:rPr>
                <w:rFonts w:hint="eastAsia" w:ascii="宋体" w:hAnsi="宋体" w:eastAsia="宋体" w:cs="宋体"/>
                <w:color w:val="000000"/>
                <w:sz w:val="24"/>
                <w:highlight w:val="none"/>
              </w:rPr>
            </w:r>
            <w:r/>
          </w:p>
          <w:p>
            <w:pPr>
              <w:pStyle w:val="811"/>
              <w:ind w:firstLine="6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■不需要</w:t>
            </w:r>
            <w:r>
              <w:rPr>
                <w:rFonts w:hint="eastAsia" w:ascii="宋体" w:hAnsi="宋体" w:eastAsia="宋体" w:cs="宋体"/>
                <w:color w:val="000000"/>
                <w:sz w:val="24"/>
                <w:highlight w:val="none"/>
              </w:rPr>
            </w:r>
            <w:r/>
          </w:p>
          <w:p>
            <w:pPr>
              <w:pStyle w:val="811"/>
              <w:ind w:firstLine="6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□需要</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（3）样品递交要求：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（4）未中标人样品退还：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（5）中标人样品保管、封存及退还：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（6）其他要求（如有）：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c>
      </w:tr>
      <w:tr>
        <w:trPr>
          <w:trHeight w:val="458"/>
        </w:trPr>
        <w:tc>
          <w:tcPr>
            <w:tcW w:w="967" w:type="dxa"/>
            <w:vAlign w:val="center"/>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5.2.5</w:t>
            </w: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标的所属行业</w:t>
            </w:r>
            <w:r>
              <w:rPr>
                <w:rFonts w:hint="eastAsia" w:ascii="宋体" w:hAnsi="宋体" w:eastAsia="宋体" w:cs="宋体"/>
                <w:color w:val="000000"/>
                <w:sz w:val="24"/>
                <w:highlight w:val="none"/>
              </w:rPr>
            </w:r>
            <w:r/>
          </w:p>
        </w:tc>
        <w:tc>
          <w:tcPr>
            <w:tcW w:w="7385" w:type="dxa"/>
            <w:vAlign w:val="center"/>
            <w:textDirection w:val="lrTb"/>
            <w:noWrap w:val="false"/>
          </w:tcPr>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本项目采购标的对应的中小企业划分标准所属行业：</w:t>
            </w:r>
            <w:r>
              <w:rPr>
                <w:rFonts w:hint="eastAsia" w:ascii="宋体" w:hAnsi="宋体" w:eastAsia="宋体" w:cs="宋体"/>
                <w:color w:val="000000"/>
                <w:sz w:val="24"/>
                <w:highlight w:val="none"/>
                <w:u w:val="single"/>
              </w:rPr>
              <w:t xml:space="preserve">工业：</w:t>
            </w:r>
            <w:r>
              <w:rPr>
                <w:rFonts w:hint="eastAsia" w:ascii="宋体" w:hAnsi="宋体" w:eastAsia="宋体" w:cs="宋体"/>
                <w:color w:val="000000"/>
                <w:sz w:val="24"/>
                <w:highlight w:val="none"/>
                <w:u w:val="single"/>
                <w:lang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highlight w:val="none"/>
              </w:rPr>
            </w:r>
            <w:r/>
          </w:p>
        </w:tc>
      </w:tr>
      <w:tr>
        <w:trPr>
          <w:trHeight w:val="841"/>
        </w:trPr>
        <w:tc>
          <w:tcPr>
            <w:tcW w:w="967" w:type="dxa"/>
            <w:vAlign w:val="center"/>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c>
          <w:tcPr>
            <w:tcW w:w="7385" w:type="dxa"/>
            <w:vAlign w:val="center"/>
            <w:textDirection w:val="lrTb"/>
            <w:noWrap w:val="false"/>
          </w:tcPr>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投标报价的特殊规定：</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□有，具体情形：_____。</w:t>
            </w:r>
            <w:r>
              <w:rPr>
                <w:rFonts w:hint="eastAsia" w:ascii="宋体" w:hAnsi="宋体" w:eastAsia="宋体" w:cs="宋体"/>
                <w:color w:val="000000"/>
                <w:sz w:val="24"/>
                <w:highlight w:val="none"/>
              </w:rPr>
            </w:r>
            <w:r/>
          </w:p>
        </w:tc>
      </w:tr>
      <w:tr>
        <w:trPr>
          <w:trHeight w:val="20"/>
        </w:trPr>
        <w:tc>
          <w:tcPr>
            <w:tcW w:w="967" w:type="dxa"/>
            <w:vAlign w:val="center"/>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投标保证金</w:t>
            </w:r>
            <w:r>
              <w:rPr>
                <w:rFonts w:hint="eastAsia" w:ascii="宋体" w:hAnsi="宋体" w:eastAsia="宋体" w:cs="宋体"/>
                <w:color w:val="000000"/>
                <w:sz w:val="24"/>
                <w:highlight w:val="none"/>
              </w:rPr>
            </w:r>
            <w:r/>
          </w:p>
        </w:tc>
        <w:tc>
          <w:tcPr>
            <w:tcW w:w="7385" w:type="dxa"/>
            <w:vAlign w:val="center"/>
            <w:textDirection w:val="lrTb"/>
            <w:noWrap w:val="false"/>
          </w:tcPr>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免收</w:t>
            </w:r>
            <w:r>
              <w:rPr>
                <w:rFonts w:hint="eastAsia" w:ascii="宋体" w:hAnsi="宋体" w:eastAsia="宋体" w:cs="宋体"/>
                <w:color w:val="000000"/>
                <w:sz w:val="24"/>
                <w:highlight w:val="none"/>
              </w:rPr>
            </w:r>
            <w:r/>
          </w:p>
        </w:tc>
      </w:tr>
      <w:tr>
        <w:trPr>
          <w:trHeight w:val="20"/>
        </w:trPr>
        <w:tc>
          <w:tcPr>
            <w:tcW w:w="967" w:type="dxa"/>
            <w:vAlign w:val="center"/>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w:t>
            </w: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rPr>
                <w:rFonts w:hint="eastAsia" w:ascii="宋体" w:hAnsi="宋体" w:eastAsia="宋体" w:cs="宋体"/>
                <w:color w:val="000000"/>
                <w:sz w:val="24"/>
                <w:highlight w:val="none"/>
              </w:rPr>
            </w:r>
            <w:r/>
          </w:p>
        </w:tc>
        <w:tc>
          <w:tcPr>
            <w:tcW w:w="7385" w:type="dxa"/>
            <w:vAlign w:val="center"/>
            <w:textDirection w:val="lrTb"/>
            <w:noWrap w:val="false"/>
          </w:tcPr>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自提交投标文件的截止之日起算</w:t>
            </w:r>
            <w:r>
              <w:rPr>
                <w:rFonts w:hint="eastAsia" w:ascii="宋体" w:hAnsi="宋体" w:eastAsia="宋体" w:cs="宋体"/>
                <w:color w:val="000000"/>
                <w:sz w:val="24"/>
                <w:highlight w:val="none"/>
                <w:u w:val="single"/>
              </w:rPr>
              <w:t xml:space="preserve">60</w:t>
            </w:r>
            <w:r>
              <w:rPr>
                <w:rFonts w:hint="eastAsia" w:ascii="宋体" w:hAnsi="宋体" w:eastAsia="宋体" w:cs="宋体"/>
                <w:color w:val="000000"/>
                <w:sz w:val="24"/>
                <w:highlight w:val="none"/>
              </w:rPr>
              <w:t xml:space="preserve">日历天。</w:t>
            </w:r>
            <w:r>
              <w:rPr>
                <w:rFonts w:hint="eastAsia" w:ascii="宋体" w:hAnsi="宋体" w:eastAsia="宋体" w:cs="宋体"/>
                <w:color w:val="000000"/>
                <w:sz w:val="24"/>
                <w:highlight w:val="none"/>
              </w:rPr>
            </w:r>
            <w:r/>
          </w:p>
        </w:tc>
      </w:tr>
      <w:tr>
        <w:trPr>
          <w:trHeight w:val="20"/>
        </w:trPr>
        <w:tc>
          <w:tcPr>
            <w:tcW w:w="967" w:type="dxa"/>
            <w:vAlign w:val="center"/>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w:t>
            </w: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w:t>
            </w:r>
            <w:r>
              <w:rPr>
                <w:rFonts w:hint="eastAsia" w:ascii="宋体" w:hAnsi="宋体" w:eastAsia="宋体" w:cs="宋体"/>
                <w:color w:val="000000"/>
                <w:sz w:val="24"/>
                <w:highlight w:val="none"/>
              </w:rPr>
            </w:r>
            <w:r/>
          </w:p>
        </w:tc>
        <w:tc>
          <w:tcPr>
            <w:tcW w:w="7385" w:type="dxa"/>
            <w:vAlign w:val="center"/>
            <w:textDirection w:val="lrTb"/>
            <w:noWrap w:val="false"/>
          </w:tcPr>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本项目的非主体、非关键性工作是否允许分包： </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■不允许</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□允许，具体要求：</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（1）可以分包履行的具体内容：_____；</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（2）允许分包的金额或者比例：_____；</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（3）其他要求：_____。</w:t>
            </w:r>
            <w:r>
              <w:rPr>
                <w:rFonts w:hint="eastAsia" w:ascii="宋体" w:hAnsi="宋体" w:eastAsia="宋体" w:cs="宋体"/>
                <w:color w:val="000000"/>
                <w:sz w:val="24"/>
                <w:highlight w:val="none"/>
                <w:u w:val="single"/>
              </w:rPr>
            </w:r>
            <w:r/>
          </w:p>
        </w:tc>
      </w:tr>
      <w:tr>
        <w:trPr>
          <w:trHeight w:val="20"/>
        </w:trPr>
        <w:tc>
          <w:tcPr>
            <w:tcW w:w="967" w:type="dxa"/>
            <w:vAlign w:val="center"/>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w:t>
            </w: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询问</w:t>
            </w:r>
            <w:r>
              <w:rPr>
                <w:rFonts w:hint="eastAsia" w:ascii="宋体" w:hAnsi="宋体" w:eastAsia="宋体" w:cs="宋体"/>
                <w:color w:val="000000"/>
                <w:sz w:val="24"/>
                <w:highlight w:val="none"/>
              </w:rPr>
            </w:r>
            <w:r/>
          </w:p>
        </w:tc>
        <w:tc>
          <w:tcPr>
            <w:tcW w:w="7385" w:type="dxa"/>
            <w:vAlign w:val="center"/>
            <w:textDirection w:val="lrTb"/>
            <w:noWrap w:val="false"/>
          </w:tcPr>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询问送达形式：</w:t>
            </w:r>
            <w:r>
              <w:rPr>
                <w:rFonts w:hint="eastAsia" w:ascii="宋体" w:hAnsi="宋体" w:eastAsia="宋体" w:cs="宋体"/>
                <w:color w:val="000000"/>
                <w:sz w:val="24"/>
                <w:highlight w:val="none"/>
                <w:u w:val="single"/>
              </w:rPr>
              <w:t xml:space="preserve">书面形式</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0"/>
        </w:trPr>
        <w:tc>
          <w:tcPr>
            <w:tcW w:w="967" w:type="dxa"/>
            <w:vAlign w:val="center"/>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w:t>
            </w: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rPr>
            </w:r>
            <w:r/>
          </w:p>
        </w:tc>
        <w:tc>
          <w:tcPr>
            <w:tcW w:w="7385" w:type="dxa"/>
            <w:vAlign w:val="center"/>
            <w:textDirection w:val="lrTb"/>
            <w:noWrap w:val="false"/>
          </w:tcPr>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接受</w:t>
            </w:r>
            <w:r>
              <w:rPr>
                <w:rFonts w:hint="eastAsia" w:ascii="宋体" w:hAnsi="宋体" w:eastAsia="宋体" w:cs="宋体"/>
                <w:color w:val="000000"/>
                <w:sz w:val="24"/>
                <w:highlight w:val="none"/>
              </w:rPr>
              <w:t xml:space="preserve">询问和质疑的联系方式</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联系部门：</w:t>
            </w:r>
            <w:r>
              <w:rPr>
                <w:rFonts w:hint="eastAsia" w:ascii="宋体" w:hAnsi="宋体" w:eastAsia="宋体" w:cs="宋体"/>
                <w:color w:val="000000"/>
                <w:sz w:val="24"/>
                <w:highlight w:val="none"/>
                <w:u w:val="single"/>
              </w:rPr>
              <w:t xml:space="preserve">常州盈泰招标有限公司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0519-89853339</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通讯地址：</w:t>
            </w:r>
            <w:r>
              <w:rPr>
                <w:rFonts w:hint="eastAsia" w:ascii="宋体" w:hAnsi="宋体" w:eastAsia="宋体" w:cs="宋体"/>
                <w:color w:val="000000"/>
                <w:sz w:val="24"/>
                <w:highlight w:val="none"/>
                <w:u w:val="single"/>
              </w:rPr>
              <w:t xml:space="preserve">常州市新北区太湖中路8号锦湖创新中心A座11楼</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0"/>
        </w:trPr>
        <w:tc>
          <w:tcPr>
            <w:tcW w:w="967" w:type="dxa"/>
            <w:vAlign w:val="center"/>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代理费</w:t>
            </w:r>
            <w:r>
              <w:rPr>
                <w:rFonts w:hint="eastAsia" w:ascii="宋体" w:hAnsi="宋体" w:eastAsia="宋体" w:cs="宋体"/>
                <w:color w:val="000000"/>
                <w:sz w:val="24"/>
                <w:highlight w:val="none"/>
              </w:rPr>
            </w:r>
            <w:r/>
          </w:p>
        </w:tc>
        <w:tc>
          <w:tcPr>
            <w:tcW w:w="7385" w:type="dxa"/>
            <w:vAlign w:val="center"/>
            <w:textDirection w:val="lrTb"/>
            <w:noWrap w:val="false"/>
          </w:tcPr>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收费对象：</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w:t>
            </w:r>
            <w:r>
              <w:rPr>
                <w:rFonts w:hint="eastAsia" w:ascii="宋体" w:hAnsi="宋体" w:eastAsia="宋体" w:cs="宋体"/>
                <w:color w:val="000000"/>
                <w:sz w:val="24"/>
                <w:highlight w:val="none"/>
              </w:rPr>
            </w:r>
            <w:r/>
          </w:p>
          <w:p>
            <w:pPr>
              <w:pStyle w:val="994"/>
              <w:rPr>
                <w:rFonts w:hint="eastAsia" w:ascii="宋体" w:hAnsi="宋体" w:eastAsia="宋体" w:cs="宋体"/>
                <w:color w:val="000000"/>
                <w:highlight w:val="none"/>
              </w:rPr>
            </w:pPr>
            <w:r>
              <w:rPr>
                <w:rFonts w:hint="eastAsia" w:ascii="宋体" w:hAnsi="宋体" w:eastAsia="宋体" w:cs="宋体"/>
                <w:color w:val="000000"/>
                <w:highlight w:val="none"/>
              </w:rPr>
              <w:t xml:space="preserve">收费标准：</w:t>
            </w:r>
            <w:r>
              <w:rPr>
                <w:rFonts w:hint="eastAsia" w:ascii="宋体" w:hAnsi="宋体" w:eastAsia="宋体" w:cs="宋体"/>
                <w:color w:val="000000"/>
                <w:highlight w:val="none"/>
              </w:rPr>
            </w:r>
            <w:r/>
          </w:p>
          <w:tbl>
            <w:tblPr>
              <w:tblW w:w="613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87"/>
              <w:gridCol w:w="2851"/>
            </w:tblGrid>
            <w:tr>
              <w:trPr>
                <w:trHeight w:val="1853"/>
              </w:trPr>
              <w:tc>
                <w:tcPr>
                  <w:tcW w:w="3287" w:type="dxa"/>
                  <w:vAlign w:val="top"/>
                  <w:textDirection w:val="lrTb"/>
                  <w:noWrap w:val="false"/>
                </w:tcPr>
                <w:p>
                  <w:pPr>
                    <w:pStyle w:val="811"/>
                    <w:ind w:firstLine="1080"/>
                    <w:spacing w:line="44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342900</wp:posOffset>
                            </wp:positionH>
                            <wp:positionV relativeFrom="paragraph">
                              <wp:posOffset>-5079</wp:posOffset>
                            </wp:positionV>
                            <wp:extent cx="1678940" cy="1667510"/>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678940" cy="1667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2;mso-wrap-distance-left:9.0pt;mso-wrap-distance-top:0.0pt;mso-wrap-distance-right:9.0pt;mso-wrap-distance-bottom:0.0pt;flip:xy;visibility:visible;" from="27.0pt,-0.4pt" to="159.2pt,130.9pt" filled="f" strokecolor="#000000"/>
                        </w:pict>
                      </mc:Fallback>
                    </mc:AlternateContent>
                  </w:r>
                  <w:r>
                    <w:rPr>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eastAsia="宋体" w:cs="宋体"/>
                      <w:bCs/>
                      <w:color w:val="000000"/>
                      <w:sz w:val="24"/>
                      <w:highlight w:val="none"/>
                    </w:rPr>
                    <w:t xml:space="preserve">服</w:t>
                  </w:r>
                  <w:r>
                    <w:rPr>
                      <w:rFonts w:hint="eastAsia" w:ascii="宋体" w:hAnsi="宋体" w:eastAsia="宋体" w:cs="宋体"/>
                      <w:bCs/>
                      <w:color w:val="000000"/>
                      <w:sz w:val="24"/>
                      <w:highlight w:val="none"/>
                    </w:rPr>
                  </w:r>
                  <w:r/>
                </w:p>
                <w:p>
                  <w:pPr>
                    <w:pStyle w:val="811"/>
                    <w:ind w:firstLine="24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　　　   务</w:t>
                  </w:r>
                  <w:r>
                    <w:rPr>
                      <w:rFonts w:hint="eastAsia" w:ascii="宋体" w:hAnsi="宋体" w:eastAsia="宋体" w:cs="宋体"/>
                      <w:bCs/>
                      <w:color w:val="000000"/>
                      <w:sz w:val="24"/>
                      <w:highlight w:val="none"/>
                    </w:rPr>
                  </w:r>
                  <w:r/>
                </w:p>
                <w:p>
                  <w:pPr>
                    <w:pStyle w:val="811"/>
                    <w:ind w:firstLine="1440"/>
                    <w:spacing w:line="44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-83184</wp:posOffset>
                            </wp:positionH>
                            <wp:positionV relativeFrom="paragraph">
                              <wp:posOffset>90805</wp:posOffset>
                            </wp:positionV>
                            <wp:extent cx="2136140" cy="104330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2136140" cy="10433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6.5pt,7.1pt" to="161.7pt,89.3pt" filled="f" strokecolor="#000000"/>
                        </w:pict>
                      </mc:Fallback>
                    </mc:AlternateContent>
                  </w:r>
                  <w:r>
                    <w:rPr>
                      <w:rFonts w:hint="eastAsia" w:ascii="宋体" w:hAnsi="宋体" w:eastAsia="宋体" w:cs="宋体"/>
                      <w:bCs/>
                      <w:color w:val="000000"/>
                      <w:sz w:val="24"/>
                      <w:highlight w:val="none"/>
                    </w:rPr>
                    <w:t xml:space="preserve">　   类</w:t>
                  </w:r>
                  <w:r>
                    <w:rPr>
                      <w:rFonts w:hint="eastAsia" w:ascii="宋体" w:hAnsi="宋体" w:eastAsia="宋体" w:cs="宋体"/>
                      <w:bCs/>
                      <w:color w:val="000000"/>
                      <w:sz w:val="24"/>
                      <w:highlight w:val="none"/>
                    </w:rPr>
                  </w:r>
                  <w:r/>
                </w:p>
                <w:p>
                  <w:pPr>
                    <w:pStyle w:val="811"/>
                    <w:ind w:firstLine="12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率　       型</w:t>
                  </w:r>
                  <w:r>
                    <w:rPr>
                      <w:rFonts w:hint="eastAsia" w:ascii="宋体" w:hAnsi="宋体" w:eastAsia="宋体" w:cs="宋体"/>
                      <w:bCs/>
                      <w:color w:val="000000"/>
                      <w:sz w:val="24"/>
                      <w:highlight w:val="none"/>
                    </w:rPr>
                  </w:r>
                  <w:r/>
                </w:p>
                <w:p>
                  <w:pPr>
                    <w:pStyle w:val="811"/>
                    <w:ind w:firstLine="12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811"/>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成交金额（万元）</w:t>
                  </w:r>
                  <w:r>
                    <w:rPr>
                      <w:rFonts w:hint="eastAsia" w:ascii="宋体" w:hAnsi="宋体" w:eastAsia="宋体" w:cs="宋体"/>
                      <w:bCs/>
                      <w:color w:val="000000"/>
                      <w:sz w:val="24"/>
                      <w:highlight w:val="none"/>
                    </w:rPr>
                  </w:r>
                  <w:r/>
                </w:p>
              </w:tc>
              <w:tc>
                <w:tcPr>
                  <w:tcW w:w="2851" w:type="dxa"/>
                  <w:vAlign w:val="center"/>
                  <w:textDirection w:val="lrTb"/>
                  <w:noWrap w:val="false"/>
                </w:tcPr>
                <w:p>
                  <w:pPr>
                    <w:pStyle w:val="811"/>
                    <w:jc w:val="center"/>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货物类</w:t>
                  </w:r>
                  <w:r>
                    <w:rPr>
                      <w:rFonts w:hint="eastAsia" w:ascii="宋体" w:hAnsi="宋体" w:eastAsia="宋体" w:cs="宋体"/>
                      <w:bCs/>
                      <w:color w:val="000000"/>
                      <w:sz w:val="24"/>
                      <w:highlight w:val="none"/>
                    </w:rPr>
                  </w:r>
                  <w:r/>
                </w:p>
              </w:tc>
            </w:tr>
            <w:tr>
              <w:trPr/>
              <w:tc>
                <w:tcPr>
                  <w:tcW w:w="3287" w:type="dxa"/>
                  <w:vAlign w:val="center"/>
                  <w:textDirection w:val="lrTb"/>
                  <w:noWrap w:val="false"/>
                </w:tcPr>
                <w:p>
                  <w:pPr>
                    <w:pStyle w:val="811"/>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100以下</w:t>
                  </w:r>
                  <w:r>
                    <w:rPr>
                      <w:rFonts w:hint="eastAsia" w:ascii="宋体" w:hAnsi="宋体" w:eastAsia="宋体" w:cs="宋体"/>
                      <w:bCs/>
                      <w:color w:val="000000"/>
                      <w:sz w:val="24"/>
                      <w:highlight w:val="none"/>
                    </w:rPr>
                  </w:r>
                  <w:r/>
                </w:p>
              </w:tc>
              <w:tc>
                <w:tcPr>
                  <w:tcW w:w="2851" w:type="dxa"/>
                  <w:vAlign w:val="center"/>
                  <w:textDirection w:val="lrTb"/>
                  <w:noWrap w:val="false"/>
                </w:tcPr>
                <w:p>
                  <w:pPr>
                    <w:pStyle w:val="811"/>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0.84%</w:t>
                  </w:r>
                  <w:r>
                    <w:rPr>
                      <w:rFonts w:hint="eastAsia" w:ascii="宋体" w:hAnsi="宋体" w:eastAsia="宋体" w:cs="宋体"/>
                      <w:bCs/>
                      <w:color w:val="000000"/>
                      <w:sz w:val="24"/>
                      <w:highlight w:val="none"/>
                    </w:rPr>
                  </w:r>
                  <w:r/>
                </w:p>
              </w:tc>
            </w:tr>
            <w:tr>
              <w:trPr/>
              <w:tc>
                <w:tcPr>
                  <w:tcW w:w="3287" w:type="dxa"/>
                  <w:vAlign w:val="center"/>
                  <w:textDirection w:val="lrTb"/>
                  <w:noWrap w:val="false"/>
                </w:tcPr>
                <w:p>
                  <w:pPr>
                    <w:pStyle w:val="811"/>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100--500</w:t>
                  </w:r>
                  <w:r>
                    <w:rPr>
                      <w:rFonts w:hint="eastAsia" w:ascii="宋体" w:hAnsi="宋体" w:eastAsia="宋体" w:cs="宋体"/>
                      <w:bCs/>
                      <w:color w:val="000000"/>
                      <w:sz w:val="24"/>
                      <w:highlight w:val="none"/>
                    </w:rPr>
                  </w:r>
                  <w:r/>
                </w:p>
              </w:tc>
              <w:tc>
                <w:tcPr>
                  <w:tcW w:w="2851" w:type="dxa"/>
                  <w:vAlign w:val="center"/>
                  <w:textDirection w:val="lrTb"/>
                  <w:noWrap w:val="false"/>
                </w:tcPr>
                <w:p>
                  <w:pPr>
                    <w:pStyle w:val="811"/>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0.616%</w:t>
                  </w:r>
                  <w:r>
                    <w:rPr>
                      <w:rFonts w:hint="eastAsia" w:ascii="宋体" w:hAnsi="宋体" w:eastAsia="宋体" w:cs="宋体"/>
                      <w:bCs/>
                      <w:color w:val="000000"/>
                      <w:sz w:val="24"/>
                      <w:highlight w:val="none"/>
                    </w:rPr>
                  </w:r>
                  <w:r/>
                </w:p>
              </w:tc>
            </w:tr>
            <w:tr>
              <w:trPr/>
              <w:tc>
                <w:tcPr>
                  <w:tcW w:w="3287" w:type="dxa"/>
                  <w:vAlign w:val="center"/>
                  <w:textDirection w:val="lrTb"/>
                  <w:noWrap w:val="false"/>
                </w:tcPr>
                <w:p>
                  <w:pPr>
                    <w:pStyle w:val="811"/>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500--1000</w:t>
                  </w:r>
                  <w:r>
                    <w:rPr>
                      <w:rFonts w:hint="eastAsia" w:ascii="宋体" w:hAnsi="宋体" w:eastAsia="宋体" w:cs="宋体"/>
                      <w:bCs/>
                      <w:color w:val="000000"/>
                      <w:sz w:val="24"/>
                      <w:highlight w:val="none"/>
                    </w:rPr>
                  </w:r>
                  <w:r/>
                </w:p>
              </w:tc>
              <w:tc>
                <w:tcPr>
                  <w:tcW w:w="2851" w:type="dxa"/>
                  <w:vAlign w:val="center"/>
                  <w:textDirection w:val="lrTb"/>
                  <w:noWrap w:val="false"/>
                </w:tcPr>
                <w:p>
                  <w:pPr>
                    <w:pStyle w:val="811"/>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0.448%</w:t>
                  </w:r>
                  <w:r>
                    <w:rPr>
                      <w:rFonts w:hint="eastAsia" w:ascii="宋体" w:hAnsi="宋体" w:eastAsia="宋体" w:cs="宋体"/>
                      <w:bCs/>
                      <w:color w:val="000000"/>
                      <w:sz w:val="24"/>
                      <w:highlight w:val="none"/>
                    </w:rPr>
                  </w:r>
                  <w:r/>
                </w:p>
              </w:tc>
            </w:tr>
            <w:tr>
              <w:trPr/>
              <w:tc>
                <w:tcPr>
                  <w:tcW w:w="3287" w:type="dxa"/>
                  <w:vAlign w:val="center"/>
                  <w:textDirection w:val="lrTb"/>
                  <w:noWrap w:val="false"/>
                </w:tcPr>
                <w:p>
                  <w:pPr>
                    <w:pStyle w:val="811"/>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1000--5000</w:t>
                  </w:r>
                  <w:r>
                    <w:rPr>
                      <w:rFonts w:hint="eastAsia" w:ascii="宋体" w:hAnsi="宋体" w:eastAsia="宋体" w:cs="宋体"/>
                      <w:bCs/>
                      <w:color w:val="000000"/>
                      <w:sz w:val="24"/>
                      <w:highlight w:val="none"/>
                    </w:rPr>
                  </w:r>
                  <w:r/>
                </w:p>
              </w:tc>
              <w:tc>
                <w:tcPr>
                  <w:tcW w:w="2851" w:type="dxa"/>
                  <w:vAlign w:val="center"/>
                  <w:textDirection w:val="lrTb"/>
                  <w:noWrap w:val="false"/>
                </w:tcPr>
                <w:p>
                  <w:pPr>
                    <w:pStyle w:val="811"/>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0.28%</w:t>
                  </w:r>
                  <w:r>
                    <w:rPr>
                      <w:rFonts w:hint="eastAsia" w:ascii="宋体" w:hAnsi="宋体" w:eastAsia="宋体" w:cs="宋体"/>
                      <w:bCs/>
                      <w:color w:val="000000"/>
                      <w:sz w:val="24"/>
                      <w:highlight w:val="none"/>
                    </w:rPr>
                  </w:r>
                  <w:r/>
                </w:p>
              </w:tc>
            </w:tr>
            <w:tr>
              <w:trPr/>
              <w:tc>
                <w:tcPr>
                  <w:tcW w:w="3287" w:type="dxa"/>
                  <w:vAlign w:val="center"/>
                  <w:textDirection w:val="lrTb"/>
                  <w:noWrap w:val="false"/>
                </w:tcPr>
                <w:p>
                  <w:pPr>
                    <w:pStyle w:val="811"/>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5000--10000</w:t>
                  </w:r>
                  <w:r>
                    <w:rPr>
                      <w:rFonts w:hint="eastAsia" w:ascii="宋体" w:hAnsi="宋体" w:eastAsia="宋体" w:cs="宋体"/>
                      <w:bCs/>
                      <w:color w:val="000000"/>
                      <w:sz w:val="24"/>
                      <w:highlight w:val="none"/>
                    </w:rPr>
                  </w:r>
                  <w:r/>
                </w:p>
              </w:tc>
              <w:tc>
                <w:tcPr>
                  <w:tcW w:w="2851" w:type="dxa"/>
                  <w:vAlign w:val="center"/>
                  <w:textDirection w:val="lrTb"/>
                  <w:noWrap w:val="false"/>
                </w:tcPr>
                <w:p>
                  <w:pPr>
                    <w:pStyle w:val="811"/>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0.14%</w:t>
                  </w:r>
                  <w:r>
                    <w:rPr>
                      <w:rFonts w:hint="eastAsia" w:ascii="宋体" w:hAnsi="宋体" w:eastAsia="宋体" w:cs="宋体"/>
                      <w:bCs/>
                      <w:color w:val="000000"/>
                      <w:sz w:val="24"/>
                      <w:highlight w:val="none"/>
                    </w:rPr>
                  </w:r>
                  <w:r/>
                </w:p>
              </w:tc>
            </w:tr>
            <w:tr>
              <w:trPr>
                <w:trHeight w:val="437"/>
              </w:trPr>
              <w:tc>
                <w:tcPr>
                  <w:tcW w:w="3287" w:type="dxa"/>
                  <w:vAlign w:val="center"/>
                  <w:textDirection w:val="lrTb"/>
                  <w:noWrap w:val="false"/>
                </w:tcPr>
                <w:p>
                  <w:pPr>
                    <w:pStyle w:val="811"/>
                    <w:jc w:val="center"/>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按上述计算方法不足3000 元</w:t>
                  </w:r>
                  <w:r>
                    <w:rPr>
                      <w:rFonts w:hint="eastAsia" w:ascii="宋体" w:hAnsi="宋体" w:eastAsia="宋体" w:cs="宋体"/>
                      <w:bCs/>
                      <w:color w:val="000000"/>
                      <w:sz w:val="24"/>
                      <w:highlight w:val="none"/>
                    </w:rPr>
                  </w:r>
                  <w:r/>
                </w:p>
              </w:tc>
              <w:tc>
                <w:tcPr>
                  <w:tcW w:w="2851"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固定值：3000元</w:t>
                  </w:r>
                  <w:r>
                    <w:rPr>
                      <w:rFonts w:hint="eastAsia" w:ascii="宋体" w:hAnsi="宋体" w:eastAsia="宋体" w:cs="宋体"/>
                      <w:color w:val="000000"/>
                      <w:sz w:val="24"/>
                      <w:highlight w:val="none"/>
                    </w:rPr>
                  </w:r>
                  <w:r/>
                </w:p>
              </w:tc>
            </w:tr>
            <w:tr>
              <w:trPr/>
              <w:tc>
                <w:tcPr>
                  <w:tcW w:w="3287" w:type="dxa"/>
                  <w:vAlign w:val="center"/>
                  <w:textDirection w:val="lrTb"/>
                  <w:noWrap w:val="false"/>
                </w:tcPr>
                <w:p>
                  <w:pPr>
                    <w:pStyle w:val="811"/>
                    <w:jc w:val="center"/>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按上述计算方法超20000 元</w:t>
                  </w:r>
                  <w:r>
                    <w:rPr>
                      <w:rFonts w:hint="eastAsia" w:ascii="宋体" w:hAnsi="宋体" w:eastAsia="宋体" w:cs="宋体"/>
                      <w:bCs/>
                      <w:color w:val="000000"/>
                      <w:sz w:val="24"/>
                      <w:highlight w:val="none"/>
                    </w:rPr>
                  </w:r>
                  <w:r/>
                </w:p>
              </w:tc>
              <w:tc>
                <w:tcPr>
                  <w:tcW w:w="2851"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固定值：20000元</w:t>
                  </w:r>
                  <w:r>
                    <w:rPr>
                      <w:rFonts w:hint="eastAsia" w:ascii="宋体" w:hAnsi="宋体" w:eastAsia="宋体" w:cs="宋体"/>
                      <w:color w:val="000000"/>
                      <w:sz w:val="24"/>
                      <w:highlight w:val="none"/>
                    </w:rPr>
                  </w:r>
                  <w:r/>
                </w:p>
              </w:tc>
            </w:tr>
          </w:tbl>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1.代理服务收费差额定率累进法计算。</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2.代理服务收费按上述计算方法不足人民币3000元的，按人民币3000元收取。</w:t>
            </w:r>
            <w:r>
              <w:rPr>
                <w:rFonts w:hint="eastAsia" w:ascii="宋体" w:hAnsi="宋体" w:eastAsia="宋体" w:cs="宋体"/>
                <w:color w:val="000000"/>
                <w:sz w:val="24"/>
                <w:highlight w:val="none"/>
              </w:rPr>
            </w:r>
            <w:r/>
          </w:p>
          <w:p>
            <w:pPr>
              <w:pStyle w:val="811"/>
              <w:tabs>
                <w:tab w:val="left" w:pos="510" w:leader="none"/>
                <w:tab w:val="left" w:pos="735" w:leader="none"/>
                <w:tab w:val="left" w:pos="945" w:leader="none"/>
                <w:tab w:val="left" w:pos="1155"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3.缴纳时间：</w:t>
            </w:r>
            <w:r>
              <w:rPr>
                <w:rFonts w:hint="eastAsia" w:ascii="宋体" w:hAnsi="宋体" w:eastAsia="宋体" w:cs="宋体"/>
                <w:color w:val="000000"/>
                <w:sz w:val="24"/>
                <w:highlight w:val="none"/>
                <w:u w:val="single"/>
              </w:rPr>
              <w:t xml:space="preserve">中标人应在领取中标通知书前将代理服务费付至采购代理机构指定的账户，</w:t>
            </w:r>
            <w:r>
              <w:rPr>
                <w:rFonts w:hint="eastAsia" w:ascii="宋体" w:hAnsi="宋体" w:eastAsia="宋体" w:cs="宋体"/>
                <w:bCs/>
                <w:color w:val="000000"/>
                <w:sz w:val="24"/>
                <w:highlight w:val="none"/>
                <w:u w:val="single"/>
              </w:rPr>
              <w:t xml:space="preserve">中标人如果未按规定交纳代理服务费，将保留诉讼权利。</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收款单位：常州盈泰招标有限公司</w:t>
            </w:r>
            <w:r>
              <w:rPr>
                <w:rFonts w:hint="eastAsia" w:ascii="宋体" w:hAnsi="宋体" w:eastAsia="宋体" w:cs="宋体"/>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开户银行：中国建设银行常州市延陵路支行</w:t>
            </w:r>
            <w:r>
              <w:rPr>
                <w:rFonts w:hint="eastAsia" w:ascii="宋体" w:hAnsi="宋体" w:eastAsia="宋体" w:cs="宋体"/>
                <w:color w:val="000000"/>
                <w:sz w:val="24"/>
                <w:highlight w:val="none"/>
              </w:rPr>
            </w:r>
            <w:r/>
          </w:p>
          <w:p>
            <w:pPr>
              <w:pStyle w:val="811"/>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银行账号：32050162853600001068</w:t>
            </w:r>
            <w:r>
              <w:rPr>
                <w:rFonts w:hint="eastAsia" w:ascii="宋体" w:hAnsi="宋体" w:eastAsia="宋体" w:cs="宋体"/>
                <w:color w:val="000000"/>
                <w:sz w:val="24"/>
                <w:highlight w:val="none"/>
              </w:rPr>
            </w:r>
            <w:r/>
          </w:p>
        </w:tc>
      </w:tr>
      <w:tr>
        <w:trPr>
          <w:trHeight w:val="20"/>
        </w:trPr>
        <w:tc>
          <w:tcPr>
            <w:tcW w:w="967" w:type="dxa"/>
            <w:vAlign w:val="center"/>
            <w:textDirection w:val="lrTb"/>
            <w:noWrap w:val="false"/>
          </w:tcPr>
          <w:p>
            <w:pPr>
              <w:pStyle w:val="851"/>
              <w:jc w:val="center"/>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r>
            <w:r/>
          </w:p>
        </w:tc>
        <w:tc>
          <w:tcPr>
            <w:tcW w:w="1666"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纸质中标文件</w:t>
            </w:r>
            <w:r>
              <w:rPr>
                <w:rFonts w:hint="eastAsia" w:ascii="宋体" w:hAnsi="宋体" w:eastAsia="宋体" w:cs="宋体"/>
                <w:color w:val="000000"/>
                <w:sz w:val="24"/>
                <w:highlight w:val="none"/>
              </w:rPr>
            </w:r>
            <w:r/>
          </w:p>
        </w:tc>
        <w:tc>
          <w:tcPr>
            <w:tcW w:w="7385" w:type="dxa"/>
            <w:vAlign w:val="center"/>
            <w:textDirection w:val="lrTb"/>
            <w:noWrap w:val="false"/>
          </w:tcPr>
          <w:p>
            <w:pPr>
              <w:pStyle w:val="811"/>
              <w:jc w:val="left"/>
              <w:rPr>
                <w:rFonts w:hint="eastAsia" w:ascii="宋体" w:hAnsi="宋体" w:eastAsia="宋体" w:cs="宋体"/>
                <w:b/>
                <w:color w:val="000000"/>
                <w:sz w:val="24"/>
                <w:highlight w:val="none"/>
              </w:rPr>
            </w:pPr>
            <w:r>
              <w:rPr>
                <w:rFonts w:hint="eastAsia" w:ascii="宋体" w:hAnsi="宋体" w:eastAsia="宋体" w:cs="宋体"/>
                <w:bCs/>
                <w:color w:val="000000"/>
                <w:sz w:val="24"/>
                <w:highlight w:val="none"/>
              </w:rPr>
              <w:t xml:space="preserve">中标人在签订合同前需递交与电子响应文件内容一致的纸质投标文件叁份（需打印清晰，标注目录及页码），作为项目归档使用。（递交方式可采用邮寄或现场</w:t>
            </w:r>
            <w:r>
              <w:rPr>
                <w:rFonts w:hint="eastAsia" w:ascii="宋体" w:hAnsi="宋体" w:eastAsia="宋体" w:cs="宋体"/>
                <w:bCs/>
                <w:color w:val="000000"/>
                <w:sz w:val="24"/>
                <w:highlight w:val="none"/>
                <w:lang w:eastAsia="zh-CN"/>
              </w:rPr>
              <w:t xml:space="preserve">送达</w:t>
            </w:r>
            <w:r>
              <w:rPr>
                <w:rFonts w:hint="eastAsia" w:ascii="宋体" w:hAnsi="宋体" w:eastAsia="宋体" w:cs="宋体"/>
                <w:bCs/>
                <w:color w:val="000000"/>
                <w:sz w:val="24"/>
                <w:highlight w:val="none"/>
              </w:rPr>
              <w:t xml:space="preserve">常州盈泰招标有限公司，联系方式见《第一章 投标邀请》）</w:t>
            </w:r>
            <w:r>
              <w:rPr>
                <w:rFonts w:hint="eastAsia" w:ascii="宋体" w:hAnsi="宋体" w:eastAsia="宋体" w:cs="宋体"/>
                <w:b/>
                <w:color w:val="000000"/>
                <w:sz w:val="24"/>
                <w:highlight w:val="none"/>
              </w:rPr>
            </w:r>
            <w:r/>
          </w:p>
        </w:tc>
      </w:tr>
    </w:tbl>
    <w:p>
      <w:pPr>
        <w:pStyle w:val="811"/>
        <w:jc w:val="center"/>
        <w:spacing w:before="240" w:after="240"/>
        <w:rPr>
          <w:rFonts w:hint="eastAsia" w:ascii="宋体" w:hAnsi="宋体" w:eastAsia="宋体" w:cs="宋体"/>
          <w:b/>
          <w:color w:val="000000"/>
          <w:sz w:val="28"/>
          <w:szCs w:val="28"/>
          <w:highlight w:val="none"/>
        </w:rPr>
      </w:pPr>
      <w:r>
        <w:rPr>
          <w:rFonts w:hint="eastAsia" w:ascii="宋体" w:hAnsi="宋体" w:eastAsia="宋体" w:cs="宋体"/>
          <w:color w:val="000000"/>
          <w:highlight w:val="none"/>
        </w:rPr>
        <w:br w:type="page" w:clear="all"/>
      </w:r>
      <w:bookmarkStart w:id="85" w:name="_Toc226337213"/>
      <w:r/>
      <w:bookmarkStart w:id="86" w:name="_Toc264969207"/>
      <w:r/>
      <w:bookmarkStart w:id="87" w:name="_Toc142311019"/>
      <w:r/>
      <w:bookmarkStart w:id="88" w:name="_Toc150774722"/>
      <w:r/>
      <w:bookmarkStart w:id="89" w:name="_Toc305158859"/>
      <w:r/>
      <w:bookmarkStart w:id="90" w:name="_Toc195842882"/>
      <w:r/>
      <w:bookmarkStart w:id="91" w:name="_Toc353873932"/>
      <w:r/>
      <w:bookmarkStart w:id="92" w:name="_Toc150480755"/>
      <w:r/>
      <w:bookmarkStart w:id="93" w:name="_Toc265228355"/>
      <w:r/>
      <w:bookmarkStart w:id="94" w:name="_Toc353873662"/>
      <w:r/>
      <w:bookmarkStart w:id="95" w:name="_Toc353825542"/>
      <w:r/>
      <w:bookmarkStart w:id="96" w:name="_Toc127151517"/>
      <w:r/>
      <w:bookmarkStart w:id="97" w:name="_Toc226965790"/>
      <w:r/>
      <w:bookmarkStart w:id="98" w:name="_Toc305158785"/>
      <w:r>
        <w:rPr>
          <w:rFonts w:hint="eastAsia" w:ascii="宋体" w:hAnsi="宋体" w:eastAsia="宋体" w:cs="宋体"/>
          <w:b/>
          <w:color w:val="000000"/>
          <w:sz w:val="28"/>
          <w:szCs w:val="28"/>
          <w:highlight w:val="none"/>
        </w:rPr>
        <w:t xml:space="preserve">投标人须知</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宋体" w:hAnsi="宋体" w:eastAsia="宋体" w:cs="宋体"/>
          <w:b/>
          <w:color w:val="000000"/>
          <w:sz w:val="28"/>
          <w:szCs w:val="28"/>
          <w:highlight w:val="none"/>
        </w:rPr>
      </w:r>
      <w:r/>
    </w:p>
    <w:p>
      <w:pPr>
        <w:pStyle w:val="813"/>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99" w:name="_Toc520356143"/>
      <w:r/>
      <w:bookmarkStart w:id="100" w:name="_Toc127151518"/>
      <w:r>
        <w:rPr>
          <w:rFonts w:hint="eastAsia" w:ascii="宋体" w:hAnsi="宋体" w:eastAsia="宋体" w:cs="宋体"/>
          <w:color w:val="000000"/>
          <w:sz w:val="28"/>
          <w:highlight w:val="none"/>
        </w:rPr>
        <w:tab/>
      </w:r>
      <w:bookmarkStart w:id="101" w:name="_Toc151193760"/>
      <w:r/>
      <w:bookmarkStart w:id="102" w:name="_Toc265228356"/>
      <w:r/>
      <w:bookmarkStart w:id="103" w:name="_Toc151193832"/>
      <w:r/>
      <w:bookmarkStart w:id="104" w:name="_Toc150774618"/>
      <w:r/>
      <w:bookmarkStart w:id="105" w:name="_Toc151190145"/>
      <w:r/>
      <w:bookmarkStart w:id="106" w:name="_Toc195842883"/>
      <w:r/>
      <w:bookmarkStart w:id="107" w:name="_Toc151193688"/>
      <w:r/>
      <w:bookmarkStart w:id="108" w:name="_Toc226309762"/>
      <w:r/>
      <w:bookmarkStart w:id="109" w:name="_Toc150480756"/>
      <w:r/>
      <w:bookmarkStart w:id="110" w:name="_Toc150509269"/>
      <w:r/>
      <w:bookmarkStart w:id="111" w:name="_Toc151193906"/>
      <w:r/>
      <w:bookmarkStart w:id="112" w:name="_Toc151193616"/>
      <w:r/>
      <w:bookmarkStart w:id="113" w:name="_Toc264969208"/>
      <w:r/>
      <w:bookmarkStart w:id="114" w:name="_Toc305158860"/>
      <w:r/>
      <w:bookmarkStart w:id="115" w:name="_Toc226337214"/>
      <w:r/>
      <w:bookmarkStart w:id="116" w:name="_Toc142311020"/>
      <w:r/>
      <w:bookmarkStart w:id="117" w:name="_Toc305158786"/>
      <w:r/>
      <w:bookmarkStart w:id="118" w:name="_Toc150774723"/>
      <w:r/>
      <w:bookmarkStart w:id="119" w:name="_Toc226965791"/>
      <w:r/>
      <w:bookmarkStart w:id="120" w:name="_Toc226965708"/>
      <w:r>
        <w:rPr>
          <w:rFonts w:hint="eastAsia" w:ascii="宋体" w:hAnsi="宋体" w:eastAsia="宋体" w:cs="宋体"/>
          <w:color w:val="000000"/>
          <w:sz w:val="28"/>
          <w:highlight w:val="none"/>
        </w:rPr>
        <w:t xml:space="preserve">一   说  明</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Start w:id="121" w:name="_Toc264969209"/>
      <w:r/>
      <w:bookmarkStart w:id="122" w:name="_Toc305158787"/>
      <w:r/>
      <w:bookmarkStart w:id="123" w:name="_Toc305158861"/>
      <w:r/>
      <w:bookmarkStart w:id="124" w:name="_Toc265228357"/>
      <w:r>
        <w:rPr>
          <w:rFonts w:hint="eastAsia" w:ascii="宋体" w:hAnsi="宋体" w:eastAsia="宋体" w:cs="宋体"/>
          <w:b/>
          <w:bCs/>
          <w:color w:val="000000"/>
          <w:sz w:val="24"/>
          <w:highlight w:val="none"/>
        </w:rPr>
        <w:t xml:space="preserve">1 采购人、采购代理机构、投标人</w:t>
      </w:r>
      <w:bookmarkEnd w:id="121"/>
      <w:r/>
      <w:bookmarkEnd w:id="122"/>
      <w:r/>
      <w:bookmarkEnd w:id="123"/>
      <w:r/>
      <w:bookmarkEnd w:id="124"/>
      <w:r>
        <w:rPr>
          <w:rFonts w:hint="eastAsia" w:ascii="宋体" w:hAnsi="宋体" w:eastAsia="宋体" w:cs="宋体"/>
          <w:b/>
          <w:bCs/>
          <w:color w:val="000000"/>
          <w:sz w:val="24"/>
          <w:highlight w:val="none"/>
        </w:rPr>
        <w:t xml:space="preserve">、联合体</w:t>
      </w:r>
      <w:r>
        <w:rPr>
          <w:rFonts w:hint="eastAsia" w:ascii="宋体" w:hAnsi="宋体" w:eastAsia="宋体" w:cs="宋体"/>
          <w:b/>
          <w:bCs/>
          <w:color w:val="000000"/>
          <w:sz w:val="24"/>
          <w:highlight w:val="none"/>
        </w:rPr>
      </w:r>
      <w:r/>
    </w:p>
    <w:p>
      <w:pPr>
        <w:pStyle w:val="811"/>
        <w:numPr>
          <w:ilvl w:val="1"/>
          <w:numId w:val="0"/>
        </w:numPr>
        <w:ind w:firstLine="482"/>
        <w:spacing w:line="360" w:lineRule="auto"/>
        <w:tabs>
          <w:tab w:val="left" w:pos="1080" w:leader="none"/>
          <w:tab w:val="left" w:pos="2014" w:leader="none"/>
          <w:tab w:val="left" w:pos="5521"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1.1 采购人、采购代理机构：</w:t>
      </w:r>
      <w:r>
        <w:rPr>
          <w:rFonts w:hint="eastAsia" w:ascii="宋体" w:hAnsi="宋体" w:eastAsia="宋体" w:cs="宋体"/>
          <w:color w:val="000000"/>
          <w:sz w:val="24"/>
          <w:highlight w:val="none"/>
        </w:rPr>
        <w:t xml:space="preserve">指依法进行政府采购的国家机关、事业单位、团体组织，及其委托的采购代理机构。本项目采购人、采购代理机构见第一章《投标邀请》。</w:t>
      </w:r>
      <w:r>
        <w:rPr>
          <w:rFonts w:hint="eastAsia" w:ascii="宋体" w:hAnsi="宋体" w:eastAsia="宋体" w:cs="宋体"/>
          <w:color w:val="000000"/>
          <w:sz w:val="24"/>
          <w:highlight w:val="none"/>
        </w:rPr>
      </w:r>
      <w:r/>
    </w:p>
    <w:p>
      <w:pPr>
        <w:pStyle w:val="811"/>
        <w:numPr>
          <w:ilvl w:val="1"/>
          <w:numId w:val="0"/>
        </w:numPr>
        <w:ind w:firstLine="482"/>
        <w:spacing w:line="360" w:lineRule="auto"/>
        <w:tabs>
          <w:tab w:val="left" w:pos="1080" w:leader="none"/>
          <w:tab w:val="left" w:pos="2014" w:leader="none"/>
          <w:tab w:val="left" w:pos="5521"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1.2 投标人（也称“供应商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申请人”）：</w:t>
      </w:r>
      <w:r>
        <w:rPr>
          <w:rFonts w:hint="eastAsia" w:ascii="宋体" w:hAnsi="宋体" w:eastAsia="宋体" w:cs="宋体"/>
          <w:color w:val="000000"/>
          <w:sz w:val="24"/>
          <w:highlight w:val="none"/>
        </w:rPr>
        <w:t xml:space="preserve">指向采购人提供货物、工程或者服务的法人、其他组织或者自然人。</w:t>
      </w:r>
      <w:r>
        <w:rPr>
          <w:rFonts w:hint="eastAsia" w:ascii="宋体" w:hAnsi="宋体" w:eastAsia="宋体" w:cs="宋体"/>
          <w:color w:val="000000"/>
          <w:sz w:val="24"/>
          <w:highlight w:val="none"/>
        </w:rPr>
      </w:r>
      <w:r/>
    </w:p>
    <w:p>
      <w:pPr>
        <w:pStyle w:val="811"/>
        <w:numPr>
          <w:ilvl w:val="1"/>
          <w:numId w:val="0"/>
        </w:numPr>
        <w:ind w:firstLine="482"/>
        <w:spacing w:line="360" w:lineRule="auto"/>
        <w:tabs>
          <w:tab w:val="left" w:pos="1080" w:leader="none"/>
          <w:tab w:val="left" w:pos="2014" w:leader="none"/>
          <w:tab w:val="left" w:pos="5521"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1.3 联合体：</w:t>
      </w:r>
      <w:r>
        <w:rPr>
          <w:rFonts w:hint="eastAsia" w:ascii="宋体" w:hAnsi="宋体" w:eastAsia="宋体" w:cs="宋体"/>
          <w:color w:val="000000"/>
          <w:sz w:val="24"/>
          <w:highlight w:val="none"/>
        </w:rPr>
        <w:t xml:space="preserve">指两个以上的自然人、法人或者其他组织组成一个联合体，以一个供应商的身份共同参加政府采购。</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Start w:id="125" w:name="_Toc150774620"/>
      <w:r/>
      <w:bookmarkStart w:id="126" w:name="_Toc226965793"/>
      <w:r/>
      <w:bookmarkStart w:id="127" w:name="_Toc164608789"/>
      <w:r/>
      <w:bookmarkStart w:id="128" w:name="_Toc264969210"/>
      <w:r/>
      <w:bookmarkStart w:id="129" w:name="_Toc142311022"/>
      <w:r/>
      <w:bookmarkStart w:id="130" w:name="_Toc305158788"/>
      <w:r/>
      <w:bookmarkStart w:id="131" w:name="_Toc164229361"/>
      <w:r/>
      <w:bookmarkStart w:id="132" w:name="_Toc305158862"/>
      <w:r/>
      <w:bookmarkStart w:id="133" w:name="_Toc164229215"/>
      <w:r/>
      <w:bookmarkStart w:id="134" w:name="_Toc164608634"/>
      <w:r/>
      <w:bookmarkStart w:id="135" w:name="_Toc127151721"/>
      <w:r/>
      <w:bookmarkStart w:id="136" w:name="_Toc226965710"/>
      <w:r/>
      <w:bookmarkStart w:id="137" w:name="_Toc149720813"/>
      <w:r/>
      <w:bookmarkStart w:id="138" w:name="_Toc127161434"/>
      <w:r/>
      <w:bookmarkStart w:id="139" w:name="_Toc195842885"/>
      <w:r/>
      <w:bookmarkStart w:id="140" w:name="_Toc151193762"/>
      <w:r/>
      <w:bookmarkStart w:id="141" w:name="_Toc127151520"/>
      <w:r/>
      <w:bookmarkStart w:id="142" w:name="_Toc151193908"/>
      <w:r/>
      <w:bookmarkStart w:id="143" w:name="_Toc150509271"/>
      <w:r/>
      <w:bookmarkStart w:id="144" w:name="_Toc226337216"/>
      <w:r/>
      <w:bookmarkStart w:id="145" w:name="_Toc151193690"/>
      <w:r/>
      <w:bookmarkStart w:id="146" w:name="_Toc151190147"/>
      <w:r/>
      <w:bookmarkStart w:id="147" w:name="_Toc226309764"/>
      <w:r/>
      <w:bookmarkStart w:id="148" w:name="_Toc151193618"/>
      <w:r/>
      <w:bookmarkStart w:id="149" w:name="_Toc164351614"/>
      <w:r/>
      <w:bookmarkStart w:id="150" w:name="_Toc150774725"/>
      <w:r/>
      <w:bookmarkStart w:id="151" w:name="_Toc150480758"/>
      <w:r/>
      <w:bookmarkStart w:id="152" w:name="_Toc265228358"/>
      <w:r/>
      <w:bookmarkStart w:id="153" w:name="_Toc151193834"/>
      <w:r>
        <w:rPr>
          <w:rFonts w:hint="eastAsia" w:ascii="宋体" w:hAnsi="宋体" w:eastAsia="宋体" w:cs="宋体"/>
          <w:b/>
          <w:bCs/>
          <w:color w:val="000000"/>
          <w:sz w:val="24"/>
          <w:highlight w:val="none"/>
        </w:rPr>
        <w:t xml:space="preserve">2 资金来源</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eastAsia="宋体" w:cs="宋体"/>
          <w:b/>
          <w:bCs/>
          <w:color w:val="000000"/>
          <w:sz w:val="24"/>
          <w:highlight w:val="none"/>
        </w:rPr>
        <w:t xml:space="preserve">、项目属性、科研仪器设备采购、核心产品</w:t>
      </w:r>
      <w:r>
        <w:rPr>
          <w:rFonts w:hint="eastAsia" w:ascii="宋体" w:hAnsi="宋体" w:eastAsia="宋体" w:cs="宋体"/>
          <w:b/>
          <w:bCs/>
          <w:color w:val="000000"/>
          <w:sz w:val="24"/>
          <w:highlight w:val="none"/>
        </w:rPr>
      </w:r>
      <w:r/>
    </w:p>
    <w:p>
      <w:pPr>
        <w:pStyle w:val="811"/>
        <w:numPr>
          <w:ilvl w:val="1"/>
          <w:numId w:val="0"/>
        </w:numPr>
        <w:ind w:firstLine="482"/>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2.1 </w:t>
      </w:r>
      <w:r>
        <w:rPr>
          <w:rFonts w:hint="eastAsia" w:ascii="宋体" w:hAnsi="宋体" w:eastAsia="宋体" w:cs="宋体"/>
          <w:color w:val="000000"/>
          <w:sz w:val="24"/>
          <w:highlight w:val="none"/>
        </w:rPr>
        <w:t xml:space="preserve">资金来源为财政性资金和/或本项目采购中无法与财政性资金分割的非财政性资金。</w:t>
      </w:r>
      <w:r>
        <w:rPr>
          <w:rFonts w:hint="eastAsia" w:ascii="宋体" w:hAnsi="宋体" w:eastAsia="宋体" w:cs="宋体"/>
          <w:color w:val="000000"/>
          <w:sz w:val="24"/>
          <w:highlight w:val="none"/>
        </w:rPr>
      </w:r>
      <w:r/>
    </w:p>
    <w:p>
      <w:pPr>
        <w:pStyle w:val="811"/>
        <w:numPr>
          <w:ilvl w:val="1"/>
          <w:numId w:val="0"/>
        </w:numPr>
        <w:ind w:firstLine="482"/>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2.2 </w:t>
      </w:r>
      <w:r>
        <w:rPr>
          <w:rFonts w:hint="eastAsia" w:ascii="宋体" w:hAnsi="宋体" w:eastAsia="宋体" w:cs="宋体"/>
          <w:color w:val="000000"/>
          <w:sz w:val="24"/>
          <w:highlight w:val="none"/>
        </w:rPr>
        <w:t xml:space="preserve">项目属性见《投标人须知资料表》。</w:t>
      </w:r>
      <w:r>
        <w:rPr>
          <w:rFonts w:hint="eastAsia" w:ascii="宋体" w:hAnsi="宋体" w:eastAsia="宋体" w:cs="宋体"/>
          <w:color w:val="000000"/>
          <w:sz w:val="24"/>
          <w:highlight w:val="none"/>
        </w:rPr>
      </w:r>
      <w:r/>
    </w:p>
    <w:p>
      <w:pPr>
        <w:pStyle w:val="811"/>
        <w:numPr>
          <w:ilvl w:val="1"/>
          <w:numId w:val="0"/>
        </w:numPr>
        <w:ind w:firstLine="482"/>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2.3 </w:t>
      </w:r>
      <w:r>
        <w:rPr>
          <w:rFonts w:hint="eastAsia" w:ascii="宋体" w:hAnsi="宋体" w:eastAsia="宋体" w:cs="宋体"/>
          <w:color w:val="000000"/>
          <w:sz w:val="24"/>
          <w:highlight w:val="none"/>
        </w:rPr>
        <w:t xml:space="preserve">是否属于科研仪器设备采购见《投标人须知资料表》。</w:t>
      </w:r>
      <w:r>
        <w:rPr>
          <w:rFonts w:hint="eastAsia" w:ascii="宋体" w:hAnsi="宋体" w:eastAsia="宋体" w:cs="宋体"/>
          <w:color w:val="000000"/>
          <w:sz w:val="24"/>
          <w:highlight w:val="none"/>
        </w:rPr>
      </w:r>
      <w:r/>
    </w:p>
    <w:p>
      <w:pPr>
        <w:pStyle w:val="811"/>
        <w:numPr>
          <w:ilvl w:val="1"/>
          <w:numId w:val="0"/>
        </w:numPr>
        <w:ind w:firstLine="482"/>
        <w:spacing w:line="360" w:lineRule="auto"/>
        <w:tabs>
          <w:tab w:val="left" w:pos="1080" w:leader="none"/>
          <w:tab w:val="left" w:pos="2014" w:leader="none"/>
          <w:tab w:val="left" w:pos="5521"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2.4 </w:t>
      </w:r>
      <w:r>
        <w:rPr>
          <w:rFonts w:hint="eastAsia" w:ascii="宋体" w:hAnsi="宋体" w:eastAsia="宋体" w:cs="宋体"/>
          <w:color w:val="000000"/>
          <w:sz w:val="24"/>
          <w:highlight w:val="none"/>
        </w:rPr>
        <w:t xml:space="preserve">核心产品见《投标人须知资料表》。</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3现场考察、开标前答疑会</w:t>
      </w:r>
      <w:r>
        <w:rPr>
          <w:rFonts w:hint="eastAsia" w:ascii="宋体" w:hAnsi="宋体" w:eastAsia="宋体" w:cs="宋体"/>
          <w:b/>
          <w:bCs/>
          <w:color w:val="000000"/>
          <w:sz w:val="24"/>
          <w:highlight w:val="none"/>
        </w:rPr>
      </w:r>
      <w:r/>
    </w:p>
    <w:p>
      <w:pPr>
        <w:pStyle w:val="811"/>
        <w:numPr>
          <w:ilvl w:val="1"/>
          <w:numId w:val="0"/>
        </w:numPr>
        <w:ind w:firstLine="482"/>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3.1 </w:t>
      </w:r>
      <w:r>
        <w:rPr>
          <w:rFonts w:hint="eastAsia" w:ascii="宋体" w:hAnsi="宋体" w:eastAsia="宋体" w:cs="宋体"/>
          <w:color w:val="000000"/>
          <w:sz w:val="24"/>
          <w:highlight w:val="none"/>
        </w:rPr>
        <w:t xml:space="preserve">若《投标人须知资料表》中规定了组织现场考察、召开开标前答疑会，则投标人应按要求在规定的时间和地点参加。</w:t>
      </w:r>
      <w:bookmarkStart w:id="154" w:name="_Toc151193620"/>
      <w:r/>
      <w:bookmarkStart w:id="155" w:name="_Toc151193692"/>
      <w:r/>
      <w:bookmarkStart w:id="156" w:name="_Toc264969212"/>
      <w:r/>
      <w:bookmarkStart w:id="157" w:name="_Toc150509273"/>
      <w:r/>
      <w:bookmarkStart w:id="158" w:name="_Toc226965795"/>
      <w:r/>
      <w:bookmarkStart w:id="159" w:name="_Toc226965712"/>
      <w:r/>
      <w:bookmarkStart w:id="160" w:name="_Toc151193910"/>
      <w:r/>
      <w:bookmarkStart w:id="161" w:name="_Toc127151522"/>
      <w:r/>
      <w:bookmarkStart w:id="162" w:name="_Toc151193764"/>
      <w:r/>
      <w:bookmarkStart w:id="163" w:name="_Toc150774622"/>
      <w:r/>
      <w:bookmarkStart w:id="164" w:name="_Toc226309766"/>
      <w:r/>
      <w:bookmarkStart w:id="165" w:name="_Toc195842887"/>
      <w:r/>
      <w:bookmarkStart w:id="166" w:name="_Toc305158864"/>
      <w:r/>
      <w:bookmarkStart w:id="167" w:name="_Toc150480760"/>
      <w:r/>
      <w:bookmarkStart w:id="168" w:name="_Toc150774727"/>
      <w:r/>
      <w:bookmarkStart w:id="169" w:name="_Toc520356146"/>
      <w:r/>
      <w:bookmarkStart w:id="170" w:name="_Toc265228360"/>
      <w:r/>
      <w:bookmarkStart w:id="171" w:name="_Toc305158790"/>
      <w:r/>
      <w:bookmarkStart w:id="172" w:name="_Toc142311024"/>
      <w:r/>
      <w:bookmarkStart w:id="173" w:name="_Toc151193836"/>
      <w:r/>
      <w:bookmarkStart w:id="174" w:name="_Toc151190149"/>
      <w:r/>
      <w:bookmarkStart w:id="175" w:name="_Toc226337218"/>
      <w:r>
        <w:rPr>
          <w:rFonts w:hint="eastAsia" w:ascii="宋体" w:hAnsi="宋体" w:eastAsia="宋体" w:cs="宋体"/>
          <w:color w:val="000000"/>
          <w:sz w:val="24"/>
          <w:highlight w:val="none"/>
        </w:rPr>
      </w:r>
      <w:r/>
    </w:p>
    <w:p>
      <w:pPr>
        <w:pStyle w:val="811"/>
        <w:numPr>
          <w:ilvl w:val="1"/>
          <w:numId w:val="0"/>
        </w:numPr>
        <w:ind w:firstLine="482"/>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3.2 </w:t>
      </w:r>
      <w:r>
        <w:rPr>
          <w:rFonts w:hint="eastAsia" w:ascii="宋体" w:hAnsi="宋体" w:eastAsia="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4样品</w:t>
      </w:r>
      <w:r>
        <w:rPr>
          <w:rFonts w:hint="eastAsia" w:ascii="宋体" w:hAnsi="宋体" w:eastAsia="宋体" w:cs="宋体"/>
          <w:b/>
          <w:bCs/>
          <w:color w:val="000000"/>
          <w:sz w:val="24"/>
          <w:highlight w:val="none"/>
        </w:rPr>
      </w:r>
      <w:r/>
    </w:p>
    <w:p>
      <w:pPr>
        <w:pStyle w:val="811"/>
        <w:numPr>
          <w:ilvl w:val="1"/>
          <w:numId w:val="0"/>
        </w:numPr>
        <w:ind w:firstLine="482"/>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4.1 </w:t>
      </w:r>
      <w:r>
        <w:rPr>
          <w:rFonts w:hint="eastAsia" w:ascii="宋体" w:hAnsi="宋体" w:eastAsia="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sz w:val="24"/>
          <w:highlight w:val="none"/>
        </w:rPr>
      </w:r>
      <w:r/>
    </w:p>
    <w:p>
      <w:pPr>
        <w:pStyle w:val="811"/>
        <w:numPr>
          <w:ilvl w:val="1"/>
          <w:numId w:val="0"/>
        </w:numPr>
        <w:ind w:firstLine="482"/>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4.2 </w:t>
      </w:r>
      <w:r>
        <w:rPr>
          <w:rFonts w:hint="eastAsia" w:ascii="宋体" w:hAnsi="宋体" w:eastAsia="宋体" w:cs="宋体"/>
          <w:color w:val="000000"/>
          <w:sz w:val="24"/>
          <w:highlight w:val="none"/>
        </w:rPr>
        <w:t xml:space="preserve">样品的评审方法以及评审标准等内容见第四章《评标方法和评标标准》。</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5 政府采购政策（包括但不限于下列具体政策要求）</w:t>
      </w:r>
      <w:r>
        <w:rPr>
          <w:rFonts w:hint="eastAsia" w:ascii="宋体" w:hAnsi="宋体" w:eastAsia="宋体" w:cs="宋体"/>
          <w:b/>
          <w:bCs/>
          <w:color w:val="000000"/>
          <w:sz w:val="24"/>
          <w:highlight w:val="none"/>
        </w:rPr>
      </w:r>
      <w:r/>
    </w:p>
    <w:p>
      <w:pPr>
        <w:pStyle w:val="811"/>
        <w:numPr>
          <w:ilvl w:val="1"/>
          <w:numId w:val="0"/>
        </w:numPr>
        <w:ind w:firstLine="482"/>
        <w:spacing w:line="360" w:lineRule="auto"/>
        <w:tabs>
          <w:tab w:val="left" w:pos="1080" w:leader="none"/>
          <w:tab w:val="left" w:pos="2014"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5.1 进口产品</w:t>
      </w:r>
      <w:r>
        <w:rPr>
          <w:rFonts w:hint="eastAsia" w:ascii="宋体" w:hAnsi="宋体" w:eastAsia="宋体" w:cs="宋体"/>
          <w:b/>
          <w:bCs/>
          <w:color w:val="000000"/>
          <w:sz w:val="24"/>
          <w:highlight w:val="none"/>
        </w:rPr>
      </w:r>
      <w:r/>
    </w:p>
    <w:p>
      <w:pPr>
        <w:pStyle w:val="811"/>
        <w:numPr>
          <w:ilvl w:val="2"/>
          <w:numId w:val="0"/>
        </w:numPr>
        <w:ind w:firstLine="480"/>
        <w:spacing w:line="360" w:lineRule="auto"/>
        <w:tabs>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highlight w:val="none"/>
        </w:rPr>
      </w:r>
      <w:r/>
    </w:p>
    <w:p>
      <w:pPr>
        <w:pStyle w:val="811"/>
        <w:numPr>
          <w:ilvl w:val="1"/>
          <w:numId w:val="0"/>
        </w:numPr>
        <w:ind w:firstLine="482"/>
        <w:spacing w:line="360" w:lineRule="auto"/>
        <w:tabs>
          <w:tab w:val="left" w:pos="1080" w:leader="none"/>
          <w:tab w:val="left" w:pos="2014"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5.2 中小企业、监狱企业及残疾人福利性单位</w:t>
      </w:r>
      <w:r>
        <w:rPr>
          <w:rFonts w:hint="eastAsia" w:ascii="宋体" w:hAnsi="宋体" w:eastAsia="宋体" w:cs="宋体"/>
          <w:b/>
          <w:bCs/>
          <w:color w:val="000000"/>
          <w:sz w:val="24"/>
          <w:highlight w:val="none"/>
        </w:rPr>
      </w:r>
      <w:r/>
    </w:p>
    <w:p>
      <w:pPr>
        <w:pStyle w:val="811"/>
        <w:numPr>
          <w:ilvl w:val="2"/>
          <w:numId w:val="0"/>
        </w:numPr>
        <w:ind w:firstLine="482"/>
        <w:spacing w:line="360" w:lineRule="auto"/>
        <w:rPr>
          <w:rFonts w:hint="eastAsia" w:ascii="宋体" w:hAnsi="宋体" w:eastAsia="宋体" w:cs="宋体"/>
          <w:b/>
          <w:bCs/>
          <w:color w:val="000000"/>
          <w:sz w:val="24"/>
          <w:highlight w:val="none"/>
        </w:rPr>
        <w:outlineLvl w:val="3"/>
      </w:pPr>
      <w:r>
        <w:rPr>
          <w:rFonts w:hint="eastAsia" w:ascii="宋体" w:hAnsi="宋体" w:eastAsia="宋体" w:cs="宋体"/>
          <w:b/>
          <w:bCs/>
          <w:color w:val="000000"/>
          <w:sz w:val="24"/>
          <w:highlight w:val="none"/>
        </w:rPr>
        <w:t xml:space="preserve">5.2.1中小企业定义：</w:t>
      </w:r>
      <w:r>
        <w:rPr>
          <w:rFonts w:hint="eastAsia" w:ascii="宋体" w:hAnsi="宋体" w:eastAsia="宋体" w:cs="宋体"/>
          <w:b/>
          <w:bCs/>
          <w:color w:val="000000"/>
          <w:sz w:val="24"/>
          <w:highlight w:val="none"/>
        </w:rPr>
      </w:r>
      <w:r/>
    </w:p>
    <w:p>
      <w:pPr>
        <w:pStyle w:val="910"/>
        <w:ind w:firstLine="480"/>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t xml:space="preserve">1</w:t>
      </w:r>
      <w:r>
        <w:rPr>
          <w:rFonts w:hint="eastAsia" w:ascii="宋体" w:hAnsi="宋体" w:eastAsia="宋体" w:cs="宋体"/>
          <w:vanish/>
          <w:color w:val="000000"/>
          <w:sz w:val="24"/>
          <w:szCs w:val="24"/>
          <w:highlight w:val="none"/>
        </w:rPr>
      </w:r>
      <w:r/>
    </w:p>
    <w:p>
      <w:pPr>
        <w:pStyle w:val="910"/>
        <w:ind w:firstLine="480"/>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t xml:space="preserve">2</w:t>
      </w:r>
      <w:r>
        <w:rPr>
          <w:rFonts w:hint="eastAsia" w:ascii="宋体" w:hAnsi="宋体" w:eastAsia="宋体" w:cs="宋体"/>
          <w:vanish/>
          <w:color w:val="000000"/>
          <w:sz w:val="24"/>
          <w:szCs w:val="24"/>
          <w:highlight w:val="none"/>
        </w:rPr>
      </w:r>
      <w:r/>
    </w:p>
    <w:p>
      <w:pPr>
        <w:pStyle w:val="910"/>
        <w:ind w:firstLine="480"/>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t xml:space="preserve">3</w:t>
      </w:r>
      <w:r>
        <w:rPr>
          <w:rFonts w:hint="eastAsia" w:ascii="宋体" w:hAnsi="宋体" w:eastAsia="宋体" w:cs="宋体"/>
          <w:vanish/>
          <w:color w:val="000000"/>
          <w:sz w:val="24"/>
          <w:szCs w:val="24"/>
          <w:highlight w:val="none"/>
        </w:rPr>
      </w:r>
      <w:r/>
    </w:p>
    <w:p>
      <w:pPr>
        <w:pStyle w:val="910"/>
        <w:ind w:firstLine="480"/>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t xml:space="preserve">4</w:t>
      </w:r>
      <w:r>
        <w:rPr>
          <w:rFonts w:hint="eastAsia" w:ascii="宋体" w:hAnsi="宋体" w:eastAsia="宋体" w:cs="宋体"/>
          <w:vanish/>
          <w:color w:val="000000"/>
          <w:sz w:val="24"/>
          <w:szCs w:val="24"/>
          <w:highlight w:val="none"/>
        </w:rPr>
      </w:r>
      <w:r/>
    </w:p>
    <w:p>
      <w:pPr>
        <w:pStyle w:val="910"/>
        <w:ind w:firstLine="480"/>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t xml:space="preserve">5</w:t>
      </w:r>
      <w:r>
        <w:rPr>
          <w:rFonts w:hint="eastAsia" w:ascii="宋体" w:hAnsi="宋体" w:eastAsia="宋体" w:cs="宋体"/>
          <w:vanish/>
          <w:color w:val="000000"/>
          <w:sz w:val="24"/>
          <w:szCs w:val="24"/>
          <w:highlight w:val="none"/>
        </w:rPr>
      </w:r>
      <w:r/>
    </w:p>
    <w:p>
      <w:pPr>
        <w:pStyle w:val="910"/>
        <w:numPr>
          <w:ilvl w:val="1"/>
          <w:numId w:val="0"/>
        </w:numPr>
        <w:ind w:firstLine="480"/>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t xml:space="preserve">5.1</w:t>
      </w:r>
      <w:r>
        <w:rPr>
          <w:rFonts w:hint="eastAsia" w:ascii="宋体" w:hAnsi="宋体" w:eastAsia="宋体" w:cs="宋体"/>
          <w:vanish/>
          <w:color w:val="000000"/>
          <w:sz w:val="24"/>
          <w:szCs w:val="24"/>
          <w:highlight w:val="none"/>
        </w:rPr>
      </w:r>
      <w:r/>
    </w:p>
    <w:p>
      <w:pPr>
        <w:pStyle w:val="910"/>
        <w:numPr>
          <w:ilvl w:val="1"/>
          <w:numId w:val="0"/>
        </w:numPr>
        <w:ind w:firstLine="480"/>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t xml:space="preserve">5.2</w:t>
      </w:r>
      <w:r>
        <w:rPr>
          <w:rFonts w:hint="eastAsia" w:ascii="宋体" w:hAnsi="宋体" w:eastAsia="宋体" w:cs="宋体"/>
          <w:vanish/>
          <w:color w:val="000000"/>
          <w:sz w:val="24"/>
          <w:szCs w:val="24"/>
          <w:highlight w:val="none"/>
        </w:rPr>
      </w:r>
      <w:r/>
    </w:p>
    <w:p>
      <w:pPr>
        <w:pStyle w:val="910"/>
        <w:numPr>
          <w:ilvl w:val="2"/>
          <w:numId w:val="0"/>
        </w:numPr>
        <w:ind w:firstLine="480"/>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t xml:space="preserve">5.2.1</w:t>
      </w:r>
      <w:r>
        <w:rPr>
          <w:rFonts w:hint="eastAsia" w:ascii="宋体" w:hAnsi="宋体" w:eastAsia="宋体" w:cs="宋体"/>
          <w:vanish/>
          <w:color w:val="000000"/>
          <w:sz w:val="24"/>
          <w:szCs w:val="24"/>
          <w:highlight w:val="none"/>
        </w:rPr>
      </w:r>
      <w:r/>
    </w:p>
    <w:p>
      <w:pPr>
        <w:pStyle w:val="811"/>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highlight w:val="none"/>
        </w:rPr>
      </w:r>
      <w:r/>
    </w:p>
    <w:p>
      <w:pPr>
        <w:pStyle w:val="811"/>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5.2.1.2供应商提供的货物、工程或者服务符合下列情形的，享受中小企业扶持政策：</w:t>
      </w:r>
      <w:r>
        <w:rPr>
          <w:rFonts w:hint="eastAsia" w:ascii="宋体" w:hAnsi="宋体" w:eastAsia="宋体" w:cs="宋体"/>
          <w:color w:val="000000"/>
          <w:sz w:val="24"/>
          <w:highlight w:val="none"/>
        </w:rPr>
      </w:r>
      <w:r/>
    </w:p>
    <w:p>
      <w:pPr>
        <w:pStyle w:val="811"/>
        <w:ind w:firstLine="480"/>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highlight w:val="none"/>
        </w:rPr>
      </w:r>
      <w:r/>
    </w:p>
    <w:p>
      <w:pPr>
        <w:pStyle w:val="811"/>
        <w:ind w:firstLine="480"/>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（2）在工程采购项目中，工程由中小企业承建，即工程施工单位为中小企业；</w:t>
      </w:r>
      <w:r>
        <w:rPr>
          <w:rFonts w:hint="eastAsia" w:ascii="宋体" w:hAnsi="宋体" w:eastAsia="宋体" w:cs="宋体"/>
          <w:color w:val="000000"/>
          <w:sz w:val="24"/>
          <w:highlight w:val="none"/>
        </w:rPr>
      </w:r>
      <w:r/>
    </w:p>
    <w:p>
      <w:pPr>
        <w:pStyle w:val="811"/>
        <w:ind w:firstLine="480"/>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rPr>
      </w:r>
      <w:r/>
    </w:p>
    <w:p>
      <w:pPr>
        <w:pStyle w:val="811"/>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5.2.1.3在货物采购项目中，供应商提供的货物既有中小企业制造货物，也有大型企业制造货物的，不享受中小企业扶持政策。</w:t>
      </w:r>
      <w:r>
        <w:rPr>
          <w:rFonts w:hint="eastAsia" w:ascii="宋体" w:hAnsi="宋体" w:eastAsia="宋体" w:cs="宋体"/>
          <w:color w:val="000000"/>
          <w:sz w:val="24"/>
          <w:highlight w:val="none"/>
        </w:rPr>
      </w:r>
      <w:r/>
    </w:p>
    <w:p>
      <w:pPr>
        <w:pStyle w:val="811"/>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5.2.1.4以联合体形式参加政府采购活动，联合体各方均为中小企业的，联合体视同中小企业。其中，联合体各方均为小微企业的，联合体视同小微企业。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highlight w:val="none"/>
        </w:rPr>
      </w:r>
      <w:r/>
    </w:p>
    <w:p>
      <w:pPr>
        <w:pStyle w:val="811"/>
        <w:numPr>
          <w:ilvl w:val="2"/>
          <w:numId w:val="0"/>
        </w:numPr>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5.2.2监狱企业定义：</w:t>
      </w:r>
      <w:r>
        <w:rPr>
          <w:rFonts w:hint="eastAsia" w:ascii="宋体" w:hAnsi="宋体" w:eastAsia="宋体" w:cs="宋体"/>
          <w:color w:val="000000"/>
          <w:sz w:val="24"/>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highlight w:val="none"/>
        </w:rPr>
      </w:r>
      <w:r/>
    </w:p>
    <w:p>
      <w:pPr>
        <w:pStyle w:val="811"/>
        <w:numPr>
          <w:ilvl w:val="2"/>
          <w:numId w:val="0"/>
        </w:numPr>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5.2.3残疾人</w:t>
      </w:r>
      <w:r>
        <w:rPr>
          <w:rFonts w:hint="eastAsia" w:ascii="宋体" w:hAnsi="宋体" w:eastAsia="宋体" w:cs="宋体"/>
          <w:b/>
          <w:bCs/>
          <w:color w:val="000000"/>
          <w:sz w:val="24"/>
          <w:highlight w:val="none"/>
          <w:lang w:eastAsia="zh-CN"/>
        </w:rPr>
        <w:t xml:space="preserve">福利性</w:t>
      </w:r>
      <w:r>
        <w:rPr>
          <w:rFonts w:hint="eastAsia" w:ascii="宋体" w:hAnsi="宋体" w:eastAsia="宋体" w:cs="宋体"/>
          <w:b/>
          <w:bCs/>
          <w:color w:val="000000"/>
          <w:sz w:val="24"/>
          <w:highlight w:val="none"/>
        </w:rPr>
        <w:t xml:space="preserve">单位定义：</w:t>
      </w:r>
      <w:r>
        <w:rPr>
          <w:rFonts w:hint="eastAsia" w:ascii="宋体" w:hAnsi="宋体" w:eastAsia="宋体" w:cs="宋体"/>
          <w:color w:val="000000"/>
          <w:sz w:val="24"/>
          <w:highlight w:val="none"/>
        </w:rPr>
        <w:t xml:space="preserve">享受政府采购支持政策的残疾人福利性单位应当同时满足以下条件：</w:t>
      </w:r>
      <w:r>
        <w:rPr>
          <w:rFonts w:hint="eastAsia" w:ascii="宋体" w:hAnsi="宋体" w:eastAsia="宋体" w:cs="宋体"/>
          <w:color w:val="000000"/>
          <w:sz w:val="24"/>
          <w:highlight w:val="none"/>
        </w:rPr>
      </w:r>
      <w:r/>
    </w:p>
    <w:p>
      <w:pPr>
        <w:pStyle w:val="910"/>
        <w:numPr>
          <w:ilvl w:val="2"/>
          <w:numId w:val="0"/>
        </w:numPr>
        <w:ind w:firstLine="480"/>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t xml:space="preserve">5.2.2</w:t>
      </w:r>
      <w:r>
        <w:rPr>
          <w:rFonts w:hint="eastAsia" w:ascii="宋体" w:hAnsi="宋体" w:eastAsia="宋体" w:cs="宋体"/>
          <w:vanish/>
          <w:color w:val="000000"/>
          <w:sz w:val="24"/>
          <w:szCs w:val="24"/>
          <w:highlight w:val="none"/>
        </w:rPr>
      </w:r>
      <w:r/>
    </w:p>
    <w:p>
      <w:pPr>
        <w:pStyle w:val="910"/>
        <w:numPr>
          <w:ilvl w:val="2"/>
          <w:numId w:val="0"/>
        </w:numPr>
        <w:ind w:firstLine="480"/>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t xml:space="preserve">5.2.3</w:t>
      </w:r>
      <w:r>
        <w:rPr>
          <w:rFonts w:hint="eastAsia" w:ascii="宋体" w:hAnsi="宋体" w:eastAsia="宋体" w:cs="宋体"/>
          <w:vanish/>
          <w:color w:val="000000"/>
          <w:sz w:val="24"/>
          <w:szCs w:val="24"/>
          <w:highlight w:val="none"/>
        </w:rPr>
      </w:r>
      <w:r/>
    </w:p>
    <w:p>
      <w:pPr>
        <w:pStyle w:val="811"/>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5.2.3.1安置的残疾人占本单位在职职工人数的比例不低于25%（含25%），并且安置的残疾人人数不少于10 人（含10 人）；</w:t>
      </w:r>
      <w:r>
        <w:rPr>
          <w:rFonts w:hint="eastAsia" w:ascii="宋体" w:hAnsi="宋体" w:eastAsia="宋体" w:cs="宋体"/>
          <w:color w:val="000000"/>
          <w:sz w:val="24"/>
          <w:highlight w:val="none"/>
        </w:rPr>
      </w:r>
      <w:r/>
    </w:p>
    <w:p>
      <w:pPr>
        <w:pStyle w:val="811"/>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5.2.3.2依法与安置的每位残疾人签订了一年以上（含一年）的劳动合同或服务协议；</w:t>
      </w:r>
      <w:r>
        <w:rPr>
          <w:rFonts w:hint="eastAsia" w:ascii="宋体" w:hAnsi="宋体" w:eastAsia="宋体" w:cs="宋体"/>
          <w:color w:val="000000"/>
          <w:sz w:val="24"/>
          <w:highlight w:val="none"/>
        </w:rPr>
      </w:r>
      <w:r/>
    </w:p>
    <w:p>
      <w:pPr>
        <w:pStyle w:val="811"/>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5.2.3.3为安置的每位残疾人按月足额缴纳了基本养老保险、基本医疗保险、失业保险、工伤保险和生育保险等社会保险费；</w:t>
      </w:r>
      <w:r>
        <w:rPr>
          <w:rFonts w:hint="eastAsia" w:ascii="宋体" w:hAnsi="宋体" w:eastAsia="宋体" w:cs="宋体"/>
          <w:color w:val="000000"/>
          <w:sz w:val="24"/>
          <w:highlight w:val="none"/>
        </w:rPr>
      </w:r>
      <w:r/>
    </w:p>
    <w:p>
      <w:pPr>
        <w:pStyle w:val="811"/>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5.2.3.4通过银行等金融机构向安置的每位残疾人，按月支付了不低于单位所在区县适用的经省级人民政府批准的月最低工资标准的工资；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highlight w:val="none"/>
        </w:rPr>
      </w:r>
      <w:r/>
    </w:p>
    <w:p>
      <w:pPr>
        <w:pStyle w:val="811"/>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highlight w:val="none"/>
        </w:rPr>
      </w:r>
      <w:r/>
    </w:p>
    <w:p>
      <w:pPr>
        <w:pStyle w:val="811"/>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highlight w:val="none"/>
        </w:rPr>
      </w:r>
      <w:r/>
    </w:p>
    <w:p>
      <w:pPr>
        <w:pStyle w:val="811"/>
        <w:numPr>
          <w:ilvl w:val="2"/>
          <w:numId w:val="0"/>
        </w:numPr>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5.2.4</w:t>
      </w:r>
      <w:r>
        <w:rPr>
          <w:rFonts w:hint="eastAsia" w:ascii="宋体" w:hAnsi="宋体" w:eastAsia="宋体" w:cs="宋体"/>
          <w:color w:val="000000"/>
          <w:sz w:val="24"/>
          <w:highlight w:val="none"/>
        </w:rPr>
        <w:t xml:space="preserve">本项目是否专门面向中小企业预留采购份额见第一章《投标邀请》。</w:t>
      </w:r>
      <w:r>
        <w:rPr>
          <w:rFonts w:hint="eastAsia" w:ascii="宋体" w:hAnsi="宋体" w:eastAsia="宋体" w:cs="宋体"/>
          <w:color w:val="000000"/>
          <w:sz w:val="24"/>
          <w:highlight w:val="none"/>
        </w:rPr>
      </w:r>
      <w:r/>
    </w:p>
    <w:p>
      <w:pPr>
        <w:pStyle w:val="811"/>
        <w:numPr>
          <w:ilvl w:val="2"/>
          <w:numId w:val="0"/>
        </w:numPr>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5.2.5</w:t>
      </w:r>
      <w:r>
        <w:rPr>
          <w:rFonts w:hint="eastAsia" w:ascii="宋体" w:hAnsi="宋体" w:eastAsia="宋体" w:cs="宋体"/>
          <w:color w:val="000000"/>
          <w:sz w:val="24"/>
          <w:highlight w:val="none"/>
        </w:rPr>
        <w:t xml:space="preserve">采购标的对应的中小企业划分标准所属行业见《投标人须知资料表》。</w:t>
      </w:r>
      <w:r>
        <w:rPr>
          <w:rFonts w:hint="eastAsia" w:ascii="宋体" w:hAnsi="宋体" w:eastAsia="宋体" w:cs="宋体"/>
          <w:color w:val="000000"/>
          <w:sz w:val="24"/>
          <w:highlight w:val="none"/>
        </w:rPr>
      </w:r>
      <w:r/>
    </w:p>
    <w:p>
      <w:pPr>
        <w:pStyle w:val="811"/>
        <w:numPr>
          <w:ilvl w:val="2"/>
          <w:numId w:val="0"/>
        </w:numPr>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5.2.6</w:t>
      </w:r>
      <w:r>
        <w:rPr>
          <w:rFonts w:hint="eastAsia" w:ascii="宋体" w:hAnsi="宋体" w:eastAsia="宋体" w:cs="宋体"/>
          <w:color w:val="000000"/>
          <w:sz w:val="24"/>
          <w:highlight w:val="none"/>
        </w:rPr>
        <w:t xml:space="preserve">小微企业价格评审优惠的政策调整：见第四章《评标方法和评标标准》。</w:t>
      </w:r>
      <w:r>
        <w:rPr>
          <w:rFonts w:hint="eastAsia" w:ascii="宋体" w:hAnsi="宋体" w:eastAsia="宋体" w:cs="宋体"/>
          <w:color w:val="000000"/>
          <w:sz w:val="24"/>
          <w:highlight w:val="none"/>
        </w:rPr>
      </w:r>
      <w:r/>
    </w:p>
    <w:p>
      <w:pPr>
        <w:pStyle w:val="811"/>
        <w:numPr>
          <w:ilvl w:val="1"/>
          <w:numId w:val="0"/>
        </w:numPr>
        <w:ind w:firstLine="482"/>
        <w:spacing w:line="360" w:lineRule="auto"/>
        <w:tabs>
          <w:tab w:val="left" w:pos="1080" w:leader="none"/>
          <w:tab w:val="left" w:pos="2014"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5.3政府采购节能产品、环境标志产品</w:t>
      </w:r>
      <w:r>
        <w:rPr>
          <w:rFonts w:hint="eastAsia" w:ascii="宋体" w:hAnsi="宋体" w:eastAsia="宋体" w:cs="宋体"/>
          <w:b/>
          <w:bCs/>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5.3.3如本项目采购产品属于实施政府强制采购品目清单范围的节能产品，则投标人所报产品必须获得国家确定的认证机构出具的、处于有效期之内的节能产品认证证书，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sz w:val="24"/>
          <w:highlight w:val="none"/>
        </w:rPr>
        <w:t xml:space="preserve">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hint="eastAsia" w:ascii="宋体" w:hAnsi="宋体" w:eastAsia="宋体" w:cs="宋体"/>
          <w:color w:val="000000"/>
          <w:sz w:val="24"/>
          <w:highlight w:val="none"/>
        </w:rPr>
      </w:r>
      <w:r/>
    </w:p>
    <w:p>
      <w:pPr>
        <w:pStyle w:val="811"/>
        <w:numPr>
          <w:ilvl w:val="1"/>
          <w:numId w:val="0"/>
        </w:numPr>
        <w:ind w:firstLine="482"/>
        <w:spacing w:line="360" w:lineRule="auto"/>
        <w:tabs>
          <w:tab w:val="left" w:pos="1080" w:leader="none"/>
          <w:tab w:val="left" w:pos="2014"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5.4支持乡村产业振兴管理</w:t>
      </w:r>
      <w:r>
        <w:rPr>
          <w:rFonts w:hint="eastAsia" w:ascii="宋体" w:hAnsi="宋体" w:eastAsia="宋体" w:cs="宋体"/>
          <w:b/>
          <w:bCs/>
          <w:color w:val="000000"/>
          <w:sz w:val="24"/>
          <w:highlight w:val="none"/>
        </w:rPr>
      </w:r>
      <w:r/>
    </w:p>
    <w:p>
      <w:pPr>
        <w:pStyle w:val="811"/>
        <w:numPr>
          <w:ilvl w:val="2"/>
          <w:numId w:val="0"/>
        </w:numPr>
        <w:ind w:firstLine="480"/>
        <w:spacing w:line="360" w:lineRule="auto"/>
        <w:tabs>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color w:val="000000"/>
          <w:sz w:val="24"/>
          <w:highlight w:val="none"/>
        </w:rPr>
      </w:r>
      <w:r/>
    </w:p>
    <w:p>
      <w:pPr>
        <w:pStyle w:val="811"/>
        <w:numPr>
          <w:ilvl w:val="1"/>
          <w:numId w:val="0"/>
        </w:numPr>
        <w:ind w:firstLine="482"/>
        <w:spacing w:line="360" w:lineRule="auto"/>
        <w:tabs>
          <w:tab w:val="left" w:pos="1080" w:leader="none"/>
          <w:tab w:val="left" w:pos="2014"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5.5正版软件</w:t>
      </w:r>
      <w:r>
        <w:rPr>
          <w:rFonts w:hint="eastAsia" w:ascii="宋体" w:hAnsi="宋体" w:eastAsia="宋体" w:cs="宋体"/>
          <w:b/>
          <w:bCs/>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5.5.1依据《财政部 国家发展改革委 信息产业部关于印发</w:t>
      </w:r>
      <w:r>
        <w:rPr>
          <w:rFonts w:hint="eastAsia" w:ascii="宋体" w:hAnsi="宋体" w:eastAsia="宋体" w:cs="宋体"/>
          <w:color w:val="000000"/>
          <w:sz w:val="24"/>
          <w:highlight w:val="none"/>
          <w:lang w:eastAsia="zh-CN"/>
        </w:rPr>
        <w:t xml:space="preserve">〈无线</w:t>
      </w:r>
      <w:r>
        <w:rPr>
          <w:rFonts w:hint="eastAsia" w:ascii="宋体" w:hAnsi="宋体" w:eastAsia="宋体" w:cs="宋体"/>
          <w:color w:val="000000"/>
          <w:sz w:val="24"/>
          <w:highlight w:val="none"/>
        </w:rPr>
        <w:t xml:space="preserve">局域网产品政府采购实施意见</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rPr>
        <w:t xml:space="preserve">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highlight w:val="none"/>
        </w:rPr>
        <w:t xml:space="preserve">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ascii="宋体" w:hAnsi="宋体" w:eastAsia="宋体" w:cs="宋体"/>
          <w:color w:val="000000"/>
          <w:sz w:val="24"/>
          <w:highlight w:val="none"/>
          <w:lang w:eastAsia="zh-CN"/>
        </w:rPr>
        <w:t xml:space="preserve">《无线局域网认证产品政府采购清单》</w:t>
      </w:r>
      <w:r>
        <w:rPr>
          <w:rFonts w:hint="eastAsia" w:ascii="宋体" w:hAnsi="宋体" w:eastAsia="宋体" w:cs="宋体"/>
          <w:color w:val="000000"/>
          <w:sz w:val="24"/>
          <w:highlight w:val="none"/>
        </w:rPr>
        <w:t xml:space="preserve">（以下简称清单）的形式公布。清单中新增认证产品厂商和型号，由财政部、国家发展改革委、信息产业部以文件形式确定、公布并适时调整。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highlight w:val="none"/>
        </w:rPr>
      </w:r>
      <w:r/>
    </w:p>
    <w:p>
      <w:pPr>
        <w:pStyle w:val="811"/>
        <w:numPr>
          <w:ilvl w:val="1"/>
          <w:numId w:val="0"/>
        </w:numPr>
        <w:ind w:firstLine="482"/>
        <w:spacing w:line="360" w:lineRule="auto"/>
        <w:tabs>
          <w:tab w:val="left" w:pos="1080" w:leader="none"/>
          <w:tab w:val="left" w:pos="2014"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5.6政府采购创新产品政策</w:t>
      </w:r>
      <w:r>
        <w:rPr>
          <w:rFonts w:hint="eastAsia" w:ascii="宋体" w:hAnsi="宋体" w:eastAsia="宋体" w:cs="宋体"/>
          <w:b/>
          <w:bCs/>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5.6.1采购人要将创新要求嵌入采购项目需求，可在采购文件中设定评审规则，优先采购各级政府部门公开发布的有效期内的创新产品、创新服务、首台套、首购首用等《目录》</w:t>
      </w:r>
      <w:r>
        <w:rPr>
          <w:rFonts w:hint="eastAsia" w:ascii="宋体" w:hAnsi="宋体" w:eastAsia="宋体" w:cs="宋体"/>
          <w:color w:val="000000"/>
          <w:sz w:val="24"/>
          <w:highlight w:val="none"/>
          <w:lang w:eastAsia="zh-CN"/>
        </w:rPr>
        <w:t xml:space="preserve">中的</w:t>
      </w:r>
      <w:r>
        <w:rPr>
          <w:rFonts w:hint="eastAsia" w:ascii="宋体" w:hAnsi="宋体" w:eastAsia="宋体" w:cs="宋体"/>
          <w:color w:val="000000"/>
          <w:sz w:val="24"/>
          <w:highlight w:val="none"/>
        </w:rPr>
        <w:t xml:space="preserve">创新产品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上述《目录》内</w:t>
      </w:r>
      <w:r>
        <w:rPr>
          <w:rFonts w:hint="eastAsia" w:ascii="宋体" w:hAnsi="宋体" w:eastAsia="宋体" w:cs="宋体"/>
          <w:color w:val="000000"/>
          <w:sz w:val="24"/>
          <w:highlight w:val="none"/>
          <w:lang w:eastAsia="zh-CN"/>
        </w:rPr>
        <w:t xml:space="preserve">的创新</w:t>
      </w:r>
      <w:r>
        <w:rPr>
          <w:rFonts w:hint="eastAsia" w:ascii="宋体" w:hAnsi="宋体" w:eastAsia="宋体" w:cs="宋体"/>
          <w:color w:val="000000"/>
          <w:sz w:val="24"/>
          <w:highlight w:val="none"/>
        </w:rPr>
        <w:t xml:space="preserve">产品，自认定之日起2年内视同已具备相应销售业绩，参加政府采购活动时业绩分值为满分。</w:t>
      </w:r>
      <w:r>
        <w:rPr>
          <w:rFonts w:hint="eastAsia" w:ascii="宋体" w:hAnsi="宋体" w:eastAsia="宋体" w:cs="宋体"/>
          <w:color w:val="000000"/>
          <w:sz w:val="24"/>
          <w:highlight w:val="none"/>
        </w:rPr>
      </w:r>
      <w:r/>
    </w:p>
    <w:p>
      <w:pPr>
        <w:pStyle w:val="811"/>
        <w:ind w:firstLine="482"/>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5.7 绿色采购政策</w:t>
      </w:r>
      <w:r>
        <w:rPr>
          <w:rFonts w:hint="eastAsia" w:ascii="宋体" w:hAnsi="宋体" w:eastAsia="宋体" w:cs="宋体"/>
          <w:b/>
          <w:bCs/>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5.7.1 </w:t>
      </w:r>
      <w:r>
        <w:rPr>
          <w:rFonts w:hint="eastAsia" w:ascii="宋体" w:hAnsi="宋体" w:eastAsia="宋体" w:cs="宋体"/>
          <w:bCs/>
          <w:color w:val="000000"/>
          <w:sz w:val="24"/>
          <w:highlight w:val="none"/>
        </w:rPr>
        <w:t xml:space="preserve">绿色数据中心政策 </w:t>
      </w:r>
      <w:r>
        <w:rPr>
          <w:rFonts w:hint="eastAsia" w:ascii="宋体" w:hAnsi="宋体" w:eastAsia="宋体" w:cs="宋体"/>
          <w:color w:val="000000"/>
          <w:sz w:val="24"/>
          <w:highlight w:val="none"/>
        </w:rPr>
        <w:t xml:space="preserve">依据《绿色数据中心政府采购需求标准（试行）》（财办库〔2023〕7 号）文件精神，采购人在采购数据中心相关设备、运维服务</w:t>
      </w:r>
      <w:r>
        <w:rPr>
          <w:rFonts w:hint="eastAsia" w:ascii="宋体" w:hAnsi="宋体" w:eastAsia="宋体" w:cs="宋体"/>
          <w:color w:val="000000"/>
          <w:sz w:val="24"/>
          <w:highlight w:val="none"/>
          <w:lang w:eastAsia="zh-CN"/>
        </w:rPr>
        <w:t xml:space="preserve">时，</w:t>
      </w:r>
      <w:r>
        <w:rPr>
          <w:rFonts w:hint="eastAsia" w:ascii="宋体" w:hAnsi="宋体" w:eastAsia="宋体" w:cs="宋体"/>
          <w:color w:val="000000"/>
          <w:sz w:val="24"/>
          <w:highlight w:val="none"/>
        </w:rPr>
        <w:t xml:space="preserve">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5.7.2 推广应用绿色建材 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依据相关需求标准确定采购需求，在采购文件和采购合同中载明具体需求、履约验收条款和违约责任。</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5.7.3 优先使用低挥发性有机化合物产品  采购人要落实挥发性有机化合物（VOCs）治理要求，若本项目中涉及涂料、胶黏剂、油墨、清洗剂等挥发性有机物</w:t>
      </w:r>
      <w:r>
        <w:rPr>
          <w:rFonts w:hint="eastAsia" w:ascii="宋体" w:hAnsi="宋体" w:eastAsia="宋体" w:cs="宋体"/>
          <w:color w:val="000000"/>
          <w:sz w:val="24"/>
          <w:highlight w:val="none"/>
          <w:lang w:eastAsia="zh-CN"/>
        </w:rPr>
        <w:t xml:space="preserve">产品</w:t>
      </w:r>
      <w:r>
        <w:rPr>
          <w:rFonts w:hint="eastAsia" w:ascii="宋体" w:hAnsi="宋体" w:eastAsia="宋体" w:cs="宋体"/>
          <w:color w:val="000000"/>
          <w:sz w:val="24"/>
          <w:highlight w:val="none"/>
        </w:rPr>
        <w:t xml:space="preserve">，属于强制性标准的，投标人应当提供符合国家和江苏省相关VOCs含量限制标准的产品；属于推荐性标准的，应当在采购文件中载明低VOCs的优惠幅度、评审标准等，以体现优先采购。</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5.8 采购本国产品的支持政策</w:t>
      </w:r>
      <w:r>
        <w:rPr>
          <w:rFonts w:hint="eastAsia" w:ascii="宋体" w:hAnsi="宋体" w:eastAsia="宋体" w:cs="宋体"/>
          <w:b/>
          <w:bCs/>
          <w:color w:val="000000"/>
          <w:sz w:val="24"/>
          <w:highlight w:val="none"/>
        </w:rPr>
      </w:r>
      <w:r/>
    </w:p>
    <w:p>
      <w:pPr>
        <w:pStyle w:val="811"/>
        <w:ind w:firstLine="480"/>
        <w:spacing w:line="360" w:lineRule="auto"/>
        <w:tabs>
          <w:tab w:val="left" w:pos="360"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eastAsia="宋体" w:cs="宋体"/>
          <w:b/>
          <w:bCs/>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6 投标费用</w:t>
      </w:r>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 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sz w:val="24"/>
          <w:highlight w:val="none"/>
        </w:rPr>
      </w:r>
      <w:r/>
    </w:p>
    <w:p>
      <w:pPr>
        <w:pStyle w:val="811"/>
        <w:ind w:left="1080"/>
        <w:spacing w:line="360" w:lineRule="auto"/>
        <w:tabs>
          <w:tab w:val="left" w:pos="1080" w:leader="none"/>
        </w:tabs>
        <w:rPr>
          <w:rFonts w:hint="eastAsia" w:ascii="宋体" w:hAnsi="宋体" w:eastAsia="宋体" w:cs="宋体"/>
          <w:color w:val="000000"/>
          <w:sz w:val="24"/>
          <w:highlight w:val="none"/>
        </w:rPr>
      </w:pPr>
      <w:r/>
      <w:bookmarkStart w:id="176" w:name="_1.8_计量单位"/>
      <w:r/>
      <w:bookmarkEnd w:id="176"/>
      <w:r>
        <w:rPr>
          <w:rFonts w:hint="eastAsia" w:ascii="宋体" w:hAnsi="宋体" w:eastAsia="宋体" w:cs="宋体"/>
          <w:color w:val="000000"/>
          <w:sz w:val="24"/>
          <w:highlight w:val="none"/>
        </w:rPr>
      </w:r>
      <w:r/>
    </w:p>
    <w:p>
      <w:pPr>
        <w:pStyle w:val="813"/>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   招标文件</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color w:val="000000"/>
          <w:sz w:val="24"/>
          <w:szCs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Start w:id="177" w:name="_Toc151190150"/>
      <w:r/>
      <w:bookmarkStart w:id="178" w:name="_Toc264969213"/>
      <w:r/>
      <w:bookmarkStart w:id="179" w:name="_Toc150509274"/>
      <w:r/>
      <w:bookmarkStart w:id="180" w:name="_Toc127151724"/>
      <w:r/>
      <w:bookmarkStart w:id="181" w:name="_Toc226309767"/>
      <w:r/>
      <w:bookmarkStart w:id="182" w:name="_Toc164608792"/>
      <w:r/>
      <w:bookmarkStart w:id="183" w:name="_Toc151193837"/>
      <w:r/>
      <w:bookmarkStart w:id="184" w:name="_Toc149720816"/>
      <w:r/>
      <w:bookmarkStart w:id="185" w:name="_Toc164608637"/>
      <w:r/>
      <w:bookmarkStart w:id="186" w:name="_Toc265228361"/>
      <w:r/>
      <w:bookmarkStart w:id="187" w:name="_Toc520356147"/>
      <w:r/>
      <w:bookmarkStart w:id="188" w:name="_Toc127161437"/>
      <w:r/>
      <w:bookmarkStart w:id="189" w:name="_Toc151193911"/>
      <w:r/>
      <w:bookmarkStart w:id="190" w:name="_Toc305158865"/>
      <w:r/>
      <w:bookmarkStart w:id="191" w:name="_Toc151193693"/>
      <w:r/>
      <w:bookmarkStart w:id="192" w:name="_Toc150774623"/>
      <w:r/>
      <w:bookmarkStart w:id="193" w:name="_Toc164229218"/>
      <w:r/>
      <w:bookmarkStart w:id="194" w:name="_Toc195842888"/>
      <w:r/>
      <w:bookmarkStart w:id="195" w:name="_Toc142311025"/>
      <w:r/>
      <w:bookmarkStart w:id="196" w:name="_Toc226965713"/>
      <w:r/>
      <w:bookmarkStart w:id="197" w:name="_Toc151193765"/>
      <w:r/>
      <w:bookmarkStart w:id="198" w:name="_Toc164351617"/>
      <w:r/>
      <w:bookmarkStart w:id="199" w:name="_Toc305158791"/>
      <w:r/>
      <w:bookmarkStart w:id="200" w:name="_Toc226337219"/>
      <w:r/>
      <w:bookmarkStart w:id="201" w:name="_Toc150774728"/>
      <w:r/>
      <w:bookmarkStart w:id="202" w:name="_Toc164229364"/>
      <w:r/>
      <w:bookmarkStart w:id="203" w:name="_Toc226965796"/>
      <w:r/>
      <w:bookmarkStart w:id="204" w:name="_Toc127151523"/>
      <w:r/>
      <w:bookmarkStart w:id="205" w:name="_Toc151193621"/>
      <w:r/>
      <w:bookmarkStart w:id="206" w:name="_Toc150480761"/>
      <w:r>
        <w:rPr>
          <w:rFonts w:hint="eastAsia" w:ascii="宋体" w:hAnsi="宋体" w:eastAsia="宋体" w:cs="宋体"/>
          <w:b/>
          <w:bCs/>
          <w:color w:val="000000"/>
          <w:sz w:val="24"/>
          <w:highlight w:val="none"/>
        </w:rPr>
        <w:t xml:space="preserve">7 招标文件构</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Pr>
          <w:rFonts w:hint="eastAsia" w:ascii="宋体" w:hAnsi="宋体" w:eastAsia="宋体" w:cs="宋体"/>
          <w:b/>
          <w:bCs/>
          <w:color w:val="000000"/>
          <w:sz w:val="24"/>
          <w:highlight w:val="none"/>
        </w:rPr>
        <w:t xml:space="preserve">成</w:t>
      </w:r>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7.1 招标文件包括以下部分：</w:t>
      </w:r>
      <w:r>
        <w:rPr>
          <w:rFonts w:hint="eastAsia" w:ascii="宋体" w:hAnsi="宋体" w:eastAsia="宋体" w:cs="宋体"/>
          <w:color w:val="000000"/>
          <w:sz w:val="24"/>
          <w:highlight w:val="none"/>
        </w:rPr>
      </w:r>
      <w:r/>
    </w:p>
    <w:p>
      <w:pPr>
        <w:pStyle w:val="811"/>
        <w:ind w:firstLine="480"/>
        <w:spacing w:line="360" w:lineRule="auto"/>
        <w:tabs>
          <w:tab w:val="left" w:pos="1980" w:leader="none"/>
          <w:tab w:val="left" w:pos="25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第一章 投标邀请</w:t>
      </w:r>
      <w:r>
        <w:rPr>
          <w:rFonts w:hint="eastAsia" w:ascii="宋体" w:hAnsi="宋体" w:eastAsia="宋体" w:cs="宋体"/>
          <w:color w:val="000000"/>
          <w:sz w:val="24"/>
          <w:highlight w:val="none"/>
        </w:rPr>
      </w:r>
      <w:r/>
    </w:p>
    <w:p>
      <w:pPr>
        <w:pStyle w:val="811"/>
        <w:ind w:firstLine="480"/>
        <w:spacing w:line="360" w:lineRule="auto"/>
        <w:tabs>
          <w:tab w:val="left" w:pos="1980" w:leader="none"/>
          <w:tab w:val="left" w:pos="25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第二章 投标人须知</w:t>
      </w:r>
      <w:r>
        <w:rPr>
          <w:rFonts w:hint="eastAsia" w:ascii="宋体" w:hAnsi="宋体" w:eastAsia="宋体" w:cs="宋体"/>
          <w:color w:val="000000"/>
          <w:sz w:val="24"/>
          <w:highlight w:val="none"/>
        </w:rPr>
      </w:r>
      <w:r/>
    </w:p>
    <w:p>
      <w:pPr>
        <w:pStyle w:val="811"/>
        <w:ind w:firstLine="480"/>
        <w:spacing w:line="360" w:lineRule="auto"/>
        <w:tabs>
          <w:tab w:val="left" w:pos="1980" w:leader="none"/>
          <w:tab w:val="left" w:pos="25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第三章 资格审查</w:t>
      </w:r>
      <w:r>
        <w:rPr>
          <w:rFonts w:hint="eastAsia" w:ascii="宋体" w:hAnsi="宋体" w:eastAsia="宋体" w:cs="宋体"/>
          <w:color w:val="000000"/>
          <w:sz w:val="24"/>
          <w:highlight w:val="none"/>
        </w:rPr>
      </w:r>
      <w:r/>
    </w:p>
    <w:p>
      <w:pPr>
        <w:pStyle w:val="811"/>
        <w:ind w:firstLine="480"/>
        <w:spacing w:line="360" w:lineRule="auto"/>
        <w:tabs>
          <w:tab w:val="left" w:pos="1980" w:leader="none"/>
          <w:tab w:val="left" w:pos="25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第四章 评标程序、评标方法和评标标准</w:t>
      </w:r>
      <w:r>
        <w:rPr>
          <w:rFonts w:hint="eastAsia" w:ascii="宋体" w:hAnsi="宋体" w:eastAsia="宋体" w:cs="宋体"/>
          <w:color w:val="000000"/>
          <w:sz w:val="24"/>
          <w:highlight w:val="none"/>
        </w:rPr>
      </w:r>
      <w:r/>
    </w:p>
    <w:p>
      <w:pPr>
        <w:pStyle w:val="811"/>
        <w:ind w:firstLine="480"/>
        <w:spacing w:line="360" w:lineRule="auto"/>
        <w:tabs>
          <w:tab w:val="left" w:pos="1980" w:leader="none"/>
          <w:tab w:val="left" w:pos="25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第五章 采购需求</w:t>
      </w:r>
      <w:r>
        <w:rPr>
          <w:rFonts w:hint="eastAsia" w:ascii="宋体" w:hAnsi="宋体" w:eastAsia="宋体" w:cs="宋体"/>
          <w:color w:val="000000"/>
          <w:sz w:val="24"/>
          <w:highlight w:val="none"/>
        </w:rPr>
      </w:r>
      <w:r/>
    </w:p>
    <w:p>
      <w:pPr>
        <w:pStyle w:val="811"/>
        <w:ind w:firstLine="480"/>
        <w:spacing w:line="360" w:lineRule="auto"/>
        <w:tabs>
          <w:tab w:val="left" w:pos="1980" w:leader="none"/>
          <w:tab w:val="left" w:pos="25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第六章 拟签订的合同文本</w:t>
      </w:r>
      <w:r>
        <w:rPr>
          <w:rFonts w:hint="eastAsia" w:ascii="宋体" w:hAnsi="宋体" w:eastAsia="宋体" w:cs="宋体"/>
          <w:color w:val="000000"/>
          <w:sz w:val="24"/>
          <w:highlight w:val="none"/>
        </w:rPr>
      </w:r>
      <w:r/>
    </w:p>
    <w:p>
      <w:pPr>
        <w:pStyle w:val="811"/>
        <w:ind w:firstLine="480"/>
        <w:spacing w:line="360" w:lineRule="auto"/>
        <w:tabs>
          <w:tab w:val="left" w:pos="1980" w:leader="none"/>
          <w:tab w:val="left" w:pos="25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第七章 投标文件格式</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firstLine="482"/>
        <w:spacing w:line="360" w:lineRule="auto"/>
        <w:tabs>
          <w:tab w:val="left" w:pos="1080" w:leader="none"/>
          <w:tab w:val="left" w:pos="2014"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8 对招标文件的澄清或修改</w:t>
      </w:r>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1561"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 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1561"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 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sz w:val="24"/>
          <w:highlight w:val="none"/>
        </w:rPr>
      </w:r>
      <w:r/>
    </w:p>
    <w:p>
      <w:pPr>
        <w:pStyle w:val="811"/>
        <w:ind w:left="1080"/>
        <w:spacing w:line="360" w:lineRule="auto"/>
        <w:tabs>
          <w:tab w:val="left" w:pos="1080" w:leader="none"/>
          <w:tab w:val="left" w:pos="1561" w:leader="none"/>
        </w:tabs>
        <w:rPr>
          <w:rFonts w:hint="eastAsia" w:ascii="宋体" w:hAnsi="宋体" w:eastAsia="宋体" w:cs="宋体"/>
          <w:color w:val="000000"/>
          <w:sz w:val="24"/>
          <w:highlight w:val="none"/>
        </w:rPr>
      </w:pPr>
      <w:r/>
      <w:bookmarkStart w:id="207" w:name="_Toc516367020"/>
      <w:r/>
      <w:bookmarkStart w:id="208" w:name="_Toc226309770"/>
      <w:r/>
      <w:bookmarkStart w:id="209" w:name="_Toc305158794"/>
      <w:r/>
      <w:bookmarkStart w:id="210" w:name="_Toc195842891"/>
      <w:r/>
      <w:bookmarkStart w:id="211" w:name="_Toc151193914"/>
      <w:r/>
      <w:bookmarkStart w:id="212" w:name="_Toc150509277"/>
      <w:r/>
      <w:bookmarkStart w:id="213" w:name="_Toc150774626"/>
      <w:r/>
      <w:bookmarkStart w:id="214" w:name="_Toc226965716"/>
      <w:r/>
      <w:bookmarkStart w:id="215" w:name="_Toc264969216"/>
      <w:r/>
      <w:bookmarkStart w:id="216" w:name="_Toc265228364"/>
      <w:r/>
      <w:bookmarkStart w:id="217" w:name="_Toc150480764"/>
      <w:r/>
      <w:bookmarkStart w:id="218" w:name="_Toc520356150"/>
      <w:r/>
      <w:bookmarkStart w:id="219" w:name="_Toc226337222"/>
      <w:r/>
      <w:bookmarkStart w:id="220" w:name="_Toc151193624"/>
      <w:r/>
      <w:bookmarkStart w:id="221" w:name="_Toc127151526"/>
      <w:r/>
      <w:bookmarkStart w:id="222" w:name="_Toc150774731"/>
      <w:r/>
      <w:bookmarkStart w:id="223" w:name="_Toc151190153"/>
      <w:r/>
      <w:bookmarkStart w:id="224" w:name="_Toc151193696"/>
      <w:r/>
      <w:bookmarkStart w:id="225" w:name="_Toc151193768"/>
      <w:r/>
      <w:bookmarkStart w:id="226" w:name="_Toc226965799"/>
      <w:r/>
      <w:bookmarkStart w:id="227" w:name="_Toc142311028"/>
      <w:r/>
      <w:bookmarkStart w:id="228" w:name="_Toc305158868"/>
      <w:r/>
      <w:bookmarkStart w:id="229" w:name="_Toc151193840"/>
      <w:r>
        <w:rPr>
          <w:rFonts w:hint="eastAsia" w:ascii="宋体" w:hAnsi="宋体" w:eastAsia="宋体" w:cs="宋体"/>
          <w:color w:val="000000"/>
          <w:sz w:val="24"/>
          <w:highlight w:val="none"/>
        </w:rPr>
      </w:r>
      <w:r/>
    </w:p>
    <w:p>
      <w:pPr>
        <w:pStyle w:val="813"/>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   投标文件</w:t>
      </w:r>
      <w:bookmarkEnd w:id="207"/>
      <w:r>
        <w:rPr>
          <w:rFonts w:hint="eastAsia" w:ascii="宋体" w:hAnsi="宋体" w:eastAsia="宋体" w:cs="宋体"/>
          <w:color w:val="000000"/>
          <w:sz w:val="24"/>
          <w:szCs w:val="24"/>
          <w:highlight w:val="none"/>
        </w:rPr>
        <w:t xml:space="preserve">的编制</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hint="eastAsia" w:ascii="宋体" w:hAnsi="宋体" w:eastAsia="宋体" w:cs="宋体"/>
          <w:color w:val="000000"/>
          <w:sz w:val="24"/>
          <w:szCs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Start w:id="230" w:name="_Toc151193915"/>
      <w:r/>
      <w:bookmarkStart w:id="231" w:name="_Toc151193841"/>
      <w:r/>
      <w:bookmarkStart w:id="232" w:name="_Toc164229222"/>
      <w:r/>
      <w:bookmarkStart w:id="233" w:name="_Toc226309771"/>
      <w:r/>
      <w:bookmarkStart w:id="234" w:name="_Toc150509278"/>
      <w:r/>
      <w:bookmarkStart w:id="235" w:name="_Toc305158869"/>
      <w:r/>
      <w:bookmarkStart w:id="236" w:name="_Toc195842892"/>
      <w:r/>
      <w:bookmarkStart w:id="237" w:name="_Toc264969217"/>
      <w:r/>
      <w:bookmarkStart w:id="238" w:name="_Toc127161441"/>
      <w:r/>
      <w:bookmarkStart w:id="239" w:name="_Toc164608796"/>
      <w:r/>
      <w:bookmarkStart w:id="240" w:name="_Toc305158795"/>
      <w:r/>
      <w:bookmarkStart w:id="241" w:name="_Toc142311029"/>
      <w:r/>
      <w:bookmarkStart w:id="242" w:name="_Toc516367021"/>
      <w:r/>
      <w:bookmarkStart w:id="243" w:name="_Toc150480765"/>
      <w:r/>
      <w:bookmarkStart w:id="244" w:name="_Toc149720820"/>
      <w:r/>
      <w:bookmarkStart w:id="245" w:name="_Toc151190154"/>
      <w:r/>
      <w:bookmarkStart w:id="246" w:name="_Toc127151527"/>
      <w:r/>
      <w:bookmarkStart w:id="247" w:name="_Toc164608641"/>
      <w:r/>
      <w:bookmarkStart w:id="248" w:name="_Toc226337223"/>
      <w:r/>
      <w:bookmarkStart w:id="249" w:name="_Toc164229368"/>
      <w:r/>
      <w:bookmarkStart w:id="250" w:name="_Toc164351621"/>
      <w:r/>
      <w:bookmarkStart w:id="251" w:name="_Toc520356151"/>
      <w:r/>
      <w:bookmarkStart w:id="252" w:name="_Toc127151728"/>
      <w:r/>
      <w:bookmarkStart w:id="253" w:name="_Toc150774732"/>
      <w:r/>
      <w:bookmarkStart w:id="254" w:name="_Toc150774627"/>
      <w:r/>
      <w:bookmarkStart w:id="255" w:name="_Toc151193625"/>
      <w:r/>
      <w:bookmarkStart w:id="256" w:name="_Toc226965800"/>
      <w:r/>
      <w:bookmarkStart w:id="257" w:name="_Toc265228365"/>
      <w:r/>
      <w:bookmarkStart w:id="258" w:name="_Toc226965717"/>
      <w:r/>
      <w:bookmarkStart w:id="259" w:name="_Toc151193697"/>
      <w:r/>
      <w:bookmarkStart w:id="260" w:name="_Toc151193769"/>
      <w:r>
        <w:rPr>
          <w:rFonts w:hint="eastAsia" w:ascii="宋体" w:hAnsi="宋体" w:eastAsia="宋体" w:cs="宋体"/>
          <w:b/>
          <w:bCs/>
          <w:color w:val="000000"/>
          <w:sz w:val="24"/>
          <w:highlight w:val="none"/>
        </w:rPr>
        <w:t xml:space="preserve">9 投标范围、投标文件中计量单位的使用</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rFonts w:hint="eastAsia" w:ascii="宋体" w:hAnsi="宋体" w:eastAsia="宋体" w:cs="宋体"/>
          <w:b/>
          <w:bCs/>
          <w:color w:val="000000"/>
          <w:sz w:val="24"/>
          <w:highlight w:val="none"/>
        </w:rPr>
        <w:t xml:space="preserve">及投标语言</w:t>
      </w:r>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 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highlight w:val="none"/>
        </w:rPr>
        <w:t xml:space="preserve">无效投标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 除招标文件有特殊要求外，本项目投标所使用的计量单位，应采用中华人民共和国法定计量单位。</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Start w:id="261" w:name="_Toc150480766"/>
      <w:r/>
      <w:bookmarkStart w:id="262" w:name="_Toc150509279"/>
      <w:r/>
      <w:bookmarkStart w:id="263" w:name="_Toc264969218"/>
      <w:r/>
      <w:bookmarkStart w:id="264" w:name="_Toc151193626"/>
      <w:r/>
      <w:bookmarkStart w:id="265" w:name="_Toc151193916"/>
      <w:r/>
      <w:bookmarkStart w:id="266" w:name="_Toc127151729"/>
      <w:r/>
      <w:bookmarkStart w:id="267" w:name="_Toc127151528"/>
      <w:r/>
      <w:bookmarkStart w:id="268" w:name="_Ref467306195"/>
      <w:r/>
      <w:bookmarkStart w:id="269" w:name="_Toc516367022"/>
      <w:r/>
      <w:bookmarkStart w:id="270" w:name="_Ref467306676"/>
      <w:r/>
      <w:bookmarkStart w:id="271" w:name="_Toc164229223"/>
      <w:r/>
      <w:bookmarkStart w:id="272" w:name="_Toc150774733"/>
      <w:r/>
      <w:bookmarkStart w:id="273" w:name="_Toc164351622"/>
      <w:r/>
      <w:bookmarkStart w:id="274" w:name="_Toc149720821"/>
      <w:r/>
      <w:bookmarkStart w:id="275" w:name="_Toc226965718"/>
      <w:r/>
      <w:bookmarkStart w:id="276" w:name="_Toc226965801"/>
      <w:r/>
      <w:bookmarkStart w:id="277" w:name="_Toc195842893"/>
      <w:r/>
      <w:bookmarkStart w:id="278" w:name="_Toc305158870"/>
      <w:r/>
      <w:bookmarkStart w:id="279" w:name="_Toc520356152"/>
      <w:r/>
      <w:bookmarkStart w:id="280" w:name="_Toc164229369"/>
      <w:r/>
      <w:bookmarkStart w:id="281" w:name="_Toc151190155"/>
      <w:r/>
      <w:bookmarkStart w:id="282" w:name="_Toc127161442"/>
      <w:r/>
      <w:bookmarkStart w:id="283" w:name="_Toc150774628"/>
      <w:r/>
      <w:bookmarkStart w:id="284" w:name="_Toc142311030"/>
      <w:r/>
      <w:bookmarkStart w:id="285" w:name="_Toc265228366"/>
      <w:r/>
      <w:bookmarkStart w:id="286" w:name="_Toc151193842"/>
      <w:r/>
      <w:bookmarkStart w:id="287" w:name="_Toc151193770"/>
      <w:r/>
      <w:bookmarkStart w:id="288" w:name="_Toc151193698"/>
      <w:r/>
      <w:bookmarkStart w:id="289" w:name="_Toc305158796"/>
      <w:r/>
      <w:bookmarkStart w:id="290" w:name="_Toc226337224"/>
      <w:r/>
      <w:bookmarkStart w:id="291" w:name="_Toc164608797"/>
      <w:r/>
      <w:bookmarkStart w:id="292" w:name="_Toc226309772"/>
      <w:r/>
      <w:bookmarkStart w:id="293" w:name="_Toc164608642"/>
      <w:r>
        <w:rPr>
          <w:rFonts w:hint="eastAsia" w:ascii="宋体" w:hAnsi="宋体" w:eastAsia="宋体" w:cs="宋体"/>
          <w:b/>
          <w:bCs/>
          <w:color w:val="000000"/>
          <w:sz w:val="24"/>
          <w:highlight w:val="none"/>
        </w:rPr>
        <w:t xml:space="preserve">10投标文件</w:t>
      </w:r>
      <w:bookmarkEnd w:id="268"/>
      <w:r/>
      <w:bookmarkEnd w:id="269"/>
      <w:r/>
      <w:bookmarkEnd w:id="270"/>
      <w:r>
        <w:rPr>
          <w:rFonts w:hint="eastAsia" w:ascii="宋体" w:hAnsi="宋体" w:eastAsia="宋体" w:cs="宋体"/>
          <w:b/>
          <w:bCs/>
          <w:color w:val="000000"/>
          <w:sz w:val="24"/>
          <w:highlight w:val="none"/>
        </w:rPr>
        <w:t xml:space="preserve">构成</w:t>
      </w:r>
      <w:bookmarkEnd w:id="261"/>
      <w:r/>
      <w:bookmarkEnd w:id="262"/>
      <w:r/>
      <w:bookmarkEnd w:id="263"/>
      <w:r/>
      <w:bookmarkEnd w:id="264"/>
      <w:r/>
      <w:bookmarkEnd w:id="265"/>
      <w:r/>
      <w:bookmarkEnd w:id="266"/>
      <w:r/>
      <w:bookmarkEnd w:id="267"/>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bookmarkStart w:id="294" w:name="_Ref467052588"/>
      <w:r>
        <w:rPr>
          <w:rFonts w:hint="eastAsia" w:ascii="宋体" w:hAnsi="宋体" w:eastAsia="宋体" w:cs="宋体"/>
          <w:color w:val="000000"/>
          <w:sz w:val="24"/>
          <w:highlight w:val="none"/>
        </w:rPr>
        <w:t xml:space="preserve">10.1 投标人应当按照招标文件的要求编制投标文件。投标文件应由《资格证明文件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商务技术文件》两部分构成。投标文件的部分格式要求，见第七章《投标文件格式》。</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 </w:t>
      </w:r>
      <w:r>
        <w:rPr>
          <w:rFonts w:hint="eastAsia" w:ascii="宋体" w:hAnsi="宋体" w:eastAsia="宋体" w:cs="宋体"/>
          <w:color w:val="000000"/>
          <w:sz w:val="24"/>
          <w:highlight w:val="none"/>
        </w:rPr>
        <w:t xml:space="preserve">对于招标文件中标记了“实质性格式”文件的，</w:t>
      </w:r>
      <w:r>
        <w:rPr>
          <w:rFonts w:hint="eastAsia" w:ascii="宋体" w:hAnsi="宋体" w:eastAsia="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highlight w:val="none"/>
        </w:rPr>
        <w:t xml:space="preserve">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10.3 第四章《评标程序、评标方法和评标标准》中涉及的证明文件。</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lang w:eastAsia="zh-CN"/>
        </w:rPr>
        <w:t xml:space="preserve"> 对照</w:t>
      </w:r>
      <w:r>
        <w:rPr>
          <w:rFonts w:hint="eastAsia" w:ascii="宋体" w:hAnsi="宋体" w:eastAsia="宋体" w:cs="宋体"/>
          <w:color w:val="000000"/>
          <w:sz w:val="24"/>
          <w:highlight w:val="none"/>
        </w:rPr>
        <w:t xml:space="preserve">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10.5 投标人认为应附的其他材料。</w:t>
      </w:r>
      <w:bookmarkEnd w:id="294"/>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Start w:id="295" w:name="_Toc151193918"/>
      <w:r/>
      <w:bookmarkStart w:id="296" w:name="_Toc150774735"/>
      <w:r/>
      <w:bookmarkStart w:id="297" w:name="_Toc195842895"/>
      <w:r/>
      <w:bookmarkStart w:id="298" w:name="_Toc149720823"/>
      <w:r/>
      <w:bookmarkStart w:id="299" w:name="_Toc151193628"/>
      <w:r/>
      <w:bookmarkStart w:id="300" w:name="_Toc164608799"/>
      <w:r/>
      <w:bookmarkStart w:id="301" w:name="_Toc150774630"/>
      <w:r/>
      <w:bookmarkStart w:id="302" w:name="_Toc164229371"/>
      <w:r/>
      <w:bookmarkStart w:id="303" w:name="_Toc150509281"/>
      <w:r/>
      <w:bookmarkStart w:id="304" w:name="_Toc151190157"/>
      <w:r/>
      <w:bookmarkStart w:id="305" w:name="_Toc164351624"/>
      <w:r/>
      <w:bookmarkStart w:id="306" w:name="_Toc151193700"/>
      <w:r/>
      <w:bookmarkStart w:id="307" w:name="_Toc151193772"/>
      <w:r/>
      <w:bookmarkStart w:id="308" w:name="_Toc164229225"/>
      <w:r/>
      <w:bookmarkStart w:id="309" w:name="_Toc127151530"/>
      <w:r/>
      <w:bookmarkStart w:id="310" w:name="_Toc127161444"/>
      <w:r/>
      <w:bookmarkStart w:id="311" w:name="_Toc127151731"/>
      <w:r/>
      <w:bookmarkStart w:id="312" w:name="_Toc142311032"/>
      <w:r/>
      <w:bookmarkStart w:id="313" w:name="_Toc520356155"/>
      <w:r/>
      <w:bookmarkStart w:id="314" w:name="_Toc151193844"/>
      <w:r/>
      <w:bookmarkStart w:id="315" w:name="_Toc150480768"/>
      <w:r/>
      <w:bookmarkStart w:id="316" w:name="_Toc164608644"/>
      <w:r>
        <w:rPr>
          <w:rFonts w:hint="eastAsia" w:ascii="宋体" w:hAnsi="宋体" w:eastAsia="宋体" w:cs="宋体"/>
          <w:b/>
          <w:bCs/>
          <w:color w:val="000000"/>
          <w:sz w:val="24"/>
          <w:highlight w:val="none"/>
        </w:rPr>
        <w:t xml:space="preserve">11 投标报价</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11.1 所有投标均以人民币报价。</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 投标人的报价应包括为完成本项目所发生的一切费用和税费，招标人将不再支付报价以外的任何费用。投标人的报价应包括但不限于下列内容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《投标人须知资料表》中有特殊规定的，从其规定。</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11.2.2按照招标文件要求完成本项目的全部相关服务费用。 </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 采购人不得向供应商索要或者接受其给予的赠品、回扣或者与采购无关的其他商品、服务。</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 投标人不能提供任何有选择性或可调整的报价，否则其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Start w:id="317" w:name="_Toc151193701"/>
      <w:r/>
      <w:bookmarkStart w:id="318" w:name="_Toc151193845"/>
      <w:r/>
      <w:bookmarkStart w:id="319" w:name="_Toc226337227"/>
      <w:r/>
      <w:bookmarkStart w:id="320" w:name="_Toc149720824"/>
      <w:r/>
      <w:bookmarkStart w:id="321" w:name="_Toc164608645"/>
      <w:r/>
      <w:bookmarkStart w:id="322" w:name="_Toc305158799"/>
      <w:r/>
      <w:bookmarkStart w:id="323" w:name="_Toc195842896"/>
      <w:r/>
      <w:bookmarkStart w:id="324" w:name="_Ref467306513"/>
      <w:r/>
      <w:bookmarkStart w:id="325" w:name="_Toc150774631"/>
      <w:r/>
      <w:bookmarkStart w:id="326" w:name="_Toc226965804"/>
      <w:r/>
      <w:bookmarkStart w:id="327" w:name="_Toc151193773"/>
      <w:r/>
      <w:bookmarkStart w:id="328" w:name="_Toc142311033"/>
      <w:r/>
      <w:bookmarkStart w:id="329" w:name="_Toc305158873"/>
      <w:r/>
      <w:bookmarkStart w:id="330" w:name="_Toc520356156"/>
      <w:r/>
      <w:bookmarkStart w:id="331" w:name="_Toc150480769"/>
      <w:r/>
      <w:bookmarkStart w:id="332" w:name="_Toc264969221"/>
      <w:r/>
      <w:bookmarkStart w:id="333" w:name="_Toc127151531"/>
      <w:r/>
      <w:bookmarkStart w:id="334" w:name="_Toc226965721"/>
      <w:r/>
      <w:bookmarkStart w:id="335" w:name="_Toc127161445"/>
      <w:r/>
      <w:bookmarkStart w:id="336" w:name="_Toc151193629"/>
      <w:r/>
      <w:bookmarkStart w:id="337" w:name="_Toc164351625"/>
      <w:r/>
      <w:bookmarkStart w:id="338" w:name="_Toc150774736"/>
      <w:r/>
      <w:bookmarkStart w:id="339" w:name="_Toc226309775"/>
      <w:r/>
      <w:bookmarkStart w:id="340" w:name="_Toc151190158"/>
      <w:r/>
      <w:bookmarkStart w:id="341" w:name="_Toc151193919"/>
      <w:r/>
      <w:bookmarkStart w:id="342" w:name="_Toc164229372"/>
      <w:r/>
      <w:bookmarkStart w:id="343" w:name="_Toc265228369"/>
      <w:r/>
      <w:bookmarkStart w:id="344" w:name="_Toc164608800"/>
      <w:r/>
      <w:bookmarkStart w:id="345" w:name="_Toc164229226"/>
      <w:r/>
      <w:bookmarkStart w:id="346" w:name="_Toc127151732"/>
      <w:r/>
      <w:bookmarkStart w:id="347" w:name="_Toc150509282"/>
      <w:r>
        <w:rPr>
          <w:rFonts w:hint="eastAsia" w:ascii="宋体" w:hAnsi="宋体" w:eastAsia="宋体" w:cs="宋体"/>
          <w:b/>
          <w:bCs/>
          <w:color w:val="000000"/>
          <w:sz w:val="24"/>
          <w:highlight w:val="none"/>
        </w:rPr>
        <w:t xml:space="preserve">12 投标保证金</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hint="eastAsia" w:ascii="宋体" w:hAnsi="宋体" w:eastAsia="宋体" w:cs="宋体"/>
          <w:b/>
          <w:bCs/>
          <w:color w:val="000000"/>
          <w:sz w:val="24"/>
          <w:highlight w:val="none"/>
        </w:rPr>
      </w:r>
      <w:r/>
    </w:p>
    <w:p>
      <w:pPr>
        <w:pStyle w:val="811"/>
        <w:ind w:firstLine="480"/>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根据江苏省和常州市的相关文件规定，免收投标保证金。</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Start w:id="348" w:name="_Toc150774632"/>
      <w:r/>
      <w:bookmarkStart w:id="349" w:name="_Toc151193846"/>
      <w:r/>
      <w:bookmarkStart w:id="350" w:name="_Toc151193774"/>
      <w:r/>
      <w:bookmarkStart w:id="351" w:name="_Toc226965805"/>
      <w:r/>
      <w:bookmarkStart w:id="352" w:name="_Toc226965722"/>
      <w:r/>
      <w:bookmarkStart w:id="353" w:name="_Toc305158800"/>
      <w:r/>
      <w:bookmarkStart w:id="354" w:name="_Toc150774737"/>
      <w:r/>
      <w:bookmarkStart w:id="355" w:name="_Toc164608801"/>
      <w:r/>
      <w:bookmarkStart w:id="356" w:name="_Toc164229227"/>
      <w:r/>
      <w:bookmarkStart w:id="357" w:name="_Toc151193630"/>
      <w:r/>
      <w:bookmarkStart w:id="358" w:name="_Toc520356157"/>
      <w:r/>
      <w:bookmarkStart w:id="359" w:name="_Toc164351626"/>
      <w:r/>
      <w:bookmarkStart w:id="360" w:name="_Toc265228370"/>
      <w:r/>
      <w:bookmarkStart w:id="361" w:name="_Toc127151733"/>
      <w:r/>
      <w:bookmarkStart w:id="362" w:name="_Toc264969222"/>
      <w:r/>
      <w:bookmarkStart w:id="363" w:name="_Toc195842897"/>
      <w:r/>
      <w:bookmarkStart w:id="364" w:name="_Toc127161446"/>
      <w:r/>
      <w:bookmarkStart w:id="365" w:name="_Toc226309776"/>
      <w:r/>
      <w:bookmarkStart w:id="366" w:name="_Toc142311034"/>
      <w:r/>
      <w:bookmarkStart w:id="367" w:name="_Toc127151532"/>
      <w:r/>
      <w:bookmarkStart w:id="368" w:name="_Toc164608646"/>
      <w:r/>
      <w:bookmarkStart w:id="369" w:name="_Toc151193920"/>
      <w:r/>
      <w:bookmarkStart w:id="370" w:name="_Toc151190159"/>
      <w:r/>
      <w:bookmarkStart w:id="371" w:name="_Toc164229373"/>
      <w:r/>
      <w:bookmarkStart w:id="372" w:name="_Toc226337228"/>
      <w:r/>
      <w:bookmarkStart w:id="373" w:name="_Toc149720825"/>
      <w:r/>
      <w:bookmarkStart w:id="374" w:name="_Toc150480770"/>
      <w:r/>
      <w:bookmarkStart w:id="375" w:name="_Toc305158874"/>
      <w:r/>
      <w:bookmarkStart w:id="376" w:name="_Toc151193702"/>
      <w:r/>
      <w:bookmarkStart w:id="377" w:name="_Toc150509283"/>
      <w:r>
        <w:rPr>
          <w:rFonts w:hint="eastAsia" w:ascii="宋体" w:hAnsi="宋体" w:eastAsia="宋体" w:cs="宋体"/>
          <w:b/>
          <w:bCs/>
          <w:color w:val="000000"/>
          <w:sz w:val="24"/>
          <w:highlight w:val="none"/>
        </w:rPr>
        <w:t xml:space="preserve">13投标有效期</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Start w:id="378" w:name="_Toc151193847"/>
      <w:r/>
      <w:bookmarkStart w:id="379" w:name="_Toc195842898"/>
      <w:r/>
      <w:bookmarkStart w:id="380" w:name="_Toc305158875"/>
      <w:r/>
      <w:bookmarkStart w:id="381" w:name="_Toc150774738"/>
      <w:r/>
      <w:bookmarkStart w:id="382" w:name="_Toc149720826"/>
      <w:r/>
      <w:bookmarkStart w:id="383" w:name="_Toc265228371"/>
      <w:r/>
      <w:bookmarkStart w:id="384" w:name="_Toc127151734"/>
      <w:r/>
      <w:bookmarkStart w:id="385" w:name="_Toc151193921"/>
      <w:r/>
      <w:bookmarkStart w:id="386" w:name="_Toc164229228"/>
      <w:r/>
      <w:bookmarkStart w:id="387" w:name="_Toc150774633"/>
      <w:r/>
      <w:bookmarkStart w:id="388" w:name="_Toc164351627"/>
      <w:r/>
      <w:bookmarkStart w:id="389" w:name="_Toc305158801"/>
      <w:r/>
      <w:bookmarkStart w:id="390" w:name="_Toc226965723"/>
      <w:r/>
      <w:bookmarkStart w:id="391" w:name="_Toc164608802"/>
      <w:r/>
      <w:bookmarkStart w:id="392" w:name="_Toc264969223"/>
      <w:r/>
      <w:bookmarkStart w:id="393" w:name="_Toc150480771"/>
      <w:r/>
      <w:bookmarkStart w:id="394" w:name="_Toc226309777"/>
      <w:r/>
      <w:bookmarkStart w:id="395" w:name="_Toc127161447"/>
      <w:r/>
      <w:bookmarkStart w:id="396" w:name="_Toc226965806"/>
      <w:r/>
      <w:bookmarkStart w:id="397" w:name="_Toc142311035"/>
      <w:r/>
      <w:bookmarkStart w:id="398" w:name="_Toc151193703"/>
      <w:r/>
      <w:bookmarkStart w:id="399" w:name="_Toc127151533"/>
      <w:r/>
      <w:bookmarkStart w:id="400" w:name="_Toc164229374"/>
      <w:r/>
      <w:bookmarkStart w:id="401" w:name="_Toc151190160"/>
      <w:r/>
      <w:bookmarkStart w:id="402" w:name="_Toc151193631"/>
      <w:r/>
      <w:bookmarkStart w:id="403" w:name="_Toc164608647"/>
      <w:r/>
      <w:bookmarkStart w:id="404" w:name="_Toc520356158"/>
      <w:r/>
      <w:bookmarkStart w:id="405" w:name="_Toc151193775"/>
      <w:r/>
      <w:bookmarkStart w:id="406" w:name="_Toc226337229"/>
      <w:r/>
      <w:bookmarkStart w:id="407" w:name="_Toc150509284"/>
      <w:r>
        <w:rPr>
          <w:rFonts w:hint="eastAsia" w:ascii="宋体" w:hAnsi="宋体" w:eastAsia="宋体" w:cs="宋体"/>
          <w:b/>
          <w:bCs/>
          <w:color w:val="000000"/>
          <w:sz w:val="24"/>
          <w:highlight w:val="none"/>
        </w:rPr>
        <w:t xml:space="preserve">14 投标文件的签署</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eastAsia="宋体" w:cs="宋体"/>
          <w:b/>
          <w:bCs/>
          <w:color w:val="000000"/>
          <w:sz w:val="24"/>
          <w:highlight w:val="none"/>
        </w:rPr>
        <w:t xml:space="preserve">、加盖公章</w:t>
      </w:r>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bookmarkStart w:id="408" w:name="_Toc305158802"/>
      <w:r/>
      <w:bookmarkStart w:id="409" w:name="_Toc226337230"/>
      <w:r/>
      <w:bookmarkStart w:id="410" w:name="_Toc127151534"/>
      <w:r/>
      <w:bookmarkStart w:id="411" w:name="_Toc150774634"/>
      <w:r/>
      <w:bookmarkStart w:id="412" w:name="_Toc150509285"/>
      <w:r/>
      <w:bookmarkStart w:id="413" w:name="_Toc151193704"/>
      <w:r/>
      <w:bookmarkStart w:id="414" w:name="_Toc195842899"/>
      <w:r/>
      <w:bookmarkStart w:id="415" w:name="_Toc265228372"/>
      <w:r/>
      <w:bookmarkStart w:id="416" w:name="_Toc142311036"/>
      <w:r/>
      <w:bookmarkStart w:id="417" w:name="_Toc226309778"/>
      <w:r/>
      <w:bookmarkStart w:id="418" w:name="_Toc520356159"/>
      <w:r/>
      <w:bookmarkStart w:id="419" w:name="_Toc226965807"/>
      <w:r/>
      <w:bookmarkStart w:id="420" w:name="_Toc226965724"/>
      <w:r/>
      <w:bookmarkStart w:id="421" w:name="_Toc151193922"/>
      <w:r/>
      <w:bookmarkStart w:id="422" w:name="_Toc151193848"/>
      <w:r/>
      <w:bookmarkStart w:id="423" w:name="_Toc150774739"/>
      <w:r/>
      <w:bookmarkStart w:id="424" w:name="_Toc151193632"/>
      <w:r/>
      <w:bookmarkStart w:id="425" w:name="_Toc150480772"/>
      <w:r/>
      <w:bookmarkStart w:id="426" w:name="_Toc151193776"/>
      <w:r/>
      <w:bookmarkStart w:id="427" w:name="_Toc151190161"/>
      <w:r/>
      <w:bookmarkStart w:id="428" w:name="_Toc305158876"/>
      <w:r/>
      <w:bookmarkStart w:id="429" w:name="_Toc264969224"/>
      <w:r>
        <w:rPr>
          <w:rFonts w:hint="eastAsia" w:ascii="宋体" w:hAnsi="宋体" w:eastAsia="宋体" w:cs="宋体"/>
          <w:color w:val="000000"/>
          <w:sz w:val="24"/>
          <w:highlight w:val="none"/>
        </w:rPr>
        <w:t xml:space="preserve">14.1 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 招标文件要求加盖公章的内容，一般通过投标文件编制工具加盖电子签章。</w:t>
      </w:r>
      <w:r>
        <w:rPr>
          <w:rFonts w:hint="eastAsia" w:ascii="宋体" w:hAnsi="宋体" w:eastAsia="宋体" w:cs="宋体"/>
          <w:color w:val="000000"/>
          <w:sz w:val="24"/>
          <w:highlight w:val="none"/>
        </w:rPr>
      </w:r>
      <w:r/>
    </w:p>
    <w:p>
      <w:pPr>
        <w:pStyle w:val="813"/>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   投标文件的提交</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cs="宋体"/>
          <w:color w:val="000000"/>
          <w:sz w:val="24"/>
          <w:szCs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Start w:id="430" w:name="_Toc164229376"/>
      <w:r/>
      <w:bookmarkStart w:id="431" w:name="_Toc305158877"/>
      <w:r/>
      <w:bookmarkStart w:id="432" w:name="_Toc151193705"/>
      <w:r/>
      <w:bookmarkStart w:id="433" w:name="_Toc150509286"/>
      <w:r/>
      <w:bookmarkStart w:id="434" w:name="_Toc305158803"/>
      <w:r/>
      <w:bookmarkStart w:id="435" w:name="_Toc127151535"/>
      <w:r/>
      <w:bookmarkStart w:id="436" w:name="_Toc149720828"/>
      <w:r/>
      <w:bookmarkStart w:id="437" w:name="_Toc195842900"/>
      <w:r/>
      <w:bookmarkStart w:id="438" w:name="_Toc164608649"/>
      <w:r/>
      <w:bookmarkStart w:id="439" w:name="_Toc151193777"/>
      <w:r/>
      <w:bookmarkStart w:id="440" w:name="_Toc226965725"/>
      <w:r/>
      <w:bookmarkStart w:id="441" w:name="_Toc226337231"/>
      <w:r/>
      <w:bookmarkStart w:id="442" w:name="_Toc151193633"/>
      <w:r/>
      <w:bookmarkStart w:id="443" w:name="_Toc150480773"/>
      <w:r/>
      <w:bookmarkStart w:id="444" w:name="_Toc164608804"/>
      <w:r/>
      <w:bookmarkStart w:id="445" w:name="_Toc164229230"/>
      <w:r/>
      <w:bookmarkStart w:id="446" w:name="_Toc127151736"/>
      <w:r/>
      <w:bookmarkStart w:id="447" w:name="_Toc264969225"/>
      <w:r/>
      <w:bookmarkStart w:id="448" w:name="_Toc150774635"/>
      <w:r/>
      <w:bookmarkStart w:id="449" w:name="_Toc151193849"/>
      <w:r/>
      <w:bookmarkStart w:id="450" w:name="_Toc151193923"/>
      <w:r/>
      <w:bookmarkStart w:id="451" w:name="_Toc151190162"/>
      <w:r/>
      <w:bookmarkStart w:id="452" w:name="_Toc265228373"/>
      <w:r/>
      <w:bookmarkStart w:id="453" w:name="_Toc127161449"/>
      <w:r/>
      <w:bookmarkStart w:id="454" w:name="_Toc520356160"/>
      <w:r/>
      <w:bookmarkStart w:id="455" w:name="_Toc226309779"/>
      <w:r/>
      <w:bookmarkStart w:id="456" w:name="_Toc142311037"/>
      <w:r/>
      <w:bookmarkStart w:id="457" w:name="_Toc164351629"/>
      <w:r/>
      <w:bookmarkStart w:id="458" w:name="_Toc150774740"/>
      <w:r/>
      <w:bookmarkStart w:id="459" w:name="_Toc226965808"/>
      <w:r>
        <w:rPr>
          <w:rFonts w:hint="eastAsia" w:ascii="宋体" w:hAnsi="宋体" w:eastAsia="宋体" w:cs="宋体"/>
          <w:b/>
          <w:bCs/>
          <w:color w:val="000000"/>
          <w:sz w:val="24"/>
          <w:highlight w:val="none"/>
        </w:rPr>
        <w:t xml:space="preserve">15 投标文件的</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eastAsia="宋体" w:cs="宋体"/>
          <w:b/>
          <w:bCs/>
          <w:color w:val="000000"/>
          <w:sz w:val="24"/>
          <w:highlight w:val="none"/>
        </w:rPr>
        <w:t xml:space="preserve">提交</w:t>
      </w:r>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15.1本项目使用“苏采云”</w:t>
      </w:r>
      <w:r>
        <w:rPr>
          <w:rFonts w:hint="eastAsia" w:ascii="宋体" w:hAnsi="宋体" w:eastAsia="宋体" w:cs="宋体"/>
          <w:color w:val="000000"/>
          <w:sz w:val="24"/>
          <w:highlight w:val="none"/>
          <w:lang w:bidi="ar"/>
        </w:rPr>
        <w:t xml:space="preserve">政府采购一体化平台</w:t>
      </w:r>
      <w:r>
        <w:rPr>
          <w:rFonts w:hint="eastAsia" w:ascii="宋体" w:hAnsi="宋体" w:eastAsia="宋体" w:cs="宋体"/>
          <w:color w:val="000000"/>
          <w:sz w:val="24"/>
          <w:highlight w:val="none"/>
        </w:rPr>
        <w:t xml:space="preserve">。投标人根据招标文件及“苏采云”</w:t>
      </w:r>
      <w:r>
        <w:rPr>
          <w:rFonts w:hint="eastAsia" w:ascii="宋体" w:hAnsi="宋体" w:eastAsia="宋体" w:cs="宋体"/>
          <w:color w:val="000000"/>
          <w:sz w:val="24"/>
          <w:highlight w:val="none"/>
          <w:lang w:bidi="ar"/>
        </w:rPr>
        <w:t xml:space="preserve">系统</w:t>
      </w:r>
      <w:r>
        <w:rPr>
          <w:rFonts w:hint="eastAsia" w:ascii="宋体" w:hAnsi="宋体" w:eastAsia="宋体" w:cs="宋体"/>
          <w:color w:val="000000"/>
          <w:sz w:val="24"/>
          <w:highlight w:val="none"/>
        </w:rPr>
        <w:t xml:space="preserve">供应商操作手册要求编制、生成并提交电子投标文件。</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15.2采购人及采购代理机构拒绝接受通过“苏采云”系统以外任何形式提交的投标文件。</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Start w:id="460" w:name="_Toc151193634"/>
      <w:r/>
      <w:bookmarkStart w:id="461" w:name="_Toc151193778"/>
      <w:r/>
      <w:bookmarkStart w:id="462" w:name="_Toc164229377"/>
      <w:r/>
      <w:bookmarkStart w:id="463" w:name="_Toc305158878"/>
      <w:r/>
      <w:bookmarkStart w:id="464" w:name="_Toc151193924"/>
      <w:r/>
      <w:bookmarkStart w:id="465" w:name="_Toc164608650"/>
      <w:r/>
      <w:bookmarkStart w:id="466" w:name="_Toc127161450"/>
      <w:r/>
      <w:bookmarkStart w:id="467" w:name="_Toc164351630"/>
      <w:r/>
      <w:bookmarkStart w:id="468" w:name="_Toc150509287"/>
      <w:r/>
      <w:bookmarkStart w:id="469" w:name="_Toc305158804"/>
      <w:r/>
      <w:bookmarkStart w:id="470" w:name="_Toc264969226"/>
      <w:r/>
      <w:bookmarkStart w:id="471" w:name="_Toc151193706"/>
      <w:r/>
      <w:bookmarkStart w:id="472" w:name="_Toc226309780"/>
      <w:r/>
      <w:bookmarkStart w:id="473" w:name="_Toc164229231"/>
      <w:r/>
      <w:bookmarkStart w:id="474" w:name="_Toc151190163"/>
      <w:r/>
      <w:bookmarkStart w:id="475" w:name="_Toc150774636"/>
      <w:r/>
      <w:bookmarkStart w:id="476" w:name="_Toc164608805"/>
      <w:r/>
      <w:bookmarkStart w:id="477" w:name="_Toc142311038"/>
      <w:r/>
      <w:bookmarkStart w:id="478" w:name="_Toc150480774"/>
      <w:r/>
      <w:bookmarkStart w:id="479" w:name="_Toc127151737"/>
      <w:r/>
      <w:bookmarkStart w:id="480" w:name="_Toc127151536"/>
      <w:r/>
      <w:bookmarkStart w:id="481" w:name="_Toc150774741"/>
      <w:r/>
      <w:bookmarkStart w:id="482" w:name="_Toc226965809"/>
      <w:r/>
      <w:bookmarkStart w:id="483" w:name="_Toc265228374"/>
      <w:r/>
      <w:bookmarkStart w:id="484" w:name="_Toc195842901"/>
      <w:r/>
      <w:bookmarkStart w:id="485" w:name="_Toc226337232"/>
      <w:r/>
      <w:bookmarkStart w:id="486" w:name="_Toc226965726"/>
      <w:r/>
      <w:bookmarkStart w:id="487" w:name="_Toc151193850"/>
      <w:r/>
      <w:bookmarkStart w:id="488" w:name="_Toc520356161"/>
      <w:r/>
      <w:bookmarkStart w:id="489" w:name="_Toc149720829"/>
      <w:r>
        <w:rPr>
          <w:rFonts w:hint="eastAsia" w:ascii="宋体" w:hAnsi="宋体" w:eastAsia="宋体" w:cs="宋体"/>
          <w:b/>
          <w:bCs/>
          <w:color w:val="000000"/>
          <w:sz w:val="24"/>
          <w:highlight w:val="none"/>
        </w:rPr>
        <w:t xml:space="preserve">16 投标截止</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eastAsia="宋体" w:cs="宋体"/>
          <w:b/>
          <w:bCs/>
          <w:color w:val="000000"/>
          <w:sz w:val="24"/>
          <w:highlight w:val="none"/>
        </w:rPr>
        <w:t xml:space="preserve">时间</w:t>
      </w:r>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16.1投标人应在招标文件要求提交投标文件截止时间前，将电子投标文件提交至“苏采云”政府采购一体化平台。</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Start w:id="490" w:name="_Toc151193925"/>
      <w:r/>
      <w:bookmarkStart w:id="491" w:name="_Toc149720830"/>
      <w:r/>
      <w:bookmarkStart w:id="492" w:name="_Toc127151738"/>
      <w:r/>
      <w:bookmarkStart w:id="493" w:name="_Toc151193635"/>
      <w:r/>
      <w:bookmarkStart w:id="494" w:name="_Toc164351631"/>
      <w:r/>
      <w:bookmarkStart w:id="495" w:name="_Toc150774637"/>
      <w:r/>
      <w:bookmarkStart w:id="496" w:name="_Toc164229232"/>
      <w:r/>
      <w:bookmarkStart w:id="497" w:name="_Toc151193779"/>
      <w:r/>
      <w:bookmarkStart w:id="498" w:name="_Toc305158805"/>
      <w:r/>
      <w:bookmarkStart w:id="499" w:name="_Toc150509288"/>
      <w:r/>
      <w:bookmarkStart w:id="500" w:name="_Toc150480775"/>
      <w:r/>
      <w:bookmarkStart w:id="501" w:name="_Toc164608651"/>
      <w:r/>
      <w:bookmarkStart w:id="502" w:name="_Toc164608806"/>
      <w:r/>
      <w:bookmarkStart w:id="503" w:name="_Toc226965727"/>
      <w:r/>
      <w:bookmarkStart w:id="504" w:name="_Toc150774742"/>
      <w:r/>
      <w:bookmarkStart w:id="505" w:name="_Toc151193707"/>
      <w:r/>
      <w:bookmarkStart w:id="506" w:name="_Toc164229378"/>
      <w:r/>
      <w:bookmarkStart w:id="507" w:name="_Toc226337233"/>
      <w:r/>
      <w:bookmarkStart w:id="508" w:name="_Toc127151537"/>
      <w:r/>
      <w:bookmarkStart w:id="509" w:name="_Toc127161451"/>
      <w:r/>
      <w:bookmarkStart w:id="510" w:name="_Toc226309781"/>
      <w:r/>
      <w:bookmarkStart w:id="511" w:name="_Toc305158879"/>
      <w:r/>
      <w:bookmarkStart w:id="512" w:name="_Toc151193851"/>
      <w:r/>
      <w:bookmarkStart w:id="513" w:name="_Toc264969227"/>
      <w:r/>
      <w:bookmarkStart w:id="514" w:name="_Toc520356162"/>
      <w:r/>
      <w:bookmarkStart w:id="515" w:name="_Toc142311039"/>
      <w:r/>
      <w:bookmarkStart w:id="516" w:name="_Toc265228375"/>
      <w:r/>
      <w:bookmarkStart w:id="517" w:name="_Toc151190164"/>
      <w:r/>
      <w:bookmarkStart w:id="518" w:name="_Toc226965810"/>
      <w:r/>
      <w:bookmarkStart w:id="519" w:name="_Toc195842902"/>
      <w:r>
        <w:rPr>
          <w:rFonts w:hint="eastAsia" w:ascii="宋体" w:hAnsi="宋体" w:eastAsia="宋体" w:cs="宋体"/>
          <w:b/>
          <w:bCs/>
          <w:color w:val="000000"/>
          <w:sz w:val="24"/>
          <w:highlight w:val="none"/>
        </w:rPr>
        <w:t xml:space="preserve">17 投标文件的修改与撤回</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 投标截止时间前，投标人可以通过“苏采云”系统对所提交的投标文件进行补充、修改或者撤回。</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 投标人对投标文件的补充、修改的内容应当按照招标文件要求签署、加盖公章，作为投标文件的组成部分。</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Start w:id="520" w:name="_Toc150509290"/>
      <w:r/>
      <w:bookmarkStart w:id="521" w:name="_Toc149720832"/>
      <w:r/>
      <w:bookmarkStart w:id="522" w:name="_Toc150774639"/>
      <w:r/>
      <w:bookmarkStart w:id="523" w:name="_Toc265228377"/>
      <w:r/>
      <w:bookmarkStart w:id="524" w:name="_Toc226965729"/>
      <w:r/>
      <w:bookmarkStart w:id="525" w:name="_Toc164351633"/>
      <w:r/>
      <w:bookmarkStart w:id="526" w:name="_Toc150480777"/>
      <w:r/>
      <w:bookmarkStart w:id="527" w:name="_Toc127151539"/>
      <w:r/>
      <w:bookmarkStart w:id="528" w:name="_Toc305158807"/>
      <w:r/>
      <w:bookmarkStart w:id="529" w:name="_Toc226337235"/>
      <w:r/>
      <w:bookmarkStart w:id="530" w:name="_Toc127161453"/>
      <w:r/>
      <w:bookmarkStart w:id="531" w:name="_Toc164608808"/>
      <w:r/>
      <w:bookmarkStart w:id="532" w:name="_Toc151193853"/>
      <w:r/>
      <w:bookmarkStart w:id="533" w:name="_Toc226309783"/>
      <w:r/>
      <w:bookmarkStart w:id="534" w:name="_Toc226965812"/>
      <w:r/>
      <w:bookmarkStart w:id="535" w:name="_Toc151193927"/>
      <w:r/>
      <w:bookmarkStart w:id="536" w:name="_Toc264969229"/>
      <w:r/>
      <w:bookmarkStart w:id="537" w:name="_Toc150774744"/>
      <w:r/>
      <w:bookmarkStart w:id="538" w:name="_Toc305158881"/>
      <w:r/>
      <w:bookmarkStart w:id="539" w:name="_Toc164608653"/>
      <w:r/>
      <w:bookmarkStart w:id="540" w:name="_Toc151193709"/>
      <w:r/>
      <w:bookmarkStart w:id="541" w:name="_Toc127151740"/>
      <w:r/>
      <w:bookmarkStart w:id="542" w:name="_Toc151193637"/>
      <w:r/>
      <w:bookmarkStart w:id="543" w:name="_Toc520356164"/>
      <w:r/>
      <w:bookmarkStart w:id="544" w:name="_Toc164229234"/>
      <w:r/>
      <w:bookmarkStart w:id="545" w:name="_Toc195842904"/>
      <w:r/>
      <w:bookmarkStart w:id="546" w:name="_Toc142311041"/>
      <w:r/>
      <w:bookmarkStart w:id="547" w:name="_Toc164229380"/>
      <w:r/>
      <w:bookmarkStart w:id="548" w:name="_Toc151190166"/>
      <w:r/>
      <w:bookmarkStart w:id="549" w:name="_Toc151193781"/>
      <w:r>
        <w:rPr>
          <w:rFonts w:hint="eastAsia" w:ascii="宋体" w:hAnsi="宋体" w:eastAsia="宋体" w:cs="宋体"/>
          <w:b/>
          <w:bCs/>
          <w:color w:val="000000"/>
          <w:sz w:val="24"/>
          <w:szCs w:val="24"/>
          <w:highlight w:val="none"/>
          <w:lang w:val="en-US" w:eastAsia="zh-CN"/>
        </w:rPr>
        <w:t xml:space="preserve">18 </w:t>
      </w:r>
      <w:r>
        <w:rPr>
          <w:rFonts w:hint="eastAsia" w:ascii="宋体" w:hAnsi="宋体" w:eastAsia="宋体" w:cs="宋体"/>
          <w:b/>
          <w:bCs/>
          <w:color w:val="000000"/>
          <w:sz w:val="24"/>
          <w:highlight w:val="none"/>
          <w:lang w:eastAsia="zh-CN"/>
        </w:rPr>
        <w:t xml:space="preserve">开标</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 采购人或采购代理机构将按招标文件的规定，在投标截止时间的同一时间和招标文件预先确定的地点组织开标。</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 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 开标过程将使用“苏采云”政府采购一体化平台公布投标人名称、投标价格和招标文件规定的需要宣布的其他内容并进行记录，并由参加开标的各投标人代表在规定时间内确认</w:t>
      </w:r>
      <w:bookmarkStart w:id="550" w:name="_Toc520356165"/>
      <w:r>
        <w:rPr>
          <w:rFonts w:hint="eastAsia" w:ascii="宋体" w:hAnsi="宋体" w:eastAsia="宋体" w:cs="宋体"/>
          <w:color w:val="000000"/>
          <w:sz w:val="24"/>
          <w:highlight w:val="none"/>
        </w:rPr>
        <w:t xml:space="preserve">。投标人超过规定时间未确认但是未提出疑义的，系统将视同已确认。</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18.4 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18.5 投标人不足3家的，不予开标。</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 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18.7 因本项目采用不见面交易的方式，在开标、评审过程中，供应商需要保持操作计算机前</w:t>
      </w:r>
      <w:r>
        <w:rPr>
          <w:rFonts w:hint="eastAsia" w:ascii="宋体" w:hAnsi="宋体" w:eastAsia="宋体" w:cs="宋体"/>
          <w:color w:val="000000"/>
          <w:sz w:val="24"/>
          <w:highlight w:val="none"/>
          <w:lang w:eastAsia="zh-CN"/>
        </w:rPr>
        <w:t xml:space="preserve">由相关责任人</w:t>
      </w:r>
      <w:r>
        <w:rPr>
          <w:rFonts w:hint="eastAsia" w:ascii="宋体" w:hAnsi="宋体" w:eastAsia="宋体" w:cs="宋体"/>
          <w:color w:val="000000"/>
          <w:sz w:val="24"/>
          <w:highlight w:val="none"/>
        </w:rPr>
        <w:t xml:space="preserve">值守，及时</w:t>
      </w:r>
      <w:r>
        <w:rPr>
          <w:rFonts w:hint="eastAsia" w:ascii="宋体" w:hAnsi="宋体" w:eastAsia="宋体" w:cs="宋体"/>
          <w:color w:val="000000"/>
          <w:sz w:val="24"/>
          <w:highlight w:val="none"/>
          <w:lang w:eastAsia="zh-CN"/>
        </w:rPr>
        <w:t xml:space="preserve">对</w:t>
      </w:r>
      <w:r>
        <w:rPr>
          <w:rFonts w:hint="eastAsia" w:ascii="宋体" w:hAnsi="宋体" w:eastAsia="宋体" w:cs="宋体"/>
          <w:color w:val="000000"/>
          <w:sz w:val="24"/>
          <w:highlight w:val="none"/>
        </w:rPr>
        <w:t xml:space="preserve">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18.8如果在采购活动过程中出现以下情形，导致</w:t>
      </w:r>
      <w:r>
        <w:rPr>
          <w:rFonts w:hint="eastAsia" w:ascii="宋体" w:hAnsi="宋体" w:eastAsia="宋体" w:cs="宋体"/>
          <w:color w:val="000000"/>
          <w:sz w:val="24"/>
          <w:highlight w:val="none"/>
          <w:lang w:bidi="ar"/>
        </w:rPr>
        <w:t xml:space="preserve">“苏采云”</w:t>
      </w:r>
      <w:r>
        <w:rPr>
          <w:rFonts w:hint="eastAsia" w:ascii="宋体" w:hAnsi="宋体" w:eastAsia="宋体" w:cs="宋体"/>
          <w:color w:val="000000"/>
          <w:sz w:val="24"/>
          <w:highlight w:val="none"/>
        </w:rPr>
        <w:t xml:space="preserve">政府采购一体化平台无法正常运行，或者无法保证本项目采购活动的公平、公正和安全时，代理机构可以延缓或者暂停采购活动，情况严重的可以终止采购活动：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18.9  1</w:t>
      </w:r>
      <w:r>
        <w:rPr>
          <w:rFonts w:hint="eastAsia" w:ascii="宋体" w:hAnsi="宋体" w:eastAsia="宋体" w:cs="宋体"/>
          <w:color w:val="000000"/>
          <w:sz w:val="24"/>
          <w:highlight w:val="none"/>
          <w:lang w:eastAsia="zh-CN"/>
        </w:rPr>
        <w:t xml:space="preserve">）平台</w:t>
      </w:r>
      <w:r>
        <w:rPr>
          <w:rFonts w:hint="eastAsia" w:ascii="宋体" w:hAnsi="宋体" w:eastAsia="宋体" w:cs="宋体"/>
          <w:color w:val="000000"/>
          <w:sz w:val="24"/>
          <w:highlight w:val="none"/>
        </w:rPr>
        <w:t xml:space="preserve">系统发生故障而无法登录访问的；</w:t>
      </w:r>
      <w:r>
        <w:rPr>
          <w:rFonts w:hint="eastAsia" w:ascii="宋体" w:hAnsi="宋体" w:eastAsia="宋体" w:cs="宋体"/>
          <w:color w:val="000000"/>
          <w:sz w:val="24"/>
          <w:highlight w:val="none"/>
        </w:rPr>
      </w:r>
      <w:r/>
    </w:p>
    <w:p>
      <w:pPr>
        <w:pStyle w:val="811"/>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平台系统应用或数据库出现错误，不能进行正常操作的；</w:t>
      </w:r>
      <w:r>
        <w:rPr>
          <w:rFonts w:hint="eastAsia" w:ascii="宋体" w:hAnsi="宋体" w:eastAsia="宋体" w:cs="宋体"/>
          <w:color w:val="000000"/>
          <w:sz w:val="24"/>
          <w:highlight w:val="none"/>
        </w:rPr>
      </w:r>
      <w:r/>
    </w:p>
    <w:p>
      <w:pPr>
        <w:pStyle w:val="811"/>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平台系统发现严重安全漏洞，有潜在泄密危险的；</w:t>
      </w:r>
      <w:r>
        <w:rPr>
          <w:rFonts w:hint="eastAsia" w:ascii="宋体" w:hAnsi="宋体" w:eastAsia="宋体" w:cs="宋体"/>
          <w:color w:val="000000"/>
          <w:sz w:val="24"/>
          <w:highlight w:val="none"/>
        </w:rPr>
      </w:r>
      <w:r/>
    </w:p>
    <w:p>
      <w:pPr>
        <w:pStyle w:val="811"/>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病毒发作导致平台系统不能进行正常操作的；</w:t>
      </w:r>
      <w:r>
        <w:rPr>
          <w:rFonts w:hint="eastAsia" w:ascii="宋体" w:hAnsi="宋体" w:eastAsia="宋体" w:cs="宋体"/>
          <w:color w:val="000000"/>
          <w:sz w:val="24"/>
          <w:highlight w:val="none"/>
        </w:rPr>
      </w:r>
      <w:r/>
    </w:p>
    <w:p>
      <w:pPr>
        <w:pStyle w:val="811"/>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其他无法保证本次采购活动的公平、公正和安全的情况。</w:t>
      </w:r>
      <w:r>
        <w:rPr>
          <w:rFonts w:hint="eastAsia" w:ascii="宋体" w:hAnsi="宋体" w:eastAsia="宋体" w:cs="宋体"/>
          <w:color w:val="000000"/>
          <w:sz w:val="24"/>
          <w:highlight w:val="none"/>
        </w:rPr>
      </w:r>
      <w:r/>
    </w:p>
    <w:p>
      <w:pPr>
        <w:pStyle w:val="811"/>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19 资格审查</w:t>
      </w:r>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19.1 见第三章《资格审查》。</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End w:id="550"/>
      <w:r/>
      <w:bookmarkStart w:id="551" w:name="_Toc150480778"/>
      <w:r/>
      <w:bookmarkStart w:id="552" w:name="_Toc195842905"/>
      <w:r/>
      <w:bookmarkStart w:id="553" w:name="_Toc164608809"/>
      <w:r/>
      <w:bookmarkStart w:id="554" w:name="_Toc265228378"/>
      <w:r/>
      <w:bookmarkStart w:id="555" w:name="_Toc164351634"/>
      <w:r/>
      <w:bookmarkStart w:id="556" w:name="_Toc127151540"/>
      <w:r/>
      <w:bookmarkStart w:id="557" w:name="_Toc164229235"/>
      <w:r/>
      <w:bookmarkStart w:id="558" w:name="_Toc151193928"/>
      <w:r/>
      <w:bookmarkStart w:id="559" w:name="_Toc226337236"/>
      <w:r/>
      <w:bookmarkStart w:id="560" w:name="_Toc151193710"/>
      <w:r/>
      <w:bookmarkStart w:id="561" w:name="_Toc142311042"/>
      <w:r/>
      <w:bookmarkStart w:id="562" w:name="_Toc226309784"/>
      <w:r/>
      <w:bookmarkStart w:id="563" w:name="_Toc305158882"/>
      <w:r/>
      <w:bookmarkStart w:id="564" w:name="_Toc164608654"/>
      <w:r/>
      <w:bookmarkStart w:id="565" w:name="_Toc127161454"/>
      <w:r/>
      <w:bookmarkStart w:id="566" w:name="_Toc151190167"/>
      <w:r/>
      <w:bookmarkStart w:id="567" w:name="_Toc226965730"/>
      <w:r/>
      <w:bookmarkStart w:id="568" w:name="_Toc264969230"/>
      <w:r/>
      <w:bookmarkStart w:id="569" w:name="_Toc127151741"/>
      <w:r/>
      <w:bookmarkStart w:id="570" w:name="_Toc150774640"/>
      <w:r/>
      <w:bookmarkStart w:id="571" w:name="_Toc151193854"/>
      <w:r/>
      <w:bookmarkStart w:id="572" w:name="_Toc151193638"/>
      <w:r/>
      <w:bookmarkStart w:id="573" w:name="_Toc164229381"/>
      <w:r/>
      <w:bookmarkStart w:id="574" w:name="_Toc305158808"/>
      <w:r/>
      <w:bookmarkStart w:id="575" w:name="_Toc226965813"/>
      <w:r/>
      <w:bookmarkStart w:id="576" w:name="_Toc149720833"/>
      <w:r/>
      <w:bookmarkStart w:id="577" w:name="_Toc151193782"/>
      <w:r/>
      <w:bookmarkStart w:id="578" w:name="_Toc150509291"/>
      <w:r/>
      <w:bookmarkStart w:id="579" w:name="_Toc150774745"/>
      <w:r>
        <w:rPr>
          <w:rFonts w:hint="eastAsia" w:ascii="宋体" w:hAnsi="宋体" w:eastAsia="宋体" w:cs="宋体"/>
          <w:b/>
          <w:bCs/>
          <w:color w:val="000000"/>
          <w:sz w:val="24"/>
          <w:highlight w:val="none"/>
        </w:rPr>
        <w:t xml:space="preserve">20 评标委员会</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 评标委员会根据政府采购有关规定和本次招标采购项目的特点进行组建，并负责具体评标事务，独立履行职责。</w:t>
      </w:r>
      <w:bookmarkStart w:id="580" w:name="_Toc520356166"/>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 评审专家须符合相关规定。依法自行选定评审专家的，采购人和采购代理机构将查询有关信用记录，对具有行贿、受贿、欺诈等不良信用记录的人员，拒绝其参与政府采购活动。</w:t>
      </w:r>
      <w:bookmarkEnd w:id="580"/>
      <w:r/>
      <w:bookmarkStart w:id="581" w:name="_Toc520356169"/>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21 评标程序、评标方法和评标标准</w:t>
      </w:r>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21.1见第四章《评标程序、评标方法和评标标准》。</w:t>
      </w:r>
      <w:r>
        <w:rPr>
          <w:rFonts w:hint="eastAsia" w:ascii="宋体" w:hAnsi="宋体" w:eastAsia="宋体" w:cs="宋体"/>
          <w:color w:val="000000"/>
          <w:sz w:val="24"/>
          <w:highlight w:val="none"/>
        </w:rPr>
      </w:r>
      <w:r/>
    </w:p>
    <w:p>
      <w:pPr>
        <w:pStyle w:val="811"/>
        <w:ind w:left="1080"/>
        <w:spacing w:line="360" w:lineRule="auto"/>
        <w:tabs>
          <w:tab w:val="left" w:pos="36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3"/>
        <w:spacing w:before="0" w:line="360" w:lineRule="auto"/>
        <w:rPr>
          <w:rFonts w:hint="eastAsia" w:ascii="宋体" w:hAnsi="宋体" w:eastAsia="宋体" w:cs="宋体"/>
          <w:color w:val="000000"/>
          <w:sz w:val="24"/>
          <w:szCs w:val="24"/>
          <w:highlight w:val="none"/>
        </w:rPr>
      </w:pPr>
      <w:r/>
      <w:bookmarkStart w:id="582" w:name="_Toc151193933"/>
      <w:r/>
      <w:bookmarkStart w:id="583" w:name="_Toc305158813"/>
      <w:r/>
      <w:bookmarkStart w:id="584" w:name="_Toc226965818"/>
      <w:r/>
      <w:bookmarkStart w:id="585" w:name="_Toc127151545"/>
      <w:r/>
      <w:bookmarkStart w:id="586" w:name="_Toc226309789"/>
      <w:r/>
      <w:bookmarkStart w:id="587" w:name="_Toc150774645"/>
      <w:r/>
      <w:bookmarkStart w:id="588" w:name="_Toc142311047"/>
      <w:r/>
      <w:bookmarkStart w:id="589" w:name="_Toc151193787"/>
      <w:r/>
      <w:bookmarkStart w:id="590" w:name="_Toc264969235"/>
      <w:r/>
      <w:bookmarkStart w:id="591" w:name="_Toc265228383"/>
      <w:r/>
      <w:bookmarkStart w:id="592" w:name="_Toc151190172"/>
      <w:r/>
      <w:bookmarkStart w:id="593" w:name="_Toc151193715"/>
      <w:r/>
      <w:bookmarkStart w:id="594" w:name="_Toc150509296"/>
      <w:r/>
      <w:bookmarkStart w:id="595" w:name="_Toc226965735"/>
      <w:r/>
      <w:bookmarkStart w:id="596" w:name="_Toc226337241"/>
      <w:r/>
      <w:bookmarkStart w:id="597" w:name="_Toc195842910"/>
      <w:r/>
      <w:bookmarkStart w:id="598" w:name="_Toc151193643"/>
      <w:r/>
      <w:bookmarkStart w:id="599" w:name="_Toc150774750"/>
      <w:r/>
      <w:bookmarkStart w:id="600" w:name="_Toc305158887"/>
      <w:r/>
      <w:bookmarkStart w:id="601" w:name="_Toc150480783"/>
      <w:r/>
      <w:bookmarkStart w:id="602" w:name="_Toc151193859"/>
      <w:r>
        <w:rPr>
          <w:rFonts w:hint="eastAsia" w:ascii="宋体" w:hAnsi="宋体" w:eastAsia="宋体" w:cs="宋体"/>
          <w:color w:val="000000"/>
          <w:sz w:val="24"/>
          <w:szCs w:val="24"/>
          <w:highlight w:val="none"/>
        </w:rPr>
        <w:t xml:space="preserve">六   </w:t>
      </w:r>
      <w:bookmarkEnd w:id="581"/>
      <w:r>
        <w:rPr>
          <w:rFonts w:hint="eastAsia" w:ascii="宋体" w:hAnsi="宋体" w:eastAsia="宋体" w:cs="宋体"/>
          <w:color w:val="000000"/>
          <w:sz w:val="24"/>
          <w:szCs w:val="24"/>
          <w:highlight w:val="none"/>
        </w:rPr>
        <w:t xml:space="preserve">确定中标</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Start w:id="603" w:name="_Toc164608661"/>
      <w:r/>
      <w:bookmarkStart w:id="604" w:name="_Toc305158889"/>
      <w:r/>
      <w:bookmarkStart w:id="605" w:name="_Toc127161461"/>
      <w:r/>
      <w:bookmarkStart w:id="606" w:name="_Toc150774752"/>
      <w:r/>
      <w:bookmarkStart w:id="607" w:name="_Toc151193645"/>
      <w:r/>
      <w:bookmarkStart w:id="608" w:name="_Toc127151748"/>
      <w:r/>
      <w:bookmarkStart w:id="609" w:name="_Toc150480785"/>
      <w:r/>
      <w:bookmarkStart w:id="610" w:name="_Toc226965737"/>
      <w:r/>
      <w:bookmarkStart w:id="611" w:name="_Toc265228385"/>
      <w:r/>
      <w:bookmarkStart w:id="612" w:name="_Toc150509298"/>
      <w:r/>
      <w:bookmarkStart w:id="613" w:name="_Toc151193789"/>
      <w:r/>
      <w:bookmarkStart w:id="614" w:name="_Toc164608816"/>
      <w:r/>
      <w:bookmarkStart w:id="615" w:name="_Toc149720840"/>
      <w:r/>
      <w:bookmarkStart w:id="616" w:name="_Toc226965820"/>
      <w:r/>
      <w:bookmarkStart w:id="617" w:name="_Toc195842912"/>
      <w:r/>
      <w:bookmarkStart w:id="618" w:name="_Toc151190174"/>
      <w:r/>
      <w:bookmarkStart w:id="619" w:name="_Toc226337243"/>
      <w:r/>
      <w:bookmarkStart w:id="620" w:name="_Toc151193717"/>
      <w:r/>
      <w:bookmarkStart w:id="621" w:name="_Toc164229242"/>
      <w:r/>
      <w:bookmarkStart w:id="622" w:name="_Toc151193861"/>
      <w:r/>
      <w:bookmarkStart w:id="623" w:name="_Toc305158815"/>
      <w:r/>
      <w:bookmarkStart w:id="624" w:name="_Toc151193935"/>
      <w:r/>
      <w:bookmarkStart w:id="625" w:name="_Toc164229388"/>
      <w:r/>
      <w:bookmarkStart w:id="626" w:name="_Toc164351641"/>
      <w:r/>
      <w:bookmarkStart w:id="627" w:name="_Toc142311049"/>
      <w:r/>
      <w:bookmarkStart w:id="628" w:name="_Toc127151547"/>
      <w:r/>
      <w:bookmarkStart w:id="629" w:name="_Toc264969237"/>
      <w:r/>
      <w:bookmarkStart w:id="630" w:name="_Toc226309791"/>
      <w:r/>
      <w:bookmarkStart w:id="631" w:name="_Toc150774647"/>
      <w:r>
        <w:rPr>
          <w:rFonts w:hint="eastAsia" w:ascii="宋体" w:hAnsi="宋体" w:eastAsia="宋体" w:cs="宋体"/>
          <w:color w:val="000000"/>
          <w:sz w:val="24"/>
          <w:szCs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22 确定中标人</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22.1采购人将在评标报告确定的中标候选人名单中按顺序确定中标人，中标候选人并列的，由采购人依法确定。</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Start w:id="632" w:name="_Toc150774649"/>
      <w:r/>
      <w:bookmarkStart w:id="633" w:name="_Toc127161463"/>
      <w:r/>
      <w:bookmarkStart w:id="634" w:name="_Toc164229244"/>
      <w:r/>
      <w:bookmarkStart w:id="635" w:name="_Ref467307090"/>
      <w:r/>
      <w:bookmarkStart w:id="636" w:name="_Ref467306425"/>
      <w:r/>
      <w:bookmarkStart w:id="637" w:name="_Toc520356176"/>
      <w:r/>
      <w:bookmarkStart w:id="638" w:name="_Toc305158891"/>
      <w:r/>
      <w:bookmarkStart w:id="639" w:name="_Toc305158817"/>
      <w:r/>
      <w:bookmarkStart w:id="640" w:name="_Toc164351643"/>
      <w:r/>
      <w:bookmarkStart w:id="641" w:name="_Toc127151750"/>
      <w:r/>
      <w:bookmarkStart w:id="642" w:name="_Toc151193791"/>
      <w:r/>
      <w:bookmarkStart w:id="643" w:name="_Toc151190176"/>
      <w:r/>
      <w:bookmarkStart w:id="644" w:name="_Toc164608818"/>
      <w:r/>
      <w:bookmarkStart w:id="645" w:name="_Toc265228387"/>
      <w:r/>
      <w:bookmarkStart w:id="646" w:name="_Toc127151549"/>
      <w:r/>
      <w:bookmarkStart w:id="647" w:name="_Toc150480787"/>
      <w:r/>
      <w:bookmarkStart w:id="648" w:name="_Toc195842914"/>
      <w:r/>
      <w:bookmarkStart w:id="649" w:name="_Toc151193937"/>
      <w:r/>
      <w:bookmarkStart w:id="650" w:name="_Toc150774754"/>
      <w:r/>
      <w:bookmarkStart w:id="651" w:name="_Toc149720842"/>
      <w:r/>
      <w:bookmarkStart w:id="652" w:name="_Toc151193647"/>
      <w:r/>
      <w:bookmarkStart w:id="653" w:name="_Toc226337245"/>
      <w:r/>
      <w:bookmarkStart w:id="654" w:name="_Toc164229390"/>
      <w:r/>
      <w:bookmarkStart w:id="655" w:name="_Toc226965822"/>
      <w:r/>
      <w:bookmarkStart w:id="656" w:name="_Toc264969239"/>
      <w:r/>
      <w:bookmarkStart w:id="657" w:name="_Toc226965739"/>
      <w:r/>
      <w:bookmarkStart w:id="658" w:name="_Toc226309793"/>
      <w:r/>
      <w:bookmarkStart w:id="659" w:name="_Toc142311051"/>
      <w:r/>
      <w:bookmarkStart w:id="660" w:name="_Toc151193863"/>
      <w:r/>
      <w:bookmarkStart w:id="661" w:name="_Toc164608663"/>
      <w:r/>
      <w:bookmarkStart w:id="662" w:name="_Toc150509300"/>
      <w:r/>
      <w:bookmarkStart w:id="663" w:name="_Toc151193719"/>
      <w:r>
        <w:rPr>
          <w:rFonts w:hint="eastAsia" w:ascii="宋体" w:hAnsi="宋体" w:eastAsia="宋体" w:cs="宋体"/>
          <w:b/>
          <w:bCs/>
          <w:color w:val="000000"/>
          <w:sz w:val="24"/>
          <w:highlight w:val="none"/>
        </w:rPr>
        <w:t xml:space="preserve">23 中标公告与中标通知书</w:t>
      </w:r>
      <w:bookmarkEnd w:id="638"/>
      <w:r/>
      <w:bookmarkEnd w:id="639"/>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 采购人或采购代理机构自中标人确定之日起2个工作日内，</w:t>
      </w:r>
      <w:r>
        <w:rPr>
          <w:rFonts w:hint="eastAsia" w:ascii="宋体" w:hAnsi="宋体" w:eastAsia="宋体" w:cs="宋体"/>
          <w:color w:val="000000"/>
          <w:sz w:val="24"/>
          <w:highlight w:val="none"/>
        </w:rPr>
        <w:t xml:space="preserve">在常州市政府采购网公告中标结果</w:t>
      </w:r>
      <w:r>
        <w:rPr>
          <w:rFonts w:hint="eastAsia" w:ascii="宋体" w:hAnsi="宋体" w:eastAsia="宋体" w:cs="宋体"/>
          <w:color w:val="000000"/>
          <w:sz w:val="24"/>
          <w:highlight w:val="none"/>
        </w:rPr>
        <w:t xml:space="preserve">，同时向中标人发出中标通知书，中标公告期限为1个工作日。</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 中标通知书对采购人和中标供应商均具有法律效力。中标通知书发出后，采购人改变中标结果的，或者中标供应商放弃中标项目的，应当依法承担法律责任。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24 废标</w:t>
      </w:r>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24.1在招标采购中，出现下列情形之一的，应予废标：</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24.1.1符合专业条件的供应商或者对招标文件作实质响应的供应商不足三家的；</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24.1.2出现影响采购公正的违法、违规行为的；</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24.1.3投标人的报价均超过了采购预算，采购人不能支付的；</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24.1.4因重大变故，采购任务取消的。</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24.1.5</w:t>
      </w:r>
      <w:r>
        <w:rPr>
          <w:rFonts w:hint="eastAsia" w:ascii="宋体" w:hAnsi="宋体" w:eastAsia="宋体" w:cs="宋体"/>
          <w:color w:val="000000"/>
          <w:spacing w:val="2"/>
          <w:sz w:val="24"/>
          <w:highlight w:val="none"/>
        </w:rPr>
        <w:t xml:space="preserve">平台系统</w:t>
      </w:r>
      <w:r>
        <w:rPr>
          <w:rFonts w:hint="eastAsia" w:ascii="宋体" w:hAnsi="宋体" w:eastAsia="宋体" w:cs="宋体"/>
          <w:color w:val="000000"/>
          <w:sz w:val="24"/>
          <w:highlight w:val="none"/>
        </w:rPr>
        <w:t xml:space="preserve">出现</w:t>
      </w:r>
      <w:r>
        <w:rPr>
          <w:rFonts w:hint="eastAsia" w:ascii="宋体" w:hAnsi="宋体" w:eastAsia="宋体" w:cs="宋体"/>
          <w:color w:val="000000"/>
          <w:sz w:val="24"/>
          <w:highlight w:val="none"/>
          <w:lang w:eastAsia="zh-CN"/>
        </w:rPr>
        <w:t xml:space="preserve">如序号</w:t>
      </w:r>
      <w:r>
        <w:rPr>
          <w:rFonts w:hint="eastAsia" w:ascii="宋体" w:hAnsi="宋体" w:eastAsia="宋体" w:cs="宋体"/>
          <w:color w:val="000000"/>
          <w:sz w:val="24"/>
          <w:highlight w:val="none"/>
        </w:rPr>
        <w:t xml:space="preserve">18.8</w:t>
      </w:r>
      <w:r>
        <w:rPr>
          <w:rFonts w:hint="eastAsia" w:ascii="宋体" w:hAnsi="宋体" w:eastAsia="宋体" w:cs="宋体"/>
          <w:color w:val="000000"/>
          <w:sz w:val="24"/>
          <w:highlight w:val="none"/>
          <w:lang w:eastAsia="zh-CN"/>
        </w:rPr>
        <w:t xml:space="preserve">所述的</w:t>
      </w:r>
      <w:r>
        <w:rPr>
          <w:rFonts w:hint="eastAsia" w:ascii="宋体" w:hAnsi="宋体" w:eastAsia="宋体" w:cs="宋体"/>
          <w:color w:val="000000"/>
          <w:sz w:val="24"/>
          <w:highlight w:val="none"/>
        </w:rPr>
        <w:t xml:space="preserve">情形，情况严重且影响采购活动公平、公正性的。</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24.2废标后，采购人将废标理由通知所有投标人。</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End w:id="632"/>
      <w:r/>
      <w:bookmarkEnd w:id="633"/>
      <w:r/>
      <w:bookmarkEnd w:id="634"/>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Start w:id="664" w:name="_Toc151193648"/>
      <w:r/>
      <w:bookmarkStart w:id="665" w:name="_Toc151193938"/>
      <w:r/>
      <w:bookmarkStart w:id="666" w:name="_Toc149720843"/>
      <w:r/>
      <w:bookmarkStart w:id="667" w:name="_Toc226965740"/>
      <w:r/>
      <w:bookmarkStart w:id="668" w:name="_Toc150774755"/>
      <w:r/>
      <w:bookmarkStart w:id="669" w:name="_Toc226309794"/>
      <w:r/>
      <w:bookmarkStart w:id="670" w:name="_Toc150774650"/>
      <w:r/>
      <w:bookmarkStart w:id="671" w:name="_Toc265228388"/>
      <w:r/>
      <w:bookmarkStart w:id="672" w:name="_Toc151193792"/>
      <w:r/>
      <w:bookmarkStart w:id="673" w:name="_Toc305158818"/>
      <w:r/>
      <w:bookmarkStart w:id="674" w:name="_Toc151193720"/>
      <w:r/>
      <w:bookmarkStart w:id="675" w:name="_Toc164608664"/>
      <w:r/>
      <w:bookmarkStart w:id="676" w:name="_Toc264969240"/>
      <w:r/>
      <w:bookmarkStart w:id="677" w:name="_Toc164351644"/>
      <w:r/>
      <w:bookmarkStart w:id="678" w:name="_Toc151190177"/>
      <w:r/>
      <w:bookmarkStart w:id="679" w:name="_Toc150480788"/>
      <w:r/>
      <w:bookmarkStart w:id="680" w:name="_Toc520356175"/>
      <w:r/>
      <w:bookmarkStart w:id="681" w:name="_Toc127161464"/>
      <w:r/>
      <w:bookmarkStart w:id="682" w:name="_Toc305158892"/>
      <w:r/>
      <w:bookmarkStart w:id="683" w:name="_Toc150509301"/>
      <w:r/>
      <w:bookmarkStart w:id="684" w:name="_Toc164229391"/>
      <w:r/>
      <w:bookmarkStart w:id="685" w:name="_Toc164608819"/>
      <w:r/>
      <w:bookmarkStart w:id="686" w:name="_Ref467306377"/>
      <w:r/>
      <w:bookmarkStart w:id="687" w:name="_Toc226337246"/>
      <w:r/>
      <w:bookmarkStart w:id="688" w:name="_Toc151193864"/>
      <w:r/>
      <w:bookmarkStart w:id="689" w:name="_Ref467306978"/>
      <w:r/>
      <w:bookmarkStart w:id="690" w:name="_Toc127151550"/>
      <w:r/>
      <w:bookmarkStart w:id="691" w:name="_Toc142311052"/>
      <w:r/>
      <w:bookmarkStart w:id="692" w:name="_Ref467307062"/>
      <w:r/>
      <w:bookmarkStart w:id="693" w:name="_Toc195842915"/>
      <w:r/>
      <w:bookmarkStart w:id="694" w:name="_Toc226965823"/>
      <w:r/>
      <w:bookmarkStart w:id="695" w:name="_Toc164229245"/>
      <w:r/>
      <w:bookmarkStart w:id="696" w:name="_Ref467307204"/>
      <w:r/>
      <w:bookmarkStart w:id="697" w:name="_Toc127151751"/>
      <w:r>
        <w:rPr>
          <w:rFonts w:hint="eastAsia" w:ascii="宋体" w:hAnsi="宋体" w:eastAsia="宋体" w:cs="宋体"/>
          <w:b/>
          <w:bCs/>
          <w:color w:val="000000"/>
          <w:sz w:val="24"/>
          <w:highlight w:val="none"/>
        </w:rPr>
        <w:t xml:space="preserve">25 签订合同</w:t>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25.3联合体中标的，联合体各方应当共同与采购人签订合同，就中标项目向采购人承担连带责任。</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25.4政府采购合同不能转包。</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。中标人就采购项目和分包项目向采购人负责，分包供应商就分包项目承担责任。</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bookmarkEnd w:id="635"/>
      <w:r/>
      <w:bookmarkEnd w:id="636"/>
      <w:r/>
      <w:bookmarkEnd w:id="637"/>
      <w:r>
        <w:rPr>
          <w:rFonts w:hint="eastAsia" w:ascii="宋体" w:hAnsi="宋体" w:eastAsia="宋体" w:cs="宋体"/>
          <w:b/>
          <w:bCs/>
          <w:color w:val="000000"/>
          <w:sz w:val="24"/>
          <w:highlight w:val="none"/>
        </w:rPr>
        <w:t xml:space="preserve">26 询问与质疑</w:t>
      </w:r>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26.1询问</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26.1.1投标人对政府采购活动事项有疑问的，可依法提出询问，并按《投标人须知资料表》载明的形式送达采购人或采购代理机构。</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26.1.2采购人或采购代理机构对供应商依法提出的询问，在3个工作日内作出答复，但答复的内容不得涉及商业秘密。</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26.2质疑</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26.2.2</w:t>
      </w:r>
      <w:r>
        <w:rPr>
          <w:rFonts w:hint="eastAsia" w:ascii="宋体" w:hAnsi="宋体" w:eastAsia="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26.2.3质疑函须使用财政部制定的范本文件。（下载网址：</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"http://gks.mof.gov.cn/ztztz/zhengfucaigouguanli/201802/t20180201_2804589.htm" </w:instrText>
      </w:r>
      <w:r>
        <w:rPr>
          <w:rFonts w:hint="eastAsia" w:ascii="宋体" w:hAnsi="宋体" w:eastAsia="宋体" w:cs="宋体"/>
          <w:color w:val="000000"/>
          <w:sz w:val="24"/>
          <w:highlight w:val="none"/>
        </w:rPr>
        <w:fldChar w:fldCharType="separate"/>
      </w:r>
      <w:r>
        <w:rPr>
          <w:rStyle w:val="889"/>
          <w:rFonts w:hint="eastAsia" w:ascii="宋体" w:hAnsi="宋体" w:eastAsia="宋体" w:cs="宋体"/>
          <w:color w:val="000000"/>
          <w:sz w:val="24"/>
          <w:highlight w:val="none"/>
        </w:rPr>
        <w:t xml:space="preserve">http://gk</w:t>
      </w:r>
      <w:bookmarkStart w:id="698" w:name="_Hlt100654014"/>
      <w:r>
        <w:rPr>
          <w:rStyle w:val="889"/>
          <w:rFonts w:hint="eastAsia" w:ascii="宋体" w:hAnsi="宋体" w:eastAsia="宋体" w:cs="宋体"/>
          <w:color w:val="000000"/>
          <w:sz w:val="24"/>
          <w:highlight w:val="none"/>
        </w:rPr>
        <w:t xml:space="preserve">s</w:t>
      </w:r>
      <w:bookmarkEnd w:id="698"/>
      <w:r>
        <w:rPr>
          <w:rStyle w:val="889"/>
          <w:rFonts w:hint="eastAsia" w:ascii="宋体" w:hAnsi="宋体" w:eastAsia="宋体" w:cs="宋体"/>
          <w:color w:val="000000"/>
          <w:sz w:val="24"/>
          <w:highlight w:val="none"/>
        </w:rPr>
        <w:t xml:space="preserve">.m</w:t>
      </w:r>
      <w:bookmarkStart w:id="699" w:name="_Hlt100653994"/>
      <w:r/>
      <w:bookmarkStart w:id="700" w:name="_Hlt100653993"/>
      <w:r>
        <w:rPr>
          <w:rStyle w:val="889"/>
          <w:rFonts w:hint="eastAsia" w:ascii="宋体" w:hAnsi="宋体" w:eastAsia="宋体" w:cs="宋体"/>
          <w:color w:val="000000"/>
          <w:sz w:val="24"/>
          <w:highlight w:val="none"/>
        </w:rPr>
        <w:t xml:space="preserve">o</w:t>
      </w:r>
      <w:bookmarkEnd w:id="699"/>
      <w:r/>
      <w:bookmarkEnd w:id="700"/>
      <w:r>
        <w:rPr>
          <w:rStyle w:val="889"/>
          <w:rFonts w:hint="eastAsia" w:ascii="宋体" w:hAnsi="宋体" w:eastAsia="宋体" w:cs="宋体"/>
          <w:color w:val="000000"/>
          <w:sz w:val="24"/>
          <w:highlight w:val="none"/>
        </w:rPr>
        <w:t xml:space="preserve">f.gov.cn/ztztz/zhengfucaigouguanli/201802/t20180201_2804589.htm</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26.2.4投标人为自然人的，应当由本人签字；投标人为法人或者其他组织的，应当由法定代表人、主要负责人，或者其授权代表签字并加盖公章。</w:t>
      </w:r>
      <w:r>
        <w:rPr>
          <w:rFonts w:hint="eastAsia" w:ascii="宋体" w:hAnsi="宋体" w:eastAsia="宋体" w:cs="宋体"/>
          <w:color w:val="000000"/>
          <w:sz w:val="24"/>
          <w:highlight w:val="none"/>
        </w:rPr>
      </w:r>
      <w:r/>
    </w:p>
    <w:p>
      <w:pPr>
        <w:pStyle w:val="811"/>
        <w:numPr>
          <w:ilvl w:val="2"/>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26.3接收询问和质疑的联系部门、联系电话和通讯地址见《投标人须知资料表》。</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27 代理费</w:t>
      </w:r>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 收费对象、收费标准及缴纳时间见《投标人须知资料表》。由中标人支付的，中标人须一次性向采购代理机构缴纳代理费，投标报价应包含代理费用。</w:t>
      </w:r>
      <w:r>
        <w:rPr>
          <w:rFonts w:hint="eastAsia" w:ascii="宋体" w:hAnsi="宋体" w:eastAsia="宋体" w:cs="宋体"/>
          <w:color w:val="000000"/>
          <w:sz w:val="24"/>
          <w:highlight w:val="none"/>
        </w:rPr>
      </w:r>
      <w:r/>
    </w:p>
    <w:p>
      <w:pPr>
        <w:pStyle w:val="811"/>
        <w:jc w:val="center"/>
        <w:spacing w:line="360" w:lineRule="auto"/>
        <w:rPr>
          <w:rFonts w:hint="eastAsia" w:ascii="宋体" w:hAnsi="宋体" w:eastAsia="宋体" w:cs="宋体"/>
          <w:b/>
          <w:color w:val="000000"/>
          <w:sz w:val="36"/>
          <w:szCs w:val="36"/>
          <w:highlight w:val="none"/>
        </w:rPr>
      </w:pPr>
      <w:r/>
      <w:bookmarkStart w:id="701" w:name="_Toc353825544"/>
      <w:r/>
      <w:bookmarkStart w:id="702" w:name="_Toc226965827"/>
      <w:r/>
      <w:bookmarkStart w:id="703" w:name="_Toc150480792"/>
      <w:r/>
      <w:bookmarkStart w:id="704" w:name="_Toc150774759"/>
      <w:r/>
      <w:bookmarkStart w:id="705" w:name="_Toc127151554"/>
      <w:r/>
      <w:bookmarkStart w:id="706" w:name="_Toc353873934"/>
      <w:r/>
      <w:bookmarkStart w:id="707" w:name="_Toc265228392"/>
      <w:r/>
      <w:bookmarkStart w:id="708" w:name="_Toc226337250"/>
      <w:r/>
      <w:bookmarkStart w:id="709" w:name="_Toc264969244"/>
      <w:r/>
      <w:bookmarkStart w:id="710" w:name="_Toc305158822"/>
      <w:r/>
      <w:bookmarkStart w:id="711" w:name="_Toc353873664"/>
      <w:r/>
      <w:bookmarkStart w:id="712" w:name="_Toc142311056"/>
      <w:r/>
      <w:bookmarkStart w:id="713" w:name="_Toc305158896"/>
      <w:r/>
      <w:bookmarkStart w:id="714" w:name="_Toc19515"/>
      <w:r>
        <w:rPr>
          <w:rFonts w:hint="eastAsia" w:ascii="宋体" w:hAnsi="宋体" w:eastAsia="宋体" w:cs="宋体"/>
          <w:b/>
          <w:color w:val="000000"/>
          <w:sz w:val="36"/>
          <w:szCs w:val="36"/>
          <w:highlight w:val="none"/>
        </w:rPr>
      </w:r>
      <w:r/>
    </w:p>
    <w:p>
      <w:pPr>
        <w:pStyle w:val="811"/>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line="360" w:lineRule="auto"/>
        <w:rPr>
          <w:rFonts w:hint="eastAsia" w:ascii="宋体" w:hAnsi="宋体" w:eastAsia="宋体" w:cs="宋体"/>
          <w:b/>
          <w:color w:val="000000"/>
          <w:sz w:val="36"/>
          <w:szCs w:val="36"/>
          <w:highlight w:val="none"/>
        </w:rPr>
        <w:outlineLvl w:val="0"/>
      </w:pPr>
      <w:r/>
      <w:bookmarkStart w:id="715" w:name="_Toc10896"/>
      <w:r>
        <w:rPr>
          <w:rFonts w:hint="eastAsia" w:ascii="宋体" w:hAnsi="宋体" w:eastAsia="宋体" w:cs="宋体"/>
          <w:b/>
          <w:color w:val="000000"/>
          <w:sz w:val="36"/>
          <w:szCs w:val="36"/>
          <w:highlight w:val="none"/>
        </w:rPr>
        <w:t xml:space="preserve">第三章   </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宋体" w:hAnsi="宋体" w:eastAsia="宋体" w:cs="宋体"/>
          <w:b/>
          <w:color w:val="000000"/>
          <w:sz w:val="36"/>
          <w:szCs w:val="36"/>
          <w:highlight w:val="none"/>
        </w:rPr>
        <w:t xml:space="preserve">资格审查</w:t>
      </w:r>
      <w:bookmarkEnd w:id="714"/>
      <w:r/>
      <w:bookmarkEnd w:id="715"/>
      <w:r/>
      <w:bookmarkStart w:id="716" w:name="_Toc487900382"/>
      <w:r>
        <w:rPr>
          <w:rFonts w:hint="eastAsia" w:ascii="宋体" w:hAnsi="宋体" w:eastAsia="宋体" w:cs="宋体"/>
          <w:b/>
          <w:color w:val="000000"/>
          <w:sz w:val="36"/>
          <w:szCs w:val="36"/>
          <w:highlight w:val="none"/>
        </w:rPr>
      </w:r>
      <w:r/>
    </w:p>
    <w:p>
      <w:pPr>
        <w:pStyle w:val="811"/>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bookmarkStart w:id="717" w:name="_Toc99301422"/>
      <w:r>
        <w:rPr>
          <w:rFonts w:hint="eastAsia" w:ascii="宋体" w:hAnsi="宋体" w:eastAsia="宋体" w:cs="宋体"/>
          <w:b/>
          <w:color w:val="000000"/>
          <w:sz w:val="24"/>
          <w:highlight w:val="none"/>
        </w:rPr>
        <w:t xml:space="preserve">一、资格审查程序</w:t>
      </w:r>
      <w:bookmarkEnd w:id="717"/>
      <w:r>
        <w:rPr>
          <w:rFonts w:hint="eastAsia" w:ascii="宋体" w:hAnsi="宋体" w:eastAsia="宋体" w:cs="宋体"/>
          <w:b/>
          <w:color w:val="000000"/>
          <w:sz w:val="24"/>
          <w:highlight w:val="none"/>
        </w:rPr>
      </w:r>
      <w:r/>
    </w:p>
    <w:p>
      <w:pPr>
        <w:pStyle w:val="811"/>
        <w:ind w:firstLine="480"/>
        <w:spacing w:line="360" w:lineRule="auto"/>
        <w:tabs>
          <w:tab w:val="left" w:pos="426" w:leader="none"/>
          <w:tab w:val="left" w:pos="85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开标结束后，采购人将根据《资格审查要求》中的规定，对投标人进行资格审查，并形成资格审查结果。</w:t>
      </w:r>
      <w:r>
        <w:rPr>
          <w:rFonts w:hint="eastAsia" w:ascii="宋体" w:hAnsi="宋体" w:eastAsia="宋体" w:cs="宋体"/>
          <w:color w:val="000000"/>
          <w:sz w:val="24"/>
          <w:highlight w:val="none"/>
        </w:rPr>
      </w:r>
      <w:r/>
    </w:p>
    <w:p>
      <w:pPr>
        <w:pStyle w:val="811"/>
        <w:ind w:firstLine="480"/>
        <w:spacing w:line="360" w:lineRule="auto"/>
        <w:tabs>
          <w:tab w:val="left" w:pos="426" w:leader="none"/>
          <w:tab w:val="left" w:pos="85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《资格审查要求》中对格式有要求的，除招标文件另有规定外，均为“实质性格式”文件。</w:t>
      </w:r>
      <w:r>
        <w:rPr>
          <w:rFonts w:hint="eastAsia" w:ascii="宋体" w:hAnsi="宋体" w:eastAsia="宋体" w:cs="宋体"/>
          <w:color w:val="000000"/>
          <w:sz w:val="24"/>
          <w:highlight w:val="none"/>
        </w:rPr>
      </w:r>
      <w:r/>
    </w:p>
    <w:p>
      <w:pPr>
        <w:pStyle w:val="811"/>
        <w:ind w:firstLine="480"/>
        <w:spacing w:line="360" w:lineRule="auto"/>
        <w:tabs>
          <w:tab w:val="left" w:pos="426" w:leader="none"/>
          <w:tab w:val="left" w:pos="85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投标人《资格证明文件》有任何一项不符合《资格审查要求》的，资格审查不合格，其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firstLine="480"/>
        <w:spacing w:line="360" w:lineRule="auto"/>
        <w:tabs>
          <w:tab w:val="left" w:pos="426" w:leader="none"/>
          <w:tab w:val="left" w:pos="851"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4 资格审查合格的投标人不足3家的，不进行评标。</w:t>
      </w:r>
      <w:r>
        <w:rPr>
          <w:rFonts w:hint="eastAsia" w:ascii="宋体" w:hAnsi="宋体" w:eastAsia="宋体" w:cs="宋体"/>
          <w:color w:val="000000"/>
          <w:sz w:val="24"/>
          <w:highlight w:val="none"/>
        </w:rPr>
      </w:r>
      <w:r/>
    </w:p>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二、资格审查要求</w:t>
      </w:r>
      <w:r>
        <w:rPr>
          <w:rFonts w:hint="eastAsia" w:ascii="宋体" w:hAnsi="宋体" w:eastAsia="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695"/>
        <w:gridCol w:w="4356"/>
        <w:gridCol w:w="1928"/>
      </w:tblGrid>
      <w:tr>
        <w:trPr>
          <w:cantSplit/>
          <w:trHeight w:val="501"/>
          <w:tblHeader/>
        </w:trPr>
        <w:tc>
          <w:tcPr>
            <w:tcW w:w="469" w:type="dxa"/>
            <w:vAlign w:val="center"/>
            <w:textDirection w:val="lrTb"/>
            <w:noWrap w:val="false"/>
          </w:tcPr>
          <w:p>
            <w:pPr>
              <w:pStyle w:val="811"/>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359" w:type="dxa"/>
            <w:vAlign w:val="center"/>
            <w:textDirection w:val="lrTb"/>
            <w:noWrap w:val="false"/>
          </w:tcPr>
          <w:p>
            <w:pPr>
              <w:pStyle w:val="811"/>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2197" w:type="dxa"/>
            <w:vAlign w:val="center"/>
            <w:textDirection w:val="lrTb"/>
            <w:noWrap w:val="false"/>
          </w:tcPr>
          <w:p>
            <w:pPr>
              <w:pStyle w:val="811"/>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c>
          <w:tcPr>
            <w:tcW w:w="972" w:type="dxa"/>
            <w:vAlign w:val="center"/>
            <w:textDirection w:val="lrTb"/>
            <w:noWrap w:val="false"/>
          </w:tcPr>
          <w:p>
            <w:pPr>
              <w:pStyle w:val="811"/>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格式要求</w:t>
            </w:r>
            <w:r>
              <w:rPr>
                <w:rFonts w:hint="eastAsia" w:ascii="宋体" w:hAnsi="宋体" w:eastAsia="宋体" w:cs="宋体"/>
                <w:b/>
                <w:color w:val="000000"/>
                <w:sz w:val="24"/>
                <w:highlight w:val="none"/>
              </w:rPr>
            </w:r>
            <w:r/>
          </w:p>
        </w:tc>
      </w:tr>
      <w:tr>
        <w:trPr>
          <w:cantSplit/>
          <w:trHeight w:val="468"/>
        </w:trPr>
        <w:tc>
          <w:tcPr>
            <w:tcW w:w="469" w:type="dxa"/>
            <w:vAlign w:val="center"/>
            <w:textDirection w:val="lrTb"/>
            <w:noWrap w:val="false"/>
          </w:tcPr>
          <w:p>
            <w:pPr>
              <w:pStyle w:val="811"/>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359" w:type="dxa"/>
            <w:vAlign w:val="center"/>
            <w:textDirection w:val="lrTb"/>
            <w:noWrap w:val="false"/>
          </w:tcPr>
          <w:p>
            <w:pPr>
              <w:pStyle w:val="811"/>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投标人资格声明函</w:t>
            </w:r>
            <w:r>
              <w:rPr>
                <w:rFonts w:hint="eastAsia" w:ascii="宋体" w:hAnsi="宋体" w:eastAsia="宋体" w:cs="宋体"/>
                <w:color w:val="000000"/>
                <w:sz w:val="24"/>
                <w:highlight w:val="none"/>
              </w:rPr>
            </w:r>
            <w:r/>
          </w:p>
        </w:tc>
        <w:tc>
          <w:tcPr>
            <w:tcW w:w="2197" w:type="dxa"/>
            <w:vAlign w:val="center"/>
            <w:textDirection w:val="lrTb"/>
            <w:noWrap w:val="false"/>
          </w:tcPr>
          <w:p>
            <w:pPr>
              <w:pStyle w:val="811"/>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提供了符合招标文件要求的《投标人资格声明函》。</w:t>
            </w:r>
            <w:r>
              <w:rPr>
                <w:rFonts w:hint="eastAsia" w:ascii="宋体" w:hAnsi="宋体" w:eastAsia="宋体" w:cs="宋体"/>
                <w:color w:val="000000"/>
                <w:sz w:val="24"/>
                <w:highlight w:val="none"/>
              </w:rPr>
            </w:r>
            <w:r/>
          </w:p>
        </w:tc>
        <w:tc>
          <w:tcPr>
            <w:tcW w:w="972" w:type="dxa"/>
            <w:vAlign w:val="center"/>
            <w:textDirection w:val="lrTb"/>
            <w:noWrap w:val="false"/>
          </w:tcPr>
          <w:p>
            <w:pPr>
              <w:pStyle w:val="811"/>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rPr>
                <w:rFonts w:hint="eastAsia" w:ascii="宋体" w:hAnsi="宋体" w:eastAsia="宋体" w:cs="宋体"/>
                <w:color w:val="000000"/>
                <w:sz w:val="24"/>
                <w:highlight w:val="none"/>
              </w:rPr>
            </w:r>
            <w:r/>
          </w:p>
        </w:tc>
      </w:tr>
      <w:tr>
        <w:trPr>
          <w:cantSplit/>
          <w:trHeight w:val="20"/>
        </w:trPr>
        <w:tc>
          <w:tcPr>
            <w:tcW w:w="469" w:type="dxa"/>
            <w:vAlign w:val="center"/>
            <w:textDirection w:val="lrTb"/>
            <w:noWrap w:val="false"/>
          </w:tcPr>
          <w:p>
            <w:pPr>
              <w:pStyle w:val="811"/>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359" w:type="dxa"/>
            <w:vAlign w:val="center"/>
            <w:textDirection w:val="lrTb"/>
            <w:noWrap w:val="false"/>
          </w:tcPr>
          <w:p>
            <w:pPr>
              <w:pStyle w:val="811"/>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投标人信用记录</w:t>
            </w:r>
            <w:r>
              <w:rPr>
                <w:rFonts w:hint="eastAsia" w:ascii="宋体" w:hAnsi="宋体" w:eastAsia="宋体" w:cs="宋体"/>
                <w:color w:val="000000"/>
                <w:sz w:val="24"/>
                <w:highlight w:val="none"/>
              </w:rPr>
            </w:r>
            <w:r/>
          </w:p>
        </w:tc>
        <w:tc>
          <w:tcPr>
            <w:tcW w:w="2197" w:type="dxa"/>
            <w:vAlign w:val="center"/>
            <w:textDirection w:val="lrTb"/>
            <w:noWrap w:val="false"/>
          </w:tcPr>
          <w:p>
            <w:pPr>
              <w:pStyle w:val="811"/>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查询渠道：信用中国网站和中国政府采购网（www.creditchina.gov.cn、www.ccgp.gov.cn）；</w:t>
            </w:r>
            <w:r>
              <w:rPr>
                <w:rFonts w:hint="eastAsia" w:ascii="宋体" w:hAnsi="宋体" w:eastAsia="宋体" w:cs="宋体"/>
                <w:color w:val="000000"/>
                <w:sz w:val="24"/>
                <w:highlight w:val="none"/>
              </w:rPr>
            </w:r>
            <w:r/>
          </w:p>
          <w:p>
            <w:pPr>
              <w:pStyle w:val="811"/>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截止时点：提交投标文件截止时间以后、资格审查阶段采购人或采购代理机构的实际查询时间；</w:t>
            </w:r>
            <w:r>
              <w:rPr>
                <w:rFonts w:hint="eastAsia" w:ascii="宋体" w:hAnsi="宋体" w:eastAsia="宋体" w:cs="宋体"/>
                <w:color w:val="000000"/>
                <w:sz w:val="24"/>
                <w:highlight w:val="none"/>
              </w:rPr>
            </w:r>
            <w:r/>
          </w:p>
          <w:p>
            <w:pPr>
              <w:pStyle w:val="811"/>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highlight w:val="none"/>
              </w:rPr>
            </w:r>
            <w:r/>
          </w:p>
          <w:p>
            <w:pPr>
              <w:pStyle w:val="811"/>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信用信息的使用原则：经认定的被列入失信被执行人、重大税收违法失信主体、政府采购严重违法失信行为记录名单的供应商，其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。联合体形式投标的，联合体成员存在不良信用记录，视同联合体存在不良信用记录。</w:t>
            </w:r>
            <w:r>
              <w:rPr>
                <w:rFonts w:hint="eastAsia" w:ascii="宋体" w:hAnsi="宋体" w:eastAsia="宋体" w:cs="宋体"/>
                <w:color w:val="000000"/>
                <w:sz w:val="24"/>
                <w:highlight w:val="none"/>
              </w:rPr>
            </w:r>
            <w:r/>
          </w:p>
        </w:tc>
        <w:tc>
          <w:tcPr>
            <w:tcW w:w="972" w:type="dxa"/>
            <w:vAlign w:val="center"/>
            <w:textDirection w:val="lrTb"/>
            <w:noWrap w:val="false"/>
          </w:tcPr>
          <w:p>
            <w:pPr>
              <w:pStyle w:val="811"/>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无须投标人提供，由采购人授权代表或采购代理机构审查。</w:t>
            </w:r>
            <w:r>
              <w:rPr>
                <w:rFonts w:hint="eastAsia" w:ascii="宋体" w:hAnsi="宋体" w:eastAsia="宋体" w:cs="宋体"/>
                <w:color w:val="000000"/>
                <w:sz w:val="24"/>
                <w:highlight w:val="none"/>
              </w:rPr>
            </w:r>
            <w:r/>
          </w:p>
        </w:tc>
      </w:tr>
      <w:tr>
        <w:trPr>
          <w:cantSplit/>
          <w:trHeight w:val="90"/>
        </w:trPr>
        <w:tc>
          <w:tcPr>
            <w:tcW w:w="469" w:type="dxa"/>
            <w:vAlign w:val="center"/>
            <w:textDirection w:val="lrTb"/>
            <w:noWrap w:val="false"/>
          </w:tcPr>
          <w:p>
            <w:pPr>
              <w:pStyle w:val="811"/>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359" w:type="dxa"/>
            <w:vAlign w:val="center"/>
            <w:textDirection w:val="lrTb"/>
            <w:noWrap w:val="false"/>
          </w:tcPr>
          <w:p>
            <w:pPr>
              <w:pStyle w:val="811"/>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其他</w:t>
            </w:r>
            <w:r>
              <w:rPr>
                <w:rFonts w:hint="eastAsia" w:ascii="宋体" w:hAnsi="宋体" w:eastAsia="宋体" w:cs="宋体"/>
                <w:color w:val="000000"/>
                <w:sz w:val="24"/>
                <w:highlight w:val="none"/>
              </w:rPr>
              <w:t xml:space="preserve">落实政府采购政策的资格要求</w:t>
            </w:r>
            <w:r>
              <w:rPr>
                <w:rFonts w:hint="eastAsia" w:ascii="宋体" w:hAnsi="宋体" w:eastAsia="宋体" w:cs="宋体"/>
                <w:color w:val="000000"/>
                <w:sz w:val="24"/>
                <w:highlight w:val="none"/>
              </w:rPr>
            </w:r>
            <w:r/>
          </w:p>
        </w:tc>
        <w:tc>
          <w:tcPr>
            <w:tcW w:w="2197" w:type="dxa"/>
            <w:vAlign w:val="center"/>
            <w:textDirection w:val="lrTb"/>
            <w:noWrap w:val="false"/>
          </w:tcPr>
          <w:p>
            <w:pPr>
              <w:pStyle w:val="811"/>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如有的提供，否则无需提供。详见第一章《投标邀请》。</w:t>
            </w:r>
            <w:r>
              <w:rPr>
                <w:rFonts w:hint="eastAsia" w:ascii="宋体" w:hAnsi="宋体" w:eastAsia="宋体" w:cs="宋体"/>
                <w:color w:val="000000"/>
                <w:sz w:val="24"/>
                <w:highlight w:val="none"/>
              </w:rPr>
            </w:r>
            <w:r/>
          </w:p>
        </w:tc>
        <w:tc>
          <w:tcPr>
            <w:tcW w:w="972" w:type="dxa"/>
            <w:vAlign w:val="center"/>
            <w:textDirection w:val="lrTb"/>
            <w:noWrap w:val="false"/>
          </w:tcPr>
          <w:p>
            <w:pPr>
              <w:pStyle w:val="811"/>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78"/>
        </w:trPr>
        <w:tc>
          <w:tcPr>
            <w:tcW w:w="469" w:type="dxa"/>
            <w:vAlign w:val="center"/>
            <w:textDirection w:val="lrTb"/>
            <w:noWrap w:val="false"/>
          </w:tcPr>
          <w:p>
            <w:pPr>
              <w:pStyle w:val="811"/>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1359" w:type="dxa"/>
            <w:vAlign w:val="center"/>
            <w:textDirection w:val="lrTb"/>
            <w:noWrap w:val="false"/>
          </w:tcPr>
          <w:p>
            <w:pPr>
              <w:pStyle w:val="811"/>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是否接受联合体响应</w:t>
            </w:r>
            <w:r>
              <w:rPr>
                <w:rFonts w:hint="eastAsia" w:ascii="宋体" w:hAnsi="宋体" w:eastAsia="宋体" w:cs="宋体"/>
                <w:color w:val="000000"/>
                <w:sz w:val="24"/>
                <w:highlight w:val="none"/>
              </w:rPr>
            </w:r>
            <w:r/>
          </w:p>
        </w:tc>
        <w:tc>
          <w:tcPr>
            <w:tcW w:w="2197" w:type="dxa"/>
            <w:vAlign w:val="center"/>
            <w:textDirection w:val="lrTb"/>
            <w:noWrap w:val="false"/>
          </w:tcPr>
          <w:p>
            <w:pPr>
              <w:pStyle w:val="881"/>
              <w:ind w:left="0" w:firstLine="0"/>
              <w:spacing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本项目不接受联合体响应。</w:t>
            </w:r>
            <w:r>
              <w:rPr>
                <w:rFonts w:hint="eastAsia" w:ascii="宋体" w:hAnsi="宋体" w:eastAsia="宋体" w:cs="宋体"/>
                <w:color w:val="000000"/>
                <w:highlight w:val="none"/>
              </w:rPr>
            </w:r>
            <w:r/>
          </w:p>
        </w:tc>
        <w:tc>
          <w:tcPr>
            <w:tcW w:w="972" w:type="dxa"/>
            <w:vAlign w:val="center"/>
            <w:textDirection w:val="lrTb"/>
            <w:noWrap w:val="false"/>
          </w:tcPr>
          <w:p>
            <w:pPr>
              <w:pStyle w:val="811"/>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469" w:type="dxa"/>
            <w:vAlign w:val="center"/>
            <w:textDirection w:val="lrTb"/>
            <w:noWrap w:val="false"/>
          </w:tcPr>
          <w:p>
            <w:pPr>
              <w:pStyle w:val="811"/>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1359" w:type="dxa"/>
            <w:vAlign w:val="center"/>
            <w:textDirection w:val="lrTb"/>
            <w:noWrap w:val="false"/>
          </w:tcPr>
          <w:p>
            <w:pPr>
              <w:pStyle w:val="811"/>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本项目的特定资格</w:t>
            </w:r>
            <w:r>
              <w:rPr>
                <w:rFonts w:hint="eastAsia" w:ascii="宋体" w:hAnsi="宋体" w:eastAsia="宋体" w:cs="宋体"/>
                <w:color w:val="000000"/>
                <w:sz w:val="24"/>
                <w:highlight w:val="none"/>
              </w:rPr>
            </w:r>
            <w:r/>
          </w:p>
          <w:p>
            <w:pPr>
              <w:pStyle w:val="811"/>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要求</w:t>
            </w:r>
            <w:r>
              <w:rPr>
                <w:rFonts w:hint="eastAsia" w:ascii="宋体" w:hAnsi="宋体" w:eastAsia="宋体" w:cs="宋体"/>
                <w:color w:val="000000"/>
                <w:sz w:val="24"/>
                <w:highlight w:val="none"/>
              </w:rPr>
            </w:r>
            <w:r/>
          </w:p>
        </w:tc>
        <w:tc>
          <w:tcPr>
            <w:tcW w:w="2197" w:type="dxa"/>
            <w:vAlign w:val="center"/>
            <w:textDirection w:val="lrTb"/>
            <w:noWrap w:val="false"/>
          </w:tcPr>
          <w:p>
            <w:pPr>
              <w:pStyle w:val="811"/>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如有特定资格要求的提供，详见第一章《投标邀请》，按本项目的特定资格要求中规定要求提供相关证明文件或材料，否则无需提供。</w:t>
            </w:r>
            <w:r>
              <w:rPr>
                <w:rFonts w:hint="eastAsia" w:ascii="宋体" w:hAnsi="宋体" w:eastAsia="宋体" w:cs="宋体"/>
                <w:color w:val="000000"/>
                <w:sz w:val="24"/>
                <w:highlight w:val="none"/>
              </w:rPr>
            </w:r>
            <w:r/>
          </w:p>
        </w:tc>
        <w:tc>
          <w:tcPr>
            <w:tcW w:w="972" w:type="dxa"/>
            <w:vAlign w:val="center"/>
            <w:textDirection w:val="lrTb"/>
            <w:noWrap w:val="false"/>
          </w:tcPr>
          <w:p>
            <w:pPr>
              <w:pStyle w:val="811"/>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11"/>
        <w:jc w:val="center"/>
        <w:spacing w:line="360" w:lineRule="auto"/>
        <w:rPr>
          <w:rFonts w:hint="eastAsia" w:ascii="宋体" w:hAnsi="宋体" w:eastAsia="宋体" w:cs="宋体"/>
          <w:b/>
          <w:color w:val="000000"/>
          <w:sz w:val="36"/>
          <w:szCs w:val="36"/>
          <w:highlight w:val="none"/>
        </w:rPr>
      </w:pPr>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716"/>
      <w:r/>
      <w:bookmarkStart w:id="718" w:name="_Toc127151779"/>
      <w:r/>
      <w:bookmarkStart w:id="719" w:name="_Toc353825550"/>
      <w:r/>
      <w:bookmarkStart w:id="720" w:name="_Toc226965858"/>
      <w:r/>
      <w:bookmarkStart w:id="721" w:name="_Toc353873940"/>
      <w:r/>
      <w:bookmarkStart w:id="722" w:name="_Toc127161490"/>
      <w:r/>
      <w:bookmarkStart w:id="723" w:name="_Toc29324"/>
      <w:r>
        <w:rPr>
          <w:rFonts w:hint="eastAsia" w:ascii="宋体" w:hAnsi="宋体" w:eastAsia="宋体" w:cs="宋体"/>
          <w:b/>
          <w:color w:val="000000"/>
          <w:sz w:val="36"/>
          <w:szCs w:val="36"/>
          <w:highlight w:val="none"/>
        </w:rPr>
      </w:r>
      <w:r/>
    </w:p>
    <w:p>
      <w:pPr>
        <w:pStyle w:val="811"/>
        <w:jc w:val="center"/>
        <w:spacing w:line="360" w:lineRule="auto"/>
        <w:rPr>
          <w:rFonts w:hint="eastAsia" w:ascii="宋体" w:hAnsi="宋体" w:eastAsia="宋体" w:cs="宋体"/>
          <w:b/>
          <w:color w:val="000000"/>
          <w:sz w:val="36"/>
          <w:szCs w:val="36"/>
          <w:highlight w:val="none"/>
        </w:rPr>
        <w:outlineLvl w:val="0"/>
      </w:pPr>
      <w:r/>
      <w:bookmarkStart w:id="724" w:name="_Toc6986"/>
      <w:r>
        <w:rPr>
          <w:rFonts w:hint="eastAsia" w:ascii="宋体" w:hAnsi="宋体" w:eastAsia="宋体" w:cs="宋体"/>
          <w:b/>
          <w:color w:val="000000"/>
          <w:sz w:val="36"/>
          <w:szCs w:val="36"/>
          <w:highlight w:val="none"/>
        </w:rPr>
        <w:t xml:space="preserve">第四章   </w:t>
      </w:r>
      <w:bookmarkEnd w:id="718"/>
      <w:r/>
      <w:bookmarkEnd w:id="719"/>
      <w:r/>
      <w:bookmarkEnd w:id="720"/>
      <w:r/>
      <w:bookmarkEnd w:id="721"/>
      <w:r/>
      <w:bookmarkEnd w:id="722"/>
      <w:r/>
      <w:bookmarkStart w:id="725" w:name="_Hlt164229061"/>
      <w:r/>
      <w:bookmarkEnd w:id="725"/>
      <w:r>
        <w:rPr>
          <w:rFonts w:hint="eastAsia" w:ascii="宋体" w:hAnsi="宋体" w:eastAsia="宋体" w:cs="宋体"/>
          <w:b/>
          <w:color w:val="000000"/>
          <w:sz w:val="36"/>
          <w:szCs w:val="36"/>
          <w:highlight w:val="none"/>
        </w:rPr>
        <w:t xml:space="preserve">评标程序、评标方法和评标标准</w:t>
      </w:r>
      <w:bookmarkEnd w:id="723"/>
      <w:r/>
      <w:bookmarkEnd w:id="724"/>
      <w:r>
        <w:rPr>
          <w:rFonts w:hint="eastAsia" w:ascii="宋体" w:hAnsi="宋体" w:eastAsia="宋体" w:cs="宋体"/>
          <w:b/>
          <w:color w:val="000000"/>
          <w:sz w:val="36"/>
          <w:szCs w:val="36"/>
          <w:highlight w:val="none"/>
        </w:rPr>
      </w:r>
      <w:r/>
    </w:p>
    <w:p>
      <w:pPr>
        <w:pStyle w:val="811"/>
        <w:jc w:val="center"/>
        <w:spacing w:line="360" w:lineRule="auto"/>
        <w:tabs>
          <w:tab w:val="left" w:pos="360" w:leader="none"/>
          <w:tab w:val="left" w:pos="900" w:leader="none"/>
        </w:tabs>
        <w:rPr>
          <w:rFonts w:hint="eastAsia" w:ascii="宋体" w:hAnsi="宋体" w:eastAsia="宋体" w:cs="宋体"/>
          <w:b/>
          <w:color w:val="000000"/>
          <w:highlight w:val="none"/>
        </w:rPr>
        <w:outlineLvl w:val="1"/>
      </w:pPr>
      <w:r>
        <w:rPr>
          <w:rFonts w:hint="eastAsia" w:ascii="宋体" w:hAnsi="宋体" w:eastAsia="宋体" w:cs="宋体"/>
          <w:b/>
          <w:color w:val="000000"/>
          <w:sz w:val="24"/>
          <w:highlight w:val="none"/>
        </w:rPr>
        <w:t xml:space="preserve">一、评标程序</w:t>
      </w:r>
      <w:r>
        <w:rPr>
          <w:rFonts w:hint="eastAsia" w:ascii="宋体" w:hAnsi="宋体" w:eastAsia="宋体" w:cs="宋体"/>
          <w:b/>
          <w:color w:val="000000"/>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2"/>
      </w:pPr>
      <w:r/>
      <w:bookmarkStart w:id="726" w:name="_Toc127161455"/>
      <w:r/>
      <w:bookmarkStart w:id="727" w:name="_Toc151193639"/>
      <w:r/>
      <w:bookmarkStart w:id="728" w:name="_Toc149720834"/>
      <w:r/>
      <w:bookmarkStart w:id="729" w:name="_Toc164229236"/>
      <w:r/>
      <w:bookmarkStart w:id="730" w:name="_Toc264969231"/>
      <w:r/>
      <w:bookmarkStart w:id="731" w:name="_Toc164608810"/>
      <w:r/>
      <w:bookmarkStart w:id="732" w:name="_Toc164229382"/>
      <w:r/>
      <w:bookmarkStart w:id="733" w:name="_Toc164351635"/>
      <w:r/>
      <w:bookmarkStart w:id="734" w:name="_Toc151193783"/>
      <w:r/>
      <w:bookmarkStart w:id="735" w:name="_Toc265228379"/>
      <w:r/>
      <w:bookmarkStart w:id="736" w:name="_Toc305158809"/>
      <w:r/>
      <w:bookmarkStart w:id="737" w:name="_Toc151190168"/>
      <w:r/>
      <w:bookmarkStart w:id="738" w:name="_Toc127151742"/>
      <w:r/>
      <w:bookmarkStart w:id="739" w:name="_Toc195842906"/>
      <w:r/>
      <w:bookmarkStart w:id="740" w:name="_Toc127151541"/>
      <w:r/>
      <w:bookmarkStart w:id="741" w:name="_Toc226965814"/>
      <w:r/>
      <w:bookmarkStart w:id="742" w:name="_Toc164608655"/>
      <w:r/>
      <w:bookmarkStart w:id="743" w:name="_Toc305158883"/>
      <w:r/>
      <w:bookmarkStart w:id="744" w:name="_Toc142311043"/>
      <w:r/>
      <w:bookmarkStart w:id="745" w:name="_Toc150509292"/>
      <w:r/>
      <w:bookmarkStart w:id="746" w:name="_Toc151193855"/>
      <w:r/>
      <w:bookmarkStart w:id="747" w:name="_Toc151193711"/>
      <w:r/>
      <w:bookmarkStart w:id="748" w:name="_Toc226309785"/>
      <w:r/>
      <w:bookmarkStart w:id="749" w:name="_Toc226337237"/>
      <w:r/>
      <w:bookmarkStart w:id="750" w:name="_Toc150480779"/>
      <w:r/>
      <w:bookmarkStart w:id="751" w:name="_Toc150774641"/>
      <w:r/>
      <w:bookmarkStart w:id="752" w:name="_Toc151193929"/>
      <w:r/>
      <w:bookmarkStart w:id="753" w:name="_Toc226965731"/>
      <w:r/>
      <w:bookmarkStart w:id="754" w:name="_Toc150774746"/>
      <w:r/>
      <w:bookmarkStart w:id="755" w:name="_Toc353825551"/>
      <w:r/>
      <w:bookmarkStart w:id="756" w:name="_Toc353873941"/>
      <w:r/>
      <w:bookmarkStart w:id="757" w:name="_Toc264969245"/>
      <w:r/>
      <w:bookmarkStart w:id="758" w:name="_Toc353825545"/>
      <w:r/>
      <w:bookmarkStart w:id="759" w:name="_Toc305158823"/>
      <w:r/>
      <w:bookmarkStart w:id="760" w:name="_Toc305158897"/>
      <w:r/>
      <w:bookmarkStart w:id="761" w:name="_Toc127151555"/>
      <w:r/>
      <w:bookmarkStart w:id="762" w:name="_Toc150774760"/>
      <w:r/>
      <w:bookmarkStart w:id="763" w:name="_Toc195842920"/>
      <w:r/>
      <w:bookmarkStart w:id="764" w:name="_Toc150480793"/>
      <w:r/>
      <w:bookmarkStart w:id="765" w:name="_Toc226965828"/>
      <w:r/>
      <w:bookmarkStart w:id="766" w:name="_Toc353873665"/>
      <w:r/>
      <w:bookmarkStart w:id="767" w:name="_Toc353873935"/>
      <w:r/>
      <w:bookmarkStart w:id="768" w:name="_Toc226337251"/>
      <w:r/>
      <w:bookmarkStart w:id="769" w:name="_Toc265228393"/>
      <w:r/>
      <w:bookmarkStart w:id="770" w:name="_Toc142311057"/>
      <w:r>
        <w:rPr>
          <w:rFonts w:hint="eastAsia" w:ascii="宋体" w:hAnsi="宋体" w:eastAsia="宋体" w:cs="宋体"/>
          <w:b/>
          <w:bCs/>
          <w:color w:val="000000"/>
          <w:sz w:val="24"/>
          <w:highlight w:val="none"/>
        </w:rPr>
        <w:t xml:space="preserve">1 投标文件的符合性审查</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评标委员会对资格审查合格的投标人的投标文件进行符合性审查，以确定其是否满足招标文件的实质性要求。</w:t>
      </w:r>
      <w:bookmarkStart w:id="771" w:name="_Toc520356167"/>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 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1"/>
      <w:r>
        <w:rPr>
          <w:rFonts w:hint="eastAsia" w:ascii="宋体" w:hAnsi="宋体" w:eastAsia="宋体" w:cs="宋体"/>
          <w:color w:val="000000"/>
          <w:sz w:val="24"/>
          <w:highlight w:val="none"/>
        </w:rPr>
        <w:t xml:space="preserve">要求的，</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hanging="357"/>
        <w:jc w:val="center"/>
        <w:spacing w:line="360" w:lineRule="auto"/>
        <w:tabs>
          <w:tab w:val="left" w:pos="900" w:leader="none"/>
          <w:tab w:val="left" w:pos="1080" w:leader="none"/>
          <w:tab w:val="left" w:pos="1589"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符合性审查要求</w:t>
      </w:r>
      <w:r>
        <w:rPr>
          <w:rFonts w:hint="eastAsia" w:ascii="宋体" w:hAnsi="宋体" w:eastAsia="宋体" w:cs="宋体"/>
          <w:b/>
          <w:color w:val="000000"/>
          <w:sz w:val="24"/>
          <w:highlight w:val="none"/>
        </w:rPr>
      </w:r>
      <w:r/>
    </w:p>
    <w:tbl>
      <w:tblPr>
        <w:tblW w:w="50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264"/>
        <w:gridCol w:w="7056"/>
      </w:tblGrid>
      <w:tr>
        <w:trPr>
          <w:trHeight w:val="435"/>
        </w:trPr>
        <w:tc>
          <w:tcPr>
            <w:tcW w:w="370" w:type="dxa"/>
            <w:vAlign w:val="center"/>
            <w:textDirection w:val="lrTb"/>
            <w:noWrap w:val="false"/>
          </w:tcPr>
          <w:p>
            <w:pPr>
              <w:pStyle w:val="811"/>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3504" w:type="dxa"/>
            <w:vAlign w:val="center"/>
            <w:textDirection w:val="lrTb"/>
            <w:noWrap w:val="false"/>
          </w:tcPr>
          <w:p>
            <w:pPr>
              <w:pStyle w:val="811"/>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投标函、</w:t>
            </w:r>
            <w:r>
              <w:rPr>
                <w:rFonts w:hint="eastAsia" w:ascii="宋体" w:hAnsi="宋体" w:eastAsia="宋体" w:cs="宋体"/>
                <w:color w:val="000000"/>
                <w:sz w:val="24"/>
                <w:highlight w:val="none"/>
              </w:rPr>
              <w:t xml:space="preserve">法定代表人资格证明书、法人授权委托书、政府采购供应商信用承诺书和供应商管理关系或控股关系信息情况表</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投标函</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法定代表人参加的提供：法定代表人资格证明书和本人身份证</w:t>
            </w:r>
            <w:r>
              <w:rPr>
                <w:rFonts w:hint="eastAsia" w:ascii="宋体" w:hAnsi="宋体" w:eastAsia="宋体" w:cs="宋体"/>
                <w:color w:val="000000"/>
                <w:sz w:val="24"/>
                <w:highlight w:val="none"/>
              </w:rPr>
            </w:r>
            <w:r/>
          </w:p>
          <w:p>
            <w:pPr>
              <w:pStyle w:val="811"/>
              <w:ind w:firstLine="24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委托代理人参加的提供：法定代表人资格证明书、授权委托书、本人身份证和参加投标前三个月社保缴费证明材料</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政府采购供应商信用承诺书</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供应商管理关系或控股关系信息情况表</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5.</w:t>
            </w:r>
            <w:r>
              <w:rPr>
                <w:rFonts w:hint="eastAsia" w:ascii="宋体" w:hAnsi="宋体" w:eastAsia="宋体" w:cs="宋体"/>
                <w:color w:val="000000"/>
                <w:sz w:val="24"/>
                <w:highlight w:val="none"/>
              </w:rPr>
              <w:t xml:space="preserve">法人或者其他组织的有效营业执照等证明文件</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（由评委审查，无需供应商提供材料。）报价一览表投标</w:t>
            </w:r>
            <w:r>
              <w:rPr>
                <w:rFonts w:hint="eastAsia" w:ascii="宋体" w:hAnsi="宋体" w:eastAsia="宋体" w:cs="宋体"/>
                <w:color w:val="000000"/>
                <w:sz w:val="24"/>
                <w:highlight w:val="none"/>
              </w:rPr>
              <w:t xml:space="preserve">报价未</w:t>
            </w:r>
            <w:r>
              <w:rPr>
                <w:rFonts w:hint="eastAsia" w:ascii="宋体" w:hAnsi="宋体" w:eastAsia="宋体" w:cs="宋体"/>
                <w:color w:val="000000"/>
                <w:sz w:val="24"/>
                <w:highlight w:val="none"/>
              </w:rPr>
              <w:t xml:space="preserve">超过招标文件中规定的项目/采购包预算金额或者项目/采购包最高限价。</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w:t>
            </w:r>
            <w:r>
              <w:rPr>
                <w:rFonts w:hint="eastAsia" w:ascii="宋体" w:hAnsi="宋体" w:eastAsia="宋体" w:cs="宋体"/>
                <w:color w:val="000000"/>
                <w:sz w:val="24"/>
                <w:highlight w:val="none"/>
              </w:rPr>
              <w:t xml:space="preserve">出现可选择性或可调整的报价（采购文件另有规定的除外）</w:t>
            </w:r>
            <w:r>
              <w:rPr>
                <w:rFonts w:hint="eastAsia" w:ascii="宋体" w:hAnsi="宋体" w:eastAsia="宋体" w:cs="宋体"/>
                <w:color w:val="000000"/>
                <w:sz w:val="24"/>
                <w:highlight w:val="none"/>
              </w:rPr>
              <w:t xml:space="preserve">；（提供《报价一览表》，格式见《投标文件格式》）</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报价合理性</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（由评委审查，报价合理的予以通过。）根据苏财购〔2026〕36号文件规定，评审中出现下列情形之一的，评标委员会（评审小组）应当启动异常低价投标（响应）审查程序：① 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报价低于全部通过符合性审查供应商投标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报价平均值50%的，即投标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全部通过符合性审查供应商投标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报价平均值×50%；</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 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报价低于通过符合性审查的次低报价供应商投标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报价50%的，即投标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通过符合性审查的次低报价供应商投标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报价×50%；</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 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报价低于采购项目最高限价45%的，即投标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采购项目最高限价×45%；</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 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评审委员会启动异常低价投标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审查后，属于前述第1项至第4项情形的，应当要求相关供应商在评审现场合理的时间内对投标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价格作出解释</w:t>
            </w:r>
            <w:r>
              <w:rPr>
                <w:rFonts w:hint="eastAsia" w:ascii="宋体" w:hAnsi="宋体" w:eastAsia="宋体" w:cs="宋体"/>
                <w:color w:val="000000"/>
                <w:sz w:val="24"/>
                <w:highlight w:val="none"/>
                <w:lang w:eastAsia="zh-CN"/>
              </w:rPr>
              <w:t xml:space="preserve">，并</w:t>
            </w:r>
            <w:r>
              <w:rPr>
                <w:rFonts w:hint="eastAsia" w:ascii="宋体" w:hAnsi="宋体" w:eastAsia="宋体" w:cs="宋体"/>
                <w:color w:val="000000"/>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文件一并提交相关书面说明及必要的证明材料的，在评审现场可不再重复提交。</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供应商不能提供书面说明、证明材料，或者提供的书面说明、证明材料不能证明其报价合理性的，评审委员会应当将其作为无效投标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处理。</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报价的修正</w:t>
            </w:r>
            <w:r>
              <w:rPr>
                <w:rFonts w:hint="eastAsia" w:ascii="宋体" w:hAnsi="宋体" w:eastAsia="宋体" w:cs="宋体"/>
                <w:color w:val="000000"/>
                <w:sz w:val="24"/>
                <w:highlight w:val="none"/>
              </w:rPr>
            </w:r>
            <w:r/>
          </w:p>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（由评委审查，无需供应商提供材料。）不涉及报价修正，或投标文件报价出现前后不一致时，投标人对修正后的报价予以确认。</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（由评委审查，无需供应商提供材料。）按照招标文件要求签署、加盖公章的。</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进口产品（如有）</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招标文件不接受进口产品投标的内容时，投标人所投产品均为非进口产品。</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本项目接受进口产品投标，投标人所投设备为进口产品的，应提供以下之一的证明材料：</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供应商为所投进口设备的授权经销（代理）商，必须提供制造（生产）商授权投标人的授权书或上级经销（代理）商授权投标人的授权书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并提供逐级经销（代理）商的证书复印件。</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供应商为本项目授权供应商，必须提供制造（生产）商授权投标人的授权书或授权经销（代理）商授权投标人的授权书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并提供逐级经销（代理）商的证书复印件。</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响应完整性</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（由评委审查，无需供应商提供材料。）投标文件未将一个采购包中的内容拆开响应。</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响应有效期</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投标文件中承诺的投标有效期满足采购文件中载明的投标有效期的；（详见附件投标函）</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标记为“实质性格式”的文件均按招标文件要求提供；（详见附件《投标文件格式》）</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投标文件满足招标文件</w:t>
            </w:r>
            <w:r>
              <w:rPr>
                <w:rFonts w:hint="eastAsia" w:ascii="宋体" w:hAnsi="宋体" w:eastAsia="宋体" w:cs="宋体"/>
                <w:color w:val="000000"/>
                <w:sz w:val="24"/>
                <w:highlight w:val="none"/>
              </w:rPr>
              <w:t xml:space="preserve">第五章《采购需求》</w:t>
            </w:r>
            <w:r>
              <w:rPr>
                <w:rFonts w:hint="eastAsia" w:ascii="宋体" w:hAnsi="宋体" w:eastAsia="宋体" w:cs="宋体"/>
                <w:color w:val="000000"/>
                <w:sz w:val="24"/>
                <w:highlight w:val="none"/>
              </w:rPr>
              <w:t xml:space="preserve">中★号条款要求的；</w:t>
            </w:r>
            <w:r>
              <w:rPr>
                <w:rFonts w:hint="eastAsia" w:ascii="宋体" w:hAnsi="宋体" w:eastAsia="宋体" w:cs="宋体"/>
                <w:color w:val="000000"/>
                <w:sz w:val="24"/>
                <w:highlight w:val="none"/>
              </w:rPr>
              <w:t xml:space="preserve">（如第五章《采购需求》中有★号条款要求的，按照序号逐项提供相关证明材料；如第五章《采购需求》中没有★号条款要求的，则无需供应商提供材料。）</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分包承担主体资质（如有）</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分包承担主体具备《投标人须知资料表》载明的资质条件且提供了资质证书电子件（如有）；</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分包意向协议</w:t>
            </w:r>
            <w:r>
              <w:rPr>
                <w:rFonts w:hint="eastAsia" w:ascii="宋体" w:hAnsi="宋体" w:eastAsia="宋体" w:cs="宋体"/>
                <w:color w:val="000000"/>
                <w:sz w:val="24"/>
                <w:highlight w:val="none"/>
              </w:rPr>
            </w:r>
            <w:r/>
          </w:p>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按招标文件规定签订并提供分包意向协议原件的电子件的；</w:t>
            </w:r>
            <w:r>
              <w:rPr>
                <w:rFonts w:hint="eastAsia" w:ascii="宋体" w:hAnsi="宋体" w:eastAsia="宋体" w:cs="宋体"/>
                <w:color w:val="000000"/>
                <w:sz w:val="24"/>
                <w:highlight w:val="none"/>
              </w:rPr>
              <w:t xml:space="preserve">（如有）</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国家有关部门对供应商的响应产品有强制性规定或要求的</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国家有关部门对投标人（供应商）的响应产品有强制性规定或要求的（如相应技术、安全、节能和环保等），如有下列情形的，投标人（供应商）的响应产品应符合相应规定或要求，并提供证明文件电子件：</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公平竞争</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（由评委审查，无需供应商提供材料。）投标人遵循公平竞争的原则，不存在恶意串通，妨碍其他投标人的竞争行为，不存在损害采购人或者其他投标人的合法权益情形的；</w:t>
            </w:r>
            <w:r>
              <w:rPr>
                <w:rFonts w:hint="eastAsia" w:ascii="宋体" w:hAnsi="宋体" w:eastAsia="宋体" w:cs="宋体"/>
                <w:color w:val="000000"/>
                <w:sz w:val="24"/>
                <w:highlight w:val="none"/>
              </w:rPr>
            </w:r>
            <w:r/>
          </w:p>
        </w:tc>
      </w:tr>
      <w:tr>
        <w:trPr>
          <w:trHeight w:val="3252"/>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串通响应</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eastAsia="宋体" w:cs="宋体"/>
                <w:color w:val="000000"/>
                <w:sz w:val="24"/>
                <w:highlight w:val="none"/>
              </w:rPr>
            </w:r>
            <w:r/>
          </w:p>
        </w:tc>
      </w:tr>
      <w:tr>
        <w:trPr>
          <w:trHeight w:val="750"/>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附加条件</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（由评委审查，无需供应商提供材料。）</w:t>
            </w:r>
            <w:r>
              <w:rPr>
                <w:rFonts w:hint="eastAsia" w:ascii="宋体" w:hAnsi="宋体" w:eastAsia="宋体" w:cs="宋体"/>
                <w:color w:val="000000"/>
                <w:sz w:val="24"/>
                <w:highlight w:val="none"/>
              </w:rPr>
              <w:t xml:space="preserve">投标文件未含有采购人不能接受的附加条件的；</w:t>
            </w:r>
            <w:r>
              <w:rPr>
                <w:rFonts w:hint="eastAsia" w:ascii="宋体" w:hAnsi="宋体" w:eastAsia="宋体" w:cs="宋体"/>
                <w:color w:val="000000"/>
                <w:sz w:val="24"/>
                <w:highlight w:val="none"/>
              </w:rPr>
            </w:r>
            <w:r/>
          </w:p>
        </w:tc>
      </w:tr>
      <w:tr>
        <w:trPr>
          <w:trHeight w:val="685"/>
        </w:trPr>
        <w:tc>
          <w:tcPr>
            <w:tcW w:w="37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w:t>
            </w:r>
            <w:r>
              <w:rPr>
                <w:rFonts w:hint="eastAsia" w:ascii="宋体" w:hAnsi="宋体" w:eastAsia="宋体" w:cs="宋体"/>
                <w:color w:val="000000"/>
                <w:sz w:val="24"/>
                <w:highlight w:val="none"/>
              </w:rPr>
            </w:r>
            <w:r/>
          </w:p>
        </w:tc>
        <w:tc>
          <w:tcPr>
            <w:tcW w:w="1124"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其他无效情形</w:t>
            </w:r>
            <w:r>
              <w:rPr>
                <w:rFonts w:hint="eastAsia" w:ascii="宋体" w:hAnsi="宋体" w:eastAsia="宋体" w:cs="宋体"/>
                <w:color w:val="000000"/>
                <w:sz w:val="24"/>
                <w:highlight w:val="none"/>
              </w:rPr>
            </w:r>
            <w:r/>
          </w:p>
        </w:tc>
        <w:tc>
          <w:tcPr>
            <w:tcW w:w="3504" w:type="dxa"/>
            <w:vAlign w:val="center"/>
            <w:textDirection w:val="lrTb"/>
            <w:noWrap w:val="false"/>
          </w:tcPr>
          <w:p>
            <w:pPr>
              <w:pStyle w:val="81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（由评委审查，无需供应商提供材料。）投标人、投标文件不存在不符合</w:t>
            </w:r>
            <w:r>
              <w:rPr>
                <w:rFonts w:hint="eastAsia" w:ascii="宋体" w:hAnsi="宋体" w:eastAsia="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和招标文件规定的其他无效情形。</w:t>
            </w:r>
            <w:r>
              <w:rPr>
                <w:rFonts w:hint="eastAsia" w:ascii="宋体" w:hAnsi="宋体" w:eastAsia="宋体" w:cs="宋体"/>
                <w:color w:val="000000"/>
                <w:sz w:val="24"/>
                <w:highlight w:val="none"/>
              </w:rPr>
            </w:r>
            <w:r/>
          </w:p>
        </w:tc>
      </w:tr>
    </w:tbl>
    <w:p>
      <w:pPr>
        <w:pStyle w:val="811"/>
        <w:ind w:firstLine="482"/>
        <w:spacing w:line="360" w:lineRule="auto"/>
        <w:tabs>
          <w:tab w:val="left" w:pos="360"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2 投标文件有关事项的澄清或者说明</w:t>
      </w:r>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s>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2.4投标文件报价出现前后不一致的，按照下列规定修正：</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4"/>
      </w:pPr>
      <w:r>
        <w:rPr>
          <w:rFonts w:hint="eastAsia" w:ascii="宋体" w:hAnsi="宋体" w:eastAsia="宋体" w:cs="宋体"/>
          <w:color w:val="000000"/>
          <w:sz w:val="24"/>
          <w:highlight w:val="none"/>
        </w:rPr>
        <w:t xml:space="preserve">2.4.1招标文件对于报价修正是否另有规定：</w:t>
      </w:r>
      <w:r>
        <w:rPr>
          <w:rFonts w:hint="eastAsia" w:ascii="宋体" w:hAnsi="宋体" w:eastAsia="宋体" w:cs="宋体"/>
          <w:color w:val="000000"/>
          <w:sz w:val="24"/>
          <w:highlight w:val="none"/>
        </w:rPr>
      </w:r>
      <w:r/>
    </w:p>
    <w:p>
      <w:pPr>
        <w:pStyle w:val="811"/>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□有，具体规定为：______________</w:t>
      </w:r>
      <w:r>
        <w:rPr>
          <w:rFonts w:hint="eastAsia" w:ascii="宋体" w:hAnsi="宋体" w:eastAsia="宋体" w:cs="宋体"/>
          <w:color w:val="000000"/>
          <w:sz w:val="24"/>
          <w:highlight w:val="none"/>
          <w:u w:val="single"/>
        </w:rPr>
      </w:r>
      <w:r/>
    </w:p>
    <w:p>
      <w:pPr>
        <w:pStyle w:val="811"/>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■无，按下述2.4.2-2.4.7项规定修正。</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2.4.2单独递交的开标一览表（报价表）与投标文件中开标一览表（报价表）内容不一致的，以单独递交的开标一览表（报价表）为准；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2.4.3投标文件中开标一览表（报价表）内容与投标文件中相应内容不一致的，以开标一览表（报价表）为准；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outlineLvl w:val="4"/>
      </w:pPr>
      <w:r>
        <w:rPr>
          <w:rFonts w:hint="eastAsia" w:ascii="宋体" w:hAnsi="宋体" w:eastAsia="宋体" w:cs="宋体"/>
          <w:color w:val="000000"/>
          <w:sz w:val="24"/>
          <w:highlight w:val="none"/>
        </w:rPr>
        <w:t xml:space="preserve">2.4.4大写金额和小写金额不一致的，以大写金额为准；</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2.4.5单价金额小数点或者百分比有明显错位的，以开标一览表的总价为准，并修改单价；</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2.4.6总价金额与按单价汇总金额不一致的，以单价金额计算结果为准。</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2.4.7同时出现两种以上不一致的，按照前款规定的顺序修正。修正后的报价经投标人书面确认后产生约束力，投标人不确认的，其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2.4.8其他：</w:t>
      </w:r>
      <w:r>
        <w:rPr>
          <w:rFonts w:hint="eastAsia" w:ascii="宋体" w:hAnsi="宋体" w:eastAsia="宋体" w:cs="宋体"/>
          <w:b/>
          <w:bCs/>
          <w:color w:val="000000"/>
          <w:sz w:val="24"/>
          <w:highlight w:val="none"/>
        </w:rPr>
        <w:t xml:space="preserve">评审过程中出现下列情形之一的，评审委员会应当启动异常低价投标（ 响应）审查程序：</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 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报价低于全部通过符合性审查供应商投标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报价平均值50%的，即投标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报价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全部通过符合性审查供应商投标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报价平均值×50%；</w:t>
      </w:r>
      <w:r>
        <w:rPr>
          <w:rFonts w:hint="eastAsia" w:ascii="宋体" w:hAnsi="宋体" w:eastAsia="宋体" w:cs="宋体"/>
          <w:bCs/>
          <w:color w:val="000000"/>
          <w:sz w:val="24"/>
          <w:highlight w:val="none"/>
        </w:rPr>
      </w:r>
      <w:r/>
    </w:p>
    <w:p>
      <w:pPr>
        <w:pStyle w:val="81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 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报价低于通过符合性审查的次低报价供应商投标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报价50%的，即投标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报价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通过符合性审查的次低报价供应商投标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报价×50%；</w:t>
      </w:r>
      <w:r>
        <w:rPr>
          <w:rFonts w:hint="eastAsia" w:ascii="宋体" w:hAnsi="宋体" w:eastAsia="宋体" w:cs="宋体"/>
          <w:bCs/>
          <w:color w:val="000000"/>
          <w:sz w:val="24"/>
          <w:highlight w:val="none"/>
        </w:rPr>
      </w:r>
      <w:r/>
    </w:p>
    <w:p>
      <w:pPr>
        <w:pStyle w:val="81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③ 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报价低于采购项目最高限价45%的，即投标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报价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采购项目最高限价×45%；</w:t>
      </w:r>
      <w:r>
        <w:rPr>
          <w:rFonts w:hint="eastAsia" w:ascii="宋体" w:hAnsi="宋体" w:eastAsia="宋体" w:cs="宋体"/>
          <w:bCs/>
          <w:color w:val="000000"/>
          <w:sz w:val="24"/>
          <w:highlight w:val="none"/>
        </w:rPr>
      </w:r>
      <w:r/>
    </w:p>
    <w:p>
      <w:pPr>
        <w:pStyle w:val="81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④ 评审委员会基于专业判断，认为供应商报价过低，有可能影响产品质量或者不能诚信履约的其他情形。</w:t>
      </w:r>
      <w:r>
        <w:rPr>
          <w:rFonts w:hint="eastAsia" w:ascii="宋体" w:hAnsi="宋体" w:eastAsia="宋体" w:cs="宋体"/>
          <w:bCs/>
          <w:color w:val="000000"/>
          <w:sz w:val="24"/>
          <w:highlight w:val="none"/>
        </w:rPr>
      </w:r>
      <w:r/>
    </w:p>
    <w:p>
      <w:pPr>
        <w:pStyle w:val="81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评审委员会启动异常低价投标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审查后，属于前述第1项至第4项情形的，应当要求相关供应商在评审现场合理的时间内对投标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价格作出解释</w:t>
      </w:r>
      <w:r>
        <w:rPr>
          <w:rFonts w:hint="eastAsia" w:ascii="宋体" w:hAnsi="宋体" w:eastAsia="宋体" w:cs="宋体"/>
          <w:bCs/>
          <w:color w:val="000000"/>
          <w:sz w:val="24"/>
          <w:highlight w:val="none"/>
          <w:lang w:eastAsia="zh-CN"/>
        </w:rPr>
        <w:t xml:space="preserve">，并</w:t>
      </w:r>
      <w:r>
        <w:rPr>
          <w:rFonts w:hint="eastAsia" w:ascii="宋体" w:hAnsi="宋体" w:eastAsia="宋体" w:cs="宋体"/>
          <w:bCs/>
          <w:color w:val="000000"/>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文件一并提交相关书面说明及必要的证明材料的，在评审现场可不再重复提交。</w:t>
      </w:r>
      <w:r>
        <w:rPr>
          <w:rFonts w:hint="eastAsia" w:ascii="宋体" w:hAnsi="宋体" w:eastAsia="宋体" w:cs="宋体"/>
          <w:bCs/>
          <w:color w:val="000000"/>
          <w:sz w:val="24"/>
          <w:highlight w:val="none"/>
        </w:rPr>
      </w:r>
      <w:r/>
    </w:p>
    <w:p>
      <w:pPr>
        <w:pStyle w:val="81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评审委员会依据专业经验，参考同类项目中标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成交</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价格、类似产品市场价格水平、行业人工费用标准、国家有关部门指导行业协会发布的行业平均成本等情况，对报价合理性进行判断</w:t>
      </w:r>
      <w:r>
        <w:rPr>
          <w:rFonts w:hint="eastAsia" w:ascii="宋体" w:hAnsi="宋体" w:eastAsia="宋体" w:cs="宋体"/>
          <w:bCs/>
          <w:color w:val="000000"/>
          <w:sz w:val="24"/>
          <w:highlight w:val="none"/>
          <w:lang w:eastAsia="zh-CN"/>
        </w:rPr>
        <w:t xml:space="preserve">。投标（</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供应商不能提供书面说明、证明材料，或者提供的书面说明、证明材料不能证明其报价合理性的，评审委员会应当将其作为无效投标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处理。</w:t>
      </w:r>
      <w:r>
        <w:rPr>
          <w:rFonts w:hint="eastAsia" w:ascii="宋体" w:hAnsi="宋体" w:eastAsia="宋体" w:cs="宋体"/>
          <w:bCs/>
          <w:color w:val="000000"/>
          <w:sz w:val="24"/>
          <w:highlight w:val="none"/>
        </w:rPr>
      </w:r>
      <w:r/>
    </w:p>
    <w:p>
      <w:pPr>
        <w:pStyle w:val="81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采购人、采购代理机构应当为评审委员会在评审现场及时获取同类项目中标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成交</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Cs/>
          <w:color w:val="000000"/>
          <w:sz w:val="24"/>
          <w:highlight w:val="none"/>
        </w:rPr>
      </w:r>
      <w:r/>
    </w:p>
    <w:p>
      <w:pPr>
        <w:pStyle w:val="81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异常低价投标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 w:val="24"/>
          <w:highlight w:val="none"/>
        </w:rPr>
      </w:r>
      <w:r/>
    </w:p>
    <w:p>
      <w:pPr>
        <w:pStyle w:val="811"/>
        <w:numPr>
          <w:ilvl w:val="1"/>
          <w:numId w:val="0"/>
        </w:numPr>
        <w:ind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2.5落实政府采购政策的价格调整：只有符合第二章《投标人须知</w:t>
      </w:r>
      <w:r>
        <w:rPr>
          <w:rFonts w:hint="eastAsia" w:ascii="宋体" w:hAnsi="宋体" w:eastAsia="宋体" w:cs="宋体"/>
          <w:color w:val="000000"/>
          <w:sz w:val="24"/>
          <w:highlight w:val="none"/>
          <w:lang w:eastAsia="zh-CN"/>
        </w:rPr>
        <w:t xml:space="preserve">》第</w:t>
      </w:r>
      <w:r>
        <w:rPr>
          <w:rFonts w:hint="eastAsia" w:ascii="宋体" w:hAnsi="宋体" w:eastAsia="宋体" w:cs="宋体"/>
          <w:color w:val="000000"/>
          <w:sz w:val="24"/>
          <w:highlight w:val="none"/>
        </w:rPr>
        <w:t xml:space="preserve">5.2条规定情形的，可以享受中小企业扶持政策，用扣除后的价格参加评审；否则，评标时价格不予扣除。</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2.5.1对于未预留份额专门面向中小企业采购的采购项目，以及预留份额项目中的非预留部分采购包，对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b/>
          <w:bCs/>
          <w:color w:val="000000"/>
          <w:sz w:val="24"/>
          <w:highlight w:val="none"/>
          <w:u w:val="single"/>
        </w:rPr>
        <w:t xml:space="preserve">20</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2.5.2对于未预留份额专门面向中小企业采购的采购项目，以及预留份额项目中的非预留部分采购包，且接受大中型企业与</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组成联合体或者允许大中型企业向一家或者多家</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分包的采购项目，对于联合协议或者分包意向协议约定</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的合同份额占到合同总金额 30%以上的联合体或者大中型企业的报价给予</w:t>
      </w:r>
      <w:r>
        <w:rPr>
          <w:rFonts w:hint="eastAsia" w:ascii="宋体" w:hAnsi="宋体" w:eastAsia="宋体" w:cs="宋体"/>
          <w:color w:val="000000"/>
          <w:sz w:val="24"/>
          <w:highlight w:val="none"/>
          <w:u w:val="single"/>
        </w:rPr>
        <w:t xml:space="preserve">3</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2.5.3组成联合体或者接受分包的小微企业与联合体内其他企业、分包企业之间存在直接控股、管理关系的，不享受价格扣除优惠政策。</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2.5.4价格扣除比例对小型企业和微型企业同等对待，不作区分。</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2.5.5中小企业参加政府采购活动，应当按照招标文件给定的格式出具《中小企业声明函》，否则不得享受相关中小企业扶持政策。</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2.5.6监狱企业提供了由省级以上监狱管理局（常州市含教育矫治局）、戒毒管理局（含新疆生产建设兵团）出具的属于监狱企业的证明文件的，视同小微企业。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2.5.7残疾人福利性单位按招标文件要求提供了《残疾人福利性单位声明函》（见附件）的，视同小微企业。</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2.5.8若投标人同时属于小型或微型企业、监狱企业、残疾人福利性单位中的两种及以上，将不重复享受小微企业价格扣减的优惠政策。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3"/>
      </w:pPr>
      <w:r>
        <w:rPr>
          <w:rFonts w:hint="eastAsia" w:ascii="宋体" w:hAnsi="宋体" w:eastAsia="宋体" w:cs="宋体"/>
          <w:b/>
          <w:bCs/>
          <w:color w:val="000000"/>
          <w:sz w:val="24"/>
          <w:highlight w:val="none"/>
        </w:rPr>
        <w:t xml:space="preserve">2.6 采购本国产品的支持政策</w:t>
      </w:r>
      <w:r>
        <w:rPr>
          <w:rFonts w:hint="eastAsia" w:ascii="宋体" w:hAnsi="宋体" w:eastAsia="宋体" w:cs="宋体"/>
          <w:b/>
          <w:bCs/>
          <w:color w:val="000000"/>
          <w:sz w:val="24"/>
          <w:highlight w:val="none"/>
        </w:rPr>
      </w:r>
      <w:r/>
    </w:p>
    <w:p>
      <w:pPr>
        <w:pStyle w:val="811"/>
        <w:ind w:firstLine="480"/>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highlight w:val="none"/>
        </w:rPr>
      </w:r>
      <w:r/>
    </w:p>
    <w:p>
      <w:pPr>
        <w:pStyle w:val="811"/>
        <w:ind w:firstLine="480"/>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eastAsia="宋体" w:cs="宋体"/>
          <w:color w:val="000000"/>
          <w:sz w:val="24"/>
          <w:highlight w:val="none"/>
        </w:rPr>
      </w:r>
      <w:r/>
    </w:p>
    <w:p>
      <w:pPr>
        <w:pStyle w:val="811"/>
        <w:ind w:firstLine="480"/>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2.6.3投标人需按照招标文件的要求提供《关于符合本国产品标准的声明函》（以下简称《声明函》），如不提供将不享受本国产品价格评审优惠。</w:t>
      </w:r>
      <w:r>
        <w:rPr>
          <w:rFonts w:hint="eastAsia" w:ascii="宋体" w:hAnsi="宋体" w:eastAsia="宋体" w:cs="宋体"/>
          <w:color w:val="000000"/>
          <w:sz w:val="24"/>
          <w:highlight w:val="none"/>
        </w:rPr>
      </w:r>
      <w:r/>
    </w:p>
    <w:p>
      <w:pPr>
        <w:pStyle w:val="811"/>
        <w:ind w:firstLine="480"/>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2.6.4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rPr>
      </w:r>
      <w:r/>
    </w:p>
    <w:p>
      <w:pPr>
        <w:pStyle w:val="811"/>
        <w:ind w:firstLine="480"/>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2.6.5评标过程中，如发现投标人在《声明函》内容含义不明确、同类事项与投标（响应）文件表述不一致或者有明显文字错误等</w:t>
      </w:r>
      <w:r>
        <w:rPr>
          <w:rFonts w:hint="eastAsia" w:ascii="宋体" w:hAnsi="宋体" w:eastAsia="宋体" w:cs="宋体"/>
          <w:color w:val="000000"/>
          <w:sz w:val="24"/>
          <w:highlight w:val="none"/>
          <w:lang w:eastAsia="zh-CN"/>
        </w:rPr>
        <w:t xml:space="preserve">情况</w:t>
      </w:r>
      <w:r>
        <w:rPr>
          <w:rFonts w:hint="eastAsia" w:ascii="宋体" w:hAnsi="宋体" w:eastAsia="宋体" w:cs="宋体"/>
          <w:color w:val="000000"/>
          <w:sz w:val="24"/>
          <w:highlight w:val="none"/>
        </w:rPr>
        <w:t xml:space="preserve">，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eastAsia="宋体" w:cs="宋体"/>
          <w:color w:val="000000"/>
          <w:sz w:val="24"/>
          <w:highlight w:val="none"/>
        </w:rPr>
      </w:r>
      <w:r/>
    </w:p>
    <w:p>
      <w:pPr>
        <w:pStyle w:val="811"/>
        <w:ind w:firstLine="480"/>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rPr>
      </w:r>
      <w:r/>
    </w:p>
    <w:p>
      <w:pPr>
        <w:pStyle w:val="811"/>
        <w:ind w:firstLine="480"/>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3 投标文件的比较和评价</w:t>
      </w:r>
      <w:bookmarkEnd w:id="755"/>
      <w:r/>
      <w:bookmarkEnd w:id="756"/>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s>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3.2 评标方法和评标标准</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4"/>
      </w:pPr>
      <w:r>
        <w:rPr>
          <w:rFonts w:hint="eastAsia" w:ascii="宋体" w:hAnsi="宋体" w:eastAsia="宋体" w:cs="宋体"/>
          <w:color w:val="000000"/>
          <w:sz w:val="24"/>
          <w:highlight w:val="none"/>
        </w:rPr>
        <w:t xml:space="preserve">3.2.1本项目采用的评标方法为：</w:t>
      </w:r>
      <w:r>
        <w:rPr>
          <w:rFonts w:hint="eastAsia" w:ascii="宋体" w:hAnsi="宋体" w:eastAsia="宋体" w:cs="宋体"/>
          <w:color w:val="000000"/>
          <w:sz w:val="24"/>
          <w:highlight w:val="none"/>
        </w:rPr>
      </w:r>
      <w:r/>
    </w:p>
    <w:p>
      <w:pPr>
        <w:pStyle w:val="811"/>
        <w:ind w:firstLine="48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color w:val="000000"/>
          <w:sz w:val="24"/>
          <w:highlight w:val="none"/>
        </w:rPr>
      </w:r>
      <w:r/>
    </w:p>
    <w:p>
      <w:pPr>
        <w:pStyle w:val="811"/>
        <w:ind w:firstLine="48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firstLine="48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□随机抽取</w:t>
      </w:r>
      <w:r>
        <w:rPr>
          <w:rFonts w:hint="eastAsia" w:ascii="宋体" w:hAnsi="宋体" w:eastAsia="宋体" w:cs="宋体"/>
          <w:color w:val="000000"/>
          <w:sz w:val="24"/>
          <w:highlight w:val="none"/>
        </w:rPr>
      </w:r>
      <w:r/>
    </w:p>
    <w:p>
      <w:pPr>
        <w:pStyle w:val="811"/>
        <w:ind w:firstLine="48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□其他方式，具体要求：_____</w:t>
      </w:r>
      <w:r>
        <w:rPr>
          <w:rFonts w:hint="eastAsia" w:ascii="宋体" w:hAnsi="宋体" w:eastAsia="宋体" w:cs="宋体"/>
          <w:color w:val="000000"/>
          <w:sz w:val="24"/>
          <w:highlight w:val="none"/>
          <w:u w:val="single"/>
        </w:rPr>
      </w:r>
      <w:r/>
    </w:p>
    <w:p>
      <w:pPr>
        <w:pStyle w:val="81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3.2.3非政府强制采购的节能产品或环境标志产品，依据品目清单和认证证书实施政府优先采购。优先采购的具体规定（如涉及）_____。</w:t>
      </w:r>
      <w:r>
        <w:rPr>
          <w:rFonts w:hint="eastAsia" w:ascii="宋体" w:hAnsi="宋体" w:eastAsia="宋体" w:cs="宋体"/>
          <w:color w:val="000000"/>
          <w:sz w:val="24"/>
          <w:highlight w:val="none"/>
        </w:rPr>
      </w:r>
      <w:r/>
    </w:p>
    <w:p>
      <w:pPr>
        <w:pStyle w:val="81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3.2.4关于无线局域网认证产品政府采购清单中的产品，优先采购的具体规定（如涉及）_____。</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4 确定</w:t>
      </w:r>
      <w:bookmarkStart w:id="772" w:name="_Toc265228384"/>
      <w:r/>
      <w:bookmarkStart w:id="773" w:name="_Toc520356170"/>
      <w:r/>
      <w:bookmarkStart w:id="774" w:name="_Toc151190173"/>
      <w:r/>
      <w:bookmarkStart w:id="775" w:name="_Toc226965736"/>
      <w:r/>
      <w:bookmarkStart w:id="776" w:name="_Toc150774751"/>
      <w:r/>
      <w:bookmarkStart w:id="777" w:name="_Toc305158814"/>
      <w:r/>
      <w:bookmarkStart w:id="778" w:name="_Toc149720839"/>
      <w:r/>
      <w:bookmarkStart w:id="779" w:name="_Toc151193644"/>
      <w:r/>
      <w:bookmarkStart w:id="780" w:name="_Toc151193788"/>
      <w:r/>
      <w:bookmarkStart w:id="781" w:name="_Toc164229241"/>
      <w:r/>
      <w:bookmarkStart w:id="782" w:name="_Toc150509297"/>
      <w:r/>
      <w:bookmarkStart w:id="783" w:name="_Toc150774646"/>
      <w:r/>
      <w:bookmarkStart w:id="784" w:name="_Toc151193716"/>
      <w:r/>
      <w:bookmarkStart w:id="785" w:name="_Toc151193934"/>
      <w:r/>
      <w:bookmarkStart w:id="786" w:name="_Toc127161460"/>
      <w:r/>
      <w:bookmarkStart w:id="787" w:name="_Ref467307010"/>
      <w:r/>
      <w:bookmarkStart w:id="788" w:name="_Toc151193860"/>
      <w:r/>
      <w:bookmarkStart w:id="789" w:name="_Toc164608660"/>
      <w:r/>
      <w:bookmarkStart w:id="790" w:name="_Toc195842911"/>
      <w:r/>
      <w:bookmarkStart w:id="791" w:name="_Toc150480784"/>
      <w:r/>
      <w:bookmarkStart w:id="792" w:name="_Toc164229387"/>
      <w:r/>
      <w:bookmarkStart w:id="793" w:name="_Toc226965819"/>
      <w:r/>
      <w:bookmarkStart w:id="794" w:name="_Toc226309790"/>
      <w:r/>
      <w:bookmarkStart w:id="795" w:name="_Toc164351640"/>
      <w:r/>
      <w:bookmarkStart w:id="796" w:name="_Toc127151747"/>
      <w:r/>
      <w:bookmarkStart w:id="797" w:name="_Toc142311048"/>
      <w:r/>
      <w:bookmarkStart w:id="798" w:name="_Toc226337242"/>
      <w:r/>
      <w:bookmarkStart w:id="799" w:name="_Toc127151546"/>
      <w:r/>
      <w:bookmarkStart w:id="800" w:name="_Toc305158888"/>
      <w:r/>
      <w:bookmarkStart w:id="801" w:name="_Toc264969236"/>
      <w:r/>
      <w:bookmarkStart w:id="802" w:name="_Toc164608815"/>
      <w:r>
        <w:rPr>
          <w:rFonts w:hint="eastAsia" w:ascii="宋体" w:hAnsi="宋体" w:eastAsia="宋体" w:cs="宋体"/>
          <w:b/>
          <w:bCs/>
          <w:color w:val="000000"/>
          <w:sz w:val="24"/>
          <w:highlight w:val="none"/>
        </w:rPr>
        <w:t xml:space="preserve">中标候选人名单</w:t>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color w:val="000000"/>
          <w:sz w:val="24"/>
          <w:highlight w:val="none"/>
        </w:rPr>
      </w:r>
      <w:r/>
    </w:p>
    <w:p>
      <w:pPr>
        <w:pStyle w:val="851"/>
        <w:ind w:firstLine="480"/>
        <w:spacing w:line="360" w:lineRule="auto"/>
        <w:tabs>
          <w:tab w:val="left" w:pos="900" w:leader="none"/>
          <w:tab w:val="left" w:pos="212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□随机抽取</w:t>
      </w:r>
      <w:r>
        <w:rPr>
          <w:rFonts w:hint="eastAsia" w:ascii="宋体" w:hAnsi="宋体" w:eastAsia="宋体" w:cs="宋体"/>
          <w:color w:val="000000"/>
          <w:sz w:val="24"/>
          <w:szCs w:val="24"/>
          <w:highlight w:val="none"/>
        </w:rPr>
      </w:r>
      <w:r/>
    </w:p>
    <w:p>
      <w:pPr>
        <w:pStyle w:val="851"/>
        <w:ind w:firstLine="480"/>
        <w:spacing w:line="360" w:lineRule="auto"/>
        <w:tabs>
          <w:tab w:val="left" w:pos="900" w:leader="none"/>
          <w:tab w:val="left" w:pos="2127"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□其他方式，具体要求：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51"/>
        <w:ind w:firstLine="480"/>
        <w:spacing w:line="360" w:lineRule="auto"/>
        <w:tabs>
          <w:tab w:val="left" w:pos="900" w:leader="none"/>
          <w:tab w:val="left" w:pos="212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4.3评标委员会要对评分汇总情况进行复核，特别是对排名第一的、报价最低的、投标或响应文件被认定为无效的情形进行重点复核。</w:t>
      </w:r>
      <w:r>
        <w:rPr>
          <w:rFonts w:hint="eastAsia" w:ascii="宋体" w:hAnsi="宋体" w:eastAsia="宋体" w:cs="宋体"/>
          <w:color w:val="000000"/>
          <w:sz w:val="24"/>
          <w:highlight w:val="none"/>
        </w:rPr>
      </w:r>
      <w:r/>
    </w:p>
    <w:p>
      <w:pPr>
        <w:pStyle w:val="811"/>
        <w:numPr>
          <w:ilvl w:val="1"/>
          <w:numId w:val="0"/>
        </w:numPr>
        <w:ind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4.4评标委员会将根据各投标人的评标排序，依次推荐本项目（各采购包）的中标候选人，起草并签署评标报告。本项目（各采购包）评标委员会共（各）推荐不少于1名中标候选人。</w:t>
      </w:r>
      <w:r>
        <w:rPr>
          <w:rFonts w:hint="eastAsia" w:ascii="宋体" w:hAnsi="宋体" w:eastAsia="宋体" w:cs="宋体"/>
          <w:color w:val="000000"/>
          <w:sz w:val="24"/>
          <w:highlight w:val="none"/>
        </w:rPr>
      </w:r>
      <w:r/>
    </w:p>
    <w:p>
      <w:pPr>
        <w:pStyle w:val="811"/>
        <w:ind w:firstLine="482"/>
        <w:spacing w:line="360" w:lineRule="auto"/>
        <w:tabs>
          <w:tab w:val="left" w:pos="360"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5 报告违法行为</w:t>
      </w:r>
      <w:r>
        <w:rPr>
          <w:rFonts w:hint="eastAsia" w:ascii="宋体" w:hAnsi="宋体" w:eastAsia="宋体" w:cs="宋体"/>
          <w:b/>
          <w:bCs/>
          <w:color w:val="000000"/>
          <w:sz w:val="24"/>
          <w:highlight w:val="none"/>
        </w:rPr>
      </w:r>
      <w:r/>
    </w:p>
    <w:p>
      <w:pPr>
        <w:pStyle w:val="811"/>
        <w:numPr>
          <w:ilvl w:val="1"/>
          <w:numId w:val="0"/>
        </w:numPr>
        <w:ind w:firstLine="48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5.1评标委员会在评标过程中发现投标人有行贿、提供虚假材料或者串通等违法行为时，有向采购人、采购代理机构或者有关部门报告的职责。</w:t>
      </w:r>
      <w:r>
        <w:rPr>
          <w:rFonts w:hint="eastAsia" w:ascii="宋体" w:hAnsi="宋体" w:eastAsia="宋体" w:cs="宋体"/>
          <w:color w:val="000000"/>
          <w:sz w:val="24"/>
          <w:highlight w:val="none"/>
        </w:rPr>
      </w:r>
      <w:r/>
    </w:p>
    <w:p>
      <w:pPr>
        <w:pStyle w:val="811"/>
        <w:ind w:firstLine="241"/>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ind w:firstLine="241"/>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ind w:firstLine="241"/>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ind w:firstLine="241"/>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ind w:firstLine="241"/>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ind w:firstLine="241"/>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ind w:firstLine="241"/>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ind w:firstLine="241"/>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ind w:firstLine="241"/>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ind w:firstLine="241"/>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2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5"/>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25"/>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25"/>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25"/>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25"/>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25"/>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25"/>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ind w:firstLine="241"/>
        <w:jc w:val="left"/>
        <w:widowControl/>
        <w:rPr>
          <w:rFonts w:hint="eastAsia" w:ascii="宋体" w:hAnsi="宋体" w:eastAsia="宋体" w:cs="宋体"/>
          <w:b/>
          <w:color w:val="000000"/>
          <w:sz w:val="24"/>
          <w:highlight w:val="none"/>
        </w:rPr>
        <w:outlineLvl w:val="1"/>
      </w:pPr>
      <w:r/>
      <w:bookmarkStart w:id="803" w:name="OLE_LINK3"/>
      <w:r/>
      <w:bookmarkStart w:id="804" w:name="OLE_LINK2"/>
      <w:r>
        <w:rPr>
          <w:rFonts w:hint="eastAsia" w:ascii="宋体" w:hAnsi="宋体" w:eastAsia="宋体" w:cs="宋体"/>
          <w:b/>
          <w:color w:val="000000"/>
          <w:sz w:val="24"/>
          <w:highlight w:val="none"/>
        </w:rPr>
        <w:t xml:space="preserve">二、评标标准</w:t>
      </w:r>
      <w:r>
        <w:rPr>
          <w:rFonts w:hint="eastAsia" w:ascii="宋体" w:hAnsi="宋体" w:eastAsia="宋体" w:cs="宋体"/>
          <w:b/>
          <w:color w:val="000000"/>
          <w:sz w:val="24"/>
          <w:highlight w:val="none"/>
        </w:rPr>
      </w:r>
      <w:r/>
    </w:p>
    <w:tbl>
      <w:tblPr>
        <w:tblW w:w="95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19"/>
        <w:gridCol w:w="959"/>
        <w:gridCol w:w="6574"/>
      </w:tblGrid>
      <w:tr>
        <w:trPr>
          <w:trHeight w:val="660"/>
          <w:tblHeader/>
        </w:trPr>
        <w:tc>
          <w:tcPr>
            <w:tcW w:w="814"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序号</w:t>
            </w:r>
            <w:r>
              <w:rPr>
                <w:rFonts w:hint="eastAsia" w:ascii="宋体" w:hAnsi="宋体" w:eastAsia="宋体" w:cs="宋体"/>
                <w:b/>
                <w:bCs/>
                <w:color w:val="000000"/>
                <w:sz w:val="24"/>
                <w:highlight w:val="none"/>
              </w:rPr>
            </w:r>
            <w:r/>
          </w:p>
        </w:tc>
        <w:tc>
          <w:tcPr>
            <w:tcW w:w="1219"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评分项目</w:t>
            </w:r>
            <w:r>
              <w:rPr>
                <w:rFonts w:hint="eastAsia" w:ascii="宋体" w:hAnsi="宋体" w:eastAsia="宋体" w:cs="宋体"/>
                <w:b/>
                <w:bCs/>
                <w:color w:val="000000"/>
                <w:sz w:val="24"/>
                <w:highlight w:val="none"/>
              </w:rPr>
            </w:r>
            <w:r/>
          </w:p>
        </w:tc>
        <w:tc>
          <w:tcPr>
            <w:tcW w:w="959"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分值</w:t>
            </w:r>
            <w:r>
              <w:rPr>
                <w:rFonts w:hint="eastAsia" w:ascii="宋体" w:hAnsi="宋体" w:eastAsia="宋体" w:cs="宋体"/>
                <w:b/>
                <w:bCs/>
                <w:color w:val="000000"/>
                <w:sz w:val="24"/>
                <w:highlight w:val="none"/>
              </w:rPr>
            </w:r>
            <w:r/>
          </w:p>
        </w:tc>
        <w:tc>
          <w:tcPr>
            <w:tcW w:w="6574"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评分标准</w:t>
            </w:r>
            <w:r>
              <w:rPr>
                <w:rFonts w:hint="eastAsia" w:ascii="宋体" w:hAnsi="宋体" w:eastAsia="宋体" w:cs="宋体"/>
                <w:b/>
                <w:bCs/>
                <w:color w:val="000000"/>
                <w:sz w:val="24"/>
                <w:highlight w:val="none"/>
              </w:rPr>
            </w:r>
            <w:r/>
          </w:p>
        </w:tc>
      </w:tr>
      <w:tr>
        <w:trPr>
          <w:trHeight w:val="90"/>
        </w:trPr>
        <w:tc>
          <w:tcPr>
            <w:tcW w:w="814"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rPr>
            </w:r>
            <w:r/>
          </w:p>
        </w:tc>
        <w:tc>
          <w:tcPr>
            <w:tcW w:w="1219"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价格分</w:t>
            </w:r>
            <w:r>
              <w:rPr>
                <w:rFonts w:hint="eastAsia" w:ascii="宋体" w:hAnsi="宋体" w:eastAsia="宋体" w:cs="宋体"/>
                <w:b/>
                <w:bCs/>
                <w:color w:val="000000"/>
                <w:sz w:val="24"/>
                <w:highlight w:val="none"/>
              </w:rPr>
            </w:r>
            <w:r/>
          </w:p>
        </w:tc>
        <w:tc>
          <w:tcPr>
            <w:tcW w:w="959"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35分</w:t>
            </w:r>
            <w:r>
              <w:rPr>
                <w:rFonts w:hint="eastAsia" w:ascii="宋体" w:hAnsi="宋体" w:eastAsia="宋体" w:cs="宋体"/>
                <w:b/>
                <w:bCs/>
                <w:color w:val="000000"/>
                <w:sz w:val="24"/>
                <w:highlight w:val="none"/>
              </w:rPr>
            </w:r>
            <w:r/>
          </w:p>
        </w:tc>
        <w:tc>
          <w:tcPr>
            <w:tcW w:w="6574" w:type="dxa"/>
            <w:vAlign w:val="center"/>
            <w:textDirection w:val="lrTb"/>
            <w:noWrap w:val="false"/>
          </w:tcPr>
          <w:p>
            <w:pPr>
              <w:pStyle w:val="81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投标人的报价得分统一采用低价优先法计算，即满足采购文件要求且投标价格最低的投标报价为评标基准价，其价格分为满分35分。其他投标人的报价得分统一按照下列公式计算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报价得分=（评审基准价/投标报价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×35%×100，计算结果四舍五入保留两位小数。</w:t>
            </w:r>
            <w:r>
              <w:rPr>
                <w:rFonts w:hint="eastAsia" w:ascii="宋体" w:hAnsi="宋体" w:eastAsia="宋体" w:cs="宋体"/>
                <w:color w:val="000000"/>
                <w:sz w:val="24"/>
                <w:highlight w:val="none"/>
              </w:rPr>
            </w:r>
            <w:r/>
          </w:p>
        </w:tc>
      </w:tr>
      <w:tr>
        <w:trPr>
          <w:trHeight w:val="428"/>
        </w:trPr>
        <w:tc>
          <w:tcPr>
            <w:tcW w:w="814"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rPr>
            </w:r>
            <w:r/>
          </w:p>
        </w:tc>
        <w:tc>
          <w:tcPr>
            <w:tcW w:w="1219"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主观分</w:t>
            </w:r>
            <w:r>
              <w:rPr>
                <w:rFonts w:hint="eastAsia" w:ascii="宋体" w:hAnsi="宋体" w:eastAsia="宋体" w:cs="宋体"/>
                <w:b/>
                <w:bCs/>
                <w:color w:val="000000"/>
                <w:sz w:val="24"/>
                <w:highlight w:val="none"/>
              </w:rPr>
            </w:r>
            <w:r/>
          </w:p>
        </w:tc>
        <w:tc>
          <w:tcPr>
            <w:tcW w:w="959"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9分</w:t>
            </w:r>
            <w:r>
              <w:rPr>
                <w:rFonts w:hint="eastAsia" w:ascii="宋体" w:hAnsi="宋体" w:eastAsia="宋体" w:cs="宋体"/>
                <w:b/>
                <w:bCs/>
                <w:color w:val="000000"/>
                <w:sz w:val="24"/>
                <w:highlight w:val="none"/>
              </w:rPr>
            </w:r>
            <w:r/>
          </w:p>
        </w:tc>
        <w:tc>
          <w:tcPr>
            <w:tcW w:w="6574" w:type="dxa"/>
            <w:vAlign w:val="center"/>
            <w:textDirection w:val="lrTb"/>
            <w:noWrap w:val="false"/>
          </w:tcPr>
          <w:p>
            <w:pPr>
              <w:pStyle w:val="811"/>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90"/>
        </w:trPr>
        <w:tc>
          <w:tcPr>
            <w:tcW w:w="814"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2.1</w:t>
            </w:r>
            <w:r>
              <w:rPr>
                <w:rFonts w:hint="eastAsia" w:ascii="宋体" w:hAnsi="宋体" w:eastAsia="宋体" w:cs="宋体"/>
                <w:b/>
                <w:bCs/>
                <w:color w:val="000000"/>
                <w:sz w:val="24"/>
                <w:highlight w:val="none"/>
              </w:rPr>
            </w:r>
            <w:r/>
          </w:p>
        </w:tc>
        <w:tc>
          <w:tcPr>
            <w:tcW w:w="1219" w:type="dxa"/>
            <w:vAlign w:val="center"/>
            <w:textDirection w:val="lrTb"/>
            <w:noWrap w:val="false"/>
          </w:tcPr>
          <w:p>
            <w:pPr>
              <w:pStyle w:val="811"/>
              <w:ind w:firstLine="28"/>
              <w:jc w:val="center"/>
              <w:spacing w:line="36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实施方案</w:t>
            </w:r>
            <w:r>
              <w:rPr>
                <w:rFonts w:hint="eastAsia" w:ascii="宋体" w:hAnsi="宋体" w:eastAsia="宋体" w:cs="宋体"/>
                <w:b/>
                <w:bCs/>
                <w:color w:val="000000"/>
                <w:sz w:val="24"/>
                <w:highlight w:val="none"/>
              </w:rPr>
            </w:r>
            <w:r/>
          </w:p>
        </w:tc>
        <w:tc>
          <w:tcPr>
            <w:tcW w:w="959" w:type="dxa"/>
            <w:vAlign w:val="center"/>
            <w:textDirection w:val="lrTb"/>
            <w:noWrap w:val="false"/>
          </w:tcPr>
          <w:p>
            <w:pPr>
              <w:pStyle w:val="811"/>
              <w:ind w:firstLine="28"/>
              <w:jc w:val="center"/>
              <w:spacing w:line="3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5分</w:t>
            </w:r>
            <w:r>
              <w:rPr>
                <w:rFonts w:hint="eastAsia" w:ascii="宋体" w:hAnsi="宋体" w:eastAsia="宋体" w:cs="宋体"/>
                <w:b/>
                <w:bCs/>
                <w:color w:val="000000"/>
                <w:sz w:val="24"/>
                <w:highlight w:val="none"/>
              </w:rPr>
            </w:r>
            <w:r/>
          </w:p>
        </w:tc>
        <w:tc>
          <w:tcPr>
            <w:tcW w:w="6574" w:type="dxa"/>
            <w:vAlign w:val="center"/>
            <w:textDirection w:val="lrTb"/>
            <w:noWrap w:val="false"/>
          </w:tcPr>
          <w:p>
            <w:pPr>
              <w:pStyle w:val="910"/>
              <w:ind w:firstLine="0"/>
              <w:jc w:val="left"/>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提供产品的实施方案（包括但不限于供货计划、材料辅材配备、安装调试安排等情况</w:t>
            </w:r>
            <w:r>
              <w:rPr>
                <w:rFonts w:hint="eastAsia" w:ascii="宋体" w:hAnsi="宋体" w:eastAsia="宋体" w:cs="宋体"/>
                <w:b/>
                <w:color w:val="000000"/>
                <w:sz w:val="24"/>
                <w:szCs w:val="24"/>
                <w:highlight w:val="none"/>
                <w:lang w:eastAsia="zh-CN"/>
              </w:rPr>
              <w:t xml:space="preserve">）综合评审</w:t>
            </w:r>
            <w:r>
              <w:rPr>
                <w:rFonts w:hint="eastAsia" w:ascii="宋体" w:hAnsi="宋体" w:eastAsia="宋体" w:cs="宋体"/>
                <w:b/>
                <w:color w:val="000000"/>
                <w:sz w:val="24"/>
                <w:szCs w:val="24"/>
                <w:highlight w:val="none"/>
              </w:rPr>
              <w:t xml:space="preserve">：供应商应充分考虑到现场实际情况，编制出产品所需的实施方案。</w:t>
            </w:r>
            <w:r>
              <w:rPr>
                <w:rFonts w:hint="eastAsia" w:ascii="宋体" w:hAnsi="宋体" w:eastAsia="宋体" w:cs="宋体"/>
                <w:b/>
                <w:color w:val="000000"/>
                <w:sz w:val="24"/>
                <w:szCs w:val="24"/>
                <w:highlight w:val="none"/>
              </w:rPr>
            </w:r>
            <w:r/>
          </w:p>
          <w:p>
            <w:pPr>
              <w:pStyle w:val="910"/>
              <w:ind w:firstLine="0"/>
              <w:jc w:val="left"/>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供货计划方案逻辑缜密，各环节时间精准，风险应对周全，可行性极高；材料辅材配备方案细致入微，清单详尽，余量合理，质量把控严格；安装调试安排方案科学合理，团队专业，流程规范，调试高效且稳定的，得5分；</w:t>
            </w:r>
            <w:r>
              <w:rPr>
                <w:rFonts w:hint="eastAsia" w:ascii="宋体" w:hAnsi="宋体" w:eastAsia="宋体" w:cs="宋体"/>
                <w:bCs/>
                <w:color w:val="000000"/>
                <w:sz w:val="24"/>
                <w:szCs w:val="24"/>
                <w:highlight w:val="none"/>
              </w:rPr>
            </w:r>
            <w:r/>
          </w:p>
          <w:p>
            <w:pPr>
              <w:pStyle w:val="910"/>
              <w:ind w:firstLine="0"/>
              <w:jc w:val="left"/>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供货计划方案框架合理，考虑常见情况，虽有小瑕疵但总体可行；材料辅材配备方案较清晰，能满足基本需求，质量大体合格；安装调试安排方案有序，团队能胜任，基本按</w:t>
            </w:r>
            <w:r>
              <w:rPr>
                <w:rFonts w:hint="eastAsia" w:ascii="宋体" w:hAnsi="宋体" w:eastAsia="宋体" w:cs="宋体"/>
                <w:bCs/>
                <w:color w:val="000000"/>
                <w:sz w:val="24"/>
                <w:szCs w:val="24"/>
                <w:highlight w:val="none"/>
                <w:lang w:eastAsia="zh-CN"/>
              </w:rPr>
              <w:t xml:space="preserve">规定</w:t>
            </w:r>
            <w:r>
              <w:rPr>
                <w:rFonts w:hint="eastAsia" w:ascii="宋体" w:hAnsi="宋体" w:eastAsia="宋体" w:cs="宋体"/>
                <w:bCs/>
                <w:color w:val="000000"/>
                <w:sz w:val="24"/>
                <w:szCs w:val="24"/>
                <w:highlight w:val="none"/>
              </w:rPr>
              <w:t xml:space="preserve">完成调试任务的，得3分；</w:t>
            </w:r>
            <w:r>
              <w:rPr>
                <w:rFonts w:hint="eastAsia" w:ascii="宋体" w:hAnsi="宋体" w:eastAsia="宋体" w:cs="宋体"/>
                <w:bCs/>
                <w:color w:val="000000"/>
                <w:sz w:val="24"/>
                <w:szCs w:val="24"/>
                <w:highlight w:val="none"/>
              </w:rPr>
            </w:r>
            <w:r/>
          </w:p>
          <w:p>
            <w:pPr>
              <w:pStyle w:val="811"/>
              <w:jc w:val="left"/>
              <w:spacing w:line="3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3.</w:t>
            </w:r>
            <w:r>
              <w:rPr>
                <w:rFonts w:hint="eastAsia" w:ascii="宋体" w:hAnsi="宋体" w:eastAsia="宋体" w:cs="宋体"/>
                <w:bCs/>
                <w:color w:val="000000"/>
                <w:sz w:val="24"/>
                <w:highlight w:val="none"/>
              </w:rPr>
              <w:t xml:space="preserve">供货计划方案简略粗糙，关键因素欠考量，执行易出问题；材料辅材配备方案缺细致度，储备不足，质量管控</w:t>
            </w:r>
            <w:r>
              <w:rPr>
                <w:rFonts w:hint="eastAsia" w:ascii="宋体" w:hAnsi="宋体" w:eastAsia="宋体" w:cs="宋体"/>
                <w:bCs/>
                <w:color w:val="000000"/>
                <w:sz w:val="24"/>
                <w:highlight w:val="none"/>
                <w:lang w:eastAsia="zh-CN"/>
              </w:rPr>
              <w:t xml:space="preserve">存在</w:t>
            </w:r>
            <w:r>
              <w:rPr>
                <w:rFonts w:hint="eastAsia" w:ascii="宋体" w:hAnsi="宋体" w:eastAsia="宋体" w:cs="宋体"/>
                <w:bCs/>
                <w:color w:val="000000"/>
                <w:sz w:val="24"/>
                <w:highlight w:val="none"/>
              </w:rPr>
              <w:t xml:space="preserve">漏洞；安装调试安排方案较松散，团队专业度不足，调试效果欠佳的，得1分；</w:t>
            </w:r>
            <w:r>
              <w:rPr>
                <w:rFonts w:hint="eastAsia" w:ascii="宋体" w:hAnsi="宋体" w:eastAsia="宋体" w:cs="宋体"/>
                <w:bCs/>
                <w:color w:val="000000"/>
                <w:sz w:val="24"/>
                <w:highlight w:val="none"/>
              </w:rPr>
            </w:r>
            <w:r/>
          </w:p>
          <w:p>
            <w:pPr>
              <w:pStyle w:val="811"/>
              <w:jc w:val="left"/>
              <w:spacing w:line="360" w:lineRule="exact"/>
              <w:rPr>
                <w:rFonts w:hint="eastAsia" w:ascii="宋体" w:hAnsi="宋体" w:eastAsia="宋体" w:cs="宋体"/>
                <w:b/>
                <w:bCs/>
                <w:color w:val="000000"/>
                <w:sz w:val="24"/>
                <w:highlight w:val="none"/>
                <w:lang w:val="zh-CN"/>
              </w:rPr>
            </w:pPr>
            <w:r>
              <w:rPr>
                <w:rFonts w:hint="eastAsia" w:ascii="宋体" w:hAnsi="宋体" w:eastAsia="宋体" w:cs="宋体"/>
                <w:bCs/>
                <w:color w:val="000000"/>
                <w:sz w:val="24"/>
                <w:highlight w:val="none"/>
                <w:lang w:eastAsia="zh-CN"/>
              </w:rPr>
              <w:t xml:space="preserve">4.</w:t>
            </w:r>
            <w:r>
              <w:rPr>
                <w:rFonts w:hint="eastAsia" w:ascii="宋体" w:hAnsi="宋体" w:eastAsia="宋体" w:cs="宋体"/>
                <w:bCs/>
                <w:color w:val="000000"/>
                <w:sz w:val="24"/>
                <w:highlight w:val="none"/>
              </w:rPr>
              <w:t xml:space="preserve">未提供本项不得分。</w:t>
            </w:r>
            <w:r>
              <w:rPr>
                <w:rFonts w:hint="eastAsia" w:ascii="宋体" w:hAnsi="宋体" w:eastAsia="宋体" w:cs="宋体"/>
                <w:b/>
                <w:bCs/>
                <w:color w:val="000000"/>
                <w:sz w:val="24"/>
                <w:highlight w:val="none"/>
                <w:lang w:val="zh-CN"/>
              </w:rPr>
            </w:r>
            <w:r/>
          </w:p>
        </w:tc>
      </w:tr>
      <w:tr>
        <w:trPr>
          <w:trHeight w:val="178"/>
        </w:trPr>
        <w:tc>
          <w:tcPr>
            <w:tcW w:w="814"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2.2</w:t>
            </w:r>
            <w:r>
              <w:rPr>
                <w:rFonts w:hint="eastAsia" w:ascii="宋体" w:hAnsi="宋体" w:eastAsia="宋体" w:cs="宋体"/>
                <w:b/>
                <w:bCs/>
                <w:color w:val="000000"/>
                <w:sz w:val="24"/>
                <w:highlight w:val="none"/>
              </w:rPr>
            </w:r>
            <w:r/>
          </w:p>
        </w:tc>
        <w:tc>
          <w:tcPr>
            <w:tcW w:w="1219" w:type="dxa"/>
            <w:vAlign w:val="center"/>
            <w:textDirection w:val="lrTb"/>
            <w:noWrap w:val="false"/>
          </w:tcPr>
          <w:p>
            <w:pPr>
              <w:pStyle w:val="811"/>
              <w:ind w:firstLine="28"/>
              <w:jc w:val="center"/>
              <w:spacing w:line="36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售后服务方案</w:t>
            </w:r>
            <w:r>
              <w:rPr>
                <w:rFonts w:hint="eastAsia" w:ascii="宋体" w:hAnsi="宋体" w:eastAsia="宋体" w:cs="宋体"/>
                <w:b/>
                <w:bCs/>
                <w:color w:val="000000"/>
                <w:sz w:val="24"/>
                <w:highlight w:val="none"/>
              </w:rPr>
            </w:r>
            <w:r/>
          </w:p>
        </w:tc>
        <w:tc>
          <w:tcPr>
            <w:tcW w:w="959" w:type="dxa"/>
            <w:vAlign w:val="center"/>
            <w:textDirection w:val="lrTb"/>
            <w:noWrap w:val="false"/>
          </w:tcPr>
          <w:p>
            <w:pPr>
              <w:pStyle w:val="811"/>
              <w:ind w:firstLine="28"/>
              <w:jc w:val="center"/>
              <w:spacing w:line="3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4分</w:t>
            </w:r>
            <w:r>
              <w:rPr>
                <w:rFonts w:hint="eastAsia" w:ascii="宋体" w:hAnsi="宋体" w:eastAsia="宋体" w:cs="宋体"/>
                <w:b/>
                <w:bCs/>
                <w:color w:val="000000"/>
                <w:sz w:val="24"/>
                <w:highlight w:val="none"/>
              </w:rPr>
            </w:r>
            <w:r/>
          </w:p>
        </w:tc>
        <w:tc>
          <w:tcPr>
            <w:tcW w:w="6574" w:type="dxa"/>
            <w:vAlign w:val="center"/>
            <w:textDirection w:val="lrTb"/>
            <w:noWrap w:val="false"/>
          </w:tcPr>
          <w:p>
            <w:pPr>
              <w:pStyle w:val="910"/>
              <w:ind w:firstLine="0"/>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根据本项目实际需求提供售后服务方案，包括但不限于售后服务的内容和详细方案、故障响应时间、重大故障的应急预案和措施、安装调试的安排、随产品提供的备品备件、质保期满后维修费、质保期满后备品备件收费等情况综合评审：</w:t>
            </w:r>
            <w:r>
              <w:rPr>
                <w:rFonts w:hint="eastAsia" w:ascii="宋体" w:hAnsi="宋体" w:eastAsia="宋体" w:cs="宋体"/>
                <w:b/>
                <w:color w:val="000000"/>
                <w:sz w:val="24"/>
                <w:szCs w:val="24"/>
                <w:highlight w:val="none"/>
              </w:rPr>
            </w:r>
            <w:r/>
          </w:p>
          <w:p>
            <w:pPr>
              <w:pStyle w:val="910"/>
              <w:ind w:firstLine="0"/>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服务内容全面，方案详尽，故障响应迅速，重大故障应急完善且常演练。安装调试计划细致，一次性达标，随产品提供的备品备件多，质保期满后维修费、质保期满后备品备件收费低、方案完整、可行，能完全满足项目实施要求，得4分；</w:t>
            </w:r>
            <w:r>
              <w:rPr>
                <w:rFonts w:hint="eastAsia" w:ascii="宋体" w:hAnsi="宋体" w:eastAsia="宋体" w:cs="宋体"/>
                <w:bCs/>
                <w:color w:val="000000"/>
                <w:sz w:val="24"/>
                <w:szCs w:val="24"/>
                <w:highlight w:val="none"/>
              </w:rPr>
            </w:r>
            <w:r/>
          </w:p>
          <w:p>
            <w:pPr>
              <w:pStyle w:val="910"/>
              <w:ind w:firstLine="0"/>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服务内容较全，方案基本明确，故障响应及时，重大故障应急有流程但演练少。安装调试安排较合理，流程顺畅但计划可更细，随产品提供的备品备件较多，质保期满后维修费、质保期满后备品备件收费较低、方案较具体、可行，能基本满足项目实施要求，得2分；</w:t>
            </w:r>
            <w:r>
              <w:rPr>
                <w:rFonts w:hint="eastAsia" w:ascii="宋体" w:hAnsi="宋体" w:eastAsia="宋体" w:cs="宋体"/>
                <w:bCs/>
                <w:color w:val="000000"/>
                <w:sz w:val="24"/>
                <w:szCs w:val="24"/>
                <w:highlight w:val="none"/>
              </w:rPr>
            </w:r>
            <w:r/>
          </w:p>
          <w:p>
            <w:pPr>
              <w:pStyle w:val="811"/>
              <w:jc w:val="left"/>
              <w:spacing w:line="3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售后服务含基础内容，方案简单，故障响应符合规定，重大故障应急有框架但不完善。安装调试能安排，计划粗略可能延误，对项目实施要求响应一般，得1分；</w:t>
            </w:r>
            <w:r>
              <w:rPr>
                <w:rFonts w:hint="eastAsia" w:ascii="宋体" w:hAnsi="宋体" w:eastAsia="宋体" w:cs="宋体"/>
                <w:bCs/>
                <w:color w:val="000000"/>
                <w:sz w:val="24"/>
                <w:highlight w:val="none"/>
              </w:rPr>
            </w:r>
            <w:r/>
          </w:p>
          <w:p>
            <w:pPr>
              <w:pStyle w:val="811"/>
              <w:jc w:val="left"/>
              <w:spacing w:line="360" w:lineRule="exact"/>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rPr>
              <w:t xml:space="preserve">未提供本项不得分。</w:t>
            </w:r>
            <w:r>
              <w:rPr>
                <w:rFonts w:hint="eastAsia" w:ascii="宋体" w:hAnsi="宋体" w:eastAsia="宋体" w:cs="宋体"/>
                <w:color w:val="000000"/>
                <w:sz w:val="24"/>
                <w:highlight w:val="none"/>
                <w:lang w:val="zh-CN"/>
              </w:rPr>
            </w:r>
            <w:r/>
          </w:p>
        </w:tc>
      </w:tr>
      <w:tr>
        <w:trPr>
          <w:trHeight w:val="428"/>
        </w:trPr>
        <w:tc>
          <w:tcPr>
            <w:tcW w:w="814" w:type="dxa"/>
            <w:vAlign w:val="center"/>
            <w:textDirection w:val="lrTb"/>
            <w:noWrap w:val="false"/>
          </w:tcPr>
          <w:p>
            <w:pPr>
              <w:pStyle w:val="811"/>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w:t>
            </w:r>
            <w:r>
              <w:rPr>
                <w:rFonts w:hint="eastAsia" w:ascii="宋体" w:hAnsi="宋体" w:eastAsia="宋体" w:cs="宋体"/>
                <w:b/>
                <w:color w:val="000000"/>
                <w:sz w:val="24"/>
                <w:highlight w:val="none"/>
              </w:rPr>
            </w:r>
            <w:r/>
          </w:p>
        </w:tc>
        <w:tc>
          <w:tcPr>
            <w:tcW w:w="1219" w:type="dxa"/>
            <w:vAlign w:val="center"/>
            <w:textDirection w:val="lrTb"/>
            <w:noWrap w:val="false"/>
          </w:tcPr>
          <w:p>
            <w:pPr>
              <w:pStyle w:val="811"/>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客观分</w:t>
            </w:r>
            <w:r>
              <w:rPr>
                <w:rFonts w:hint="eastAsia" w:ascii="宋体" w:hAnsi="宋体" w:eastAsia="宋体" w:cs="宋体"/>
                <w:b/>
                <w:color w:val="000000"/>
                <w:sz w:val="24"/>
                <w:highlight w:val="none"/>
              </w:rPr>
            </w:r>
            <w:r/>
          </w:p>
        </w:tc>
        <w:tc>
          <w:tcPr>
            <w:tcW w:w="959" w:type="dxa"/>
            <w:vAlign w:val="center"/>
            <w:textDirection w:val="lrTb"/>
            <w:noWrap w:val="false"/>
          </w:tcPr>
          <w:p>
            <w:pPr>
              <w:pStyle w:val="811"/>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56分</w:t>
            </w:r>
            <w:r>
              <w:rPr>
                <w:rFonts w:hint="eastAsia" w:ascii="宋体" w:hAnsi="宋体" w:eastAsia="宋体" w:cs="宋体"/>
                <w:b/>
                <w:color w:val="000000"/>
                <w:sz w:val="24"/>
                <w:highlight w:val="none"/>
              </w:rPr>
            </w:r>
            <w:r/>
          </w:p>
        </w:tc>
        <w:tc>
          <w:tcPr>
            <w:tcW w:w="6574" w:type="dxa"/>
            <w:vAlign w:val="center"/>
            <w:textDirection w:val="lrTb"/>
            <w:noWrap w:val="false"/>
          </w:tcPr>
          <w:p>
            <w:pPr>
              <w:pStyle w:val="811"/>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r>
            <w:r/>
          </w:p>
        </w:tc>
      </w:tr>
      <w:tr>
        <w:trPr>
          <w:trHeight w:val="428"/>
        </w:trPr>
        <w:tc>
          <w:tcPr>
            <w:tcW w:w="814" w:type="dxa"/>
            <w:vAlign w:val="center"/>
            <w:textDirection w:val="lrTb"/>
            <w:noWrap w:val="false"/>
          </w:tcPr>
          <w:p>
            <w:pPr>
              <w:pStyle w:val="811"/>
              <w:jc w:val="center"/>
              <w:spacing w:line="3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3.1</w:t>
            </w:r>
            <w:r>
              <w:rPr>
                <w:rFonts w:hint="eastAsia" w:ascii="宋体" w:hAnsi="宋体" w:eastAsia="宋体" w:cs="宋体"/>
                <w:b/>
                <w:color w:val="000000"/>
                <w:sz w:val="24"/>
                <w:highlight w:val="none"/>
              </w:rPr>
            </w:r>
            <w:r/>
          </w:p>
        </w:tc>
        <w:tc>
          <w:tcPr>
            <w:tcW w:w="1219" w:type="dxa"/>
            <w:vAlign w:val="center"/>
            <w:textDirection w:val="lrTb"/>
            <w:noWrap w:val="false"/>
          </w:tcPr>
          <w:p>
            <w:pPr>
              <w:pStyle w:val="811"/>
              <w:jc w:val="center"/>
              <w:spacing w:line="3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技术要求的符合性</w:t>
            </w:r>
            <w:r>
              <w:rPr>
                <w:rFonts w:hint="eastAsia" w:ascii="宋体" w:hAnsi="宋体" w:eastAsia="宋体" w:cs="宋体"/>
                <w:b/>
                <w:color w:val="000000"/>
                <w:sz w:val="24"/>
                <w:highlight w:val="none"/>
              </w:rPr>
            </w:r>
            <w:r/>
          </w:p>
        </w:tc>
        <w:tc>
          <w:tcPr>
            <w:tcW w:w="959" w:type="dxa"/>
            <w:vAlign w:val="center"/>
            <w:textDirection w:val="lrTb"/>
            <w:noWrap w:val="false"/>
          </w:tcPr>
          <w:p>
            <w:pPr>
              <w:pStyle w:val="811"/>
              <w:spacing w:line="3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40分</w:t>
            </w:r>
            <w:r>
              <w:rPr>
                <w:rFonts w:hint="eastAsia" w:ascii="宋体" w:hAnsi="宋体" w:eastAsia="宋体" w:cs="宋体"/>
                <w:b/>
                <w:color w:val="000000"/>
                <w:sz w:val="24"/>
                <w:highlight w:val="none"/>
              </w:rPr>
            </w:r>
            <w:r/>
          </w:p>
        </w:tc>
        <w:tc>
          <w:tcPr>
            <w:tcW w:w="6574" w:type="dxa"/>
            <w:vAlign w:val="center"/>
            <w:textDirection w:val="lrTb"/>
            <w:noWrap w:val="false"/>
          </w:tcPr>
          <w:p>
            <w:pPr>
              <w:pStyle w:val="811"/>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w:t>
            </w:r>
            <w:bookmarkStart w:id="805" w:name="OLE_LINK35"/>
            <w:r>
              <w:rPr>
                <w:rFonts w:hint="eastAsia" w:ascii="宋体" w:hAnsi="宋体" w:eastAsia="宋体" w:cs="宋体"/>
                <w:color w:val="000000"/>
                <w:sz w:val="24"/>
                <w:highlight w:val="none"/>
              </w:rPr>
              <w:t xml:space="preserve">商所投产品的技术性能、参数、标准等完全满足采购文件</w:t>
            </w:r>
            <w:r>
              <w:rPr>
                <w:rFonts w:hint="eastAsia" w:ascii="宋体" w:hAnsi="宋体" w:eastAsia="宋体" w:cs="宋体"/>
                <w:b/>
                <w:bCs/>
                <w:color w:val="000000"/>
                <w:sz w:val="24"/>
                <w:highlight w:val="none"/>
              </w:rPr>
              <w:t xml:space="preserve">“第五章 采购需求 </w:t>
            </w:r>
            <w:bookmarkStart w:id="806" w:name="OLE_LINK34"/>
            <w:r>
              <w:rPr>
                <w:rFonts w:hint="eastAsia" w:ascii="宋体" w:hAnsi="宋体" w:eastAsia="宋体" w:cs="宋体"/>
                <w:b/>
                <w:bCs/>
                <w:color w:val="000000"/>
                <w:sz w:val="24"/>
                <w:highlight w:val="none"/>
              </w:rPr>
              <w:t xml:space="preserve">三、技术要求（二）主要技术指标”</w:t>
            </w:r>
            <w:r>
              <w:rPr>
                <w:rFonts w:hint="eastAsia" w:ascii="宋体" w:hAnsi="宋体" w:eastAsia="宋体" w:cs="宋体"/>
                <w:color w:val="000000"/>
                <w:sz w:val="24"/>
                <w:highlight w:val="none"/>
              </w:rPr>
              <w:t xml:space="preserve">要求的得</w:t>
            </w:r>
            <w:r>
              <w:rPr>
                <w:rFonts w:hint="eastAsia" w:ascii="宋体" w:hAnsi="宋体" w:eastAsia="宋体" w:cs="宋体"/>
                <w:b/>
                <w:bCs/>
                <w:color w:val="000000"/>
                <w:sz w:val="24"/>
                <w:highlight w:val="none"/>
              </w:rPr>
              <w:t xml:space="preserve">满分40分</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“第五章 采购需求 三、技术要求（二）主要技术指标”</w:t>
            </w:r>
            <w:r>
              <w:rPr>
                <w:rFonts w:hint="eastAsia" w:ascii="宋体" w:hAnsi="宋体" w:eastAsia="宋体" w:cs="宋体"/>
                <w:color w:val="000000"/>
                <w:sz w:val="24"/>
                <w:highlight w:val="none"/>
              </w:rPr>
              <w:t xml:space="preserve">中：标注“★”参数为实质性响应参数，不满足的则视为无效响应；标注“▲”参数为关键参数，每有一项负偏离的，扣3分；非标注“▲”参数为一般参数</w:t>
            </w:r>
            <w:bookmarkEnd w:id="805"/>
            <w:r>
              <w:rPr>
                <w:rFonts w:hint="eastAsia" w:ascii="宋体" w:hAnsi="宋体" w:eastAsia="宋体" w:cs="宋体"/>
                <w:color w:val="000000"/>
                <w:sz w:val="24"/>
                <w:highlight w:val="none"/>
              </w:rPr>
              <w:t xml:space="preserve">，每有一项负偏离的，扣1分，扣完为止</w:t>
            </w:r>
            <w:bookmarkEnd w:id="806"/>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spacing w:line="3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bookmarkStart w:id="807" w:name="OLE_LINK36"/>
            <w:r>
              <w:rPr>
                <w:rFonts w:hint="eastAsia" w:ascii="宋体" w:hAnsi="宋体" w:eastAsia="宋体" w:cs="宋体"/>
                <w:b/>
                <w:bCs/>
                <w:color w:val="000000"/>
                <w:sz w:val="24"/>
                <w:highlight w:val="none"/>
              </w:rPr>
              <w:t xml:space="preserve">投标文件中需提供所投产品技术参数证明资料包括但不限于产品彩页、产品官网参数信息截图、软件截图证明材料、经认证认可的第三方检测报告或者有效用户验收报告。标记“★”参数未提供技术参数证明材料视为无效响应，标记“▲”参数未提供技术参数证明材料则不得分。项目验收时逐条验证技术指标，如发现供应商虚假应标，采购</w:t>
            </w:r>
            <w:bookmarkEnd w:id="807"/>
            <w:r>
              <w:rPr>
                <w:rFonts w:hint="eastAsia" w:ascii="宋体" w:hAnsi="宋体" w:eastAsia="宋体" w:cs="宋体"/>
                <w:b/>
                <w:bCs/>
                <w:color w:val="000000"/>
                <w:sz w:val="24"/>
                <w:highlight w:val="none"/>
              </w:rPr>
              <w:t xml:space="preserve">人将无条件退货。</w:t>
            </w:r>
            <w:r>
              <w:rPr>
                <w:rFonts w:hint="eastAsia" w:ascii="宋体" w:hAnsi="宋体" w:eastAsia="宋体" w:cs="宋体"/>
                <w:b/>
                <w:bCs/>
                <w:color w:val="000000"/>
                <w:sz w:val="24"/>
                <w:highlight w:val="none"/>
              </w:rPr>
            </w:r>
            <w:r/>
          </w:p>
        </w:tc>
      </w:tr>
      <w:tr>
        <w:trPr>
          <w:trHeight w:val="428"/>
        </w:trPr>
        <w:tc>
          <w:tcPr>
            <w:tcW w:w="814" w:type="dxa"/>
            <w:vAlign w:val="center"/>
            <w:textDirection w:val="lrTb"/>
            <w:noWrap w:val="false"/>
          </w:tcPr>
          <w:p>
            <w:pPr>
              <w:pStyle w:val="811"/>
              <w:jc w:val="center"/>
              <w:spacing w:line="360" w:lineRule="exact"/>
              <w:widowControl/>
              <w:rPr>
                <w:rFonts w:hint="eastAsia" w:ascii="宋体" w:hAnsi="宋体" w:eastAsia="宋体" w:cs="宋体"/>
                <w:b/>
                <w:color w:val="000000"/>
                <w:sz w:val="24"/>
                <w:highlight w:val="none"/>
              </w:rPr>
            </w:pPr>
            <w:r/>
            <w:bookmarkStart w:id="808" w:name="OLE_LINK28"/>
            <w:r/>
            <w:bookmarkStart w:id="809" w:name="_Hlk232582546"/>
            <w:r/>
            <w:bookmarkStart w:id="810" w:name="OLE_LINK27"/>
            <w:r>
              <w:rPr>
                <w:rFonts w:hint="eastAsia" w:ascii="宋体" w:hAnsi="宋体" w:eastAsia="宋体" w:cs="宋体"/>
                <w:b/>
                <w:bCs/>
                <w:color w:val="000000"/>
                <w:sz w:val="24"/>
                <w:highlight w:val="none"/>
              </w:rPr>
              <w:t xml:space="preserve">3.2</w:t>
            </w:r>
            <w:r>
              <w:rPr>
                <w:rFonts w:hint="eastAsia" w:ascii="宋体" w:hAnsi="宋体" w:eastAsia="宋体" w:cs="宋体"/>
                <w:b/>
                <w:color w:val="000000"/>
                <w:sz w:val="24"/>
                <w:highlight w:val="none"/>
              </w:rPr>
            </w:r>
            <w:r/>
          </w:p>
        </w:tc>
        <w:tc>
          <w:tcPr>
            <w:tcW w:w="1219" w:type="dxa"/>
            <w:vAlign w:val="center"/>
            <w:textDirection w:val="lrTb"/>
            <w:noWrap w:val="false"/>
          </w:tcPr>
          <w:p>
            <w:pPr>
              <w:pStyle w:val="811"/>
              <w:ind w:firstLine="28"/>
              <w:jc w:val="center"/>
              <w:spacing w:line="3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视频演示</w:t>
            </w:r>
            <w:r>
              <w:rPr>
                <w:rFonts w:hint="eastAsia" w:ascii="宋体" w:hAnsi="宋体" w:eastAsia="宋体" w:cs="宋体"/>
                <w:b/>
                <w:color w:val="000000"/>
                <w:sz w:val="24"/>
                <w:highlight w:val="none"/>
              </w:rPr>
            </w:r>
            <w:r/>
          </w:p>
        </w:tc>
        <w:tc>
          <w:tcPr>
            <w:tcW w:w="959" w:type="dxa"/>
            <w:vAlign w:val="center"/>
            <w:textDirection w:val="lrTb"/>
            <w:noWrap w:val="false"/>
          </w:tcPr>
          <w:p>
            <w:pPr>
              <w:pStyle w:val="811"/>
              <w:ind w:firstLine="28"/>
              <w:jc w:val="center"/>
              <w:spacing w:line="3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5分</w:t>
            </w:r>
            <w:r>
              <w:rPr>
                <w:rFonts w:hint="eastAsia" w:ascii="宋体" w:hAnsi="宋体" w:eastAsia="宋体" w:cs="宋体"/>
                <w:b/>
                <w:color w:val="000000"/>
                <w:sz w:val="24"/>
                <w:highlight w:val="none"/>
              </w:rPr>
            </w:r>
            <w:r/>
          </w:p>
        </w:tc>
        <w:tc>
          <w:tcPr>
            <w:tcW w:w="6574" w:type="dxa"/>
            <w:vAlign w:val="center"/>
            <w:textDirection w:val="lrTb"/>
            <w:noWrap w:val="false"/>
          </w:tcPr>
          <w:p>
            <w:pPr>
              <w:pStyle w:val="811"/>
              <w:jc w:val="left"/>
              <w:spacing w:line="3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供应</w:t>
            </w:r>
            <w:bookmarkStart w:id="811" w:name="OLE_LINK37"/>
            <w:r>
              <w:rPr>
                <w:rFonts w:hint="eastAsia" w:ascii="宋体" w:hAnsi="宋体" w:eastAsia="宋体" w:cs="宋体"/>
                <w:b/>
                <w:bCs/>
                <w:color w:val="000000"/>
                <w:sz w:val="24"/>
                <w:highlight w:val="none"/>
              </w:rPr>
              <w:t xml:space="preserve">商需提供真实设备进行视频演示，重点为全自动对准流程演示：</w:t>
            </w:r>
            <w:r>
              <w:rPr>
                <w:rFonts w:hint="eastAsia" w:ascii="宋体" w:hAnsi="宋体" w:eastAsia="宋体" w:cs="宋体"/>
                <w:b/>
                <w:bCs/>
                <w:color w:val="000000"/>
                <w:sz w:val="24"/>
                <w:highlight w:val="none"/>
              </w:rPr>
            </w:r>
            <w:r/>
          </w:p>
          <w:p>
            <w:pPr>
              <w:pStyle w:val="811"/>
              <w:jc w:val="left"/>
              <w:spacing w:line="360" w:lineRule="exact"/>
              <w:rPr>
                <w:rFonts w:hint="eastAsia" w:ascii="宋体" w:hAnsi="宋体" w:eastAsia="宋体" w:cs="宋体"/>
                <w:color w:val="000000"/>
                <w:sz w:val="24"/>
                <w:highlight w:val="none"/>
              </w:rPr>
            </w:pPr>
            <w:r/>
            <w:bookmarkStart w:id="812" w:name="OLE_LINK30"/>
            <w:r/>
            <w:bookmarkStart w:id="813" w:name="OLE_LINK26"/>
            <w:r>
              <w:rPr>
                <w:rFonts w:hint="eastAsia" w:ascii="宋体" w:hAnsi="宋体" w:eastAsia="宋体" w:cs="宋体"/>
                <w:color w:val="000000"/>
                <w:sz w:val="24"/>
                <w:highlight w:val="none"/>
                <w:lang w:eastAsia="zh-CN"/>
              </w:rPr>
              <w:t xml:space="preserve">1.</w:t>
            </w:r>
            <w:bookmarkStart w:id="814" w:name="OLE_LINK29"/>
            <w:r>
              <w:rPr>
                <w:rFonts w:hint="eastAsia" w:ascii="宋体" w:hAnsi="宋体" w:eastAsia="宋体" w:cs="宋体"/>
                <w:color w:val="000000"/>
                <w:sz w:val="24"/>
                <w:highlight w:val="none"/>
              </w:rPr>
              <w:t xml:space="preserve">演示视频完整呈现全自动对准核心流程：无人工干预；摄像头自动定位并识别标记点；</w:t>
            </w:r>
            <w:bookmarkStart w:id="815" w:name="OLE_LINK31"/>
            <w:r>
              <w:rPr>
                <w:rFonts w:hint="eastAsia" w:ascii="宋体" w:hAnsi="宋体" w:eastAsia="宋体" w:cs="宋体"/>
                <w:color w:val="000000"/>
                <w:sz w:val="24"/>
                <w:highlight w:val="none"/>
              </w:rPr>
              <w:t xml:space="preserve">移动平台自动完成中心定位，实现精确对准</w:t>
            </w:r>
            <w:bookmarkStart w:id="816" w:name="OLE_LINK32"/>
            <w:r>
              <w:rPr>
                <w:rFonts w:hint="eastAsia" w:ascii="宋体" w:hAnsi="宋体" w:eastAsia="宋体" w:cs="宋体"/>
                <w:color w:val="000000"/>
                <w:sz w:val="24"/>
                <w:highlight w:val="none"/>
              </w:rPr>
              <w:t xml:space="preserve">。完全满足、流程完整无瑕疵，得5分；</w:t>
            </w:r>
            <w:r>
              <w:rPr>
                <w:rFonts w:hint="eastAsia" w:ascii="宋体" w:hAnsi="宋体" w:eastAsia="宋体" w:cs="宋体"/>
                <w:color w:val="000000"/>
                <w:sz w:val="24"/>
                <w:highlight w:val="none"/>
              </w:rPr>
            </w:r>
            <w:r/>
          </w:p>
          <w:p>
            <w:pPr>
              <w:pStyle w:val="811"/>
              <w:jc w:val="left"/>
              <w:spacing w:line="360" w:lineRule="exact"/>
              <w:rPr>
                <w:rFonts w:hint="eastAsia" w:ascii="宋体" w:hAnsi="宋体" w:eastAsia="宋体" w:cs="宋体"/>
                <w:color w:val="000000"/>
                <w:sz w:val="24"/>
                <w:highlight w:val="none"/>
              </w:rPr>
            </w:pPr>
            <w:r/>
            <w:bookmarkEnd w:id="815"/>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存在1项轻微瑕疵（如标记识别稍慢但最终成功），得3分；</w:t>
            </w:r>
            <w:r>
              <w:rPr>
                <w:rFonts w:hint="eastAsia" w:ascii="宋体" w:hAnsi="宋体" w:eastAsia="宋体" w:cs="宋体"/>
                <w:color w:val="000000"/>
                <w:sz w:val="24"/>
                <w:highlight w:val="none"/>
              </w:rPr>
            </w:r>
            <w:r/>
          </w:p>
          <w:p>
            <w:pPr>
              <w:pStyle w:val="811"/>
              <w:jc w:val="left"/>
              <w:spacing w:line="360" w:lineRule="exact"/>
              <w:rPr>
                <w:rFonts w:hint="eastAsia" w:ascii="宋体" w:hAnsi="宋体" w:eastAsia="宋体" w:cs="宋体"/>
                <w:color w:val="000000"/>
                <w:sz w:val="24"/>
                <w:highlight w:val="none"/>
              </w:rPr>
            </w:pPr>
            <w:r/>
            <w:bookmarkEnd w:id="812"/>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存在明显瑕疵（如有轻微人工干预、定位偏差需系统自动修正等），得2分；</w:t>
            </w:r>
            <w:r>
              <w:rPr>
                <w:rFonts w:hint="eastAsia" w:ascii="宋体" w:hAnsi="宋体" w:eastAsia="宋体" w:cs="宋体"/>
                <w:color w:val="000000"/>
                <w:sz w:val="24"/>
                <w:highlight w:val="none"/>
              </w:rPr>
            </w:r>
            <w:r/>
          </w:p>
          <w:p>
            <w:pPr>
              <w:pStyle w:val="823"/>
              <w:ind w:firstLine="0"/>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rPr>
              <w:t xml:space="preserve">未完成核心流程或关键步骤缺失，得0分。</w:t>
            </w:r>
            <w:r>
              <w:rPr>
                <w:rFonts w:hint="eastAsia" w:ascii="宋体" w:hAnsi="宋体" w:eastAsia="宋体" w:cs="宋体"/>
                <w:color w:val="000000"/>
                <w:highlight w:val="none"/>
              </w:rPr>
            </w:r>
            <w:r/>
          </w:p>
          <w:p>
            <w:pPr>
              <w:pStyle w:val="811"/>
              <w:jc w:val="left"/>
              <w:spacing w:line="360" w:lineRule="exact"/>
              <w:rPr>
                <w:rFonts w:hint="eastAsia" w:ascii="宋体" w:hAnsi="宋体" w:eastAsia="宋体" w:cs="宋体"/>
                <w:color w:val="000000"/>
                <w:sz w:val="24"/>
                <w:highlight w:val="none"/>
              </w:rPr>
            </w:pPr>
            <w:r/>
            <w:bookmarkEnd w:id="813"/>
            <w:r/>
            <w:bookmarkEnd w:id="814"/>
            <w:r/>
            <w:bookmarkEnd w:id="816"/>
            <w:r>
              <w:rPr>
                <w:rFonts w:hint="eastAsia" w:ascii="宋体" w:hAnsi="宋体" w:eastAsia="宋体" w:cs="宋体"/>
                <w:b/>
                <w:bCs/>
                <w:color w:val="000000"/>
                <w:sz w:val="24"/>
                <w:highlight w:val="none"/>
              </w:rPr>
              <w:t xml:space="preserve">视频演示要求：供应商将演示内容制作成视频文件</w:t>
            </w:r>
            <w:r>
              <w:rPr>
                <w:rFonts w:hint="eastAsia" w:ascii="宋体" w:hAnsi="宋体" w:eastAsia="宋体" w:cs="宋体"/>
                <w:b/>
                <w:bCs/>
                <w:color w:val="000000"/>
                <w:sz w:val="24"/>
                <w:highlight w:val="none"/>
                <w:lang w:eastAsia="zh-CN"/>
              </w:rPr>
              <w:t xml:space="preserve">（MP4、AVI、WMV 等）</w:t>
            </w:r>
            <w:r>
              <w:rPr>
                <w:rFonts w:hint="eastAsia" w:ascii="宋体" w:hAnsi="宋体" w:eastAsia="宋体" w:cs="宋体"/>
                <w:b/>
                <w:bCs/>
                <w:color w:val="000000"/>
                <w:sz w:val="24"/>
                <w:highlight w:val="none"/>
              </w:rPr>
              <w:t xml:space="preserve">常用视频播放格式上传至苏采云系统，视频文件大小以苏采云系统提示为准，若苏采云系统提示文件过大无法上传，应按照系统提示合理降低文件大小。演示时间不</w:t>
            </w:r>
            <w:bookmarkEnd w:id="811"/>
            <w:r>
              <w:rPr>
                <w:rFonts w:hint="eastAsia" w:ascii="宋体" w:hAnsi="宋体" w:eastAsia="宋体" w:cs="宋体"/>
                <w:b/>
                <w:bCs/>
                <w:color w:val="000000"/>
                <w:sz w:val="24"/>
                <w:highlight w:val="none"/>
              </w:rPr>
              <w:t xml:space="preserve">超过10分钟。</w:t>
            </w:r>
            <w:r>
              <w:rPr>
                <w:rFonts w:hint="eastAsia" w:ascii="宋体" w:hAnsi="宋体" w:eastAsia="宋体" w:cs="宋体"/>
                <w:color w:val="000000"/>
                <w:sz w:val="24"/>
                <w:highlight w:val="none"/>
              </w:rPr>
            </w:r>
            <w:r/>
          </w:p>
        </w:tc>
      </w:tr>
      <w:tr>
        <w:trPr>
          <w:trHeight w:val="428"/>
        </w:trPr>
        <w:tc>
          <w:tcPr>
            <w:tcW w:w="814" w:type="dxa"/>
            <w:vAlign w:val="center"/>
            <w:textDirection w:val="lrTb"/>
            <w:noWrap w:val="false"/>
          </w:tcPr>
          <w:p>
            <w:pPr>
              <w:pStyle w:val="811"/>
              <w:jc w:val="center"/>
              <w:spacing w:line="360" w:lineRule="exact"/>
              <w:widowControl/>
              <w:rPr>
                <w:rFonts w:hint="eastAsia" w:ascii="宋体" w:hAnsi="宋体" w:eastAsia="宋体" w:cs="宋体"/>
                <w:b/>
                <w:color w:val="000000"/>
                <w:sz w:val="24"/>
                <w:highlight w:val="none"/>
              </w:rPr>
            </w:pPr>
            <w:r/>
            <w:bookmarkEnd w:id="808"/>
            <w:r/>
            <w:bookmarkEnd w:id="809"/>
            <w:r/>
            <w:bookmarkEnd w:id="810"/>
            <w:r>
              <w:rPr>
                <w:rFonts w:hint="eastAsia" w:ascii="宋体" w:hAnsi="宋体" w:eastAsia="宋体" w:cs="宋体"/>
                <w:b/>
                <w:color w:val="000000"/>
                <w:sz w:val="24"/>
                <w:highlight w:val="none"/>
              </w:rPr>
              <w:t xml:space="preserve">3.3</w:t>
            </w:r>
            <w:r>
              <w:rPr>
                <w:rFonts w:hint="eastAsia" w:ascii="宋体" w:hAnsi="宋体" w:eastAsia="宋体" w:cs="宋体"/>
                <w:b/>
                <w:color w:val="000000"/>
                <w:sz w:val="24"/>
                <w:highlight w:val="none"/>
              </w:rPr>
            </w:r>
            <w:r/>
          </w:p>
        </w:tc>
        <w:tc>
          <w:tcPr>
            <w:tcW w:w="1219" w:type="dxa"/>
            <w:vAlign w:val="center"/>
            <w:textDirection w:val="lrTb"/>
            <w:noWrap w:val="false"/>
          </w:tcPr>
          <w:p>
            <w:pPr>
              <w:pStyle w:val="811"/>
              <w:jc w:val="center"/>
              <w:spacing w:line="3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业绩</w:t>
            </w:r>
            <w:r>
              <w:rPr>
                <w:rFonts w:hint="eastAsia" w:ascii="宋体" w:hAnsi="宋体" w:eastAsia="宋体" w:cs="宋体"/>
                <w:b/>
                <w:color w:val="000000"/>
                <w:sz w:val="24"/>
                <w:highlight w:val="none"/>
              </w:rPr>
            </w:r>
            <w:r/>
          </w:p>
        </w:tc>
        <w:tc>
          <w:tcPr>
            <w:tcW w:w="959" w:type="dxa"/>
            <w:vAlign w:val="center"/>
            <w:textDirection w:val="lrTb"/>
            <w:noWrap w:val="false"/>
          </w:tcPr>
          <w:p>
            <w:pPr>
              <w:pStyle w:val="811"/>
              <w:jc w:val="center"/>
              <w:spacing w:line="3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8分</w:t>
            </w:r>
            <w:r>
              <w:rPr>
                <w:rFonts w:hint="eastAsia" w:ascii="宋体" w:hAnsi="宋体" w:eastAsia="宋体" w:cs="宋体"/>
                <w:b/>
                <w:color w:val="000000"/>
                <w:sz w:val="24"/>
                <w:highlight w:val="none"/>
              </w:rPr>
            </w:r>
            <w:r/>
          </w:p>
        </w:tc>
        <w:tc>
          <w:tcPr>
            <w:tcW w:w="6574" w:type="dxa"/>
            <w:vAlign w:val="center"/>
            <w:textDirection w:val="lrTb"/>
            <w:noWrap w:val="false"/>
          </w:tcPr>
          <w:p>
            <w:pPr>
              <w:pStyle w:val="811"/>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zh-CN"/>
              </w:rPr>
              <w:t xml:space="preserve">自20</w:t>
            </w:r>
            <w:r>
              <w:rPr>
                <w:rFonts w:hint="eastAsia" w:ascii="宋体" w:hAnsi="宋体" w:eastAsia="宋体" w:cs="宋体"/>
                <w:color w:val="000000"/>
                <w:sz w:val="24"/>
                <w:highlight w:val="none"/>
              </w:rPr>
              <w:t xml:space="preserve">23</w:t>
            </w:r>
            <w:r>
              <w:rPr>
                <w:rFonts w:hint="eastAsia" w:ascii="宋体" w:hAnsi="宋体" w:eastAsia="宋体" w:cs="宋体"/>
                <w:color w:val="000000"/>
                <w:sz w:val="24"/>
                <w:highlight w:val="none"/>
                <w:lang w:val="zh-CN"/>
              </w:rPr>
              <w:t xml:space="preserve">年</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月1日至本项目招标公告发布之日止（时间以</w:t>
            </w:r>
            <w:bookmarkStart w:id="817" w:name="OLE_LINK38"/>
            <w:r>
              <w:rPr>
                <w:rFonts w:hint="eastAsia" w:ascii="宋体" w:hAnsi="宋体" w:eastAsia="宋体" w:cs="宋体"/>
                <w:color w:val="000000"/>
                <w:sz w:val="24"/>
                <w:highlight w:val="none"/>
                <w:lang w:val="zh-CN"/>
              </w:rPr>
              <w:t xml:space="preserve">合同签订日期为准），完成过</w:t>
            </w:r>
            <w:r>
              <w:rPr>
                <w:rFonts w:hint="eastAsia" w:ascii="宋体" w:hAnsi="宋体" w:eastAsia="宋体" w:cs="宋体"/>
                <w:color w:val="000000"/>
                <w:sz w:val="24"/>
                <w:highlight w:val="none"/>
              </w:rPr>
              <w:t xml:space="preserve">高校或科研院所光刻机采购项目的，</w:t>
            </w:r>
            <w:r>
              <w:rPr>
                <w:rFonts w:hint="eastAsia" w:ascii="宋体" w:hAnsi="宋体" w:eastAsia="宋体" w:cs="宋体"/>
                <w:color w:val="000000"/>
                <w:sz w:val="24"/>
                <w:highlight w:val="none"/>
                <w:lang w:val="zh-CN"/>
              </w:rPr>
              <w:t xml:space="preserve">每提供一个业绩证明得</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分，最高得</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rPr>
            </w:r>
            <w:r/>
          </w:p>
          <w:p>
            <w:pPr>
              <w:pStyle w:val="811"/>
              <w:jc w:val="left"/>
              <w:spacing w:line="360" w:lineRule="exact"/>
              <w:widowControl/>
              <w:rPr>
                <w:rFonts w:hint="eastAsia" w:ascii="宋体" w:hAnsi="宋体" w:eastAsia="宋体" w:cs="宋体"/>
                <w:color w:val="000000"/>
                <w:spacing w:val="-4"/>
                <w:sz w:val="24"/>
                <w:highlight w:val="none"/>
              </w:rPr>
            </w:pPr>
            <w:r>
              <w:rPr>
                <w:rFonts w:hint="eastAsia" w:ascii="宋体" w:hAnsi="宋体" w:eastAsia="宋体" w:cs="宋体"/>
                <w:b/>
                <w:bCs/>
                <w:color w:val="000000"/>
                <w:sz w:val="24"/>
                <w:highlight w:val="none"/>
              </w:rPr>
              <w:t xml:space="preserve">注：投标</w:t>
            </w:r>
            <w:r>
              <w:rPr>
                <w:rFonts w:hint="eastAsia" w:ascii="宋体" w:hAnsi="宋体" w:eastAsia="宋体" w:cs="宋体"/>
                <w:b/>
                <w:bCs/>
                <w:color w:val="000000"/>
                <w:sz w:val="24"/>
                <w:highlight w:val="none"/>
                <w:lang w:val="zh-CN"/>
              </w:rPr>
              <w:t xml:space="preserve">文件中提供上述有效业绩合同文本关键页（合同文本关键页内容须含合同签章页以及合同内容页），</w:t>
            </w:r>
            <w:r>
              <w:rPr>
                <w:rFonts w:hint="eastAsia" w:ascii="宋体" w:hAnsi="宋体" w:eastAsia="宋体" w:cs="宋体"/>
                <w:b/>
                <w:bCs/>
                <w:color w:val="000000"/>
                <w:sz w:val="24"/>
                <w:highlight w:val="none"/>
              </w:rPr>
              <w:t xml:space="preserve">原件扫描件</w:t>
            </w:r>
            <w:r>
              <w:rPr>
                <w:rFonts w:hint="eastAsia" w:ascii="宋体" w:hAnsi="宋体" w:eastAsia="宋体" w:cs="宋体"/>
                <w:b/>
                <w:bCs/>
                <w:color w:val="000000"/>
                <w:sz w:val="24"/>
                <w:highlight w:val="none"/>
                <w:lang w:val="zh-CN"/>
              </w:rPr>
              <w:t xml:space="preserve">并加盖投标人公章。</w:t>
            </w:r>
            <w:r>
              <w:rPr>
                <w:rFonts w:hint="eastAsia" w:ascii="宋体" w:hAnsi="宋体" w:eastAsia="宋体" w:cs="宋体"/>
                <w:b/>
                <w:bCs/>
                <w:color w:val="000000"/>
                <w:sz w:val="24"/>
                <w:highlight w:val="none"/>
              </w:rPr>
              <w:t xml:space="preserve">未按规定提供不得分。</w:t>
            </w:r>
            <w:bookmarkEnd w:id="817"/>
            <w:r>
              <w:rPr>
                <w:rFonts w:hint="eastAsia" w:ascii="宋体" w:hAnsi="宋体" w:eastAsia="宋体" w:cs="宋体"/>
                <w:color w:val="000000"/>
                <w:spacing w:val="-4"/>
                <w:sz w:val="24"/>
                <w:highlight w:val="none"/>
              </w:rPr>
            </w:r>
            <w:r/>
          </w:p>
        </w:tc>
      </w:tr>
      <w:tr>
        <w:trPr>
          <w:trHeight w:val="428"/>
        </w:trPr>
        <w:tc>
          <w:tcPr>
            <w:tcW w:w="814" w:type="dxa"/>
            <w:vAlign w:val="center"/>
            <w:textDirection w:val="lrTb"/>
            <w:noWrap w:val="false"/>
          </w:tcPr>
          <w:p>
            <w:pPr>
              <w:pStyle w:val="811"/>
              <w:jc w:val="center"/>
              <w:spacing w:line="3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3.4</w:t>
            </w:r>
            <w:r>
              <w:rPr>
                <w:rFonts w:hint="eastAsia" w:ascii="宋体" w:hAnsi="宋体" w:eastAsia="宋体" w:cs="宋体"/>
                <w:b/>
                <w:color w:val="000000"/>
                <w:sz w:val="24"/>
                <w:highlight w:val="none"/>
              </w:rPr>
            </w:r>
            <w:r/>
          </w:p>
        </w:tc>
        <w:tc>
          <w:tcPr>
            <w:tcW w:w="1219" w:type="dxa"/>
            <w:vAlign w:val="center"/>
            <w:textDirection w:val="lrTb"/>
            <w:noWrap w:val="false"/>
          </w:tcPr>
          <w:p>
            <w:pPr>
              <w:pStyle w:val="811"/>
              <w:jc w:val="center"/>
              <w:spacing w:line="3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培训服务承诺</w:t>
            </w:r>
            <w:r>
              <w:rPr>
                <w:rFonts w:hint="eastAsia" w:ascii="宋体" w:hAnsi="宋体" w:eastAsia="宋体" w:cs="宋体"/>
                <w:b/>
                <w:color w:val="000000"/>
                <w:sz w:val="24"/>
                <w:highlight w:val="none"/>
              </w:rPr>
            </w:r>
            <w:r/>
          </w:p>
        </w:tc>
        <w:tc>
          <w:tcPr>
            <w:tcW w:w="959" w:type="dxa"/>
            <w:vAlign w:val="center"/>
            <w:textDirection w:val="lrTb"/>
            <w:noWrap w:val="false"/>
          </w:tcPr>
          <w:p>
            <w:pPr>
              <w:pStyle w:val="811"/>
              <w:jc w:val="center"/>
              <w:spacing w:line="3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3分</w:t>
            </w:r>
            <w:r>
              <w:rPr>
                <w:rFonts w:hint="eastAsia" w:ascii="宋体" w:hAnsi="宋体" w:eastAsia="宋体" w:cs="宋体"/>
                <w:b/>
                <w:color w:val="000000"/>
                <w:sz w:val="24"/>
                <w:highlight w:val="none"/>
              </w:rPr>
            </w:r>
            <w:r/>
          </w:p>
        </w:tc>
        <w:tc>
          <w:tcPr>
            <w:tcW w:w="6574" w:type="dxa"/>
            <w:vAlign w:val="center"/>
            <w:textDirection w:val="lrTb"/>
            <w:noWrap w:val="false"/>
          </w:tcPr>
          <w:p>
            <w:pPr>
              <w:pStyle w:val="811"/>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w:t>
            </w:r>
            <w:bookmarkStart w:id="818" w:name="OLE_LINK39"/>
            <w:r>
              <w:rPr>
                <w:rFonts w:hint="eastAsia" w:ascii="宋体" w:hAnsi="宋体" w:eastAsia="宋体" w:cs="宋体"/>
                <w:color w:val="000000"/>
                <w:sz w:val="24"/>
                <w:highlight w:val="none"/>
              </w:rPr>
              <w:t xml:space="preserve">服务承诺：为确保校方相关人员能完全具备独立运维和教学应用能力，供应商承诺提供免费培训服务，在满足招标文件要求</w:t>
            </w:r>
            <w:r>
              <w:rPr>
                <w:rFonts w:hint="eastAsia" w:ascii="宋体" w:hAnsi="宋体" w:eastAsia="宋体" w:cs="宋体"/>
                <w:color w:val="000000"/>
                <w:sz w:val="24"/>
                <w:highlight w:val="none"/>
                <w:lang w:eastAsia="zh-CN"/>
              </w:rPr>
              <w:t xml:space="preserve">的免费</w:t>
            </w:r>
            <w:r>
              <w:rPr>
                <w:rFonts w:hint="eastAsia" w:ascii="宋体" w:hAnsi="宋体" w:eastAsia="宋体" w:cs="宋体"/>
                <w:color w:val="000000"/>
                <w:sz w:val="24"/>
                <w:highlight w:val="none"/>
              </w:rPr>
              <w:t xml:space="preserve">培训时间基础上</w:t>
            </w:r>
            <w:r>
              <w:rPr>
                <w:rFonts w:hint="eastAsia" w:ascii="宋体" w:hAnsi="宋体" w:eastAsia="宋体" w:cs="宋体"/>
                <w:color w:val="000000"/>
                <w:sz w:val="24"/>
                <w:highlight w:val="none"/>
                <w:lang w:eastAsia="zh-CN"/>
              </w:rPr>
              <w:t xml:space="preserve">，承诺</w:t>
            </w:r>
            <w:r>
              <w:rPr>
                <w:rFonts w:hint="eastAsia" w:ascii="宋体" w:hAnsi="宋体" w:eastAsia="宋体" w:cs="宋体"/>
                <w:color w:val="000000"/>
                <w:sz w:val="24"/>
                <w:highlight w:val="none"/>
              </w:rPr>
              <w:t xml:space="preserve">每增加1年培训</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得1分，最高得3分。</w:t>
            </w:r>
            <w:r>
              <w:rPr>
                <w:rFonts w:hint="eastAsia" w:ascii="宋体" w:hAnsi="宋体" w:eastAsia="宋体" w:cs="宋体"/>
                <w:color w:val="000000"/>
                <w:sz w:val="24"/>
                <w:highlight w:val="none"/>
              </w:rPr>
            </w:r>
            <w:r/>
          </w:p>
          <w:p>
            <w:pPr>
              <w:pStyle w:val="811"/>
              <w:spacing w:line="36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注：</w:t>
            </w:r>
            <w:r>
              <w:rPr>
                <w:rFonts w:hint="eastAsia" w:ascii="宋体" w:hAnsi="宋体" w:eastAsia="宋体" w:cs="宋体"/>
                <w:b/>
                <w:color w:val="000000"/>
                <w:sz w:val="24"/>
                <w:highlight w:val="none"/>
                <w:lang w:val="zh-CN"/>
              </w:rPr>
              <w:t xml:space="preserve">投标文件中按上述评分要求提供承诺函（格式自拟</w:t>
            </w:r>
            <w:bookmarkEnd w:id="818"/>
            <w:r>
              <w:rPr>
                <w:rFonts w:hint="eastAsia" w:ascii="宋体" w:hAnsi="宋体" w:eastAsia="宋体" w:cs="宋体"/>
                <w:b/>
                <w:color w:val="000000"/>
                <w:sz w:val="24"/>
                <w:highlight w:val="none"/>
                <w:lang w:val="zh-CN"/>
              </w:rPr>
              <w:t xml:space="preserve">）并加盖投标人公章。未提供不得分。</w:t>
            </w:r>
            <w:r>
              <w:rPr>
                <w:rFonts w:hint="eastAsia" w:ascii="宋体" w:hAnsi="宋体" w:eastAsia="宋体" w:cs="宋体"/>
                <w:color w:val="000000"/>
                <w:sz w:val="24"/>
                <w:highlight w:val="none"/>
              </w:rPr>
            </w:r>
            <w:r/>
          </w:p>
        </w:tc>
      </w:tr>
    </w:tbl>
    <w:p>
      <w:pPr>
        <w:pStyle w:val="811"/>
        <w:jc w:val="left"/>
        <w:widowControl/>
        <w:rPr>
          <w:rFonts w:hint="eastAsia" w:ascii="宋体" w:hAnsi="宋体" w:eastAsia="宋体" w:cs="宋体"/>
          <w:b/>
          <w:color w:val="000000"/>
          <w:sz w:val="24"/>
          <w:highlight w:val="none"/>
        </w:rPr>
      </w:pPr>
      <w:r/>
      <w:bookmarkEnd w:id="803"/>
      <w:r>
        <w:rPr>
          <w:rFonts w:hint="eastAsia" w:ascii="宋体" w:hAnsi="宋体" w:eastAsia="宋体" w:cs="宋体"/>
          <w:b/>
          <w:color w:val="000000"/>
          <w:sz w:val="24"/>
          <w:highlight w:val="none"/>
        </w:rPr>
      </w:r>
      <w:r/>
    </w:p>
    <w:p>
      <w:pPr>
        <w:pStyle w:val="811"/>
        <w:ind w:firstLine="480"/>
        <w:jc w:val="left"/>
        <w:spacing w:line="312" w:lineRule="auto"/>
        <w:widowControl/>
        <w:rPr>
          <w:rFonts w:hint="eastAsia" w:ascii="宋体" w:hAnsi="宋体" w:eastAsia="宋体" w:cs="宋体"/>
          <w:bCs/>
          <w:color w:val="000000"/>
          <w:sz w:val="24"/>
          <w:highlight w:val="none"/>
        </w:rPr>
      </w:pPr>
      <w:r/>
      <w:bookmarkEnd w:id="804"/>
      <w:r>
        <w:rPr>
          <w:rFonts w:hint="eastAsia" w:ascii="宋体" w:hAnsi="宋体" w:eastAsia="宋体" w:cs="宋体"/>
          <w:bCs/>
          <w:color w:val="000000"/>
          <w:sz w:val="24"/>
          <w:highlight w:val="none"/>
        </w:rPr>
        <w:t xml:space="preserve">注：1.评分细则中要求提供的证明文件及资料等在投标文件中提供电子扫描件，并加盖公章。</w:t>
      </w:r>
      <w:r>
        <w:rPr>
          <w:rFonts w:hint="eastAsia" w:ascii="宋体" w:hAnsi="宋体" w:eastAsia="宋体" w:cs="宋体"/>
          <w:bCs/>
          <w:color w:val="000000"/>
          <w:sz w:val="24"/>
          <w:highlight w:val="none"/>
        </w:rPr>
      </w:r>
      <w:r/>
    </w:p>
    <w:p>
      <w:pPr>
        <w:pStyle w:val="811"/>
        <w:numPr>
          <w:ilvl w:val="0"/>
          <w:numId w:val="8"/>
        </w:numPr>
        <w:ind w:firstLine="960"/>
        <w:jc w:val="left"/>
        <w:spacing w:line="312" w:lineRule="auto"/>
        <w:widowControl/>
        <w:tabs>
          <w:tab w:val="left" w:pos="312"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评审时，未能按以上要求提供相应证明的，不作为评审依据，不得分。</w:t>
      </w:r>
      <w:r>
        <w:rPr>
          <w:rFonts w:hint="eastAsia" w:ascii="宋体" w:hAnsi="宋体" w:eastAsia="宋体" w:cs="宋体"/>
          <w:bCs/>
          <w:color w:val="000000"/>
          <w:sz w:val="24"/>
          <w:highlight w:val="none"/>
        </w:rPr>
      </w:r>
      <w:r/>
    </w:p>
    <w:p>
      <w:pPr>
        <w:pStyle w:val="811"/>
        <w:numPr>
          <w:ilvl w:val="0"/>
          <w:numId w:val="8"/>
        </w:numPr>
        <w:ind w:firstLine="960"/>
        <w:jc w:val="left"/>
        <w:spacing w:line="312" w:lineRule="auto"/>
        <w:widowControl/>
        <w:tabs>
          <w:tab w:val="left" w:pos="312"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便于评审，请投标人在偏离表中逐条列出技术参数证明材料所在页码，因未列明所在页码而造成的后果由投标人自行承担。</w:t>
      </w:r>
      <w:r>
        <w:rPr>
          <w:rFonts w:hint="eastAsia" w:ascii="宋体" w:hAnsi="宋体" w:eastAsia="宋体" w:cs="宋体"/>
          <w:bCs/>
          <w:color w:val="000000"/>
          <w:sz w:val="24"/>
          <w:highlight w:val="none"/>
        </w:rPr>
      </w:r>
      <w:r/>
    </w:p>
    <w:p>
      <w:pPr>
        <w:pStyle w:val="811"/>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br w:type="page" w:clear="all"/>
      </w:r>
      <w:bookmarkStart w:id="819" w:name="_Toc1962"/>
      <w:r/>
      <w:bookmarkStart w:id="820" w:name="_Toc28922"/>
      <w:r>
        <w:rPr>
          <w:rFonts w:hint="eastAsia" w:ascii="宋体" w:hAnsi="宋体" w:eastAsia="宋体" w:cs="宋体"/>
          <w:b/>
          <w:color w:val="000000"/>
          <w:sz w:val="36"/>
          <w:szCs w:val="36"/>
          <w:highlight w:val="none"/>
        </w:rPr>
        <w:t xml:space="preserve">第五章   采购需求</w:t>
      </w:r>
      <w:bookmarkEnd w:id="819"/>
      <w:r/>
      <w:bookmarkEnd w:id="820"/>
      <w:r>
        <w:rPr>
          <w:rFonts w:hint="eastAsia" w:ascii="宋体" w:hAnsi="宋体" w:eastAsia="宋体" w:cs="宋体"/>
          <w:b/>
          <w:color w:val="000000"/>
          <w:sz w:val="36"/>
          <w:szCs w:val="36"/>
          <w:highlight w:val="none"/>
        </w:rPr>
      </w:r>
      <w:r/>
    </w:p>
    <w:p>
      <w:pPr>
        <w:pStyle w:val="910"/>
        <w:ind w:firstLine="482"/>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一、采购标的</w:t>
      </w:r>
      <w:r>
        <w:rPr>
          <w:rFonts w:hint="eastAsia" w:ascii="宋体" w:hAnsi="宋体" w:eastAsia="宋体" w:cs="宋体"/>
          <w:b/>
          <w:color w:val="000000"/>
          <w:sz w:val="24"/>
          <w:szCs w:val="24"/>
          <w:highlight w:val="none"/>
        </w:rPr>
      </w:r>
      <w:r/>
    </w:p>
    <w:p>
      <w:pPr>
        <w:pStyle w:val="811"/>
        <w:contextualSpacing/>
        <w:ind w:firstLine="480"/>
        <w:spacing w:line="360" w:lineRule="auto"/>
        <w:tabs>
          <w:tab w:val="left" w:pos="0" w:leader="none"/>
        </w:tabs>
        <w:rPr>
          <w:rFonts w:hint="eastAsia" w:ascii="宋体" w:hAnsi="宋体" w:eastAsia="宋体" w:cs="宋体"/>
          <w:bCs/>
          <w:color w:val="000000"/>
          <w:sz w:val="24"/>
          <w:highlight w:val="none"/>
        </w:rPr>
      </w:pPr>
      <w:r/>
      <w:bookmarkStart w:id="821" w:name="_Toc595"/>
      <w:r>
        <w:rPr>
          <w:rFonts w:hint="eastAsia" w:ascii="宋体" w:hAnsi="宋体" w:eastAsia="宋体" w:cs="宋体"/>
          <w:bCs/>
          <w:color w:val="000000"/>
          <w:sz w:val="24"/>
          <w:highlight w:val="none"/>
        </w:rPr>
        <w:t xml:space="preserve">1.项目名称：紫外接近接触式光刻机采购项目</w:t>
      </w:r>
      <w:r>
        <w:rPr>
          <w:rFonts w:hint="eastAsia" w:ascii="宋体" w:hAnsi="宋体" w:eastAsia="宋体" w:cs="宋体"/>
          <w:bCs/>
          <w:color w:val="000000"/>
          <w:sz w:val="24"/>
          <w:highlight w:val="none"/>
        </w:rPr>
      </w:r>
      <w:r/>
    </w:p>
    <w:p>
      <w:pPr>
        <w:pStyle w:val="811"/>
        <w:contextualSpacing/>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2.预算金额：280万元</w:t>
      </w:r>
      <w:r>
        <w:rPr>
          <w:rFonts w:hint="eastAsia" w:ascii="宋体" w:hAnsi="宋体" w:eastAsia="宋体" w:cs="宋体"/>
          <w:bCs/>
          <w:color w:val="000000"/>
          <w:sz w:val="24"/>
          <w:highlight w:val="none"/>
        </w:rPr>
      </w:r>
      <w:r/>
    </w:p>
    <w:p>
      <w:pPr>
        <w:pStyle w:val="811"/>
        <w:contextualSpacing/>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color w:val="000000"/>
          <w:sz w:val="24"/>
          <w:highlight w:val="none"/>
        </w:rPr>
        <w:t xml:space="preserve">项目最高限价（控制价）：280万元</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4.项目概况：本项目为常州大学紫外接近接触式光刻机采购项目，高精度光刻机是</w:t>
      </w:r>
      <w:bookmarkStart w:id="822" w:name="OLE_LINK41"/>
      <w:r>
        <w:rPr>
          <w:rFonts w:hint="eastAsia" w:ascii="宋体" w:hAnsi="宋体" w:eastAsia="宋体" w:cs="宋体"/>
          <w:color w:val="000000"/>
          <w:sz w:val="24"/>
          <w:highlight w:val="none"/>
        </w:rPr>
        <w:t xml:space="preserve">化合物半</w:t>
      </w:r>
      <w:bookmarkStart w:id="823" w:name="OLE_LINK40"/>
      <w:r>
        <w:rPr>
          <w:rFonts w:hint="eastAsia" w:ascii="宋体" w:hAnsi="宋体" w:eastAsia="宋体" w:cs="宋体"/>
          <w:color w:val="000000"/>
          <w:sz w:val="24"/>
          <w:highlight w:val="none"/>
        </w:rPr>
        <w:t xml:space="preserve">导体器件、光电芯片、MEMS传感器芯片制程中</w:t>
      </w:r>
      <w:r>
        <w:rPr>
          <w:rFonts w:hint="eastAsia" w:ascii="宋体" w:hAnsi="宋体" w:eastAsia="宋体" w:cs="宋体"/>
          <w:color w:val="000000"/>
          <w:sz w:val="24"/>
          <w:highlight w:val="none"/>
        </w:rPr>
        <w:t xml:space="preserve">曝光工艺的必要设备，用于中心器件研究方向的光刻曝光工序。光刻机设备能够助力光电领域的众多科学问题的解决，促进高质量成果的产出，促进前沿性、引领性与颠覆性科研工作的开展，助力我校理工类学科的发展与建设，提高我校的创新能力和国际竞争力。设备须具备高分辨率与高稳定性，确保在亚微米级光刻工艺中实现精准曝光。要求支持多种光刻胶工艺，兼容不同尺寸晶圆，满足实验室多场景研究需求。配套控制系统应集成智能化操作界面，便于参数设置与过程监控。同时，提供完善的售后服务与技术培训，保障设备长期稳定运行，切实服务于我校重点科研项目攻</w:t>
      </w:r>
      <w:bookmarkEnd w:id="822"/>
      <w:r/>
      <w:bookmarkEnd w:id="823"/>
      <w:r>
        <w:rPr>
          <w:rFonts w:hint="eastAsia" w:ascii="宋体" w:hAnsi="宋体" w:eastAsia="宋体" w:cs="宋体"/>
          <w:color w:val="000000"/>
          <w:sz w:val="24"/>
          <w:highlight w:val="none"/>
        </w:rPr>
        <w:t xml:space="preserve">关与高层次人才培养。</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中标供应商应提供包括但不限于货物的制造（采购）、包装、运输、装卸、保险、售后服务、质保和招标文件范围内要求的其他相关配套服务，直至通过采购人验收。具体内容详见公开招标文件。</w:t>
      </w:r>
      <w:r>
        <w:rPr>
          <w:rFonts w:hint="eastAsia" w:ascii="宋体" w:hAnsi="宋体" w:eastAsia="宋体" w:cs="宋体"/>
          <w:color w:val="000000"/>
          <w:sz w:val="24"/>
          <w:highlight w:val="none"/>
        </w:rPr>
      </w:r>
      <w:r/>
    </w:p>
    <w:p>
      <w:pPr>
        <w:pStyle w:val="811"/>
        <w:contextualSpacing/>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5.合同履行期限：合同签订生效后6个月内完成供货安装、调试、验收并投入使用。</w:t>
      </w:r>
      <w:r>
        <w:rPr>
          <w:rFonts w:hint="eastAsia" w:ascii="宋体" w:hAnsi="宋体" w:eastAsia="宋体" w:cs="宋体"/>
          <w:bCs/>
          <w:color w:val="000000"/>
          <w:sz w:val="24"/>
          <w:highlight w:val="none"/>
        </w:rPr>
      </w:r>
      <w:r/>
    </w:p>
    <w:p>
      <w:pPr>
        <w:pStyle w:val="811"/>
        <w:contextualSpacing/>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6.是/否接受联合体投标：否</w:t>
      </w:r>
      <w:r>
        <w:rPr>
          <w:rFonts w:hint="eastAsia" w:ascii="宋体" w:hAnsi="宋体" w:eastAsia="宋体" w:cs="宋体"/>
          <w:bCs/>
          <w:color w:val="000000"/>
          <w:sz w:val="24"/>
          <w:highlight w:val="none"/>
        </w:rPr>
      </w:r>
      <w:r/>
    </w:p>
    <w:p>
      <w:pPr>
        <w:pStyle w:val="811"/>
        <w:contextualSpacing/>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7.是/否接受分支机构参与响应：否</w:t>
      </w:r>
      <w:r>
        <w:rPr>
          <w:rFonts w:hint="eastAsia" w:ascii="宋体" w:hAnsi="宋体" w:eastAsia="宋体" w:cs="宋体"/>
          <w:bCs/>
          <w:color w:val="000000"/>
          <w:sz w:val="24"/>
          <w:highlight w:val="none"/>
        </w:rPr>
      </w:r>
      <w:r/>
    </w:p>
    <w:p>
      <w:pPr>
        <w:pStyle w:val="811"/>
        <w:contextualSpacing/>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8.是/否属于政府购买服务：否</w:t>
      </w:r>
      <w:r>
        <w:rPr>
          <w:rFonts w:hint="eastAsia" w:ascii="宋体" w:hAnsi="宋体" w:eastAsia="宋体" w:cs="宋体"/>
          <w:bCs/>
          <w:color w:val="000000"/>
          <w:sz w:val="24"/>
          <w:highlight w:val="none"/>
        </w:rPr>
      </w:r>
      <w:r/>
    </w:p>
    <w:p>
      <w:pPr>
        <w:pStyle w:val="811"/>
        <w:contextualSpacing/>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9.是/否接受进口产品投标：是</w:t>
      </w:r>
      <w:r>
        <w:rPr>
          <w:rFonts w:hint="eastAsia" w:ascii="宋体" w:hAnsi="宋体" w:eastAsia="宋体" w:cs="宋体"/>
          <w:bCs/>
          <w:color w:val="000000"/>
          <w:sz w:val="24"/>
          <w:highlight w:val="none"/>
        </w:rPr>
      </w:r>
      <w:r/>
    </w:p>
    <w:p>
      <w:pPr>
        <w:pStyle w:val="811"/>
        <w:contextualSpacing/>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10.是/否专门面向中小企业预留采购份额：不专门面向中小企业预留份额。</w:t>
      </w:r>
      <w:r>
        <w:rPr>
          <w:rFonts w:hint="eastAsia" w:ascii="宋体" w:hAnsi="宋体" w:eastAsia="宋体" w:cs="宋体"/>
          <w:bCs/>
          <w:color w:val="000000"/>
          <w:sz w:val="24"/>
          <w:highlight w:val="none"/>
        </w:rPr>
      </w:r>
      <w:r/>
    </w:p>
    <w:p>
      <w:pPr>
        <w:pStyle w:val="811"/>
        <w:contextualSpacing/>
        <w:ind w:firstLine="480"/>
        <w:spacing w:line="360" w:lineRule="auto"/>
        <w:tabs>
          <w:tab w:val="left" w:pos="0" w:leader="none"/>
        </w:tabs>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rPr>
        <w:t xml:space="preserve">11.本项目的特定资格要求：</w:t>
      </w:r>
      <w:r>
        <w:rPr>
          <w:rFonts w:hint="eastAsia" w:ascii="宋体" w:hAnsi="宋体" w:eastAsia="宋体" w:cs="宋体"/>
          <w:bCs/>
          <w:color w:val="000000"/>
          <w:sz w:val="24"/>
          <w:highlight w:val="none"/>
        </w:rPr>
      </w:r>
      <w:r/>
    </w:p>
    <w:p>
      <w:pPr>
        <w:pStyle w:val="811"/>
        <w:contextualSpacing/>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本项目接受进口产品投标，投标人所投设备为进口产品的，应提供以下之一的证明材料：</w:t>
      </w:r>
      <w:r>
        <w:rPr>
          <w:rFonts w:hint="eastAsia" w:ascii="宋体" w:hAnsi="宋体" w:eastAsia="宋体" w:cs="宋体"/>
          <w:bCs/>
          <w:color w:val="000000"/>
          <w:sz w:val="24"/>
          <w:highlight w:val="none"/>
        </w:rPr>
      </w:r>
      <w:r/>
    </w:p>
    <w:p>
      <w:pPr>
        <w:pStyle w:val="811"/>
        <w:contextualSpacing/>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（1）供应商为所投进口设备的授权经销（代理）商，必须提供制造（生产）商授权投标人的授权书或上级经销（代理）商授权投标人的授权书</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并提供逐级经销（代理）商的证书复印件。</w:t>
      </w:r>
      <w:r>
        <w:rPr>
          <w:rFonts w:hint="eastAsia" w:ascii="宋体" w:hAnsi="宋体" w:eastAsia="宋体" w:cs="宋体"/>
          <w:bCs/>
          <w:color w:val="000000"/>
          <w:sz w:val="24"/>
          <w:highlight w:val="none"/>
        </w:rPr>
      </w:r>
      <w:r/>
    </w:p>
    <w:p>
      <w:pPr>
        <w:pStyle w:val="811"/>
        <w:contextualSpacing/>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（2）供应商为本项目授权供应商，必须提供制造（生产）商授权投标人的授权书或授权经销（代理）商授权投标人的授权书</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并提供逐级经销（代理）商的证书复印件。</w:t>
      </w:r>
      <w:r>
        <w:rPr>
          <w:rFonts w:hint="eastAsia" w:ascii="宋体" w:hAnsi="宋体" w:eastAsia="宋体" w:cs="宋体"/>
          <w:bCs/>
          <w:color w:val="000000"/>
          <w:sz w:val="24"/>
          <w:highlight w:val="none"/>
        </w:rPr>
      </w:r>
      <w:r/>
    </w:p>
    <w:p>
      <w:pPr>
        <w:pStyle w:val="811"/>
        <w:contextualSpacing/>
        <w:ind w:firstLine="480"/>
        <w:spacing w:line="360" w:lineRule="auto"/>
        <w:tabs>
          <w:tab w:val="left" w:pos="0" w:leader="none"/>
        </w:tabs>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rPr>
        <w:t xml:space="preserve">12.项目类别：货物类</w:t>
      </w:r>
      <w:r>
        <w:rPr>
          <w:rFonts w:hint="eastAsia" w:ascii="宋体" w:hAnsi="宋体" w:eastAsia="宋体" w:cs="宋体"/>
          <w:bCs/>
          <w:color w:val="000000"/>
          <w:sz w:val="24"/>
          <w:highlight w:val="none"/>
        </w:rPr>
      </w:r>
      <w:r/>
    </w:p>
    <w:p>
      <w:pPr>
        <w:pStyle w:val="1079"/>
        <w:contextualSpacing/>
        <w:ind w:firstLine="482"/>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二、商务要求</w:t>
      </w:r>
      <w:r>
        <w:rPr>
          <w:rFonts w:hint="eastAsia" w:ascii="宋体" w:hAnsi="宋体" w:eastAsia="宋体" w:cs="宋体"/>
          <w:b/>
          <w:color w:val="000000"/>
          <w:sz w:val="24"/>
          <w:szCs w:val="24"/>
          <w:highlight w:val="none"/>
        </w:rPr>
      </w:r>
      <w:r/>
    </w:p>
    <w:p>
      <w:pPr>
        <w:pStyle w:val="811"/>
        <w:contextualSpacing/>
        <w:ind w:firstLine="480"/>
        <w:spacing w:line="360" w:lineRule="auto"/>
        <w:rPr>
          <w:rFonts w:hint="eastAsia" w:ascii="宋体" w:hAnsi="宋体" w:eastAsia="宋体" w:cs="宋体"/>
          <w:i/>
          <w:color w:val="000000"/>
          <w:sz w:val="24"/>
          <w:highlight w:val="none"/>
        </w:rPr>
        <w:outlineLvl w:val="2"/>
      </w:pPr>
      <w:r>
        <w:rPr>
          <w:rFonts w:hint="eastAsia" w:ascii="宋体" w:hAnsi="宋体" w:eastAsia="宋体" w:cs="宋体"/>
          <w:color w:val="000000"/>
          <w:sz w:val="24"/>
          <w:highlight w:val="none"/>
        </w:rPr>
        <w:t xml:space="preserve">1.交付的时间和地点</w:t>
      </w:r>
      <w:r>
        <w:rPr>
          <w:rFonts w:hint="eastAsia" w:ascii="宋体" w:hAnsi="宋体" w:eastAsia="宋体" w:cs="宋体"/>
          <w:i/>
          <w:color w:val="000000"/>
          <w:sz w:val="24"/>
          <w:highlight w:val="none"/>
        </w:rPr>
      </w:r>
      <w:r/>
    </w:p>
    <w:p>
      <w:pPr>
        <w:pStyle w:val="811"/>
        <w:contextualSpacing/>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合同履行期限：</w:t>
      </w:r>
      <w:r>
        <w:rPr>
          <w:rFonts w:hint="eastAsia" w:ascii="宋体" w:hAnsi="宋体" w:eastAsia="宋体" w:cs="宋体"/>
          <w:bCs/>
          <w:color w:val="000000"/>
          <w:sz w:val="24"/>
          <w:highlight w:val="none"/>
        </w:rPr>
        <w:t xml:space="preserve">合同签订生效后6个月内完成供货安装、调试、验收并投入使用。</w:t>
      </w:r>
      <w:r>
        <w:rPr>
          <w:rFonts w:hint="eastAsia" w:ascii="宋体" w:hAnsi="宋体" w:eastAsia="宋体" w:cs="宋体"/>
          <w:color w:val="000000"/>
          <w:sz w:val="24"/>
          <w:highlight w:val="none"/>
          <w:u w:val="single"/>
        </w:rPr>
      </w:r>
      <w:r/>
    </w:p>
    <w:p>
      <w:pPr>
        <w:pStyle w:val="811"/>
        <w:contextualSpacing/>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交货地址：常州大学西太湖校区立功楼1楼</w:t>
      </w:r>
      <w:r>
        <w:rPr>
          <w:rFonts w:hint="eastAsia" w:ascii="宋体" w:hAnsi="宋体" w:eastAsia="宋体" w:cs="宋体"/>
          <w:color w:val="000000"/>
          <w:sz w:val="24"/>
          <w:highlight w:val="none"/>
        </w:rPr>
      </w:r>
      <w:r/>
    </w:p>
    <w:p>
      <w:pPr>
        <w:pStyle w:val="811"/>
        <w:contextualSpacing/>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2.付款方式</w:t>
      </w:r>
      <w:r>
        <w:rPr>
          <w:rFonts w:hint="eastAsia" w:ascii="宋体" w:hAnsi="宋体" w:eastAsia="宋体" w:cs="宋体"/>
          <w:color w:val="000000"/>
          <w:sz w:val="24"/>
          <w:highlight w:val="none"/>
        </w:rPr>
      </w:r>
      <w:r/>
    </w:p>
    <w:p>
      <w:pPr>
        <w:pStyle w:val="81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（1）合同签订前，供应商以银行基本账户方式支付采购人履约保证金（中标合同金额的10%），履约保证金在设备正常运行一年后退还（无息）；</w:t>
      </w:r>
      <w:r>
        <w:rPr>
          <w:rFonts w:hint="eastAsia" w:ascii="宋体" w:hAnsi="宋体" w:eastAsia="宋体" w:cs="宋体"/>
          <w:color w:val="000000"/>
          <w:sz w:val="24"/>
          <w:highlight w:val="none"/>
        </w:rPr>
      </w:r>
      <w:r/>
    </w:p>
    <w:p>
      <w:pPr>
        <w:pStyle w:val="81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汇款资料：</w:t>
      </w:r>
      <w:r>
        <w:rPr>
          <w:rFonts w:hint="eastAsia" w:ascii="宋体" w:hAnsi="宋体" w:eastAsia="宋体" w:cs="宋体"/>
          <w:color w:val="000000"/>
          <w:sz w:val="24"/>
          <w:highlight w:val="none"/>
        </w:rPr>
      </w:r>
      <w:r/>
    </w:p>
    <w:p>
      <w:pPr>
        <w:pStyle w:val="81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开户单位：常州大学；</w:t>
      </w:r>
      <w:r>
        <w:rPr>
          <w:rFonts w:hint="eastAsia" w:ascii="宋体" w:hAnsi="宋体" w:eastAsia="宋体" w:cs="宋体"/>
          <w:color w:val="000000"/>
          <w:sz w:val="24"/>
          <w:highlight w:val="none"/>
        </w:rPr>
      </w:r>
      <w:r/>
    </w:p>
    <w:p>
      <w:pPr>
        <w:pStyle w:val="81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账号：32001628036051219286；</w:t>
      </w:r>
      <w:r>
        <w:rPr>
          <w:rFonts w:hint="eastAsia" w:ascii="宋体" w:hAnsi="宋体" w:eastAsia="宋体" w:cs="宋体"/>
          <w:color w:val="000000"/>
          <w:sz w:val="24"/>
          <w:highlight w:val="none"/>
        </w:rPr>
      </w:r>
      <w:r/>
    </w:p>
    <w:p>
      <w:pPr>
        <w:pStyle w:val="81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开户行：建行常州市白云支行；</w:t>
      </w:r>
      <w:r>
        <w:rPr>
          <w:rFonts w:hint="eastAsia" w:ascii="宋体" w:hAnsi="宋体" w:eastAsia="宋体" w:cs="宋体"/>
          <w:color w:val="000000"/>
          <w:sz w:val="24"/>
          <w:highlight w:val="none"/>
        </w:rPr>
      </w:r>
      <w:r/>
    </w:p>
    <w:p>
      <w:pPr>
        <w:pStyle w:val="81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汇款时请备注：常州大学</w:t>
      </w:r>
      <w:r>
        <w:rPr>
          <w:rFonts w:hint="eastAsia" w:ascii="宋体" w:hAnsi="宋体" w:eastAsia="宋体" w:cs="宋体"/>
          <w:bCs/>
          <w:color w:val="000000"/>
          <w:sz w:val="24"/>
          <w:highlight w:val="none"/>
        </w:rPr>
        <w:t xml:space="preserve">紫外接近接触式光刻机采购项目</w:t>
      </w:r>
      <w:r>
        <w:rPr>
          <w:rFonts w:hint="eastAsia" w:ascii="宋体" w:hAnsi="宋体" w:eastAsia="宋体" w:cs="宋体"/>
          <w:color w:val="000000"/>
          <w:sz w:val="24"/>
          <w:highlight w:val="none"/>
        </w:rPr>
        <w:t xml:space="preserve">履约保证金。</w:t>
      </w:r>
      <w:r>
        <w:rPr>
          <w:rFonts w:hint="eastAsia" w:ascii="宋体" w:hAnsi="宋体" w:eastAsia="宋体" w:cs="宋体"/>
          <w:color w:val="000000"/>
          <w:sz w:val="24"/>
          <w:highlight w:val="none"/>
        </w:rPr>
      </w:r>
      <w:r/>
    </w:p>
    <w:p>
      <w:pPr>
        <w:pStyle w:val="81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bookmarkStart w:id="824" w:name="OLE_LINK5"/>
      <w:r>
        <w:rPr>
          <w:rFonts w:hint="eastAsia" w:ascii="宋体" w:hAnsi="宋体" w:eastAsia="宋体" w:cs="宋体"/>
          <w:color w:val="000000"/>
          <w:sz w:val="24"/>
          <w:highlight w:val="none"/>
        </w:rPr>
        <w:t xml:space="preserve">（2）合同预付款（30%）：合同签订生效后，中标商向采购人提交合同总金额30%的银行保函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采购人收到保函正本并审核无误后，向中标商支付合同总金额的30%。</w:t>
      </w:r>
      <w:r>
        <w:rPr>
          <w:rFonts w:hint="eastAsia" w:ascii="宋体" w:hAnsi="宋体" w:eastAsia="宋体" w:cs="宋体"/>
          <w:color w:val="000000"/>
          <w:sz w:val="24"/>
          <w:highlight w:val="none"/>
        </w:rPr>
      </w:r>
      <w:r/>
    </w:p>
    <w:p>
      <w:pPr>
        <w:pStyle w:val="81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进度款（</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lang w:val="en-US" w:eastAsia="zh-CN"/>
        </w:rPr>
        <w:t xml:space="preserve">货物到达采购人指定地点</w:t>
      </w:r>
      <w:r>
        <w:rPr>
          <w:rFonts w:hint="eastAsia" w:ascii="宋体" w:hAnsi="宋体" w:eastAsia="宋体" w:cs="宋体"/>
          <w:color w:val="000000"/>
          <w:sz w:val="24"/>
          <w:highlight w:val="none"/>
        </w:rPr>
        <w:t xml:space="preserve">，支付合同总金额的</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rPr>
      </w:r>
      <w:r/>
    </w:p>
    <w:p>
      <w:pPr>
        <w:pStyle w:val="81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验收尾款（</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0%）：项目经采购人最终验收合格并出具验收报告，且中标商向采购人提交合同全额增值税发票后，采购人向中标商支付合同总金额的</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rPr>
      </w:r>
      <w:r/>
    </w:p>
    <w:p>
      <w:pPr>
        <w:pStyle w:val="823"/>
        <w:ind w:firstLine="480"/>
        <w:jc w:val="both"/>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注：银行保函开具</w:t>
      </w:r>
      <w:r>
        <w:rPr>
          <w:rFonts w:hint="eastAsia" w:ascii="宋体" w:hAnsi="宋体" w:eastAsia="宋体" w:cs="宋体"/>
          <w:color w:val="000000"/>
          <w:highlight w:val="none"/>
        </w:rPr>
        <w:t xml:space="preserve">有效期自开具之日起不低于6个月，保函格式须经采购人认可</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11"/>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有三家外贸代理服务商，除进口设备的中标单位具有对外贸易经营资质外，其余进口设备采购项目均须从这三家单位中自行选择其一提供进口设备免税业务服务。进口设备外贸代理服务费费率表如下：</w:t>
      </w:r>
      <w:r>
        <w:rPr>
          <w:rFonts w:hint="eastAsia" w:ascii="宋体" w:hAnsi="宋体" w:eastAsia="宋体" w:cs="宋体"/>
          <w:bCs/>
          <w:color w:val="000000"/>
          <w:sz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7"/>
        <w:gridCol w:w="5296"/>
        <w:gridCol w:w="3053"/>
      </w:tblGrid>
      <w:tr>
        <w:trPr>
          <w:trHeight w:val="624"/>
          <w:tblHeader/>
        </w:trPr>
        <w:tc>
          <w:tcPr>
            <w:tcW w:w="786"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2673"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合同价（单位：人民币）</w:t>
            </w:r>
            <w:r>
              <w:rPr>
                <w:rFonts w:hint="eastAsia" w:ascii="宋体" w:hAnsi="宋体" w:eastAsia="宋体" w:cs="宋体"/>
                <w:bCs/>
                <w:color w:val="000000"/>
                <w:sz w:val="24"/>
                <w:highlight w:val="none"/>
              </w:rPr>
            </w:r>
            <w:r/>
          </w:p>
        </w:tc>
        <w:tc>
          <w:tcPr>
            <w:tcW w:w="1541"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费率（%）</w:t>
            </w:r>
            <w:r>
              <w:rPr>
                <w:rFonts w:hint="eastAsia" w:ascii="宋体" w:hAnsi="宋体" w:eastAsia="宋体" w:cs="宋体"/>
                <w:bCs/>
                <w:color w:val="000000"/>
                <w:sz w:val="24"/>
                <w:highlight w:val="none"/>
              </w:rPr>
            </w:r>
            <w:r/>
          </w:p>
        </w:tc>
      </w:tr>
      <w:tr>
        <w:trPr>
          <w:trHeight w:val="624"/>
        </w:trPr>
        <w:tc>
          <w:tcPr>
            <w:tcW w:w="786"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2673"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合同价＜20万元</w:t>
            </w:r>
            <w:r>
              <w:rPr>
                <w:rFonts w:hint="eastAsia" w:ascii="宋体" w:hAnsi="宋体" w:eastAsia="宋体" w:cs="宋体"/>
                <w:bCs/>
                <w:color w:val="000000"/>
                <w:sz w:val="24"/>
                <w:highlight w:val="none"/>
              </w:rPr>
            </w:r>
            <w:r/>
          </w:p>
        </w:tc>
        <w:tc>
          <w:tcPr>
            <w:tcW w:w="1541"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0.715</w:t>
            </w:r>
            <w:r>
              <w:rPr>
                <w:rFonts w:hint="eastAsia" w:ascii="宋体" w:hAnsi="宋体" w:eastAsia="宋体" w:cs="宋体"/>
                <w:bCs/>
                <w:color w:val="000000"/>
                <w:sz w:val="24"/>
                <w:highlight w:val="none"/>
              </w:rPr>
            </w:r>
            <w:r/>
          </w:p>
        </w:tc>
      </w:tr>
      <w:tr>
        <w:trPr>
          <w:trHeight w:val="624"/>
        </w:trPr>
        <w:tc>
          <w:tcPr>
            <w:tcW w:w="786"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2673"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20万元≤合同价＜50万元</w:t>
            </w:r>
            <w:r>
              <w:rPr>
                <w:rFonts w:hint="eastAsia" w:ascii="宋体" w:hAnsi="宋体" w:eastAsia="宋体" w:cs="宋体"/>
                <w:bCs/>
                <w:color w:val="000000"/>
                <w:sz w:val="24"/>
                <w:highlight w:val="none"/>
              </w:rPr>
            </w:r>
            <w:r/>
          </w:p>
        </w:tc>
        <w:tc>
          <w:tcPr>
            <w:tcW w:w="1541"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0.65</w:t>
            </w:r>
            <w:r>
              <w:rPr>
                <w:rFonts w:hint="eastAsia" w:ascii="宋体" w:hAnsi="宋体" w:eastAsia="宋体" w:cs="宋体"/>
                <w:bCs/>
                <w:color w:val="000000"/>
                <w:sz w:val="24"/>
                <w:highlight w:val="none"/>
              </w:rPr>
            </w:r>
            <w:r/>
          </w:p>
        </w:tc>
      </w:tr>
      <w:tr>
        <w:trPr>
          <w:trHeight w:val="624"/>
        </w:trPr>
        <w:tc>
          <w:tcPr>
            <w:tcW w:w="786"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2673"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50万元≤合同价＜100万元</w:t>
            </w:r>
            <w:r>
              <w:rPr>
                <w:rFonts w:hint="eastAsia" w:ascii="宋体" w:hAnsi="宋体" w:eastAsia="宋体" w:cs="宋体"/>
                <w:bCs/>
                <w:color w:val="000000"/>
                <w:sz w:val="24"/>
                <w:highlight w:val="none"/>
              </w:rPr>
            </w:r>
            <w:r/>
          </w:p>
        </w:tc>
        <w:tc>
          <w:tcPr>
            <w:tcW w:w="1541"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0.52</w:t>
            </w:r>
            <w:r>
              <w:rPr>
                <w:rFonts w:hint="eastAsia" w:ascii="宋体" w:hAnsi="宋体" w:eastAsia="宋体" w:cs="宋体"/>
                <w:bCs/>
                <w:color w:val="000000"/>
                <w:sz w:val="24"/>
                <w:highlight w:val="none"/>
              </w:rPr>
            </w:r>
            <w:r/>
          </w:p>
        </w:tc>
      </w:tr>
      <w:tr>
        <w:trPr>
          <w:trHeight w:val="624"/>
        </w:trPr>
        <w:tc>
          <w:tcPr>
            <w:tcW w:w="786"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2673"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100万元≤合同价＜200万元</w:t>
            </w:r>
            <w:r>
              <w:rPr>
                <w:rFonts w:hint="eastAsia" w:ascii="宋体" w:hAnsi="宋体" w:eastAsia="宋体" w:cs="宋体"/>
                <w:bCs/>
                <w:color w:val="000000"/>
                <w:sz w:val="24"/>
                <w:highlight w:val="none"/>
              </w:rPr>
            </w:r>
            <w:r/>
          </w:p>
        </w:tc>
        <w:tc>
          <w:tcPr>
            <w:tcW w:w="1541"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0.39</w:t>
            </w:r>
            <w:r>
              <w:rPr>
                <w:rFonts w:hint="eastAsia" w:ascii="宋体" w:hAnsi="宋体" w:eastAsia="宋体" w:cs="宋体"/>
                <w:bCs/>
                <w:color w:val="000000"/>
                <w:sz w:val="24"/>
                <w:highlight w:val="none"/>
              </w:rPr>
            </w:r>
            <w:r/>
          </w:p>
        </w:tc>
      </w:tr>
      <w:tr>
        <w:trPr>
          <w:trHeight w:val="624"/>
        </w:trPr>
        <w:tc>
          <w:tcPr>
            <w:tcW w:w="786"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2673"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合同价≥200万元</w:t>
            </w:r>
            <w:r>
              <w:rPr>
                <w:rFonts w:hint="eastAsia" w:ascii="宋体" w:hAnsi="宋体" w:eastAsia="宋体" w:cs="宋体"/>
                <w:bCs/>
                <w:color w:val="000000"/>
                <w:sz w:val="24"/>
                <w:highlight w:val="none"/>
              </w:rPr>
            </w:r>
            <w:r/>
          </w:p>
        </w:tc>
        <w:tc>
          <w:tcPr>
            <w:tcW w:w="1541"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固定值：8450</w:t>
            </w:r>
            <w:r>
              <w:rPr>
                <w:rFonts w:hint="eastAsia" w:ascii="宋体" w:hAnsi="宋体" w:eastAsia="宋体" w:cs="宋体"/>
                <w:bCs/>
                <w:color w:val="000000"/>
                <w:sz w:val="24"/>
                <w:highlight w:val="none"/>
              </w:rPr>
            </w:r>
            <w:r/>
          </w:p>
        </w:tc>
      </w:tr>
    </w:tbl>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进口设备外贸代理服务费=进口设备合同价*费率</w:t>
      </w:r>
      <w:r>
        <w:rPr>
          <w:rFonts w:hint="eastAsia" w:ascii="宋体" w:hAnsi="宋体" w:eastAsia="宋体" w:cs="宋体"/>
          <w:bCs/>
          <w:color w:val="000000"/>
          <w:sz w:val="24"/>
          <w:highlight w:val="none"/>
        </w:rPr>
      </w:r>
      <w:r/>
    </w:p>
    <w:p>
      <w:pPr>
        <w:pStyle w:val="1079"/>
        <w:contextualSpacing/>
        <w:ind w:firstLine="482"/>
        <w:spacing w:line="360" w:lineRule="auto"/>
        <w:rPr>
          <w:rFonts w:hint="eastAsia" w:ascii="宋体" w:hAnsi="宋体" w:eastAsia="宋体" w:cs="宋体"/>
          <w:b/>
          <w:color w:val="000000"/>
          <w:sz w:val="24"/>
          <w:szCs w:val="24"/>
          <w:highlight w:val="none"/>
        </w:rPr>
        <w:outlineLvl w:val="1"/>
      </w:pPr>
      <w:r/>
      <w:bookmarkEnd w:id="824"/>
      <w:r/>
      <w:bookmarkStart w:id="825" w:name="OLE_LINK1"/>
      <w:r>
        <w:rPr>
          <w:rFonts w:hint="eastAsia" w:ascii="宋体" w:hAnsi="宋体" w:eastAsia="宋体" w:cs="宋体"/>
          <w:b/>
          <w:color w:val="000000"/>
          <w:sz w:val="24"/>
          <w:szCs w:val="24"/>
          <w:highlight w:val="none"/>
        </w:rPr>
        <w:t xml:space="preserve">三、技术要求</w:t>
      </w:r>
      <w:r>
        <w:rPr>
          <w:rFonts w:hint="eastAsia" w:ascii="宋体" w:hAnsi="宋体" w:eastAsia="宋体" w:cs="宋体"/>
          <w:b/>
          <w:color w:val="000000"/>
          <w:sz w:val="24"/>
          <w:szCs w:val="24"/>
          <w:highlight w:val="none"/>
        </w:rPr>
      </w:r>
      <w:r/>
    </w:p>
    <w:p>
      <w:pPr>
        <w:pStyle w:val="811"/>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本次采购设备拟放置于常州大学西太湖校区王诤微电子学院一楼光刻间，光刻间占地面积约31平方米，千级洁净间（黄光区域，恒温恒湿）。</w:t>
      </w:r>
      <w:r>
        <w:rPr>
          <w:rFonts w:hint="eastAsia" w:ascii="宋体" w:hAnsi="宋体" w:eastAsia="宋体" w:cs="宋体"/>
          <w:b/>
          <w:bCs/>
          <w:color w:val="000000"/>
          <w:sz w:val="24"/>
          <w:highlight w:val="none"/>
        </w:rPr>
      </w:r>
      <w:r/>
    </w:p>
    <w:p>
      <w:pPr>
        <w:pStyle w:val="811"/>
        <w:ind w:firstLine="482"/>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（一）设备配置清单</w:t>
      </w:r>
      <w:r>
        <w:rPr>
          <w:rFonts w:hint="eastAsia" w:ascii="宋体" w:hAnsi="宋体" w:eastAsia="宋体" w:cs="宋体"/>
          <w:b/>
          <w:bCs/>
          <w:color w:val="000000"/>
          <w:sz w:val="24"/>
          <w:highlight w:val="none"/>
        </w:rPr>
        <w:br w:type="textWrapping" w:clear="all"/>
      </w:r>
      <w:r>
        <w:rPr>
          <w:rFonts w:hint="eastAsia" w:ascii="宋体" w:hAnsi="宋体" w:eastAsia="宋体" w:cs="宋体"/>
          <w:b/>
          <w:bCs/>
          <w:color w:val="000000"/>
          <w:sz w:val="24"/>
          <w:highlight w:val="none"/>
        </w:rPr>
      </w:r>
      <w:r/>
    </w:p>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设备配置清单</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945"/>
        <w:gridCol w:w="3927"/>
        <w:gridCol w:w="1257"/>
        <w:gridCol w:w="1562"/>
      </w:tblGrid>
      <w:tr>
        <w:trPr/>
        <w:tc>
          <w:tcPr>
            <w:tcW w:w="853" w:type="dxa"/>
            <w:vAlign w:val="center"/>
            <w:textDirection w:val="lrTb"/>
            <w:noWrap w:val="false"/>
          </w:tcPr>
          <w:p>
            <w:pPr>
              <w:pStyle w:val="823"/>
              <w:ind w:firstLine="0"/>
              <w:jc w:val="center"/>
              <w:spacing w:line="4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序号</w:t>
            </w:r>
            <w:r>
              <w:rPr>
                <w:rFonts w:hint="eastAsia" w:ascii="宋体" w:hAnsi="宋体" w:eastAsia="宋体" w:cs="宋体"/>
                <w:b/>
                <w:bCs/>
                <w:color w:val="000000"/>
                <w:highlight w:val="none"/>
              </w:rPr>
            </w:r>
            <w:r/>
          </w:p>
        </w:tc>
        <w:tc>
          <w:tcPr>
            <w:tcW w:w="1945" w:type="dxa"/>
            <w:vAlign w:val="center"/>
            <w:textDirection w:val="lrTb"/>
            <w:noWrap w:val="false"/>
          </w:tcPr>
          <w:p>
            <w:pPr>
              <w:pStyle w:val="823"/>
              <w:ind w:firstLine="0"/>
              <w:jc w:val="center"/>
              <w:spacing w:line="4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主要设备</w:t>
            </w:r>
            <w:r>
              <w:rPr>
                <w:rFonts w:hint="eastAsia" w:ascii="宋体" w:hAnsi="宋体" w:eastAsia="宋体" w:cs="宋体"/>
                <w:b/>
                <w:bCs/>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设备名称</w:t>
            </w:r>
            <w:r>
              <w:rPr>
                <w:rFonts w:hint="eastAsia" w:ascii="宋体" w:hAnsi="宋体" w:eastAsia="宋体" w:cs="宋体"/>
                <w:b/>
                <w:bCs/>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单位</w:t>
            </w:r>
            <w:r>
              <w:rPr>
                <w:rFonts w:hint="eastAsia" w:ascii="宋体" w:hAnsi="宋体" w:eastAsia="宋体" w:cs="宋体"/>
                <w:b/>
                <w:bCs/>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数量</w:t>
            </w:r>
            <w:r>
              <w:rPr>
                <w:rFonts w:hint="eastAsia" w:ascii="宋体" w:hAnsi="宋体" w:eastAsia="宋体" w:cs="宋体"/>
                <w:b/>
                <w:bCs/>
                <w:color w:val="000000"/>
                <w:highlight w:val="none"/>
              </w:rPr>
            </w:r>
            <w:r/>
          </w:p>
        </w:tc>
      </w:tr>
      <w:tr>
        <w:trPr/>
        <w:tc>
          <w:tcPr>
            <w:tcW w:w="853" w:type="dxa"/>
            <w:vAlign w:val="center"/>
            <w:vMerge w:val="restart"/>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1945" w:type="dxa"/>
            <w:vAlign w:val="center"/>
            <w:vMerge w:val="restart"/>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核心主机及对准观测组件</w:t>
            </w:r>
            <w:r>
              <w:rPr>
                <w:rFonts w:hint="eastAsia" w:ascii="宋体" w:hAnsi="宋体" w:eastAsia="宋体" w:cs="宋体"/>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光刻机主机</w:t>
            </w:r>
            <w:r>
              <w:rPr>
                <w:rFonts w:hint="eastAsia" w:ascii="宋体" w:hAnsi="宋体" w:eastAsia="宋体" w:cs="宋体"/>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套</w:t>
            </w:r>
            <w:r>
              <w:rPr>
                <w:rFonts w:hint="eastAsia" w:ascii="宋体" w:hAnsi="宋体" w:eastAsia="宋体" w:cs="宋体"/>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r>
      <w:tr>
        <w:trPr/>
        <w:tc>
          <w:tcPr>
            <w:tcW w:w="853"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5"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对准平台</w:t>
            </w:r>
            <w:r>
              <w:rPr>
                <w:rFonts w:hint="eastAsia" w:ascii="宋体" w:hAnsi="宋体" w:eastAsia="宋体" w:cs="宋体"/>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r>
      <w:tr>
        <w:trPr/>
        <w:tc>
          <w:tcPr>
            <w:tcW w:w="853"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5"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正面对准显微镜</w:t>
            </w:r>
            <w:r>
              <w:rPr>
                <w:rFonts w:hint="eastAsia" w:ascii="宋体" w:hAnsi="宋体" w:eastAsia="宋体" w:cs="宋体"/>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r>
      <w:tr>
        <w:trPr/>
        <w:tc>
          <w:tcPr>
            <w:tcW w:w="853" w:type="dxa"/>
            <w:vAlign w:val="center"/>
            <w:vMerge w:val="restart"/>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1945" w:type="dxa"/>
            <w:vAlign w:val="center"/>
            <w:vMerge w:val="restart"/>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紫外曝光及光学系统</w:t>
            </w:r>
            <w:r>
              <w:rPr>
                <w:rFonts w:hint="eastAsia" w:ascii="宋体" w:hAnsi="宋体" w:eastAsia="宋体" w:cs="宋体"/>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LED紫外曝光单元</w:t>
            </w:r>
            <w:r>
              <w:rPr>
                <w:rFonts w:hint="eastAsia" w:ascii="宋体" w:hAnsi="宋体" w:eastAsia="宋体" w:cs="宋体"/>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套</w:t>
            </w:r>
            <w:r>
              <w:rPr>
                <w:rFonts w:hint="eastAsia" w:ascii="宋体" w:hAnsi="宋体" w:eastAsia="宋体" w:cs="宋体"/>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r>
      <w:tr>
        <w:trPr/>
        <w:tc>
          <w:tcPr>
            <w:tcW w:w="853"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5"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微镜式UV400光学系统</w:t>
            </w:r>
            <w:r>
              <w:rPr>
                <w:rFonts w:hint="eastAsia" w:ascii="宋体" w:hAnsi="宋体" w:eastAsia="宋体" w:cs="宋体"/>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套</w:t>
            </w:r>
            <w:r>
              <w:rPr>
                <w:rFonts w:hint="eastAsia" w:ascii="宋体" w:hAnsi="宋体" w:eastAsia="宋体" w:cs="宋体"/>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r>
      <w:tr>
        <w:trPr/>
        <w:tc>
          <w:tcPr>
            <w:tcW w:w="853" w:type="dxa"/>
            <w:vAlign w:val="center"/>
            <w:vMerge w:val="restart"/>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1945" w:type="dxa"/>
            <w:vAlign w:val="center"/>
            <w:vMerge w:val="restart"/>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夹具及适配组件</w:t>
            </w:r>
            <w:r>
              <w:rPr>
                <w:rFonts w:hint="eastAsia" w:ascii="宋体" w:hAnsi="宋体" w:eastAsia="宋体" w:cs="宋体"/>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bookmarkStart w:id="826" w:name="OLE_LINK4"/>
            <w:r>
              <w:rPr>
                <w:rFonts w:hint="eastAsia" w:ascii="宋体" w:hAnsi="宋体" w:eastAsia="宋体" w:cs="宋体"/>
                <w:color w:val="000000"/>
                <w:highlight w:val="none"/>
              </w:rPr>
              <w:t xml:space="preserve">晶圆夹具</w:t>
            </w:r>
            <w:bookmarkEnd w:id="826"/>
            <w:r>
              <w:rPr>
                <w:rFonts w:hint="eastAsia" w:ascii="宋体" w:hAnsi="宋体" w:eastAsia="宋体" w:cs="宋体"/>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r>
      <w:tr>
        <w:trPr/>
        <w:tc>
          <w:tcPr>
            <w:tcW w:w="853"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5"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掩</w:t>
            </w:r>
            <w:r>
              <w:rPr>
                <w:rFonts w:hint="eastAsia" w:ascii="宋体" w:hAnsi="宋体" w:eastAsia="宋体" w:cs="宋体"/>
                <w:color w:val="000000"/>
                <w:highlight w:val="none"/>
                <w:lang w:eastAsia="zh-CN"/>
              </w:rPr>
              <w:t xml:space="preserve">模板</w:t>
            </w:r>
            <w:r>
              <w:rPr>
                <w:rFonts w:hint="eastAsia" w:ascii="宋体" w:hAnsi="宋体" w:eastAsia="宋体" w:cs="宋体"/>
                <w:color w:val="000000"/>
                <w:highlight w:val="none"/>
              </w:rPr>
              <w:t xml:space="preserve">夹具</w:t>
            </w:r>
            <w:r>
              <w:rPr>
                <w:rFonts w:hint="eastAsia" w:ascii="宋体" w:hAnsi="宋体" w:eastAsia="宋体" w:cs="宋体"/>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r>
      <w:tr>
        <w:trPr/>
        <w:tc>
          <w:tcPr>
            <w:tcW w:w="853"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5"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掩</w:t>
            </w:r>
            <w:r>
              <w:rPr>
                <w:rFonts w:hint="eastAsia" w:ascii="宋体" w:hAnsi="宋体" w:eastAsia="宋体" w:cs="宋体"/>
                <w:color w:val="000000"/>
                <w:highlight w:val="none"/>
                <w:lang w:eastAsia="zh-CN"/>
              </w:rPr>
              <w:t xml:space="preserve">模板</w:t>
            </w:r>
            <w:r>
              <w:rPr>
                <w:rFonts w:hint="eastAsia" w:ascii="宋体" w:hAnsi="宋体" w:eastAsia="宋体" w:cs="宋体"/>
                <w:color w:val="000000"/>
                <w:highlight w:val="none"/>
              </w:rPr>
              <w:t xml:space="preserve">夹具适配器</w:t>
            </w:r>
            <w:r>
              <w:rPr>
                <w:rFonts w:hint="eastAsia" w:ascii="宋体" w:hAnsi="宋体" w:eastAsia="宋体" w:cs="宋体"/>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r>
      <w:tr>
        <w:trPr/>
        <w:tc>
          <w:tcPr>
            <w:tcW w:w="853" w:type="dxa"/>
            <w:vAlign w:val="center"/>
            <w:vMerge w:val="restart"/>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1945" w:type="dxa"/>
            <w:vAlign w:val="center"/>
            <w:vMerge w:val="restart"/>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检测与安全防护组件</w:t>
            </w:r>
            <w:r>
              <w:rPr>
                <w:rFonts w:hint="eastAsia" w:ascii="宋体" w:hAnsi="宋体" w:eastAsia="宋体" w:cs="宋体"/>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真空泵</w:t>
            </w:r>
            <w:r>
              <w:rPr>
                <w:rFonts w:hint="eastAsia" w:ascii="宋体" w:hAnsi="宋体" w:eastAsia="宋体" w:cs="宋体"/>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r>
      <w:tr>
        <w:trPr/>
        <w:tc>
          <w:tcPr>
            <w:tcW w:w="853"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5"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光强计和365/405nm光强计探头</w:t>
            </w:r>
            <w:r>
              <w:rPr>
                <w:rFonts w:hint="eastAsia" w:ascii="宋体" w:hAnsi="宋体" w:eastAsia="宋体" w:cs="宋体"/>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各1</w:t>
            </w:r>
            <w:r>
              <w:rPr>
                <w:rFonts w:hint="eastAsia" w:ascii="宋体" w:hAnsi="宋体" w:eastAsia="宋体" w:cs="宋体"/>
                <w:color w:val="000000"/>
                <w:highlight w:val="none"/>
              </w:rPr>
            </w:r>
            <w:r/>
          </w:p>
        </w:tc>
      </w:tr>
      <w:tr>
        <w:trPr/>
        <w:tc>
          <w:tcPr>
            <w:tcW w:w="853"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5"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光强测试定位仪</w:t>
            </w:r>
            <w:r>
              <w:rPr>
                <w:rFonts w:hint="eastAsia" w:ascii="宋体" w:hAnsi="宋体" w:eastAsia="宋体" w:cs="宋体"/>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台</w:t>
            </w:r>
            <w:r>
              <w:rPr>
                <w:rFonts w:hint="eastAsia" w:ascii="宋体" w:hAnsi="宋体" w:eastAsia="宋体" w:cs="宋体"/>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r>
      <w:tr>
        <w:trPr/>
        <w:tc>
          <w:tcPr>
            <w:tcW w:w="853"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5"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防紫外护目镜</w:t>
            </w:r>
            <w:r>
              <w:rPr>
                <w:rFonts w:hint="eastAsia" w:ascii="宋体" w:hAnsi="宋体" w:eastAsia="宋体" w:cs="宋体"/>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副</w:t>
            </w:r>
            <w:r>
              <w:rPr>
                <w:rFonts w:hint="eastAsia" w:ascii="宋体" w:hAnsi="宋体" w:eastAsia="宋体" w:cs="宋体"/>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r>
      <w:tr>
        <w:trPr/>
        <w:tc>
          <w:tcPr>
            <w:tcW w:w="853" w:type="dxa"/>
            <w:vAlign w:val="center"/>
            <w:vMerge w:val="restart"/>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W w:w="1945" w:type="dxa"/>
            <w:vAlign w:val="center"/>
            <w:vMerge w:val="restart"/>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辅助设备</w:t>
            </w:r>
            <w:r>
              <w:rPr>
                <w:rFonts w:hint="eastAsia" w:ascii="宋体" w:hAnsi="宋体" w:eastAsia="宋体" w:cs="宋体"/>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防震台</w:t>
            </w:r>
            <w:r>
              <w:rPr>
                <w:rFonts w:hint="eastAsia" w:ascii="宋体" w:hAnsi="宋体" w:eastAsia="宋体" w:cs="宋体"/>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套</w:t>
            </w:r>
            <w:r>
              <w:rPr>
                <w:rFonts w:hint="eastAsia" w:ascii="宋体" w:hAnsi="宋体" w:eastAsia="宋体" w:cs="宋体"/>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r>
      <w:tr>
        <w:trPr/>
        <w:tc>
          <w:tcPr>
            <w:tcW w:w="853"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5" w:type="dxa"/>
            <w:vAlign w:val="center"/>
            <w:vMerge w:val="continue"/>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92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压缩空气过滤器</w:t>
            </w:r>
            <w:r>
              <w:rPr>
                <w:rFonts w:hint="eastAsia" w:ascii="宋体" w:hAnsi="宋体" w:eastAsia="宋体" w:cs="宋体"/>
                <w:color w:val="000000"/>
                <w:highlight w:val="none"/>
              </w:rPr>
            </w:r>
            <w:r/>
          </w:p>
        </w:tc>
        <w:tc>
          <w:tcPr>
            <w:tcW w:w="1257"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562" w:type="dxa"/>
            <w:vAlign w:val="center"/>
            <w:textDirection w:val="lrTb"/>
            <w:noWrap w:val="false"/>
          </w:tcPr>
          <w:p>
            <w:pPr>
              <w:pStyle w:val="823"/>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r>
    </w:tbl>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（二）主要技术指标</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核心主机及对准观测组件</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4"/>
      </w:pPr>
      <w:r>
        <w:rPr>
          <w:rFonts w:hint="eastAsia" w:ascii="宋体" w:hAnsi="宋体" w:eastAsia="宋体" w:cs="宋体"/>
          <w:b/>
          <w:bCs/>
          <w:color w:val="000000"/>
          <w:sz w:val="24"/>
          <w:szCs w:val="24"/>
          <w:highlight w:val="none"/>
        </w:rPr>
        <w:t xml:space="preserve">1.1 光刻机主机</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1.1.1 </w:t>
      </w:r>
      <w:bookmarkStart w:id="827" w:name="OLE_LINK16"/>
      <w:r>
        <w:rPr>
          <w:rFonts w:hint="eastAsia" w:ascii="宋体" w:hAnsi="宋体" w:eastAsia="宋体" w:cs="宋体"/>
          <w:b/>
          <w:bCs/>
          <w:color w:val="000000"/>
          <w:sz w:val="24"/>
          <w:szCs w:val="24"/>
          <w:highlight w:val="none"/>
        </w:rPr>
        <w:t xml:space="preserve">最大衬底尺寸</w:t>
      </w:r>
      <w:bookmarkEnd w:id="827"/>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bookmarkStart w:id="828" w:name="OLE_LINK12"/>
      <w:r/>
      <w:bookmarkStart w:id="829" w:name="OLE_LINK18"/>
      <w:r>
        <w:rPr>
          <w:rFonts w:hint="eastAsia" w:ascii="宋体" w:hAnsi="宋体" w:eastAsia="宋体" w:cs="宋体"/>
          <w:color w:val="000000"/>
          <w:sz w:val="24"/>
          <w:szCs w:val="24"/>
          <w:highlight w:val="none"/>
        </w:rPr>
        <w:t xml:space="preserve">6英寸圆形</w:t>
      </w:r>
      <w:bookmarkEnd w:id="829"/>
      <w:r>
        <w:rPr>
          <w:rFonts w:hint="eastAsia" w:ascii="宋体" w:hAnsi="宋体" w:eastAsia="宋体" w:cs="宋体"/>
          <w:color w:val="000000"/>
          <w:sz w:val="24"/>
          <w:szCs w:val="24"/>
          <w:highlight w:val="none"/>
        </w:rPr>
        <w:t xml:space="preserve">，</w:t>
      </w:r>
      <w:bookmarkStart w:id="830" w:name="OLE_LINK19"/>
      <w:r>
        <w:rPr>
          <w:rFonts w:hint="eastAsia" w:ascii="宋体" w:hAnsi="宋体" w:eastAsia="宋体" w:cs="宋体"/>
          <w:color w:val="000000"/>
          <w:sz w:val="24"/>
          <w:szCs w:val="24"/>
          <w:highlight w:val="none"/>
        </w:rPr>
        <w:t xml:space="preserve">配合专用夹具，可向下兼</w:t>
      </w:r>
      <w:bookmarkEnd w:id="830"/>
      <w:r>
        <w:rPr>
          <w:rFonts w:hint="eastAsia" w:ascii="宋体" w:hAnsi="宋体" w:eastAsia="宋体" w:cs="宋体"/>
          <w:color w:val="000000"/>
          <w:sz w:val="24"/>
          <w:szCs w:val="24"/>
          <w:highlight w:val="none"/>
        </w:rPr>
        <w:t xml:space="preserve">容多种尺寸衬底及不规则小片，满足多规格样品光刻需求。</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b/>
          <w:bCs/>
          <w:color w:val="000000"/>
          <w:sz w:val="24"/>
          <w:szCs w:val="24"/>
          <w:highlight w:val="none"/>
        </w:rPr>
      </w:pPr>
      <w:r/>
      <w:bookmarkEnd w:id="828"/>
      <w:r/>
      <w:bookmarkStart w:id="831" w:name="OLE_LINK8"/>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1.1.2 调平系统</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bookmarkEnd w:id="831"/>
      <w:r>
        <w:rPr>
          <w:rFonts w:hint="eastAsia" w:ascii="宋体" w:hAnsi="宋体" w:eastAsia="宋体" w:cs="宋体"/>
          <w:color w:val="000000"/>
          <w:sz w:val="24"/>
          <w:szCs w:val="24"/>
          <w:highlight w:val="none"/>
        </w:rPr>
        <w:t xml:space="preserve">具备稳定可靠的三轴式晶圆楔形误差补偿系统，可对晶圆和掩模板之间的平行度实现自动调平，调平精度满足亚微米级光刻工艺要求。平台与掩模整体找平后，三点测量距离差值≤3μm，平整度≤3μm。 </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1.1.3 核心主机和对准观测组件的控制系统与软件</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控制系统：</w:t>
      </w:r>
      <w:r>
        <w:rPr>
          <w:rFonts w:hint="eastAsia" w:ascii="宋体" w:hAnsi="宋体" w:eastAsia="宋体" w:cs="宋体"/>
          <w:color w:val="000000"/>
          <w:sz w:val="24"/>
          <w:szCs w:val="24"/>
          <w:highlight w:val="none"/>
        </w:rPr>
        <w:t xml:space="preserve">控制系统采用工控机，采用cfast卡存储数据，</w:t>
      </w:r>
      <w:bookmarkStart w:id="832" w:name="OLE_LINK7"/>
      <w:r>
        <w:rPr>
          <w:rFonts w:hint="eastAsia" w:ascii="宋体" w:hAnsi="宋体" w:eastAsia="宋体" w:cs="宋体"/>
          <w:color w:val="000000"/>
          <w:sz w:val="24"/>
          <w:szCs w:val="24"/>
          <w:highlight w:val="none"/>
        </w:rPr>
        <w:t xml:space="preserve">内存≥8GB，固态硬盘容量≥160GB。</w:t>
      </w:r>
      <w:bookmarkEnd w:id="832"/>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配置工业级 22 英寸触摸屏一体机，用于设备操作与参数设定。主要参数：分辨率：≥ 1920 × 1080，采用电容式多点触控，工业防护等级：≥ IP54，支持手套操作。</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配置触摸屏专用电容笔，用于精细操作与界面输入，提升操作精度与便捷性。</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配置≥ 64GB 工业级存储介质（U盘），用于系统软件备份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工艺参数导出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数据恢复，支持快速系统恢复。</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软件：</w:t>
      </w:r>
      <w:r>
        <w:rPr>
          <w:rFonts w:hint="eastAsia" w:ascii="宋体" w:hAnsi="宋体" w:eastAsia="宋体" w:cs="宋体"/>
          <w:color w:val="000000"/>
          <w:sz w:val="24"/>
          <w:szCs w:val="24"/>
          <w:highlight w:val="none"/>
        </w:rPr>
        <w:t xml:space="preserve">基于主流操作系统的图形化控制软件，软件操作方便快捷，具有工艺编程、设备各部件控制、</w:t>
      </w:r>
      <w:bookmarkStart w:id="833" w:name="OLE_LINK20"/>
      <w:r>
        <w:rPr>
          <w:rFonts w:hint="eastAsia" w:ascii="宋体" w:hAnsi="宋体" w:eastAsia="宋体" w:cs="宋体"/>
          <w:color w:val="000000"/>
          <w:sz w:val="24"/>
          <w:szCs w:val="24"/>
          <w:highlight w:val="none"/>
        </w:rPr>
        <w:t xml:space="preserve">设备状态监控等功能，支持分级式用户管理，可设置多个用户，方便设备管理</w:t>
      </w:r>
      <w:bookmarkEnd w:id="833"/>
      <w:r>
        <w:rPr>
          <w:rFonts w:hint="eastAsia" w:ascii="宋体" w:hAnsi="宋体" w:eastAsia="宋体" w:cs="宋体"/>
          <w:color w:val="000000"/>
          <w:sz w:val="24"/>
          <w:szCs w:val="24"/>
          <w:highlight w:val="none"/>
        </w:rPr>
        <w:t xml:space="preserve">；设备配备专用的操作摇杆，可实现显微镜、对准台等部件的移动和精准操控。</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1.1.4 升级预留功能</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设备支持升级晶圆键合预对准功能，预留相应的升级接口，接口可连接键合对准模块，满足未来工艺拓展需求。</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4"/>
      </w:pPr>
      <w:r/>
      <w:bookmarkStart w:id="834" w:name="OLE_LINK9"/>
      <w:r>
        <w:rPr>
          <w:rFonts w:hint="eastAsia" w:ascii="宋体" w:hAnsi="宋体" w:eastAsia="宋体" w:cs="宋体"/>
          <w:b/>
          <w:bCs/>
          <w:color w:val="000000"/>
          <w:sz w:val="24"/>
          <w:szCs w:val="24"/>
          <w:highlight w:val="none"/>
        </w:rPr>
        <w:t xml:space="preserve">1.2 对准平台</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1.2.1基本功能</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bookmarkEnd w:id="834"/>
      <w:r>
        <w:rPr>
          <w:rFonts w:hint="eastAsia" w:ascii="宋体" w:hAnsi="宋体" w:eastAsia="宋体" w:cs="宋体"/>
          <w:b/>
          <w:bCs/>
          <w:color w:val="000000"/>
          <w:sz w:val="24"/>
          <w:szCs w:val="24"/>
          <w:highlight w:val="none"/>
        </w:rPr>
        <w:t xml:space="preserve">基座与运动结构：</w:t>
      </w:r>
      <w:r>
        <w:rPr>
          <w:rFonts w:hint="eastAsia" w:ascii="宋体" w:hAnsi="宋体" w:eastAsia="宋体" w:cs="宋体"/>
          <w:color w:val="000000"/>
          <w:sz w:val="24"/>
          <w:szCs w:val="24"/>
          <w:highlight w:val="none"/>
        </w:rPr>
        <w:t xml:space="preserve">采用高稳定性花岗岩基座，配备电动驱动X/Y/θ三轴运动结构，平台平面度、抗振性能需满足本项目高精度作业要求，确保运动平稳性及结构长期稳定性。</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控制与定位精度：</w:t>
      </w:r>
      <w:r>
        <w:rPr>
          <w:rFonts w:hint="eastAsia" w:ascii="宋体" w:hAnsi="宋体" w:eastAsia="宋体" w:cs="宋体"/>
          <w:color w:val="000000"/>
          <w:sz w:val="24"/>
          <w:szCs w:val="24"/>
          <w:highlight w:val="none"/>
        </w:rPr>
        <w:t xml:space="preserve">需配置高分辨率编码器，采用闭环控制系统，具备高精度位置控制及重复定位精度，满足本项目对准工艺核心要求。</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对准模式：</w:t>
      </w:r>
      <w:r>
        <w:rPr>
          <w:rFonts w:hint="eastAsia" w:ascii="宋体" w:hAnsi="宋体" w:eastAsia="宋体" w:cs="宋体"/>
          <w:color w:val="000000"/>
          <w:sz w:val="24"/>
          <w:szCs w:val="24"/>
          <w:highlight w:val="none"/>
        </w:rPr>
        <w:t xml:space="preserve">支持正面对准、背面对准两种标准对准模式，适配不同工艺应用场景。</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自动对准功能：</w:t>
      </w:r>
      <w:r>
        <w:rPr>
          <w:rFonts w:hint="eastAsia" w:ascii="宋体" w:hAnsi="宋体" w:eastAsia="宋体" w:cs="宋体"/>
          <w:color w:val="000000"/>
          <w:sz w:val="24"/>
          <w:szCs w:val="24"/>
          <w:highlight w:val="none"/>
        </w:rPr>
        <w:t xml:space="preserve">可自动驱动基片至预设对准标记位置，通过配套摄像系统完成标记识别，由专用软件实时解算位置偏差，并驱动平台在X、Y及θ方向完成高精度图形对准与精细补偿，确保对准准确性。</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自动化与结果输出：</w:t>
      </w:r>
      <w:r>
        <w:rPr>
          <w:rFonts w:hint="eastAsia" w:ascii="宋体" w:hAnsi="宋体" w:eastAsia="宋体" w:cs="宋体"/>
          <w:color w:val="000000"/>
          <w:sz w:val="24"/>
          <w:szCs w:val="24"/>
          <w:highlight w:val="none"/>
        </w:rPr>
        <w:t xml:space="preserve">对准全过程自动化运行，无需人工干预，对准完成后可自动输出并直观显示对准精度结果，便于作业追溯及质量管控。</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1.2.2 操作模式</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支持手动对准、全自动对准和高精度直接对准三种模式，可根据不同工艺复杂度灵活切换，全面适配本项目各类作业需求。</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（1）手动对准：</w:t>
      </w:r>
      <w:r>
        <w:rPr>
          <w:rFonts w:hint="eastAsia" w:ascii="宋体" w:hAnsi="宋体" w:eastAsia="宋体" w:cs="宋体"/>
          <w:color w:val="000000"/>
          <w:sz w:val="24"/>
          <w:szCs w:val="24"/>
          <w:highlight w:val="none"/>
        </w:rPr>
        <w:t xml:space="preserve">支持人工进行标记识别，对准台移动由人工控制，可自由设定对准偏移量，保证最大工艺灵活度。手动对准精度：≤±0.5μm。</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（2）全自动对准：</w:t>
      </w:r>
      <w:r>
        <w:rPr>
          <w:rFonts w:hint="eastAsia" w:ascii="宋体" w:hAnsi="宋体" w:eastAsia="宋体" w:cs="宋体"/>
          <w:color w:val="000000"/>
          <w:sz w:val="24"/>
          <w:szCs w:val="24"/>
          <w:highlight w:val="none"/>
        </w:rPr>
        <w:t xml:space="preserve">系统可自动寻找标记并完成全部对准动作，全过程无需人工干预；配套软件可实现图像识别、存储，支持预设程序自动完成图像识别、对准标记寻找及对位操作。全自动对准精度：≤±0.5μm。</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（3）高精度直接对准：</w:t>
      </w:r>
      <w:r>
        <w:rPr>
          <w:rFonts w:hint="eastAsia" w:ascii="宋体" w:hAnsi="宋体" w:eastAsia="宋体" w:cs="宋体"/>
          <w:color w:val="000000"/>
          <w:sz w:val="24"/>
          <w:szCs w:val="24"/>
          <w:highlight w:val="none"/>
        </w:rPr>
        <w:t xml:space="preserve">设备可在曝光位置自动测量对准偏差，根据测量数据自动返回对准位置完成精细调整，实现最佳对准精度控制。高精度直接对准精度：≤±0.25μm。</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pPr>
      <w:r/>
      <w:bookmarkStart w:id="835" w:name="OLE_LINK10"/>
      <w:r>
        <w:rPr>
          <w:rFonts w:hint="eastAsia" w:ascii="宋体" w:hAnsi="宋体" w:eastAsia="宋体" w:cs="宋体"/>
          <w:b/>
          <w:bCs/>
          <w:color w:val="000000"/>
          <w:sz w:val="24"/>
          <w:szCs w:val="24"/>
          <w:highlight w:val="none"/>
        </w:rPr>
        <w:t xml:space="preserve">★1.2.3 对准台精度要求（提供所投产品检测报告、原厂正式发布的产品彩页或手册或产品技术参数截图证明材料并加盖投标人公章）</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bookmarkEnd w:id="835"/>
      <w:r>
        <w:rPr>
          <w:rFonts w:hint="eastAsia" w:ascii="宋体" w:hAnsi="宋体" w:eastAsia="宋体" w:cs="宋体"/>
          <w:b/>
          <w:bCs/>
          <w:color w:val="000000"/>
          <w:sz w:val="24"/>
          <w:szCs w:val="24"/>
          <w:highlight w:val="none"/>
        </w:rPr>
        <w:t xml:space="preserve">对准台控制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采用全电动对准台，对准台可在X-Y及θ轴方向移动，移动范围满足：X：±5mm；Y：±5mm；θ：±5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。支持两种控制模式，可随时无缝切换：① 全计算机根据图像识别结果自动控制；②多功能摇杆控制。</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对准台行程的范围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X：±5mm；Y：±5mm；θ：±5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。满足大尺寸样品对准需求，其中自动模式和手动模式下，对准台移动范围保持一致，确保操作一致性。</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对准精度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正面对准（TSA）模式下，正面对准精度±0.5 μm；高精度直接模式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DA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下，正面对准精度±0.25μm。</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对准台调节分辨率：</w:t>
      </w:r>
      <w:r>
        <w:rPr>
          <w:rFonts w:hint="eastAsia" w:ascii="宋体" w:hAnsi="宋体" w:eastAsia="宋体" w:cs="宋体"/>
          <w:color w:val="000000"/>
          <w:sz w:val="24"/>
          <w:szCs w:val="24"/>
          <w:highlight w:val="none"/>
        </w:rPr>
        <w:t xml:space="preserve">X：≤20 nm；Y：≤20 nm；θ：≤0.00001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。确保对准过程中的精细调节，保障最终对准精度符合项目要求。</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1.3正面对准显微镜</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正面显微镜采用全数字分离视场显微镜，支持可见光波段成像，配置一对5倍标准物镜及一对7.2倍转角物镜，具体性能要求如下： </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outlineLvl w:val="3"/>
      </w:pPr>
      <w:r/>
      <w:bookmarkStart w:id="836" w:name="OLE_LINK11"/>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1.3.1  5倍物镜参数：</w:t>
      </w:r>
      <w:r>
        <w:rPr>
          <w:rFonts w:hint="eastAsia" w:ascii="宋体" w:hAnsi="宋体" w:eastAsia="宋体" w:cs="宋体"/>
          <w:color w:val="000000"/>
          <w:sz w:val="24"/>
          <w:szCs w:val="24"/>
          <w:highlight w:val="none"/>
        </w:rPr>
        <w:t xml:space="preserve">数值孔径0.15，整体放大倍率200X～800X，屏幕分辨率≤0.8 μm/</w:t>
      </w:r>
      <w:bookmarkStart w:id="837" w:name="OLE_LINK21"/>
      <w:r>
        <w:rPr>
          <w:rFonts w:hint="eastAsia" w:ascii="宋体" w:hAnsi="宋体" w:eastAsia="宋体" w:cs="宋体"/>
          <w:color w:val="000000"/>
          <w:sz w:val="24"/>
          <w:szCs w:val="24"/>
          <w:highlight w:val="none"/>
        </w:rPr>
        <w:t xml:space="preserve">像素，左右物镜间分离距离调节范围30～200 mm。</w:t>
      </w:r>
      <w:bookmarkEnd w:id="837"/>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1.3.2   7.2倍物镜参数：</w:t>
      </w:r>
      <w:r>
        <w:rPr>
          <w:rFonts w:hint="eastAsia" w:ascii="宋体" w:hAnsi="宋体" w:eastAsia="宋体" w:cs="宋体"/>
          <w:color w:val="000000"/>
          <w:sz w:val="24"/>
          <w:szCs w:val="24"/>
          <w:highlight w:val="none"/>
        </w:rPr>
        <w:t xml:space="preserve">左右物镜间分离距离调节范围20～200 mm。</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1.3.3  CCD相机：</w:t>
      </w:r>
      <w:r>
        <w:rPr>
          <w:rFonts w:hint="eastAsia" w:ascii="宋体" w:hAnsi="宋体" w:eastAsia="宋体" w:cs="宋体"/>
          <w:color w:val="000000"/>
          <w:sz w:val="24"/>
          <w:szCs w:val="24"/>
          <w:highlight w:val="none"/>
        </w:rPr>
        <w:t xml:space="preserve">分辨率不低于1944×2592 </w:t>
      </w:r>
      <w:r>
        <w:rPr>
          <w:rFonts w:hint="eastAsia" w:ascii="宋体" w:hAnsi="宋体" w:eastAsia="宋体" w:cs="宋体"/>
          <w:color w:val="000000"/>
          <w:sz w:val="24"/>
          <w:szCs w:val="24"/>
          <w:highlight w:val="none"/>
        </w:rPr>
        <w:t xml:space="preserve">pixels</w:t>
      </w:r>
      <w:r>
        <w:rPr>
          <w:rFonts w:hint="eastAsia" w:ascii="宋体" w:hAnsi="宋体" w:eastAsia="宋体" w:cs="宋体"/>
          <w:color w:val="000000"/>
          <w:sz w:val="24"/>
          <w:szCs w:val="24"/>
          <w:highlight w:val="none"/>
        </w:rPr>
        <w:t xml:space="preserve"> （约500万像素）。</w:t>
      </w:r>
      <w:bookmarkEnd w:id="836"/>
      <w:r>
        <w:rPr>
          <w:rFonts w:hint="eastAsia" w:ascii="宋体" w:hAnsi="宋体" w:eastAsia="宋体" w:cs="宋体"/>
          <w:b/>
          <w:bCs/>
          <w:color w:val="000000"/>
          <w:sz w:val="24"/>
          <w:szCs w:val="24"/>
          <w:highlight w:val="none"/>
        </w:rPr>
        <w:t xml:space="preserve">（提供所投产品检测报告、原厂正式发布的产品彩页或手册或产品技术参数截图证明材料并加盖投标人公章）</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紫外曝光及光学系统</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4"/>
      </w:pPr>
      <w:r>
        <w:rPr>
          <w:rFonts w:hint="eastAsia" w:ascii="宋体" w:hAnsi="宋体" w:eastAsia="宋体" w:cs="宋体"/>
          <w:b/>
          <w:bCs/>
          <w:color w:val="000000"/>
          <w:sz w:val="24"/>
          <w:szCs w:val="24"/>
          <w:highlight w:val="none"/>
        </w:rPr>
        <w:t xml:space="preserve">2.1 LED 紫外曝光单元</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2.1.1光源特性</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采用UV LED曝光光源，支持365 nm (i线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、405 nm (h线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、435 nm (g线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波长输出，其中i线为最优指标，相关技术参数按本招标文件明确要求执行，h线、g线输出性能稳定可靠，可满足常规光刻工艺要求。支持输出光谱任意编辑，软件可独立控制每种波长的输出光强，调节范围为关闭或15%～100%。</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★2.1.2分辨率（提供所投产品检测报告、原厂正式发布的产品彩页或手册或产品技术参数截图证明材料并加盖投标人公章）</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 线条件下：≤0.8 μm（光刻胶厚</w:t>
      </w:r>
      <w:r>
        <w:rPr>
          <w:rFonts w:hint="eastAsia" w:ascii="宋体" w:hAnsi="宋体" w:eastAsia="宋体" w:cs="宋体"/>
          <w:color w:val="000000"/>
          <w:sz w:val="24"/>
          <w:szCs w:val="24"/>
          <w:highlight w:val="none"/>
          <w:lang w:eastAsia="zh-CN"/>
        </w:rPr>
        <w:t xml:space="preserve">度</w:t>
      </w:r>
      <w:r>
        <w:rPr>
          <w:rFonts w:hint="eastAsia" w:ascii="宋体" w:hAnsi="宋体" w:eastAsia="宋体" w:cs="宋体"/>
          <w:color w:val="000000"/>
          <w:sz w:val="24"/>
          <w:szCs w:val="24"/>
          <w:highlight w:val="none"/>
        </w:rPr>
        <w:t xml:space="preserve">1μm，真空接触，等间距图形）</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 线条件下：≤2.5 μm（光刻胶厚度1μm，曝光间隙20μm（接近式），等间距图形）</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2.1.3 光强参数指标（提供所投产品检测报告、原厂正式发布的产品彩页或手册或产品技术参数截图证明材料并加盖投标人公章）</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光强指标：</w:t>
      </w:r>
      <w:r>
        <w:rPr>
          <w:rFonts w:hint="eastAsia" w:ascii="宋体" w:hAnsi="宋体" w:eastAsia="宋体" w:cs="宋体"/>
          <w:b w:val="0"/>
          <w:bCs w:val="0"/>
          <w:color w:val="000000"/>
          <w:sz w:val="24"/>
          <w:szCs w:val="24"/>
          <w:highlight w:val="none"/>
          <w:lang w:eastAsia="zh-CN"/>
        </w:rPr>
        <w:t xml:space="preserve">365 nm</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t xml:space="preserve">i线）波长光强≥55 mW/cm²，全波段光强≥130 mW/cm²。UV LED曝光光源寿命：5000小时曝光时间后，不低于原光强的70%。</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光强均匀度：</w:t>
      </w:r>
      <w:r>
        <w:rPr>
          <w:rFonts w:hint="eastAsia" w:ascii="宋体" w:hAnsi="宋体" w:eastAsia="宋体" w:cs="宋体"/>
          <w:color w:val="000000"/>
          <w:sz w:val="24"/>
          <w:szCs w:val="24"/>
          <w:highlight w:val="none"/>
        </w:rPr>
        <w:t xml:space="preserve">优于±2.5%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光强均匀度定义：±（max-min）/（max+min）</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t xml:space="preserve">100%。测量要求：在最大晶圆尺寸区域至少测量9个点，保证曝光均匀性。</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2.1.4 曝光工艺控制</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支持通过软件直接设定曝光时间，曝光时间范围：</w:t>
      </w:r>
      <w:r>
        <w:rPr>
          <w:rFonts w:hint="eastAsia" w:ascii="宋体" w:hAnsi="宋体" w:eastAsia="宋体" w:cs="宋体"/>
          <w:color w:val="000000"/>
          <w:sz w:val="24"/>
          <w:szCs w:val="24"/>
          <w:highlight w:val="none"/>
          <w:lang w:eastAsia="zh-CN"/>
        </w:rPr>
        <w:t xml:space="preserve">0 s～36000 s</w:t>
      </w:r>
      <w:r>
        <w:rPr>
          <w:rFonts w:hint="eastAsia" w:ascii="宋体" w:hAnsi="宋体" w:eastAsia="宋体" w:cs="宋体"/>
          <w:color w:val="000000"/>
          <w:sz w:val="24"/>
          <w:szCs w:val="24"/>
          <w:highlight w:val="none"/>
        </w:rPr>
        <w:t xml:space="preserve">。支持曝光剂量设定，曝光剂量范围：25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99999 mJ/cm²。</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b/>
          <w:bCs/>
          <w:color w:val="000000"/>
          <w:sz w:val="24"/>
          <w:szCs w:val="24"/>
          <w:highlight w:val="none"/>
        </w:rPr>
        <w:outlineLvl w:val="4"/>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2.2 微镜式 UV400 光学系统</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配置微透镜阵列式光学系统</w:t>
      </w:r>
      <w:r>
        <w:rPr>
          <w:rFonts w:hint="eastAsia" w:ascii="宋体" w:hAnsi="宋体" w:eastAsia="宋体" w:cs="宋体"/>
          <w:color w:val="000000"/>
          <w:sz w:val="24"/>
          <w:szCs w:val="24"/>
          <w:highlight w:val="none"/>
          <w:lang w:eastAsia="zh-CN"/>
        </w:rPr>
        <w:t xml:space="preserve">，可适应不同</w:t>
      </w:r>
      <w:r>
        <w:rPr>
          <w:rFonts w:hint="eastAsia" w:ascii="宋体" w:hAnsi="宋体" w:eastAsia="宋体" w:cs="宋体"/>
          <w:color w:val="000000"/>
          <w:sz w:val="24"/>
          <w:szCs w:val="24"/>
          <w:highlight w:val="none"/>
        </w:rPr>
        <w:t xml:space="preserve">工艺条件下对消减衍射影响的要求，同一设备可实现“高分辨率”“大景深”两种模式曝光，两种模式随时切换。</w:t>
      </w:r>
      <w:r>
        <w:rPr>
          <w:rFonts w:hint="eastAsia" w:ascii="宋体" w:hAnsi="宋体" w:eastAsia="宋体" w:cs="宋体"/>
          <w:b/>
          <w:bCs/>
          <w:color w:val="000000"/>
          <w:sz w:val="24"/>
          <w:szCs w:val="24"/>
          <w:highlight w:val="none"/>
        </w:rPr>
        <w:t xml:space="preserve">（提供所投产品检测报告或原厂正式发布的产品彩页或手册并加盖投标人公章）</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夹具及适配组件</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outlineLvl w:val="4"/>
      </w:pPr>
      <w:r>
        <w:rPr>
          <w:rFonts w:hint="eastAsia" w:ascii="宋体" w:hAnsi="宋体" w:eastAsia="宋体" w:cs="宋体"/>
          <w:b/>
          <w:bCs/>
          <w:color w:val="000000"/>
          <w:sz w:val="24"/>
          <w:szCs w:val="24"/>
          <w:highlight w:val="none"/>
        </w:rPr>
        <w:t xml:space="preserve">▲3.1 晶圆夹具：</w:t>
      </w:r>
      <w:r>
        <w:rPr>
          <w:rFonts w:hint="eastAsia" w:ascii="宋体" w:hAnsi="宋体" w:eastAsia="宋体" w:cs="宋体"/>
          <w:color w:val="000000"/>
          <w:sz w:val="24"/>
          <w:szCs w:val="24"/>
          <w:highlight w:val="none"/>
        </w:rPr>
        <w:t xml:space="preserve">适用于不同规格晶圆的真空接触式夹持，表面均带有Teflon涂层，确保晶圆安全与洁净。</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rPr>
        <w:t xml:space="preserve">4英寸晶圆夹具：真空接触式，表面Teflon涂层。</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rPr>
        <w:t xml:space="preserve">6英寸晶圆夹具：真空接触式，表面Teflon涂层。</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rPr>
        <w:t xml:space="preserve">小片/异形夹具：适用于5×5 mm、10×10 mm、2英寸、3英寸等小尺寸样片，支持真空接触、硬接触、软接触三种模式。</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4"/>
      </w:pPr>
      <w:r>
        <w:rPr>
          <w:rFonts w:hint="eastAsia" w:ascii="宋体" w:hAnsi="宋体" w:eastAsia="宋体" w:cs="宋体"/>
          <w:b/>
          <w:bCs/>
          <w:color w:val="000000"/>
          <w:sz w:val="24"/>
          <w:szCs w:val="24"/>
          <w:highlight w:val="none"/>
        </w:rPr>
        <w:t xml:space="preserve">▲3.2 掩膜版夹具（含开孔规格）：</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rPr>
        <w:t xml:space="preserve">掩膜版夹具采用不锈钢或铝合金高精度加工，表面阳极氧化，具备优良的耐腐蚀性与尺寸稳定性。内部设有真空吸附通道，可稳定固定晶圆；配有高精度定位销及快速锁紧结构，并集成接触式或接近式找平功能接口。兼容掩膜版厚度范围为 2.3～6.35 mm。具体开孔规格如下：</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rPr>
        <w:t xml:space="preserve">中心3英寸圆形开孔：适配3英寸及以下晶圆，支持4～7英寸光刻掩模版。</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rPr>
        <w:t xml:space="preserve">中心4英寸圆形开孔：适配4英寸及以下晶圆，支持5～6英寸光刻掩模版。</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rPr>
        <w:t xml:space="preserve">中心6英寸圆形开孔：适配6英寸及以下晶圆，支持7英寸光刻掩模版。</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4"/>
      </w:pPr>
      <w:r>
        <w:rPr>
          <w:rFonts w:hint="eastAsia" w:ascii="宋体" w:hAnsi="宋体" w:eastAsia="宋体" w:cs="宋体"/>
          <w:b/>
          <w:bCs/>
          <w:color w:val="000000"/>
          <w:sz w:val="24"/>
          <w:szCs w:val="24"/>
          <w:highlight w:val="none"/>
        </w:rPr>
        <w:t xml:space="preserve">▲3.3 掩</w:t>
      </w:r>
      <w:r>
        <w:rPr>
          <w:rFonts w:hint="eastAsia" w:ascii="宋体" w:hAnsi="宋体" w:eastAsia="宋体" w:cs="宋体"/>
          <w:b/>
          <w:bCs/>
          <w:color w:val="000000"/>
          <w:sz w:val="24"/>
          <w:szCs w:val="24"/>
          <w:highlight w:val="none"/>
          <w:lang w:eastAsia="zh-CN"/>
        </w:rPr>
        <w:t xml:space="preserve">模板</w:t>
      </w:r>
      <w:r>
        <w:rPr>
          <w:rFonts w:hint="eastAsia" w:ascii="宋体" w:hAnsi="宋体" w:eastAsia="宋体" w:cs="宋体"/>
          <w:b/>
          <w:bCs/>
          <w:color w:val="000000"/>
          <w:sz w:val="24"/>
          <w:szCs w:val="24"/>
          <w:highlight w:val="none"/>
        </w:rPr>
        <w:t xml:space="preserve">夹具适配器</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作为掩膜夹具的配套支架，采用不锈钢或铝合金高精度加工，表面阳极氧化处理，具有优异的耐腐蚀性和尺寸稳定性，确保与主夹具可靠衔接。</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检测与安全防护组件</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4"/>
      </w:pPr>
      <w:r>
        <w:rPr>
          <w:rFonts w:hint="eastAsia" w:ascii="宋体" w:hAnsi="宋体" w:eastAsia="宋体" w:cs="宋体"/>
          <w:b/>
          <w:bCs/>
          <w:color w:val="000000"/>
          <w:sz w:val="24"/>
          <w:szCs w:val="24"/>
          <w:highlight w:val="none"/>
        </w:rPr>
        <w:t xml:space="preserve">4.1  真空泵</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原厂光刻机专用吸片真空泵。主要参数：</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抽速：≥ 4–8 m³/h（根据系统配置匹配）；</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极限真空度：≤ 10 mbar；</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类型：无油干式或低维护旋片泵；</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电源：符合当地标准（如 220V / 50Hz）。</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b/>
          <w:bCs/>
          <w:color w:val="000000"/>
          <w:sz w:val="24"/>
          <w:szCs w:val="24"/>
          <w:highlight w:val="none"/>
        </w:rPr>
        <w:outlineLvl w:val="4"/>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4.2  光强计和365/405nm 光强计探头</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远场光强</w:t>
      </w:r>
      <w:r>
        <w:rPr>
          <w:rFonts w:hint="eastAsia" w:ascii="宋体" w:hAnsi="宋体" w:eastAsia="宋体" w:cs="宋体"/>
          <w:b/>
          <w:bCs/>
          <w:color w:val="000000"/>
          <w:sz w:val="24"/>
          <w:szCs w:val="24"/>
          <w:highlight w:val="none"/>
        </w:rPr>
        <w:t xml:space="preserve">计及分区曝光测试板</w:t>
      </w:r>
      <w:r>
        <w:rPr>
          <w:rFonts w:hint="eastAsia" w:ascii="宋体" w:hAnsi="宋体" w:eastAsia="宋体" w:cs="宋体"/>
          <w:color w:val="000000"/>
          <w:sz w:val="24"/>
          <w:szCs w:val="24"/>
          <w:highlight w:val="none"/>
        </w:rPr>
        <w:t xml:space="preserve">：测量波长范围：覆盖 365nm（i线）及 405nm（h线）；测量范围：典型 0–200 mW/cm²；测量精度：≤±3%；分辨率：≤0.1 mW/cm²。</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5"/>
      </w:pPr>
      <w:r>
        <w:rPr>
          <w:rFonts w:hint="eastAsia" w:ascii="宋体" w:hAnsi="宋体" w:eastAsia="宋体" w:cs="宋体"/>
          <w:b/>
          <w:bCs/>
          <w:color w:val="000000"/>
          <w:sz w:val="24"/>
          <w:szCs w:val="24"/>
          <w:highlight w:val="none"/>
        </w:rPr>
        <w:t xml:space="preserve">365/405nm 光强计探头：</w:t>
      </w:r>
      <w:r>
        <w:rPr>
          <w:rFonts w:hint="eastAsia" w:ascii="宋体" w:hAnsi="宋体" w:eastAsia="宋体" w:cs="宋体"/>
          <w:color w:val="000000"/>
          <w:sz w:val="24"/>
          <w:szCs w:val="24"/>
          <w:highlight w:val="none"/>
        </w:rPr>
        <w:t xml:space="preserve">配置专用双波长探头，适用于365nm（i线）及 405nm（h线）测量。采用高灵敏度光电探测器，波长匹配特性良好，采用可更换模块化设计，可与主机自动校准匹配。</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b/>
          <w:bCs/>
          <w:color w:val="000000"/>
          <w:sz w:val="24"/>
          <w:szCs w:val="24"/>
          <w:highlight w:val="none"/>
        </w:rPr>
        <w:outlineLvl w:val="4"/>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4.3 光强测试定位仪</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配置专用光强测试定位装置，用于精确定位测量点位置。可实现多点测量位置快速切换，支持 5 点、9 点、25 点等均匀性测试标准点阵，配合光强计完成手动测试。</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4"/>
      </w:pPr>
      <w:r>
        <w:rPr>
          <w:rFonts w:hint="eastAsia" w:ascii="宋体" w:hAnsi="宋体" w:eastAsia="宋体" w:cs="宋体"/>
          <w:b/>
          <w:bCs/>
          <w:color w:val="000000"/>
          <w:sz w:val="24"/>
          <w:szCs w:val="24"/>
          <w:highlight w:val="none"/>
        </w:rPr>
        <w:t xml:space="preserve">4.4  防紫外护目镜</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配置符合工业安全标准的防紫外护目镜3副，用于操作人员防护。主要指标：防护波段覆盖 300–450 nm，采用高可见光透过率设计，确保操作视野清晰。</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辅助设备</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b/>
          <w:bCs/>
          <w:color w:val="000000"/>
          <w:sz w:val="24"/>
          <w:szCs w:val="24"/>
          <w:highlight w:val="none"/>
        </w:rPr>
        <w:outlineLvl w:val="4"/>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5.1 防震台</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配置被动高性能防震台，用于降低环境振动对对准及曝光精度的影响。</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主要参数：</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尺寸：不小于 1000*850*550mm </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隔振频率：在额定载荷条件下，垂直方向固有共振频率小于2 Hz。水平方向固有共振频率小于1.8 Hz。载重能力：≥ 不低于500kg（满足整机安装需求）。</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4"/>
      </w:pPr>
      <w:r>
        <w:rPr>
          <w:rFonts w:hint="eastAsia" w:ascii="宋体" w:hAnsi="宋体" w:eastAsia="宋体" w:cs="宋体"/>
          <w:b/>
          <w:bCs/>
          <w:color w:val="000000"/>
          <w:sz w:val="24"/>
          <w:szCs w:val="24"/>
          <w:highlight w:val="none"/>
        </w:rPr>
        <w:t xml:space="preserve">5.2 压缩空气过滤器</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bookmarkStart w:id="838" w:name="OLE_LINK22"/>
      <w:r>
        <w:rPr>
          <w:rFonts w:hint="eastAsia" w:ascii="宋体" w:hAnsi="宋体" w:eastAsia="宋体" w:cs="宋体"/>
          <w:color w:val="000000"/>
          <w:sz w:val="24"/>
          <w:szCs w:val="24"/>
          <w:highlight w:val="none"/>
        </w:rPr>
        <w:t xml:space="preserve">配置多级压缩空气过滤系统，用于提供洁净</w:t>
      </w:r>
      <w:bookmarkStart w:id="839" w:name="OLE_LINK23"/>
      <w:r>
        <w:rPr>
          <w:rFonts w:hint="eastAsia" w:ascii="宋体" w:hAnsi="宋体" w:eastAsia="宋体" w:cs="宋体"/>
          <w:color w:val="000000"/>
          <w:sz w:val="24"/>
          <w:szCs w:val="24"/>
          <w:highlight w:val="none"/>
        </w:rPr>
        <w:t xml:space="preserve">压缩空气</w:t>
      </w:r>
      <w:bookmarkEnd w:id="83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outlineLvl w:val="1"/>
      </w:pPr>
      <w:r/>
      <w:bookmarkEnd w:id="825"/>
      <w:r>
        <w:rPr>
          <w:rFonts w:hint="eastAsia" w:ascii="宋体" w:hAnsi="宋体" w:eastAsia="宋体" w:cs="宋体"/>
          <w:color w:val="000000"/>
          <w:sz w:val="24"/>
          <w:szCs w:val="24"/>
          <w:highlight w:val="none"/>
        </w:rPr>
        <w:t xml:space="preserve">主要参数：流量50L/min，压力约5bar</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1"/>
      </w:pPr>
      <w:r/>
      <w:bookmarkEnd w:id="838"/>
      <w:r>
        <w:rPr>
          <w:rFonts w:hint="eastAsia" w:ascii="宋体" w:hAnsi="宋体" w:eastAsia="宋体" w:cs="宋体"/>
          <w:b/>
          <w:bCs/>
          <w:color w:val="000000"/>
          <w:sz w:val="24"/>
          <w:szCs w:val="24"/>
          <w:highlight w:val="none"/>
        </w:rPr>
        <w:t xml:space="preserve">注：标注“★”参数为实质性响应参数，不满足的则视为无效响应。其余参数为评分指标。</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投标人应按照招标文件要求提供产品技术参数证明材料，上述产品参数中未明确要求参数证明材料的，需提供国家认可的检测机构出具的检测报告或产品彩页或产品官网参数信息截图或软件截图证明或有效的用户验收报告等证明材料，如证明材料为英文版，需同时提供中文版说明。证明材料</w:t>
      </w:r>
      <w:r>
        <w:rPr>
          <w:rFonts w:hint="eastAsia" w:ascii="宋体" w:hAnsi="宋体" w:eastAsia="宋体" w:cs="宋体"/>
          <w:b/>
          <w:bCs/>
          <w:color w:val="000000"/>
          <w:sz w:val="24"/>
          <w:szCs w:val="24"/>
          <w:highlight w:val="none"/>
          <w:lang w:eastAsia="zh-CN"/>
        </w:rPr>
        <w:t xml:space="preserve">须加盖</w:t>
      </w:r>
      <w:r>
        <w:rPr>
          <w:rFonts w:hint="eastAsia" w:ascii="宋体" w:hAnsi="宋体" w:eastAsia="宋体" w:cs="宋体"/>
          <w:b/>
          <w:bCs/>
          <w:color w:val="000000"/>
          <w:sz w:val="24"/>
          <w:szCs w:val="24"/>
          <w:highlight w:val="none"/>
        </w:rPr>
        <w:t xml:space="preserve">公章，否则视为负偏离。</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所有参数的偏离情况应逐一在《采购需求偏离表》中列出并加盖公章，否则视为负偏离。</w:t>
      </w:r>
      <w:r>
        <w:rPr>
          <w:rFonts w:hint="eastAsia" w:ascii="宋体" w:hAnsi="宋体" w:eastAsia="宋体" w:cs="宋体"/>
          <w:b/>
          <w:bCs/>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合同签订前，采购人要求中标单位提供样机进行全部参数验证，如有虚假应标，采购人则按相关规定上报主管部门</w:t>
      </w:r>
      <w:r>
        <w:rPr>
          <w:rFonts w:hint="eastAsia" w:ascii="宋体" w:hAnsi="宋体" w:eastAsia="宋体" w:cs="宋体"/>
          <w:b/>
          <w:bCs/>
          <w:color w:val="000000"/>
          <w:sz w:val="24"/>
          <w:szCs w:val="24"/>
          <w:highlight w:val="none"/>
          <w:lang w:eastAsia="zh-CN"/>
        </w:rPr>
        <w:t xml:space="preserve">。（投标人提供承诺函（格式自拟），未提供视为无效投标处理）</w:t>
      </w:r>
      <w:r>
        <w:rPr>
          <w:rFonts w:hint="eastAsia" w:ascii="宋体" w:hAnsi="宋体" w:eastAsia="宋体" w:cs="宋体"/>
          <w:b/>
          <w:bCs/>
          <w:color w:val="000000"/>
          <w:sz w:val="24"/>
          <w:szCs w:val="24"/>
          <w:highlight w:val="none"/>
          <w:lang w:val="en-US" w:eastAsia="zh-CN"/>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四、实施要求</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1.中标供应商应于合同时间内完成设备的到货验收工作，确认实验场地准备完善后一周内派有关人员前往用户指定地点免费安装调试（按采购人具体需求安装）。安装标准符合国家有关质量技术标准及相关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规定的要求。</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2.中标供应商在项目实施前对采购单位使用该设备的业务工作进行充分调研，在安装前提供详细的安装方案，并提交采购人认可。</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供应商根据所投产品性能，对采购人的设计方案提出技术建议，确保软、硬件设备完整。如项目实施过程中因缺少设备、配件或服务导致采购单位设备无法正常运行，中标供应商承诺免费提供；除采购单位明确提出的变更外，本项目不再增加任何费用。</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4.项目团队必须按照响应文件中承诺的现场实施人数投入项目的实施。如因人员能力不足，导致项目实施延期或不能达到本项目的要求，中标供应商应承担相应违约责任。</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5.项目实施前及实施期间需与采购人进行比较具体的交流和讨论，了解清楚用户需求，若采购文件中提出的技术</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rPr>
        <w:t xml:space="preserve">存在不合理或不完整的问题时，供应商有责任和义务提出补充修改方案，在征得采购人同意后方可实施。</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6.项目实施过程至项目验收合格前，中标供应商须提供至少1名采购人认可的技术支持人员提供现场技术支持。项目安装验收后，定期安排技术人员进行系统巡检，现场进行测试及优化，消除故障隐患。</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五、质量保证、培训服务及售后服务</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质量保证：设备须全新、未使用过的原厂商、原产地、原包装合格正品（含配件），符合签约合同相关条款的规定和有关质量技术标准及相关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规定的要求。若供应商所供产品为非原厂产品，供应商须承担因此造成的一切损失和法律责任。</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免费质保期：按国家有关产品“三包”规定执行“三包”，</w:t>
      </w:r>
      <w:r>
        <w:rPr>
          <w:rFonts w:hint="eastAsia" w:ascii="宋体" w:hAnsi="宋体" w:eastAsia="宋体" w:cs="宋体"/>
          <w:b/>
          <w:bCs/>
          <w:color w:val="000000"/>
          <w:sz w:val="24"/>
          <w:szCs w:val="24"/>
          <w:highlight w:val="none"/>
        </w:rPr>
        <w:t xml:space="preserve">质保期自验收合格之日起壹年，</w:t>
      </w:r>
      <w:r>
        <w:rPr>
          <w:rFonts w:hint="eastAsia" w:ascii="宋体" w:hAnsi="宋体" w:eastAsia="宋体" w:cs="宋体"/>
          <w:color w:val="000000"/>
          <w:sz w:val="24"/>
          <w:szCs w:val="24"/>
          <w:highlight w:val="none"/>
        </w:rPr>
        <w:t xml:space="preserve">设备送货上门、安装调试合格；保修期内上门维修免收维修费和元器件费，并提供终身维护服务；超过质保期后的故障及损坏，中标供应商应按配件成本费收取。</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售后服务：</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（1）售后跟踪服务：电话和E-MAIL技术支持，疑难问题电话支持。出现新情况，需及时提供预警和解决方案。</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（2）提供技术服务热线，7*24小时响应用户突发事件。</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（3）对重大技术问题提供现场技术支持，货物若出现问题 1 小时内响应，24小时内派技术人员到现场维修，并在72小时内完成用户方提出的维修要求，不得借故</w:t>
      </w:r>
      <w:r>
        <w:rPr>
          <w:rFonts w:hint="eastAsia" w:ascii="宋体" w:hAnsi="宋体" w:eastAsia="宋体" w:cs="宋体"/>
          <w:color w:val="000000"/>
          <w:sz w:val="24"/>
          <w:szCs w:val="24"/>
          <w:highlight w:val="none"/>
          <w:lang w:eastAsia="zh-CN"/>
        </w:rPr>
        <w:t xml:space="preserve">推脱</w:t>
      </w:r>
      <w:r>
        <w:rPr>
          <w:rFonts w:hint="eastAsia" w:ascii="宋体" w:hAnsi="宋体" w:eastAsia="宋体" w:cs="宋体"/>
          <w:color w:val="000000"/>
          <w:sz w:val="24"/>
          <w:szCs w:val="24"/>
          <w:highlight w:val="none"/>
        </w:rPr>
        <w:t xml:space="preserve">而不到现场；备品及备件需能及时提供，如不能提供同种规格型号的配件，用其他升级型号配件代替时，需经采购人同意，且不补差价。否则采购人将自行采取必要的措施，由此产生的风险和费用由投标人承担。</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保期为验收后一年。如所投产品为进品产品，中标供应商在中国有分公司，售后服务中心和备件库，且售后服务点的服务工程师具有相关设备丰富的维修经验。保修应包括软件升级或者更换。即使保修期已过，如果软件有漏洞，卖方负责提供免费软件升级服务。保修期结束后，卖方保证以最优惠的价格，为买方提供至少为期10年的备件和消耗品供应。在收取适当的费用后，卖方工程师须在接下来的48小时内到现场。</w:t>
      </w:r>
      <w:r>
        <w:rPr>
          <w:rFonts w:hint="eastAsia" w:ascii="宋体" w:hAnsi="宋体" w:eastAsia="宋体" w:cs="宋体"/>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培训服务：中标人应为采购人提供至少每年一次免费培训服务，并指派专人负责与采购人联系售后服务事宜。主要培训内容为产品的基本结构、性能、主要部件的构造及处理，日常使用操作、保养与管理、常见故障的排除、紧急情况的处理等，直至采购人技术人员会独立应用设备完成相关工作。</w:t>
      </w:r>
      <w:r>
        <w:rPr>
          <w:rFonts w:hint="eastAsia" w:ascii="宋体" w:hAnsi="宋体" w:eastAsia="宋体" w:cs="宋体"/>
          <w:color w:val="000000"/>
          <w:sz w:val="24"/>
          <w:szCs w:val="24"/>
          <w:highlight w:val="none"/>
        </w:rPr>
      </w:r>
      <w:r/>
    </w:p>
    <w:p>
      <w:pPr>
        <w:pStyle w:val="1079"/>
        <w:contextualSpacing/>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六</w:t>
      </w:r>
      <w:r>
        <w:rPr>
          <w:rFonts w:hint="eastAsia" w:ascii="宋体" w:hAnsi="宋体" w:eastAsia="宋体" w:cs="宋体"/>
          <w:b/>
          <w:bCs/>
          <w:color w:val="000000"/>
          <w:sz w:val="24"/>
          <w:szCs w:val="24"/>
          <w:highlight w:val="none"/>
          <w:lang w:bidi="ar"/>
        </w:rPr>
        <w:t xml:space="preserve">、验收标准</w:t>
      </w:r>
      <w:r>
        <w:rPr>
          <w:rFonts w:hint="eastAsia" w:ascii="宋体" w:hAnsi="宋体" w:eastAsia="宋体" w:cs="宋体"/>
          <w:b/>
          <w:bCs/>
          <w:color w:val="000000"/>
          <w:sz w:val="24"/>
          <w:szCs w:val="24"/>
          <w:highlight w:val="none"/>
        </w:rPr>
      </w:r>
      <w:r/>
    </w:p>
    <w:p>
      <w:pPr>
        <w:pStyle w:val="1079"/>
        <w:contextualSpacing/>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1.产品到达交货地点后，采购人和中标供应商在2个工作日内共同检验产品数量、质量等状况，由中标供应商负责并承担相关费用，采购人应积极配合中标供应商进行安装调试并经过性能测试</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采购人有权邀请第三方机构进行检测，费用由中标人承担</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，由采购人组织联合验收小组验收。验收合格后，双方在《验收报告》上签字确认。</w:t>
      </w:r>
      <w:r>
        <w:rPr>
          <w:rFonts w:hint="eastAsia" w:ascii="宋体" w:hAnsi="宋体" w:eastAsia="宋体" w:cs="宋体"/>
          <w:color w:val="000000"/>
          <w:sz w:val="24"/>
          <w:szCs w:val="24"/>
          <w:highlight w:val="none"/>
          <w:lang w:bidi="ar"/>
        </w:rPr>
      </w:r>
      <w:r/>
    </w:p>
    <w:p>
      <w:pPr>
        <w:pStyle w:val="1079"/>
        <w:contextualSpacing/>
        <w:ind w:firstLine="482"/>
        <w:spacing w:line="360" w:lineRule="auto"/>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2.原厂出厂证明：交货时需提供原厂出厂序列号和原厂资质文件，开箱时需检验设备外观、铭牌、部件标签，工程师验收核对原厂参数一致性。</w:t>
      </w:r>
      <w:r>
        <w:rPr>
          <w:rFonts w:hint="eastAsia" w:ascii="宋体" w:hAnsi="宋体" w:eastAsia="宋体" w:cs="宋体"/>
          <w:b/>
          <w:bCs/>
          <w:color w:val="000000"/>
          <w:sz w:val="24"/>
          <w:szCs w:val="24"/>
          <w:highlight w:val="none"/>
          <w:lang w:bidi="ar"/>
        </w:rPr>
      </w:r>
      <w:r/>
    </w:p>
    <w:p>
      <w:pPr>
        <w:pStyle w:val="1079"/>
        <w:contextualSpacing/>
        <w:ind w:firstLine="482"/>
        <w:spacing w:line="360" w:lineRule="auto"/>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3.开箱验收标准：约定开箱时需核验设备外观、铭牌、部件标签与原厂参数的一致性，拒绝接受无原厂标识的部件。</w:t>
      </w:r>
      <w:r>
        <w:rPr>
          <w:rFonts w:hint="eastAsia" w:ascii="宋体" w:hAnsi="宋体" w:eastAsia="宋体" w:cs="宋体"/>
          <w:b/>
          <w:bCs/>
          <w:color w:val="000000"/>
          <w:sz w:val="24"/>
          <w:szCs w:val="24"/>
          <w:highlight w:val="none"/>
          <w:lang w:bidi="ar"/>
        </w:rPr>
      </w:r>
      <w:r/>
    </w:p>
    <w:p>
      <w:pPr>
        <w:pStyle w:val="1079"/>
        <w:contextualSpacing/>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4.对产品的外观或质量问题，采购人应在发现和应当发现之日起 30日内向成交供应商提出书面异议，成交供应商在接到书面异议后，应当在2日内负责处理。采购人逾期提出的，对所交产品视为符合合同的规定。</w:t>
      </w:r>
      <w:r>
        <w:rPr>
          <w:rFonts w:hint="eastAsia" w:ascii="宋体" w:hAnsi="宋体" w:eastAsia="宋体" w:cs="宋体"/>
          <w:color w:val="000000"/>
          <w:sz w:val="24"/>
          <w:szCs w:val="24"/>
          <w:highlight w:val="none"/>
          <w:lang w:bidi="ar"/>
        </w:rPr>
      </w:r>
      <w:r/>
    </w:p>
    <w:p>
      <w:pPr>
        <w:pStyle w:val="1079"/>
        <w:contextualSpacing/>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5.经双方共同验收，产品性能参数达不到采购合同要求的，采购人可以拒收，并可以解除合同。</w:t>
      </w:r>
      <w:r>
        <w:rPr>
          <w:rFonts w:hint="eastAsia" w:ascii="宋体" w:hAnsi="宋体" w:eastAsia="宋体" w:cs="宋体"/>
          <w:color w:val="000000"/>
          <w:sz w:val="24"/>
          <w:szCs w:val="24"/>
          <w:highlight w:val="none"/>
          <w:lang w:bidi="ar"/>
        </w:rPr>
      </w:r>
      <w:r/>
    </w:p>
    <w:p>
      <w:pPr>
        <w:pStyle w:val="1079"/>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6.按</w:t>
      </w:r>
      <w:r>
        <w:rPr>
          <w:rFonts w:hint="eastAsia" w:ascii="宋体" w:hAnsi="宋体" w:eastAsia="宋体" w:cs="宋体"/>
          <w:b/>
          <w:bCs/>
          <w:color w:val="000000"/>
          <w:sz w:val="24"/>
          <w:szCs w:val="24"/>
          <w:highlight w:val="none"/>
          <w:lang w:eastAsia="zh-CN" w:bidi="ar"/>
        </w:rPr>
        <w:t xml:space="preserve">关于</w:t>
      </w:r>
      <w:r>
        <w:rPr>
          <w:rFonts w:hint="eastAsia" w:ascii="宋体" w:hAnsi="宋体" w:eastAsia="宋体" w:cs="宋体"/>
          <w:b/>
          <w:bCs/>
          <w:color w:val="000000"/>
          <w:sz w:val="24"/>
          <w:szCs w:val="24"/>
          <w:highlight w:val="none"/>
          <w:lang w:bidi="ar"/>
        </w:rPr>
        <w:t xml:space="preserve">印发江苏省政府采购履约验收管理办法的通知</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bidi="ar"/>
        </w:rPr>
        <w:t xml:space="preserve">苏财规</w:t>
      </w:r>
      <w:r>
        <w:rPr>
          <w:rFonts w:hint="eastAsia" w:ascii="宋体" w:hAnsi="宋体" w:eastAsia="宋体" w:cs="宋体"/>
          <w:b/>
          <w:bCs/>
          <w:color w:val="000000"/>
          <w:sz w:val="24"/>
          <w:szCs w:val="24"/>
          <w:highlight w:val="none"/>
          <w:lang w:eastAsia="zh-CN" w:bidi="ar"/>
        </w:rPr>
        <w:t xml:space="preserve">〔2024〕7号）</w:t>
      </w:r>
      <w:r>
        <w:rPr>
          <w:rFonts w:hint="eastAsia" w:ascii="宋体" w:hAnsi="宋体" w:eastAsia="宋体" w:cs="宋体"/>
          <w:b/>
          <w:bCs/>
          <w:color w:val="000000"/>
          <w:sz w:val="24"/>
          <w:szCs w:val="24"/>
          <w:highlight w:val="none"/>
          <w:lang w:bidi="ar"/>
        </w:rPr>
        <w:t xml:space="preserve">规定执行。</w:t>
      </w:r>
      <w:r>
        <w:rPr>
          <w:rFonts w:hint="eastAsia" w:ascii="宋体" w:hAnsi="宋体" w:eastAsia="宋体" w:cs="宋体"/>
          <w:b/>
          <w:bCs/>
          <w:color w:val="000000"/>
          <w:sz w:val="24"/>
          <w:szCs w:val="24"/>
          <w:highlight w:val="none"/>
        </w:rPr>
      </w:r>
      <w:r/>
    </w:p>
    <w:p>
      <w:pPr>
        <w:pStyle w:val="892"/>
        <w:ind w:firstLine="482"/>
        <w:spacing w:before="0" w:line="360" w:lineRule="auto"/>
        <w:tabs>
          <w:tab w:val="left" w:pos="567" w:leader="none"/>
        </w:tabs>
        <w:rPr>
          <w:rFonts w:hint="eastAsia" w:ascii="宋体" w:hAnsi="宋体" w:eastAsia="宋体" w:cs="宋体"/>
          <w:b/>
          <w:bCs/>
          <w:color w:val="000000"/>
          <w:highlight w:val="none"/>
          <w:lang w:bidi="ar"/>
        </w:rPr>
      </w:pPr>
      <w:r>
        <w:rPr>
          <w:rFonts w:hint="eastAsia" w:ascii="宋体" w:hAnsi="宋体" w:eastAsia="宋体" w:cs="宋体"/>
          <w:b/>
          <w:bCs/>
          <w:color w:val="000000"/>
          <w:highlight w:val="none"/>
          <w:lang w:bidi="ar"/>
        </w:rPr>
        <w:t xml:space="preserve">七、其他</w:t>
      </w:r>
      <w:r>
        <w:rPr>
          <w:rFonts w:hint="eastAsia" w:ascii="宋体" w:hAnsi="宋体" w:eastAsia="宋体" w:cs="宋体"/>
          <w:b/>
          <w:bCs/>
          <w:color w:val="000000"/>
          <w:highlight w:val="none"/>
          <w:lang w:bidi="ar"/>
        </w:rPr>
      </w:r>
      <w:r/>
    </w:p>
    <w:p>
      <w:pPr>
        <w:pStyle w:val="892"/>
        <w:ind w:firstLine="480"/>
        <w:spacing w:before="0" w:line="360" w:lineRule="auto"/>
        <w:tabs>
          <w:tab w:val="left" w:pos="567" w:leader="none"/>
        </w:tabs>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本项目报价方式为固定总价。投标报价包括但不限于仪器设备的价款、包装、</w:t>
      </w:r>
      <w:r>
        <w:rPr>
          <w:rFonts w:hint="eastAsia" w:ascii="宋体" w:hAnsi="宋体" w:eastAsia="宋体" w:cs="宋体"/>
          <w:b/>
          <w:bCs/>
          <w:color w:val="000000"/>
          <w:highlight w:val="none"/>
          <w:lang w:bidi="ar"/>
        </w:rPr>
        <w:t xml:space="preserve">外贸代理费、</w:t>
      </w:r>
      <w:r>
        <w:rPr>
          <w:rFonts w:hint="eastAsia" w:ascii="宋体" w:hAnsi="宋体" w:eastAsia="宋体" w:cs="宋体"/>
          <w:color w:val="000000"/>
          <w:highlight w:val="none"/>
          <w:lang w:bidi="ar"/>
        </w:rPr>
        <w:t xml:space="preserve">税费、运输、装卸、安装、调试、技术指导、培训、咨询、服务、保险、检测、验收合格交付使用之前以及技术和售后服务等与之相关的所有费用，采购人不再支付其他任何费用。</w:t>
      </w:r>
      <w:r>
        <w:rPr>
          <w:rFonts w:hint="eastAsia" w:ascii="宋体" w:hAnsi="宋体" w:eastAsia="宋体" w:cs="宋体"/>
          <w:color w:val="000000"/>
          <w:highlight w:val="none"/>
          <w:lang w:bidi="ar"/>
        </w:rPr>
      </w:r>
      <w:r/>
    </w:p>
    <w:p>
      <w:pPr>
        <w:pStyle w:val="811"/>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3"/>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5"/>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5"/>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5"/>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5"/>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line="360" w:lineRule="auto"/>
        <w:rPr>
          <w:rFonts w:hint="eastAsia" w:ascii="宋体" w:hAnsi="宋体" w:eastAsia="宋体" w:cs="宋体"/>
          <w:b/>
          <w:color w:val="000000"/>
          <w:sz w:val="36"/>
          <w:szCs w:val="36"/>
          <w:highlight w:val="none"/>
        </w:rPr>
        <w:outlineLvl w:val="0"/>
      </w:pPr>
      <w:r/>
      <w:bookmarkStart w:id="840" w:name="_Toc3973"/>
      <w:r>
        <w:rPr>
          <w:rFonts w:hint="eastAsia" w:ascii="宋体" w:hAnsi="宋体" w:eastAsia="宋体" w:cs="宋体"/>
          <w:b/>
          <w:color w:val="000000"/>
          <w:sz w:val="36"/>
          <w:szCs w:val="36"/>
          <w:highlight w:val="none"/>
        </w:rPr>
        <w:t xml:space="preserve">第六章   拟签订的合同文本</w:t>
      </w:r>
      <w:bookmarkEnd w:id="821"/>
      <w:r/>
      <w:bookmarkEnd w:id="840"/>
      <w:r>
        <w:rPr>
          <w:rFonts w:hint="eastAsia" w:ascii="宋体" w:hAnsi="宋体" w:eastAsia="宋体" w:cs="宋体"/>
          <w:b/>
          <w:color w:val="000000"/>
          <w:sz w:val="36"/>
          <w:szCs w:val="36"/>
          <w:highlight w:val="none"/>
        </w:rPr>
      </w:r>
      <w:r/>
    </w:p>
    <w:p>
      <w:pPr>
        <w:pStyle w:val="811"/>
        <w:spacing w:line="288"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spacing w:line="288"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4"/>
          <w:highlight w:val="none"/>
        </w:rPr>
        <w:t xml:space="preserve">合同编号：</w:t>
      </w:r>
      <w:r>
        <w:rPr>
          <w:rFonts w:hint="eastAsia" w:ascii="宋体" w:hAnsi="宋体" w:eastAsia="宋体" w:cs="宋体"/>
          <w:color w:val="000000"/>
          <w:sz w:val="24"/>
          <w:highlight w:val="none"/>
          <w:u w:val="single"/>
        </w:rPr>
        <w:t xml:space="preserve">CCZU-CG-HW- </w:t>
      </w: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24"/>
          <w:highlight w:val="none"/>
        </w:rPr>
        <w:t xml:space="preserve">                    货物类合同</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8"/>
          <w:szCs w:val="28"/>
          <w:highlight w:val="none"/>
        </w:rPr>
      </w:r>
      <w:r/>
    </w:p>
    <w:p>
      <w:pPr>
        <w:pStyle w:val="811"/>
        <w:jc w:val="center"/>
        <w:spacing w:line="288"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11"/>
        <w:jc w:val="center"/>
        <w:spacing w:line="288" w:lineRule="auto"/>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rPr>
        <w:t xml:space="preserve">常州大学（</w:t>
      </w:r>
      <w:r>
        <w:rPr>
          <w:rFonts w:hint="eastAsia" w:ascii="宋体" w:hAnsi="宋体" w:eastAsia="宋体" w:cs="宋体"/>
          <w:b/>
          <w:color w:val="000000"/>
          <w:sz w:val="30"/>
          <w:szCs w:val="30"/>
          <w:highlight w:val="none"/>
          <w:u w:val="single"/>
          <w:lang w:val="zh-CN"/>
        </w:rPr>
        <w:t xml:space="preserve">紫外接近接触式光刻机</w:t>
      </w:r>
      <w:r>
        <w:rPr>
          <w:rFonts w:hint="eastAsia" w:ascii="宋体" w:hAnsi="宋体" w:eastAsia="宋体" w:cs="宋体"/>
          <w:b/>
          <w:color w:val="000000"/>
          <w:sz w:val="30"/>
          <w:szCs w:val="30"/>
          <w:highlight w:val="none"/>
        </w:rPr>
        <w:t xml:space="preserve">）采购合同</w:t>
      </w:r>
      <w:r>
        <w:rPr>
          <w:rFonts w:hint="eastAsia" w:ascii="宋体" w:hAnsi="宋体" w:eastAsia="宋体" w:cs="宋体"/>
          <w:b/>
          <w:color w:val="000000"/>
          <w:sz w:val="30"/>
          <w:szCs w:val="30"/>
          <w:highlight w:val="none"/>
        </w:rPr>
      </w:r>
      <w:r/>
    </w:p>
    <w:p>
      <w:pPr>
        <w:pStyle w:val="811"/>
        <w:spacing w:line="288"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r>
      <w:r/>
    </w:p>
    <w:p>
      <w:pPr>
        <w:pStyle w:val="811"/>
        <w:spacing w:line="288"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甲方：</w:t>
      </w:r>
      <w:r>
        <w:rPr>
          <w:rFonts w:hint="eastAsia" w:ascii="宋体" w:hAnsi="宋体" w:eastAsia="宋体" w:cs="宋体"/>
          <w:b/>
          <w:color w:val="000000"/>
          <w:sz w:val="24"/>
          <w:highlight w:val="none"/>
          <w:u w:val="single"/>
        </w:rPr>
        <w:t xml:space="preserve">常州大学</w:t>
      </w:r>
      <w:r>
        <w:rPr>
          <w:rFonts w:hint="eastAsia" w:ascii="宋体" w:hAnsi="宋体" w:eastAsia="宋体" w:cs="宋体"/>
          <w:b/>
          <w:color w:val="000000"/>
          <w:sz w:val="24"/>
          <w:highlight w:val="none"/>
          <w:u w:val="single"/>
        </w:rPr>
      </w:r>
      <w:r/>
    </w:p>
    <w:p>
      <w:pPr>
        <w:pStyle w:val="811"/>
        <w:spacing w:line="288" w:lineRule="auto"/>
        <w:rPr>
          <w:rFonts w:hint="eastAsia" w:ascii="宋体" w:hAnsi="宋体" w:eastAsia="宋体" w:cs="宋体"/>
          <w:b w:val="0"/>
          <w:bCs/>
          <w:color w:val="000000"/>
          <w:sz w:val="24"/>
          <w:highlight w:val="none"/>
          <w:u w:val="single"/>
        </w:rPr>
      </w:pPr>
      <w:r>
        <w:rPr>
          <w:rFonts w:hint="eastAsia" w:ascii="宋体" w:hAnsi="宋体" w:eastAsia="宋体" w:cs="宋体"/>
          <w:b/>
          <w:color w:val="000000"/>
          <w:sz w:val="24"/>
          <w:highlight w:val="none"/>
        </w:rPr>
        <w:t xml:space="preserve">乙方：</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u w:val="single"/>
        </w:rPr>
      </w:r>
      <w:r/>
    </w:p>
    <w:p>
      <w:pPr>
        <w:pStyle w:val="811"/>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根据《中华人民共和国民法典》等相关法律法规的规定及常州大学</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）采购的结果，甲乙双方签署本合同。</w:t>
      </w:r>
      <w:r>
        <w:rPr>
          <w:rFonts w:hint="eastAsia" w:ascii="宋体" w:hAnsi="宋体" w:eastAsia="宋体" w:cs="宋体"/>
          <w:color w:val="000000"/>
          <w:sz w:val="24"/>
          <w:highlight w:val="none"/>
        </w:rPr>
      </w:r>
      <w:r/>
    </w:p>
    <w:p>
      <w:pPr>
        <w:pStyle w:val="811"/>
        <w:ind w:firstLine="482"/>
        <w:spacing w:line="440" w:lineRule="exact"/>
        <w:rPr>
          <w:rFonts w:hint="eastAsia" w:ascii="宋体" w:hAnsi="宋体" w:eastAsia="宋体" w:cs="宋体"/>
          <w:color w:val="000000"/>
          <w:sz w:val="24"/>
          <w:highlight w:val="none"/>
        </w:rPr>
        <w:outlineLvl w:val="1"/>
      </w:pPr>
      <w:r>
        <w:rPr>
          <w:rFonts w:hint="eastAsia" w:ascii="宋体" w:hAnsi="宋体" w:eastAsia="宋体" w:cs="宋体"/>
          <w:b/>
          <w:color w:val="000000"/>
          <w:sz w:val="24"/>
          <w:highlight w:val="none"/>
        </w:rPr>
        <w:t xml:space="preserve">一、货物名称、规格型号、数量及价格</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262"/>
        <w:gridCol w:w="996"/>
        <w:gridCol w:w="948"/>
        <w:gridCol w:w="999"/>
        <w:gridCol w:w="1253"/>
        <w:gridCol w:w="1368"/>
      </w:tblGrid>
      <w:tr>
        <w:trPr/>
        <w:tc>
          <w:tcPr>
            <w:tcW w:w="696"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2262"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货物名称</w:t>
            </w:r>
            <w:r>
              <w:rPr>
                <w:rFonts w:hint="eastAsia" w:ascii="宋体" w:hAnsi="宋体" w:eastAsia="宋体" w:cs="宋体"/>
                <w:color w:val="000000"/>
                <w:sz w:val="24"/>
                <w:highlight w:val="none"/>
              </w:rPr>
            </w:r>
            <w:r/>
          </w:p>
        </w:tc>
        <w:tc>
          <w:tcPr>
            <w:tcW w:w="996"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w:t>
            </w:r>
            <w:r>
              <w:rPr>
                <w:rFonts w:hint="eastAsia" w:ascii="宋体" w:hAnsi="宋体" w:eastAsia="宋体" w:cs="宋体"/>
                <w:color w:val="000000"/>
                <w:sz w:val="24"/>
                <w:highlight w:val="none"/>
              </w:rPr>
            </w:r>
            <w:r/>
          </w:p>
        </w:tc>
        <w:tc>
          <w:tcPr>
            <w:tcW w:w="948"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型号</w:t>
            </w:r>
            <w:r>
              <w:rPr>
                <w:rFonts w:hint="eastAsia" w:ascii="宋体" w:hAnsi="宋体" w:eastAsia="宋体" w:cs="宋体"/>
                <w:color w:val="000000"/>
                <w:sz w:val="24"/>
                <w:highlight w:val="none"/>
              </w:rPr>
            </w:r>
            <w:r/>
          </w:p>
        </w:tc>
        <w:tc>
          <w:tcPr>
            <w:tcW w:w="999"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1253"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单价（元）</w:t>
            </w:r>
            <w:r>
              <w:rPr>
                <w:rFonts w:hint="eastAsia" w:ascii="宋体" w:hAnsi="宋体" w:eastAsia="宋体" w:cs="宋体"/>
                <w:color w:val="000000"/>
                <w:sz w:val="24"/>
                <w:highlight w:val="none"/>
              </w:rPr>
            </w:r>
            <w:r/>
          </w:p>
        </w:tc>
        <w:tc>
          <w:tcPr>
            <w:tcW w:w="1368"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总价（元）</w:t>
            </w:r>
            <w:r>
              <w:rPr>
                <w:rFonts w:hint="eastAsia" w:ascii="宋体" w:hAnsi="宋体" w:eastAsia="宋体" w:cs="宋体"/>
                <w:color w:val="000000"/>
                <w:sz w:val="24"/>
                <w:highlight w:val="none"/>
              </w:rPr>
            </w:r>
            <w:r/>
          </w:p>
        </w:tc>
      </w:tr>
      <w:tr>
        <w:trPr/>
        <w:tc>
          <w:tcPr>
            <w:tcW w:w="696"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2262"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6"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8"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9"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53"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68"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696"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2262"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6"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8"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9"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53"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68"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696"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62"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6"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8"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9"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53"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68"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696"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2262"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6"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8"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9"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53"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68" w:type="dxa"/>
            <w:vAlign w:val="top"/>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696" w:type="dxa"/>
            <w:vAlign w:val="center"/>
            <w:textDirection w:val="lrTb"/>
            <w:noWrap w:val="false"/>
          </w:tcPr>
          <w:p>
            <w:pPr>
              <w:pStyle w:val="811"/>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rPr>
                <w:rFonts w:hint="eastAsia" w:ascii="宋体" w:hAnsi="宋体" w:eastAsia="宋体" w:cs="宋体"/>
                <w:color w:val="000000"/>
                <w:sz w:val="24"/>
                <w:highlight w:val="none"/>
              </w:rPr>
            </w:r>
            <w:r/>
          </w:p>
        </w:tc>
        <w:tc>
          <w:tcPr>
            <w:gridSpan w:val="6"/>
            <w:tcW w:w="7826" w:type="dxa"/>
            <w:vAlign w:val="top"/>
            <w:textDirection w:val="lrTb"/>
            <w:noWrap w:val="false"/>
          </w:tcPr>
          <w:p>
            <w:pPr>
              <w:pStyle w:val="811"/>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元</w:t>
            </w:r>
            <w:r>
              <w:rPr>
                <w:rFonts w:hint="eastAsia" w:ascii="宋体" w:hAnsi="宋体" w:eastAsia="宋体" w:cs="宋体"/>
                <w:color w:val="000000"/>
                <w:sz w:val="24"/>
                <w:highlight w:val="none"/>
              </w:rPr>
            </w:r>
            <w:r/>
          </w:p>
          <w:p>
            <w:pPr>
              <w:pStyle w:val="811"/>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人民币     元</w:t>
            </w:r>
            <w:r>
              <w:rPr>
                <w:rFonts w:hint="eastAsia" w:ascii="宋体" w:hAnsi="宋体" w:eastAsia="宋体" w:cs="宋体"/>
                <w:color w:val="000000"/>
                <w:sz w:val="24"/>
                <w:highlight w:val="none"/>
              </w:rPr>
            </w:r>
            <w:r/>
          </w:p>
        </w:tc>
      </w:tr>
    </w:tbl>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总价款应包含但不限于采购文件及其基本技术要求范围内产品、设计、制造、加工、检验、包装、技术资料、发货、运输、装卸至现场设备基础上、安装、调试、技术指导培训、质保期及维保服务、乙方交纳的各项税款（增值税及其它税费）、政策性文件规定及合同包含的所有风险、责任和采购文件所要求的相关服务等全部内容。（如为进口设备，还包含外贸代理服务费）。所有设备进场后如需临时周转存放、二次搬运，所发生费用均包含在合同价款中，甲方不再支付其他任何费用。</w:t>
      </w:r>
      <w:r>
        <w:rPr>
          <w:rFonts w:hint="eastAsia" w:ascii="宋体" w:hAnsi="宋体" w:eastAsia="宋体" w:cs="宋体"/>
          <w:color w:val="000000"/>
          <w:sz w:val="24"/>
          <w:highlight w:val="none"/>
        </w:rPr>
      </w:r>
      <w:r/>
    </w:p>
    <w:p>
      <w:pPr>
        <w:pStyle w:val="811"/>
        <w:numPr>
          <w:ilvl w:val="0"/>
          <w:numId w:val="9"/>
        </w:numPr>
        <w:ind w:firstLine="482"/>
        <w:spacing w:line="440" w:lineRule="exact"/>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组成本合同的其他文件</w:t>
      </w:r>
      <w:r>
        <w:rPr>
          <w:rFonts w:hint="eastAsia" w:ascii="宋体" w:hAnsi="宋体" w:eastAsia="宋体" w:cs="宋体"/>
          <w:b/>
          <w:bCs/>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下列文件为本合同不可分割的部分，并与本合同具有同等法律效力，这些文件包括但不限于：</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highlight w:val="none"/>
        </w:rPr>
        <w:t xml:space="preserve">招标文件及相关资料（项目编号：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（2）乙方投标文件以及在招投标过程中所作出的其他承诺、声明、书面澄清等； </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（3）中标通知书；</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（4）甲、乙双方商定的其他文件等。</w:t>
      </w:r>
      <w:r>
        <w:rPr>
          <w:rFonts w:hint="eastAsia" w:ascii="宋体" w:hAnsi="宋体" w:eastAsia="宋体" w:cs="宋体"/>
          <w:color w:val="000000"/>
          <w:sz w:val="24"/>
          <w:highlight w:val="none"/>
        </w:rPr>
      </w:r>
      <w:r/>
    </w:p>
    <w:p>
      <w:pPr>
        <w:pStyle w:val="811"/>
        <w:ind w:firstLine="482"/>
        <w:spacing w:line="440" w:lineRule="exact"/>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三、质量要求</w:t>
      </w:r>
      <w:r>
        <w:rPr>
          <w:rFonts w:hint="eastAsia" w:ascii="宋体" w:hAnsi="宋体" w:eastAsia="宋体" w:cs="宋体"/>
          <w:b/>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提供的产品必须符合中华人民共和国国家安全、环保标准，国家有关产品质量认证标准，以及买卖双方明确约定的质量要求和技术指标；若技术性能无特殊说明，则应符合国家有关部门最新颁布的标准及规范；质量要求不一致时，以质量要求较高的标准执行。</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应保证产品是全新、未使用过的原装合格正品，并完全符合合同规定的质量、规格和性能的要求。乙方应保证其提供的产品在正确安装、正常使用和保养条件下，在其使用寿命内具有良好的性能。产品验收后，在质量保证期内，乙方应对由于设计、工艺或材料的缺陷所发生的任何不足或故障负责，所需费用由乙方承担。</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3.乙方必须保证所提供的产品能顺利通过相关部门的检测、检验。</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4.乙方所提供的产品应符合招标采购文件的要求和投标/响应等文件的承诺。</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5.乙方应确保所供产品与已经封存的投标样品一致（如有）。</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乙方应保证将产品按照国家或专业标准包装，全部产品的外包装，必须满足防漏、防潮、防震、防锈、防盗和考虑到可能会发生的长途内陆运输及多次装卸的需要，确保产品安全无损运抵合同规定的交货地点，箱内必须附有该批产品的检验合格证书等。</w:t>
      </w:r>
      <w:r>
        <w:rPr>
          <w:rFonts w:hint="eastAsia" w:ascii="宋体" w:hAnsi="宋体" w:eastAsia="宋体" w:cs="宋体"/>
          <w:color w:val="000000"/>
          <w:sz w:val="24"/>
          <w:highlight w:val="none"/>
        </w:rPr>
      </w:r>
      <w:r/>
    </w:p>
    <w:p>
      <w:pPr>
        <w:pStyle w:val="811"/>
        <w:ind w:firstLine="480"/>
        <w:spacing w:line="440" w:lineRule="exact"/>
        <w:tabs>
          <w:tab w:val="left" w:pos="1155"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7.乙方技术参数响应详见合同附表1</w:t>
      </w:r>
      <w:r>
        <w:rPr>
          <w:rFonts w:hint="eastAsia" w:ascii="宋体" w:hAnsi="宋体" w:eastAsia="宋体" w:cs="宋体"/>
          <w:color w:val="000000"/>
          <w:sz w:val="24"/>
          <w:highlight w:val="none"/>
        </w:rPr>
      </w:r>
      <w:r/>
    </w:p>
    <w:p>
      <w:pPr>
        <w:pStyle w:val="811"/>
        <w:ind w:firstLine="480"/>
        <w:spacing w:line="440" w:lineRule="exact"/>
        <w:tabs>
          <w:tab w:val="left" w:pos="1155" w:leader="none"/>
        </w:tabs>
        <w:rPr>
          <w:rFonts w:hint="eastAsia" w:ascii="宋体" w:hAnsi="宋体" w:eastAsia="宋体" w:cs="宋体"/>
          <w:i/>
          <w:iCs/>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i/>
          <w:iCs/>
          <w:color w:val="000000"/>
          <w:sz w:val="24"/>
          <w:highlight w:val="none"/>
        </w:rPr>
        <w:t xml:space="preserve">（其他要求根据产品具体情况补充）</w:t>
      </w:r>
      <w:r>
        <w:rPr>
          <w:rFonts w:hint="eastAsia" w:ascii="宋体" w:hAnsi="宋体" w:eastAsia="宋体" w:cs="宋体"/>
          <w:i/>
          <w:iCs/>
          <w:color w:val="000000"/>
          <w:sz w:val="24"/>
          <w:highlight w:val="none"/>
        </w:rPr>
      </w:r>
      <w:r/>
    </w:p>
    <w:p>
      <w:pPr>
        <w:pStyle w:val="811"/>
        <w:ind w:firstLine="482"/>
        <w:spacing w:line="440" w:lineRule="exact"/>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四、交货时间、地点、方式</w:t>
      </w:r>
      <w:r>
        <w:rPr>
          <w:rFonts w:hint="eastAsia" w:ascii="宋体" w:hAnsi="宋体" w:eastAsia="宋体" w:cs="宋体"/>
          <w:b/>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1.交货时间：</w:t>
      </w:r>
      <w:r>
        <w:rPr>
          <w:rFonts w:hint="eastAsia" w:ascii="宋体" w:hAnsi="宋体" w:eastAsia="宋体" w:cs="宋体"/>
          <w:color w:val="000000"/>
          <w:sz w:val="24"/>
          <w:highlight w:val="none"/>
          <w:u w:val="single"/>
        </w:rPr>
        <w:t xml:space="preserve"> 合同签订，接到甲方供货通知后    日历天内供货到甲方指定地点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2.交货地点：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firstLine="477"/>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3.交货方式：乙方按合同/甲方通知，如数按时送货至甲方指定地点，并负责卸货。</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4.风险承担</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（1）产品毁损、灭失的风险，在该产品通过甲、乙双方交付验收之前由乙方承担，通过验收交付之后由甲方承担。</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（2）因产品质量问题甲方拒收的，风险由乙方承担。</w:t>
      </w:r>
      <w:r>
        <w:rPr>
          <w:rFonts w:hint="eastAsia" w:ascii="宋体" w:hAnsi="宋体" w:eastAsia="宋体" w:cs="宋体"/>
          <w:color w:val="000000"/>
          <w:sz w:val="24"/>
          <w:highlight w:val="none"/>
        </w:rPr>
      </w:r>
      <w:r/>
    </w:p>
    <w:p>
      <w:pPr>
        <w:pStyle w:val="811"/>
        <w:ind w:firstLine="482"/>
        <w:spacing w:line="440" w:lineRule="exact"/>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五、验收</w:t>
      </w:r>
      <w:r>
        <w:rPr>
          <w:rFonts w:hint="eastAsia" w:ascii="宋体" w:hAnsi="宋体" w:eastAsia="宋体" w:cs="宋体"/>
          <w:b/>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1.产品到达交货地点后，甲方和乙方在2个工作日内共同检验产品数量、质量等状况，由乙方负责并承担相关费用，甲方应积极配合乙方进行安装调试并经过性能测试</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甲方有权邀请第三方机构进行检测，费用由乙方承担</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，由甲方组织联合验收小组验收。验收合格后，双方在《验收报告》上签字确认。</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2.原厂出厂证明：交货时需提供原厂出厂序列号和原厂资质文件，开箱时需检验设备外观、铭牌、部件标签，工程师验收核对原厂参数一致性。</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3.开箱验收标准：约定开箱时需核验设备外观、铭牌、部件标签与原厂参数的一致性，拒绝接受无原厂标识的部件。</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4.对产品的外观或质量问题，甲方应在发现和应当发现之日起 30日内向乙方提出书面异议，乙方在接到书面异议后，应当在2日内负责处理。甲方逾期提出的，对所交产品视为符合合同的规定。</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5.经双方共同验收，产品性能参数达不到采购合同要求的，甲方可以拒收，并可以解除合同。</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6.按</w:t>
      </w:r>
      <w:r>
        <w:rPr>
          <w:rFonts w:hint="eastAsia" w:ascii="宋体" w:hAnsi="宋体" w:eastAsia="宋体" w:cs="宋体"/>
          <w:bCs/>
          <w:color w:val="000000"/>
          <w:sz w:val="24"/>
          <w:highlight w:val="none"/>
          <w:lang w:eastAsia="zh-CN"/>
        </w:rPr>
        <w:t xml:space="preserve">关于</w:t>
      </w:r>
      <w:r>
        <w:rPr>
          <w:rFonts w:hint="eastAsia" w:ascii="宋体" w:hAnsi="宋体" w:eastAsia="宋体" w:cs="宋体"/>
          <w:bCs/>
          <w:color w:val="000000"/>
          <w:sz w:val="24"/>
          <w:highlight w:val="none"/>
        </w:rPr>
        <w:t xml:space="preserve">印发江苏省政府采购履约验收管理办法的通知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苏财规</w:t>
      </w:r>
      <w:r>
        <w:rPr>
          <w:rFonts w:hint="eastAsia" w:ascii="宋体" w:hAnsi="宋体" w:eastAsia="宋体" w:cs="宋体"/>
          <w:bCs/>
          <w:color w:val="000000"/>
          <w:sz w:val="24"/>
          <w:highlight w:val="none"/>
          <w:lang w:eastAsia="zh-CN"/>
        </w:rPr>
        <w:t xml:space="preserve">〔2024〕7号）</w:t>
      </w:r>
      <w:r>
        <w:rPr>
          <w:rFonts w:hint="eastAsia" w:ascii="宋体" w:hAnsi="宋体" w:eastAsia="宋体" w:cs="宋体"/>
          <w:bCs/>
          <w:color w:val="000000"/>
          <w:sz w:val="24"/>
          <w:highlight w:val="none"/>
        </w:rPr>
        <w:t xml:space="preserve">规定执行。</w:t>
      </w:r>
      <w:r>
        <w:rPr>
          <w:rFonts w:hint="eastAsia" w:ascii="宋体" w:hAnsi="宋体" w:eastAsia="宋体" w:cs="宋体"/>
          <w:bCs/>
          <w:color w:val="000000"/>
          <w:sz w:val="24"/>
          <w:highlight w:val="none"/>
        </w:rPr>
      </w:r>
      <w:r/>
    </w:p>
    <w:p>
      <w:pPr>
        <w:pStyle w:val="811"/>
        <w:ind w:firstLine="482"/>
        <w:spacing w:line="440" w:lineRule="exact"/>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六、付款方式</w:t>
      </w:r>
      <w:r>
        <w:rPr>
          <w:rFonts w:hint="eastAsia" w:ascii="宋体" w:hAnsi="宋体" w:eastAsia="宋体" w:cs="宋体"/>
          <w:b/>
          <w:color w:val="000000"/>
          <w:sz w:val="24"/>
          <w:highlight w:val="none"/>
        </w:rPr>
      </w:r>
      <w:r/>
    </w:p>
    <w:p>
      <w:pPr>
        <w:pStyle w:val="811"/>
        <w:ind w:firstLine="480"/>
        <w:spacing w:line="440" w:lineRule="exact"/>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1.货款结算</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（1）按实际供货数量结算货款，结算单价执行合同综合单价。</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（2）当要求供货的数量超过合同数量时，乙方应主动与甲方联系，得到甲方书面确认后方能继续供货。</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rPr>
        <w:t xml:space="preserve">2.付款方式</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（1）合同签订前，乙方以银行基本账户方式支付甲方履约保证金（中标合同金额的10%），履约保证金在设备正常运行一年后退还（无息）；</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汇款资料：</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开户单位：常州大学；</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账号：32001628036051219286；</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开户行：建行常州市白云支行；</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汇款时请备注：常州大学紫外接近接触式光刻机采购项目履约保证金。</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（2）合同预付款（30%）：合同签订生效后，</w:t>
      </w:r>
      <w:r>
        <w:rPr>
          <w:rFonts w:hint="eastAsia" w:ascii="宋体" w:hAnsi="宋体" w:eastAsia="宋体" w:cs="宋体"/>
          <w:bCs/>
          <w:color w:val="000000"/>
          <w:sz w:val="24"/>
          <w:highlight w:val="none"/>
          <w:lang w:eastAsia="zh-CN"/>
        </w:rPr>
        <w:t xml:space="preserve">乙方</w:t>
      </w:r>
      <w:r>
        <w:rPr>
          <w:rFonts w:hint="eastAsia" w:ascii="宋体" w:hAnsi="宋体" w:eastAsia="宋体" w:cs="宋体"/>
          <w:bCs/>
          <w:color w:val="000000"/>
          <w:sz w:val="24"/>
          <w:highlight w:val="none"/>
        </w:rPr>
        <w:t xml:space="preserve">向</w:t>
      </w:r>
      <w:r>
        <w:rPr>
          <w:rFonts w:hint="eastAsia" w:ascii="宋体" w:hAnsi="宋体" w:eastAsia="宋体" w:cs="宋体"/>
          <w:bCs/>
          <w:color w:val="000000"/>
          <w:sz w:val="24"/>
          <w:highlight w:val="none"/>
          <w:lang w:eastAsia="zh-CN"/>
        </w:rPr>
        <w:t xml:space="preserve">甲方</w:t>
      </w:r>
      <w:r>
        <w:rPr>
          <w:rFonts w:hint="eastAsia" w:ascii="宋体" w:hAnsi="宋体" w:eastAsia="宋体" w:cs="宋体"/>
          <w:bCs/>
          <w:color w:val="000000"/>
          <w:sz w:val="24"/>
          <w:highlight w:val="none"/>
        </w:rPr>
        <w:t xml:space="preserve">提交合同总金额30%的银行保函，</w:t>
      </w:r>
      <w:r>
        <w:rPr>
          <w:rFonts w:hint="eastAsia" w:ascii="宋体" w:hAnsi="宋体" w:eastAsia="宋体" w:cs="宋体"/>
          <w:bCs/>
          <w:color w:val="000000"/>
          <w:sz w:val="24"/>
          <w:highlight w:val="none"/>
          <w:lang w:eastAsia="zh-CN"/>
        </w:rPr>
        <w:t xml:space="preserve">甲方</w:t>
      </w:r>
      <w:r>
        <w:rPr>
          <w:rFonts w:hint="eastAsia" w:ascii="宋体" w:hAnsi="宋体" w:eastAsia="宋体" w:cs="宋体"/>
          <w:bCs/>
          <w:color w:val="000000"/>
          <w:sz w:val="24"/>
          <w:highlight w:val="none"/>
        </w:rPr>
        <w:t xml:space="preserve">收到保函正本并审核无误后，向</w:t>
      </w:r>
      <w:r>
        <w:rPr>
          <w:rFonts w:hint="eastAsia" w:ascii="宋体" w:hAnsi="宋体" w:eastAsia="宋体" w:cs="宋体"/>
          <w:bCs/>
          <w:color w:val="000000"/>
          <w:sz w:val="24"/>
          <w:highlight w:val="none"/>
          <w:lang w:eastAsia="zh-CN"/>
        </w:rPr>
        <w:t xml:space="preserve">乙方</w:t>
      </w:r>
      <w:r>
        <w:rPr>
          <w:rFonts w:hint="eastAsia" w:ascii="宋体" w:hAnsi="宋体" w:eastAsia="宋体" w:cs="宋体"/>
          <w:bCs/>
          <w:color w:val="000000"/>
          <w:sz w:val="24"/>
          <w:highlight w:val="none"/>
        </w:rPr>
        <w:t xml:space="preserve">支付合同总金额的30%。</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进度款（40%）：货物到达</w:t>
      </w:r>
      <w:r>
        <w:rPr>
          <w:rFonts w:hint="eastAsia" w:ascii="宋体" w:hAnsi="宋体" w:eastAsia="宋体" w:cs="宋体"/>
          <w:bCs/>
          <w:color w:val="000000"/>
          <w:sz w:val="24"/>
          <w:highlight w:val="none"/>
          <w:lang w:eastAsia="zh-CN"/>
        </w:rPr>
        <w:t xml:space="preserve">甲方</w:t>
      </w:r>
      <w:r>
        <w:rPr>
          <w:rFonts w:hint="eastAsia" w:ascii="宋体" w:hAnsi="宋体" w:eastAsia="宋体" w:cs="宋体"/>
          <w:bCs/>
          <w:color w:val="000000"/>
          <w:sz w:val="24"/>
          <w:highlight w:val="none"/>
        </w:rPr>
        <w:t xml:space="preserve">指定地点，支付合同总金额的40%。</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验收尾款（30%）：项目经</w:t>
      </w:r>
      <w:r>
        <w:rPr>
          <w:rFonts w:hint="eastAsia" w:ascii="宋体" w:hAnsi="宋体" w:eastAsia="宋体" w:cs="宋体"/>
          <w:bCs/>
          <w:color w:val="000000"/>
          <w:sz w:val="24"/>
          <w:highlight w:val="none"/>
          <w:lang w:eastAsia="zh-CN"/>
        </w:rPr>
        <w:t xml:space="preserve">甲方</w:t>
      </w:r>
      <w:r>
        <w:rPr>
          <w:rFonts w:hint="eastAsia" w:ascii="宋体" w:hAnsi="宋体" w:eastAsia="宋体" w:cs="宋体"/>
          <w:bCs/>
          <w:color w:val="000000"/>
          <w:sz w:val="24"/>
          <w:highlight w:val="none"/>
        </w:rPr>
        <w:t xml:space="preserve">最终验收合格并出具验收报告，且</w:t>
      </w:r>
      <w:r>
        <w:rPr>
          <w:rFonts w:hint="eastAsia" w:ascii="宋体" w:hAnsi="宋体" w:eastAsia="宋体" w:cs="宋体"/>
          <w:bCs/>
          <w:color w:val="000000"/>
          <w:sz w:val="24"/>
          <w:highlight w:val="none"/>
          <w:lang w:eastAsia="zh-CN"/>
        </w:rPr>
        <w:t xml:space="preserve">乙方</w:t>
      </w:r>
      <w:r>
        <w:rPr>
          <w:rFonts w:hint="eastAsia" w:ascii="宋体" w:hAnsi="宋体" w:eastAsia="宋体" w:cs="宋体"/>
          <w:bCs/>
          <w:color w:val="000000"/>
          <w:sz w:val="24"/>
          <w:highlight w:val="none"/>
        </w:rPr>
        <w:t xml:space="preserve">向</w:t>
      </w:r>
      <w:r>
        <w:rPr>
          <w:rFonts w:hint="eastAsia" w:ascii="宋体" w:hAnsi="宋体" w:eastAsia="宋体" w:cs="宋体"/>
          <w:bCs/>
          <w:color w:val="000000"/>
          <w:sz w:val="24"/>
          <w:highlight w:val="none"/>
          <w:lang w:eastAsia="zh-CN"/>
        </w:rPr>
        <w:t xml:space="preserve">甲方</w:t>
      </w:r>
      <w:r>
        <w:rPr>
          <w:rFonts w:hint="eastAsia" w:ascii="宋体" w:hAnsi="宋体" w:eastAsia="宋体" w:cs="宋体"/>
          <w:bCs/>
          <w:color w:val="000000"/>
          <w:sz w:val="24"/>
          <w:highlight w:val="none"/>
        </w:rPr>
        <w:t xml:space="preserve">提交合同全额增值税发票后，</w:t>
      </w:r>
      <w:r>
        <w:rPr>
          <w:rFonts w:hint="eastAsia" w:ascii="宋体" w:hAnsi="宋体" w:eastAsia="宋体" w:cs="宋体"/>
          <w:bCs/>
          <w:color w:val="000000"/>
          <w:sz w:val="24"/>
          <w:highlight w:val="none"/>
          <w:lang w:eastAsia="zh-CN"/>
        </w:rPr>
        <w:t xml:space="preserve">甲方</w:t>
      </w:r>
      <w:r>
        <w:rPr>
          <w:rFonts w:hint="eastAsia" w:ascii="宋体" w:hAnsi="宋体" w:eastAsia="宋体" w:cs="宋体"/>
          <w:bCs/>
          <w:color w:val="000000"/>
          <w:sz w:val="24"/>
          <w:highlight w:val="none"/>
        </w:rPr>
        <w:t xml:space="preserve">向</w:t>
      </w:r>
      <w:r>
        <w:rPr>
          <w:rFonts w:hint="eastAsia" w:ascii="宋体" w:hAnsi="宋体" w:eastAsia="宋体" w:cs="宋体"/>
          <w:bCs/>
          <w:color w:val="000000"/>
          <w:sz w:val="24"/>
          <w:highlight w:val="none"/>
          <w:lang w:eastAsia="zh-CN"/>
        </w:rPr>
        <w:t xml:space="preserve">乙方</w:t>
      </w:r>
      <w:r>
        <w:rPr>
          <w:rFonts w:hint="eastAsia" w:ascii="宋体" w:hAnsi="宋体" w:eastAsia="宋体" w:cs="宋体"/>
          <w:bCs/>
          <w:color w:val="000000"/>
          <w:sz w:val="24"/>
          <w:highlight w:val="none"/>
        </w:rPr>
        <w:t xml:space="preserve">支付合同总金额的30%。</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注：银行保函开具有效期自开具之日起不低于6个月，保函格式须经</w:t>
      </w:r>
      <w:r>
        <w:rPr>
          <w:rFonts w:hint="eastAsia" w:ascii="宋体" w:hAnsi="宋体" w:eastAsia="宋体" w:cs="宋体"/>
          <w:bCs/>
          <w:color w:val="000000"/>
          <w:sz w:val="24"/>
          <w:highlight w:val="none"/>
          <w:lang w:eastAsia="zh-CN"/>
        </w:rPr>
        <w:t xml:space="preserve">甲方</w:t>
      </w:r>
      <w:r>
        <w:rPr>
          <w:rFonts w:hint="eastAsia" w:ascii="宋体" w:hAnsi="宋体" w:eastAsia="宋体" w:cs="宋体"/>
          <w:bCs/>
          <w:color w:val="000000"/>
          <w:sz w:val="24"/>
          <w:highlight w:val="none"/>
        </w:rPr>
        <w:t xml:space="preserve">认可。</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甲方有三家外贸代理服务商，除进口设备的中标单位具有对外贸易经营资质外，其余进口设备采购项目均须从这三家单位中自行选择其一提供进口设备免税业务服务。进口设备外贸代理服务费费率表如下：</w:t>
      </w:r>
      <w:r>
        <w:rPr>
          <w:rFonts w:hint="eastAsia" w:ascii="宋体" w:hAnsi="宋体" w:eastAsia="宋体" w:cs="宋体"/>
          <w:bCs/>
          <w:color w:val="000000"/>
          <w:sz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7"/>
        <w:gridCol w:w="5296"/>
        <w:gridCol w:w="3053"/>
      </w:tblGrid>
      <w:tr>
        <w:trPr>
          <w:trHeight w:val="624"/>
          <w:tblHeader/>
        </w:trPr>
        <w:tc>
          <w:tcPr>
            <w:tcW w:w="786"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2673"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合同价（单位：人民币）</w:t>
            </w:r>
            <w:r>
              <w:rPr>
                <w:rFonts w:hint="eastAsia" w:ascii="宋体" w:hAnsi="宋体" w:eastAsia="宋体" w:cs="宋体"/>
                <w:bCs/>
                <w:color w:val="000000"/>
                <w:sz w:val="24"/>
                <w:highlight w:val="none"/>
              </w:rPr>
            </w:r>
            <w:r/>
          </w:p>
        </w:tc>
        <w:tc>
          <w:tcPr>
            <w:tcW w:w="1541"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费率（%）</w:t>
            </w:r>
            <w:r>
              <w:rPr>
                <w:rFonts w:hint="eastAsia" w:ascii="宋体" w:hAnsi="宋体" w:eastAsia="宋体" w:cs="宋体"/>
                <w:bCs/>
                <w:color w:val="000000"/>
                <w:sz w:val="24"/>
                <w:highlight w:val="none"/>
              </w:rPr>
            </w:r>
            <w:r/>
          </w:p>
        </w:tc>
      </w:tr>
      <w:tr>
        <w:trPr>
          <w:trHeight w:val="624"/>
        </w:trPr>
        <w:tc>
          <w:tcPr>
            <w:tcW w:w="786"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2673"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合同价＜20万元</w:t>
            </w:r>
            <w:r>
              <w:rPr>
                <w:rFonts w:hint="eastAsia" w:ascii="宋体" w:hAnsi="宋体" w:eastAsia="宋体" w:cs="宋体"/>
                <w:bCs/>
                <w:color w:val="000000"/>
                <w:sz w:val="24"/>
                <w:highlight w:val="none"/>
              </w:rPr>
            </w:r>
            <w:r/>
          </w:p>
        </w:tc>
        <w:tc>
          <w:tcPr>
            <w:tcW w:w="1541"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0.715</w:t>
            </w:r>
            <w:r>
              <w:rPr>
                <w:rFonts w:hint="eastAsia" w:ascii="宋体" w:hAnsi="宋体" w:eastAsia="宋体" w:cs="宋体"/>
                <w:bCs/>
                <w:color w:val="000000"/>
                <w:sz w:val="24"/>
                <w:highlight w:val="none"/>
              </w:rPr>
            </w:r>
            <w:r/>
          </w:p>
        </w:tc>
      </w:tr>
      <w:tr>
        <w:trPr>
          <w:trHeight w:val="624"/>
        </w:trPr>
        <w:tc>
          <w:tcPr>
            <w:tcW w:w="786"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2673"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20万元≤合同价＜50万元</w:t>
            </w:r>
            <w:r>
              <w:rPr>
                <w:rFonts w:hint="eastAsia" w:ascii="宋体" w:hAnsi="宋体" w:eastAsia="宋体" w:cs="宋体"/>
                <w:bCs/>
                <w:color w:val="000000"/>
                <w:sz w:val="24"/>
                <w:highlight w:val="none"/>
              </w:rPr>
            </w:r>
            <w:r/>
          </w:p>
        </w:tc>
        <w:tc>
          <w:tcPr>
            <w:tcW w:w="1541"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0.65</w:t>
            </w:r>
            <w:r>
              <w:rPr>
                <w:rFonts w:hint="eastAsia" w:ascii="宋体" w:hAnsi="宋体" w:eastAsia="宋体" w:cs="宋体"/>
                <w:bCs/>
                <w:color w:val="000000"/>
                <w:sz w:val="24"/>
                <w:highlight w:val="none"/>
              </w:rPr>
            </w:r>
            <w:r/>
          </w:p>
        </w:tc>
      </w:tr>
      <w:tr>
        <w:trPr>
          <w:trHeight w:val="624"/>
        </w:trPr>
        <w:tc>
          <w:tcPr>
            <w:tcW w:w="786"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2673"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50万元≤合同价＜100万元</w:t>
            </w:r>
            <w:r>
              <w:rPr>
                <w:rFonts w:hint="eastAsia" w:ascii="宋体" w:hAnsi="宋体" w:eastAsia="宋体" w:cs="宋体"/>
                <w:bCs/>
                <w:color w:val="000000"/>
                <w:sz w:val="24"/>
                <w:highlight w:val="none"/>
              </w:rPr>
            </w:r>
            <w:r/>
          </w:p>
        </w:tc>
        <w:tc>
          <w:tcPr>
            <w:tcW w:w="1541"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0.52</w:t>
            </w:r>
            <w:r>
              <w:rPr>
                <w:rFonts w:hint="eastAsia" w:ascii="宋体" w:hAnsi="宋体" w:eastAsia="宋体" w:cs="宋体"/>
                <w:bCs/>
                <w:color w:val="000000"/>
                <w:sz w:val="24"/>
                <w:highlight w:val="none"/>
              </w:rPr>
            </w:r>
            <w:r/>
          </w:p>
        </w:tc>
      </w:tr>
      <w:tr>
        <w:trPr>
          <w:trHeight w:val="624"/>
        </w:trPr>
        <w:tc>
          <w:tcPr>
            <w:tcW w:w="786"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2673"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100万元≤合同价＜200万元</w:t>
            </w:r>
            <w:r>
              <w:rPr>
                <w:rFonts w:hint="eastAsia" w:ascii="宋体" w:hAnsi="宋体" w:eastAsia="宋体" w:cs="宋体"/>
                <w:bCs/>
                <w:color w:val="000000"/>
                <w:sz w:val="24"/>
                <w:highlight w:val="none"/>
              </w:rPr>
            </w:r>
            <w:r/>
          </w:p>
        </w:tc>
        <w:tc>
          <w:tcPr>
            <w:tcW w:w="1541"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0.39</w:t>
            </w:r>
            <w:r>
              <w:rPr>
                <w:rFonts w:hint="eastAsia" w:ascii="宋体" w:hAnsi="宋体" w:eastAsia="宋体" w:cs="宋体"/>
                <w:bCs/>
                <w:color w:val="000000"/>
                <w:sz w:val="24"/>
                <w:highlight w:val="none"/>
              </w:rPr>
            </w:r>
            <w:r/>
          </w:p>
        </w:tc>
      </w:tr>
      <w:tr>
        <w:trPr>
          <w:trHeight w:val="624"/>
        </w:trPr>
        <w:tc>
          <w:tcPr>
            <w:tcW w:w="786"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2673"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合同价≥200万元</w:t>
            </w:r>
            <w:r>
              <w:rPr>
                <w:rFonts w:hint="eastAsia" w:ascii="宋体" w:hAnsi="宋体" w:eastAsia="宋体" w:cs="宋体"/>
                <w:bCs/>
                <w:color w:val="000000"/>
                <w:sz w:val="24"/>
                <w:highlight w:val="none"/>
              </w:rPr>
            </w:r>
            <w:r/>
          </w:p>
        </w:tc>
        <w:tc>
          <w:tcPr>
            <w:tcW w:w="1541" w:type="dxa"/>
            <w:vAlign w:val="center"/>
            <w:textDirection w:val="lrTb"/>
            <w:noWrap w:val="false"/>
          </w:tcPr>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固定值：8450</w:t>
            </w:r>
            <w:r>
              <w:rPr>
                <w:rFonts w:hint="eastAsia" w:ascii="宋体" w:hAnsi="宋体" w:eastAsia="宋体" w:cs="宋体"/>
                <w:bCs/>
                <w:color w:val="000000"/>
                <w:sz w:val="24"/>
                <w:highlight w:val="none"/>
              </w:rPr>
            </w:r>
            <w:r/>
          </w:p>
        </w:tc>
      </w:tr>
    </w:tbl>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进口设备外贸代理服务费=进口设备合同价*费率</w:t>
      </w:r>
      <w:r>
        <w:rPr>
          <w:rFonts w:hint="eastAsia" w:ascii="宋体" w:hAnsi="宋体" w:eastAsia="宋体" w:cs="宋体"/>
          <w:bCs/>
          <w:color w:val="000000"/>
          <w:sz w:val="24"/>
          <w:highlight w:val="none"/>
        </w:rPr>
      </w:r>
      <w:r/>
    </w:p>
    <w:p>
      <w:pPr>
        <w:pStyle w:val="811"/>
        <w:ind w:firstLine="482"/>
        <w:spacing w:line="440" w:lineRule="exact"/>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七、售后服务</w:t>
      </w:r>
      <w:r>
        <w:rPr>
          <w:rFonts w:hint="eastAsia" w:ascii="宋体" w:hAnsi="宋体" w:eastAsia="宋体" w:cs="宋体"/>
          <w:b/>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1.乙方所提供产品的质量保证期限为</w:t>
      </w:r>
      <w:r>
        <w:rPr>
          <w:rFonts w:hint="eastAsia" w:ascii="宋体" w:hAnsi="宋体" w:eastAsia="宋体" w:cs="宋体"/>
          <w:color w:val="000000"/>
          <w:sz w:val="24"/>
          <w:highlight w:val="none"/>
          <w:u w:val="single"/>
        </w:rPr>
        <w:t xml:space="preserve"> </w:t>
      </w:r>
      <w:r>
        <w:rPr>
          <w:rFonts w:hint="eastAsia" w:ascii="宋体" w:hAnsi="宋体" w:eastAsia="宋体" w:cs="宋体"/>
          <w:i/>
          <w:iCs/>
          <w:color w:val="000000"/>
          <w:sz w:val="24"/>
          <w:highlight w:val="none"/>
          <w:u w:val="single"/>
        </w:rPr>
        <w:t xml:space="preserve">（按照乙方响应时间） </w:t>
      </w:r>
      <w:r>
        <w:rPr>
          <w:rFonts w:hint="eastAsia" w:ascii="宋体" w:hAnsi="宋体" w:eastAsia="宋体" w:cs="宋体"/>
          <w:color w:val="000000"/>
          <w:sz w:val="24"/>
          <w:highlight w:val="none"/>
        </w:rPr>
        <w:t xml:space="preserve">年，自本合同产品全部安装完成并验收合格之日起计算。</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2.在质量保证期内，若发生因产品设计、生产制造等原因而造成的产品质量问题，乙方承担一切责任。</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3.在质量保证期内乙方应自行处理保修凭证问题，甲方不负责提供产品的保修卡、发票等保修凭证，乙方不得以甲方无法提供保修凭证为由拒绝提供售后服务。</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4.售后跟踪服务：电话和E-MAIL技术支持，疑难问题电话支持。出现新情况，乙方需及时提供预警和解决方案。</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应为甲方提供免费培训服务，并指派专人负责与甲方联系售后服务事宜。主要培训内容为产品的基本结构、性能、主要部件的构造及处理，日常使用操作、保养与管理、常见故障的排除、紧急情况的处理等。</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6.乙方提供技术服务热线，每周7*24小时响应用户突发事件。</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7.对重大技术问题提供现场技术支持，货物若出现问题4小时内响应，24小时内派技术人员到现场维修，并在72小时内完成用户方提出的维修要求，不得借故</w:t>
      </w:r>
      <w:r>
        <w:rPr>
          <w:rFonts w:hint="eastAsia" w:ascii="宋体" w:hAnsi="宋体" w:eastAsia="宋体" w:cs="宋体"/>
          <w:color w:val="000000"/>
          <w:sz w:val="24"/>
          <w:highlight w:val="none"/>
          <w:lang w:eastAsia="zh-CN"/>
        </w:rPr>
        <w:t xml:space="preserve">推脱</w:t>
      </w:r>
      <w:r>
        <w:rPr>
          <w:rFonts w:hint="eastAsia" w:ascii="宋体" w:hAnsi="宋体" w:eastAsia="宋体" w:cs="宋体"/>
          <w:color w:val="000000"/>
          <w:sz w:val="24"/>
          <w:highlight w:val="none"/>
        </w:rPr>
        <w:t xml:space="preserve">而不到现场；备品及备件需能及时提供，如不能提供同种规格型号的配件，用其他升级型号配件代替时，</w:t>
      </w:r>
      <w:r>
        <w:rPr>
          <w:rFonts w:hint="eastAsia" w:ascii="宋体" w:hAnsi="宋体" w:eastAsia="宋体" w:cs="宋体"/>
          <w:color w:val="000000"/>
          <w:sz w:val="24"/>
          <w:highlight w:val="none"/>
          <w:lang w:eastAsia="zh-CN"/>
        </w:rPr>
        <w:t xml:space="preserve">须</w:t>
      </w:r>
      <w:r>
        <w:rPr>
          <w:rFonts w:hint="eastAsia" w:ascii="宋体" w:hAnsi="宋体" w:eastAsia="宋体" w:cs="宋体"/>
          <w:color w:val="000000"/>
          <w:sz w:val="24"/>
          <w:highlight w:val="none"/>
        </w:rPr>
        <w:t xml:space="preserve">经甲方同意，且不补差价。否则甲方将自行采取必要的措施，由此产生的风险和费用由乙方承担。</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8.在质量保证期内，若未能在上述规定时间内修复好产品，则提供免费备机服务。</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9.在质量保证期内更换的任何配件，须为原设备厂家生产的；并且保证替代的零配件是全新、未经使用的。</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10.提供的产品若有设计缺陷，应主动召回。</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11.在质量保证期内，乙方应提供每年度技术巡检服务，巡检内容包括但不限于对设备使用状况的调查、升级软件、设备养护、设备专业除尘、故障预防等工作。并向甲方提供书面巡检记录以及巡检报告。</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12.软件免费维护和升级服务的内容，乙方可根据自身情况，提供相应的软件服务方案。</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13.损坏的信息存储介质归甲方所有，乙方不得收回。</w:t>
      </w:r>
      <w:r>
        <w:rPr>
          <w:rFonts w:hint="eastAsia" w:ascii="宋体" w:hAnsi="宋体" w:eastAsia="宋体" w:cs="宋体"/>
          <w:color w:val="000000"/>
          <w:sz w:val="24"/>
          <w:highlight w:val="none"/>
        </w:rPr>
      </w:r>
      <w:r/>
    </w:p>
    <w:p>
      <w:pPr>
        <w:pStyle w:val="811"/>
        <w:ind w:firstLine="482"/>
        <w:spacing w:line="440" w:lineRule="exact"/>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八、违约条款</w:t>
      </w:r>
      <w:r>
        <w:rPr>
          <w:rFonts w:hint="eastAsia" w:ascii="宋体" w:hAnsi="宋体" w:eastAsia="宋体" w:cs="宋体"/>
          <w:b/>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1.甲方未按合同约定期限向乙方按时足额支付货款的，视为违约，每逾期一天，甲方应向乙方支付拖欠货款总额的5‰违约金，但累计违约金总额不超过欠款总额的5% 。</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未按合同约定时间向甲方交付货物的，视为违约，每逾期一天，乙方应向甲方支付延期付款总额5‰的违约金。若乙方逾期交货10天以上（含10天），甲方除了有权主张上述违约金外，还有权解除合同，解除合同通知送达之日即生效。</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3.甲方无正当理由拒收货物、拒付货款的，甲方应向乙方支付合同总价的5%违约金。</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4.无论乙方因何种原因不能交付货物的，乙方应向甲方支付合同总价5%的违约金。</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5.乙方所交付的货物品种、型号、规格不符合合同约定的，甲方有权拒收，同时有权向乙方主张合同总额5%的违约金。</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在本合同约定的质保期内或国家规定的质保期内（取两者中最长的期限），如经乙方两次维修或更换，货物仍不能达到合同约定的质量标准，甲方有权解除合同、退还货物，乙方应立即退回甲方全部货款，同时按照合同总额5%标准向甲方支付违约金，且乙方应当赔偿甲方因此遭受的全部损失。</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7.乙方未按本合同约定的服务承诺提供服务的，视为违约，甲方有权寻找第三方解决，因此产生的所有费用全部由乙方承担，且甲方有权每次向乙方主张合同总价款1%的违约金。</w:t>
      </w:r>
      <w:r>
        <w:rPr>
          <w:rFonts w:hint="eastAsia" w:ascii="宋体" w:hAnsi="宋体" w:eastAsia="宋体" w:cs="宋体"/>
          <w:color w:val="000000"/>
          <w:sz w:val="24"/>
          <w:highlight w:val="none"/>
        </w:rPr>
      </w:r>
      <w:r/>
    </w:p>
    <w:p>
      <w:pPr>
        <w:pStyle w:val="811"/>
        <w:ind w:firstLine="482"/>
        <w:spacing w:line="440" w:lineRule="exact"/>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九、合同的变更和终止</w:t>
      </w:r>
      <w:r>
        <w:rPr>
          <w:rFonts w:hint="eastAsia" w:ascii="宋体" w:hAnsi="宋体" w:eastAsia="宋体" w:cs="宋体"/>
          <w:b/>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本合同一经签订，甲、乙双方不得擅自变更、中止或终止合同。</w:t>
      </w:r>
      <w:r>
        <w:rPr>
          <w:rFonts w:hint="eastAsia" w:ascii="宋体" w:hAnsi="宋体" w:eastAsia="宋体" w:cs="宋体"/>
          <w:color w:val="000000"/>
          <w:sz w:val="24"/>
          <w:highlight w:val="none"/>
        </w:rPr>
      </w:r>
      <w:r/>
    </w:p>
    <w:p>
      <w:pPr>
        <w:pStyle w:val="811"/>
        <w:ind w:firstLine="482"/>
        <w:spacing w:line="440" w:lineRule="exact"/>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十、合同的转让</w:t>
      </w:r>
      <w:r>
        <w:rPr>
          <w:rFonts w:hint="eastAsia" w:ascii="宋体" w:hAnsi="宋体" w:eastAsia="宋体" w:cs="宋体"/>
          <w:b/>
          <w:color w:val="000000"/>
          <w:sz w:val="24"/>
          <w:highlight w:val="none"/>
        </w:rPr>
      </w:r>
      <w:r/>
    </w:p>
    <w:p>
      <w:pPr>
        <w:pStyle w:val="811"/>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乙方不得擅自部分或全部转让其应履行的合同义务，否则，甲方有权立即解除合同，扣除履约保证金，并有权要求乙方支付合同总额30%的违约金。</w:t>
      </w:r>
      <w:r>
        <w:rPr>
          <w:rFonts w:hint="eastAsia" w:ascii="宋体" w:hAnsi="宋体" w:eastAsia="宋体" w:cs="宋体"/>
          <w:color w:val="000000"/>
          <w:sz w:val="24"/>
          <w:highlight w:val="none"/>
        </w:rPr>
      </w:r>
      <w:r/>
    </w:p>
    <w:p>
      <w:pPr>
        <w:pStyle w:val="811"/>
        <w:ind w:firstLine="482"/>
        <w:spacing w:line="440" w:lineRule="exact"/>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十一、争议解决</w:t>
      </w:r>
      <w:r>
        <w:rPr>
          <w:rFonts w:hint="eastAsia" w:ascii="宋体" w:hAnsi="宋体" w:eastAsia="宋体" w:cs="宋体"/>
          <w:b/>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1.因产品质量问题发生争议的，应当邀请双方认可的第三方质量检测机构对产品质量进行鉴定，鉴定费由乙方承担。</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i/>
          <w:color w:val="000000"/>
          <w:sz w:val="24"/>
          <w:highlight w:val="none"/>
        </w:rPr>
      </w:pPr>
      <w:r>
        <w:rPr>
          <w:rFonts w:hint="eastAsia" w:ascii="宋体" w:hAnsi="宋体" w:eastAsia="宋体" w:cs="宋体"/>
          <w:color w:val="000000"/>
          <w:sz w:val="24"/>
          <w:highlight w:val="none"/>
        </w:rPr>
        <w:t xml:space="preserve">2.因履行本合同引起的或与本合同有关的争议，甲、乙双方应当通过友好协商解决，如果协商不能解决争议的，</w:t>
      </w:r>
      <w:r>
        <w:rPr>
          <w:rFonts w:hint="eastAsia" w:ascii="宋体" w:hAnsi="宋体" w:eastAsia="宋体" w:cs="宋体"/>
          <w:iCs/>
          <w:color w:val="000000"/>
          <w:sz w:val="24"/>
          <w:highlight w:val="none"/>
        </w:rPr>
        <w:t xml:space="preserve">则采取以下第</w:t>
      </w:r>
      <w:r>
        <w:rPr>
          <w:rFonts w:hint="eastAsia" w:ascii="宋体" w:hAnsi="宋体" w:eastAsia="宋体" w:cs="宋体"/>
          <w:iCs/>
          <w:color w:val="000000"/>
          <w:sz w:val="24"/>
          <w:highlight w:val="none"/>
          <w:u w:val="single"/>
        </w:rPr>
        <w:t xml:space="preserve">（2）</w:t>
      </w:r>
      <w:r>
        <w:rPr>
          <w:rFonts w:hint="eastAsia" w:ascii="宋体" w:hAnsi="宋体" w:eastAsia="宋体" w:cs="宋体"/>
          <w:iCs/>
          <w:color w:val="000000"/>
          <w:sz w:val="24"/>
          <w:highlight w:val="none"/>
        </w:rPr>
        <w:t xml:space="preserve">种方式解决争议：</w:t>
      </w:r>
      <w:r>
        <w:rPr>
          <w:rFonts w:hint="eastAsia" w:ascii="宋体" w:hAnsi="宋体" w:eastAsia="宋体" w:cs="宋体"/>
          <w:i/>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（1）向甲方所在地有管辖权的地方人民法院提起诉讼；</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（2）向常州仲裁委员会按其仲裁规则申请仲裁。</w:t>
      </w:r>
      <w:r>
        <w:rPr>
          <w:rFonts w:hint="eastAsia" w:ascii="宋体" w:hAnsi="宋体" w:eastAsia="宋体" w:cs="宋体"/>
          <w:color w:val="000000"/>
          <w:sz w:val="24"/>
          <w:highlight w:val="none"/>
        </w:rPr>
      </w:r>
      <w:r/>
    </w:p>
    <w:p>
      <w:pPr>
        <w:pStyle w:val="811"/>
        <w:ind w:firstLine="482"/>
        <w:spacing w:line="440" w:lineRule="exact"/>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十二、合同生效及其他</w:t>
      </w:r>
      <w:r>
        <w:rPr>
          <w:rFonts w:hint="eastAsia" w:ascii="宋体" w:hAnsi="宋体" w:eastAsia="宋体" w:cs="宋体"/>
          <w:b/>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1.本合同经甲、乙双方法定（授权）代表签字和单位盖章后生效</w:t>
      </w:r>
      <w:r>
        <w:rPr>
          <w:rFonts w:hint="eastAsia" w:ascii="宋体" w:hAnsi="宋体" w:eastAsia="宋体" w:cs="宋体"/>
          <w:i/>
          <w:color w:val="000000"/>
          <w:sz w:val="24"/>
          <w:highlight w:val="none"/>
        </w:rPr>
        <w:t xml:space="preserve">。</w:t>
      </w:r>
      <w:r>
        <w:rPr>
          <w:rFonts w:hint="eastAsia" w:ascii="宋体" w:hAnsi="宋体" w:eastAsia="宋体" w:cs="宋体"/>
          <w:color w:val="000000"/>
          <w:sz w:val="24"/>
          <w:highlight w:val="none"/>
        </w:rPr>
        <w:t xml:space="preserve">自双方各自履行完成合同中约定的义务后，本合同自然失效。</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2.合同生效后，不论市场产品原材料价格如何波动，任何一方都不得要求调整合同单价。</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生效后，若因设计变更等原因需要变更或解除合同的，要求变更或解除合同的一方应及时通知对方，协商结果以协议或纪要的形式作为合同的附件。未经对方同意，由于擅自变更或解除合同给对方所造成的损失全部由责任方承担。</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4.知识产权</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（1）乙方对其</w:t>
      </w:r>
      <w:r>
        <w:rPr>
          <w:rFonts w:hint="eastAsia" w:ascii="宋体" w:hAnsi="宋体" w:eastAsia="宋体" w:cs="宋体"/>
          <w:color w:val="000000"/>
          <w:sz w:val="24"/>
          <w:highlight w:val="none"/>
          <w:lang w:eastAsia="zh-CN"/>
        </w:rPr>
        <w:t xml:space="preserve">所提</w:t>
      </w:r>
      <w:r>
        <w:rPr>
          <w:rFonts w:hint="eastAsia" w:ascii="宋体" w:hAnsi="宋体" w:eastAsia="宋体" w:cs="宋体"/>
          <w:color w:val="000000"/>
          <w:sz w:val="24"/>
          <w:highlight w:val="none"/>
        </w:rPr>
        <w:t xml:space="preserve">供的产品承担所有权担保责任，并保证其向甲方提供的服务及产品未侵犯任何第三方的专利权、著作权、商标权及其他合法权利。</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i/>
          <w:color w:val="000000"/>
          <w:sz w:val="24"/>
          <w:highlight w:val="none"/>
        </w:rPr>
      </w:pPr>
      <w:r>
        <w:rPr>
          <w:rFonts w:hint="eastAsia" w:ascii="宋体" w:hAnsi="宋体" w:eastAsia="宋体" w:cs="宋体"/>
          <w:color w:val="000000"/>
          <w:sz w:val="24"/>
          <w:highlight w:val="none"/>
        </w:rPr>
        <w:t xml:space="preserve">（2）甲方因按本合同约定合理使用产品或享有服务，而导致第三方指控甲方侵犯其专利权、著作权、商标权或其他合法权利的，为此产生的一切法律责任和费用由乙方承担，同时由乙方赔偿为此给甲方造成的损失。</w:t>
      </w:r>
      <w:r>
        <w:rPr>
          <w:rFonts w:hint="eastAsia" w:ascii="宋体" w:hAnsi="宋体" w:eastAsia="宋体" w:cs="宋体"/>
          <w:i/>
          <w:color w:val="000000"/>
          <w:sz w:val="24"/>
          <w:highlight w:val="none"/>
        </w:rPr>
        <w:t xml:space="preserve"> </w:t>
      </w:r>
      <w:r>
        <w:rPr>
          <w:rFonts w:hint="eastAsia" w:ascii="宋体" w:hAnsi="宋体" w:eastAsia="宋体" w:cs="宋体"/>
          <w:i/>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5.本项目的招标采购文件、投标/响应文件等文件作为本合同的附件，如与本合同有矛盾的，则以本合同为准；本合同未约定的，则按照招标采购文件要求和投标/响应文件等承诺执行。</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6.本合同中的未尽事宜，双方协商解决，并按《中华人民共和国民法典》调整。</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7.本合同一式</w:t>
      </w:r>
      <w:r>
        <w:rPr>
          <w:rFonts w:hint="eastAsia" w:ascii="宋体" w:hAnsi="宋体" w:eastAsia="宋体" w:cs="宋体"/>
          <w:color w:val="000000"/>
          <w:sz w:val="24"/>
          <w:highlight w:val="none"/>
          <w:u w:val="single"/>
        </w:rPr>
        <w:t xml:space="preserve">伍</w:t>
      </w:r>
      <w:r>
        <w:rPr>
          <w:rFonts w:hint="eastAsia" w:ascii="宋体" w:hAnsi="宋体" w:eastAsia="宋体" w:cs="宋体"/>
          <w:color w:val="000000"/>
          <w:sz w:val="24"/>
          <w:highlight w:val="none"/>
        </w:rPr>
        <w:t xml:space="preserve">份，甲方执</w:t>
      </w:r>
      <w:r>
        <w:rPr>
          <w:rFonts w:hint="eastAsia" w:ascii="宋体" w:hAnsi="宋体" w:eastAsia="宋体" w:cs="宋体"/>
          <w:color w:val="000000"/>
          <w:sz w:val="24"/>
          <w:highlight w:val="none"/>
          <w:u w:val="single"/>
        </w:rPr>
        <w:t xml:space="preserve">肆</w:t>
      </w:r>
      <w:r>
        <w:rPr>
          <w:rFonts w:hint="eastAsia" w:ascii="宋体" w:hAnsi="宋体" w:eastAsia="宋体" w:cs="宋体"/>
          <w:color w:val="000000"/>
          <w:sz w:val="24"/>
          <w:highlight w:val="none"/>
        </w:rPr>
        <w:t xml:space="preserve">份，乙方执</w:t>
      </w:r>
      <w:r>
        <w:rPr>
          <w:rFonts w:hint="eastAsia" w:ascii="宋体" w:hAnsi="宋体" w:eastAsia="宋体" w:cs="宋体"/>
          <w:color w:val="000000"/>
          <w:sz w:val="24"/>
          <w:highlight w:val="none"/>
          <w:u w:val="single"/>
        </w:rPr>
        <w:t xml:space="preserve">壹</w:t>
      </w:r>
      <w:r>
        <w:rPr>
          <w:rFonts w:hint="eastAsia" w:ascii="宋体" w:hAnsi="宋体" w:eastAsia="宋体" w:cs="宋体"/>
          <w:color w:val="000000"/>
          <w:sz w:val="24"/>
          <w:highlight w:val="none"/>
        </w:rPr>
        <w:t xml:space="preserve">份。具有同等法律效力。</w:t>
      </w:r>
      <w:r>
        <w:rPr>
          <w:rFonts w:hint="eastAsia" w:ascii="宋体" w:hAnsi="宋体" w:eastAsia="宋体" w:cs="宋体"/>
          <w:color w:val="000000"/>
          <w:sz w:val="24"/>
          <w:highlight w:val="none"/>
        </w:rPr>
      </w:r>
      <w:r/>
    </w:p>
    <w:p>
      <w:pPr>
        <w:pStyle w:val="811"/>
        <w:spacing w:line="28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right="-19"/>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甲方（盖章）：</w:t>
      </w:r>
      <w:r>
        <w:rPr>
          <w:rFonts w:hint="eastAsia" w:ascii="宋体" w:hAnsi="宋体" w:eastAsia="宋体" w:cs="宋体"/>
          <w:color w:val="000000"/>
          <w:sz w:val="24"/>
          <w:highlight w:val="none"/>
          <w:u w:val="single"/>
        </w:rPr>
        <w:t xml:space="preserve">     常州大学    </w:t>
      </w:r>
      <w:r>
        <w:rPr>
          <w:rFonts w:hint="eastAsia" w:ascii="宋体" w:hAnsi="宋体" w:eastAsia="宋体" w:cs="宋体"/>
          <w:color w:val="000000"/>
          <w:sz w:val="24"/>
          <w:highlight w:val="none"/>
        </w:rPr>
        <w:t xml:space="preserve">                     乙方（盖章）：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11"/>
        <w:ind w:right="-19"/>
        <w:spacing w:line="288"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811"/>
        <w:ind w:right="-19"/>
        <w:spacing w:line="28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法定（授权）代表人（签字）：         法定（授权）代表人（签字）：</w:t>
      </w:r>
      <w:r>
        <w:rPr>
          <w:rFonts w:hint="eastAsia" w:ascii="宋体" w:hAnsi="宋体" w:eastAsia="宋体" w:cs="宋体"/>
          <w:color w:val="000000"/>
          <w:sz w:val="24"/>
          <w:highlight w:val="none"/>
        </w:rPr>
      </w:r>
      <w:r/>
    </w:p>
    <w:p>
      <w:pPr>
        <w:pStyle w:val="811"/>
        <w:ind w:right="-19"/>
        <w:spacing w:line="28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right="-19"/>
        <w:spacing w:line="288"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11"/>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开 户 银 行：</w:t>
      </w:r>
      <w:r>
        <w:rPr>
          <w:rFonts w:hint="eastAsia" w:ascii="宋体" w:hAnsi="宋体" w:eastAsia="宋体" w:cs="宋体"/>
          <w:color w:val="000000"/>
          <w:sz w:val="24"/>
          <w:highlight w:val="none"/>
          <w:u w:val="single"/>
        </w:rPr>
        <w:t xml:space="preserve"> 建行常州白云支行 </w:t>
      </w:r>
      <w:r>
        <w:rPr>
          <w:rFonts w:hint="eastAsia" w:ascii="宋体" w:hAnsi="宋体" w:eastAsia="宋体" w:cs="宋体"/>
          <w:color w:val="000000"/>
          <w:sz w:val="24"/>
          <w:highlight w:val="none"/>
        </w:rPr>
        <w:t xml:space="preserve">                开 户 银 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11"/>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账       号：</w:t>
      </w:r>
      <w:r>
        <w:rPr>
          <w:rFonts w:hint="eastAsia" w:ascii="宋体" w:hAnsi="宋体" w:eastAsia="宋体" w:cs="宋体"/>
          <w:color w:val="000000"/>
          <w:sz w:val="24"/>
          <w:highlight w:val="none"/>
          <w:u w:val="single"/>
        </w:rPr>
        <w:t xml:space="preserve">32001628036051219286</w:t>
      </w:r>
      <w:r>
        <w:rPr>
          <w:rFonts w:hint="eastAsia" w:ascii="宋体" w:hAnsi="宋体" w:eastAsia="宋体" w:cs="宋体"/>
          <w:color w:val="000000"/>
          <w:sz w:val="24"/>
          <w:highlight w:val="none"/>
        </w:rPr>
        <w:t xml:space="preserve">              账       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 订 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   </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签 订 地 点：</w:t>
      </w:r>
      <w:r>
        <w:rPr>
          <w:rFonts w:hint="eastAsia" w:ascii="宋体" w:hAnsi="宋体" w:eastAsia="宋体" w:cs="宋体"/>
          <w:color w:val="000000"/>
          <w:sz w:val="24"/>
          <w:highlight w:val="none"/>
          <w:u w:val="single"/>
        </w:rPr>
        <w:t xml:space="preserve">江苏省常州市</w:t>
      </w:r>
      <w:r>
        <w:rPr>
          <w:rFonts w:hint="eastAsia" w:ascii="宋体" w:hAnsi="宋体" w:eastAsia="宋体" w:cs="宋体"/>
          <w:color w:val="000000"/>
          <w:sz w:val="24"/>
          <w:highlight w:val="none"/>
          <w:u w:val="single"/>
        </w:rPr>
      </w:r>
      <w:r/>
    </w:p>
    <w:p>
      <w:pPr>
        <w:pStyle w:val="811"/>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11"/>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附表：</w:t>
      </w:r>
      <w:r>
        <w:rPr>
          <w:rFonts w:hint="eastAsia" w:ascii="宋体" w:hAnsi="宋体" w:eastAsia="宋体" w:cs="宋体"/>
          <w:color w:val="000000"/>
          <w:sz w:val="24"/>
          <w:highlight w:val="none"/>
          <w:u w:val="single"/>
        </w:rPr>
        <w:t xml:space="preserve">技术响应参数表</w:t>
      </w:r>
      <w:r>
        <w:rPr>
          <w:rFonts w:hint="eastAsia" w:ascii="宋体" w:hAnsi="宋体" w:eastAsia="宋体" w:cs="宋体"/>
          <w:color w:val="000000"/>
          <w:sz w:val="24"/>
          <w:highlight w:val="none"/>
          <w:u w:val="single"/>
        </w:rPr>
      </w:r>
      <w:r/>
    </w:p>
    <w:p>
      <w:pPr>
        <w:pStyle w:val="811"/>
        <w:jc w:val="center"/>
        <w:spacing w:line="360" w:lineRule="auto"/>
        <w:rPr>
          <w:rFonts w:hint="eastAsia" w:ascii="宋体" w:hAnsi="宋体" w:eastAsia="宋体" w:cs="宋体"/>
          <w:b/>
          <w:color w:val="000000"/>
          <w:sz w:val="36"/>
          <w:szCs w:val="36"/>
          <w:highlight w:val="none"/>
        </w:rPr>
        <w:outlineLvl w:val="0"/>
      </w:pPr>
      <w:r/>
      <w:bookmarkStart w:id="841" w:name="_Toc20351"/>
      <w:r/>
      <w:bookmarkStart w:id="842" w:name="_Toc11708"/>
      <w:r>
        <w:rPr>
          <w:rFonts w:hint="eastAsia" w:ascii="宋体" w:hAnsi="宋体" w:eastAsia="宋体" w:cs="宋体"/>
          <w:b/>
          <w:color w:val="000000"/>
          <w:sz w:val="36"/>
          <w:szCs w:val="36"/>
          <w:highlight w:val="none"/>
        </w:rPr>
        <w:t xml:space="preserve">第七章   投标文件格式</w:t>
      </w:r>
      <w:bookmarkEnd w:id="841"/>
      <w:r/>
      <w:bookmarkEnd w:id="842"/>
      <w:r>
        <w:rPr>
          <w:rFonts w:hint="eastAsia" w:ascii="宋体" w:hAnsi="宋体" w:eastAsia="宋体" w:cs="宋体"/>
          <w:b/>
          <w:color w:val="000000"/>
          <w:sz w:val="36"/>
          <w:szCs w:val="36"/>
          <w:highlight w:val="none"/>
        </w:rPr>
      </w:r>
      <w:r/>
    </w:p>
    <w:p>
      <w:pPr>
        <w:pStyle w:val="811"/>
        <w:ind w:left="142"/>
        <w:spacing w:line="360" w:lineRule="auto"/>
        <w:tabs>
          <w:tab w:val="left" w:pos="900" w:leader="none"/>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ind w:left="142"/>
        <w:spacing w:line="360" w:lineRule="auto"/>
        <w:tabs>
          <w:tab w:val="left" w:pos="900" w:leader="none"/>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投标人编制文件须知</w:t>
      </w:r>
      <w:r>
        <w:rPr>
          <w:rFonts w:hint="eastAsia" w:ascii="宋体" w:hAnsi="宋体" w:eastAsia="宋体" w:cs="宋体"/>
          <w:color w:val="000000"/>
          <w:sz w:val="24"/>
          <w:highlight w:val="none"/>
        </w:rPr>
      </w:r>
      <w:r/>
    </w:p>
    <w:p>
      <w:pPr>
        <w:pStyle w:val="811"/>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hint="eastAsia" w:ascii="宋体" w:hAnsi="宋体" w:eastAsia="宋体" w:cs="宋体"/>
          <w:color w:val="000000"/>
          <w:sz w:val="24"/>
          <w:highlight w:val="none"/>
        </w:rPr>
      </w:r>
      <w:r/>
    </w:p>
    <w:p>
      <w:pPr>
        <w:pStyle w:val="811"/>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对于招标文件中标记了“实质性格式”文件的，</w:t>
      </w:r>
      <w:r>
        <w:rPr>
          <w:rFonts w:hint="eastAsia" w:ascii="宋体" w:hAnsi="宋体" w:eastAsia="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highlight w:val="none"/>
        </w:rPr>
        <w:t xml:space="preserve">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rPr>
          <w:rFonts w:hint="eastAsia" w:ascii="宋体" w:hAnsi="宋体" w:eastAsia="宋体" w:cs="宋体"/>
          <w:color w:val="000000"/>
          <w:sz w:val="24"/>
          <w:highlight w:val="none"/>
        </w:rPr>
      </w:r>
      <w:r/>
    </w:p>
    <w:p>
      <w:pPr>
        <w:pStyle w:val="811"/>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全部声明和问题的回答及所附材料必须是真实的、准确的和完整的。</w:t>
      </w:r>
      <w:r>
        <w:rPr>
          <w:rFonts w:hint="eastAsia" w:ascii="宋体" w:hAnsi="宋体" w:eastAsia="宋体" w:cs="宋体"/>
          <w:color w:val="000000"/>
          <w:sz w:val="24"/>
          <w:highlight w:val="none"/>
        </w:rPr>
      </w:r>
      <w:r/>
    </w:p>
    <w:p>
      <w:pPr>
        <w:pStyle w:val="811"/>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实行电子化不见面交易方式的，加盖公章、签名等均通过投标文件编制工具加盖电子公章、</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jc w:val="left"/>
        <w:widowControl/>
        <w:rPr>
          <w:rFonts w:hint="eastAsia" w:ascii="宋体" w:hAnsi="宋体" w:eastAsia="宋体" w:cs="宋体"/>
          <w:b/>
          <w:color w:val="000000"/>
          <w:sz w:val="30"/>
          <w:szCs w:val="20"/>
          <w:highlight w:val="none"/>
        </w:rPr>
        <w:outlineLvl w:val="1"/>
      </w:pPr>
      <w:r>
        <w:rPr>
          <w:rFonts w:hint="eastAsia" w:ascii="宋体" w:hAnsi="宋体" w:eastAsia="宋体" w:cs="宋体"/>
          <w:color w:val="000000"/>
          <w:sz w:val="24"/>
          <w:highlight w:val="none"/>
        </w:rPr>
        <w:br w:type="page" w:clear="all"/>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rFonts w:hint="eastAsia" w:ascii="宋体" w:hAnsi="宋体" w:eastAsia="宋体" w:cs="宋体"/>
          <w:b/>
          <w:color w:val="000000"/>
          <w:spacing w:val="20"/>
          <w:sz w:val="24"/>
          <w:highlight w:val="none"/>
        </w:rPr>
        <w:t xml:space="preserve">一、资格证明文件格式</w:t>
      </w:r>
      <w:r>
        <w:rPr>
          <w:rFonts w:hint="eastAsia" w:ascii="宋体" w:hAnsi="宋体" w:eastAsia="宋体" w:cs="宋体"/>
          <w:b/>
          <w:color w:val="000000"/>
          <w:sz w:val="30"/>
          <w:szCs w:val="20"/>
          <w:highlight w:val="none"/>
        </w:rPr>
      </w:r>
      <w:r/>
    </w:p>
    <w:p>
      <w:pPr>
        <w:pStyle w:val="811"/>
        <w:rPr>
          <w:rFonts w:hint="eastAsia" w:ascii="宋体" w:hAnsi="宋体" w:eastAsia="宋体" w:cs="宋体"/>
          <w:b/>
          <w:color w:val="000000"/>
          <w:spacing w:val="20"/>
          <w:szCs w:val="21"/>
          <w:highlight w:val="none"/>
        </w:rPr>
      </w:pPr>
      <w:r>
        <w:rPr>
          <w:rFonts w:hint="eastAsia" w:ascii="宋体" w:hAnsi="宋体" w:eastAsia="宋体" w:cs="宋体"/>
          <w:b/>
          <w:color w:val="000000"/>
          <w:spacing w:val="20"/>
          <w:szCs w:val="21"/>
          <w:highlight w:val="none"/>
        </w:rPr>
      </w:r>
      <w:r/>
    </w:p>
    <w:p>
      <w:pPr>
        <w:pStyle w:val="811"/>
        <w:rPr>
          <w:rFonts w:hint="eastAsia" w:ascii="宋体" w:hAnsi="宋体" w:eastAsia="宋体" w:cs="宋体"/>
          <w:b/>
          <w:color w:val="000000"/>
          <w:sz w:val="24"/>
          <w:highlight w:val="none"/>
        </w:rPr>
        <w:outlineLvl w:val="2"/>
      </w:pPr>
      <w:r>
        <w:rPr>
          <w:rFonts w:hint="eastAsia" w:ascii="宋体" w:hAnsi="宋体" w:eastAsia="宋体" w:cs="宋体"/>
          <w:b/>
          <w:color w:val="000000"/>
          <w:spacing w:val="20"/>
          <w:sz w:val="24"/>
          <w:highlight w:val="none"/>
        </w:rPr>
        <w:t xml:space="preserve">投标文件</w:t>
      </w:r>
      <w:r>
        <w:rPr>
          <w:rFonts w:hint="eastAsia" w:ascii="宋体" w:hAnsi="宋体" w:eastAsia="宋体" w:cs="宋体"/>
          <w:b/>
          <w:color w:val="000000"/>
          <w:sz w:val="24"/>
          <w:highlight w:val="none"/>
        </w:rPr>
        <w:t xml:space="preserve">封面（非实质性格式）</w:t>
      </w:r>
      <w:r>
        <w:rPr>
          <w:rFonts w:hint="eastAsia" w:ascii="宋体" w:hAnsi="宋体" w:eastAsia="宋体" w:cs="宋体"/>
          <w:b/>
          <w:color w:val="000000"/>
          <w:sz w:val="24"/>
          <w:highlight w:val="none"/>
        </w:rPr>
      </w:r>
      <w:r/>
    </w:p>
    <w:p>
      <w:pPr>
        <w:pStyle w:val="81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11"/>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t xml:space="preserve">投 标 文 件</w:t>
      </w:r>
      <w:r>
        <w:rPr>
          <w:rFonts w:hint="eastAsia" w:ascii="宋体" w:hAnsi="宋体" w:eastAsia="宋体" w:cs="宋体"/>
          <w:b/>
          <w:color w:val="000000"/>
          <w:spacing w:val="60"/>
          <w:sz w:val="84"/>
          <w:szCs w:val="84"/>
          <w:highlight w:val="none"/>
        </w:rPr>
      </w:r>
      <w:r/>
    </w:p>
    <w:p>
      <w:pPr>
        <w:pStyle w:val="811"/>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pStyle w:val="811"/>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pStyle w:val="811"/>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811"/>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811"/>
        <w:ind w:firstLine="2168"/>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811"/>
        <w:ind w:firstLine="2168"/>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811"/>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811"/>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81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rPr>
          <w:rFonts w:hint="eastAsia" w:ascii="宋体" w:hAnsi="宋体" w:eastAsia="宋体" w:cs="宋体"/>
          <w:b/>
          <w:color w:val="000000"/>
          <w:sz w:val="32"/>
          <w:szCs w:val="32"/>
          <w:highlight w:val="none"/>
        </w:rPr>
        <w:outlineLvl w:val="1"/>
      </w:pPr>
      <w:r>
        <w:rPr>
          <w:rFonts w:hint="eastAsia" w:ascii="宋体" w:hAnsi="宋体" w:eastAsia="宋体" w:cs="宋体"/>
          <w:b/>
          <w:color w:val="000000"/>
          <w:spacing w:val="20"/>
          <w:sz w:val="32"/>
          <w:szCs w:val="32"/>
          <w:highlight w:val="none"/>
        </w:rPr>
        <w:br w:type="page" w:clear="all"/>
      </w:r>
      <w:r>
        <w:rPr>
          <w:rFonts w:hint="eastAsia" w:ascii="宋体" w:hAnsi="宋体" w:eastAsia="宋体" w:cs="宋体"/>
          <w:b/>
          <w:color w:val="000000"/>
          <w:sz w:val="32"/>
          <w:szCs w:val="32"/>
          <w:highlight w:val="none"/>
        </w:rPr>
        <w:t xml:space="preserve">一、资格证明文件</w:t>
      </w:r>
      <w:r>
        <w:rPr>
          <w:rFonts w:hint="eastAsia" w:ascii="宋体" w:hAnsi="宋体" w:eastAsia="宋体" w:cs="宋体"/>
          <w:b/>
          <w:color w:val="000000"/>
          <w:sz w:val="32"/>
          <w:szCs w:val="32"/>
          <w:highlight w:val="none"/>
        </w:rPr>
      </w:r>
      <w:r/>
    </w:p>
    <w:p>
      <w:pPr>
        <w:pStyle w:val="811"/>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11"/>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1 </w:t>
      </w:r>
      <w:r>
        <w:rPr>
          <w:rFonts w:hint="eastAsia" w:ascii="宋体" w:hAnsi="宋体" w:eastAsia="宋体" w:cs="宋体"/>
          <w:color w:val="000000"/>
          <w:sz w:val="24"/>
          <w:highlight w:val="none"/>
        </w:rPr>
        <w:t xml:space="preserve">满足《中华人民共和国政府采购法》第二十二条规定及法律法规的其他规定</w:t>
      </w:r>
      <w:r>
        <w:rPr>
          <w:rFonts w:hint="eastAsia" w:ascii="宋体" w:hAnsi="宋体" w:eastAsia="宋体" w:cs="宋体"/>
          <w:color w:val="000000"/>
          <w:sz w:val="24"/>
          <w:szCs w:val="20"/>
          <w:highlight w:val="none"/>
        </w:rPr>
      </w:r>
      <w:r/>
    </w:p>
    <w:p>
      <w:pPr>
        <w:pStyle w:val="814"/>
        <w:rPr>
          <w:rFonts w:hint="eastAsia" w:ascii="宋体" w:hAnsi="宋体" w:eastAsia="宋体" w:cs="宋体"/>
          <w:b w:val="0"/>
          <w:bCs/>
          <w:color w:val="000000"/>
          <w:highlight w:val="none"/>
          <w:u w:val="none"/>
        </w:rPr>
      </w:pPr>
      <w:r>
        <w:rPr>
          <w:rFonts w:hint="eastAsia" w:ascii="宋体" w:hAnsi="宋体" w:eastAsia="宋体" w:cs="宋体"/>
          <w:b w:val="0"/>
          <w:color w:val="000000"/>
          <w:highlight w:val="none"/>
          <w:u w:val="none"/>
        </w:rPr>
        <w:t xml:space="preserve">1-1 投标人资格声明函（实质性格式）</w:t>
      </w:r>
      <w:r>
        <w:rPr>
          <w:rFonts w:hint="eastAsia" w:ascii="宋体" w:hAnsi="宋体" w:eastAsia="宋体" w:cs="宋体"/>
          <w:b w:val="0"/>
          <w:bCs/>
          <w:color w:val="000000"/>
          <w:highlight w:val="none"/>
          <w:u w:val="none"/>
        </w:rPr>
      </w:r>
      <w:r/>
    </w:p>
    <w:p>
      <w:pPr>
        <w:pStyle w:val="811"/>
        <w:jc w:val="center"/>
        <w:spacing w:before="120"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11"/>
        <w:jc w:val="center"/>
        <w:spacing w:before="120" w:line="360" w:lineRule="auto"/>
        <w:widowControl/>
        <w:rPr>
          <w:rFonts w:hint="eastAsia" w:ascii="宋体" w:hAnsi="宋体" w:eastAsia="宋体" w:cs="宋体"/>
          <w:color w:val="000000"/>
          <w:szCs w:val="21"/>
          <w:highlight w:val="none"/>
        </w:rPr>
      </w:pPr>
      <w:r>
        <w:rPr>
          <w:rFonts w:hint="eastAsia" w:ascii="宋体" w:hAnsi="宋体" w:eastAsia="宋体" w:cs="宋体"/>
          <w:b/>
          <w:color w:val="000000"/>
          <w:sz w:val="28"/>
          <w:szCs w:val="28"/>
          <w:highlight w:val="none"/>
        </w:rPr>
        <w:t xml:space="preserve">投标人资格声明函</w:t>
      </w:r>
      <w:r>
        <w:rPr>
          <w:rFonts w:hint="eastAsia" w:ascii="宋体" w:hAnsi="宋体" w:eastAsia="宋体" w:cs="宋体"/>
          <w:color w:val="000000"/>
          <w:szCs w:val="21"/>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致：常州盈泰招标有限公司</w:t>
      </w:r>
      <w:r>
        <w:rPr>
          <w:rFonts w:hint="eastAsia" w:ascii="宋体" w:hAnsi="宋体" w:eastAsia="宋体" w:cs="宋体"/>
          <w:color w:val="000000"/>
          <w:highlight w:val="none"/>
        </w:rPr>
      </w:r>
      <w:r/>
    </w:p>
    <w:p>
      <w:pPr>
        <w:pStyle w:val="829"/>
        <w:ind w:firstLine="960"/>
        <w:spacing w:line="4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（采购人名称）</w:t>
      </w:r>
      <w:r>
        <w:rPr>
          <w:rFonts w:hint="eastAsia" w:ascii="宋体" w:hAnsi="宋体" w:eastAsia="宋体" w:cs="宋体"/>
          <w:color w:val="000000"/>
          <w:highlight w:val="none"/>
          <w:u w:val="singl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按照《中华人民共和国政府采购法》第二十二条和招标文件的规定，我单位郑重声明如下：</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一、我单位是按照中华人民共和国法律规定登记注册的，注册地点为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，统一社会信用代码为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，法定代表人（单位负责人）为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，具有独立承担民事责任的能力</w:t>
      </w:r>
      <w:r>
        <w:rPr>
          <w:rFonts w:hint="eastAsia" w:ascii="宋体" w:hAnsi="宋体" w:eastAsia="宋体" w:cs="宋体"/>
          <w:b/>
          <w:color w:val="000000"/>
          <w:highlight w:val="none"/>
        </w:rPr>
        <w:t xml:space="preserve">（如属于分公司经总公司授权参与项目，由总公司承担民事责任的，需提供总公司项目授权书）</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二、我单位具有良好的商业信誉（指投标人经营状况良好，无本资格声明第十条情形）和健全的财务会计制度。</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三、我单位依法进行纳税和社会保险申报并实际履行了义务。</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ascii="宋体" w:hAnsi="宋体" w:eastAsia="宋体" w:cs="宋体"/>
          <w:color w:val="000000"/>
          <w:highlight w:val="none"/>
          <w:lang w:eastAsia="zh-CN"/>
        </w:rPr>
        <w:t xml:space="preserve">法律法规</w:t>
      </w:r>
      <w:r>
        <w:rPr>
          <w:rFonts w:hint="eastAsia" w:ascii="宋体" w:hAnsi="宋体" w:eastAsia="宋体" w:cs="宋体"/>
          <w:color w:val="000000"/>
          <w:highlight w:val="none"/>
        </w:rPr>
        <w:t xml:space="preserve">、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六、我单位具备法律、行政法规规定的其他条件。</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七、与我单位存在“单位负责人为同一人或者存在直接控股、管理关系”的其他单位信息如下（如无此情形的，填写“无”）：</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与我单位的法定代表人（单位负责人）为同一人的其他单位如下：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我单位直接控股的其他单位如下：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与我单位存在管理关系的其他单位如下：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八、我单位不属于为本项目提供整体设计、规范编制或者项目管理、监理、检测等服务的投标人。</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九、我单位无以下不良信用记录情形：</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在“信用中国”网站被列入失信被执行人和重大税收违法案件当事人名单；</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在“中国政府采购网”网站被列入政府采购严重违法失信行为记录名单；</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outlineLvl w:val="2"/>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不符合《</w:t>
      </w:r>
      <w:r>
        <w:rPr>
          <w:rFonts w:hint="eastAsia" w:ascii="宋体" w:hAnsi="宋体" w:eastAsia="宋体" w:cs="宋体"/>
          <w:color w:val="000000"/>
          <w:highlight w:val="none"/>
          <w:lang w:eastAsia="zh-CN"/>
        </w:rPr>
        <w:t xml:space="preserve">中华人民共和国政府采购法</w:t>
      </w:r>
      <w:r>
        <w:rPr>
          <w:rFonts w:hint="eastAsia" w:ascii="宋体" w:hAnsi="宋体" w:eastAsia="宋体" w:cs="宋体"/>
          <w:color w:val="000000"/>
          <w:highlight w:val="none"/>
        </w:rPr>
        <w:t xml:space="preserve">》第二十二条规定的条件。</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十、我单位法定代表人的社保缴纳单位为：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。（请供应商如实填写）。</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我单位保证上述声明的事项都是真实的，如有虚假，我单位愿意承担相应的法律责任，并承担因此所造成的一切损失。</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投标人：（加盖公章）</w:t>
      </w:r>
      <w:r>
        <w:rPr>
          <w:rFonts w:hint="eastAsia" w:ascii="宋体" w:hAnsi="宋体" w:eastAsia="宋体" w:cs="宋体"/>
          <w:color w:val="000000"/>
          <w:highlight w:val="none"/>
        </w:rPr>
      </w:r>
      <w:r/>
    </w:p>
    <w:p>
      <w:pPr>
        <w:pStyle w:val="829"/>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法定代表人（或单位负责人）签字或盖章：</w:t>
      </w:r>
      <w:r>
        <w:rPr>
          <w:rFonts w:hint="eastAsia" w:ascii="宋体" w:hAnsi="宋体" w:eastAsia="宋体" w:cs="宋体"/>
          <w:color w:val="000000"/>
          <w:highlight w:val="none"/>
        </w:rPr>
      </w:r>
      <w:r/>
    </w:p>
    <w:p>
      <w:pPr>
        <w:pStyle w:val="829"/>
        <w:ind w:firstLine="480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说明：供应商承诺不实的，依据《</w:t>
      </w:r>
      <w:r>
        <w:rPr>
          <w:rFonts w:hint="eastAsia" w:ascii="宋体" w:hAnsi="宋体" w:eastAsia="宋体" w:cs="宋体"/>
          <w:color w:val="000000"/>
          <w:sz w:val="24"/>
          <w:highlight w:val="none"/>
          <w:lang w:eastAsia="zh-CN"/>
        </w:rPr>
        <w:t xml:space="preserve">中华人民共和国政府采购法</w:t>
      </w:r>
      <w:r>
        <w:rPr>
          <w:rFonts w:hint="eastAsia" w:ascii="宋体" w:hAnsi="宋体" w:eastAsia="宋体" w:cs="宋体"/>
          <w:color w:val="000000"/>
          <w:sz w:val="24"/>
          <w:highlight w:val="none"/>
        </w:rPr>
        <w:t xml:space="preserve">》第七十七条“提供虚假材料谋取中标、成交的”有关规定予以处理。</w:t>
      </w:r>
      <w:r>
        <w:rPr>
          <w:rFonts w:hint="eastAsia" w:ascii="宋体" w:hAnsi="宋体" w:eastAsia="宋体" w:cs="宋体"/>
          <w:color w:val="000000"/>
          <w:sz w:val="24"/>
          <w:highlight w:val="none"/>
        </w:rPr>
      </w:r>
      <w:r/>
    </w:p>
    <w:p>
      <w:pPr>
        <w:pStyle w:val="811"/>
        <w:spacing w:line="360" w:lineRule="auto"/>
        <w:tabs>
          <w:tab w:val="left" w:pos="5580" w:leader="none"/>
        </w:tabs>
        <w:rPr>
          <w:rFonts w:hint="eastAsia" w:ascii="宋体" w:hAnsi="宋体" w:eastAsia="宋体" w:cs="宋体"/>
          <w:color w:val="000000"/>
          <w:sz w:val="24"/>
          <w:highlight w:val="none"/>
        </w:rPr>
        <w:sectPr>
          <w:footerReference w:type="default" r:id="rId19"/>
          <w:footnotePr/>
          <w:endnotePr/>
          <w:type w:val="nextPage"/>
          <w:pgSz w:w="11907" w:h="16840" w:orient="portrait"/>
          <w:pgMar w:top="1418" w:right="1134" w:bottom="1418" w:left="1081" w:header="851" w:footer="851" w:gutter="0"/>
          <w:cols w:num="1" w:sep="0" w:space="1701" w:equalWidth="1"/>
          <w:docGrid w:linePitch="360"/>
        </w:sectPr>
      </w:pP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rPr>
        <w:outlineLvl w:val="3"/>
      </w:pPr>
      <w:r>
        <w:rPr>
          <w:rFonts w:hint="eastAsia" w:ascii="宋体" w:hAnsi="宋体" w:eastAsia="宋体" w:cs="宋体"/>
          <w:color w:val="000000"/>
          <w:sz w:val="24"/>
          <w:szCs w:val="20"/>
          <w:highlight w:val="none"/>
        </w:rPr>
        <w:t xml:space="preserve">2.1  </w:t>
      </w:r>
      <w:r>
        <w:rPr>
          <w:rFonts w:hint="eastAsia" w:ascii="宋体" w:hAnsi="宋体" w:eastAsia="宋体" w:cs="宋体"/>
          <w:color w:val="000000"/>
          <w:sz w:val="24"/>
          <w:highlight w:val="none"/>
        </w:rPr>
        <w:t xml:space="preserve">中小企业政策</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■本项目不专门面向中小企业预留采购份额。</w:t>
      </w:r>
      <w:r>
        <w:rPr>
          <w:rFonts w:hint="eastAsia" w:ascii="宋体" w:hAnsi="宋体" w:eastAsia="宋体" w:cs="宋体"/>
          <w:color w:val="000000"/>
          <w:sz w:val="24"/>
          <w:szCs w:val="20"/>
          <w:highlight w:val="none"/>
        </w:rPr>
      </w:r>
      <w:r/>
    </w:p>
    <w:p>
      <w:pPr>
        <w:pStyle w:val="811"/>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strike/>
          <w:color w:val="000000"/>
          <w:sz w:val="24"/>
          <w:szCs w:val="20"/>
          <w:highlight w:val="none"/>
        </w:rPr>
        <w:outlineLvl w:val="2"/>
      </w:pPr>
      <w:r>
        <w:rPr>
          <w:rFonts w:hint="eastAsia" w:ascii="宋体" w:hAnsi="宋体" w:eastAsia="宋体" w:cs="宋体"/>
          <w:color w:val="000000"/>
          <w:sz w:val="24"/>
          <w:szCs w:val="20"/>
          <w:highlight w:val="none"/>
        </w:rPr>
        <w:t xml:space="preserve">3 </w:t>
      </w:r>
      <w:r>
        <w:rPr>
          <w:rFonts w:hint="eastAsia" w:ascii="宋体" w:hAnsi="宋体" w:eastAsia="宋体" w:cs="宋体"/>
          <w:color w:val="000000"/>
          <w:sz w:val="24"/>
          <w:highlight w:val="none"/>
        </w:rPr>
        <w:t xml:space="preserve">本项目的特定资格要求</w:t>
      </w:r>
      <w:r>
        <w:rPr>
          <w:rFonts w:hint="eastAsia" w:ascii="宋体" w:hAnsi="宋体" w:eastAsia="宋体" w:cs="宋体"/>
          <w:strike/>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3.3其他特定资格要求：本项目接受进口产品投标，投标人所投设备为进口产品的，应提供以下之一的证明材料：</w:t>
      </w: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eastAsia="zh-CN"/>
        </w:rPr>
        <w:t xml:space="preserve">1.</w:t>
      </w:r>
      <w:r>
        <w:rPr>
          <w:rFonts w:hint="eastAsia" w:ascii="宋体" w:hAnsi="宋体" w:eastAsia="宋体" w:cs="宋体"/>
          <w:color w:val="000000"/>
          <w:sz w:val="24"/>
          <w:szCs w:val="20"/>
          <w:highlight w:val="none"/>
        </w:rPr>
        <w:t xml:space="preserve">供应商为所投进口设备的授权经销（代理）商，必须提供制造（生产）商授权投标人的授权书或上级经销（代理）商授权投标人的授权书</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并提供逐级经销（代理）商的证书复印件。</w:t>
      </w: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lang w:eastAsia="zh-CN"/>
        </w:rPr>
        <w:t xml:space="preserve">2.</w:t>
      </w:r>
      <w:r>
        <w:rPr>
          <w:rFonts w:hint="eastAsia" w:ascii="宋体" w:hAnsi="宋体" w:eastAsia="宋体" w:cs="宋体"/>
          <w:color w:val="000000"/>
          <w:sz w:val="24"/>
          <w:szCs w:val="20"/>
          <w:highlight w:val="none"/>
        </w:rPr>
        <w:t xml:space="preserve">供应商为本项目授权供应商，必须提供制造（生产）商授权投标人的授权书或授权经销（代理）商授权投标人的授权书</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并提供逐级经销（代理）商的证书复印件。</w:t>
      </w:r>
      <w:r>
        <w:rPr>
          <w:rFonts w:hint="eastAsia" w:ascii="宋体" w:hAnsi="宋体" w:eastAsia="宋体" w:cs="宋体"/>
          <w:color w:val="000000"/>
          <w:sz w:val="24"/>
          <w:highlight w:val="none"/>
        </w:rPr>
      </w:r>
      <w:r/>
    </w:p>
    <w:p>
      <w:pPr>
        <w:pStyle w:val="811"/>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widowControl/>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t xml:space="preserve">二、商务技术文件格式</w:t>
      </w:r>
      <w:bookmarkStart w:id="843" w:name="_Toc142311058"/>
      <w:r/>
      <w:bookmarkStart w:id="844" w:name="_Toc226965829"/>
      <w:r/>
      <w:bookmarkStart w:id="845" w:name="_Ref467988698"/>
      <w:r/>
      <w:bookmarkStart w:id="846" w:name="_Toc520356217"/>
      <w:r/>
      <w:bookmarkStart w:id="847" w:name="_Toc150480794"/>
      <w:r/>
      <w:bookmarkStart w:id="848" w:name="_Toc226337252"/>
      <w:r/>
      <w:bookmarkStart w:id="849" w:name="_Toc150774761"/>
      <w:r/>
      <w:bookmarkStart w:id="850" w:name="_Toc127151556"/>
      <w:r/>
      <w:bookmarkStart w:id="851" w:name="_Toc195842921"/>
      <w:r/>
      <w:bookmarkStart w:id="852" w:name="_Toc226309800"/>
      <w:r/>
      <w:bookmarkStart w:id="853" w:name="_Toc226965746"/>
      <w:r/>
      <w:bookmarkStart w:id="854" w:name="_Toc480942349"/>
      <w:r>
        <w:rPr>
          <w:rFonts w:hint="eastAsia" w:ascii="宋体" w:hAnsi="宋体" w:eastAsia="宋体" w:cs="宋体"/>
          <w:b/>
          <w:color w:val="000000"/>
          <w:sz w:val="32"/>
          <w:szCs w:val="32"/>
          <w:highlight w:val="none"/>
        </w:rPr>
      </w:r>
      <w:r/>
    </w:p>
    <w:p>
      <w:pPr>
        <w:pStyle w:val="811"/>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rPr>
        <w:t xml:space="preserve">投标</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rFonts w:hint="eastAsia" w:ascii="宋体" w:hAnsi="宋体" w:eastAsia="宋体" w:cs="宋体"/>
          <w:color w:val="000000"/>
          <w:sz w:val="24"/>
          <w:highlight w:val="none"/>
        </w:rPr>
        <w:t xml:space="preserve">函</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szCs w:val="20"/>
          <w:highlight w:val="none"/>
        </w:rPr>
      </w:r>
      <w:r/>
    </w:p>
    <w:p>
      <w:pPr>
        <w:pStyle w:val="811"/>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投标函</w:t>
      </w:r>
      <w:r>
        <w:rPr>
          <w:rFonts w:hint="eastAsia" w:ascii="宋体" w:hAnsi="宋体" w:eastAsia="宋体" w:cs="宋体"/>
          <w:b/>
          <w:color w:val="000000"/>
          <w:sz w:val="36"/>
          <w:szCs w:val="36"/>
          <w:highlight w:val="none"/>
        </w:rPr>
      </w:r>
      <w:r/>
    </w:p>
    <w:p>
      <w:pPr>
        <w:pStyle w:val="811"/>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（采购人或采购代理机构）</w:t>
      </w:r>
      <w:r>
        <w:rPr>
          <w:rFonts w:hint="eastAsia" w:ascii="宋体" w:hAnsi="宋体" w:eastAsia="宋体" w:cs="宋体"/>
          <w:color w:val="000000"/>
          <w:sz w:val="24"/>
          <w:highlight w:val="none"/>
        </w:rPr>
      </w:r>
      <w:r/>
    </w:p>
    <w:p>
      <w:pPr>
        <w:pStyle w:val="811"/>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我方参加你方就___________（项目名称，项目编号/包号）组织的招标活动，并对此项目进行投标。</w:t>
      </w:r>
      <w:r>
        <w:rPr>
          <w:rFonts w:hint="eastAsia" w:ascii="宋体" w:hAnsi="宋体" w:eastAsia="宋体" w:cs="宋体"/>
          <w:color w:val="000000"/>
          <w:sz w:val="24"/>
          <w:szCs w:val="20"/>
          <w:highlight w:val="none"/>
        </w:rPr>
      </w:r>
      <w:r/>
    </w:p>
    <w:p>
      <w:pPr>
        <w:pStyle w:val="811"/>
        <w:ind w:firstLine="408"/>
        <w:spacing w:line="360" w:lineRule="auto"/>
        <w:tabs>
          <w:tab w:val="left" w:pos="5580" w:leader="none"/>
        </w:tabs>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已详细审查全部招标文件</w:t>
      </w:r>
      <w:r>
        <w:rPr>
          <w:rFonts w:hint="eastAsia" w:ascii="宋体" w:hAnsi="宋体" w:eastAsia="宋体" w:cs="宋体"/>
          <w:color w:val="000000"/>
          <w:sz w:val="24"/>
          <w:szCs w:val="20"/>
          <w:highlight w:val="none"/>
        </w:rPr>
        <w:t xml:space="preserve">，自愿参与投标并承诺如下：</w:t>
      </w:r>
      <w:r>
        <w:rPr>
          <w:rFonts w:hint="eastAsia" w:ascii="宋体" w:hAnsi="宋体" w:eastAsia="宋体" w:cs="宋体"/>
          <w:color w:val="000000"/>
          <w:sz w:val="24"/>
          <w:szCs w:val="20"/>
          <w:highlight w:val="none"/>
        </w:rPr>
      </w:r>
      <w:r/>
    </w:p>
    <w:p>
      <w:pPr>
        <w:pStyle w:val="811"/>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outlineLvl w:val="3"/>
      </w:pPr>
      <w:r>
        <w:rPr>
          <w:rFonts w:hint="eastAsia" w:ascii="宋体" w:hAnsi="宋体" w:eastAsia="宋体" w:cs="宋体"/>
          <w:color w:val="000000"/>
          <w:sz w:val="24"/>
          <w:szCs w:val="20"/>
          <w:highlight w:val="none"/>
        </w:rPr>
        <w:t xml:space="preserve">（1）本投标有效期为自提交投标文件的截止之日起</w:t>
      </w:r>
      <w:r>
        <w:rPr>
          <w:rFonts w:hint="eastAsia" w:ascii="宋体" w:hAnsi="宋体" w:eastAsia="宋体" w:cs="宋体"/>
          <w:color w:val="000000"/>
          <w:sz w:val="24"/>
          <w:highlight w:val="none"/>
        </w:rPr>
        <w:t xml:space="preserve">60</w:t>
      </w:r>
      <w:r>
        <w:rPr>
          <w:rFonts w:hint="eastAsia" w:ascii="宋体" w:hAnsi="宋体" w:eastAsia="宋体" w:cs="宋体"/>
          <w:color w:val="000000"/>
          <w:sz w:val="24"/>
          <w:szCs w:val="20"/>
          <w:highlight w:val="none"/>
        </w:rPr>
        <w:t xml:space="preserve">个日历日。</w:t>
      </w:r>
      <w:r>
        <w:rPr>
          <w:rFonts w:hint="eastAsia" w:ascii="宋体" w:hAnsi="宋体" w:eastAsia="宋体" w:cs="宋体"/>
          <w:color w:val="000000"/>
          <w:sz w:val="24"/>
          <w:szCs w:val="20"/>
          <w:highlight w:val="none"/>
        </w:rPr>
      </w:r>
      <w:r/>
    </w:p>
    <w:p>
      <w:pPr>
        <w:pStyle w:val="811"/>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（2）除合同条款及采购需求偏离表列出的偏离外，我方响应招标文件的全部要求。</w:t>
      </w:r>
      <w:r>
        <w:rPr>
          <w:rFonts w:hint="eastAsia" w:ascii="宋体" w:hAnsi="宋体" w:eastAsia="宋体" w:cs="宋体"/>
          <w:color w:val="000000"/>
          <w:sz w:val="24"/>
          <w:szCs w:val="20"/>
          <w:highlight w:val="none"/>
        </w:rPr>
      </w:r>
      <w:r/>
    </w:p>
    <w:p>
      <w:pPr>
        <w:pStyle w:val="811"/>
        <w:ind w:firstLine="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rPr>
          <w:rFonts w:hint="eastAsia" w:ascii="宋体" w:hAnsi="宋体" w:eastAsia="宋体" w:cs="宋体"/>
          <w:color w:val="000000"/>
          <w:sz w:val="24"/>
          <w:szCs w:val="20"/>
          <w:highlight w:val="none"/>
        </w:rPr>
      </w:r>
      <w:r/>
    </w:p>
    <w:p>
      <w:pPr>
        <w:pStyle w:val="811"/>
        <w:ind w:firstLine="42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eastAsia="宋体" w:cs="宋体"/>
          <w:color w:val="000000"/>
          <w:sz w:val="24"/>
          <w:highlight w:val="none"/>
        </w:rPr>
      </w:r>
      <w:r/>
    </w:p>
    <w:p>
      <w:pPr>
        <w:pStyle w:val="811"/>
        <w:ind w:left="42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与本投标有关的一切正式往来信函请寄：</w:t>
      </w:r>
      <w:r>
        <w:rPr>
          <w:rFonts w:hint="eastAsia" w:ascii="宋体" w:hAnsi="宋体" w:eastAsia="宋体" w:cs="宋体"/>
          <w:color w:val="000000"/>
          <w:sz w:val="24"/>
          <w:highlight w:val="none"/>
        </w:rPr>
      </w:r>
      <w:r/>
    </w:p>
    <w:p>
      <w:pPr>
        <w:pStyle w:val="811"/>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rPr>
          <w:rFonts w:hint="eastAsia" w:ascii="宋体" w:hAnsi="宋体" w:eastAsia="宋体" w:cs="宋体"/>
          <w:color w:val="000000"/>
          <w:sz w:val="24"/>
          <w:szCs w:val="20"/>
          <w:highlight w:val="none"/>
        </w:rPr>
      </w:r>
      <w:r/>
    </w:p>
    <w:p>
      <w:pPr>
        <w:pStyle w:val="811"/>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电子函件________________________</w:t>
      </w:r>
      <w:r>
        <w:rPr>
          <w:rFonts w:hint="eastAsia" w:ascii="宋体" w:hAnsi="宋体" w:eastAsia="宋体" w:cs="宋体"/>
          <w:color w:val="000000"/>
          <w:sz w:val="24"/>
          <w:szCs w:val="20"/>
          <w:highlight w:val="none"/>
        </w:rPr>
      </w:r>
      <w:r/>
    </w:p>
    <w:p>
      <w:pPr>
        <w:pStyle w:val="811"/>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811"/>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811"/>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pStyle w:val="811"/>
        <w:jc w:val="left"/>
        <w:widowControl/>
        <w:rPr>
          <w:rFonts w:hint="eastAsia" w:ascii="宋体" w:hAnsi="宋体" w:eastAsia="宋体" w:cs="宋体"/>
          <w:color w:val="000000"/>
          <w:sz w:val="24"/>
          <w:highlight w:val="none"/>
        </w:rPr>
        <w:outlineLvl w:val="2"/>
      </w:pPr>
      <w:r/>
      <w:bookmarkStart w:id="855" w:name="_Hlt520355938"/>
      <w:r/>
      <w:bookmarkEnd w:id="855"/>
      <w:r/>
      <w:bookmarkStart w:id="856" w:name="_Hlt520356243"/>
      <w:r/>
      <w:bookmarkEnd w:id="856"/>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2  法定代表人资格证明书</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highlight w:val="none"/>
        </w:rPr>
      </w:r>
      <w:r/>
    </w:p>
    <w:p>
      <w:pPr>
        <w:pStyle w:val="811"/>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spacing w:line="360" w:lineRule="auto"/>
        <w:rPr>
          <w:rFonts w:hint="eastAsia" w:ascii="宋体" w:hAnsi="宋体" w:eastAsia="宋体" w:cs="宋体"/>
          <w:b/>
          <w:color w:val="000000"/>
          <w:sz w:val="32"/>
          <w:szCs w:val="32"/>
          <w:highlight w:val="none"/>
        </w:rPr>
        <w:outlineLvl w:val="3"/>
      </w:pPr>
      <w:r>
        <w:rPr>
          <w:rFonts w:hint="eastAsia" w:ascii="宋体" w:hAnsi="宋体" w:eastAsia="宋体" w:cs="宋体"/>
          <w:b/>
          <w:color w:val="000000"/>
          <w:sz w:val="32"/>
          <w:szCs w:val="32"/>
          <w:highlight w:val="none"/>
        </w:rPr>
        <w:t xml:space="preserve">法定代表人资格证明书</w:t>
      </w:r>
      <w:r>
        <w:rPr>
          <w:rFonts w:hint="eastAsia" w:ascii="宋体" w:hAnsi="宋体" w:eastAsia="宋体" w:cs="宋体"/>
          <w:b/>
          <w:color w:val="000000"/>
          <w:sz w:val="32"/>
          <w:szCs w:val="32"/>
          <w:highlight w:val="none"/>
        </w:rPr>
      </w:r>
      <w:r/>
    </w:p>
    <w:p>
      <w:pPr>
        <w:pStyle w:val="811"/>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11"/>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11"/>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年龄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职务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11"/>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（投标单位名称）</w:t>
      </w:r>
      <w:r>
        <w:rPr>
          <w:rFonts w:hint="eastAsia" w:ascii="宋体" w:hAnsi="宋体" w:eastAsia="宋体" w:cs="宋体"/>
          <w:color w:val="000000"/>
          <w:sz w:val="24"/>
          <w:highlight w:val="none"/>
        </w:rPr>
        <w:t xml:space="preserve">的法定代表人。为参与</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color w:val="000000"/>
          <w:sz w:val="24"/>
          <w:highlight w:val="none"/>
        </w:rPr>
        <w:t xml:space="preserve">上述项目的投标文件、进行合同谈判、签署合同和处理与之有关的一切事务。</w:t>
      </w:r>
      <w:r>
        <w:rPr>
          <w:rFonts w:hint="eastAsia" w:ascii="宋体" w:hAnsi="宋体" w:eastAsia="宋体" w:cs="宋体"/>
          <w:color w:val="000000"/>
          <w:sz w:val="24"/>
          <w:highlight w:val="none"/>
        </w:rPr>
      </w:r>
      <w:r/>
    </w:p>
    <w:p>
      <w:pPr>
        <w:pStyle w:val="811"/>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rPr>
          <w:rFonts w:hint="eastAsia" w:ascii="宋体" w:hAnsi="宋体" w:eastAsia="宋体" w:cs="宋体"/>
          <w:color w:val="000000"/>
          <w:sz w:val="24"/>
          <w:highlight w:val="none"/>
        </w:rPr>
      </w:r>
      <w:r/>
    </w:p>
    <w:p>
      <w:pPr>
        <w:pStyle w:val="811"/>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5"/>
        <w:ind w:right="-46"/>
        <w:spacing w:line="583" w:lineRule="auto"/>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）有效期内的身份证正反面电子件。</w:t>
      </w:r>
      <w:r>
        <w:rPr>
          <w:rFonts w:hint="eastAsia" w:ascii="宋体" w:hAnsi="宋体" w:eastAsia="宋体" w:cs="宋体"/>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11"/>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811"/>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811"/>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11"/>
        <w:ind w:left="4200" w:firstLine="4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投标人：（加盖公章）</w:t>
      </w:r>
      <w:r>
        <w:rPr>
          <w:rFonts w:hint="eastAsia" w:ascii="宋体" w:hAnsi="宋体" w:eastAsia="宋体" w:cs="宋体"/>
          <w:color w:val="000000"/>
          <w:sz w:val="24"/>
          <w:highlight w:val="none"/>
        </w:rPr>
      </w:r>
      <w:r/>
    </w:p>
    <w:p>
      <w:pPr>
        <w:pStyle w:val="811"/>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firstLine="456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rPr>
          <w:rFonts w:hint="eastAsia" w:ascii="宋体" w:hAnsi="宋体" w:eastAsia="宋体" w:cs="宋体"/>
          <w:color w:val="000000"/>
          <w:sz w:val="24"/>
          <w:szCs w:val="20"/>
          <w:highlight w:val="none"/>
        </w:rPr>
      </w:r>
      <w:r/>
    </w:p>
    <w:p>
      <w:pPr>
        <w:pStyle w:val="811"/>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0"/>
          <w:highlight w:val="none"/>
        </w:rPr>
      </w:r>
      <w:r/>
    </w:p>
    <w:p>
      <w:pPr>
        <w:pStyle w:val="811"/>
        <w:jc w:val="left"/>
        <w:spacing w:line="360" w:lineRule="auto"/>
        <w:tabs>
          <w:tab w:val="left" w:pos="5580" w:leader="none"/>
        </w:tabs>
        <w:rPr>
          <w:rFonts w:hint="eastAsia" w:ascii="宋体" w:hAnsi="宋体" w:eastAsia="宋体" w:cs="宋体"/>
          <w:i/>
          <w:color w:val="000000"/>
          <w:sz w:val="24"/>
          <w:szCs w:val="20"/>
          <w:highlight w:val="none"/>
          <w:u w:val="single"/>
        </w:rPr>
        <w:outlineLvl w:val="2"/>
      </w:pPr>
      <w:r>
        <w:rPr>
          <w:rFonts w:hint="eastAsia" w:ascii="宋体" w:hAnsi="宋体" w:eastAsia="宋体" w:cs="宋体"/>
          <w:color w:val="000000"/>
          <w:sz w:val="24"/>
          <w:szCs w:val="20"/>
          <w:highlight w:val="none"/>
        </w:rPr>
        <w:t xml:space="preserve">3.供应商为自然人的情形，可不提供本《授权委托书》。</w:t>
      </w:r>
      <w:r>
        <w:rPr>
          <w:rFonts w:hint="eastAsia" w:ascii="宋体" w:hAnsi="宋体" w:eastAsia="宋体" w:cs="宋体"/>
          <w:i/>
          <w:color w:val="000000"/>
          <w:sz w:val="24"/>
          <w:szCs w:val="20"/>
          <w:highlight w:val="none"/>
          <w:u w:val="single"/>
        </w:rPr>
      </w:r>
      <w:r/>
    </w:p>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3 法人授权委托书和</w:t>
      </w:r>
      <w:r>
        <w:rPr>
          <w:rFonts w:hint="eastAsia" w:ascii="宋体" w:hAnsi="宋体" w:eastAsia="宋体" w:cs="宋体"/>
          <w:color w:val="000000"/>
          <w:sz w:val="24"/>
          <w:highlight w:val="none"/>
          <w:lang w:eastAsia="zh-CN"/>
        </w:rPr>
        <w:t xml:space="preserve">委托代理人</w:t>
      </w:r>
      <w:r>
        <w:rPr>
          <w:rFonts w:hint="eastAsia" w:ascii="宋体" w:hAnsi="宋体" w:eastAsia="宋体" w:cs="宋体"/>
          <w:color w:val="000000"/>
          <w:sz w:val="24"/>
          <w:highlight w:val="none"/>
        </w:rPr>
        <w:t xml:space="preserve">参加投标前三个月社保缴费证明材料（实质性格式）</w:t>
      </w:r>
      <w:r>
        <w:rPr>
          <w:rFonts w:hint="eastAsia" w:ascii="宋体" w:hAnsi="宋体" w:eastAsia="宋体" w:cs="宋体"/>
          <w:color w:val="000000"/>
          <w:sz w:val="24"/>
          <w:highlight w:val="none"/>
        </w:rPr>
      </w:r>
      <w:r/>
    </w:p>
    <w:p>
      <w:pPr>
        <w:pStyle w:val="811"/>
        <w:jc w:val="center"/>
        <w:spacing w:line="312" w:lineRule="auto"/>
        <w:rPr>
          <w:rFonts w:hint="eastAsia" w:ascii="宋体" w:hAnsi="宋体" w:eastAsia="宋体" w:cs="宋体"/>
          <w:b/>
          <w:color w:val="000000"/>
          <w:sz w:val="24"/>
          <w:highlight w:val="none"/>
        </w:rPr>
      </w:pPr>
      <w:r/>
      <w:bookmarkStart w:id="857" w:name="_Toc19862"/>
      <w:r/>
      <w:bookmarkStart w:id="858" w:name="_Toc20050"/>
      <w:r/>
      <w:bookmarkStart w:id="859" w:name="_Toc1214"/>
      <w:r>
        <w:rPr>
          <w:rFonts w:hint="eastAsia" w:ascii="宋体" w:hAnsi="宋体" w:eastAsia="宋体" w:cs="宋体"/>
          <w:b/>
          <w:color w:val="000000"/>
          <w:sz w:val="24"/>
          <w:highlight w:val="none"/>
        </w:rPr>
      </w:r>
      <w:r/>
    </w:p>
    <w:p>
      <w:pPr>
        <w:pStyle w:val="811"/>
        <w:jc w:val="center"/>
        <w:spacing w:line="312" w:lineRule="auto"/>
        <w:rPr>
          <w:rFonts w:hint="eastAsia" w:ascii="宋体" w:hAnsi="宋体" w:eastAsia="宋体" w:cs="宋体"/>
          <w:b/>
          <w:color w:val="000000"/>
          <w:sz w:val="24"/>
          <w:highlight w:val="none"/>
        </w:rPr>
        <w:outlineLvl w:val="3"/>
      </w:pPr>
      <w:r>
        <w:rPr>
          <w:rFonts w:hint="eastAsia" w:ascii="宋体" w:hAnsi="宋体" w:eastAsia="宋体" w:cs="宋体"/>
          <w:b/>
          <w:color w:val="000000"/>
          <w:sz w:val="24"/>
          <w:highlight w:val="none"/>
        </w:rPr>
        <w:t xml:space="preserve">法人授权委托书</w:t>
      </w:r>
      <w:bookmarkEnd w:id="857"/>
      <w:r/>
      <w:bookmarkEnd w:id="858"/>
      <w:r/>
      <w:bookmarkEnd w:id="859"/>
      <w:r>
        <w:rPr>
          <w:rFonts w:hint="eastAsia" w:ascii="宋体" w:hAnsi="宋体" w:eastAsia="宋体" w:cs="宋体"/>
          <w:b/>
          <w:color w:val="000000"/>
          <w:sz w:val="24"/>
          <w:highlight w:val="none"/>
        </w:rPr>
      </w:r>
      <w:r/>
    </w:p>
    <w:p>
      <w:pPr>
        <w:pStyle w:val="845"/>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本授权委托书声明：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（供应商名称）的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（法定代表人姓名、职务）代表供应商授权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（被授权人的姓名、职务）为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项目的合法代理人，全权负责参加本次政府采购项目的投标、签订合约以及与之相关的各项工作。本供应商对代理人的所有签名负全部责任。</w:t>
      </w:r>
      <w:r>
        <w:rPr>
          <w:rFonts w:hint="eastAsia" w:ascii="宋体" w:hAnsi="宋体" w:eastAsia="宋体" w:cs="宋体"/>
          <w:color w:val="000000"/>
          <w:sz w:val="24"/>
          <w:highlight w:val="none"/>
        </w:rPr>
      </w:r>
      <w:r/>
    </w:p>
    <w:p>
      <w:pPr>
        <w:pStyle w:val="81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本授权书于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日签字生效，特此声明。</w:t>
      </w:r>
      <w:r>
        <w:rPr>
          <w:rFonts w:hint="eastAsia" w:ascii="宋体" w:hAnsi="宋体" w:eastAsia="宋体" w:cs="宋体"/>
          <w:color w:val="000000"/>
          <w:sz w:val="24"/>
          <w:highlight w:val="none"/>
        </w:rPr>
      </w:r>
      <w:r/>
    </w:p>
    <w:p>
      <w:pPr>
        <w:pStyle w:val="845"/>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联系电话：</w:t>
      </w: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地址：</w:t>
      </w: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委托代理人签字或盖章：</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联系电话：</w:t>
      </w: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地址：</w:t>
      </w: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供应商公章：</w:t>
      </w: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联系电话：</w:t>
      </w: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邮编：</w:t>
      </w: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开户行：</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账号：</w:t>
      </w: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代理人身份证</w:t>
      </w: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（双面复印件）粘贴处：</w:t>
      </w:r>
      <w:r>
        <w:rPr>
          <w:rFonts w:hint="eastAsia" w:ascii="宋体" w:hAnsi="宋体" w:eastAsia="宋体" w:cs="宋体"/>
          <w:color w:val="000000"/>
          <w:sz w:val="24"/>
          <w:highlight w:val="none"/>
        </w:rPr>
      </w:r>
      <w:r/>
    </w:p>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widowControl/>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4  政府采购供应商信用承诺书</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highlight w:val="none"/>
        </w:rPr>
      </w:r>
      <w:r/>
    </w:p>
    <w:p>
      <w:pPr>
        <w:pStyle w:val="811"/>
        <w:jc w:val="center"/>
        <w:spacing w:line="560" w:lineRule="exact"/>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t xml:space="preserve">政府采购供应商信用承诺书</w:t>
      </w:r>
      <w:r>
        <w:rPr>
          <w:rFonts w:hint="eastAsia" w:ascii="宋体" w:hAnsi="宋体" w:eastAsia="宋体" w:cs="宋体"/>
          <w:b/>
          <w:color w:val="000000"/>
          <w:sz w:val="32"/>
          <w:szCs w:val="32"/>
          <w:highlight w:val="none"/>
        </w:rPr>
      </w:r>
      <w:r/>
    </w:p>
    <w:p>
      <w:pPr>
        <w:pStyle w:val="811"/>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为维护公开、公平、公正的政府采购市场秩序，树立诚实守信的供应商形象，本单位在参与政府采购活动中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自愿作出以下承诺：</w:t>
      </w:r>
      <w:r>
        <w:rPr>
          <w:rFonts w:hint="eastAsia" w:ascii="宋体" w:hAnsi="宋体" w:eastAsia="宋体" w:cs="宋体"/>
          <w:color w:val="000000"/>
          <w:sz w:val="24"/>
          <w:highlight w:val="none"/>
        </w:rPr>
      </w:r>
      <w:r/>
    </w:p>
    <w:p>
      <w:pPr>
        <w:pStyle w:val="811"/>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一、严格遵守国家</w:t>
      </w:r>
      <w:r>
        <w:rPr>
          <w:rFonts w:hint="eastAsia" w:ascii="宋体" w:hAnsi="宋体" w:eastAsia="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和规章，全面履行应尽的责任和义务，全面做到履约守信，具备《</w:t>
      </w:r>
      <w:r>
        <w:rPr>
          <w:rFonts w:hint="eastAsia" w:ascii="宋体" w:hAnsi="宋体" w:eastAsia="宋体" w:cs="宋体"/>
          <w:color w:val="000000"/>
          <w:sz w:val="24"/>
          <w:highlight w:val="none"/>
          <w:lang w:eastAsia="zh-CN"/>
        </w:rPr>
        <w:t xml:space="preserve">中华人民共和国政府采购法</w:t>
      </w:r>
      <w:r>
        <w:rPr>
          <w:rFonts w:hint="eastAsia" w:ascii="宋体" w:hAnsi="宋体" w:eastAsia="宋体" w:cs="宋体"/>
          <w:color w:val="000000"/>
          <w:sz w:val="24"/>
          <w:highlight w:val="none"/>
        </w:rPr>
        <w:t xml:space="preserve">》第二十二条第一款规定的条件。</w:t>
      </w:r>
      <w:r>
        <w:rPr>
          <w:rFonts w:hint="eastAsia" w:ascii="宋体" w:hAnsi="宋体" w:eastAsia="宋体" w:cs="宋体"/>
          <w:color w:val="000000"/>
          <w:sz w:val="24"/>
          <w:highlight w:val="none"/>
        </w:rPr>
      </w:r>
      <w:r/>
    </w:p>
    <w:p>
      <w:pPr>
        <w:pStyle w:val="811"/>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color w:val="000000"/>
          <w:sz w:val="24"/>
          <w:highlight w:val="none"/>
        </w:rPr>
      </w:r>
      <w:r/>
    </w:p>
    <w:p>
      <w:pPr>
        <w:pStyle w:val="811"/>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hint="eastAsia" w:ascii="宋体" w:hAnsi="宋体" w:eastAsia="宋体" w:cs="宋体"/>
          <w:color w:val="000000"/>
          <w:sz w:val="24"/>
          <w:highlight w:val="none"/>
        </w:rPr>
      </w:r>
      <w:r/>
    </w:p>
    <w:p>
      <w:pPr>
        <w:pStyle w:val="811"/>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4"/>
          <w:highlight w:val="none"/>
        </w:rPr>
      </w:r>
      <w:r/>
    </w:p>
    <w:p>
      <w:pPr>
        <w:pStyle w:val="811"/>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r>
        <w:rPr>
          <w:rFonts w:hint="eastAsia" w:ascii="宋体" w:hAnsi="宋体" w:eastAsia="宋体" w:cs="宋体"/>
          <w:color w:val="000000"/>
          <w:sz w:val="24"/>
          <w:highlight w:val="none"/>
        </w:rPr>
      </w:r>
      <w:r/>
    </w:p>
    <w:p>
      <w:pPr>
        <w:pStyle w:val="811"/>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4"/>
          <w:highlight w:val="none"/>
        </w:rPr>
      </w:r>
      <w:r/>
    </w:p>
    <w:p>
      <w:pPr>
        <w:pStyle w:val="811"/>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r>
        <w:rPr>
          <w:rFonts w:hint="eastAsia" w:ascii="宋体" w:hAnsi="宋体" w:eastAsia="宋体" w:cs="宋体"/>
          <w:color w:val="000000"/>
          <w:sz w:val="24"/>
          <w:highlight w:val="none"/>
        </w:rPr>
      </w:r>
      <w:r/>
    </w:p>
    <w:p>
      <w:pPr>
        <w:pStyle w:val="811"/>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八、承诺本单位提出政府采购质疑和投诉坚持依法依规、诚实信用原则。</w:t>
      </w:r>
      <w:r>
        <w:rPr>
          <w:rFonts w:hint="eastAsia" w:ascii="宋体" w:hAnsi="宋体" w:eastAsia="宋体" w:cs="宋体"/>
          <w:color w:val="000000"/>
          <w:sz w:val="24"/>
          <w:highlight w:val="none"/>
        </w:rPr>
      </w:r>
      <w:r/>
    </w:p>
    <w:p>
      <w:pPr>
        <w:pStyle w:val="811"/>
        <w:ind w:firstLine="480"/>
        <w:spacing w:line="276"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九、根据政府采购相关法律法规的规定需要作出的其他承诺。 </w:t>
      </w:r>
      <w:r>
        <w:rPr>
          <w:rFonts w:hint="eastAsia" w:ascii="宋体" w:hAnsi="宋体" w:eastAsia="宋体" w:cs="宋体"/>
          <w:color w:val="000000"/>
          <w:sz w:val="24"/>
          <w:highlight w:val="none"/>
        </w:rPr>
      </w:r>
      <w:r/>
    </w:p>
    <w:p>
      <w:pPr>
        <w:pStyle w:val="811"/>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4"/>
          <w:highlight w:val="none"/>
        </w:rPr>
      </w:r>
      <w:r/>
    </w:p>
    <w:p>
      <w:pPr>
        <w:pStyle w:val="811"/>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4"/>
          <w:highlight w:val="none"/>
        </w:rPr>
      </w:r>
      <w:r/>
    </w:p>
    <w:p>
      <w:pPr>
        <w:pStyle w:val="1063"/>
        <w:ind w:right="1050" w:firstLine="2880"/>
        <w:jc w:val="both"/>
        <w:spacing w:line="276"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highlight w:val="none"/>
          <w:lang w:val="zh-CN"/>
        </w:rPr>
      </w:r>
      <w:r/>
    </w:p>
    <w:p>
      <w:pPr>
        <w:pStyle w:val="811"/>
        <w:jc w:val="left"/>
        <w:widowControl/>
        <w:rPr>
          <w:rFonts w:hint="eastAsia" w:ascii="宋体" w:hAnsi="宋体" w:eastAsia="宋体" w:cs="宋体"/>
          <w:color w:val="000000"/>
          <w:sz w:val="24"/>
          <w:highlight w:val="none"/>
        </w:rPr>
        <w:outlineLvl w:val="2"/>
      </w:pPr>
      <w:r/>
      <w:bookmarkStart w:id="860" w:name="_Hlt520274407"/>
      <w:r/>
      <w:bookmarkEnd w:id="860"/>
      <w:r/>
      <w:bookmarkStart w:id="861" w:name="_Hlt520271212"/>
      <w:r/>
      <w:bookmarkEnd w:id="861"/>
      <w:r/>
      <w:bookmarkStart w:id="862" w:name="_Hlt520273711"/>
      <w:r/>
      <w:bookmarkEnd w:id="862"/>
      <w:r/>
      <w:bookmarkStart w:id="863" w:name="_Hlt520274121"/>
      <w:r/>
      <w:bookmarkEnd w:id="863"/>
      <w:r/>
      <w:bookmarkStart w:id="864" w:name="_Hlt520274065"/>
      <w:r/>
      <w:bookmarkEnd w:id="864"/>
      <w:r/>
      <w:bookmarkStart w:id="865" w:name="_Hlt520355504"/>
      <w:r/>
      <w:bookmarkEnd w:id="865"/>
      <w:r/>
      <w:bookmarkStart w:id="866" w:name="_Hlt520343000"/>
      <w:r/>
      <w:bookmarkEnd w:id="866"/>
      <w:r/>
      <w:bookmarkStart w:id="867" w:name="_Hlt520274393"/>
      <w:r/>
      <w:bookmarkEnd w:id="867"/>
      <w:r/>
      <w:bookmarkStart w:id="868" w:name="_Hlt520343392"/>
      <w:r/>
      <w:bookmarkEnd w:id="868"/>
      <w:r/>
      <w:bookmarkStart w:id="869" w:name="_Hlt520350918"/>
      <w:r/>
      <w:bookmarkEnd w:id="869"/>
      <w:r/>
      <w:bookmarkStart w:id="870" w:name="_Toc195842922"/>
      <w:r/>
      <w:bookmarkStart w:id="871" w:name="_Toc265228395"/>
      <w:r/>
      <w:bookmarkStart w:id="872" w:name="_Toc226965830"/>
      <w:r/>
      <w:bookmarkStart w:id="873" w:name="_Ref467988705"/>
      <w:r/>
      <w:bookmarkStart w:id="874" w:name="_Toc305158825"/>
      <w:r/>
      <w:bookmarkStart w:id="875" w:name="_Toc142311059"/>
      <w:r/>
      <w:bookmarkStart w:id="876" w:name="_Toc226337253"/>
      <w:r/>
      <w:bookmarkStart w:id="877" w:name="_Toc226965747"/>
      <w:r/>
      <w:bookmarkStart w:id="878" w:name="_Toc480942350"/>
      <w:r/>
      <w:bookmarkStart w:id="879" w:name="_Toc127151557"/>
      <w:r/>
      <w:bookmarkStart w:id="880" w:name="_Toc150774762"/>
      <w:r/>
      <w:bookmarkStart w:id="881" w:name="_Toc305158899"/>
      <w:r/>
      <w:bookmarkStart w:id="882" w:name="_Toc520356218"/>
      <w:r/>
      <w:bookmarkStart w:id="883" w:name="_Toc264969247"/>
      <w:r/>
      <w:bookmarkStart w:id="884" w:name="_Toc150480795"/>
      <w:r/>
      <w:bookmarkStart w:id="885" w:name="_Toc226309801"/>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highlight w:val="none"/>
        </w:rPr>
        <w:t xml:space="preserve">5 供应商管理关系或控股关系信息情况表（实质性格式）</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560"/>
        <w:jc w:val="center"/>
        <w:spacing w:line="520" w:lineRule="exact"/>
        <w:rPr>
          <w:rFonts w:hint="eastAsia" w:ascii="宋体" w:hAnsi="宋体" w:eastAsia="宋体" w:cs="宋体"/>
          <w:b/>
          <w:color w:val="000000"/>
          <w:sz w:val="32"/>
          <w:szCs w:val="32"/>
          <w:highlight w:val="none"/>
        </w:rPr>
        <w:outlineLvl w:val="3"/>
      </w:pPr>
      <w:r/>
      <w:bookmarkStart w:id="886" w:name="_Toc15618"/>
      <w:r>
        <w:rPr>
          <w:rFonts w:hint="eastAsia" w:ascii="宋体" w:hAnsi="宋体" w:eastAsia="宋体" w:cs="宋体"/>
          <w:b/>
          <w:color w:val="000000"/>
          <w:sz w:val="28"/>
          <w:szCs w:val="28"/>
          <w:highlight w:val="none"/>
        </w:rPr>
        <w:t xml:space="preserve">供应商管理关系或控股关系信息情况表</w:t>
      </w:r>
      <w:bookmarkEnd w:id="886"/>
      <w:r>
        <w:rPr>
          <w:rFonts w:hint="eastAsia" w:ascii="宋体" w:hAnsi="宋体" w:eastAsia="宋体" w:cs="宋体"/>
          <w:b/>
          <w:color w:val="000000"/>
          <w:sz w:val="32"/>
          <w:szCs w:val="32"/>
          <w:highlight w:val="none"/>
        </w:rPr>
      </w:r>
      <w:r/>
    </w:p>
    <w:p>
      <w:pPr>
        <w:pStyle w:val="811"/>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811"/>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rPr>
            </w:r>
            <w:r/>
          </w:p>
        </w:tc>
        <w:tc>
          <w:tcPr>
            <w:tcW w:w="1994" w:type="dxa"/>
            <w:vAlign w:val="center"/>
            <w:textDirection w:val="lrTb"/>
            <w:noWrap w:val="false"/>
          </w:tcPr>
          <w:p>
            <w:pPr>
              <w:pStyle w:val="811"/>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53" w:type="dxa"/>
            <w:vAlign w:val="center"/>
            <w:textDirection w:val="lrTb"/>
            <w:noWrap w:val="false"/>
          </w:tcPr>
          <w:p>
            <w:pPr>
              <w:pStyle w:val="811"/>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成立日期</w:t>
            </w:r>
            <w:r>
              <w:rPr>
                <w:rFonts w:hint="eastAsia" w:ascii="宋体" w:hAnsi="宋体" w:eastAsia="宋体" w:cs="宋体"/>
                <w:color w:val="000000"/>
                <w:sz w:val="24"/>
                <w:highlight w:val="none"/>
              </w:rPr>
            </w:r>
            <w:r/>
          </w:p>
        </w:tc>
        <w:tc>
          <w:tcPr>
            <w:tcW w:w="2808" w:type="dxa"/>
            <w:vAlign w:val="center"/>
            <w:textDirection w:val="lrTb"/>
            <w:noWrap w:val="false"/>
          </w:tcPr>
          <w:p>
            <w:pPr>
              <w:pStyle w:val="811"/>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12"/>
        </w:trPr>
        <w:tc>
          <w:tcPr>
            <w:tcW w:w="2496" w:type="dxa"/>
            <w:vAlign w:val="center"/>
            <w:textDirection w:val="lrTb"/>
            <w:noWrap w:val="false"/>
          </w:tcPr>
          <w:p>
            <w:pPr>
              <w:pStyle w:val="811"/>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企业地址</w:t>
            </w:r>
            <w:r>
              <w:rPr>
                <w:rFonts w:hint="eastAsia" w:ascii="宋体" w:hAnsi="宋体" w:eastAsia="宋体" w:cs="宋体"/>
                <w:color w:val="000000"/>
                <w:sz w:val="24"/>
                <w:highlight w:val="none"/>
              </w:rPr>
            </w:r>
            <w:r/>
          </w:p>
        </w:tc>
        <w:tc>
          <w:tcPr>
            <w:tcW w:w="1994" w:type="dxa"/>
            <w:vAlign w:val="center"/>
            <w:textDirection w:val="lrTb"/>
            <w:noWrap w:val="false"/>
          </w:tcPr>
          <w:p>
            <w:pPr>
              <w:pStyle w:val="811"/>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53" w:type="dxa"/>
            <w:vAlign w:val="center"/>
            <w:textDirection w:val="lrTb"/>
            <w:noWrap w:val="false"/>
          </w:tcPr>
          <w:p>
            <w:pPr>
              <w:pStyle w:val="811"/>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注册资本</w:t>
            </w:r>
            <w:r>
              <w:rPr>
                <w:rFonts w:hint="eastAsia" w:ascii="宋体" w:hAnsi="宋体" w:eastAsia="宋体" w:cs="宋体"/>
                <w:color w:val="000000"/>
                <w:sz w:val="24"/>
                <w:highlight w:val="none"/>
              </w:rPr>
            </w:r>
            <w:r/>
          </w:p>
        </w:tc>
        <w:tc>
          <w:tcPr>
            <w:tcW w:w="2808" w:type="dxa"/>
            <w:vAlign w:val="center"/>
            <w:textDirection w:val="lrTb"/>
            <w:noWrap w:val="false"/>
          </w:tcPr>
          <w:p>
            <w:pPr>
              <w:pStyle w:val="811"/>
              <w:ind w:firstLine="1836"/>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tc>
      </w:tr>
      <w:tr>
        <w:trPr>
          <w:cantSplit/>
          <w:trHeight w:val="412"/>
        </w:trPr>
        <w:tc>
          <w:tcPr>
            <w:tcW w:w="2496" w:type="dxa"/>
            <w:vAlign w:val="center"/>
            <w:textDirection w:val="lrTb"/>
            <w:noWrap w:val="false"/>
          </w:tcPr>
          <w:p>
            <w:pPr>
              <w:pStyle w:val="811"/>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w:t>
            </w:r>
            <w:r>
              <w:rPr>
                <w:rFonts w:hint="eastAsia" w:ascii="宋体" w:hAnsi="宋体" w:eastAsia="宋体" w:cs="宋体"/>
                <w:color w:val="000000"/>
                <w:sz w:val="24"/>
                <w:highlight w:val="none"/>
              </w:rPr>
            </w:r>
            <w:r/>
          </w:p>
        </w:tc>
        <w:tc>
          <w:tcPr>
            <w:gridSpan w:val="3"/>
            <w:tcW w:w="6255" w:type="dxa"/>
            <w:vAlign w:val="center"/>
            <w:textDirection w:val="lrTb"/>
            <w:noWrap w:val="false"/>
          </w:tcPr>
          <w:p>
            <w:pPr>
              <w:pStyle w:val="811"/>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1549"/>
        </w:trPr>
        <w:tc>
          <w:tcPr>
            <w:tcW w:w="2496" w:type="dxa"/>
            <w:vAlign w:val="center"/>
            <w:textDirection w:val="lrTb"/>
            <w:noWrap w:val="false"/>
          </w:tcPr>
          <w:p>
            <w:pPr>
              <w:pStyle w:val="811"/>
              <w:ind w:firstLine="56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股东信息</w:t>
            </w:r>
            <w:r>
              <w:rPr>
                <w:rFonts w:hint="eastAsia" w:ascii="宋体" w:hAnsi="宋体" w:eastAsia="宋体" w:cs="宋体"/>
                <w:color w:val="000000"/>
                <w:sz w:val="24"/>
                <w:highlight w:val="none"/>
              </w:rPr>
            </w:r>
            <w:r/>
          </w:p>
        </w:tc>
        <w:tc>
          <w:tcPr>
            <w:gridSpan w:val="3"/>
            <w:tcW w:w="6255" w:type="dxa"/>
            <w:vAlign w:val="center"/>
            <w:textDirection w:val="lrTb"/>
            <w:noWrap w:val="false"/>
          </w:tcPr>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股东1（姓名或单位名称）：</w:t>
            </w:r>
            <w:r>
              <w:rPr>
                <w:rFonts w:hint="eastAsia" w:ascii="宋体" w:hAnsi="宋体" w:eastAsia="宋体" w:cs="宋体"/>
                <w:color w:val="000000"/>
                <w:sz w:val="24"/>
                <w:highlight w:val="none"/>
              </w:rPr>
            </w:r>
            <w:r/>
          </w:p>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股东1持股比例：</w:t>
            </w:r>
            <w:r>
              <w:rPr>
                <w:rFonts w:hint="eastAsia" w:ascii="宋体" w:hAnsi="宋体" w:eastAsia="宋体" w:cs="宋体"/>
                <w:color w:val="000000"/>
                <w:sz w:val="24"/>
                <w:highlight w:val="none"/>
              </w:rPr>
            </w:r>
            <w:r/>
          </w:p>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股东2（姓名或单位名称）：</w:t>
            </w:r>
            <w:r>
              <w:rPr>
                <w:rFonts w:hint="eastAsia" w:ascii="宋体" w:hAnsi="宋体" w:eastAsia="宋体" w:cs="宋体"/>
                <w:color w:val="000000"/>
                <w:sz w:val="24"/>
                <w:highlight w:val="none"/>
              </w:rPr>
            </w:r>
            <w:r/>
          </w:p>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股东2持股比例：</w:t>
            </w:r>
            <w:r>
              <w:rPr>
                <w:rFonts w:hint="eastAsia" w:ascii="宋体" w:hAnsi="宋体" w:eastAsia="宋体" w:cs="宋体"/>
                <w:color w:val="000000"/>
                <w:sz w:val="24"/>
                <w:highlight w:val="none"/>
              </w:rPr>
            </w:r>
            <w:r/>
          </w:p>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（不够的可自行增加）</w:t>
            </w:r>
            <w:r>
              <w:rPr>
                <w:rFonts w:hint="eastAsia" w:ascii="宋体" w:hAnsi="宋体" w:eastAsia="宋体" w:cs="宋体"/>
                <w:color w:val="000000"/>
                <w:sz w:val="24"/>
                <w:highlight w:val="none"/>
              </w:rPr>
            </w:r>
            <w:r/>
          </w:p>
        </w:tc>
      </w:tr>
      <w:tr>
        <w:trPr>
          <w:cantSplit/>
          <w:trHeight w:val="964"/>
        </w:trPr>
        <w:tc>
          <w:tcPr>
            <w:tcW w:w="2496" w:type="dxa"/>
            <w:vAlign w:val="center"/>
            <w:textDirection w:val="lrTb"/>
            <w:noWrap w:val="false"/>
          </w:tcPr>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eastAsia="宋体" w:cs="宋体"/>
                <w:color w:val="000000"/>
                <w:sz w:val="24"/>
                <w:highlight w:val="none"/>
              </w:rPr>
              <w:t xml:space="preserve">中进行勾选）</w:t>
            </w:r>
            <w:r>
              <w:rPr>
                <w:rFonts w:hint="eastAsia" w:ascii="宋体" w:hAnsi="宋体" w:eastAsia="宋体" w:cs="宋体"/>
                <w:color w:val="000000"/>
                <w:sz w:val="24"/>
                <w:highlight w:val="none"/>
              </w:rPr>
            </w:r>
            <w:r/>
          </w:p>
        </w:tc>
        <w:tc>
          <w:tcPr>
            <w:gridSpan w:val="3"/>
            <w:tcW w:w="6255" w:type="dxa"/>
            <w:vAlign w:val="center"/>
            <w:textDirection w:val="lrTb"/>
            <w:noWrap w:val="false"/>
          </w:tcPr>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□无直接控股、管理关系的关联企业</w:t>
            </w:r>
            <w:r>
              <w:rPr>
                <w:rFonts w:hint="eastAsia" w:ascii="宋体" w:hAnsi="宋体" w:eastAsia="宋体" w:cs="宋体"/>
                <w:color w:val="000000"/>
                <w:sz w:val="24"/>
                <w:highlight w:val="none"/>
              </w:rPr>
            </w:r>
            <w:r/>
          </w:p>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□有直接控股、管理关系的关联企业，关联信息如下：</w:t>
            </w:r>
            <w:r>
              <w:rPr>
                <w:rFonts w:hint="eastAsia" w:ascii="宋体" w:hAnsi="宋体" w:eastAsia="宋体" w:cs="宋体"/>
                <w:color w:val="000000"/>
                <w:sz w:val="24"/>
                <w:highlight w:val="none"/>
              </w:rPr>
            </w:r>
            <w:r/>
          </w:p>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企业1名称：</w:t>
            </w:r>
            <w:r>
              <w:rPr>
                <w:rFonts w:hint="eastAsia" w:ascii="宋体" w:hAnsi="宋体" w:eastAsia="宋体" w:cs="宋体"/>
                <w:color w:val="000000"/>
                <w:sz w:val="24"/>
                <w:highlight w:val="none"/>
              </w:rPr>
            </w:r>
            <w:r/>
          </w:p>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（直接控股□（持股比例：    % ；管理关系□）</w:t>
            </w:r>
            <w:r>
              <w:rPr>
                <w:rFonts w:hint="eastAsia" w:ascii="宋体" w:hAnsi="宋体" w:eastAsia="宋体" w:cs="宋体"/>
                <w:color w:val="000000"/>
                <w:sz w:val="24"/>
                <w:highlight w:val="none"/>
              </w:rPr>
            </w:r>
            <w:r/>
          </w:p>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企业2名称：</w:t>
            </w:r>
            <w:r>
              <w:rPr>
                <w:rFonts w:hint="eastAsia" w:ascii="宋体" w:hAnsi="宋体" w:eastAsia="宋体" w:cs="宋体"/>
                <w:color w:val="000000"/>
                <w:sz w:val="24"/>
                <w:highlight w:val="none"/>
              </w:rPr>
            </w:r>
            <w:r/>
          </w:p>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（直接控股□（持股比例：    % ；管理关系□）</w:t>
            </w:r>
            <w:r>
              <w:rPr>
                <w:rFonts w:hint="eastAsia" w:ascii="宋体" w:hAnsi="宋体" w:eastAsia="宋体" w:cs="宋体"/>
                <w:color w:val="000000"/>
                <w:sz w:val="24"/>
                <w:highlight w:val="none"/>
              </w:rPr>
            </w:r>
            <w:r/>
          </w:p>
          <w:p>
            <w:pPr>
              <w:pStyle w:val="811"/>
              <w:jc w:val="left"/>
              <w:pageBreakBefore/>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（不够的可自行增加或以附件形式提交）</w:t>
            </w:r>
            <w:r>
              <w:rPr>
                <w:rFonts w:hint="eastAsia" w:ascii="宋体" w:hAnsi="宋体" w:eastAsia="宋体" w:cs="宋体"/>
                <w:color w:val="000000"/>
                <w:sz w:val="24"/>
                <w:highlight w:val="none"/>
              </w:rPr>
            </w:r>
            <w:r/>
          </w:p>
        </w:tc>
      </w:tr>
      <w:tr>
        <w:trPr>
          <w:cantSplit/>
          <w:trHeight w:val="2502"/>
        </w:trPr>
        <w:tc>
          <w:tcPr>
            <w:gridSpan w:val="4"/>
            <w:tcW w:w="8751" w:type="dxa"/>
            <w:vAlign w:val="center"/>
            <w:textDirection w:val="lrTb"/>
            <w:noWrap w:val="false"/>
          </w:tcPr>
          <w:p>
            <w:pPr>
              <w:pStyle w:val="811"/>
              <w:ind w:firstLine="56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本单位承诺：</w:t>
            </w:r>
            <w:r>
              <w:rPr>
                <w:rFonts w:hint="eastAsia" w:ascii="宋体" w:hAnsi="宋体" w:eastAsia="宋体" w:cs="宋体"/>
                <w:color w:val="000000"/>
                <w:sz w:val="24"/>
                <w:highlight w:val="none"/>
              </w:rPr>
            </w:r>
            <w:r/>
          </w:p>
          <w:p>
            <w:pPr>
              <w:pStyle w:val="811"/>
              <w:numPr>
                <w:ilvl w:val="0"/>
                <w:numId w:val="10"/>
              </w:numPr>
              <w:ind w:firstLine="561"/>
              <w:jc w:val="left"/>
              <w:spacing w:line="400" w:lineRule="exac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上述信息内容与本单位提供给注册登记部门、行业管理部门、司法部门、行业组织以及在采购活动中提交的所有资料均合法、真实、有效，无任何伪造、修改、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，对所提供信息的真实性、完整性、准确性负责。</w:t>
            </w:r>
            <w:r>
              <w:rPr>
                <w:rFonts w:hint="eastAsia" w:ascii="宋体" w:hAnsi="宋体" w:eastAsia="宋体" w:cs="宋体"/>
                <w:color w:val="000000"/>
                <w:sz w:val="24"/>
                <w:highlight w:val="none"/>
              </w:rPr>
            </w:r>
            <w:r/>
          </w:p>
          <w:p>
            <w:pPr>
              <w:pStyle w:val="811"/>
              <w:numPr>
                <w:ilvl w:val="0"/>
                <w:numId w:val="10"/>
              </w:numPr>
              <w:ind w:firstLine="561"/>
              <w:jc w:val="left"/>
              <w:spacing w:line="400" w:lineRule="exac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自觉接受行政管理、监督部门、行业组织、社会公众的监督。</w:t>
            </w:r>
            <w:r>
              <w:rPr>
                <w:rFonts w:hint="eastAsia" w:ascii="宋体" w:hAnsi="宋体" w:eastAsia="宋体" w:cs="宋体"/>
                <w:color w:val="000000"/>
                <w:sz w:val="24"/>
                <w:highlight w:val="none"/>
              </w:rPr>
            </w:r>
            <w:r/>
          </w:p>
          <w:p>
            <w:pPr>
              <w:pStyle w:val="811"/>
              <w:ind w:firstLine="56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3.若违背承诺约定，经查实，愿意接受相关部门、采购人的处理，承担违约责任，并依法承担相应的法律责任。</w:t>
            </w:r>
            <w:r>
              <w:rPr>
                <w:rFonts w:hint="eastAsia" w:ascii="宋体" w:hAnsi="宋体" w:eastAsia="宋体" w:cs="宋体"/>
                <w:color w:val="000000"/>
                <w:sz w:val="24"/>
                <w:highlight w:val="none"/>
              </w:rPr>
            </w:r>
            <w:r/>
          </w:p>
          <w:p>
            <w:pPr>
              <w:pStyle w:val="811"/>
              <w:ind w:firstLine="561"/>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561"/>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供应商（盖章）：</w:t>
            </w:r>
            <w:r>
              <w:rPr>
                <w:rFonts w:hint="eastAsia" w:ascii="宋体" w:hAnsi="宋体" w:eastAsia="宋体" w:cs="宋体"/>
                <w:color w:val="000000"/>
                <w:sz w:val="24"/>
                <w:highlight w:val="none"/>
              </w:rPr>
            </w:r>
            <w:r/>
          </w:p>
          <w:p>
            <w:pPr>
              <w:pStyle w:val="811"/>
              <w:ind w:firstLine="561"/>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811"/>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   年  月  日</w:t>
            </w:r>
            <w:r>
              <w:rPr>
                <w:rFonts w:hint="eastAsia" w:ascii="宋体" w:hAnsi="宋体" w:eastAsia="宋体" w:cs="宋体"/>
                <w:color w:val="000000"/>
                <w:sz w:val="24"/>
                <w:highlight w:val="none"/>
              </w:rPr>
            </w:r>
            <w:r/>
          </w:p>
        </w:tc>
      </w:tr>
    </w:tbl>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6 法人或者其他组织的有效营业执照等证明文件</w:t>
      </w: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3"/>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2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7 开标一览表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hint="eastAsia" w:ascii="宋体" w:hAnsi="宋体" w:eastAsia="宋体" w:cs="宋体"/>
          <w:color w:val="000000"/>
          <w:sz w:val="24"/>
          <w:szCs w:val="20"/>
          <w:highlight w:val="none"/>
        </w:rPr>
      </w:r>
      <w:r/>
    </w:p>
    <w:p>
      <w:pPr>
        <w:pStyle w:val="811"/>
        <w:jc w:val="center"/>
        <w:spacing w:line="360" w:lineRule="exact"/>
        <w:rPr>
          <w:rFonts w:hint="eastAsia" w:ascii="宋体" w:hAnsi="宋体" w:eastAsia="宋体" w:cs="宋体"/>
          <w:b/>
          <w:color w:val="000000"/>
          <w:sz w:val="36"/>
          <w:szCs w:val="36"/>
          <w:highlight w:val="none"/>
        </w:rPr>
      </w:pPr>
      <w:r/>
      <w:bookmarkStart w:id="887" w:name="_Toc226309802"/>
      <w:r/>
      <w:bookmarkStart w:id="888" w:name="_Toc226337254"/>
      <w:r/>
      <w:bookmarkStart w:id="889" w:name="_Toc226965831"/>
      <w:r/>
      <w:bookmarkStart w:id="890" w:name="_Toc265228396"/>
      <w:r/>
      <w:bookmarkStart w:id="891" w:name="_Toc195842923"/>
      <w:r/>
      <w:bookmarkStart w:id="892" w:name="_Toc164608672"/>
      <w:r/>
      <w:bookmarkStart w:id="893" w:name="_Toc264969248"/>
      <w:r/>
      <w:bookmarkStart w:id="894" w:name="_Toc305158900"/>
      <w:r/>
      <w:bookmarkStart w:id="895" w:name="_Toc305158826"/>
      <w:r/>
      <w:bookmarkStart w:id="896" w:name="_Toc164608827"/>
      <w:r/>
      <w:bookmarkStart w:id="897" w:name="_Toc226965748"/>
      <w:r>
        <w:rPr>
          <w:rFonts w:hint="eastAsia" w:ascii="宋体" w:hAnsi="宋体" w:eastAsia="宋体" w:cs="宋体"/>
          <w:b/>
          <w:color w:val="000000"/>
          <w:sz w:val="36"/>
          <w:szCs w:val="36"/>
          <w:highlight w:val="none"/>
        </w:rPr>
      </w:r>
      <w:r/>
    </w:p>
    <w:p>
      <w:pPr>
        <w:pStyle w:val="811"/>
        <w:jc w:val="center"/>
        <w:spacing w:line="36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开标一览表</w:t>
      </w:r>
      <w:bookmarkEnd w:id="887"/>
      <w:r/>
      <w:bookmarkEnd w:id="888"/>
      <w:r/>
      <w:bookmarkEnd w:id="889"/>
      <w:r/>
      <w:bookmarkEnd w:id="890"/>
      <w:r/>
      <w:bookmarkEnd w:id="891"/>
      <w:r/>
      <w:bookmarkEnd w:id="892"/>
      <w:r/>
      <w:bookmarkEnd w:id="893"/>
      <w:r/>
      <w:bookmarkEnd w:id="894"/>
      <w:r/>
      <w:bookmarkEnd w:id="895"/>
      <w:r/>
      <w:bookmarkEnd w:id="896"/>
      <w:r/>
      <w:bookmarkEnd w:id="897"/>
      <w:r>
        <w:rPr>
          <w:rFonts w:hint="eastAsia" w:ascii="宋体" w:hAnsi="宋体" w:eastAsia="宋体" w:cs="宋体"/>
          <w:b/>
          <w:color w:val="000000"/>
          <w:sz w:val="36"/>
          <w:szCs w:val="36"/>
          <w:highlight w:val="none"/>
        </w:rPr>
      </w:r>
      <w:r/>
    </w:p>
    <w:p>
      <w:pPr>
        <w:pStyle w:val="811"/>
        <w:jc w:val="left"/>
        <w:spacing w:line="360" w:lineRule="auto"/>
        <w:tabs>
          <w:tab w:val="left" w:pos="1800" w:leader="none"/>
          <w:tab w:val="left" w:pos="5580" w:leader="none"/>
        </w:tabs>
        <w:rPr>
          <w:rFonts w:hint="eastAsia" w:ascii="宋体" w:hAnsi="宋体" w:eastAsia="宋体" w:cs="宋体"/>
          <w:i/>
          <w:color w:val="000000"/>
          <w:sz w:val="24"/>
          <w:highlight w:val="none"/>
        </w:rPr>
      </w:pPr>
      <w:r>
        <w:rPr>
          <w:rFonts w:hint="eastAsia" w:ascii="宋体" w:hAnsi="宋体" w:eastAsia="宋体" w:cs="宋体"/>
          <w:i/>
          <w:color w:val="000000"/>
          <w:sz w:val="24"/>
          <w:highlight w:val="none"/>
        </w:rPr>
      </w:r>
      <w:r/>
    </w:p>
    <w:p>
      <w:pPr>
        <w:pStyle w:val="811"/>
        <w:ind w:firstLine="24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rPr>
          <w:rFonts w:hint="eastAsia" w:ascii="宋体" w:hAnsi="宋体" w:eastAsia="宋体" w:cs="宋体"/>
          <w:color w:val="000000"/>
          <w:sz w:val="24"/>
          <w:highlight w:val="none"/>
          <w:u w:val="single"/>
        </w:rPr>
      </w:r>
      <w:r/>
    </w:p>
    <w:tbl>
      <w:tblPr>
        <w:tblW w:w="4921"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2"/>
        <w:gridCol w:w="3722"/>
        <w:gridCol w:w="2227"/>
        <w:gridCol w:w="2168"/>
      </w:tblGrid>
      <w:tr>
        <w:trPr>
          <w:trHeight w:val="566"/>
        </w:trPr>
        <w:tc>
          <w:tcPr>
            <w:tcW w:w="460" w:type="dxa"/>
            <w:vAlign w:val="center"/>
            <w:vMerge w:val="restart"/>
            <w:textDirection w:val="lrTb"/>
            <w:noWrap w:val="false"/>
          </w:tcPr>
          <w:p>
            <w:pPr>
              <w:pStyle w:val="811"/>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2081" w:type="dxa"/>
            <w:vAlign w:val="center"/>
            <w:vMerge w:val="restart"/>
            <w:textDirection w:val="lrTb"/>
            <w:noWrap w:val="false"/>
          </w:tcPr>
          <w:p>
            <w:pPr>
              <w:pStyle w:val="811"/>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投标人名称</w:t>
            </w:r>
            <w:r>
              <w:rPr>
                <w:rFonts w:hint="eastAsia" w:ascii="宋体" w:hAnsi="宋体" w:eastAsia="宋体" w:cs="宋体"/>
                <w:b/>
                <w:color w:val="000000"/>
                <w:sz w:val="24"/>
                <w:highlight w:val="none"/>
              </w:rPr>
            </w:r>
            <w:r/>
          </w:p>
        </w:tc>
        <w:tc>
          <w:tcPr>
            <w:gridSpan w:val="2"/>
            <w:tcW w:w="4395" w:type="dxa"/>
            <w:vAlign w:val="center"/>
            <w:textDirection w:val="lrTb"/>
            <w:noWrap w:val="false"/>
          </w:tcPr>
          <w:p>
            <w:pPr>
              <w:pStyle w:val="811"/>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投标报价</w:t>
            </w:r>
            <w:r>
              <w:rPr>
                <w:rFonts w:hint="eastAsia" w:ascii="宋体" w:hAnsi="宋体" w:eastAsia="宋体" w:cs="宋体"/>
                <w:b/>
                <w:color w:val="000000"/>
                <w:sz w:val="24"/>
                <w:highlight w:val="none"/>
              </w:rPr>
            </w:r>
            <w:r/>
          </w:p>
        </w:tc>
      </w:tr>
      <w:tr>
        <w:trPr>
          <w:trHeight w:val="666"/>
        </w:trPr>
        <w:tc>
          <w:tcPr>
            <w:tcW w:w="460" w:type="dxa"/>
            <w:vAlign w:val="center"/>
            <w:vMerge w:val="continue"/>
            <w:textDirection w:val="lrTb"/>
            <w:noWrap w:val="false"/>
          </w:tcPr>
          <w:p>
            <w:pPr>
              <w:pStyle w:val="811"/>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81" w:type="dxa"/>
            <w:vAlign w:val="center"/>
            <w:vMerge w:val="continue"/>
            <w:textDirection w:val="lrTb"/>
            <w:noWrap w:val="false"/>
          </w:tcPr>
          <w:p>
            <w:pPr>
              <w:pStyle w:val="811"/>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45" w:type="dxa"/>
            <w:vAlign w:val="center"/>
            <w:textDirection w:val="lrTb"/>
            <w:noWrap w:val="false"/>
          </w:tcPr>
          <w:p>
            <w:pPr>
              <w:pStyle w:val="811"/>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大写</w:t>
            </w:r>
            <w:r>
              <w:rPr>
                <w:rFonts w:hint="eastAsia" w:ascii="宋体" w:hAnsi="宋体" w:eastAsia="宋体" w:cs="宋体"/>
                <w:color w:val="000000"/>
                <w:sz w:val="24"/>
                <w:highlight w:val="none"/>
              </w:rPr>
            </w:r>
            <w:r/>
          </w:p>
        </w:tc>
        <w:tc>
          <w:tcPr>
            <w:tcW w:w="1211" w:type="dxa"/>
            <w:vAlign w:val="center"/>
            <w:textDirection w:val="lrTb"/>
            <w:noWrap w:val="false"/>
          </w:tcPr>
          <w:p>
            <w:pPr>
              <w:pStyle w:val="811"/>
              <w:jc w:val="center"/>
              <w:tabs>
                <w:tab w:val="left" w:pos="5580" w:leader="none"/>
              </w:tabs>
              <w:rPr>
                <w:rFonts w:hint="eastAsia" w:ascii="宋体" w:hAnsi="宋体" w:eastAsia="宋体" w:cs="宋体"/>
                <w:color w:val="000000"/>
                <w:highlight w:val="none"/>
              </w:rPr>
            </w:pPr>
            <w:r>
              <w:rPr>
                <w:rFonts w:hint="eastAsia" w:ascii="宋体" w:hAnsi="宋体" w:eastAsia="宋体" w:cs="宋体"/>
                <w:b/>
                <w:color w:val="000000"/>
                <w:sz w:val="24"/>
                <w:highlight w:val="none"/>
              </w:rPr>
              <w:t xml:space="preserve">小写</w:t>
            </w:r>
            <w:r>
              <w:rPr>
                <w:rFonts w:hint="eastAsia" w:ascii="宋体" w:hAnsi="宋体" w:eastAsia="宋体" w:cs="宋体"/>
                <w:color w:val="000000"/>
                <w:highlight w:val="none"/>
              </w:rPr>
            </w:r>
            <w:r/>
          </w:p>
        </w:tc>
      </w:tr>
      <w:tr>
        <w:trPr>
          <w:trHeight w:val="976"/>
        </w:trPr>
        <w:tc>
          <w:tcPr>
            <w:tcW w:w="460" w:type="dxa"/>
            <w:vAlign w:val="center"/>
            <w:textDirection w:val="lrTb"/>
            <w:noWrap w:val="false"/>
          </w:tcPr>
          <w:p>
            <w:pPr>
              <w:pStyle w:val="811"/>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81" w:type="dxa"/>
            <w:vAlign w:val="center"/>
            <w:textDirection w:val="lrTb"/>
            <w:noWrap w:val="false"/>
          </w:tcPr>
          <w:p>
            <w:pPr>
              <w:pStyle w:val="811"/>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45" w:type="dxa"/>
            <w:vAlign w:val="center"/>
            <w:textDirection w:val="lrTb"/>
            <w:noWrap w:val="false"/>
          </w:tcPr>
          <w:p>
            <w:pPr>
              <w:pStyle w:val="811"/>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1211" w:type="dxa"/>
            <w:vAlign w:val="center"/>
            <w:textDirection w:val="lrTb"/>
            <w:noWrap w:val="false"/>
          </w:tcPr>
          <w:p>
            <w:pPr>
              <w:pStyle w:val="811"/>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r>
    </w:tbl>
    <w:p>
      <w:pPr>
        <w:pStyle w:val="81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注：1.此表中，每包的投标报价应和《投标分项报价表》中的总价相一致。</w:t>
      </w:r>
      <w:r>
        <w:rPr>
          <w:rFonts w:hint="eastAsia" w:ascii="宋体" w:hAnsi="宋体" w:eastAsia="宋体" w:cs="宋体"/>
          <w:color w:val="000000"/>
          <w:sz w:val="24"/>
          <w:highlight w:val="none"/>
        </w:rPr>
      </w:r>
      <w:r/>
    </w:p>
    <w:p>
      <w:pPr>
        <w:pStyle w:val="811"/>
        <w:ind w:firstLine="480"/>
        <w:tabs>
          <w:tab w:val="left" w:pos="5580" w:leader="none"/>
        </w:tabs>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2.本表必须按包分别填写。</w:t>
      </w:r>
      <w:r>
        <w:rPr>
          <w:rFonts w:hint="eastAsia" w:ascii="宋体" w:hAnsi="宋体" w:eastAsia="宋体" w:cs="宋体"/>
          <w:color w:val="000000"/>
          <w:sz w:val="24"/>
          <w:szCs w:val="20"/>
          <w:highlight w:val="none"/>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highlight w:val="none"/>
          <w:lang w:val="zh-CN"/>
        </w:rPr>
      </w:r>
      <w:r/>
    </w:p>
    <w:p>
      <w:pPr>
        <w:pStyle w:val="811"/>
        <w:jc w:val="left"/>
        <w:spacing w:line="312" w:lineRule="auto"/>
        <w:rPr>
          <w:rFonts w:hint="eastAsia" w:ascii="宋体" w:hAnsi="宋体" w:eastAsia="宋体" w:cs="宋体"/>
          <w:bCs/>
          <w:color w:val="000000"/>
          <w:sz w:val="24"/>
          <w:highlight w:val="none"/>
        </w:rPr>
        <w:outlineLvl w:val="2"/>
      </w:pPr>
      <w:r/>
      <w:bookmarkStart w:id="898" w:name="_Toc305158901"/>
      <w:r/>
      <w:bookmarkStart w:id="899" w:name="_Toc150480796"/>
      <w:r/>
      <w:bookmarkStart w:id="900" w:name="_Toc226965832"/>
      <w:r/>
      <w:bookmarkStart w:id="901" w:name="_Toc195842924"/>
      <w:r/>
      <w:bookmarkStart w:id="902" w:name="_Toc264969249"/>
      <w:r/>
      <w:bookmarkStart w:id="903" w:name="_Toc150774763"/>
      <w:r/>
      <w:bookmarkStart w:id="904" w:name="_Toc305158827"/>
      <w:r/>
      <w:bookmarkStart w:id="905" w:name="_Toc265228397"/>
      <w:r/>
      <w:bookmarkStart w:id="906" w:name="_Toc226309803"/>
      <w:r/>
      <w:bookmarkStart w:id="907" w:name="_Toc226965749"/>
      <w:r/>
      <w:bookmarkStart w:id="908" w:name="_Toc142311060"/>
      <w:r/>
      <w:bookmarkStart w:id="909" w:name="_Toc127151558"/>
      <w:r/>
      <w:bookmarkStart w:id="910" w:name="_Toc226337255"/>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8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Start w:id="911" w:name="_Toc150480798"/>
      <w:r/>
      <w:bookmarkStart w:id="912" w:name="_Toc226965752"/>
      <w:r/>
      <w:bookmarkStart w:id="913" w:name="_Toc265228400"/>
      <w:r/>
      <w:bookmarkStart w:id="914" w:name="_Toc226309806"/>
      <w:r/>
      <w:bookmarkStart w:id="915" w:name="_Toc195842927"/>
      <w:r/>
      <w:bookmarkStart w:id="916" w:name="_Toc142311062"/>
      <w:r/>
      <w:bookmarkStart w:id="917" w:name="_Toc127151562"/>
      <w:r/>
      <w:bookmarkStart w:id="918" w:name="_Toc305158904"/>
      <w:r/>
      <w:bookmarkStart w:id="919" w:name="_Toc226337258"/>
      <w:r/>
      <w:bookmarkStart w:id="920" w:name="_Toc226965835"/>
      <w:r/>
      <w:bookmarkStart w:id="921" w:name="_Toc150774765"/>
      <w:r/>
      <w:bookmarkStart w:id="922" w:name="_Toc264969252"/>
      <w:r/>
      <w:bookmarkStart w:id="923" w:name="_Toc305158830"/>
      <w:r/>
      <w:bookmarkStart w:id="924" w:name="_Toc195842926"/>
      <w:r/>
      <w:bookmarkStart w:id="925" w:name="_Toc305158903"/>
      <w:r/>
      <w:bookmarkStart w:id="926" w:name="_Toc264969251"/>
      <w:r/>
      <w:bookmarkStart w:id="927" w:name="_Toc226965834"/>
      <w:r/>
      <w:bookmarkStart w:id="928" w:name="_Toc226309805"/>
      <w:r/>
      <w:bookmarkStart w:id="929" w:name="_Toc305158829"/>
      <w:r/>
      <w:bookmarkStart w:id="930" w:name="_Toc142311061"/>
      <w:r/>
      <w:bookmarkStart w:id="931" w:name="_Toc150480797"/>
      <w:r/>
      <w:bookmarkStart w:id="932" w:name="_Toc150774764"/>
      <w:r/>
      <w:bookmarkStart w:id="933" w:name="_Toc226965751"/>
      <w:r/>
      <w:bookmarkStart w:id="934" w:name="_Toc265228399"/>
      <w:r/>
      <w:bookmarkStart w:id="935" w:name="_Toc127151561"/>
      <w:r/>
      <w:bookmarkStart w:id="936" w:name="_Toc226337257"/>
      <w:r>
        <w:rPr>
          <w:rFonts w:hint="eastAsia" w:ascii="宋体" w:hAnsi="宋体" w:eastAsia="宋体" w:cs="宋体"/>
          <w:bCs/>
          <w:color w:val="000000"/>
          <w:sz w:val="24"/>
          <w:highlight w:val="none"/>
        </w:rPr>
        <w:t xml:space="preserve">投标分项报价表</w:t>
      </w:r>
      <w:r>
        <w:rPr>
          <w:rFonts w:hint="eastAsia" w:ascii="宋体" w:hAnsi="宋体" w:eastAsia="宋体" w:cs="宋体"/>
          <w:bCs/>
          <w:color w:val="000000"/>
          <w:sz w:val="24"/>
          <w:highlight w:val="none"/>
        </w:rPr>
      </w:r>
      <w:r/>
    </w:p>
    <w:p>
      <w:pPr>
        <w:pStyle w:val="811"/>
        <w:jc w:val="center"/>
        <w:spacing w:line="560" w:lineRule="exact"/>
        <w:rPr>
          <w:rFonts w:hint="eastAsia" w:ascii="宋体" w:hAnsi="宋体" w:eastAsia="宋体" w:cs="宋体"/>
          <w:b/>
          <w:color w:val="000000"/>
          <w:sz w:val="32"/>
          <w:szCs w:val="32"/>
          <w:highlight w:val="none"/>
        </w:rPr>
        <w:outlineLvl w:val="3"/>
      </w:pPr>
      <w:r/>
      <w:bookmarkStart w:id="937" w:name="_Toc23177"/>
      <w:r/>
      <w:bookmarkStart w:id="938" w:name="_Toc29062"/>
      <w:r/>
      <w:bookmarkStart w:id="939" w:name="_Toc25130"/>
      <w:r/>
      <w:bookmarkStart w:id="940" w:name="_Toc22479"/>
      <w:r>
        <w:rPr>
          <w:rFonts w:hint="eastAsia" w:ascii="宋体" w:hAnsi="宋体" w:eastAsia="宋体" w:cs="宋体"/>
          <w:b/>
          <w:color w:val="000000"/>
          <w:sz w:val="32"/>
          <w:szCs w:val="32"/>
          <w:highlight w:val="none"/>
        </w:rPr>
        <w:t xml:space="preserve">投标分项报价表</w:t>
      </w:r>
      <w:r>
        <w:rPr>
          <w:rFonts w:hint="eastAsia" w:ascii="宋体" w:hAnsi="宋体" w:eastAsia="宋体" w:cs="宋体"/>
          <w:b/>
          <w:color w:val="000000"/>
          <w:sz w:val="32"/>
          <w:szCs w:val="32"/>
          <w:highlight w:val="none"/>
        </w:rPr>
      </w:r>
      <w:r/>
    </w:p>
    <w:p>
      <w:pPr>
        <w:pStyle w:val="811"/>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   项目名称：__________    报价单位：人民币（元）</w:t>
      </w:r>
      <w:r>
        <w:rPr>
          <w:rFonts w:hint="eastAsia" w:ascii="宋体" w:hAnsi="宋体" w:eastAsia="宋体" w:cs="宋体"/>
          <w:color w:val="000000"/>
          <w:sz w:val="24"/>
          <w:highlight w:val="none"/>
        </w:rPr>
      </w:r>
      <w:r/>
    </w:p>
    <w:p>
      <w:pPr>
        <w:pStyle w:val="811"/>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881" w:type="dxa"/>
            <w:vAlign w:val="center"/>
            <w:vMerge w:val="restart"/>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分项</w:t>
            </w:r>
            <w:r>
              <w:rPr>
                <w:rFonts w:hint="eastAsia" w:ascii="宋体" w:hAnsi="宋体" w:eastAsia="宋体" w:cs="宋体"/>
                <w:color w:val="000000"/>
                <w:sz w:val="24"/>
                <w:highlight w:val="none"/>
              </w:rPr>
            </w:r>
            <w:r/>
          </w:p>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c>
          <w:tcPr>
            <w:tcW w:w="780" w:type="dxa"/>
            <w:vAlign w:val="center"/>
            <w:vMerge w:val="restart"/>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品牌商标</w:t>
            </w:r>
            <w:r>
              <w:rPr>
                <w:rFonts w:hint="eastAsia" w:ascii="宋体" w:hAnsi="宋体" w:eastAsia="宋体" w:cs="宋体"/>
                <w:color w:val="000000"/>
                <w:sz w:val="24"/>
                <w:highlight w:val="none"/>
              </w:rPr>
            </w:r>
            <w:r/>
          </w:p>
        </w:tc>
        <w:tc>
          <w:tcPr>
            <w:tcW w:w="1337" w:type="dxa"/>
            <w:vAlign w:val="center"/>
            <w:vMerge w:val="restart"/>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规格型号</w:t>
            </w:r>
            <w:r>
              <w:rPr>
                <w:rFonts w:hint="eastAsia" w:ascii="宋体" w:hAnsi="宋体" w:eastAsia="宋体" w:cs="宋体"/>
                <w:color w:val="000000"/>
                <w:sz w:val="24"/>
                <w:highlight w:val="none"/>
              </w:rPr>
            </w:r>
            <w:r/>
          </w:p>
        </w:tc>
        <w:tc>
          <w:tcPr>
            <w:tcW w:w="1799" w:type="dxa"/>
            <w:vAlign w:val="center"/>
            <w:vMerge w:val="restart"/>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技术参数</w:t>
            </w:r>
            <w:r>
              <w:rPr>
                <w:rFonts w:hint="eastAsia" w:ascii="宋体" w:hAnsi="宋体" w:eastAsia="宋体" w:cs="宋体"/>
                <w:color w:val="000000"/>
                <w:sz w:val="24"/>
                <w:highlight w:val="none"/>
              </w:rPr>
            </w:r>
            <w:r/>
          </w:p>
        </w:tc>
        <w:tc>
          <w:tcPr>
            <w:tcW w:w="613" w:type="dxa"/>
            <w:vAlign w:val="center"/>
            <w:vMerge w:val="restart"/>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618" w:type="dxa"/>
            <w:vAlign w:val="center"/>
            <w:vMerge w:val="restart"/>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gridSpan w:val="2"/>
            <w:tcW w:w="1991"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投标价格</w:t>
            </w:r>
            <w:r>
              <w:rPr>
                <w:rFonts w:hint="eastAsia" w:ascii="宋体" w:hAnsi="宋体" w:eastAsia="宋体" w:cs="宋体"/>
                <w:color w:val="000000"/>
                <w:sz w:val="24"/>
                <w:highlight w:val="none"/>
              </w:rPr>
            </w:r>
            <w:r/>
          </w:p>
        </w:tc>
      </w:tr>
      <w:tr>
        <w:trPr>
          <w:cantSplit/>
          <w:trHeight w:val="285"/>
        </w:trPr>
        <w:tc>
          <w:tcPr>
            <w:tcW w:w="669" w:type="dxa"/>
            <w:vAlign w:val="center"/>
            <w:vMerge w:val="continue"/>
            <w:textDirection w:val="lrTb"/>
            <w:noWrap w:val="false"/>
          </w:tcPr>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1" w:type="dxa"/>
            <w:vAlign w:val="center"/>
            <w:vMerge w:val="continue"/>
            <w:textDirection w:val="lrTb"/>
            <w:noWrap w:val="false"/>
          </w:tcPr>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0" w:type="dxa"/>
            <w:vAlign w:val="center"/>
            <w:vMerge w:val="continue"/>
            <w:textDirection w:val="lrTb"/>
            <w:noWrap w:val="false"/>
          </w:tcPr>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7" w:type="dxa"/>
            <w:vAlign w:val="center"/>
            <w:vMerge w:val="continue"/>
            <w:textDirection w:val="lrTb"/>
            <w:noWrap w:val="false"/>
          </w:tcPr>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9" w:type="dxa"/>
            <w:vAlign w:val="center"/>
            <w:vMerge w:val="continue"/>
            <w:textDirection w:val="lrTb"/>
            <w:noWrap w:val="false"/>
          </w:tcPr>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3" w:type="dxa"/>
            <w:vAlign w:val="center"/>
            <w:vMerge w:val="continue"/>
            <w:textDirection w:val="lrTb"/>
            <w:noWrap w:val="false"/>
          </w:tcPr>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8" w:type="dxa"/>
            <w:vAlign w:val="center"/>
            <w:vMerge w:val="continue"/>
            <w:textDirection w:val="lrTb"/>
            <w:noWrap w:val="false"/>
          </w:tcPr>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w:t>
            </w:r>
            <w:r>
              <w:rPr>
                <w:rFonts w:hint="eastAsia" w:ascii="宋体" w:hAnsi="宋体" w:eastAsia="宋体" w:cs="宋体"/>
                <w:color w:val="000000"/>
                <w:sz w:val="24"/>
                <w:highlight w:val="none"/>
              </w:rPr>
            </w:r>
            <w:r/>
          </w:p>
        </w:tc>
        <w:tc>
          <w:tcPr>
            <w:tcW w:w="1072"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合价</w:t>
            </w:r>
            <w:r>
              <w:rPr>
                <w:rFonts w:hint="eastAsia" w:ascii="宋体" w:hAnsi="宋体" w:eastAsia="宋体" w:cs="宋体"/>
                <w:color w:val="000000"/>
                <w:sz w:val="24"/>
                <w:highlight w:val="none"/>
              </w:rPr>
            </w:r>
            <w:r/>
          </w:p>
        </w:tc>
      </w:tr>
      <w:tr>
        <w:trPr>
          <w:trHeight w:val="480"/>
        </w:trPr>
        <w:tc>
          <w:tcPr>
            <w:tcW w:w="66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881"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78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7"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3"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8"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72"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80"/>
        </w:trPr>
        <w:tc>
          <w:tcPr>
            <w:tcW w:w="66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881"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78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7"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3"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8"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72"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80"/>
        </w:trPr>
        <w:tc>
          <w:tcPr>
            <w:tcW w:w="66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881"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78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7"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3"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8"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72"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80"/>
        </w:trPr>
        <w:tc>
          <w:tcPr>
            <w:tcW w:w="66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881"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78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7"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3"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8"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72"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80"/>
        </w:trPr>
        <w:tc>
          <w:tcPr>
            <w:tcW w:w="66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881"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78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7"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3"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8"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72"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80"/>
        </w:trPr>
        <w:tc>
          <w:tcPr>
            <w:tcW w:w="66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881" w:type="dxa"/>
            <w:vAlign w:val="center"/>
            <w:textDirection w:val="lrTb"/>
            <w:noWrap w:val="false"/>
          </w:tcPr>
          <w:p>
            <w:pPr>
              <w:pStyle w:val="81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780"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7"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3"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8"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9"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72"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80"/>
        </w:trPr>
        <w:tc>
          <w:tcPr>
            <w:gridSpan w:val="7"/>
            <w:tcW w:w="6697"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     计</w:t>
            </w:r>
            <w:r>
              <w:rPr>
                <w:rFonts w:hint="eastAsia" w:ascii="宋体" w:hAnsi="宋体" w:eastAsia="宋体" w:cs="宋体"/>
                <w:color w:val="000000"/>
                <w:sz w:val="24"/>
                <w:highlight w:val="none"/>
              </w:rPr>
            </w:r>
            <w:r/>
          </w:p>
        </w:tc>
        <w:tc>
          <w:tcPr>
            <w:gridSpan w:val="2"/>
            <w:tcW w:w="1991"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80"/>
        </w:trPr>
        <w:tc>
          <w:tcPr>
            <w:gridSpan w:val="9"/>
            <w:tcW w:w="8688" w:type="dxa"/>
            <w:vAlign w:val="center"/>
            <w:textDirection w:val="lrTb"/>
            <w:noWrap w:val="false"/>
          </w:tcPr>
          <w:p>
            <w:pPr>
              <w:pStyle w:val="811"/>
              <w:jc w:val="left"/>
              <w:widowControl/>
              <w:rPr>
                <w:rFonts w:hint="eastAsia" w:ascii="宋体" w:hAnsi="宋体" w:eastAsia="宋体" w:cs="宋体"/>
                <w:color w:val="000000"/>
                <w:sz w:val="24"/>
                <w:highlight w:val="none"/>
              </w:rPr>
            </w:pPr>
            <w:r>
              <w:rPr>
                <w:rFonts w:hint="eastAsia" w:ascii="宋体" w:hAnsi="宋体" w:eastAsia="宋体" w:cs="宋体"/>
                <w:color w:val="000000"/>
                <w:sz w:val="28"/>
                <w:szCs w:val="28"/>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4"/>
                <w:highlight w:val="none"/>
              </w:rPr>
            </w:r>
            <w:r/>
          </w:p>
        </w:tc>
      </w:tr>
    </w:tbl>
    <w:p>
      <w:pPr>
        <w:pStyle w:val="811"/>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注：1.本表应按包分别填写。</w:t>
      </w:r>
      <w:r>
        <w:rPr>
          <w:rFonts w:hint="eastAsia" w:ascii="宋体" w:hAnsi="宋体" w:eastAsia="宋体" w:cs="宋体"/>
          <w:color w:val="000000"/>
          <w:sz w:val="24"/>
          <w:highlight w:val="none"/>
        </w:rPr>
      </w:r>
      <w:r/>
    </w:p>
    <w:p>
      <w:pPr>
        <w:pStyle w:val="811"/>
        <w:ind w:firstLine="480"/>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2.如果不提供分项报价将视为没有实质性响应招标文件。</w:t>
      </w:r>
      <w:r>
        <w:rPr>
          <w:rFonts w:hint="eastAsia" w:ascii="宋体" w:hAnsi="宋体" w:eastAsia="宋体" w:cs="宋体"/>
          <w:color w:val="000000"/>
          <w:sz w:val="24"/>
          <w:highlight w:val="none"/>
        </w:rPr>
      </w:r>
      <w:r/>
    </w:p>
    <w:p>
      <w:pPr>
        <w:pStyle w:val="811"/>
        <w:ind w:firstLine="480"/>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3.本表行数可以按照项目分项情况增加。</w:t>
      </w:r>
      <w:r>
        <w:rPr>
          <w:rFonts w:hint="eastAsia" w:ascii="宋体" w:hAnsi="宋体" w:eastAsia="宋体" w:cs="宋体"/>
          <w:color w:val="000000"/>
          <w:sz w:val="24"/>
          <w:highlight w:val="none"/>
        </w:rPr>
      </w:r>
      <w:r/>
    </w:p>
    <w:p>
      <w:pPr>
        <w:pStyle w:val="811"/>
        <w:ind w:firstLine="480"/>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4.上述各项的服务内容如表格中填写不下的，可以逐项另页描述。</w:t>
      </w:r>
      <w:r>
        <w:rPr>
          <w:rFonts w:hint="eastAsia" w:ascii="宋体" w:hAnsi="宋体" w:eastAsia="宋体" w:cs="宋体"/>
          <w:color w:val="000000"/>
          <w:sz w:val="24"/>
          <w:highlight w:val="none"/>
        </w:rPr>
      </w:r>
      <w:r/>
    </w:p>
    <w:p>
      <w:pPr>
        <w:pStyle w:val="811"/>
        <w:ind w:firstLine="480"/>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highlight w:val="none"/>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811"/>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811"/>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811"/>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11"/>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11"/>
        <w:jc w:val="left"/>
        <w:widowControl/>
        <w:rPr>
          <w:rFonts w:hint="eastAsia" w:ascii="宋体" w:hAnsi="宋体" w:eastAsia="宋体" w:cs="宋体"/>
          <w:color w:val="000000"/>
          <w:sz w:val="24"/>
          <w:szCs w:val="20"/>
          <w:highlight w:val="none"/>
        </w:rPr>
      </w:pPr>
      <w:r/>
      <w:bookmarkEnd w:id="937"/>
      <w:r/>
      <w:bookmarkEnd w:id="938"/>
      <w:r/>
      <w:bookmarkEnd w:id="939"/>
      <w:r/>
      <w:bookmarkEnd w:id="940"/>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9  合同条款偏离表</w:t>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center"/>
        <w:spacing w:line="360" w:lineRule="auto"/>
        <w:tabs>
          <w:tab w:val="left" w:pos="2775" w:leader="none"/>
          <w:tab w:val="center" w:pos="4153" w:leader="none"/>
        </w:tabs>
        <w:rPr>
          <w:rFonts w:hint="eastAsia" w:ascii="宋体" w:hAnsi="宋体" w:eastAsia="宋体" w:cs="宋体"/>
          <w:b/>
          <w:color w:val="000000"/>
          <w:sz w:val="36"/>
          <w:szCs w:val="36"/>
          <w:highlight w:val="none"/>
        </w:rPr>
        <w:outlineLvl w:val="3"/>
      </w:pPr>
      <w:r>
        <w:rPr>
          <w:rFonts w:hint="eastAsia" w:ascii="宋体" w:hAnsi="宋体" w:eastAsia="宋体" w:cs="宋体"/>
          <w:b/>
          <w:color w:val="000000"/>
          <w:sz w:val="36"/>
          <w:szCs w:val="36"/>
          <w:highlight w:val="none"/>
        </w:rPr>
        <w:t xml:space="preserve">合同条款偏离表</w:t>
      </w:r>
      <w:r>
        <w:rPr>
          <w:rFonts w:hint="eastAsia" w:ascii="宋体" w:hAnsi="宋体" w:eastAsia="宋体" w:cs="宋体"/>
          <w:b/>
          <w:color w:val="000000"/>
          <w:sz w:val="36"/>
          <w:szCs w:val="36"/>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ind w:firstLine="36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项目编号/包号：____________________          项目名称：__________________</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11"/>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对本项目合同条款的偏离情况（请进行勾选）：</w:t>
            </w:r>
            <w:r>
              <w:rPr>
                <w:rFonts w:hint="eastAsia" w:ascii="宋体" w:hAnsi="宋体" w:eastAsia="宋体" w:cs="宋体"/>
                <w:b/>
                <w:color w:val="000000"/>
                <w:sz w:val="24"/>
                <w:highlight w:val="none"/>
              </w:rPr>
            </w:r>
            <w:r/>
          </w:p>
          <w:p>
            <w:pPr>
              <w:pStyle w:val="811"/>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□无偏离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如无偏离，仅勾选无偏离即可</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r>
            <w:r/>
          </w:p>
          <w:p>
            <w:pPr>
              <w:pStyle w:val="811"/>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□有偏离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如有偏离，</w:t>
            </w:r>
            <w:r>
              <w:rPr>
                <w:rFonts w:hint="eastAsia" w:ascii="宋体" w:hAnsi="宋体" w:eastAsia="宋体" w:cs="宋体"/>
                <w:color w:val="000000"/>
                <w:sz w:val="24"/>
                <w:highlight w:val="none"/>
              </w:rPr>
              <w:t xml:space="preserve">则应在本表中对偏离项逐一列明）</w:t>
            </w:r>
            <w:r>
              <w:rPr>
                <w:rFonts w:hint="eastAsia" w:ascii="宋体" w:hAnsi="宋体" w:eastAsia="宋体" w:cs="宋体"/>
                <w:color w:val="000000"/>
                <w:sz w:val="24"/>
                <w:highlight w:val="none"/>
              </w:rPr>
            </w:r>
            <w:r/>
          </w:p>
        </w:tc>
      </w:tr>
      <w:tr>
        <w:trPr>
          <w:trHeight w:val="930"/>
        </w:trPr>
        <w:tc>
          <w:tcPr>
            <w:tcW w:w="834"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301"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条目号（页码）</w:t>
            </w:r>
            <w:r>
              <w:rPr>
                <w:rFonts w:hint="eastAsia" w:ascii="宋体" w:hAnsi="宋体" w:eastAsia="宋体" w:cs="宋体"/>
                <w:color w:val="000000"/>
                <w:sz w:val="24"/>
                <w:highlight w:val="none"/>
              </w:rPr>
            </w:r>
            <w:r/>
          </w:p>
        </w:tc>
        <w:tc>
          <w:tcPr>
            <w:tcW w:w="2007"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要求</w:t>
            </w:r>
            <w:r>
              <w:rPr>
                <w:rFonts w:hint="eastAsia" w:ascii="宋体" w:hAnsi="宋体" w:eastAsia="宋体" w:cs="宋体"/>
                <w:color w:val="000000"/>
                <w:sz w:val="24"/>
                <w:highlight w:val="none"/>
              </w:rPr>
            </w:r>
            <w:r/>
          </w:p>
        </w:tc>
        <w:tc>
          <w:tcPr>
            <w:tcW w:w="200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投标文件内容</w:t>
            </w:r>
            <w:r>
              <w:rPr>
                <w:rFonts w:hint="eastAsia" w:ascii="宋体" w:hAnsi="宋体" w:eastAsia="宋体" w:cs="宋体"/>
                <w:color w:val="000000"/>
                <w:sz w:val="24"/>
                <w:highlight w:val="none"/>
              </w:rPr>
            </w:r>
            <w:r/>
          </w:p>
        </w:tc>
        <w:tc>
          <w:tcPr>
            <w:tcW w:w="245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78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930"/>
        </w:trPr>
        <w:tc>
          <w:tcPr>
            <w:tcW w:w="834"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34"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34"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34"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301"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11"/>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811"/>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1.对合同条款中的所有要求，除本表所列明的所有偏离外，均视作供应商已对之理解和响应。</w:t>
      </w:r>
      <w:r>
        <w:rPr>
          <w:rFonts w:hint="eastAsia" w:ascii="宋体" w:hAnsi="宋体" w:eastAsia="宋体" w:cs="宋体"/>
          <w:color w:val="000000"/>
          <w:sz w:val="24"/>
          <w:highlight w:val="none"/>
        </w:rPr>
      </w:r>
      <w:r/>
    </w:p>
    <w:p>
      <w:pPr>
        <w:pStyle w:val="811"/>
        <w:jc w:val="left"/>
        <w:tabs>
          <w:tab w:val="left" w:pos="1800" w:leader="none"/>
          <w:tab w:val="left" w:pos="55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2.“偏离情况”列应据实填写“正偏离”或“负偏离”。</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highlight w:val="none"/>
          <w:lang w:val="zh-CN"/>
        </w:rPr>
      </w:r>
      <w:r/>
    </w:p>
    <w:p>
      <w:pPr>
        <w:pStyle w:val="811"/>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10  </w:t>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rPr>
          <w:rFonts w:hint="eastAsia" w:ascii="宋体" w:hAnsi="宋体" w:eastAsia="宋体" w:cs="宋体"/>
          <w:color w:val="000000"/>
          <w:sz w:val="24"/>
          <w:szCs w:val="20"/>
          <w:highlight w:val="none"/>
        </w:rPr>
        <w:t xml:space="preserve">采购需求偏离表</w:t>
      </w:r>
      <w:r>
        <w:rPr>
          <w:rFonts w:hint="eastAsia" w:ascii="宋体" w:hAnsi="宋体" w:eastAsia="宋体" w:cs="宋体"/>
          <w:color w:val="000000"/>
          <w:sz w:val="24"/>
          <w:szCs w:val="20"/>
          <w:highlight w:val="none"/>
        </w:rPr>
      </w:r>
      <w:r/>
    </w:p>
    <w:p>
      <w:pPr>
        <w:pStyle w:val="811"/>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line="360" w:lineRule="auto"/>
        <w:rPr>
          <w:rFonts w:hint="eastAsia" w:ascii="宋体" w:hAnsi="宋体" w:eastAsia="宋体" w:cs="宋体"/>
          <w:b/>
          <w:color w:val="000000"/>
          <w:sz w:val="36"/>
          <w:szCs w:val="36"/>
          <w:highlight w:val="none"/>
        </w:rPr>
        <w:outlineLvl w:val="3"/>
      </w:pPr>
      <w:r>
        <w:rPr>
          <w:rFonts w:hint="eastAsia" w:ascii="宋体" w:hAnsi="宋体" w:eastAsia="宋体" w:cs="宋体"/>
          <w:b/>
          <w:color w:val="000000"/>
          <w:sz w:val="36"/>
          <w:szCs w:val="36"/>
          <w:highlight w:val="none"/>
        </w:rPr>
        <w:t xml:space="preserve">采购需求偏离表</w:t>
      </w:r>
      <w:r>
        <w:rPr>
          <w:rFonts w:hint="eastAsia" w:ascii="宋体" w:hAnsi="宋体" w:eastAsia="宋体" w:cs="宋体"/>
          <w:b/>
          <w:color w:val="000000"/>
          <w:sz w:val="36"/>
          <w:szCs w:val="36"/>
          <w:highlight w:val="none"/>
        </w:rPr>
      </w:r>
      <w:r/>
    </w:p>
    <w:p>
      <w:pPr>
        <w:pStyle w:val="811"/>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项目名称：__________________</w:t>
      </w:r>
      <w:r>
        <w:rPr>
          <w:rFonts w:hint="eastAsia" w:ascii="宋体" w:hAnsi="宋体" w:eastAsia="宋体" w:cs="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482"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招标文件条目号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页码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tc>
        <w:tc>
          <w:tcPr>
            <w:tcW w:w="2384"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2126"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投标响应内容</w:t>
            </w:r>
            <w:r>
              <w:rPr>
                <w:rFonts w:hint="eastAsia" w:ascii="宋体" w:hAnsi="宋体" w:eastAsia="宋体" w:cs="宋体"/>
                <w:color w:val="000000"/>
                <w:sz w:val="24"/>
                <w:highlight w:val="none"/>
              </w:rPr>
            </w:r>
            <w:r/>
          </w:p>
        </w:tc>
        <w:tc>
          <w:tcPr>
            <w:tcW w:w="1875"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1009"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482"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11"/>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11"/>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811"/>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1.对招标文件中的所有商务、技术要求，除本表所列明的所有偏离外，均视作供应商已对之理解和响应。此表中若无任何文字说明，内容为空白，</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r>
      <w:r/>
    </w:p>
    <w:p>
      <w:pPr>
        <w:pStyle w:val="811"/>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2.“偏离情况”列应据实填写“正偏离”或“负偏离”。</w:t>
      </w:r>
      <w:r>
        <w:rPr>
          <w:rFonts w:hint="eastAsia" w:ascii="宋体" w:hAnsi="宋体" w:eastAsia="宋体" w:cs="宋体"/>
          <w:color w:val="000000"/>
          <w:sz w:val="24"/>
          <w:highlight w:val="none"/>
        </w:rPr>
      </w:r>
      <w:r/>
    </w:p>
    <w:p>
      <w:pPr>
        <w:pStyle w:val="811"/>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如无偏离，请在表格中填“无偏离”。</w:t>
      </w:r>
      <w:r>
        <w:rPr>
          <w:rFonts w:hint="eastAsia" w:ascii="宋体" w:hAnsi="宋体" w:eastAsia="宋体" w:cs="宋体"/>
          <w:color w:val="000000"/>
          <w:sz w:val="24"/>
          <w:highlight w:val="none"/>
        </w:rPr>
      </w:r>
      <w:r/>
    </w:p>
    <w:p>
      <w:pPr>
        <w:pStyle w:val="811"/>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highlight w:val="none"/>
          <w:lang w:val="zh-CN"/>
        </w:rPr>
      </w:r>
      <w:r/>
    </w:p>
    <w:p>
      <w:pPr>
        <w:pStyle w:val="811"/>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11  中小企业声明函</w:t>
      </w:r>
      <w:r>
        <w:rPr>
          <w:rFonts w:hint="eastAsia" w:ascii="宋体" w:hAnsi="宋体" w:eastAsia="宋体" w:cs="宋体"/>
          <w:color w:val="000000"/>
          <w:sz w:val="24"/>
          <w:szCs w:val="20"/>
          <w:highlight w:val="none"/>
        </w:rPr>
      </w:r>
      <w:r/>
    </w:p>
    <w:p>
      <w:pPr>
        <w:pStyle w:val="811"/>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811"/>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hint="eastAsia" w:ascii="宋体" w:hAnsi="宋体" w:eastAsia="宋体" w:cs="宋体"/>
          <w:color w:val="000000"/>
          <w:sz w:val="24"/>
          <w:highlight w:val="none"/>
        </w:rPr>
      </w:r>
      <w:r/>
    </w:p>
    <w:p>
      <w:pPr>
        <w:pStyle w:val="811"/>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color w:val="000000"/>
          <w:sz w:val="24"/>
          <w:highlight w:val="none"/>
        </w:rPr>
      </w:r>
      <w:r/>
    </w:p>
    <w:p>
      <w:pPr>
        <w:pStyle w:val="811"/>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eastAsia="宋体" w:cs="宋体"/>
          <w:color w:val="000000"/>
          <w:sz w:val="24"/>
          <w:highlight w:val="none"/>
        </w:rPr>
      </w:r>
      <w:r/>
    </w:p>
    <w:p>
      <w:pPr>
        <w:pStyle w:val="811"/>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4）中小企业认定标准以《关于印发中小企业划型标准规定的通知》（工信部联企业〔2011〕300号）文件规定为准。</w:t>
      </w:r>
      <w:r>
        <w:rPr>
          <w:rFonts w:hint="eastAsia" w:ascii="宋体" w:hAnsi="宋体" w:eastAsia="宋体" w:cs="宋体"/>
          <w:color w:val="000000"/>
          <w:sz w:val="24"/>
          <w:highlight w:val="none"/>
        </w:rPr>
      </w:r>
      <w:r/>
    </w:p>
    <w:p>
      <w:pPr>
        <w:pStyle w:val="811"/>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"http://202.106.120.146/baosong/appweb/orgScale.html" </w:instrText>
      </w:r>
      <w:r>
        <w:rPr>
          <w:rFonts w:hint="eastAsia" w:ascii="宋体" w:hAnsi="宋体" w:eastAsia="宋体" w:cs="宋体"/>
          <w:color w:val="000000"/>
          <w:sz w:val="24"/>
          <w:highlight w:val="none"/>
        </w:rPr>
        <w:fldChar w:fldCharType="separate"/>
      </w:r>
      <w:r>
        <w:rPr>
          <w:rStyle w:val="889"/>
          <w:rFonts w:hint="eastAsia" w:ascii="宋体" w:hAnsi="宋体" w:eastAsia="宋体" w:cs="宋体"/>
          <w:color w:val="000000"/>
          <w:sz w:val="24"/>
          <w:highlight w:val="none"/>
        </w:rPr>
        <w:t xml:space="preserve">http://202.106.120.146/baosong/appweb/orgScale.html</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1"/>
        <w:jc w:val="center"/>
        <w:spacing w:before="240" w:after="240" w:line="360" w:lineRule="auto"/>
        <w:rPr>
          <w:rFonts w:hint="eastAsia" w:ascii="宋体" w:hAnsi="宋体" w:eastAsia="宋体" w:cs="宋体"/>
          <w:b/>
          <w:color w:val="000000"/>
          <w:sz w:val="36"/>
          <w:szCs w:val="36"/>
          <w:highlight w:val="none"/>
        </w:rPr>
        <w:outlineLvl w:val="3"/>
      </w:pPr>
      <w:r>
        <w:rPr>
          <w:rFonts w:hint="eastAsia" w:ascii="宋体" w:hAnsi="宋体" w:eastAsia="宋体" w:cs="宋体"/>
          <w:b/>
          <w:bCs/>
          <w:color w:val="000000"/>
          <w:sz w:val="36"/>
          <w:szCs w:val="36"/>
          <w:highlight w:val="none"/>
        </w:rPr>
        <w:t xml:space="preserve">中小企业声明函（货物）格式</w:t>
      </w:r>
      <w:r>
        <w:rPr>
          <w:rFonts w:hint="eastAsia" w:ascii="宋体" w:hAnsi="宋体" w:eastAsia="宋体" w:cs="宋体"/>
          <w:b/>
          <w:color w:val="000000"/>
          <w:sz w:val="36"/>
          <w:szCs w:val="36"/>
          <w:highlight w:val="none"/>
        </w:rPr>
      </w:r>
      <w:r/>
    </w:p>
    <w:p>
      <w:pPr>
        <w:pStyle w:val="811"/>
        <w:ind w:left="220" w:right="415" w:firstLine="6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本公司（联合体）郑重声明，根据《政府采购促进中小企业发展管理办法》（财库﹝2020﹞46号）的规定，本公司（联合体）参加</w:t>
      </w:r>
      <w:r>
        <w:rPr>
          <w:rFonts w:hint="eastAsia" w:ascii="宋体" w:hAnsi="宋体" w:eastAsia="宋体" w:cs="宋体"/>
          <w:i/>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i/>
          <w:color w:val="000000"/>
          <w:sz w:val="24"/>
          <w:highlight w:val="none"/>
          <w:u w:val="single"/>
        </w:rPr>
        <w:t xml:space="preserve">（项目名称）</w:t>
      </w:r>
      <w:r>
        <w:rPr>
          <w:rFonts w:hint="eastAsia" w:ascii="宋体" w:hAnsi="宋体" w:eastAsia="宋体" w:cs="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z w:val="24"/>
          <w:highlight w:val="none"/>
        </w:rPr>
      </w:r>
      <w:r/>
    </w:p>
    <w:p>
      <w:pPr>
        <w:pStyle w:val="811"/>
        <w:numPr>
          <w:ilvl w:val="0"/>
          <w:numId w:val="11"/>
        </w:numPr>
        <w:ind w:right="169" w:firstLine="646"/>
        <w:jc w:val="left"/>
        <w:spacing w:line="360" w:lineRule="auto"/>
        <w:tabs>
          <w:tab w:val="left" w:pos="1183" w:leader="none"/>
          <w:tab w:val="left" w:pos="1484" w:leader="none"/>
          <w:tab w:val="left" w:pos="4662" w:leader="none"/>
          <w:tab w:val="left" w:pos="6903" w:leader="none"/>
        </w:tabs>
        <w:rPr>
          <w:rFonts w:hint="eastAsia" w:ascii="宋体" w:hAnsi="宋体" w:eastAsia="宋体" w:cs="宋体"/>
          <w:color w:val="000000"/>
          <w:sz w:val="24"/>
          <w:highlight w:val="none"/>
        </w:rPr>
      </w:pPr>
      <w:r>
        <w:rPr>
          <w:rFonts w:hint="eastAsia" w:ascii="宋体" w:hAnsi="宋体" w:eastAsia="宋体" w:cs="宋体"/>
          <w:i/>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i/>
          <w:color w:val="000000"/>
          <w:sz w:val="24"/>
          <w:highlight w:val="none"/>
        </w:rPr>
        <w:t xml:space="preserve">（</w:t>
      </w:r>
      <w:r>
        <w:rPr>
          <w:rFonts w:hint="eastAsia" w:ascii="宋体" w:hAnsi="宋体" w:eastAsia="宋体" w:cs="宋体"/>
          <w:i/>
          <w:color w:val="000000"/>
          <w:sz w:val="24"/>
          <w:highlight w:val="none"/>
          <w:u w:val="single"/>
        </w:rPr>
        <w:t xml:space="preserve">采购文件中明确的所属行业）行业</w:t>
      </w:r>
      <w:r>
        <w:rPr>
          <w:rFonts w:hint="eastAsia" w:ascii="宋体" w:hAnsi="宋体" w:eastAsia="宋体" w:cs="宋体"/>
          <w:color w:val="000000"/>
          <w:sz w:val="24"/>
          <w:highlight w:val="none"/>
        </w:rPr>
        <w:t xml:space="preserve">；制造商为</w:t>
      </w:r>
      <w:r>
        <w:rPr>
          <w:rFonts w:hint="eastAsia" w:ascii="宋体" w:hAnsi="宋体" w:eastAsia="宋体" w:cs="宋体"/>
          <w:i/>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万元</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"_bookmark0" </w:instrText>
      </w:r>
      <w:r>
        <w:rPr>
          <w:rFonts w:hint="eastAsia" w:ascii="宋体" w:hAnsi="宋体" w:eastAsia="宋体" w:cs="宋体"/>
          <w:color w:val="000000"/>
          <w:highlight w:val="none"/>
        </w:rPr>
        <w:fldChar w:fldCharType="separate"/>
      </w:r>
      <w:r>
        <w:rPr>
          <w:rFonts w:hint="eastAsia" w:ascii="宋体" w:hAnsi="宋体" w:eastAsia="宋体" w:cs="宋体"/>
          <w:color w:val="000000"/>
          <w:position w:val="16"/>
          <w:sz w:val="24"/>
          <w:highlight w:val="none"/>
        </w:rPr>
        <w:t xml:space="preserve">1</w:t>
      </w:r>
      <w:r>
        <w:rPr>
          <w:rFonts w:hint="eastAsia" w:ascii="宋体" w:hAnsi="宋体" w:eastAsia="宋体" w:cs="宋体"/>
          <w:color w:val="000000"/>
          <w:position w:val="16"/>
          <w:sz w:val="24"/>
          <w:highlight w:val="none"/>
        </w:rPr>
        <w:fldChar w:fldCharType="end"/>
      </w:r>
      <w:r>
        <w:rPr>
          <w:rFonts w:hint="eastAsia" w:ascii="宋体" w:hAnsi="宋体" w:eastAsia="宋体" w:cs="宋体"/>
          <w:color w:val="000000"/>
          <w:sz w:val="24"/>
          <w:highlight w:val="none"/>
        </w:rPr>
        <w:t xml:space="preserve">，属于</w:t>
      </w:r>
      <w:r>
        <w:rPr>
          <w:rFonts w:hint="eastAsia" w:ascii="宋体" w:hAnsi="宋体" w:eastAsia="宋体" w:cs="宋体"/>
          <w:i/>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numPr>
          <w:ilvl w:val="0"/>
          <w:numId w:val="11"/>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eastAsia="宋体" w:cs="宋体"/>
          <w:color w:val="000000"/>
          <w:sz w:val="24"/>
          <w:highlight w:val="none"/>
        </w:rPr>
      </w:pPr>
      <w:r>
        <w:rPr>
          <w:rFonts w:hint="eastAsia" w:ascii="宋体" w:hAnsi="宋体" w:eastAsia="宋体" w:cs="宋体"/>
          <w:i/>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i/>
          <w:color w:val="000000"/>
          <w:sz w:val="24"/>
          <w:highlight w:val="none"/>
        </w:rPr>
        <w:t xml:space="preserve">（</w:t>
      </w:r>
      <w:r>
        <w:rPr>
          <w:rFonts w:hint="eastAsia" w:ascii="宋体" w:hAnsi="宋体" w:eastAsia="宋体" w:cs="宋体"/>
          <w:i/>
          <w:color w:val="000000"/>
          <w:sz w:val="24"/>
          <w:highlight w:val="none"/>
          <w:u w:val="single"/>
        </w:rPr>
        <w:t xml:space="preserve">采购文件中明确的所属行业）行业</w:t>
      </w:r>
      <w:r>
        <w:rPr>
          <w:rFonts w:hint="eastAsia" w:ascii="宋体" w:hAnsi="宋体" w:eastAsia="宋体" w:cs="宋体"/>
          <w:color w:val="000000"/>
          <w:sz w:val="24"/>
          <w:highlight w:val="none"/>
        </w:rPr>
        <w:t xml:space="preserve">；制造商为</w:t>
      </w:r>
      <w:r>
        <w:rPr>
          <w:rFonts w:hint="eastAsia" w:ascii="宋体" w:hAnsi="宋体" w:eastAsia="宋体" w:cs="宋体"/>
          <w:i/>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万元，属于</w:t>
      </w:r>
      <w:r>
        <w:rPr>
          <w:rFonts w:hint="eastAsia" w:ascii="宋体" w:hAnsi="宋体" w:eastAsia="宋体" w:cs="宋体"/>
          <w:i/>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left="86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left="220" w:right="417" w:firstLine="64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811"/>
        <w:ind w:left="220" w:right="372" w:firstLine="645"/>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811"/>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11"/>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11"/>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企业名称（加盖公章）：________</w:t>
      </w:r>
      <w:r>
        <w:rPr>
          <w:rFonts w:hint="eastAsia" w:ascii="宋体" w:hAnsi="宋体" w:eastAsia="宋体" w:cs="宋体"/>
          <w:color w:val="000000"/>
          <w:sz w:val="24"/>
          <w:highlight w:val="none"/>
        </w:rPr>
      </w:r>
      <w:r/>
    </w:p>
    <w:p>
      <w:pPr>
        <w:pStyle w:val="811"/>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w:t>
      </w:r>
      <w:r>
        <w:rPr>
          <w:rFonts w:hint="eastAsia" w:ascii="宋体" w:hAnsi="宋体" w:eastAsia="宋体" w:cs="宋体"/>
          <w:color w:val="000000"/>
          <w:sz w:val="24"/>
          <w:highlight w:val="none"/>
        </w:rPr>
      </w:r>
      <w:r/>
    </w:p>
    <w:p>
      <w:pPr>
        <w:pStyle w:val="811"/>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11"/>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从业人员、营业收入、资产总额填报上一年度数据，无上一年度数据的新成立企业可不填报。</w:t>
            </w:r>
            <w:r>
              <w:rPr>
                <w:rFonts w:hint="eastAsia" w:ascii="宋体" w:hAnsi="宋体" w:eastAsia="宋体" w:cs="宋体"/>
                <w:color w:val="000000"/>
                <w:szCs w:val="21"/>
                <w:highlight w:val="none"/>
              </w:rPr>
            </w:r>
            <w:r/>
          </w:p>
        </w:tc>
      </w:tr>
    </w:tbl>
    <w:p>
      <w:pPr>
        <w:pStyle w:val="811"/>
        <w:ind w:firstLine="42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spacing w:before="240" w:after="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11"/>
        <w:jc w:val="center"/>
        <w:spacing w:before="240" w:after="240"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b/>
          <w:bCs/>
          <w:color w:val="000000"/>
          <w:sz w:val="36"/>
          <w:szCs w:val="36"/>
          <w:highlight w:val="none"/>
        </w:rPr>
        <w:t xml:space="preserve">残疾人福利性单位声明函格式</w:t>
      </w: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rPr>
      </w:r>
      <w:r/>
    </w:p>
    <w:p>
      <w:pPr>
        <w:pStyle w:val="811"/>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〔2017〕141</w:t>
      </w:r>
      <w:r>
        <w:rPr>
          <w:rFonts w:hint="eastAsia" w:ascii="宋体" w:hAnsi="宋体" w:eastAsia="宋体" w:cs="宋体"/>
          <w:color w:val="000000"/>
          <w:spacing w:val="6"/>
          <w:sz w:val="24"/>
          <w:highlight w:val="none"/>
        </w:rPr>
        <w:t xml:space="preserve">号）的规定，本单位</w:t>
      </w:r>
      <w:r>
        <w:rPr>
          <w:rFonts w:hint="eastAsia" w:ascii="宋体" w:hAnsi="宋体" w:eastAsia="宋体" w:cs="宋体"/>
          <w:b/>
          <w:color w:val="000000"/>
          <w:sz w:val="24"/>
          <w:highlight w:val="none"/>
        </w:rPr>
        <w:t xml:space="preserve">（请进行勾选）</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811"/>
        <w:ind w:firstLine="482"/>
        <w:spacing w:line="588" w:lineRule="exact"/>
        <w:rPr>
          <w:rFonts w:hint="eastAsia" w:ascii="宋体" w:hAnsi="宋体" w:eastAsia="宋体" w:cs="宋体"/>
          <w:b/>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不属于符合条件的残疾人福利性单位。</w:t>
      </w:r>
      <w:r>
        <w:rPr>
          <w:rFonts w:hint="eastAsia" w:ascii="宋体" w:hAnsi="宋体" w:eastAsia="宋体" w:cs="宋体"/>
          <w:b/>
          <w:color w:val="000000"/>
          <w:spacing w:val="6"/>
          <w:sz w:val="24"/>
          <w:highlight w:val="none"/>
        </w:rPr>
      </w:r>
      <w:r/>
    </w:p>
    <w:p>
      <w:pPr>
        <w:pStyle w:val="811"/>
        <w:ind w:firstLine="482"/>
        <w:spacing w:line="588" w:lineRule="exact"/>
        <w:rPr>
          <w:rFonts w:hint="eastAsia" w:ascii="宋体" w:hAnsi="宋体" w:eastAsia="宋体" w:cs="宋体"/>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属于符合条件的残疾人福利性单位，</w:t>
      </w:r>
      <w:r>
        <w:rPr>
          <w:rFonts w:hint="eastAsia" w:ascii="宋体" w:hAnsi="宋体" w:eastAsia="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811"/>
        <w:ind w:firstLine="506"/>
        <w:spacing w:line="588" w:lineRule="exact"/>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811"/>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11"/>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11"/>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单位名称（加盖公章）：</w:t>
      </w:r>
      <w:r>
        <w:rPr>
          <w:rFonts w:hint="eastAsia" w:ascii="宋体" w:hAnsi="宋体" w:eastAsia="宋体" w:cs="宋体"/>
          <w:color w:val="000000"/>
          <w:spacing w:val="6"/>
          <w:sz w:val="24"/>
          <w:highlight w:val="none"/>
        </w:rPr>
      </w:r>
      <w:r/>
    </w:p>
    <w:p>
      <w:pPr>
        <w:pStyle w:val="811"/>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pacing w:val="6"/>
          <w:sz w:val="24"/>
          <w:highlight w:val="none"/>
        </w:rPr>
        <w:t xml:space="preserve">                             日  期：</w:t>
      </w: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jc w:val="center"/>
        <w:spacing w:before="240" w:after="24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关于符合本国产品标准的声明函（采购包号：   ）</w:t>
      </w:r>
      <w:r>
        <w:rPr>
          <w:rFonts w:hint="eastAsia" w:ascii="宋体" w:hAnsi="宋体" w:eastAsia="宋体" w:cs="宋体"/>
          <w:b/>
          <w:bCs/>
          <w:color w:val="000000"/>
          <w:sz w:val="36"/>
          <w:szCs w:val="36"/>
          <w:highlight w:val="none"/>
        </w:rPr>
      </w:r>
      <w:r/>
    </w:p>
    <w:p>
      <w:pPr>
        <w:pStyle w:val="874"/>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4"/>
        <w:ind w:firstLine="420"/>
        <w:spacing w:before="0" w:beforeAutospacing="0" w:after="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val="0"/>
          <w:bCs w:val="0"/>
          <w:color w:val="000000"/>
          <w:highlight w:val="none"/>
        </w:rPr>
      </w:r>
      <w:r/>
    </w:p>
    <w:p>
      <w:pPr>
        <w:pStyle w:val="874"/>
        <w:ind w:firstLine="420"/>
        <w:spacing w:before="0" w:beforeAutospacing="0" w:after="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shd w:val="clear" w:color="auto" w:fill="ffffff"/>
        </w:rPr>
        <w:t xml:space="preserve">1.</w:t>
      </w:r>
      <w:r>
        <w:rPr>
          <w:rStyle w:val="888"/>
          <w:rFonts w:hint="eastAsia" w:ascii="宋体" w:hAnsi="宋体" w:eastAsia="宋体" w:cs="宋体"/>
          <w:b w:val="0"/>
          <w:bCs w:val="0"/>
          <w:color w:val="000000"/>
          <w:highlight w:val="none"/>
          <w:u w:val="single"/>
          <w:shd w:val="clear" w:color="auto" w:fill="ffffff"/>
        </w:rPr>
        <w:t xml:space="preserve">（产品名称1）</w:t>
      </w:r>
      <w:r>
        <w:rPr>
          <w:rStyle w:val="888"/>
          <w:rFonts w:hint="eastAsia" w:ascii="宋体" w:hAnsi="宋体" w:eastAsia="宋体" w:cs="宋体"/>
          <w:b w:val="0"/>
          <w:bCs w:val="0"/>
          <w:color w:val="000000"/>
          <w:highlight w:val="none"/>
          <w:shd w:val="clear" w:color="auto" w:fill="ffffff"/>
          <w:vertAlign w:val="superscript"/>
        </w:rPr>
        <w:t xml:space="preserve">1</w:t>
      </w:r>
      <w:r>
        <w:rPr>
          <w:rFonts w:hint="eastAsia" w:ascii="宋体" w:hAnsi="宋体" w:eastAsia="宋体" w:cs="宋体"/>
          <w:b w:val="0"/>
          <w:bCs w:val="0"/>
          <w:color w:val="000000"/>
          <w:highlight w:val="none"/>
          <w:shd w:val="clear" w:color="auto" w:fill="ffffff"/>
        </w:rPr>
        <w:t xml:space="preserve">，生产厂为</w:t>
      </w:r>
      <w:r>
        <w:rPr>
          <w:rStyle w:val="888"/>
          <w:rFonts w:hint="eastAsia" w:ascii="宋体" w:hAnsi="宋体" w:eastAsia="宋体" w:cs="宋体"/>
          <w:b w:val="0"/>
          <w:bCs w:val="0"/>
          <w:color w:val="000000"/>
          <w:highlight w:val="none"/>
          <w:u w:val="single"/>
          <w:shd w:val="clear" w:color="auto" w:fill="ffffff"/>
        </w:rPr>
        <w:t xml:space="preserve">（厂名）</w:t>
      </w:r>
      <w:r>
        <w:rPr>
          <w:rStyle w:val="888"/>
          <w:rFonts w:hint="eastAsia" w:ascii="宋体" w:hAnsi="宋体" w:eastAsia="宋体" w:cs="宋体"/>
          <w:b w:val="0"/>
          <w:bCs w:val="0"/>
          <w:color w:val="000000"/>
          <w:highlight w:val="none"/>
          <w:shd w:val="clear" w:color="auto" w:fill="ffffff"/>
          <w:vertAlign w:val="superscript"/>
        </w:rPr>
        <w:t xml:space="preserve">2</w:t>
      </w:r>
      <w:r>
        <w:rPr>
          <w:rFonts w:hint="eastAsia" w:ascii="宋体" w:hAnsi="宋体" w:eastAsia="宋体" w:cs="宋体"/>
          <w:b w:val="0"/>
          <w:bCs w:val="0"/>
          <w:color w:val="000000"/>
          <w:highlight w:val="none"/>
          <w:shd w:val="clear" w:color="auto" w:fill="ffffff"/>
        </w:rPr>
        <w:t xml:space="preserve">，厂址为</w:t>
      </w:r>
      <w:r>
        <w:rPr>
          <w:rStyle w:val="888"/>
          <w:rFonts w:hint="eastAsia" w:ascii="宋体" w:hAnsi="宋体" w:eastAsia="宋体" w:cs="宋体"/>
          <w:b w:val="0"/>
          <w:bCs w:val="0"/>
          <w:color w:val="000000"/>
          <w:highlight w:val="none"/>
          <w:u w:val="single"/>
          <w:shd w:val="clear" w:color="auto" w:fill="ffffff"/>
        </w:rPr>
        <w:t xml:space="preserve">（生产厂址）</w:t>
      </w:r>
      <w:r>
        <w:rPr>
          <w:rFonts w:hint="eastAsia" w:ascii="宋体" w:hAnsi="宋体" w:eastAsia="宋体" w:cs="宋体"/>
          <w:b w:val="0"/>
          <w:bCs w:val="0"/>
          <w:color w:val="000000"/>
          <w:highlight w:val="none"/>
          <w:shd w:val="clear" w:color="auto" w:fill="ffffff"/>
        </w:rPr>
        <w:t xml:space="preserve">。</w:t>
      </w:r>
      <w:r>
        <w:rPr>
          <w:rFonts w:hint="eastAsia" w:ascii="宋体" w:hAnsi="宋体" w:eastAsia="宋体" w:cs="宋体"/>
          <w:b w:val="0"/>
          <w:bCs w:val="0"/>
          <w:color w:val="000000"/>
          <w:highlight w:val="none"/>
          <w:u w:val="single"/>
          <w:shd w:val="clear" w:color="auto" w:fill="ffffff"/>
        </w:rPr>
        <w:t xml:space="preserve"> </w:t>
      </w:r>
      <w:r>
        <w:rPr>
          <w:rStyle w:val="888"/>
          <w:rFonts w:hint="eastAsia" w:ascii="宋体" w:hAnsi="宋体" w:eastAsia="宋体" w:cs="宋体"/>
          <w:b w:val="0"/>
          <w:bCs w:val="0"/>
          <w:color w:val="000000"/>
          <w:highlight w:val="none"/>
          <w:u w:val="single"/>
          <w:shd w:val="clear" w:color="auto" w:fill="ffffff"/>
        </w:rPr>
        <w:t xml:space="preserve">（产品名称1） </w:t>
      </w:r>
      <w:r>
        <w:rPr>
          <w:rFonts w:hint="eastAsia" w:ascii="宋体" w:hAnsi="宋体" w:eastAsia="宋体" w:cs="宋体"/>
          <w:b w:val="0"/>
          <w:bCs w:val="0"/>
          <w:color w:val="000000"/>
          <w:highlight w:val="none"/>
          <w:shd w:val="clear" w:color="auto" w:fill="ffffff"/>
        </w:rPr>
        <w:t xml:space="preserve">的中国境内生产的组件成本占比≥</w:t>
      </w:r>
      <w:r>
        <w:rPr>
          <w:rStyle w:val="888"/>
          <w:rFonts w:hint="eastAsia" w:ascii="宋体" w:hAnsi="宋体" w:eastAsia="宋体" w:cs="宋体"/>
          <w:b w:val="0"/>
          <w:bCs w:val="0"/>
          <w:color w:val="000000"/>
          <w:highlight w:val="none"/>
          <w:u w:val="single"/>
          <w:shd w:val="clear" w:color="auto" w:fill="ffffff"/>
        </w:rPr>
        <w:t xml:space="preserve">（规定比例）</w:t>
      </w:r>
      <w:r>
        <w:rPr>
          <w:rStyle w:val="888"/>
          <w:rFonts w:hint="eastAsia" w:ascii="宋体" w:hAnsi="宋体" w:eastAsia="宋体" w:cs="宋体"/>
          <w:b w:val="0"/>
          <w:bCs w:val="0"/>
          <w:color w:val="000000"/>
          <w:highlight w:val="none"/>
          <w:shd w:val="clear" w:color="auto" w:fill="ffffff"/>
          <w:vertAlign w:val="superscript"/>
        </w:rPr>
        <w:t xml:space="preserve">3</w:t>
      </w:r>
      <w:r>
        <w:rPr>
          <w:rFonts w:hint="eastAsia" w:ascii="宋体" w:hAnsi="宋体" w:eastAsia="宋体" w:cs="宋体"/>
          <w:b w:val="0"/>
          <w:bCs w:val="0"/>
          <w:color w:val="000000"/>
          <w:highlight w:val="none"/>
          <w:shd w:val="clear" w:color="auto" w:fill="ffffff"/>
        </w:rPr>
        <w:t xml:space="preserve">。</w:t>
      </w:r>
      <w:r>
        <w:rPr>
          <w:rStyle w:val="888"/>
          <w:rFonts w:hint="eastAsia" w:ascii="宋体" w:hAnsi="宋体" w:eastAsia="宋体" w:cs="宋体"/>
          <w:b w:val="0"/>
          <w:bCs w:val="0"/>
          <w:color w:val="000000"/>
          <w:highlight w:val="none"/>
          <w:u w:val="single"/>
          <w:shd w:val="clear" w:color="auto" w:fill="ffffff"/>
        </w:rPr>
        <w:t xml:space="preserve">（产品名称1）</w:t>
      </w:r>
      <w:r>
        <w:rPr>
          <w:rFonts w:hint="eastAsia" w:ascii="宋体" w:hAnsi="宋体" w:eastAsia="宋体" w:cs="宋体"/>
          <w:b w:val="0"/>
          <w:bCs w:val="0"/>
          <w:color w:val="000000"/>
          <w:highlight w:val="none"/>
          <w:shd w:val="clear" w:color="auto" w:fill="ffffff"/>
        </w:rPr>
        <w:t xml:space="preserve">的</w:t>
      </w:r>
      <w:r>
        <w:rPr>
          <w:rStyle w:val="888"/>
          <w:rFonts w:hint="eastAsia" w:ascii="宋体" w:hAnsi="宋体" w:eastAsia="宋体" w:cs="宋体"/>
          <w:b w:val="0"/>
          <w:bCs w:val="0"/>
          <w:color w:val="000000"/>
          <w:highlight w:val="none"/>
          <w:u w:val="single"/>
          <w:shd w:val="clear" w:color="auto" w:fill="ffffff"/>
        </w:rPr>
        <w:t xml:space="preserve">（关键组件）</w:t>
      </w:r>
      <w:r>
        <w:rPr>
          <w:rStyle w:val="888"/>
          <w:rFonts w:hint="eastAsia" w:ascii="宋体" w:hAnsi="宋体" w:eastAsia="宋体" w:cs="宋体"/>
          <w:b w:val="0"/>
          <w:bCs w:val="0"/>
          <w:color w:val="000000"/>
          <w:highlight w:val="none"/>
          <w:shd w:val="clear" w:color="auto" w:fill="ffffff"/>
          <w:vertAlign w:val="superscript"/>
        </w:rPr>
        <w:t xml:space="preserve">4</w:t>
      </w:r>
      <w:r>
        <w:rPr>
          <w:rFonts w:hint="eastAsia" w:ascii="宋体" w:hAnsi="宋体" w:eastAsia="宋体" w:cs="宋体"/>
          <w:b w:val="0"/>
          <w:bCs w:val="0"/>
          <w:color w:val="000000"/>
          <w:highlight w:val="none"/>
          <w:shd w:val="clear" w:color="auto" w:fill="ffffff"/>
        </w:rPr>
        <w:t xml:space="preserve">在中国境内生产。</w:t>
      </w:r>
      <w:r>
        <w:rPr>
          <w:rStyle w:val="888"/>
          <w:rFonts w:hint="eastAsia" w:ascii="宋体" w:hAnsi="宋体" w:eastAsia="宋体" w:cs="宋体"/>
          <w:b w:val="0"/>
          <w:bCs w:val="0"/>
          <w:color w:val="000000"/>
          <w:highlight w:val="none"/>
          <w:u w:val="single"/>
          <w:shd w:val="clear" w:color="auto" w:fill="ffffff"/>
        </w:rPr>
        <w:t xml:space="preserve">（产品名称1）</w:t>
      </w:r>
      <w:r>
        <w:rPr>
          <w:rFonts w:hint="eastAsia" w:ascii="宋体" w:hAnsi="宋体" w:eastAsia="宋体" w:cs="宋体"/>
          <w:b w:val="0"/>
          <w:bCs w:val="0"/>
          <w:color w:val="000000"/>
          <w:highlight w:val="none"/>
          <w:shd w:val="clear" w:color="auto" w:fill="ffffff"/>
        </w:rPr>
        <w:t xml:space="preserve">的</w:t>
      </w:r>
      <w:r>
        <w:rPr>
          <w:rStyle w:val="888"/>
          <w:rFonts w:hint="eastAsia" w:ascii="宋体" w:hAnsi="宋体" w:eastAsia="宋体" w:cs="宋体"/>
          <w:b w:val="0"/>
          <w:bCs w:val="0"/>
          <w:color w:val="000000"/>
          <w:highlight w:val="none"/>
          <w:u w:val="single"/>
          <w:shd w:val="clear" w:color="auto" w:fill="ffffff"/>
        </w:rPr>
        <w:t xml:space="preserve">（关键工序）</w:t>
      </w:r>
      <w:r>
        <w:rPr>
          <w:rStyle w:val="888"/>
          <w:rFonts w:hint="eastAsia" w:ascii="宋体" w:hAnsi="宋体" w:eastAsia="宋体" w:cs="宋体"/>
          <w:b w:val="0"/>
          <w:bCs w:val="0"/>
          <w:color w:val="000000"/>
          <w:highlight w:val="none"/>
          <w:shd w:val="clear" w:color="auto" w:fill="ffffff"/>
          <w:vertAlign w:val="superscript"/>
        </w:rPr>
        <w:t xml:space="preserve">5</w:t>
      </w:r>
      <w:r>
        <w:rPr>
          <w:rFonts w:hint="eastAsia" w:ascii="宋体" w:hAnsi="宋体" w:eastAsia="宋体" w:cs="宋体"/>
          <w:b w:val="0"/>
          <w:bCs w:val="0"/>
          <w:color w:val="000000"/>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874"/>
        <w:ind w:firstLine="420"/>
        <w:spacing w:before="30" w:beforeAutospacing="0" w:after="3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shd w:val="clear" w:color="auto" w:fill="ffffff"/>
        </w:rPr>
        <w:t xml:space="preserve">2.</w:t>
      </w:r>
      <w:r>
        <w:rPr>
          <w:rStyle w:val="888"/>
          <w:rFonts w:hint="eastAsia" w:ascii="宋体" w:hAnsi="宋体" w:eastAsia="宋体" w:cs="宋体"/>
          <w:b w:val="0"/>
          <w:bCs w:val="0"/>
          <w:color w:val="000000"/>
          <w:highlight w:val="none"/>
          <w:u w:val="single"/>
          <w:shd w:val="clear" w:color="auto" w:fill="ffffff"/>
        </w:rPr>
        <w:t xml:space="preserve">（产品名称2）</w:t>
      </w:r>
      <w:r>
        <w:rPr>
          <w:rFonts w:hint="eastAsia" w:ascii="宋体" w:hAnsi="宋体" w:eastAsia="宋体" w:cs="宋体"/>
          <w:b w:val="0"/>
          <w:bCs w:val="0"/>
          <w:color w:val="000000"/>
          <w:highlight w:val="none"/>
          <w:shd w:val="clear" w:color="auto" w:fill="ffffff"/>
        </w:rPr>
        <w:t xml:space="preserve">，生产厂为</w:t>
      </w:r>
      <w:r>
        <w:rPr>
          <w:rStyle w:val="888"/>
          <w:rFonts w:hint="eastAsia" w:ascii="宋体" w:hAnsi="宋体" w:eastAsia="宋体" w:cs="宋体"/>
          <w:b w:val="0"/>
          <w:bCs w:val="0"/>
          <w:color w:val="000000"/>
          <w:highlight w:val="none"/>
          <w:u w:val="single"/>
          <w:shd w:val="clear" w:color="auto" w:fill="ffffff"/>
        </w:rPr>
        <w:t xml:space="preserve">（厂名）</w:t>
      </w:r>
      <w:r>
        <w:rPr>
          <w:rFonts w:hint="eastAsia" w:ascii="宋体" w:hAnsi="宋体" w:eastAsia="宋体" w:cs="宋体"/>
          <w:b w:val="0"/>
          <w:bCs w:val="0"/>
          <w:color w:val="000000"/>
          <w:highlight w:val="none"/>
          <w:shd w:val="clear" w:color="auto" w:fill="ffffff"/>
        </w:rPr>
        <w:t xml:space="preserve">，厂址为</w:t>
      </w:r>
      <w:r>
        <w:rPr>
          <w:rStyle w:val="888"/>
          <w:rFonts w:hint="eastAsia" w:ascii="宋体" w:hAnsi="宋体" w:eastAsia="宋体" w:cs="宋体"/>
          <w:b w:val="0"/>
          <w:bCs w:val="0"/>
          <w:color w:val="000000"/>
          <w:highlight w:val="none"/>
          <w:u w:val="single"/>
          <w:shd w:val="clear" w:color="auto" w:fill="ffffff"/>
        </w:rPr>
        <w:t xml:space="preserve">（生产厂址）</w:t>
      </w:r>
      <w:r>
        <w:rPr>
          <w:rFonts w:hint="eastAsia" w:ascii="宋体" w:hAnsi="宋体" w:eastAsia="宋体" w:cs="宋体"/>
          <w:b w:val="0"/>
          <w:bCs w:val="0"/>
          <w:color w:val="000000"/>
          <w:highlight w:val="none"/>
          <w:shd w:val="clear" w:color="auto" w:fill="ffffff"/>
        </w:rPr>
        <w:t xml:space="preserve">。</w:t>
      </w:r>
      <w:r>
        <w:rPr>
          <w:rStyle w:val="888"/>
          <w:rFonts w:hint="eastAsia" w:ascii="宋体" w:hAnsi="宋体" w:eastAsia="宋体" w:cs="宋体"/>
          <w:b w:val="0"/>
          <w:bCs w:val="0"/>
          <w:color w:val="000000"/>
          <w:highlight w:val="none"/>
          <w:u w:val="single"/>
          <w:shd w:val="clear" w:color="auto" w:fill="ffffff"/>
        </w:rPr>
        <w:t xml:space="preserve">（产品名称2）</w:t>
      </w:r>
      <w:r>
        <w:rPr>
          <w:rFonts w:hint="eastAsia" w:ascii="宋体" w:hAnsi="宋体" w:eastAsia="宋体" w:cs="宋体"/>
          <w:b w:val="0"/>
          <w:bCs w:val="0"/>
          <w:color w:val="000000"/>
          <w:highlight w:val="none"/>
          <w:shd w:val="clear" w:color="auto" w:fill="ffffff"/>
        </w:rPr>
        <w:t xml:space="preserve">的中国境内生产的组件成本占比≥</w:t>
      </w:r>
      <w:r>
        <w:rPr>
          <w:rStyle w:val="888"/>
          <w:rFonts w:hint="eastAsia" w:ascii="宋体" w:hAnsi="宋体" w:eastAsia="宋体" w:cs="宋体"/>
          <w:b w:val="0"/>
          <w:bCs w:val="0"/>
          <w:color w:val="000000"/>
          <w:highlight w:val="none"/>
          <w:u w:val="single"/>
          <w:shd w:val="clear" w:color="auto" w:fill="ffffff"/>
        </w:rPr>
        <w:t xml:space="preserve">（规定比例）</w:t>
      </w:r>
      <w:r>
        <w:rPr>
          <w:rFonts w:hint="eastAsia" w:ascii="宋体" w:hAnsi="宋体" w:eastAsia="宋体" w:cs="宋体"/>
          <w:b w:val="0"/>
          <w:bCs w:val="0"/>
          <w:color w:val="000000"/>
          <w:highlight w:val="none"/>
          <w:shd w:val="clear" w:color="auto" w:fill="ffffff"/>
        </w:rPr>
        <w:t xml:space="preserve">。</w:t>
      </w:r>
      <w:r>
        <w:rPr>
          <w:rStyle w:val="888"/>
          <w:rFonts w:hint="eastAsia" w:ascii="宋体" w:hAnsi="宋体" w:eastAsia="宋体" w:cs="宋体"/>
          <w:b w:val="0"/>
          <w:bCs w:val="0"/>
          <w:color w:val="000000"/>
          <w:highlight w:val="none"/>
          <w:u w:val="single"/>
          <w:shd w:val="clear" w:color="auto" w:fill="ffffff"/>
        </w:rPr>
        <w:t xml:space="preserve">（产品名称2）</w:t>
      </w:r>
      <w:r>
        <w:rPr>
          <w:rFonts w:hint="eastAsia" w:ascii="宋体" w:hAnsi="宋体" w:eastAsia="宋体" w:cs="宋体"/>
          <w:b w:val="0"/>
          <w:bCs w:val="0"/>
          <w:color w:val="000000"/>
          <w:highlight w:val="none"/>
          <w:shd w:val="clear" w:color="auto" w:fill="ffffff"/>
        </w:rPr>
        <w:t xml:space="preserve">的</w:t>
      </w:r>
      <w:r>
        <w:rPr>
          <w:rStyle w:val="888"/>
          <w:rFonts w:hint="eastAsia" w:ascii="宋体" w:hAnsi="宋体" w:eastAsia="宋体" w:cs="宋体"/>
          <w:b w:val="0"/>
          <w:bCs w:val="0"/>
          <w:color w:val="000000"/>
          <w:highlight w:val="none"/>
          <w:u w:val="single"/>
          <w:shd w:val="clear" w:color="auto" w:fill="ffffff"/>
        </w:rPr>
        <w:t xml:space="preserve">（关键组件）</w:t>
      </w:r>
      <w:r>
        <w:rPr>
          <w:rFonts w:hint="eastAsia" w:ascii="宋体" w:hAnsi="宋体" w:eastAsia="宋体" w:cs="宋体"/>
          <w:b w:val="0"/>
          <w:bCs w:val="0"/>
          <w:color w:val="000000"/>
          <w:highlight w:val="none"/>
          <w:shd w:val="clear" w:color="auto" w:fill="ffffff"/>
        </w:rPr>
        <w:t xml:space="preserve">在中国境内生产。</w:t>
      </w:r>
      <w:r>
        <w:rPr>
          <w:rStyle w:val="888"/>
          <w:rFonts w:hint="eastAsia" w:ascii="宋体" w:hAnsi="宋体" w:eastAsia="宋体" w:cs="宋体"/>
          <w:b w:val="0"/>
          <w:bCs w:val="0"/>
          <w:color w:val="000000"/>
          <w:highlight w:val="none"/>
          <w:u w:val="single"/>
          <w:shd w:val="clear" w:color="auto" w:fill="ffffff"/>
        </w:rPr>
        <w:t xml:space="preserve">（产品名称2）</w:t>
      </w:r>
      <w:r>
        <w:rPr>
          <w:rFonts w:hint="eastAsia" w:ascii="宋体" w:hAnsi="宋体" w:eastAsia="宋体" w:cs="宋体"/>
          <w:b w:val="0"/>
          <w:bCs w:val="0"/>
          <w:color w:val="000000"/>
          <w:highlight w:val="none"/>
          <w:shd w:val="clear" w:color="auto" w:fill="ffffff"/>
        </w:rPr>
        <w:t xml:space="preserve">的</w:t>
      </w:r>
      <w:r>
        <w:rPr>
          <w:rStyle w:val="888"/>
          <w:rFonts w:hint="eastAsia" w:ascii="宋体" w:hAnsi="宋体" w:eastAsia="宋体" w:cs="宋体"/>
          <w:b w:val="0"/>
          <w:bCs w:val="0"/>
          <w:color w:val="000000"/>
          <w:highlight w:val="none"/>
          <w:u w:val="single"/>
          <w:shd w:val="clear" w:color="auto" w:fill="ffffff"/>
        </w:rPr>
        <w:t xml:space="preserve">（关键工序）</w:t>
      </w:r>
      <w:r>
        <w:rPr>
          <w:rFonts w:hint="eastAsia" w:ascii="宋体" w:hAnsi="宋体" w:eastAsia="宋体" w:cs="宋体"/>
          <w:b w:val="0"/>
          <w:bCs w:val="0"/>
          <w:color w:val="000000"/>
          <w:highlight w:val="none"/>
          <w:shd w:val="clear" w:color="auto" w:fill="ffffff"/>
        </w:rPr>
        <w:t xml:space="preserve">在中国境内完成。</w:t>
      </w:r>
      <w:r>
        <w:rPr>
          <w:rFonts w:hint="eastAsia" w:ascii="宋体" w:hAnsi="宋体" w:eastAsia="宋体" w:cs="宋体"/>
          <w:b w:val="0"/>
          <w:bCs w:val="0"/>
          <w:color w:val="000000"/>
          <w:highlight w:val="none"/>
        </w:rPr>
      </w:r>
      <w:r/>
    </w:p>
    <w:p>
      <w:pPr>
        <w:pStyle w:val="874"/>
        <w:ind w:firstLine="420"/>
        <w:spacing w:before="30" w:beforeAutospacing="0" w:after="3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shd w:val="clear" w:color="auto" w:fill="ffffff"/>
        </w:rPr>
        <w:t xml:space="preserve">……</w:t>
      </w:r>
      <w:r>
        <w:rPr>
          <w:rFonts w:hint="eastAsia" w:ascii="宋体" w:hAnsi="宋体" w:eastAsia="宋体" w:cs="宋体"/>
          <w:b w:val="0"/>
          <w:bCs w:val="0"/>
          <w:color w:val="000000"/>
          <w:highlight w:val="none"/>
        </w:rPr>
      </w:r>
      <w:r/>
    </w:p>
    <w:p>
      <w:pPr>
        <w:pStyle w:val="874"/>
        <w:ind w:firstLine="420"/>
        <w:spacing w:before="30" w:beforeAutospacing="0" w:after="3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b w:val="0"/>
          <w:bCs w:val="0"/>
          <w:color w:val="000000"/>
          <w:highlight w:val="none"/>
        </w:rPr>
      </w:r>
      <w:r/>
    </w:p>
    <w:p>
      <w:pPr>
        <w:pStyle w:val="874"/>
        <w:spacing w:before="30" w:beforeAutospacing="0" w:after="3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74"/>
        <w:ind w:right="480" w:firstLine="3720"/>
        <w:spacing w:before="30" w:beforeAutospacing="0" w:after="3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shd w:val="clear" w:color="auto" w:fill="ffffff"/>
        </w:rPr>
        <w:t xml:space="preserve">公司（单位）名称（盖章）：　        </w:t>
      </w:r>
      <w:r>
        <w:rPr>
          <w:rFonts w:hint="eastAsia" w:ascii="宋体" w:hAnsi="宋体" w:eastAsia="宋体" w:cs="宋体"/>
          <w:b w:val="0"/>
          <w:bCs w:val="0"/>
          <w:color w:val="000000"/>
          <w:highlight w:val="none"/>
        </w:rPr>
      </w:r>
      <w:r/>
    </w:p>
    <w:p>
      <w:pPr>
        <w:pStyle w:val="874"/>
        <w:jc w:val="center"/>
        <w:spacing w:before="30" w:beforeAutospacing="0" w:after="3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shd w:val="clear" w:color="auto" w:fill="ffffff"/>
        </w:rPr>
        <w:t xml:space="preserve">                                日期：　   年　  月　  日         </w:t>
      </w:r>
      <w:r>
        <w:rPr>
          <w:rFonts w:hint="eastAsia" w:ascii="宋体" w:hAnsi="宋体" w:eastAsia="宋体" w:cs="宋体"/>
          <w:b w:val="0"/>
          <w:bCs w:val="0"/>
          <w:color w:val="000000"/>
          <w:highlight w:val="none"/>
        </w:rPr>
      </w:r>
      <w:r/>
    </w:p>
    <w:p>
      <w:pPr>
        <w:pStyle w:val="874"/>
        <w:spacing w:before="30" w:beforeAutospacing="0" w:after="3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shd w:val="clear" w:color="auto" w:fill="ffffff"/>
        </w:rPr>
        <w:t xml:space="preserve">__________________</w:t>
      </w:r>
      <w:r>
        <w:rPr>
          <w:rFonts w:hint="eastAsia" w:ascii="宋体" w:hAnsi="宋体" w:eastAsia="宋体" w:cs="宋体"/>
          <w:b w:val="0"/>
          <w:bCs w:val="0"/>
          <w:color w:val="000000"/>
          <w:highlight w:val="none"/>
        </w:rPr>
      </w:r>
      <w:r/>
    </w:p>
    <w:p>
      <w:pPr>
        <w:pStyle w:val="874"/>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1.产品如有型号，请在“产品名称”栏一并填写。</w:t>
      </w:r>
      <w:r>
        <w:rPr>
          <w:rFonts w:hint="eastAsia" w:ascii="宋体" w:hAnsi="宋体" w:eastAsia="宋体" w:cs="宋体"/>
          <w:color w:val="000000"/>
          <w:highlight w:val="none"/>
        </w:rPr>
      </w:r>
      <w:r/>
    </w:p>
    <w:p>
      <w:pPr>
        <w:pStyle w:val="874"/>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2.生产厂名与厂址应与生产厂营业执照载明的相关信息保持一致。</w:t>
      </w:r>
      <w:r>
        <w:rPr>
          <w:rFonts w:hint="eastAsia" w:ascii="宋体" w:hAnsi="宋体" w:eastAsia="宋体" w:cs="宋体"/>
          <w:color w:val="000000"/>
          <w:highlight w:val="none"/>
        </w:rPr>
      </w:r>
      <w:r/>
    </w:p>
    <w:p>
      <w:pPr>
        <w:pStyle w:val="874"/>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highlight w:val="none"/>
        </w:rPr>
      </w:r>
      <w:r/>
    </w:p>
    <w:p>
      <w:pPr>
        <w:pStyle w:val="874"/>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4.该产品的关键组件要求实施前，“关键组件”栏可不填，下同。</w:t>
      </w:r>
      <w:r>
        <w:rPr>
          <w:rFonts w:hint="eastAsia" w:ascii="宋体" w:hAnsi="宋体" w:eastAsia="宋体" w:cs="宋体"/>
          <w:color w:val="000000"/>
          <w:highlight w:val="none"/>
        </w:rPr>
      </w:r>
      <w:r/>
    </w:p>
    <w:p>
      <w:pPr>
        <w:pStyle w:val="874"/>
        <w:spacing w:before="30" w:beforeAutospacing="0" w:after="30" w:afterAutospacing="0" w:line="360" w:lineRule="auto"/>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5.该产品的关键工序要求实施前，“关键工序”栏可不填，下同。</w:t>
      </w:r>
      <w:r>
        <w:rPr>
          <w:rFonts w:hint="eastAsia" w:ascii="宋体" w:hAnsi="宋体" w:eastAsia="宋体" w:cs="宋体"/>
          <w:color w:val="000000"/>
          <w:highlight w:val="none"/>
          <w:shd w:val="clear" w:color="auto" w:fill="ffffff"/>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12项目实施方案等，包括但不限于如下主题：</w:t>
      </w:r>
      <w:r>
        <w:rPr>
          <w:rFonts w:hint="eastAsia" w:ascii="宋体" w:hAnsi="宋体" w:eastAsia="宋体" w:cs="宋体"/>
          <w:color w:val="000000"/>
          <w:sz w:val="24"/>
          <w:szCs w:val="20"/>
          <w:highlight w:val="none"/>
        </w:rPr>
      </w:r>
      <w:r/>
    </w:p>
    <w:p>
      <w:pPr>
        <w:pStyle w:val="811"/>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1）项目组织实施方案；</w:t>
      </w:r>
      <w:r>
        <w:rPr>
          <w:rFonts w:hint="eastAsia" w:ascii="宋体" w:hAnsi="宋体" w:eastAsia="宋体" w:cs="宋体"/>
          <w:color w:val="000000"/>
          <w:sz w:val="24"/>
          <w:szCs w:val="20"/>
          <w:highlight w:val="none"/>
        </w:rPr>
      </w:r>
      <w:r/>
    </w:p>
    <w:p>
      <w:pPr>
        <w:pStyle w:val="811"/>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2）项目管理方案；</w:t>
      </w:r>
      <w:r>
        <w:rPr>
          <w:rFonts w:hint="eastAsia" w:ascii="宋体" w:hAnsi="宋体" w:eastAsia="宋体" w:cs="宋体"/>
          <w:color w:val="000000"/>
          <w:sz w:val="24"/>
          <w:szCs w:val="20"/>
          <w:highlight w:val="none"/>
        </w:rPr>
      </w:r>
      <w:r/>
    </w:p>
    <w:p>
      <w:pPr>
        <w:pStyle w:val="811"/>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3）拟达到的标准，配备的人员、设备配置等；</w:t>
      </w:r>
      <w:r>
        <w:rPr>
          <w:rFonts w:hint="eastAsia" w:ascii="宋体" w:hAnsi="宋体" w:eastAsia="宋体" w:cs="宋体"/>
          <w:color w:val="000000"/>
          <w:sz w:val="24"/>
          <w:szCs w:val="20"/>
          <w:highlight w:val="none"/>
        </w:rPr>
      </w:r>
      <w:r/>
    </w:p>
    <w:p>
      <w:pPr>
        <w:pStyle w:val="811"/>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4）培训方案、技术支持等方案；</w:t>
      </w:r>
      <w:r>
        <w:rPr>
          <w:rFonts w:hint="eastAsia" w:ascii="宋体" w:hAnsi="宋体" w:eastAsia="宋体" w:cs="宋体"/>
          <w:color w:val="000000"/>
          <w:sz w:val="24"/>
          <w:szCs w:val="20"/>
          <w:highlight w:val="none"/>
        </w:rPr>
      </w:r>
      <w:r/>
    </w:p>
    <w:p>
      <w:pPr>
        <w:pStyle w:val="811"/>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5）优惠条款或承诺；</w:t>
      </w:r>
      <w:r>
        <w:rPr>
          <w:rFonts w:hint="eastAsia" w:ascii="宋体" w:hAnsi="宋体" w:eastAsia="宋体" w:cs="宋体"/>
          <w:color w:val="000000"/>
          <w:sz w:val="24"/>
          <w:szCs w:val="20"/>
          <w:highlight w:val="none"/>
        </w:rPr>
      </w:r>
      <w:r/>
    </w:p>
    <w:p>
      <w:pPr>
        <w:pStyle w:val="811"/>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6）其他。</w:t>
      </w: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13 参加本项目人员一览表</w:t>
      </w:r>
      <w:r>
        <w:rPr>
          <w:rFonts w:hint="eastAsia" w:ascii="宋体" w:hAnsi="宋体" w:eastAsia="宋体" w:cs="宋体"/>
          <w:color w:val="000000"/>
          <w:sz w:val="24"/>
          <w:szCs w:val="20"/>
          <w:highlight w:val="none"/>
        </w:rPr>
      </w:r>
      <w:r/>
    </w:p>
    <w:p>
      <w:pPr>
        <w:pStyle w:val="811"/>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spacing w:line="360" w:lineRule="auto"/>
        <w:rPr>
          <w:rFonts w:hint="eastAsia" w:ascii="宋体" w:hAnsi="宋体" w:eastAsia="宋体" w:cs="宋体"/>
          <w:b/>
          <w:color w:val="000000"/>
          <w:sz w:val="32"/>
          <w:szCs w:val="32"/>
          <w:highlight w:val="none"/>
        </w:rPr>
        <w:outlineLvl w:val="3"/>
      </w:pPr>
      <w:r>
        <w:rPr>
          <w:rFonts w:hint="eastAsia" w:ascii="宋体" w:hAnsi="宋体" w:eastAsia="宋体" w:cs="宋体"/>
          <w:b/>
          <w:color w:val="000000"/>
          <w:sz w:val="32"/>
          <w:szCs w:val="32"/>
          <w:highlight w:val="none"/>
        </w:rPr>
        <w:t xml:space="preserve">参加本项目人员一览表</w:t>
      </w:r>
      <w:r>
        <w:rPr>
          <w:rFonts w:hint="eastAsia" w:ascii="宋体" w:hAnsi="宋体" w:eastAsia="宋体" w:cs="宋体"/>
          <w:b/>
          <w:color w:val="000000"/>
          <w:sz w:val="32"/>
          <w:szCs w:val="32"/>
          <w:highlight w:val="none"/>
        </w:rPr>
      </w:r>
      <w:r/>
    </w:p>
    <w:p>
      <w:pPr>
        <w:pStyle w:val="811"/>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945"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rPr>
            </w:r>
            <w:r/>
          </w:p>
        </w:tc>
        <w:tc>
          <w:tcPr>
            <w:tcW w:w="945"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rPr>
                <w:rFonts w:hint="eastAsia" w:ascii="宋体" w:hAnsi="宋体" w:eastAsia="宋体" w:cs="宋体"/>
                <w:color w:val="000000"/>
                <w:sz w:val="24"/>
                <w:highlight w:val="none"/>
              </w:rPr>
            </w:r>
            <w:r/>
          </w:p>
        </w:tc>
        <w:tc>
          <w:tcPr>
            <w:tcW w:w="945"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rPr>
            </w:r>
            <w:r/>
          </w:p>
        </w:tc>
        <w:tc>
          <w:tcPr>
            <w:tcW w:w="945"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毕业学校和学历</w:t>
            </w:r>
            <w:r>
              <w:rPr>
                <w:rFonts w:hint="eastAsia" w:ascii="宋体" w:hAnsi="宋体" w:eastAsia="宋体" w:cs="宋体"/>
                <w:color w:val="000000"/>
                <w:sz w:val="24"/>
                <w:highlight w:val="none"/>
              </w:rPr>
            </w:r>
            <w:r/>
          </w:p>
        </w:tc>
        <w:tc>
          <w:tcPr>
            <w:tcW w:w="945"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w:t>
            </w:r>
            <w:r>
              <w:rPr>
                <w:rFonts w:hint="eastAsia" w:ascii="宋体" w:hAnsi="宋体" w:eastAsia="宋体" w:cs="宋体"/>
                <w:color w:val="000000"/>
                <w:sz w:val="24"/>
                <w:highlight w:val="none"/>
              </w:rPr>
            </w:r>
            <w:r/>
          </w:p>
        </w:tc>
        <w:tc>
          <w:tcPr>
            <w:tcW w:w="945"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rPr>
                <w:rFonts w:hint="eastAsia" w:ascii="宋体" w:hAnsi="宋体" w:eastAsia="宋体" w:cs="宋体"/>
                <w:color w:val="000000"/>
                <w:sz w:val="24"/>
                <w:highlight w:val="none"/>
              </w:rPr>
            </w:r>
            <w:r/>
          </w:p>
        </w:tc>
        <w:tc>
          <w:tcPr>
            <w:tcW w:w="945"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专业培训及证书</w:t>
            </w:r>
            <w:r>
              <w:rPr>
                <w:rFonts w:hint="eastAsia" w:ascii="宋体" w:hAnsi="宋体" w:eastAsia="宋体" w:cs="宋体"/>
                <w:color w:val="000000"/>
                <w:sz w:val="24"/>
                <w:highlight w:val="none"/>
              </w:rPr>
            </w:r>
            <w:r/>
          </w:p>
        </w:tc>
        <w:tc>
          <w:tcPr>
            <w:tcW w:w="945"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责任</w:t>
            </w:r>
            <w:r>
              <w:rPr>
                <w:rFonts w:hint="eastAsia" w:ascii="宋体" w:hAnsi="宋体" w:eastAsia="宋体" w:cs="宋体"/>
                <w:color w:val="000000"/>
                <w:sz w:val="24"/>
                <w:highlight w:val="none"/>
              </w:rPr>
            </w:r>
            <w:r/>
          </w:p>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或分工</w:t>
            </w:r>
            <w:r>
              <w:rPr>
                <w:rFonts w:hint="eastAsia" w:ascii="宋体" w:hAnsi="宋体" w:eastAsia="宋体" w:cs="宋体"/>
                <w:color w:val="000000"/>
                <w:sz w:val="24"/>
                <w:highlight w:val="none"/>
              </w:rPr>
            </w:r>
            <w:r/>
          </w:p>
        </w:tc>
        <w:tc>
          <w:tcPr>
            <w:tcW w:w="945"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项目经历或主要工作</w:t>
            </w:r>
            <w:r>
              <w:rPr>
                <w:rFonts w:hint="eastAsia" w:ascii="宋体" w:hAnsi="宋体" w:eastAsia="宋体" w:cs="宋体"/>
                <w:color w:val="000000"/>
                <w:sz w:val="24"/>
                <w:highlight w:val="none"/>
              </w:rPr>
            </w:r>
            <w:r/>
          </w:p>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tc>
      </w:tr>
      <w:tr>
        <w:trPr/>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bl>
    <w:p>
      <w:pPr>
        <w:pStyle w:val="811"/>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r>
      <w:r/>
    </w:p>
    <w:p>
      <w:pPr>
        <w:pStyle w:val="811"/>
        <w:spacing w:line="360" w:lineRule="auto"/>
        <w:tabs>
          <w:tab w:val="left" w:pos="976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zh-CN"/>
        </w:rPr>
        <w:t xml:space="preserve">注：参加本项目人员须是投标人正式职工。</w:t>
      </w:r>
      <w:r>
        <w:rPr>
          <w:rFonts w:hint="eastAsia" w:ascii="宋体" w:hAnsi="宋体" w:eastAsia="宋体" w:cs="宋体"/>
          <w:b/>
          <w:color w:val="000000"/>
          <w:sz w:val="24"/>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highlight w:val="none"/>
          <w:lang w:val="zh-CN"/>
        </w:rPr>
      </w:r>
      <w:r/>
    </w:p>
    <w:p>
      <w:pPr>
        <w:pStyle w:val="811"/>
        <w:rPr>
          <w:rFonts w:hint="eastAsia" w:ascii="宋体" w:hAnsi="宋体" w:eastAsia="宋体" w:cs="宋体"/>
          <w:color w:val="000000"/>
          <w:sz w:val="24"/>
          <w:szCs w:val="20"/>
          <w:highlight w:val="none"/>
        </w:rPr>
        <w:outlineLvl w:val="2"/>
      </w:pPr>
      <w:r>
        <w:rPr>
          <w:rFonts w:hint="eastAsia" w:ascii="宋体" w:hAnsi="宋体" w:eastAsia="宋体" w:cs="宋体"/>
          <w:color w:val="000000"/>
          <w:sz w:val="22"/>
          <w:highlight w:val="none"/>
        </w:rPr>
        <w:br w:type="page" w:clear="all"/>
      </w:r>
      <w:bookmarkStart w:id="941" w:name="_Toc288738397"/>
      <w:r/>
      <w:bookmarkStart w:id="942" w:name="_Toc288738839"/>
      <w:r>
        <w:rPr>
          <w:rFonts w:hint="eastAsia" w:ascii="宋体" w:hAnsi="宋体" w:eastAsia="宋体" w:cs="宋体"/>
          <w:color w:val="000000"/>
          <w:sz w:val="24"/>
          <w:szCs w:val="20"/>
          <w:highlight w:val="none"/>
        </w:rPr>
        <w:t xml:space="preserve">14  相关业绩案例一览表</w:t>
      </w:r>
      <w:r>
        <w:rPr>
          <w:rFonts w:hint="eastAsia" w:ascii="宋体" w:hAnsi="宋体" w:eastAsia="宋体" w:cs="宋体"/>
          <w:color w:val="000000"/>
          <w:sz w:val="24"/>
          <w:szCs w:val="20"/>
          <w:highlight w:val="none"/>
        </w:rPr>
      </w:r>
      <w:r/>
    </w:p>
    <w:p>
      <w:pPr>
        <w:pStyle w:val="81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相关业绩案例一览表</w:t>
      </w:r>
      <w:bookmarkEnd w:id="941"/>
      <w:r/>
      <w:bookmarkEnd w:id="942"/>
      <w:r>
        <w:rPr>
          <w:rFonts w:hint="eastAsia" w:ascii="宋体" w:hAnsi="宋体" w:eastAsia="宋体" w:cs="宋体"/>
          <w:b/>
          <w:color w:val="000000"/>
          <w:sz w:val="32"/>
          <w:szCs w:val="32"/>
          <w:highlight w:val="none"/>
        </w:rPr>
      </w:r>
      <w:r/>
    </w:p>
    <w:p>
      <w:pPr>
        <w:pStyle w:val="811"/>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项目时间</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项目甲方单位</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项目名称</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合同金额</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单位地址</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联系电话</w:t>
            </w:r>
            <w:r>
              <w:rPr>
                <w:rFonts w:hint="eastAsia" w:ascii="宋体" w:hAnsi="宋体" w:eastAsia="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11"/>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11"/>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11"/>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11"/>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81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highlight w:val="none"/>
          <w:lang w:val="zh-CN"/>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1"/>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15  招标文件要求提供或投标人认为应附的其他材料</w:t>
      </w:r>
      <w:r>
        <w:rPr>
          <w:rFonts w:hint="eastAsia" w:ascii="宋体" w:hAnsi="宋体" w:eastAsia="宋体" w:cs="宋体"/>
          <w:color w:val="000000"/>
          <w:sz w:val="24"/>
          <w:szCs w:val="20"/>
          <w:highlight w:val="none"/>
        </w:rPr>
      </w:r>
      <w:r/>
    </w:p>
    <w:p>
      <w:pPr>
        <w:pStyle w:val="811"/>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right="360"/>
      <w:tabs>
        <w:tab w:val="center" w:pos="4153" w:leader="none"/>
        <w:tab w:val="right" w:pos="8306" w:leader="none"/>
      </w:tabs>
      <w:rPr>
        <w:rStyle w:val="886"/>
      </w:rPr>
      <w:framePr w:wrap="around" w:vAnchor="text" w:hAnchor="margin" w:y="1"/>
    </w:pPr>
    <w:r>
      <w:rPr>
        <w:rStyle w:val="886"/>
      </w:rPr>
    </w:r>
    <w:r/>
  </w:p>
  <w:p>
    <w:pPr>
      <w:pStyle w:val="86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rPr>
        <w:rStyle w:val="886"/>
      </w:rPr>
      <w:framePr w:wrap="around" w:vAnchor="text" w:hAnchor="margin" w:xAlign="center" w:y="1"/>
    </w:pPr>
    <w:r>
      <w:fldChar w:fldCharType="begin"/>
    </w:r>
    <w:r>
      <w:rPr>
        <w:rStyle w:val="886"/>
      </w:rPr>
      <w:instrText xml:space="preserve">PAGE  </w:instrText>
    </w:r>
    <w:r>
      <w:fldChar w:fldCharType="end"/>
    </w:r>
    <w:r>
      <w:rPr>
        <w:rStyle w:val="886"/>
      </w:rPr>
    </w:r>
    <w:r/>
  </w:p>
  <w:p>
    <w:pPr>
      <w:pStyle w:val="86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rPr>
        <w:rStyle w:val="886"/>
      </w:rPr>
      <w:framePr w:wrap="around" w:vAnchor="text" w:hAnchor="margin" w:xAlign="right" w:y="1"/>
    </w:pPr>
    <w:r>
      <w:rPr>
        <w:rStyle w:val="886"/>
      </w:rPr>
    </w:r>
    <w:r/>
  </w:p>
  <w:p>
    <w:pPr>
      <w:pStyle w:val="86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rPr>
        <w:rStyle w:val="886"/>
      </w:rPr>
      <w:framePr w:wrap="around" w:vAnchor="text" w:hAnchor="margin" w:xAlign="right" w:y="1"/>
    </w:pPr>
    <w:r>
      <w:rPr>
        <w:rStyle w:val="886"/>
      </w:rPr>
      <w:fldChar w:fldCharType="begin"/>
    </w:r>
    <w:r>
      <w:rPr>
        <w:rStyle w:val="886"/>
      </w:rPr>
      <w:instrText xml:space="preserve">PAGE  </w:instrText>
    </w:r>
    <w:r>
      <w:rPr>
        <w:rStyle w:val="886"/>
      </w:rPr>
      <w:fldChar w:fldCharType="end"/>
    </w:r>
    <w:r>
      <w:rPr>
        <w:rStyle w:val="886"/>
      </w:rPr>
    </w:r>
    <w:r/>
  </w:p>
  <w:p>
    <w:pPr>
      <w:pStyle w:val="860"/>
      <w:ind w:right="360"/>
      <w:tabs>
        <w:tab w:val="center" w:pos="4153" w:leader="none"/>
        <w:tab w:val="right" w:pos="8306" w:leader="none"/>
      </w:tabs>
    </w:pPr>
    <w:r/>
    <w:r/>
  </w:p>
  <w:p>
    <w:pPr>
      <w:pStyle w:val="81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w:r/>
  </w:p>
  <w:p>
    <w:pPr>
      <w:pStyle w:val="81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8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24"/>
      <w:isLgl w:val="false"/>
      <w:suff w:val="tab"/>
      <w:lvlText w:val="%1."/>
      <w:lvlJc w:val="left"/>
      <w:pPr>
        <w:pStyle w:val="811"/>
        <w:ind w:left="420" w:hanging="420"/>
      </w:pPr>
    </w:lvl>
    <w:lvl w:ilvl="1">
      <w:start w:val="1"/>
      <w:numFmt w:val="decimal"/>
      <w:isLgl w:val="false"/>
      <w:suff w:val="tab"/>
      <w:lvlText w:val="（%2）"/>
      <w:lvlJc w:val="left"/>
      <w:pPr>
        <w:pStyle w:val="811"/>
        <w:ind w:left="1140" w:hanging="720"/>
        <w:tabs>
          <w:tab w:val="num" w:pos="1140" w:leader="none"/>
        </w:tabs>
      </w:pPr>
      <w:rPr>
        <w:rFonts w:hint="eastAsia"/>
      </w:rPr>
    </w:lvl>
    <w:lvl w:ilvl="2">
      <w:start w:val="1"/>
      <w:numFmt w:val="lowerRoman"/>
      <w:isLgl w:val="false"/>
      <w:suff w:val="tab"/>
      <w:lvlText w:val="%3."/>
      <w:lvlJc w:val="right"/>
      <w:pPr>
        <w:pStyle w:val="811"/>
        <w:ind w:left="1260" w:hanging="420"/>
      </w:pPr>
    </w:lvl>
    <w:lvl w:ilvl="3">
      <w:start w:val="1"/>
      <w:numFmt w:val="decimal"/>
      <w:isLgl w:val="false"/>
      <w:suff w:val="tab"/>
      <w:lvlText w:val="%4."/>
      <w:lvlJc w:val="left"/>
      <w:pPr>
        <w:pStyle w:val="811"/>
        <w:ind w:left="1680" w:hanging="420"/>
      </w:pPr>
    </w:lvl>
    <w:lvl w:ilvl="4">
      <w:start w:val="1"/>
      <w:numFmt w:val="lowerLetter"/>
      <w:isLgl w:val="false"/>
      <w:suff w:val="tab"/>
      <w:lvlText w:val="%5)"/>
      <w:lvlJc w:val="left"/>
      <w:pPr>
        <w:pStyle w:val="811"/>
        <w:ind w:left="2100" w:hanging="420"/>
      </w:pPr>
    </w:lvl>
    <w:lvl w:ilvl="5">
      <w:start w:val="1"/>
      <w:numFmt w:val="lowerRoman"/>
      <w:isLgl w:val="false"/>
      <w:suff w:val="tab"/>
      <w:lvlText w:val="%6."/>
      <w:lvlJc w:val="right"/>
      <w:pPr>
        <w:pStyle w:val="811"/>
        <w:ind w:left="2520" w:hanging="420"/>
      </w:pPr>
    </w:lvl>
    <w:lvl w:ilvl="6">
      <w:start w:val="1"/>
      <w:numFmt w:val="decimal"/>
      <w:isLgl w:val="false"/>
      <w:suff w:val="tab"/>
      <w:lvlText w:val="%7."/>
      <w:lvlJc w:val="left"/>
      <w:pPr>
        <w:pStyle w:val="811"/>
        <w:ind w:left="2940" w:hanging="420"/>
      </w:pPr>
    </w:lvl>
    <w:lvl w:ilvl="7">
      <w:start w:val="1"/>
      <w:numFmt w:val="lowerLetter"/>
      <w:isLgl w:val="false"/>
      <w:suff w:val="tab"/>
      <w:lvlText w:val="%8)"/>
      <w:lvlJc w:val="left"/>
      <w:pPr>
        <w:pStyle w:val="811"/>
        <w:ind w:left="3360" w:hanging="420"/>
      </w:pPr>
    </w:lvl>
    <w:lvl w:ilvl="8">
      <w:start w:val="1"/>
      <w:numFmt w:val="lowerRoman"/>
      <w:isLgl w:val="false"/>
      <w:suff w:val="tab"/>
      <w:lvlText w:val="%9."/>
      <w:lvlJc w:val="right"/>
      <w:pPr>
        <w:pStyle w:val="811"/>
        <w:ind w:left="3780" w:hanging="420"/>
      </w:pPr>
    </w:lvl>
  </w:abstractNum>
  <w:abstractNum w:abstractNumId="3">
    <w:multiLevelType w:val="hybridMultilevel"/>
    <w:lvl w:ilvl="0">
      <w:start w:val="1"/>
      <w:numFmt w:val="lowerLetter"/>
      <w:pStyle w:val="999"/>
      <w:isLgl w:val="false"/>
      <w:suff w:val="tab"/>
      <w:lvlText w:val="%1)"/>
      <w:lvlJc w:val="left"/>
      <w:pPr>
        <w:pStyle w:val="811"/>
        <w:ind w:left="902" w:hanging="420"/>
      </w:pPr>
      <w:rPr>
        <w:color w:val="000000"/>
      </w:rPr>
    </w:lvl>
    <w:lvl w:ilvl="1">
      <w:start w:val="1"/>
      <w:numFmt w:val="lowerLetter"/>
      <w:isLgl w:val="false"/>
      <w:suff w:val="tab"/>
      <w:lvlText w:val="%2)"/>
      <w:lvlJc w:val="left"/>
      <w:pPr>
        <w:pStyle w:val="811"/>
        <w:ind w:left="1322" w:hanging="420"/>
      </w:pPr>
    </w:lvl>
    <w:lvl w:ilvl="2">
      <w:start w:val="1"/>
      <w:numFmt w:val="lowerRoman"/>
      <w:isLgl w:val="false"/>
      <w:suff w:val="tab"/>
      <w:lvlText w:val="%3."/>
      <w:lvlJc w:val="right"/>
      <w:pPr>
        <w:pStyle w:val="811"/>
        <w:ind w:left="1742" w:hanging="420"/>
      </w:pPr>
    </w:lvl>
    <w:lvl w:ilvl="3">
      <w:start w:val="1"/>
      <w:numFmt w:val="decimal"/>
      <w:isLgl w:val="false"/>
      <w:suff w:val="tab"/>
      <w:lvlText w:val="%4."/>
      <w:lvlJc w:val="left"/>
      <w:pPr>
        <w:pStyle w:val="811"/>
        <w:ind w:left="2162" w:hanging="420"/>
      </w:pPr>
    </w:lvl>
    <w:lvl w:ilvl="4">
      <w:start w:val="1"/>
      <w:numFmt w:val="lowerLetter"/>
      <w:isLgl w:val="false"/>
      <w:suff w:val="tab"/>
      <w:lvlText w:val="%5)"/>
      <w:lvlJc w:val="left"/>
      <w:pPr>
        <w:pStyle w:val="811"/>
        <w:ind w:left="2582" w:hanging="420"/>
      </w:pPr>
    </w:lvl>
    <w:lvl w:ilvl="5">
      <w:start w:val="1"/>
      <w:numFmt w:val="lowerRoman"/>
      <w:isLgl w:val="false"/>
      <w:suff w:val="tab"/>
      <w:lvlText w:val="%6."/>
      <w:lvlJc w:val="right"/>
      <w:pPr>
        <w:pStyle w:val="811"/>
        <w:ind w:left="3002" w:hanging="420"/>
      </w:pPr>
    </w:lvl>
    <w:lvl w:ilvl="6">
      <w:start w:val="1"/>
      <w:numFmt w:val="decimal"/>
      <w:isLgl w:val="false"/>
      <w:suff w:val="tab"/>
      <w:lvlText w:val="%7."/>
      <w:lvlJc w:val="left"/>
      <w:pPr>
        <w:pStyle w:val="811"/>
        <w:ind w:left="3422" w:hanging="420"/>
      </w:pPr>
    </w:lvl>
    <w:lvl w:ilvl="7">
      <w:start w:val="1"/>
      <w:numFmt w:val="lowerLetter"/>
      <w:isLgl w:val="false"/>
      <w:suff w:val="tab"/>
      <w:lvlText w:val="%8)"/>
      <w:lvlJc w:val="left"/>
      <w:pPr>
        <w:pStyle w:val="811"/>
        <w:ind w:left="3842" w:hanging="420"/>
      </w:pPr>
    </w:lvl>
    <w:lvl w:ilvl="8">
      <w:start w:val="1"/>
      <w:numFmt w:val="lowerRoman"/>
      <w:isLgl w:val="false"/>
      <w:suff w:val="tab"/>
      <w:lvlText w:val="%9."/>
      <w:lvlJc w:val="right"/>
      <w:pPr>
        <w:pStyle w:val="811"/>
        <w:ind w:left="4262" w:hanging="420"/>
      </w:pPr>
    </w:lvl>
  </w:abstractNum>
  <w:abstractNum w:abstractNumId="4">
    <w:multiLevelType w:val="hybridMultilevel"/>
    <w:lvl w:ilvl="0">
      <w:start w:val="1"/>
      <w:numFmt w:val="decimal"/>
      <w:pStyle w:val="969"/>
      <w:isLgl w:val="false"/>
      <w:suff w:val="tab"/>
      <w:lvlText w:val="%1."/>
      <w:lvlJc w:val="left"/>
      <w:pPr>
        <w:pStyle w:val="81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18"/>
      <w:isLgl w:val="false"/>
      <w:suff w:val="nothing"/>
      <w:lvlText w:val="%1　"/>
      <w:lvlJc w:val="left"/>
      <w:pPr>
        <w:pStyle w:val="81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1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11"/>
        <w:ind w:left="-25" w:firstLine="0"/>
      </w:pPr>
      <w:rPr>
        <w:rFonts w:ascii="Times New Roman" w:hAnsi="Times New Roman" w:eastAsia="黑体"/>
        <w:b/>
        <w:i w:val="0"/>
        <w:sz w:val="28"/>
      </w:rPr>
    </w:lvl>
    <w:lvl w:ilvl="3">
      <w:start w:val="1"/>
      <w:numFmt w:val="decimal"/>
      <w:pStyle w:val="954"/>
      <w:isLgl w:val="false"/>
      <w:suff w:val="nothing"/>
      <w:lvlText w:val="%1.%2.%3.%4　"/>
      <w:lvlJc w:val="left"/>
      <w:pPr>
        <w:pStyle w:val="81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1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11"/>
        <w:ind w:left="-25" w:firstLine="0"/>
      </w:pPr>
      <w:rPr>
        <w:rFonts w:ascii="Times New Roman" w:hAnsi="Times New Roman" w:eastAsia="宋体"/>
        <w:b/>
        <w:i w:val="0"/>
        <w:sz w:val="28"/>
      </w:rPr>
    </w:lvl>
    <w:lvl w:ilvl="6">
      <w:start w:val="1"/>
      <w:numFmt w:val="lowerLetter"/>
      <w:pStyle w:val="975"/>
      <w:isLgl w:val="false"/>
      <w:suff w:val="tab"/>
      <w:lvlText w:val="%7) "/>
      <w:lvlJc w:val="left"/>
      <w:pPr>
        <w:pStyle w:val="811"/>
        <w:ind w:left="-125" w:firstLine="400"/>
        <w:tabs>
          <w:tab w:val="num" w:pos="635" w:leader="none"/>
        </w:tabs>
      </w:pPr>
      <w:rPr>
        <w:rFonts w:ascii="Times New Roman" w:hAnsi="Times New Roman" w:eastAsia="宋体"/>
        <w:b/>
        <w:i w:val="0"/>
        <w:color w:val="000000"/>
        <w:sz w:val="28"/>
        <w:u w:val="none"/>
      </w:rPr>
    </w:lvl>
    <w:lvl w:ilvl="7">
      <w:start w:val="1"/>
      <w:numFmt w:val="decimal"/>
      <w:pStyle w:val="938"/>
      <w:isLgl w:val="false"/>
      <w:suff w:val="tab"/>
      <w:lvlText w:val="%8) "/>
      <w:lvlJc w:val="left"/>
      <w:pPr>
        <w:pStyle w:val="81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11"/>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11"/>
        <w:ind w:left="768" w:hanging="360"/>
        <w:tabs>
          <w:tab w:val="num" w:pos="768" w:leader="none"/>
        </w:tabs>
      </w:pPr>
      <w:rPr>
        <w:rFonts w:hint="eastAsia"/>
      </w:rPr>
    </w:lvl>
    <w:lvl w:ilvl="1">
      <w:start w:val="1"/>
      <w:numFmt w:val="decimal"/>
      <w:pStyle w:val="956"/>
      <w:isLgl w:val="false"/>
      <w:suff w:val="tab"/>
      <w:lvlText w:val="%2、"/>
      <w:lvlJc w:val="left"/>
      <w:pPr>
        <w:pStyle w:val="811"/>
        <w:ind w:left="1188" w:hanging="360"/>
        <w:tabs>
          <w:tab w:val="num" w:pos="1188" w:leader="none"/>
        </w:tabs>
      </w:pPr>
      <w:rPr>
        <w:rFonts w:hint="eastAsia"/>
      </w:rPr>
    </w:lvl>
    <w:lvl w:ilvl="2">
      <w:start w:val="1"/>
      <w:numFmt w:val="decimal"/>
      <w:isLgl w:val="false"/>
      <w:suff w:val="tab"/>
      <w:lvlText w:val="（%3）"/>
      <w:lvlJc w:val="left"/>
      <w:pPr>
        <w:pStyle w:val="811"/>
        <w:ind w:left="1968" w:hanging="720"/>
        <w:tabs>
          <w:tab w:val="num" w:pos="1968" w:leader="none"/>
        </w:tabs>
      </w:pPr>
      <w:rPr>
        <w:rFonts w:hint="eastAsia"/>
        <w:u w:val="none"/>
      </w:rPr>
    </w:lvl>
    <w:lvl w:ilvl="3">
      <w:start w:val="1"/>
      <w:numFmt w:val="decimal"/>
      <w:isLgl w:val="false"/>
      <w:suff w:val="tab"/>
      <w:lvlText w:val="%4."/>
      <w:lvlJc w:val="left"/>
      <w:pPr>
        <w:pStyle w:val="811"/>
        <w:ind w:left="2088" w:hanging="420"/>
        <w:tabs>
          <w:tab w:val="num" w:pos="2088" w:leader="none"/>
        </w:tabs>
      </w:pPr>
    </w:lvl>
    <w:lvl w:ilvl="4">
      <w:start w:val="1"/>
      <w:numFmt w:val="lowerLetter"/>
      <w:isLgl w:val="false"/>
      <w:suff w:val="tab"/>
      <w:lvlText w:val="%5)"/>
      <w:lvlJc w:val="left"/>
      <w:pPr>
        <w:pStyle w:val="811"/>
        <w:ind w:left="2508" w:hanging="420"/>
        <w:tabs>
          <w:tab w:val="num" w:pos="2508" w:leader="none"/>
        </w:tabs>
      </w:pPr>
    </w:lvl>
    <w:lvl w:ilvl="5">
      <w:start w:val="1"/>
      <w:numFmt w:val="lowerRoman"/>
      <w:isLgl w:val="false"/>
      <w:suff w:val="tab"/>
      <w:lvlText w:val="%6."/>
      <w:lvlJc w:val="right"/>
      <w:pPr>
        <w:pStyle w:val="811"/>
        <w:ind w:left="2928" w:hanging="420"/>
        <w:tabs>
          <w:tab w:val="num" w:pos="2928" w:leader="none"/>
        </w:tabs>
      </w:pPr>
    </w:lvl>
    <w:lvl w:ilvl="6">
      <w:start w:val="1"/>
      <w:numFmt w:val="decimal"/>
      <w:isLgl w:val="false"/>
      <w:suff w:val="tab"/>
      <w:lvlText w:val="%7."/>
      <w:lvlJc w:val="left"/>
      <w:pPr>
        <w:pStyle w:val="811"/>
        <w:ind w:left="3348" w:hanging="420"/>
        <w:tabs>
          <w:tab w:val="num" w:pos="3348" w:leader="none"/>
        </w:tabs>
      </w:pPr>
    </w:lvl>
    <w:lvl w:ilvl="7">
      <w:start w:val="1"/>
      <w:numFmt w:val="lowerLetter"/>
      <w:isLgl w:val="false"/>
      <w:suff w:val="tab"/>
      <w:lvlText w:val="%8)"/>
      <w:lvlJc w:val="left"/>
      <w:pPr>
        <w:pStyle w:val="811"/>
        <w:ind w:left="3768" w:hanging="420"/>
        <w:tabs>
          <w:tab w:val="num" w:pos="3768" w:leader="none"/>
        </w:tabs>
      </w:pPr>
    </w:lvl>
    <w:lvl w:ilvl="8">
      <w:start w:val="1"/>
      <w:numFmt w:val="lowerRoman"/>
      <w:isLgl w:val="false"/>
      <w:suff w:val="tab"/>
      <w:lvlText w:val="%9."/>
      <w:lvlJc w:val="right"/>
      <w:pPr>
        <w:pStyle w:val="811"/>
        <w:ind w:left="4188" w:hanging="420"/>
        <w:tabs>
          <w:tab w:val="num" w:pos="4188" w:leader="none"/>
        </w:tabs>
      </w:pPr>
    </w:lvl>
  </w:abstractNum>
  <w:abstractNum w:abstractNumId="7">
    <w:multiLevelType w:val="hybridMultilevel"/>
    <w:lvl w:ilvl="0">
      <w:start w:val="1"/>
      <w:numFmt w:val="decimal"/>
      <w:pStyle w:val="923"/>
      <w:isLgl w:val="false"/>
      <w:suff w:val="tab"/>
      <w:lvlText w:val="%1)"/>
      <w:lvlJc w:val="left"/>
      <w:pPr>
        <w:pStyle w:val="811"/>
        <w:ind w:left="420" w:hanging="420"/>
      </w:pPr>
    </w:lvl>
    <w:lvl w:ilvl="1">
      <w:start w:val="1"/>
      <w:numFmt w:val="lowerLetter"/>
      <w:isLgl w:val="false"/>
      <w:suff w:val="tab"/>
      <w:lvlText w:val="%2)"/>
      <w:lvlJc w:val="left"/>
      <w:pPr>
        <w:pStyle w:val="811"/>
        <w:ind w:left="840" w:hanging="420"/>
      </w:pPr>
    </w:lvl>
    <w:lvl w:ilvl="2">
      <w:start w:val="1"/>
      <w:numFmt w:val="lowerRoman"/>
      <w:isLgl w:val="false"/>
      <w:suff w:val="tab"/>
      <w:lvlText w:val="%3."/>
      <w:lvlJc w:val="right"/>
      <w:pPr>
        <w:pStyle w:val="811"/>
        <w:ind w:left="1260" w:hanging="420"/>
      </w:pPr>
    </w:lvl>
    <w:lvl w:ilvl="3">
      <w:start w:val="1"/>
      <w:numFmt w:val="decimal"/>
      <w:isLgl w:val="false"/>
      <w:suff w:val="tab"/>
      <w:lvlText w:val="%4."/>
      <w:lvlJc w:val="left"/>
      <w:pPr>
        <w:pStyle w:val="811"/>
        <w:ind w:left="1680" w:hanging="420"/>
      </w:pPr>
    </w:lvl>
    <w:lvl w:ilvl="4">
      <w:start w:val="1"/>
      <w:numFmt w:val="lowerLetter"/>
      <w:isLgl w:val="false"/>
      <w:suff w:val="tab"/>
      <w:lvlText w:val="%5)"/>
      <w:lvlJc w:val="left"/>
      <w:pPr>
        <w:pStyle w:val="811"/>
        <w:ind w:left="2100" w:hanging="420"/>
      </w:pPr>
    </w:lvl>
    <w:lvl w:ilvl="5">
      <w:start w:val="1"/>
      <w:numFmt w:val="lowerRoman"/>
      <w:isLgl w:val="false"/>
      <w:suff w:val="tab"/>
      <w:lvlText w:val="%6."/>
      <w:lvlJc w:val="right"/>
      <w:pPr>
        <w:pStyle w:val="811"/>
        <w:ind w:left="2520" w:hanging="420"/>
      </w:pPr>
    </w:lvl>
    <w:lvl w:ilvl="6">
      <w:start w:val="1"/>
      <w:numFmt w:val="decimal"/>
      <w:isLgl w:val="false"/>
      <w:suff w:val="tab"/>
      <w:lvlText w:val="%7."/>
      <w:lvlJc w:val="left"/>
      <w:pPr>
        <w:pStyle w:val="811"/>
        <w:ind w:left="2940" w:hanging="420"/>
      </w:pPr>
    </w:lvl>
    <w:lvl w:ilvl="7">
      <w:start w:val="1"/>
      <w:numFmt w:val="lowerLetter"/>
      <w:isLgl w:val="false"/>
      <w:suff w:val="tab"/>
      <w:lvlText w:val="%8)"/>
      <w:lvlJc w:val="left"/>
      <w:pPr>
        <w:pStyle w:val="811"/>
        <w:ind w:left="3360" w:hanging="420"/>
      </w:pPr>
    </w:lvl>
    <w:lvl w:ilvl="8">
      <w:start w:val="1"/>
      <w:numFmt w:val="lowerRoman"/>
      <w:isLgl w:val="false"/>
      <w:suff w:val="tab"/>
      <w:lvlText w:val="%9."/>
      <w:lvlJc w:val="right"/>
      <w:pPr>
        <w:pStyle w:val="811"/>
        <w:ind w:left="3780" w:hanging="420"/>
      </w:pPr>
    </w:lvl>
  </w:abstractNum>
  <w:abstractNum w:abstractNumId="8">
    <w:multiLevelType w:val="hybridMultilevel"/>
    <w:lvl w:ilvl="0">
      <w:start w:val="1"/>
      <w:numFmt w:val="decimal"/>
      <w:pStyle w:val="1024"/>
      <w:isLgl w:val="false"/>
      <w:suff w:val="tab"/>
      <w:lvlText w:val="%1"/>
      <w:lvlJc w:val="left"/>
      <w:pPr>
        <w:pStyle w:val="811"/>
        <w:ind w:left="680" w:hanging="680"/>
      </w:pPr>
      <w:rPr>
        <w:rFonts w:hint="eastAsia" w:ascii="宋体" w:hAnsi="宋体" w:eastAsia="宋体"/>
      </w:rPr>
    </w:lvl>
    <w:lvl w:ilvl="1">
      <w:start w:val="1"/>
      <w:numFmt w:val="decimal"/>
      <w:pStyle w:val="1025"/>
      <w:isLgl w:val="false"/>
      <w:suff w:val="tab"/>
      <w:lvlText w:val="%1.%2"/>
      <w:lvlJc w:val="left"/>
      <w:pPr>
        <w:pStyle w:val="811"/>
        <w:ind w:left="851" w:hanging="851"/>
      </w:pPr>
      <w:rPr>
        <w:rFonts w:hint="eastAsia" w:ascii="宋体" w:hAnsi="宋体" w:eastAsia="宋体"/>
        <w:color w:val="000000"/>
      </w:rPr>
    </w:lvl>
    <w:lvl w:ilvl="2">
      <w:start w:val="1"/>
      <w:numFmt w:val="decimal"/>
      <w:pStyle w:val="1026"/>
      <w:isLgl w:val="false"/>
      <w:suff w:val="tab"/>
      <w:lvlText w:val="%1.%2.%3"/>
      <w:lvlJc w:val="left"/>
      <w:pPr>
        <w:pStyle w:val="811"/>
        <w:ind w:left="851" w:hanging="851"/>
      </w:pPr>
      <w:rPr>
        <w:rFonts w:hint="eastAsia"/>
      </w:rPr>
    </w:lvl>
    <w:lvl w:ilvl="3">
      <w:start w:val="1"/>
      <w:numFmt w:val="decimal"/>
      <w:isLgl w:val="false"/>
      <w:suff w:val="tab"/>
      <w:lvlText w:val="%1.%2.%3.%4"/>
      <w:lvlJc w:val="left"/>
      <w:pPr>
        <w:pStyle w:val="811"/>
        <w:ind w:left="680" w:hanging="680"/>
      </w:pPr>
      <w:rPr>
        <w:rFonts w:hint="eastAsia"/>
      </w:rPr>
    </w:lvl>
    <w:lvl w:ilvl="4">
      <w:start w:val="1"/>
      <w:numFmt w:val="decimal"/>
      <w:isLgl w:val="false"/>
      <w:suff w:val="tab"/>
      <w:lvlText w:val="%1.%2.%3.%4.%5"/>
      <w:lvlJc w:val="left"/>
      <w:pPr>
        <w:pStyle w:val="811"/>
        <w:ind w:left="680" w:hanging="680"/>
      </w:pPr>
      <w:rPr>
        <w:rFonts w:hint="eastAsia"/>
      </w:rPr>
    </w:lvl>
    <w:lvl w:ilvl="5">
      <w:start w:val="1"/>
      <w:numFmt w:val="decimal"/>
      <w:isLgl w:val="false"/>
      <w:suff w:val="tab"/>
      <w:lvlText w:val="%1.%2.%3.%4.%5.%6"/>
      <w:lvlJc w:val="left"/>
      <w:pPr>
        <w:pStyle w:val="811"/>
        <w:ind w:left="680" w:hanging="680"/>
      </w:pPr>
      <w:rPr>
        <w:rFonts w:hint="eastAsia"/>
      </w:rPr>
    </w:lvl>
    <w:lvl w:ilvl="6">
      <w:start w:val="1"/>
      <w:numFmt w:val="decimal"/>
      <w:isLgl w:val="false"/>
      <w:suff w:val="tab"/>
      <w:lvlText w:val="%1.%2.%3.%4.%5.%6.%7"/>
      <w:lvlJc w:val="left"/>
      <w:pPr>
        <w:pStyle w:val="811"/>
        <w:ind w:left="680" w:hanging="680"/>
      </w:pPr>
      <w:rPr>
        <w:rFonts w:hint="eastAsia"/>
      </w:rPr>
    </w:lvl>
    <w:lvl w:ilvl="7">
      <w:start w:val="1"/>
      <w:numFmt w:val="decimal"/>
      <w:isLgl w:val="false"/>
      <w:suff w:val="tab"/>
      <w:lvlText w:val="%1.%2.%3.%4.%5.%6.%7.%8"/>
      <w:lvlJc w:val="left"/>
      <w:pPr>
        <w:pStyle w:val="811"/>
        <w:ind w:left="680" w:hanging="680"/>
      </w:pPr>
      <w:rPr>
        <w:rFonts w:hint="eastAsia"/>
      </w:rPr>
    </w:lvl>
    <w:lvl w:ilvl="8">
      <w:start w:val="1"/>
      <w:numFmt w:val="decimal"/>
      <w:isLgl w:val="false"/>
      <w:suff w:val="tab"/>
      <w:lvlText w:val="%1.%2.%3.%4.%5.%6.%7.%8.%9"/>
      <w:lvlJc w:val="left"/>
      <w:pPr>
        <w:pStyle w:val="811"/>
        <w:ind w:left="680" w:hanging="680"/>
      </w:pPr>
      <w:rPr>
        <w:rFonts w:hint="eastAsia"/>
      </w:rPr>
    </w:lvl>
  </w:abstractNum>
  <w:abstractNum w:abstractNumId="9">
    <w:multiLevelType w:val="hybridMultilevel"/>
    <w:lvl w:ilvl="0">
      <w:start w:val="1"/>
      <w:numFmt w:val="decimal"/>
      <w:isLgl w:val="false"/>
      <w:suff w:val="tab"/>
      <w:lvlText w:val="%1."/>
      <w:lvlJc w:val="left"/>
      <w:pPr>
        <w:pStyle w:val="811"/>
        <w:ind w:left="205" w:hanging="322"/>
      </w:pPr>
      <w:rPr>
        <w:rFonts w:ascii="仿宋" w:hAnsi="仿宋" w:eastAsia="仿宋" w:cs="仿宋"/>
        <w:spacing w:val="-46"/>
        <w:sz w:val="30"/>
        <w:szCs w:val="30"/>
      </w:rPr>
    </w:lvl>
    <w:lvl w:ilvl="1">
      <w:start w:val="1"/>
      <w:numFmt w:val="lowerLetter"/>
      <w:isLgl w:val="false"/>
      <w:suff w:val="tab"/>
      <w:lvlText w:val="%2)"/>
      <w:lvlJc w:val="left"/>
      <w:pPr>
        <w:pStyle w:val="811"/>
        <w:ind w:left="840" w:hanging="420"/>
      </w:pPr>
    </w:lvl>
    <w:lvl w:ilvl="2">
      <w:start w:val="1"/>
      <w:numFmt w:val="lowerRoman"/>
      <w:isLgl w:val="false"/>
      <w:suff w:val="tab"/>
      <w:lvlText w:val="%3."/>
      <w:lvlJc w:val="right"/>
      <w:pPr>
        <w:pStyle w:val="811"/>
        <w:ind w:left="1260" w:hanging="420"/>
      </w:pPr>
    </w:lvl>
    <w:lvl w:ilvl="3">
      <w:start w:val="1"/>
      <w:numFmt w:val="decimal"/>
      <w:isLgl w:val="false"/>
      <w:suff w:val="tab"/>
      <w:lvlText w:val="%4."/>
      <w:lvlJc w:val="left"/>
      <w:pPr>
        <w:pStyle w:val="811"/>
        <w:ind w:left="1680" w:hanging="420"/>
      </w:pPr>
    </w:lvl>
    <w:lvl w:ilvl="4">
      <w:start w:val="1"/>
      <w:numFmt w:val="lowerLetter"/>
      <w:isLgl w:val="false"/>
      <w:suff w:val="tab"/>
      <w:lvlText w:val="%5)"/>
      <w:lvlJc w:val="left"/>
      <w:pPr>
        <w:pStyle w:val="811"/>
        <w:ind w:left="2100" w:hanging="420"/>
      </w:pPr>
    </w:lvl>
    <w:lvl w:ilvl="5">
      <w:start w:val="1"/>
      <w:numFmt w:val="lowerRoman"/>
      <w:isLgl w:val="false"/>
      <w:suff w:val="tab"/>
      <w:lvlText w:val="%6."/>
      <w:lvlJc w:val="right"/>
      <w:pPr>
        <w:pStyle w:val="811"/>
        <w:ind w:left="2520" w:hanging="420"/>
      </w:pPr>
    </w:lvl>
    <w:lvl w:ilvl="6">
      <w:start w:val="1"/>
      <w:numFmt w:val="decimal"/>
      <w:isLgl w:val="false"/>
      <w:suff w:val="tab"/>
      <w:lvlText w:val="%7."/>
      <w:lvlJc w:val="left"/>
      <w:pPr>
        <w:pStyle w:val="811"/>
        <w:ind w:left="2940" w:hanging="420"/>
      </w:pPr>
    </w:lvl>
    <w:lvl w:ilvl="7">
      <w:start w:val="1"/>
      <w:numFmt w:val="lowerLetter"/>
      <w:isLgl w:val="false"/>
      <w:suff w:val="tab"/>
      <w:lvlText w:val="%8)"/>
      <w:lvlJc w:val="left"/>
      <w:pPr>
        <w:pStyle w:val="811"/>
        <w:ind w:left="3360" w:hanging="420"/>
      </w:pPr>
    </w:lvl>
    <w:lvl w:ilvl="8">
      <w:start w:val="1"/>
      <w:numFmt w:val="lowerRoman"/>
      <w:isLgl w:val="false"/>
      <w:suff w:val="tab"/>
      <w:lvlText w:val="%9."/>
      <w:lvlJc w:val="right"/>
      <w:pPr>
        <w:pStyle w:val="811"/>
        <w:ind w:left="3780" w:hanging="420"/>
      </w:pPr>
    </w:lvl>
  </w:abstractNum>
  <w:abstractNum w:abstractNumId="10">
    <w:multiLevelType w:val="hybridMultilevel"/>
    <w:lvl w:ilvl="0">
      <w:start w:val="2"/>
      <w:numFmt w:val="chineseCounting"/>
      <w:isLgl w:val="false"/>
      <w:suff w:val="nothing"/>
      <w:lvlText w:val="%1、"/>
      <w:lvlJc w:val="left"/>
      <w:pPr>
        <w:pStyle w:val="8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8"/>
  </w:num>
  <w:num w:numId="8">
    <w:abstractNumId w:val="0"/>
  </w:num>
  <w:num w:numId="9">
    <w:abstractNumId w:val="1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1"/>
    <w:next w:val="81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1"/>
    <w:next w:val="8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1"/>
    <w:next w:val="8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1"/>
    <w:next w:val="8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1"/>
    <w:next w:val="8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1"/>
    <w:next w:val="8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1"/>
    <w:next w:val="8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1"/>
    <w:next w:val="8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1"/>
    <w:next w:val="8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1"/>
    <w:next w:val="8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1"/>
    <w:next w:val="81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1"/>
    <w:next w:val="811"/>
    <w:link w:val="38"/>
    <w:uiPriority w:val="29"/>
    <w:qFormat/>
    <w:pPr>
      <w:ind w:left="720" w:right="720"/>
    </w:pPr>
    <w:rPr>
      <w:i/>
    </w:rPr>
  </w:style>
  <w:style w:type="character" w:styleId="38">
    <w:name w:val="Quote Char"/>
    <w:link w:val="37"/>
    <w:uiPriority w:val="29"/>
    <w:rPr>
      <w:i/>
    </w:rPr>
  </w:style>
  <w:style w:type="paragraph" w:styleId="39">
    <w:name w:val="Intense Quote"/>
    <w:basedOn w:val="811"/>
    <w:next w:val="8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1"/>
    <w:next w:val="81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1"/>
    <w:next w:val="811"/>
    <w:uiPriority w:val="39"/>
    <w:unhideWhenUsed/>
    <w:pPr>
      <w:ind w:left="0" w:right="0" w:firstLine="0"/>
      <w:spacing w:after="57"/>
    </w:pPr>
  </w:style>
  <w:style w:type="paragraph" w:styleId="181">
    <w:name w:val="toc 2"/>
    <w:basedOn w:val="811"/>
    <w:next w:val="811"/>
    <w:uiPriority w:val="39"/>
    <w:unhideWhenUsed/>
    <w:pPr>
      <w:ind w:left="283" w:right="0" w:firstLine="0"/>
      <w:spacing w:after="57"/>
    </w:pPr>
  </w:style>
  <w:style w:type="paragraph" w:styleId="182">
    <w:name w:val="toc 3"/>
    <w:basedOn w:val="811"/>
    <w:next w:val="811"/>
    <w:uiPriority w:val="39"/>
    <w:unhideWhenUsed/>
    <w:pPr>
      <w:ind w:left="567" w:right="0" w:firstLine="0"/>
      <w:spacing w:after="57"/>
    </w:pPr>
  </w:style>
  <w:style w:type="paragraph" w:styleId="183">
    <w:name w:val="toc 4"/>
    <w:basedOn w:val="811"/>
    <w:next w:val="811"/>
    <w:uiPriority w:val="39"/>
    <w:unhideWhenUsed/>
    <w:pPr>
      <w:ind w:left="850" w:right="0" w:firstLine="0"/>
      <w:spacing w:after="57"/>
    </w:pPr>
  </w:style>
  <w:style w:type="paragraph" w:styleId="184">
    <w:name w:val="toc 5"/>
    <w:basedOn w:val="811"/>
    <w:next w:val="811"/>
    <w:uiPriority w:val="39"/>
    <w:unhideWhenUsed/>
    <w:pPr>
      <w:ind w:left="1134" w:right="0" w:firstLine="0"/>
      <w:spacing w:after="57"/>
    </w:pPr>
  </w:style>
  <w:style w:type="paragraph" w:styleId="185">
    <w:name w:val="toc 6"/>
    <w:basedOn w:val="811"/>
    <w:next w:val="811"/>
    <w:uiPriority w:val="39"/>
    <w:unhideWhenUsed/>
    <w:pPr>
      <w:ind w:left="1417" w:right="0" w:firstLine="0"/>
      <w:spacing w:after="57"/>
    </w:pPr>
  </w:style>
  <w:style w:type="paragraph" w:styleId="186">
    <w:name w:val="toc 7"/>
    <w:basedOn w:val="811"/>
    <w:next w:val="811"/>
    <w:uiPriority w:val="39"/>
    <w:unhideWhenUsed/>
    <w:pPr>
      <w:ind w:left="1701" w:right="0" w:firstLine="0"/>
      <w:spacing w:after="57"/>
    </w:pPr>
  </w:style>
  <w:style w:type="paragraph" w:styleId="187">
    <w:name w:val="toc 8"/>
    <w:basedOn w:val="811"/>
    <w:next w:val="811"/>
    <w:uiPriority w:val="39"/>
    <w:unhideWhenUsed/>
    <w:pPr>
      <w:ind w:left="1984" w:right="0" w:firstLine="0"/>
      <w:spacing w:after="57"/>
    </w:pPr>
  </w:style>
  <w:style w:type="paragraph" w:styleId="188">
    <w:name w:val="toc 9"/>
    <w:basedOn w:val="811"/>
    <w:next w:val="8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1"/>
    <w:next w:val="811"/>
    <w:uiPriority w:val="99"/>
    <w:unhideWhenUsed/>
    <w:pPr>
      <w:spacing w:after="0" w:afterAutospacing="0"/>
    </w:pPr>
  </w:style>
  <w:style w:type="paragraph" w:styleId="811" w:default="1">
    <w:name w:val="Normal"/>
    <w:next w:val="823"/>
    <w:link w:val="811"/>
    <w:qFormat/>
    <w:pPr>
      <w:jc w:val="both"/>
      <w:widowControl w:val="off"/>
    </w:pPr>
    <w:rPr>
      <w:sz w:val="21"/>
      <w:szCs w:val="24"/>
      <w:lang w:val="en-US" w:eastAsia="zh-CN" w:bidi="ar-SA"/>
    </w:rPr>
  </w:style>
  <w:style w:type="paragraph" w:styleId="812">
    <w:name w:val="标题 1"/>
    <w:basedOn w:val="811"/>
    <w:next w:val="811"/>
    <w:link w:val="826"/>
    <w:qFormat/>
    <w:pPr>
      <w:jc w:val="center"/>
      <w:keepLines/>
      <w:keepNext/>
      <w:spacing w:before="240" w:after="120" w:line="300" w:lineRule="auto"/>
      <w:outlineLvl w:val="0"/>
    </w:pPr>
    <w:rPr>
      <w:rFonts w:ascii="宋体"/>
      <w:b/>
      <w:sz w:val="32"/>
      <w:szCs w:val="20"/>
    </w:rPr>
  </w:style>
  <w:style w:type="paragraph" w:styleId="813">
    <w:name w:val="标题 2"/>
    <w:basedOn w:val="811"/>
    <w:next w:val="811"/>
    <w:link w:val="827"/>
    <w:qFormat/>
    <w:pPr>
      <w:jc w:val="center"/>
      <w:keepLines/>
      <w:keepNext/>
      <w:spacing w:before="120" w:line="300" w:lineRule="auto"/>
      <w:outlineLvl w:val="1"/>
    </w:pPr>
    <w:rPr>
      <w:rFonts w:ascii="Arial" w:hAnsi="Arial" w:eastAsia="黑体"/>
      <w:b/>
      <w:sz w:val="30"/>
      <w:szCs w:val="20"/>
    </w:rPr>
  </w:style>
  <w:style w:type="paragraph" w:styleId="814">
    <w:name w:val="标题 3"/>
    <w:basedOn w:val="811"/>
    <w:next w:val="829"/>
    <w:link w:val="828"/>
    <w:qFormat/>
    <w:pPr>
      <w:jc w:val="left"/>
      <w:keepLines/>
      <w:keepNext/>
      <w:spacing w:before="360" w:after="120"/>
      <w:outlineLvl w:val="2"/>
    </w:pPr>
    <w:rPr>
      <w:rFonts w:ascii="宋体"/>
      <w:b/>
      <w:sz w:val="24"/>
      <w:szCs w:val="20"/>
      <w:u w:val="single"/>
    </w:rPr>
  </w:style>
  <w:style w:type="paragraph" w:styleId="815">
    <w:name w:val="标题 4"/>
    <w:basedOn w:val="811"/>
    <w:next w:val="811"/>
    <w:link w:val="831"/>
    <w:qFormat/>
    <w:pPr>
      <w:keepLines/>
      <w:keepNext/>
      <w:spacing w:before="280" w:after="290" w:line="376" w:lineRule="atLeast"/>
      <w:outlineLvl w:val="3"/>
    </w:pPr>
    <w:rPr>
      <w:rFonts w:ascii="Arial" w:hAnsi="Arial" w:eastAsia="黑体"/>
      <w:b/>
      <w:sz w:val="28"/>
      <w:szCs w:val="20"/>
    </w:rPr>
  </w:style>
  <w:style w:type="paragraph" w:styleId="816">
    <w:name w:val="标题 5"/>
    <w:basedOn w:val="811"/>
    <w:next w:val="811"/>
    <w:link w:val="832"/>
    <w:qFormat/>
    <w:pPr>
      <w:keepLines/>
      <w:keepNext/>
      <w:spacing w:before="280" w:after="290" w:line="376" w:lineRule="atLeast"/>
      <w:outlineLvl w:val="4"/>
    </w:pPr>
    <w:rPr>
      <w:b/>
      <w:sz w:val="28"/>
      <w:szCs w:val="20"/>
    </w:rPr>
  </w:style>
  <w:style w:type="paragraph" w:styleId="817">
    <w:name w:val="标题 6"/>
    <w:basedOn w:val="811"/>
    <w:next w:val="811"/>
    <w:link w:val="833"/>
    <w:qFormat/>
    <w:pPr>
      <w:keepLines/>
      <w:keepNext/>
      <w:spacing w:before="240" w:after="64" w:line="320" w:lineRule="atLeast"/>
      <w:outlineLvl w:val="5"/>
    </w:pPr>
    <w:rPr>
      <w:rFonts w:ascii="Arial" w:hAnsi="Arial" w:eastAsia="黑体"/>
      <w:b/>
      <w:sz w:val="24"/>
      <w:szCs w:val="20"/>
    </w:rPr>
  </w:style>
  <w:style w:type="paragraph" w:styleId="818">
    <w:name w:val="标题 7"/>
    <w:basedOn w:val="811"/>
    <w:next w:val="811"/>
    <w:link w:val="834"/>
    <w:qFormat/>
    <w:pPr>
      <w:keepLines/>
      <w:keepNext/>
      <w:spacing w:before="240" w:after="64" w:line="320" w:lineRule="atLeast"/>
      <w:outlineLvl w:val="6"/>
    </w:pPr>
    <w:rPr>
      <w:b/>
      <w:sz w:val="24"/>
      <w:szCs w:val="20"/>
    </w:rPr>
  </w:style>
  <w:style w:type="paragraph" w:styleId="819">
    <w:name w:val="标题 8"/>
    <w:basedOn w:val="811"/>
    <w:next w:val="811"/>
    <w:link w:val="835"/>
    <w:qFormat/>
    <w:pPr>
      <w:keepLines/>
      <w:keepNext/>
      <w:spacing w:before="240" w:after="64" w:line="320" w:lineRule="atLeast"/>
      <w:outlineLvl w:val="7"/>
    </w:pPr>
    <w:rPr>
      <w:rFonts w:ascii="Arial" w:hAnsi="Arial" w:eastAsia="黑体"/>
      <w:sz w:val="24"/>
      <w:szCs w:val="20"/>
    </w:rPr>
  </w:style>
  <w:style w:type="paragraph" w:styleId="820">
    <w:name w:val="标题 9"/>
    <w:basedOn w:val="811"/>
    <w:next w:val="811"/>
    <w:link w:val="836"/>
    <w:qFormat/>
    <w:pPr>
      <w:keepLines/>
      <w:keepNext/>
      <w:spacing w:before="240" w:after="64" w:line="320" w:lineRule="atLeast"/>
      <w:outlineLvl w:val="8"/>
    </w:pPr>
    <w:rPr>
      <w:rFonts w:ascii="Arial" w:hAnsi="Arial" w:eastAsia="黑体"/>
      <w:szCs w:val="20"/>
    </w:rPr>
  </w:style>
  <w:style w:type="character" w:styleId="821">
    <w:name w:val="默认段落字体"/>
    <w:next w:val="821"/>
    <w:link w:val="811"/>
    <w:uiPriority w:val="1"/>
    <w:unhideWhenUsed/>
    <w:qFormat/>
  </w:style>
  <w:style w:type="table" w:styleId="822">
    <w:name w:val="普通表格"/>
    <w:next w:val="822"/>
    <w:link w:val="811"/>
    <w:uiPriority w:val="99"/>
    <w:unhideWhenUsed/>
    <w:qFormat/>
    <w:tblPr/>
  </w:style>
  <w:style w:type="paragraph" w:styleId="823">
    <w:name w:val="正文文本缩进"/>
    <w:basedOn w:val="811"/>
    <w:next w:val="825"/>
    <w:link w:val="824"/>
    <w:qFormat/>
    <w:pPr>
      <w:ind w:firstLine="570"/>
      <w:spacing w:line="360" w:lineRule="auto"/>
    </w:pPr>
    <w:rPr>
      <w:sz w:val="24"/>
    </w:rPr>
  </w:style>
  <w:style w:type="character" w:styleId="824">
    <w:name w:val="正文文本缩进 字符"/>
    <w:next w:val="824"/>
    <w:link w:val="823"/>
    <w:qFormat/>
    <w:rPr>
      <w:rFonts w:eastAsia="宋体"/>
      <w:sz w:val="24"/>
      <w:szCs w:val="24"/>
      <w:lang w:val="en-US" w:eastAsia="zh-CN" w:bidi="ar-SA"/>
    </w:rPr>
  </w:style>
  <w:style w:type="paragraph" w:styleId="825">
    <w:name w:val="寄信人地址"/>
    <w:basedOn w:val="811"/>
    <w:next w:val="825"/>
    <w:link w:val="811"/>
    <w:qFormat/>
    <w:pPr>
      <w:jc w:val="both"/>
      <w:widowControl w:val="off"/>
    </w:pPr>
    <w:rPr>
      <w:rFonts w:ascii="Arial" w:hAnsi="Arial" w:eastAsia="宋体" w:cs="Times New Roman"/>
      <w:sz w:val="21"/>
      <w:szCs w:val="24"/>
      <w:lang w:val="en-US" w:eastAsia="zh-CN" w:bidi="ar-SA"/>
    </w:rPr>
  </w:style>
  <w:style w:type="character" w:styleId="826">
    <w:name w:val="标题 1 字符"/>
    <w:next w:val="826"/>
    <w:link w:val="812"/>
    <w:qFormat/>
    <w:rPr>
      <w:rFonts w:ascii="宋体"/>
      <w:b/>
      <w:sz w:val="32"/>
    </w:rPr>
  </w:style>
  <w:style w:type="character" w:styleId="827">
    <w:name w:val="标题 2 字符"/>
    <w:next w:val="827"/>
    <w:link w:val="813"/>
    <w:qFormat/>
    <w:rPr>
      <w:rFonts w:ascii="Arial" w:hAnsi="Arial" w:eastAsia="黑体"/>
      <w:b/>
      <w:sz w:val="30"/>
      <w:lang w:val="en-US" w:eastAsia="zh-CN" w:bidi="ar-SA"/>
    </w:rPr>
  </w:style>
  <w:style w:type="character" w:styleId="828">
    <w:name w:val="标题 3 字符"/>
    <w:next w:val="828"/>
    <w:link w:val="814"/>
    <w:qFormat/>
    <w:rPr>
      <w:rFonts w:ascii="宋体" w:eastAsia="宋体"/>
      <w:b/>
      <w:sz w:val="24"/>
      <w:u w:val="single"/>
      <w:lang w:val="en-US" w:eastAsia="zh-CN" w:bidi="ar-SA"/>
    </w:rPr>
  </w:style>
  <w:style w:type="paragraph" w:styleId="829">
    <w:name w:val="正文缩进"/>
    <w:basedOn w:val="811"/>
    <w:next w:val="829"/>
    <w:link w:val="830"/>
    <w:qFormat/>
    <w:pPr>
      <w:ind w:firstLine="420"/>
      <w:jc w:val="left"/>
    </w:pPr>
    <w:rPr>
      <w:rFonts w:ascii="宋体"/>
      <w:sz w:val="24"/>
    </w:rPr>
  </w:style>
  <w:style w:type="character" w:styleId="830">
    <w:name w:val="正文缩进 字符1"/>
    <w:next w:val="830"/>
    <w:link w:val="829"/>
    <w:qFormat/>
    <w:rPr>
      <w:rFonts w:ascii="宋体" w:eastAsia="宋体"/>
      <w:sz w:val="24"/>
      <w:szCs w:val="24"/>
      <w:lang w:val="en-US" w:eastAsia="zh-CN" w:bidi="ar-SA"/>
    </w:rPr>
  </w:style>
  <w:style w:type="character" w:styleId="831">
    <w:name w:val="标题 4 字符"/>
    <w:next w:val="831"/>
    <w:link w:val="815"/>
    <w:qFormat/>
    <w:rPr>
      <w:rFonts w:ascii="Arial" w:hAnsi="Arial" w:eastAsia="黑体"/>
      <w:b/>
      <w:sz w:val="28"/>
    </w:rPr>
  </w:style>
  <w:style w:type="character" w:styleId="832">
    <w:name w:val="标题 5 字符"/>
    <w:next w:val="832"/>
    <w:link w:val="816"/>
    <w:qFormat/>
    <w:rPr>
      <w:b/>
      <w:sz w:val="28"/>
    </w:rPr>
  </w:style>
  <w:style w:type="character" w:styleId="833">
    <w:name w:val="标题 6 字符"/>
    <w:next w:val="833"/>
    <w:link w:val="817"/>
    <w:qFormat/>
    <w:rPr>
      <w:rFonts w:ascii="Arial" w:hAnsi="Arial" w:eastAsia="黑体"/>
      <w:b/>
      <w:sz w:val="24"/>
    </w:rPr>
  </w:style>
  <w:style w:type="character" w:styleId="834">
    <w:name w:val="标题 7 字符"/>
    <w:next w:val="834"/>
    <w:link w:val="818"/>
    <w:qFormat/>
    <w:rPr>
      <w:b/>
      <w:sz w:val="24"/>
    </w:rPr>
  </w:style>
  <w:style w:type="character" w:styleId="835">
    <w:name w:val="标题 8 字符"/>
    <w:next w:val="835"/>
    <w:link w:val="819"/>
    <w:qFormat/>
    <w:rPr>
      <w:rFonts w:ascii="Arial" w:hAnsi="Arial" w:eastAsia="黑体"/>
      <w:sz w:val="24"/>
    </w:rPr>
  </w:style>
  <w:style w:type="character" w:styleId="836">
    <w:name w:val="标题 9 字符"/>
    <w:next w:val="836"/>
    <w:link w:val="820"/>
    <w:qFormat/>
    <w:rPr>
      <w:rFonts w:ascii="Arial" w:hAnsi="Arial" w:eastAsia="黑体"/>
      <w:sz w:val="21"/>
    </w:rPr>
  </w:style>
  <w:style w:type="paragraph" w:styleId="837">
    <w:name w:val="目录 7"/>
    <w:basedOn w:val="811"/>
    <w:next w:val="811"/>
    <w:link w:val="811"/>
    <w:qFormat/>
    <w:pPr>
      <w:ind w:left="2520"/>
    </w:pPr>
  </w:style>
  <w:style w:type="paragraph" w:styleId="838">
    <w:name w:val="题注"/>
    <w:basedOn w:val="811"/>
    <w:next w:val="811"/>
    <w:link w:val="811"/>
    <w:qFormat/>
    <w:pPr>
      <w:spacing w:line="480" w:lineRule="auto"/>
    </w:pPr>
    <w:rPr>
      <w:rFonts w:ascii="华文中宋" w:hAnsi="华文中宋" w:eastAsia="华文中宋"/>
      <w:sz w:val="36"/>
      <w:szCs w:val="20"/>
    </w:rPr>
  </w:style>
  <w:style w:type="paragraph" w:styleId="839">
    <w:name w:val="文档结构图"/>
    <w:basedOn w:val="811"/>
    <w:next w:val="839"/>
    <w:link w:val="840"/>
    <w:qFormat/>
    <w:pPr>
      <w:shd w:val="clear" w:color="auto" w:fill="000080"/>
    </w:pPr>
  </w:style>
  <w:style w:type="character" w:styleId="840">
    <w:name w:val="文档结构图 字符"/>
    <w:next w:val="840"/>
    <w:link w:val="839"/>
    <w:qFormat/>
    <w:rPr>
      <w:sz w:val="21"/>
      <w:szCs w:val="24"/>
      <w:shd w:val="clear" w:color="auto" w:fill="000080"/>
    </w:rPr>
  </w:style>
  <w:style w:type="paragraph" w:styleId="841">
    <w:name w:val="批注文字"/>
    <w:basedOn w:val="811"/>
    <w:next w:val="841"/>
    <w:link w:val="842"/>
    <w:uiPriority w:val="99"/>
    <w:qFormat/>
    <w:pPr>
      <w:jc w:val="left"/>
    </w:pPr>
  </w:style>
  <w:style w:type="character" w:styleId="842">
    <w:name w:val="批注文字 字符1"/>
    <w:next w:val="842"/>
    <w:link w:val="841"/>
    <w:uiPriority w:val="99"/>
    <w:qFormat/>
    <w:rPr>
      <w:sz w:val="21"/>
      <w:szCs w:val="24"/>
    </w:rPr>
  </w:style>
  <w:style w:type="paragraph" w:styleId="843">
    <w:name w:val="正文文本 3"/>
    <w:basedOn w:val="811"/>
    <w:next w:val="843"/>
    <w:link w:val="844"/>
    <w:qFormat/>
    <w:pPr>
      <w:spacing w:after="120"/>
    </w:pPr>
    <w:rPr>
      <w:sz w:val="16"/>
      <w:szCs w:val="16"/>
    </w:rPr>
  </w:style>
  <w:style w:type="character" w:styleId="844">
    <w:name w:val="正文文本 3 字符"/>
    <w:next w:val="844"/>
    <w:link w:val="843"/>
    <w:qFormat/>
    <w:rPr>
      <w:sz w:val="16"/>
      <w:szCs w:val="16"/>
    </w:rPr>
  </w:style>
  <w:style w:type="paragraph" w:styleId="845">
    <w:name w:val="正文文本"/>
    <w:basedOn w:val="811"/>
    <w:next w:val="845"/>
    <w:link w:val="846"/>
    <w:qFormat/>
    <w:pPr>
      <w:spacing w:before="120" w:line="22" w:lineRule="atLeast"/>
      <w:tabs>
        <w:tab w:val="left" w:pos="567" w:leader="none"/>
      </w:tabs>
    </w:pPr>
    <w:rPr>
      <w:rFonts w:ascii="宋体" w:hAnsi="宋体"/>
      <w:sz w:val="24"/>
    </w:rPr>
  </w:style>
  <w:style w:type="character" w:styleId="846">
    <w:name w:val="正文文本 字符"/>
    <w:next w:val="846"/>
    <w:link w:val="845"/>
    <w:qFormat/>
    <w:rPr>
      <w:rFonts w:ascii="宋体" w:hAnsi="宋体"/>
      <w:sz w:val="24"/>
      <w:szCs w:val="24"/>
    </w:rPr>
  </w:style>
  <w:style w:type="paragraph" w:styleId="847">
    <w:name w:val="列表 2"/>
    <w:basedOn w:val="811"/>
    <w:next w:val="847"/>
    <w:link w:val="811"/>
    <w:qFormat/>
    <w:pPr>
      <w:ind w:left="100" w:hanging="200"/>
    </w:pPr>
  </w:style>
  <w:style w:type="paragraph" w:styleId="848">
    <w:name w:val="文本块"/>
    <w:basedOn w:val="811"/>
    <w:next w:val="848"/>
    <w:link w:val="811"/>
    <w:qFormat/>
    <w:pPr>
      <w:ind w:left="480" w:right="-341" w:firstLine="513"/>
      <w:widowControl/>
    </w:pPr>
    <w:rPr>
      <w:sz w:val="24"/>
      <w:szCs w:val="20"/>
    </w:rPr>
  </w:style>
  <w:style w:type="paragraph" w:styleId="849">
    <w:name w:val="目录 5"/>
    <w:basedOn w:val="811"/>
    <w:next w:val="811"/>
    <w:link w:val="811"/>
    <w:qFormat/>
    <w:pPr>
      <w:ind w:left="1680"/>
    </w:pPr>
  </w:style>
  <w:style w:type="paragraph" w:styleId="850">
    <w:name w:val="目录 3"/>
    <w:basedOn w:val="811"/>
    <w:next w:val="811"/>
    <w:link w:val="811"/>
    <w:uiPriority w:val="39"/>
    <w:qFormat/>
    <w:pPr>
      <w:ind w:left="840"/>
    </w:pPr>
  </w:style>
  <w:style w:type="paragraph" w:styleId="851">
    <w:name w:val="纯文本"/>
    <w:basedOn w:val="811"/>
    <w:next w:val="829"/>
    <w:link w:val="852"/>
    <w:uiPriority w:val="99"/>
    <w:qFormat/>
    <w:rPr>
      <w:rFonts w:hint="eastAsia" w:ascii="宋体" w:hAnsi="Courier New"/>
      <w:szCs w:val="20"/>
    </w:rPr>
  </w:style>
  <w:style w:type="character" w:styleId="852">
    <w:name w:val="纯文本 字符2"/>
    <w:next w:val="852"/>
    <w:link w:val="851"/>
    <w:qFormat/>
    <w:rPr>
      <w:rFonts w:hint="eastAsia" w:ascii="宋体" w:hAnsi="Courier New" w:eastAsia="宋体" w:cs="宋体"/>
      <w:sz w:val="21"/>
    </w:rPr>
  </w:style>
  <w:style w:type="paragraph" w:styleId="853">
    <w:name w:val="目录 8"/>
    <w:basedOn w:val="811"/>
    <w:next w:val="811"/>
    <w:link w:val="811"/>
    <w:qFormat/>
    <w:pPr>
      <w:ind w:left="2940"/>
    </w:pPr>
  </w:style>
  <w:style w:type="paragraph" w:styleId="854">
    <w:name w:val="日期"/>
    <w:basedOn w:val="811"/>
    <w:next w:val="811"/>
    <w:link w:val="855"/>
    <w:qFormat/>
    <w:pPr>
      <w:ind w:left="100"/>
    </w:pPr>
    <w:rPr>
      <w:rFonts w:ascii="仿宋_GB2312" w:hAnsi="宋体" w:eastAsia="仿宋_GB2312"/>
      <w:color w:val="000000"/>
      <w:sz w:val="24"/>
    </w:rPr>
  </w:style>
  <w:style w:type="character" w:styleId="855">
    <w:name w:val="日期 字符"/>
    <w:next w:val="855"/>
    <w:link w:val="854"/>
    <w:qFormat/>
    <w:rPr>
      <w:rFonts w:ascii="仿宋_GB2312" w:hAnsi="宋体" w:eastAsia="仿宋_GB2312"/>
      <w:color w:val="000000"/>
      <w:sz w:val="24"/>
      <w:szCs w:val="24"/>
    </w:rPr>
  </w:style>
  <w:style w:type="paragraph" w:styleId="856">
    <w:name w:val="正文文本缩进 2"/>
    <w:basedOn w:val="811"/>
    <w:next w:val="856"/>
    <w:link w:val="857"/>
    <w:qFormat/>
    <w:pPr>
      <w:ind w:firstLine="480"/>
    </w:pPr>
    <w:rPr>
      <w:rFonts w:ascii="仿宋_GB2312" w:eastAsia="仿宋_GB2312"/>
      <w:sz w:val="24"/>
    </w:rPr>
  </w:style>
  <w:style w:type="character" w:styleId="857">
    <w:name w:val="正文文本缩进 2 字符"/>
    <w:next w:val="857"/>
    <w:link w:val="856"/>
    <w:qFormat/>
    <w:rPr>
      <w:rFonts w:ascii="仿宋_GB2312" w:eastAsia="仿宋_GB2312"/>
      <w:sz w:val="24"/>
      <w:szCs w:val="24"/>
    </w:rPr>
  </w:style>
  <w:style w:type="paragraph" w:styleId="858">
    <w:name w:val="批注框文本"/>
    <w:basedOn w:val="811"/>
    <w:next w:val="858"/>
    <w:link w:val="859"/>
    <w:qFormat/>
    <w:rPr>
      <w:sz w:val="18"/>
      <w:szCs w:val="18"/>
    </w:rPr>
  </w:style>
  <w:style w:type="character" w:styleId="859">
    <w:name w:val="批注框文本 字符"/>
    <w:next w:val="859"/>
    <w:link w:val="858"/>
    <w:qFormat/>
    <w:rPr>
      <w:sz w:val="18"/>
      <w:szCs w:val="18"/>
    </w:rPr>
  </w:style>
  <w:style w:type="paragraph" w:styleId="860">
    <w:name w:val="页脚"/>
    <w:basedOn w:val="811"/>
    <w:next w:val="860"/>
    <w:link w:val="861"/>
    <w:uiPriority w:val="99"/>
    <w:qFormat/>
    <w:pPr>
      <w:jc w:val="left"/>
      <w:tabs>
        <w:tab w:val="center" w:pos="4153" w:leader="none"/>
        <w:tab w:val="right" w:pos="8306" w:leader="none"/>
      </w:tabs>
    </w:pPr>
    <w:rPr>
      <w:rFonts w:ascii="宋体"/>
      <w:sz w:val="18"/>
      <w:szCs w:val="20"/>
    </w:rPr>
  </w:style>
  <w:style w:type="character" w:styleId="861">
    <w:name w:val="页脚 字符"/>
    <w:next w:val="861"/>
    <w:link w:val="860"/>
    <w:uiPriority w:val="99"/>
    <w:qFormat/>
    <w:rPr>
      <w:rFonts w:ascii="宋体" w:eastAsia="宋体"/>
      <w:sz w:val="18"/>
      <w:lang w:val="en-US" w:eastAsia="zh-CN" w:bidi="ar-SA"/>
    </w:rPr>
  </w:style>
  <w:style w:type="paragraph" w:styleId="862">
    <w:name w:val="页眉"/>
    <w:basedOn w:val="811"/>
    <w:next w:val="862"/>
    <w:link w:val="863"/>
    <w:qFormat/>
    <w:pPr>
      <w:jc w:val="center"/>
      <w:tabs>
        <w:tab w:val="center" w:pos="4153" w:leader="none"/>
        <w:tab w:val="right" w:pos="8306" w:leader="none"/>
      </w:tabs>
      <w:pBdr>
        <w:bottom w:val="single" w:color="000000" w:sz="6" w:space="1"/>
      </w:pBdr>
    </w:pPr>
    <w:rPr>
      <w:sz w:val="18"/>
      <w:szCs w:val="18"/>
    </w:rPr>
  </w:style>
  <w:style w:type="character" w:styleId="863">
    <w:name w:val="页眉 字符"/>
    <w:next w:val="863"/>
    <w:link w:val="862"/>
    <w:qFormat/>
    <w:rPr>
      <w:rFonts w:eastAsia="宋体"/>
      <w:sz w:val="18"/>
      <w:szCs w:val="18"/>
      <w:lang w:val="en-US" w:eastAsia="zh-CN" w:bidi="ar-SA"/>
    </w:rPr>
  </w:style>
  <w:style w:type="paragraph" w:styleId="864">
    <w:name w:val="目录 1"/>
    <w:basedOn w:val="811"/>
    <w:next w:val="811"/>
    <w:link w:val="811"/>
    <w:uiPriority w:val="39"/>
    <w:qFormat/>
    <w:pPr>
      <w:spacing w:line="300" w:lineRule="auto"/>
      <w:tabs>
        <w:tab w:val="left" w:pos="1050" w:leader="none"/>
        <w:tab w:val="right" w:pos="8937" w:leader="dot"/>
      </w:tabs>
    </w:pPr>
    <w:rPr>
      <w:rFonts w:ascii="宋体" w:hAnsi="宋体"/>
      <w:b/>
      <w:sz w:val="24"/>
    </w:rPr>
  </w:style>
  <w:style w:type="paragraph" w:styleId="865">
    <w:name w:val="目录 4"/>
    <w:basedOn w:val="811"/>
    <w:next w:val="811"/>
    <w:link w:val="811"/>
    <w:qFormat/>
    <w:pPr>
      <w:ind w:left="1260"/>
    </w:pPr>
  </w:style>
  <w:style w:type="paragraph" w:styleId="866">
    <w:name w:val="列表"/>
    <w:basedOn w:val="811"/>
    <w:next w:val="866"/>
    <w:link w:val="811"/>
    <w:pPr>
      <w:contextualSpacing/>
      <w:ind w:left="200" w:hanging="200"/>
    </w:pPr>
  </w:style>
  <w:style w:type="paragraph" w:styleId="867">
    <w:name w:val="目录 6"/>
    <w:basedOn w:val="811"/>
    <w:next w:val="811"/>
    <w:link w:val="811"/>
    <w:qFormat/>
    <w:pPr>
      <w:ind w:left="2100"/>
    </w:pPr>
  </w:style>
  <w:style w:type="paragraph" w:styleId="868">
    <w:name w:val="正文文本缩进 3"/>
    <w:basedOn w:val="811"/>
    <w:next w:val="868"/>
    <w:link w:val="869"/>
    <w:qFormat/>
    <w:pPr>
      <w:ind w:left="720" w:firstLine="480"/>
      <w:jc w:val="left"/>
      <w:spacing w:before="120" w:line="22" w:lineRule="atLeast"/>
    </w:pPr>
    <w:rPr>
      <w:rFonts w:ascii="宋体"/>
      <w:sz w:val="24"/>
      <w:szCs w:val="20"/>
    </w:rPr>
  </w:style>
  <w:style w:type="character" w:styleId="869">
    <w:name w:val="正文文本缩进 3 字符"/>
    <w:next w:val="869"/>
    <w:link w:val="868"/>
    <w:qFormat/>
    <w:rPr>
      <w:rFonts w:ascii="宋体"/>
      <w:sz w:val="24"/>
    </w:rPr>
  </w:style>
  <w:style w:type="paragraph" w:styleId="870">
    <w:name w:val="目录 2"/>
    <w:basedOn w:val="811"/>
    <w:next w:val="811"/>
    <w:link w:val="811"/>
    <w:uiPriority w:val="39"/>
    <w:qFormat/>
    <w:pPr>
      <w:ind w:left="420"/>
      <w:spacing w:line="312" w:lineRule="auto"/>
      <w:tabs>
        <w:tab w:val="right" w:pos="8937" w:leader="dot"/>
      </w:tabs>
    </w:pPr>
  </w:style>
  <w:style w:type="paragraph" w:styleId="871">
    <w:name w:val="目录 9"/>
    <w:basedOn w:val="811"/>
    <w:next w:val="811"/>
    <w:link w:val="811"/>
    <w:qFormat/>
    <w:pPr>
      <w:ind w:left="3360"/>
    </w:pPr>
  </w:style>
  <w:style w:type="paragraph" w:styleId="872">
    <w:name w:val="HTML 预设格式"/>
    <w:basedOn w:val="811"/>
    <w:next w:val="872"/>
    <w:link w:val="8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73">
    <w:name w:val="HTML 预设格式 字符"/>
    <w:next w:val="873"/>
    <w:link w:val="872"/>
    <w:qFormat/>
    <w:rPr>
      <w:rFonts w:ascii="宋体" w:hAnsi="宋体" w:cs="宋体"/>
      <w:sz w:val="24"/>
      <w:szCs w:val="24"/>
    </w:rPr>
  </w:style>
  <w:style w:type="paragraph" w:styleId="874">
    <w:name w:val="普通(网站)"/>
    <w:basedOn w:val="811"/>
    <w:next w:val="874"/>
    <w:link w:val="811"/>
    <w:unhideWhenUsed/>
    <w:qFormat/>
    <w:pPr>
      <w:jc w:val="left"/>
      <w:spacing w:before="100" w:beforeAutospacing="1" w:after="100" w:afterAutospacing="1"/>
      <w:widowControl/>
    </w:pPr>
    <w:rPr>
      <w:rFonts w:ascii="宋体" w:hAnsi="宋体" w:cs="宋体"/>
      <w:sz w:val="24"/>
    </w:rPr>
  </w:style>
  <w:style w:type="paragraph" w:styleId="875">
    <w:name w:val="索引 1"/>
    <w:basedOn w:val="811"/>
    <w:next w:val="811"/>
    <w:link w:val="811"/>
    <w:qFormat/>
    <w:rPr>
      <w:szCs w:val="20"/>
    </w:rPr>
  </w:style>
  <w:style w:type="paragraph" w:styleId="876">
    <w:name w:val="标题"/>
    <w:basedOn w:val="811"/>
    <w:next w:val="876"/>
    <w:link w:val="877"/>
    <w:qFormat/>
    <w:pPr>
      <w:jc w:val="center"/>
      <w:outlineLvl w:val="0"/>
    </w:pPr>
    <w:rPr>
      <w:b/>
      <w:sz w:val="32"/>
      <w:szCs w:val="20"/>
    </w:rPr>
  </w:style>
  <w:style w:type="character" w:styleId="877">
    <w:name w:val="标题 字符"/>
    <w:next w:val="877"/>
    <w:link w:val="876"/>
    <w:qFormat/>
    <w:rPr>
      <w:b/>
      <w:sz w:val="32"/>
    </w:rPr>
  </w:style>
  <w:style w:type="paragraph" w:styleId="878">
    <w:name w:val="批注主题"/>
    <w:basedOn w:val="841"/>
    <w:next w:val="841"/>
    <w:link w:val="879"/>
    <w:qFormat/>
    <w:rPr>
      <w:b/>
      <w:bCs/>
    </w:rPr>
  </w:style>
  <w:style w:type="character" w:styleId="879">
    <w:name w:val="批注主题 字符"/>
    <w:next w:val="879"/>
    <w:link w:val="878"/>
    <w:qFormat/>
    <w:rPr>
      <w:rFonts w:ascii="Times New Roman" w:hAnsi="Times New Roman" w:eastAsia="宋体" w:cs="Times New Roman"/>
      <w:b/>
      <w:bCs/>
      <w:sz w:val="21"/>
      <w:szCs w:val="24"/>
      <w:lang w:val="en-US" w:eastAsia="zh-CN" w:bidi="ar-SA"/>
    </w:rPr>
  </w:style>
  <w:style w:type="paragraph" w:styleId="880">
    <w:name w:val="正文首行缩进"/>
    <w:basedOn w:val="845"/>
    <w:next w:val="880"/>
    <w:link w:val="811"/>
    <w:uiPriority w:val="99"/>
    <w:unhideWhenUsed/>
    <w:qFormat/>
    <w:pPr>
      <w:ind w:firstLine="420"/>
      <w:tabs>
        <w:tab w:val="left" w:pos="567" w:leader="none"/>
      </w:tabs>
    </w:pPr>
  </w:style>
  <w:style w:type="paragraph" w:styleId="881">
    <w:name w:val="正文首行缩进 2"/>
    <w:basedOn w:val="823"/>
    <w:next w:val="881"/>
    <w:link w:val="882"/>
    <w:qFormat/>
    <w:pPr>
      <w:ind w:left="420" w:firstLine="420"/>
      <w:spacing w:after="120" w:line="480" w:lineRule="exact"/>
    </w:pPr>
    <w:rPr>
      <w:szCs w:val="20"/>
    </w:rPr>
  </w:style>
  <w:style w:type="character" w:styleId="882">
    <w:name w:val="正文文本首行缩进 2 字符"/>
    <w:next w:val="882"/>
    <w:link w:val="881"/>
    <w:qFormat/>
    <w:rPr>
      <w:rFonts w:eastAsia="宋体"/>
      <w:sz w:val="24"/>
      <w:szCs w:val="24"/>
      <w:lang w:val="en-US" w:eastAsia="zh-CN" w:bidi="ar-SA"/>
    </w:rPr>
  </w:style>
  <w:style w:type="table" w:styleId="883">
    <w:name w:val="网格型"/>
    <w:basedOn w:val="822"/>
    <w:next w:val="883"/>
    <w:link w:val="811"/>
    <w:uiPriority w:val="59"/>
    <w:qFormat/>
    <w:tblPr/>
  </w:style>
  <w:style w:type="table" w:styleId="884">
    <w:name w:val="中等深浅网格 1 - 强调文字颜色 2"/>
    <w:basedOn w:val="822"/>
    <w:next w:val="884"/>
    <w:link w:val="811"/>
    <w:qFormat/>
    <w:rPr>
      <w:sz w:val="21"/>
      <w:szCs w:val="24"/>
    </w:rPr>
    <w:tblPr/>
  </w:style>
  <w:style w:type="character" w:styleId="885">
    <w:name w:val="要点"/>
    <w:next w:val="885"/>
    <w:link w:val="811"/>
    <w:uiPriority w:val="22"/>
    <w:qFormat/>
    <w:rPr>
      <w:b/>
      <w:bCs/>
    </w:rPr>
  </w:style>
  <w:style w:type="character" w:styleId="886">
    <w:name w:val="页码"/>
    <w:next w:val="886"/>
    <w:link w:val="811"/>
    <w:qFormat/>
  </w:style>
  <w:style w:type="character" w:styleId="887">
    <w:name w:val="已访问的超链接"/>
    <w:next w:val="887"/>
    <w:link w:val="811"/>
    <w:qFormat/>
    <w:rPr>
      <w:color w:val="800080"/>
      <w:u w:val="single"/>
    </w:rPr>
  </w:style>
  <w:style w:type="character" w:styleId="888">
    <w:name w:val="强调"/>
    <w:next w:val="888"/>
    <w:link w:val="811"/>
    <w:uiPriority w:val="20"/>
    <w:qFormat/>
    <w:rPr>
      <w:color w:val="cc0033"/>
    </w:rPr>
  </w:style>
  <w:style w:type="character" w:styleId="889">
    <w:name w:val="超链接"/>
    <w:next w:val="889"/>
    <w:link w:val="811"/>
    <w:uiPriority w:val="99"/>
    <w:qFormat/>
    <w:rPr>
      <w:color w:val="0000ff"/>
      <w:u w:val="single"/>
    </w:rPr>
  </w:style>
  <w:style w:type="character" w:styleId="890">
    <w:name w:val="批注引用"/>
    <w:next w:val="890"/>
    <w:link w:val="811"/>
    <w:uiPriority w:val="99"/>
    <w:qFormat/>
    <w:rPr>
      <w:sz w:val="21"/>
      <w:szCs w:val="21"/>
    </w:rPr>
  </w:style>
  <w:style w:type="character" w:styleId="891">
    <w:name w:val="HTML 引文"/>
    <w:next w:val="891"/>
    <w:link w:val="811"/>
    <w:qFormat/>
    <w:rPr>
      <w:i/>
      <w:iCs/>
    </w:rPr>
  </w:style>
  <w:style w:type="paragraph" w:styleId="892">
    <w:name w:val="正文文本1"/>
    <w:basedOn w:val="811"/>
    <w:next w:val="811"/>
    <w:link w:val="811"/>
    <w:qFormat/>
    <w:pPr>
      <w:spacing w:before="120" w:line="22" w:lineRule="atLeast"/>
      <w:tabs>
        <w:tab w:val="left" w:pos="567" w:leader="none"/>
      </w:tabs>
    </w:pPr>
    <w:rPr>
      <w:rFonts w:ascii="宋体" w:hAnsi="宋体"/>
      <w:sz w:val="24"/>
    </w:rPr>
  </w:style>
  <w:style w:type="character" w:styleId="893">
    <w:name w:val="NormalCharacter1"/>
    <w:next w:val="893"/>
    <w:link w:val="811"/>
    <w:semiHidden/>
    <w:qFormat/>
    <w:rPr>
      <w:sz w:val="21"/>
      <w:szCs w:val="24"/>
      <w:lang w:val="en-US" w:eastAsia="zh-CN" w:bidi="ar-SA"/>
    </w:rPr>
  </w:style>
  <w:style w:type="character" w:styleId="894">
    <w:name w:val="批注文字 字符"/>
    <w:next w:val="894"/>
    <w:link w:val="811"/>
    <w:uiPriority w:val="99"/>
    <w:qFormat/>
    <w:rPr>
      <w:rFonts w:ascii="Times New Roman" w:hAnsi="Times New Roman" w:eastAsia="宋体" w:cs="Times New Roman"/>
      <w:sz w:val="24"/>
      <w:lang w:val="en-US" w:eastAsia="zh-CN" w:bidi="ar-SA"/>
    </w:rPr>
  </w:style>
  <w:style w:type="character" w:styleId="895">
    <w:name w:val="c21"/>
    <w:next w:val="895"/>
    <w:link w:val="811"/>
    <w:qFormat/>
    <w:rPr>
      <w:rFonts w:ascii="ˎ̥" w:hAnsi="ˎ̥"/>
      <w:color w:val="000000"/>
      <w:sz w:val="20"/>
      <w:szCs w:val="20"/>
      <w:u w:val="none"/>
    </w:rPr>
  </w:style>
  <w:style w:type="character" w:styleId="896">
    <w:name w:val="title4"/>
    <w:next w:val="896"/>
    <w:link w:val="811"/>
    <w:qFormat/>
    <w:rPr>
      <w:b/>
      <w:bCs/>
      <w:color w:val="1d87b3"/>
      <w:sz w:val="15"/>
      <w:szCs w:val="15"/>
    </w:rPr>
  </w:style>
  <w:style w:type="character" w:styleId="897">
    <w:name w:val="标题 2 Char Char"/>
    <w:next w:val="897"/>
    <w:link w:val="811"/>
    <w:qFormat/>
    <w:rPr>
      <w:rFonts w:ascii="Arial" w:hAnsi="Arial" w:eastAsia="黑体"/>
      <w:b/>
      <w:bCs/>
      <w:sz w:val="32"/>
      <w:szCs w:val="32"/>
      <w:lang w:val="en-US" w:eastAsia="zh-CN" w:bidi="ar-SA"/>
    </w:rPr>
  </w:style>
  <w:style w:type="character" w:styleId="898">
    <w:name w:val="black1"/>
    <w:next w:val="898"/>
    <w:link w:val="811"/>
    <w:qFormat/>
    <w:rPr>
      <w:color w:val="000000"/>
    </w:rPr>
  </w:style>
  <w:style w:type="character" w:styleId="899">
    <w:name w:val="street-address"/>
    <w:next w:val="899"/>
    <w:link w:val="811"/>
    <w:qFormat/>
  </w:style>
  <w:style w:type="character" w:styleId="900">
    <w:name w:val="locality"/>
    <w:next w:val="900"/>
    <w:link w:val="811"/>
    <w:qFormat/>
  </w:style>
  <w:style w:type="character" w:styleId="901">
    <w:name w:val="正文文本缩进 Char1"/>
    <w:next w:val="901"/>
    <w:link w:val="902"/>
    <w:qFormat/>
    <w:rPr>
      <w:rFonts w:ascii="宋体" w:hAnsi="宋体" w:eastAsia="宋体"/>
      <w:sz w:val="24"/>
      <w:szCs w:val="24"/>
      <w:lang w:bidi="ar-SA"/>
    </w:rPr>
  </w:style>
  <w:style w:type="paragraph" w:styleId="902">
    <w:name w:val="正文文本缩进1"/>
    <w:basedOn w:val="811"/>
    <w:next w:val="902"/>
    <w:link w:val="901"/>
    <w:qFormat/>
    <w:pPr>
      <w:ind w:firstLine="480"/>
      <w:spacing w:line="480" w:lineRule="exact"/>
    </w:pPr>
    <w:rPr>
      <w:rFonts w:ascii="宋体" w:hAnsi="宋体"/>
      <w:sz w:val="24"/>
    </w:rPr>
  </w:style>
  <w:style w:type="character" w:styleId="903">
    <w:name w:val="Char Char11"/>
    <w:next w:val="903"/>
    <w:link w:val="811"/>
    <w:qFormat/>
    <w:rPr>
      <w:rFonts w:ascii="宋体" w:eastAsia="宋体"/>
      <w:b/>
      <w:sz w:val="24"/>
      <w:u w:val="single"/>
      <w:lang w:val="en-US" w:eastAsia="zh-CN" w:bidi="ar-SA"/>
    </w:rPr>
  </w:style>
  <w:style w:type="character" w:styleId="904">
    <w:name w:val="txt"/>
    <w:next w:val="904"/>
    <w:link w:val="811"/>
    <w:qFormat/>
  </w:style>
  <w:style w:type="character" w:styleId="905">
    <w:name w:val="正文缩进 Char Char"/>
    <w:next w:val="905"/>
    <w:link w:val="906"/>
    <w:qFormat/>
    <w:rPr>
      <w:rFonts w:ascii="宋体" w:eastAsia="宋体"/>
      <w:color w:val="000000"/>
      <w:sz w:val="28"/>
      <w:lang w:bidi="ar-SA"/>
    </w:rPr>
  </w:style>
  <w:style w:type="paragraph" w:styleId="906">
    <w:name w:val="正文缩进1"/>
    <w:basedOn w:val="811"/>
    <w:next w:val="906"/>
    <w:link w:val="905"/>
    <w:qFormat/>
    <w:pPr>
      <w:ind w:firstLine="567"/>
      <w:spacing w:line="480" w:lineRule="exact"/>
      <w:widowControl/>
    </w:pPr>
    <w:rPr>
      <w:rFonts w:ascii="宋体"/>
      <w:color w:val="000000"/>
      <w:sz w:val="28"/>
      <w:szCs w:val="20"/>
    </w:rPr>
  </w:style>
  <w:style w:type="character" w:styleId="907">
    <w:name w:val="普通文字1 Char1"/>
    <w:next w:val="907"/>
    <w:link w:val="811"/>
    <w:qFormat/>
    <w:rPr>
      <w:rFonts w:ascii="宋体" w:hAnsi="Courier New" w:eastAsia="宋体"/>
      <w:sz w:val="21"/>
      <w:lang w:val="en-US" w:eastAsia="zh-CN" w:bidi="ar-SA"/>
    </w:rPr>
  </w:style>
  <w:style w:type="character" w:styleId="908">
    <w:name w:val="chanpin1"/>
    <w:next w:val="908"/>
    <w:link w:val="811"/>
    <w:qFormat/>
    <w:rPr>
      <w:rFonts w:ascii="ˎ̥" w:hAnsi="ˎ̥"/>
      <w:color w:val="000000"/>
      <w:sz w:val="20"/>
      <w:szCs w:val="20"/>
      <w:u w:val="none"/>
    </w:rPr>
  </w:style>
  <w:style w:type="character" w:styleId="909">
    <w:name w:val="列表段落 字符"/>
    <w:next w:val="909"/>
    <w:link w:val="910"/>
    <w:uiPriority w:val="34"/>
    <w:qFormat/>
    <w:rPr>
      <w:rFonts w:ascii="Calibri" w:hAnsi="Calibri" w:eastAsia="宋体"/>
      <w:sz w:val="21"/>
      <w:szCs w:val="22"/>
      <w:lang w:val="en-US" w:eastAsia="zh-CN" w:bidi="ar-SA"/>
    </w:rPr>
  </w:style>
  <w:style w:type="paragraph" w:styleId="910">
    <w:name w:val="列表段落"/>
    <w:basedOn w:val="811"/>
    <w:next w:val="910"/>
    <w:link w:val="909"/>
    <w:uiPriority w:val="34"/>
    <w:qFormat/>
    <w:pPr>
      <w:ind w:firstLine="420"/>
    </w:pPr>
    <w:rPr>
      <w:rFonts w:ascii="Calibri" w:hAnsi="Calibri"/>
      <w:szCs w:val="22"/>
    </w:rPr>
  </w:style>
  <w:style w:type="character" w:styleId="911">
    <w:name w:val="标题 3 Char Char"/>
    <w:next w:val="911"/>
    <w:link w:val="811"/>
    <w:qFormat/>
    <w:rPr>
      <w:rFonts w:eastAsia="宋体"/>
      <w:b/>
      <w:bCs/>
      <w:sz w:val="32"/>
      <w:szCs w:val="32"/>
      <w:lang w:val="en-US" w:eastAsia="zh-CN" w:bidi="ar-SA"/>
    </w:rPr>
  </w:style>
  <w:style w:type="character" w:styleId="912">
    <w:name w:val="段1 Char"/>
    <w:next w:val="912"/>
    <w:link w:val="811"/>
    <w:qFormat/>
    <w:rPr>
      <w:rFonts w:ascii="宋体" w:eastAsia="宋体"/>
      <w:sz w:val="24"/>
      <w:lang w:val="en-US" w:eastAsia="zh-CN" w:bidi="ar-SA"/>
    </w:rPr>
  </w:style>
  <w:style w:type="character" w:styleId="913">
    <w:name w:val="chanpin拷贝"/>
    <w:next w:val="913"/>
    <w:link w:val="811"/>
    <w:qFormat/>
  </w:style>
  <w:style w:type="character" w:styleId="914">
    <w:name w:val="纯文本 Char1"/>
    <w:next w:val="914"/>
    <w:link w:val="811"/>
    <w:qFormat/>
    <w:rPr>
      <w:rFonts w:ascii="宋体" w:hAnsi="Courier New" w:eastAsia="宋体"/>
      <w:sz w:val="21"/>
      <w:lang w:val="en-US" w:eastAsia="zh-CN" w:bidi="ar-SA"/>
    </w:rPr>
  </w:style>
  <w:style w:type="character" w:styleId="915">
    <w:name w:val="apple-style-span"/>
    <w:next w:val="915"/>
    <w:link w:val="811"/>
    <w:qFormat/>
    <w:rPr>
      <w:rFonts w:cs="Times New Roman"/>
    </w:rPr>
  </w:style>
  <w:style w:type="paragraph" w:styleId="916">
    <w:name w:val="二级条标题"/>
    <w:basedOn w:val="917"/>
    <w:next w:val="811"/>
    <w:link w:val="811"/>
    <w:qFormat/>
    <w:pPr>
      <w:numPr>
        <w:ilvl w:val="0"/>
        <w:numId w:val="0"/>
      </w:numPr>
      <w:ind w:hanging="840"/>
      <w:tabs>
        <w:tab w:val="left" w:pos="360" w:leader="none"/>
        <w:tab w:val="left" w:pos="840" w:leader="none"/>
      </w:tabs>
      <w:outlineLvl w:val="2"/>
    </w:pPr>
    <w:rPr>
      <w:rFonts w:ascii="宋体" w:eastAsia="宋体"/>
      <w:b w:val="0"/>
    </w:rPr>
  </w:style>
  <w:style w:type="paragraph" w:styleId="917">
    <w:name w:val="一级条标题"/>
    <w:basedOn w:val="918"/>
    <w:next w:val="811"/>
    <w:link w:val="811"/>
    <w:qFormat/>
    <w:pPr>
      <w:numPr>
        <w:ilvl w:val="1"/>
      </w:numPr>
      <w:ind w:left="0" w:hanging="840"/>
      <w:tabs>
        <w:tab w:val="left" w:pos="360" w:leader="none"/>
        <w:tab w:val="left" w:pos="840" w:leader="none"/>
      </w:tabs>
      <w:outlineLvl w:val="1"/>
    </w:pPr>
  </w:style>
  <w:style w:type="paragraph" w:styleId="918">
    <w:name w:val="章标题"/>
    <w:next w:val="811"/>
    <w:link w:val="81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19">
    <w:name w:val="font7"/>
    <w:basedOn w:val="811"/>
    <w:next w:val="919"/>
    <w:link w:val="811"/>
    <w:qFormat/>
    <w:pPr>
      <w:jc w:val="left"/>
      <w:spacing w:before="100" w:beforeAutospacing="1" w:after="100" w:afterAutospacing="1"/>
      <w:widowControl/>
    </w:pPr>
    <w:rPr>
      <w:rFonts w:eastAsia="Arial Unicode MS"/>
      <w:b/>
      <w:bCs/>
      <w:color w:val="000000"/>
      <w:sz w:val="20"/>
      <w:szCs w:val="20"/>
    </w:rPr>
  </w:style>
  <w:style w:type="paragraph" w:styleId="920">
    <w:name w:val="字元 字元"/>
    <w:basedOn w:val="811"/>
    <w:next w:val="920"/>
    <w:link w:val="811"/>
    <w:qFormat/>
    <w:rPr>
      <w:rFonts w:ascii="Tahoma" w:hAnsi="Tahoma"/>
      <w:sz w:val="24"/>
      <w:szCs w:val="20"/>
    </w:rPr>
  </w:style>
  <w:style w:type="paragraph" w:styleId="921">
    <w:name w:val="Char3 Char Char Char"/>
    <w:basedOn w:val="811"/>
    <w:next w:val="921"/>
    <w:link w:val="811"/>
    <w:qFormat/>
    <w:rPr>
      <w:rFonts w:ascii="Tahoma" w:hAnsi="Tahoma"/>
      <w:sz w:val="24"/>
      <w:szCs w:val="20"/>
    </w:rPr>
  </w:style>
  <w:style w:type="paragraph" w:styleId="922">
    <w:name w:val="font6"/>
    <w:basedOn w:val="811"/>
    <w:next w:val="922"/>
    <w:link w:val="811"/>
    <w:qFormat/>
    <w:pPr>
      <w:jc w:val="left"/>
      <w:spacing w:before="100" w:beforeAutospacing="1" w:after="100" w:afterAutospacing="1"/>
      <w:widowControl/>
    </w:pPr>
    <w:rPr>
      <w:rFonts w:ascii="宋体" w:hAnsi="宋体" w:cs="宋体"/>
      <w:sz w:val="20"/>
      <w:szCs w:val="20"/>
    </w:rPr>
  </w:style>
  <w:style w:type="paragraph" w:styleId="923">
    <w:name w:val="项目编号2"/>
    <w:basedOn w:val="924"/>
    <w:next w:val="923"/>
    <w:link w:val="811"/>
    <w:qFormat/>
    <w:pPr>
      <w:numPr>
        <w:numId w:val="3"/>
      </w:numPr>
    </w:pPr>
  </w:style>
  <w:style w:type="paragraph" w:styleId="924">
    <w:name w:val="项目编号1"/>
    <w:basedOn w:val="811"/>
    <w:next w:val="924"/>
    <w:link w:val="811"/>
    <w:qFormat/>
    <w:pPr>
      <w:numPr>
        <w:ilvl w:val="0"/>
        <w:numId w:val="2"/>
      </w:numPr>
      <w:spacing w:before="100" w:beforeAutospacing="1" w:after="100" w:afterAutospacing="1" w:line="360" w:lineRule="auto"/>
    </w:pPr>
    <w:rPr>
      <w:sz w:val="24"/>
    </w:rPr>
  </w:style>
  <w:style w:type="paragraph" w:styleId="925">
    <w:name w:val="图中文字"/>
    <w:basedOn w:val="811"/>
    <w:next w:val="925"/>
    <w:link w:val="811"/>
    <w:qFormat/>
    <w:pPr>
      <w:jc w:val="center"/>
      <w:spacing w:line="0" w:lineRule="atLeast"/>
    </w:pPr>
    <w:rPr>
      <w:sz w:val="24"/>
      <w:szCs w:val="20"/>
    </w:rPr>
  </w:style>
  <w:style w:type="paragraph" w:styleId="926">
    <w:name w:val="xl46"/>
    <w:basedOn w:val="811"/>
    <w:next w:val="926"/>
    <w:link w:val="81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7">
    <w:name w:val="xl25"/>
    <w:basedOn w:val="811"/>
    <w:next w:val="927"/>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8">
    <w:name w:val="Char2"/>
    <w:basedOn w:val="811"/>
    <w:next w:val="928"/>
    <w:link w:val="811"/>
    <w:qFormat/>
    <w:rPr>
      <w:rFonts w:ascii="Tahoma" w:hAnsi="Tahoma"/>
      <w:sz w:val="24"/>
      <w:szCs w:val="20"/>
    </w:rPr>
  </w:style>
  <w:style w:type="paragraph" w:styleId="929">
    <w:name w:val="xl35"/>
    <w:basedOn w:val="811"/>
    <w:next w:val="929"/>
    <w:link w:val="81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0">
    <w:name w:val="xl40"/>
    <w:basedOn w:val="811"/>
    <w:next w:val="930"/>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1">
    <w:name w:val="xl52"/>
    <w:basedOn w:val="811"/>
    <w:next w:val="931"/>
    <w:link w:val="8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32">
    <w:name w:val="xl43"/>
    <w:basedOn w:val="811"/>
    <w:next w:val="932"/>
    <w:link w:val="81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3">
    <w:name w:val="background1"/>
    <w:basedOn w:val="811"/>
    <w:next w:val="933"/>
    <w:link w:val="811"/>
    <w:qFormat/>
    <w:pPr>
      <w:jc w:val="left"/>
      <w:spacing w:before="100" w:beforeAutospacing="1" w:after="100" w:afterAutospacing="1"/>
      <w:widowControl/>
    </w:pPr>
    <w:rPr>
      <w:rFonts w:ascii="宋体" w:hAnsi="宋体" w:cs="宋体"/>
      <w:sz w:val="24"/>
    </w:rPr>
  </w:style>
  <w:style w:type="paragraph" w:styleId="934">
    <w:name w:val="Char Char Char Char Char Char Char"/>
    <w:basedOn w:val="811"/>
    <w:next w:val="934"/>
    <w:link w:val="811"/>
    <w:qFormat/>
    <w:pPr>
      <w:ind w:firstLine="200"/>
      <w:spacing w:line="360" w:lineRule="auto"/>
    </w:pPr>
    <w:rPr>
      <w:rFonts w:eastAsia="仿宋_GB2312"/>
      <w:sz w:val="24"/>
    </w:rPr>
  </w:style>
  <w:style w:type="paragraph" w:styleId="935">
    <w:name w:val="xl38"/>
    <w:basedOn w:val="811"/>
    <w:next w:val="935"/>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36">
    <w:name w:val="xl36"/>
    <w:basedOn w:val="811"/>
    <w:next w:val="936"/>
    <w:link w:val="81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7">
    <w:name w:val="正文 + 宋体"/>
    <w:basedOn w:val="811"/>
    <w:next w:val="937"/>
    <w:link w:val="811"/>
    <w:qFormat/>
    <w:pPr>
      <w:ind w:left="360" w:hanging="360"/>
      <w:jc w:val="left"/>
      <w:widowControl/>
    </w:pPr>
    <w:rPr>
      <w:rFonts w:ascii="宋体" w:hAnsi="宋体" w:cs="宋体"/>
      <w:b/>
      <w:bCs/>
      <w:color w:val="000000"/>
      <w:sz w:val="18"/>
      <w:szCs w:val="18"/>
    </w:rPr>
  </w:style>
  <w:style w:type="paragraph" w:styleId="938">
    <w:name w:val="正文列项_数字"/>
    <w:basedOn w:val="811"/>
    <w:next w:val="938"/>
    <w:link w:val="811"/>
    <w:qFormat/>
    <w:pPr>
      <w:numPr>
        <w:ilvl w:val="7"/>
        <w:numId w:val="1"/>
      </w:numPr>
      <w:ind w:left="680" w:hanging="150"/>
      <w:spacing w:line="460" w:lineRule="exact"/>
      <w:tabs>
        <w:tab w:val="clear" w:pos="860" w:leader="none"/>
      </w:tabs>
      <w:outlineLvl w:val="7"/>
    </w:pPr>
    <w:rPr>
      <w:rFonts w:ascii="宋体"/>
      <w:sz w:val="28"/>
      <w:szCs w:val="20"/>
    </w:rPr>
  </w:style>
  <w:style w:type="paragraph" w:styleId="939">
    <w:name w:val="xl39"/>
    <w:basedOn w:val="811"/>
    <w:next w:val="939"/>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0">
    <w:name w:val="xl37"/>
    <w:basedOn w:val="811"/>
    <w:next w:val="940"/>
    <w:link w:val="81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1">
    <w:name w:val="xl32"/>
    <w:basedOn w:val="811"/>
    <w:next w:val="941"/>
    <w:link w:val="8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2">
    <w:name w:val="font8"/>
    <w:basedOn w:val="811"/>
    <w:next w:val="942"/>
    <w:link w:val="811"/>
    <w:qFormat/>
    <w:pPr>
      <w:jc w:val="left"/>
      <w:spacing w:before="100" w:beforeAutospacing="1" w:after="100" w:afterAutospacing="1"/>
      <w:widowControl/>
    </w:pPr>
    <w:rPr>
      <w:sz w:val="36"/>
      <w:szCs w:val="36"/>
    </w:rPr>
  </w:style>
  <w:style w:type="paragraph" w:styleId="943">
    <w:name w:val="Char"/>
    <w:basedOn w:val="811"/>
    <w:next w:val="943"/>
    <w:link w:val="811"/>
    <w:qFormat/>
    <w:pPr>
      <w:tabs>
        <w:tab w:val="left" w:pos="360" w:leader="none"/>
      </w:tabs>
    </w:pPr>
    <w:rPr>
      <w:sz w:val="24"/>
    </w:rPr>
  </w:style>
  <w:style w:type="paragraph" w:styleId="944">
    <w:name w:val="Char Char Char Char Char Char Char Char Char Char Char Char Char Char Char Char"/>
    <w:basedOn w:val="811"/>
    <w:next w:val="944"/>
    <w:link w:val="811"/>
    <w:qFormat/>
    <w:pPr>
      <w:jc w:val="center"/>
      <w:spacing w:after="160" w:line="240" w:lineRule="exact"/>
      <w:widowControl/>
    </w:pPr>
    <w:rPr>
      <w:rFonts w:ascii="宋体" w:hAnsi="宋体"/>
      <w:b/>
      <w:sz w:val="30"/>
      <w:szCs w:val="30"/>
      <w:lang w:eastAsia="en-US"/>
    </w:rPr>
  </w:style>
  <w:style w:type="paragraph" w:styleId="945">
    <w:name w:val="xl45"/>
    <w:basedOn w:val="811"/>
    <w:next w:val="945"/>
    <w:link w:val="81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6">
    <w:name w:val="Char Char1 Char Char Char Char Char Char"/>
    <w:basedOn w:val="811"/>
    <w:next w:val="946"/>
    <w:link w:val="811"/>
    <w:qFormat/>
    <w:pPr>
      <w:jc w:val="left"/>
      <w:spacing w:after="160" w:line="240" w:lineRule="exact"/>
      <w:widowControl/>
    </w:pPr>
    <w:rPr>
      <w:rFonts w:ascii="Verdana" w:hAnsi="Verdana" w:eastAsia="仿宋_GB2312"/>
      <w:sz w:val="24"/>
      <w:szCs w:val="20"/>
      <w:lang w:eastAsia="en-US"/>
    </w:rPr>
  </w:style>
  <w:style w:type="paragraph" w:styleId="947">
    <w:name w:val="Char Char1"/>
    <w:basedOn w:val="839"/>
    <w:next w:val="947"/>
    <w:link w:val="811"/>
    <w:qFormat/>
    <w:rPr>
      <w:rFonts w:ascii="Tahoma" w:hAnsi="Tahoma"/>
      <w:sz w:val="24"/>
    </w:rPr>
  </w:style>
  <w:style w:type="paragraph" w:styleId="948">
    <w:name w:val="xl26"/>
    <w:basedOn w:val="811"/>
    <w:next w:val="948"/>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49">
    <w:name w:val="xl30"/>
    <w:basedOn w:val="811"/>
    <w:next w:val="949"/>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0">
    <w:name w:val="xl41"/>
    <w:basedOn w:val="811"/>
    <w:next w:val="950"/>
    <w:link w:val="81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51">
    <w:name w:val="样式 宋体 五号 行距: 单倍行距"/>
    <w:basedOn w:val="811"/>
    <w:next w:val="951"/>
    <w:link w:val="811"/>
    <w:qFormat/>
    <w:pPr>
      <w:jc w:val="left"/>
    </w:pPr>
    <w:rPr>
      <w:rFonts w:ascii="宋体" w:hAnsi="宋体"/>
      <w:szCs w:val="20"/>
    </w:rPr>
  </w:style>
  <w:style w:type="paragraph" w:styleId="952">
    <w:name w:val="Char1 Char Char Char1"/>
    <w:basedOn w:val="811"/>
    <w:next w:val="952"/>
    <w:link w:val="811"/>
    <w:qFormat/>
    <w:rPr>
      <w:rFonts w:ascii="Tahoma" w:hAnsi="Tahoma" w:cs="仿宋_GB2312"/>
      <w:sz w:val="24"/>
      <w:szCs w:val="28"/>
    </w:rPr>
  </w:style>
  <w:style w:type="paragraph" w:styleId="953">
    <w:name w:val="四级条标题"/>
    <w:basedOn w:val="954"/>
    <w:next w:val="811"/>
    <w:link w:val="811"/>
    <w:qFormat/>
    <w:pPr>
      <w:numPr>
        <w:ilvl w:val="4"/>
      </w:numPr>
      <w:ind w:left="0" w:hanging="840"/>
      <w:tabs>
        <w:tab w:val="left" w:pos="360" w:leader="none"/>
        <w:tab w:val="left" w:pos="840" w:leader="none"/>
      </w:tabs>
      <w:outlineLvl w:val="4"/>
    </w:pPr>
  </w:style>
  <w:style w:type="paragraph" w:styleId="954">
    <w:name w:val="三级条标题"/>
    <w:basedOn w:val="916"/>
    <w:next w:val="811"/>
    <w:link w:val="811"/>
    <w:qFormat/>
    <w:pPr>
      <w:numPr>
        <w:ilvl w:val="3"/>
        <w:numId w:val="1"/>
      </w:numPr>
      <w:ind w:left="0" w:hanging="840"/>
      <w:tabs>
        <w:tab w:val="left" w:pos="360" w:leader="none"/>
        <w:tab w:val="left" w:pos="840" w:leader="none"/>
      </w:tabs>
      <w:outlineLvl w:val="3"/>
    </w:pPr>
  </w:style>
  <w:style w:type="paragraph" w:styleId="955">
    <w:name w:val="??"/>
    <w:next w:val="955"/>
    <w:link w:val="811"/>
    <w:qFormat/>
    <w:pPr>
      <w:jc w:val="both"/>
      <w:widowControl w:val="off"/>
    </w:pPr>
    <w:rPr>
      <w:sz w:val="21"/>
      <w:lang w:val="en-US" w:eastAsia="en-US" w:bidi="ar-SA"/>
    </w:rPr>
  </w:style>
  <w:style w:type="paragraph" w:styleId="956">
    <w:name w:val="样式 标题 2 + 宋体 五号 行距: 单倍行距"/>
    <w:basedOn w:val="813"/>
    <w:next w:val="956"/>
    <w:link w:val="81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57">
    <w:name w:val="List Paragraph1"/>
    <w:basedOn w:val="811"/>
    <w:next w:val="957"/>
    <w:link w:val="811"/>
    <w:qFormat/>
    <w:pPr>
      <w:ind w:firstLine="420"/>
    </w:pPr>
    <w:rPr>
      <w:rFonts w:ascii="Calibri" w:hAnsi="Calibri"/>
      <w:szCs w:val="22"/>
    </w:rPr>
  </w:style>
  <w:style w:type="paragraph" w:styleId="958">
    <w:name w:val="项目符号1"/>
    <w:basedOn w:val="959"/>
    <w:next w:val="958"/>
    <w:link w:val="811"/>
    <w:qFormat/>
    <w:pPr>
      <w:ind w:left="-25" w:firstLine="0"/>
    </w:pPr>
  </w:style>
  <w:style w:type="paragraph" w:styleId="959">
    <w:name w:val="正文文本样式"/>
    <w:basedOn w:val="811"/>
    <w:next w:val="959"/>
    <w:link w:val="811"/>
    <w:qFormat/>
    <w:pPr>
      <w:ind w:firstLine="482"/>
      <w:spacing w:line="360" w:lineRule="auto"/>
    </w:pPr>
    <w:rPr>
      <w:rFonts w:cs="宋体"/>
      <w:sz w:val="24"/>
      <w:szCs w:val="20"/>
    </w:rPr>
  </w:style>
  <w:style w:type="paragraph" w:styleId="960">
    <w:name w:val="xl27"/>
    <w:basedOn w:val="811"/>
    <w:next w:val="960"/>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1">
    <w:name w:val="font5"/>
    <w:basedOn w:val="811"/>
    <w:next w:val="961"/>
    <w:link w:val="811"/>
    <w:qFormat/>
    <w:pPr>
      <w:jc w:val="left"/>
      <w:spacing w:before="100" w:beforeAutospacing="1" w:after="100" w:afterAutospacing="1"/>
      <w:widowControl/>
    </w:pPr>
    <w:rPr>
      <w:rFonts w:ascii="宋体" w:hAnsi="宋体" w:cs="宋体"/>
      <w:sz w:val="18"/>
      <w:szCs w:val="18"/>
    </w:rPr>
  </w:style>
  <w:style w:type="paragraph" w:styleId="962">
    <w:name w:val="五级条标题"/>
    <w:basedOn w:val="953"/>
    <w:next w:val="811"/>
    <w:link w:val="811"/>
    <w:qFormat/>
    <w:pPr>
      <w:numPr>
        <w:ilvl w:val="5"/>
      </w:numPr>
      <w:ind w:left="0" w:hanging="840"/>
      <w:tabs>
        <w:tab w:val="left" w:pos="360" w:leader="none"/>
        <w:tab w:val="left" w:pos="840" w:leader="none"/>
      </w:tabs>
      <w:outlineLvl w:val="5"/>
    </w:pPr>
  </w:style>
  <w:style w:type="paragraph" w:styleId="963">
    <w:name w:val="xl49"/>
    <w:basedOn w:val="811"/>
    <w:next w:val="963"/>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64">
    <w:name w:val="文档正文"/>
    <w:basedOn w:val="811"/>
    <w:next w:val="964"/>
    <w:link w:val="811"/>
    <w:qFormat/>
    <w:pPr>
      <w:spacing w:before="120" w:after="120" w:line="180" w:lineRule="auto"/>
    </w:pPr>
    <w:rPr>
      <w:rFonts w:ascii="Arial" w:hAnsi="Arial"/>
      <w:szCs w:val="20"/>
    </w:rPr>
  </w:style>
  <w:style w:type="paragraph" w:styleId="965">
    <w:name w:val="xl33"/>
    <w:basedOn w:val="811"/>
    <w:next w:val="965"/>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6">
    <w:name w:val="xl42"/>
    <w:basedOn w:val="811"/>
    <w:next w:val="966"/>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67">
    <w:name w:val="Char Char Char1 Char"/>
    <w:basedOn w:val="811"/>
    <w:next w:val="967"/>
    <w:link w:val="811"/>
    <w:qFormat/>
    <w:rPr>
      <w:rFonts w:ascii="Tahoma" w:hAnsi="Tahoma"/>
      <w:sz w:val="24"/>
      <w:szCs w:val="20"/>
    </w:rPr>
  </w:style>
  <w:style w:type="paragraph" w:styleId="968">
    <w:name w:val="xl44"/>
    <w:basedOn w:val="811"/>
    <w:next w:val="968"/>
    <w:link w:val="8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69">
    <w:name w:val="1名"/>
    <w:basedOn w:val="811"/>
    <w:next w:val="969"/>
    <w:link w:val="811"/>
    <w:qFormat/>
    <w:pPr>
      <w:numPr>
        <w:ilvl w:val="0"/>
        <w:numId w:val="5"/>
      </w:numPr>
      <w:spacing w:before="120"/>
      <w:tabs>
        <w:tab w:val="left" w:pos="360" w:leader="none"/>
      </w:tabs>
    </w:pPr>
    <w:rPr>
      <w:rFonts w:ascii="宋体"/>
      <w:sz w:val="28"/>
      <w:szCs w:val="20"/>
    </w:rPr>
  </w:style>
  <w:style w:type="paragraph" w:styleId="970">
    <w:name w:val="font9"/>
    <w:basedOn w:val="811"/>
    <w:next w:val="970"/>
    <w:link w:val="811"/>
    <w:qFormat/>
    <w:pPr>
      <w:jc w:val="left"/>
      <w:spacing w:before="100" w:beforeAutospacing="1" w:after="100" w:afterAutospacing="1"/>
      <w:widowControl/>
    </w:pPr>
    <w:rPr>
      <w:rFonts w:hint="eastAsia" w:ascii="宋体" w:hAnsi="宋体" w:cs="Arial Unicode MS"/>
      <w:color w:val="000000"/>
      <w:sz w:val="20"/>
      <w:szCs w:val="20"/>
    </w:rPr>
  </w:style>
  <w:style w:type="paragraph" w:styleId="971">
    <w:name w:val="Char Char Char1 Char1"/>
    <w:basedOn w:val="811"/>
    <w:next w:val="971"/>
    <w:link w:val="811"/>
    <w:qFormat/>
    <w:rPr>
      <w:rFonts w:ascii="Tahoma" w:hAnsi="Tahoma"/>
      <w:sz w:val="24"/>
      <w:szCs w:val="20"/>
    </w:rPr>
  </w:style>
  <w:style w:type="paragraph" w:styleId="972">
    <w:name w:val="Char Char Char Char Char Char Char Char Char Char"/>
    <w:basedOn w:val="811"/>
    <w:next w:val="972"/>
    <w:link w:val="811"/>
    <w:qFormat/>
  </w:style>
  <w:style w:type="paragraph" w:styleId="973">
    <w:name w:val="Char Char1 Char Char Char Char Char Char Char Char"/>
    <w:basedOn w:val="811"/>
    <w:next w:val="973"/>
    <w:link w:val="811"/>
    <w:qFormat/>
    <w:pPr>
      <w:jc w:val="left"/>
      <w:spacing w:after="160" w:line="240" w:lineRule="exact"/>
      <w:widowControl/>
    </w:pPr>
    <w:rPr>
      <w:rFonts w:ascii="Verdana" w:hAnsi="Verdana"/>
      <w:sz w:val="20"/>
      <w:szCs w:val="20"/>
      <w:lang w:eastAsia="en-US"/>
    </w:rPr>
  </w:style>
  <w:style w:type="paragraph" w:styleId="974">
    <w:name w:val="Char1"/>
    <w:basedOn w:val="811"/>
    <w:next w:val="974"/>
    <w:link w:val="811"/>
    <w:qFormat/>
    <w:pPr>
      <w:tabs>
        <w:tab w:val="left" w:pos="360" w:leader="none"/>
      </w:tabs>
    </w:pPr>
    <w:rPr>
      <w:sz w:val="24"/>
    </w:rPr>
  </w:style>
  <w:style w:type="paragraph" w:styleId="975">
    <w:name w:val="正文列项_字母"/>
    <w:basedOn w:val="811"/>
    <w:next w:val="975"/>
    <w:link w:val="811"/>
    <w:qFormat/>
    <w:pPr>
      <w:numPr>
        <w:ilvl w:val="6"/>
        <w:numId w:val="1"/>
      </w:numPr>
      <w:ind w:left="480" w:hanging="180"/>
      <w:spacing w:line="460" w:lineRule="exact"/>
      <w:tabs>
        <w:tab w:val="clear" w:pos="635" w:leader="none"/>
      </w:tabs>
      <w:outlineLvl w:val="6"/>
    </w:pPr>
    <w:rPr>
      <w:rFonts w:ascii="宋体"/>
      <w:sz w:val="28"/>
      <w:szCs w:val="20"/>
    </w:rPr>
  </w:style>
  <w:style w:type="paragraph" w:styleId="976">
    <w:name w:val="xl28"/>
    <w:basedOn w:val="811"/>
    <w:next w:val="976"/>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7">
    <w:name w:val="xl47"/>
    <w:basedOn w:val="811"/>
    <w:next w:val="977"/>
    <w:link w:val="8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8">
    <w:name w:val="默认段落字体 Para Char Char Char Char"/>
    <w:basedOn w:val="811"/>
    <w:next w:val="978"/>
    <w:link w:val="811"/>
    <w:qFormat/>
    <w:rPr>
      <w:rFonts w:ascii="Arial" w:hAnsi="Arial" w:cs="Arial"/>
      <w:szCs w:val="21"/>
    </w:rPr>
  </w:style>
  <w:style w:type="paragraph" w:styleId="979">
    <w:name w:val="xl48"/>
    <w:basedOn w:val="811"/>
    <w:next w:val="979"/>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80">
    <w:name w:val="xl31"/>
    <w:basedOn w:val="811"/>
    <w:next w:val="980"/>
    <w:link w:val="8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1">
    <w:name w:val="xl53"/>
    <w:basedOn w:val="811"/>
    <w:next w:val="981"/>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2">
    <w:name w:val="Char Char Char"/>
    <w:basedOn w:val="811"/>
    <w:next w:val="982"/>
    <w:link w:val="811"/>
    <w:qFormat/>
    <w:rPr>
      <w:rFonts w:ascii="Tahoma" w:hAnsi="Tahoma"/>
      <w:sz w:val="24"/>
      <w:szCs w:val="20"/>
    </w:rPr>
  </w:style>
  <w:style w:type="paragraph" w:styleId="983">
    <w:name w:val="xl50"/>
    <w:basedOn w:val="811"/>
    <w:next w:val="983"/>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84">
    <w:name w:val="缺省文本"/>
    <w:basedOn w:val="811"/>
    <w:next w:val="984"/>
    <w:link w:val="811"/>
    <w:qFormat/>
    <w:pPr>
      <w:jc w:val="left"/>
    </w:pPr>
    <w:rPr>
      <w:sz w:val="24"/>
    </w:rPr>
  </w:style>
  <w:style w:type="paragraph" w:styleId="985">
    <w:name w:val="Char Char Char1"/>
    <w:basedOn w:val="811"/>
    <w:next w:val="985"/>
    <w:link w:val="811"/>
    <w:qFormat/>
    <w:rPr>
      <w:rFonts w:ascii="Tahoma" w:hAnsi="Tahoma"/>
      <w:sz w:val="24"/>
      <w:szCs w:val="20"/>
    </w:rPr>
  </w:style>
  <w:style w:type="paragraph" w:styleId="986">
    <w:name w:val="Char Char Char Char Char Char Char1"/>
    <w:basedOn w:val="811"/>
    <w:next w:val="986"/>
    <w:link w:val="811"/>
    <w:qFormat/>
    <w:pPr>
      <w:ind w:firstLine="200"/>
      <w:spacing w:line="360" w:lineRule="auto"/>
    </w:pPr>
    <w:rPr>
      <w:rFonts w:eastAsia="仿宋_GB2312"/>
      <w:sz w:val="24"/>
    </w:rPr>
  </w:style>
  <w:style w:type="paragraph" w:styleId="987">
    <w:name w:val="xl51"/>
    <w:basedOn w:val="811"/>
    <w:next w:val="987"/>
    <w:link w:val="8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8">
    <w:name w:val="样式2"/>
    <w:basedOn w:val="875"/>
    <w:next w:val="988"/>
    <w:link w:val="811"/>
    <w:qFormat/>
    <w:pPr>
      <w:jc w:val="center"/>
      <w:spacing w:line="360" w:lineRule="auto"/>
    </w:pPr>
    <w:rPr>
      <w:sz w:val="24"/>
    </w:rPr>
  </w:style>
  <w:style w:type="paragraph" w:styleId="989">
    <w:name w:val="xl24"/>
    <w:basedOn w:val="811"/>
    <w:next w:val="989"/>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0">
    <w:name w:val="xl29"/>
    <w:basedOn w:val="811"/>
    <w:next w:val="990"/>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91">
    <w:name w:val="正文 + 楷体_GB2312"/>
    <w:basedOn w:val="811"/>
    <w:next w:val="991"/>
    <w:link w:val="811"/>
    <w:qFormat/>
    <w:pPr>
      <w:jc w:val="left"/>
      <w:widowControl/>
    </w:pPr>
    <w:rPr>
      <w:rFonts w:ascii="楷体_GB2312" w:eastAsia="楷体_GB2312" w:cs="Arial"/>
      <w:sz w:val="24"/>
    </w:rPr>
  </w:style>
  <w:style w:type="paragraph" w:styleId="992">
    <w:name w:val="xl34"/>
    <w:basedOn w:val="811"/>
    <w:next w:val="992"/>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93">
    <w:name w:val="1 Char Char Char Char"/>
    <w:basedOn w:val="811"/>
    <w:next w:val="993"/>
    <w:link w:val="811"/>
    <w:qFormat/>
    <w:rPr>
      <w:rFonts w:ascii="Tahoma" w:hAnsi="Tahoma"/>
      <w:sz w:val="24"/>
      <w:szCs w:val="20"/>
    </w:rPr>
  </w:style>
  <w:style w:type="paragraph" w:styleId="994">
    <w:name w:val="Default"/>
    <w:next w:val="994"/>
    <w:link w:val="811"/>
    <w:qFormat/>
    <w:pPr>
      <w:widowControl w:val="off"/>
    </w:pPr>
    <w:rPr>
      <w:rFonts w:ascii="Symbol" w:hAnsi="Symbol" w:cs="Symbol"/>
      <w:color w:val="000000"/>
      <w:sz w:val="24"/>
      <w:szCs w:val="24"/>
      <w:lang w:val="en-US" w:eastAsia="zh-CN" w:bidi="ar-SA"/>
    </w:rPr>
  </w:style>
  <w:style w:type="paragraph" w:styleId="995">
    <w:name w:val="列出段落1"/>
    <w:basedOn w:val="811"/>
    <w:next w:val="995"/>
    <w:link w:val="811"/>
    <w:qFormat/>
    <w:pPr>
      <w:ind w:firstLine="420"/>
    </w:pPr>
    <w:rPr>
      <w:rFonts w:ascii="Calibri" w:hAnsi="Calibri"/>
      <w:szCs w:val="22"/>
    </w:rPr>
  </w:style>
  <w:style w:type="paragraph" w:styleId="996">
    <w:name w:val="default"/>
    <w:basedOn w:val="811"/>
    <w:next w:val="996"/>
    <w:link w:val="811"/>
    <w:qFormat/>
    <w:pPr>
      <w:jc w:val="left"/>
      <w:spacing w:before="100" w:beforeAutospacing="1" w:after="100" w:afterAutospacing="1"/>
      <w:widowControl/>
    </w:pPr>
    <w:rPr>
      <w:rFonts w:ascii="宋体" w:hAnsi="宋体" w:cs="宋体"/>
      <w:sz w:val="24"/>
    </w:rPr>
  </w:style>
  <w:style w:type="paragraph" w:styleId="997">
    <w:name w:val="字元 字元1"/>
    <w:basedOn w:val="811"/>
    <w:next w:val="997"/>
    <w:link w:val="811"/>
    <w:qFormat/>
    <w:rPr>
      <w:rFonts w:ascii="Tahoma" w:hAnsi="Tahoma"/>
      <w:sz w:val="24"/>
      <w:szCs w:val="20"/>
    </w:rPr>
  </w:style>
  <w:style w:type="paragraph" w:styleId="998">
    <w:name w:val="_Style 160"/>
    <w:next w:val="998"/>
    <w:link w:val="811"/>
    <w:qFormat/>
    <w:rPr>
      <w:sz w:val="21"/>
      <w:szCs w:val="24"/>
      <w:lang w:val="en-US" w:eastAsia="zh-CN" w:bidi="ar-SA"/>
    </w:rPr>
  </w:style>
  <w:style w:type="paragraph" w:styleId="999">
    <w:name w:val="项目编号3"/>
    <w:basedOn w:val="959"/>
    <w:next w:val="999"/>
    <w:link w:val="811"/>
    <w:qFormat/>
    <w:pPr>
      <w:numPr>
        <w:ilvl w:val="0"/>
        <w:numId w:val="6"/>
      </w:numPr>
    </w:pPr>
  </w:style>
  <w:style w:type="paragraph" w:styleId="1000">
    <w:name w:val="Char21"/>
    <w:basedOn w:val="811"/>
    <w:next w:val="1000"/>
    <w:link w:val="811"/>
    <w:qFormat/>
    <w:rPr>
      <w:rFonts w:ascii="Tahoma" w:hAnsi="Tahoma"/>
      <w:sz w:val="24"/>
      <w:szCs w:val="20"/>
    </w:rPr>
  </w:style>
  <w:style w:type="paragraph" w:styleId="1001">
    <w:name w:val="表格文字"/>
    <w:basedOn w:val="823"/>
    <w:next w:val="1001"/>
    <w:link w:val="811"/>
    <w:qFormat/>
    <w:pPr>
      <w:ind w:firstLine="0"/>
      <w:spacing w:before="20" w:after="20" w:line="240" w:lineRule="auto"/>
    </w:pPr>
    <w:rPr>
      <w:rFonts w:ascii="Century Gothic" w:hAnsi="Century Gothic"/>
      <w:sz w:val="20"/>
      <w:szCs w:val="20"/>
    </w:rPr>
  </w:style>
  <w:style w:type="paragraph" w:styleId="1002">
    <w:name w:val="Char Char Char Char Char Char Char Char Char Char1"/>
    <w:basedOn w:val="811"/>
    <w:next w:val="1002"/>
    <w:link w:val="811"/>
    <w:qFormat/>
    <w:rPr>
      <w:rFonts w:ascii="宋体" w:hAnsi="宋体" w:cs="Courier New"/>
      <w:sz w:val="32"/>
      <w:szCs w:val="32"/>
    </w:rPr>
  </w:style>
  <w:style w:type="paragraph" w:styleId="1003">
    <w:name w:val="正文文本样式 加粗"/>
    <w:basedOn w:val="959"/>
    <w:next w:val="1003"/>
    <w:link w:val="811"/>
    <w:qFormat/>
    <w:rPr>
      <w:b/>
    </w:rPr>
  </w:style>
  <w:style w:type="paragraph" w:styleId="1004">
    <w:name w:val="Char2 Char Char Char Char Char Char"/>
    <w:basedOn w:val="811"/>
    <w:next w:val="1004"/>
    <w:link w:val="811"/>
    <w:qFormat/>
    <w:pPr>
      <w:jc w:val="center"/>
      <w:spacing w:line="400" w:lineRule="exact"/>
      <w:widowControl/>
    </w:pPr>
  </w:style>
  <w:style w:type="paragraph" w:styleId="1005">
    <w:name w:val="Char Char4"/>
    <w:basedOn w:val="811"/>
    <w:next w:val="1005"/>
    <w:link w:val="811"/>
    <w:qFormat/>
    <w:pPr>
      <w:jc w:val="center"/>
      <w:spacing w:line="400" w:lineRule="exact"/>
      <w:widowControl/>
    </w:pPr>
  </w:style>
  <w:style w:type="paragraph" w:styleId="1006">
    <w:name w:val="Char3 Char Char Char1"/>
    <w:basedOn w:val="811"/>
    <w:next w:val="1006"/>
    <w:link w:val="811"/>
    <w:qFormat/>
    <w:rPr>
      <w:rFonts w:ascii="Tahoma" w:hAnsi="Tahoma"/>
      <w:sz w:val="24"/>
      <w:szCs w:val="20"/>
    </w:rPr>
  </w:style>
  <w:style w:type="paragraph" w:styleId="1007">
    <w:name w:val="无间隔"/>
    <w:next w:val="1007"/>
    <w:link w:val="811"/>
    <w:qFormat/>
    <w:pPr>
      <w:jc w:val="both"/>
      <w:widowControl w:val="off"/>
    </w:pPr>
    <w:rPr>
      <w:sz w:val="21"/>
      <w:szCs w:val="24"/>
      <w:lang w:val="en-US" w:eastAsia="zh-CN" w:bidi="ar-SA"/>
    </w:rPr>
  </w:style>
  <w:style w:type="paragraph" w:styleId="1008">
    <w:name w:val="22222222222222"/>
    <w:basedOn w:val="811"/>
    <w:next w:val="1008"/>
    <w:link w:val="811"/>
    <w:qFormat/>
    <w:pPr>
      <w:ind w:firstLine="480"/>
      <w:jc w:val="left"/>
      <w:spacing w:line="360" w:lineRule="auto"/>
      <w:widowControl/>
    </w:pPr>
    <w:rPr>
      <w:color w:val="ff0000"/>
      <w:sz w:val="24"/>
      <w:szCs w:val="20"/>
    </w:rPr>
  </w:style>
  <w:style w:type="character" w:styleId="1009">
    <w:name w:val="中等深浅网格 1 - 强调文字颜色 2 Char"/>
    <w:next w:val="1009"/>
    <w:link w:val="1010"/>
    <w:qFormat/>
    <w:rPr>
      <w:sz w:val="21"/>
      <w:szCs w:val="24"/>
      <w:lang w:val="zh-CN" w:eastAsia="zh-CN" w:bidi="ar-SA"/>
    </w:rPr>
  </w:style>
  <w:style w:type="paragraph" w:styleId="1010">
    <w:name w:val="1"/>
    <w:next w:val="1010"/>
    <w:link w:val="1009"/>
    <w:qFormat/>
    <w:rPr>
      <w:sz w:val="21"/>
      <w:szCs w:val="24"/>
      <w:lang w:val="zh-CN" w:eastAsia="zh-CN" w:bidi="ar-SA"/>
    </w:rPr>
  </w:style>
  <w:style w:type="paragraph" w:styleId="1011">
    <w:name w:val="图文"/>
    <w:basedOn w:val="811"/>
    <w:next w:val="1011"/>
    <w:link w:val="811"/>
    <w:qFormat/>
    <w:pPr>
      <w:spacing w:after="50" w:line="360" w:lineRule="auto"/>
    </w:pPr>
    <w:rPr>
      <w:sz w:val="24"/>
    </w:rPr>
  </w:style>
  <w:style w:type="paragraph" w:styleId="1012">
    <w:name w:val="xl23"/>
    <w:basedOn w:val="811"/>
    <w:next w:val="1012"/>
    <w:link w:val="811"/>
    <w:qFormat/>
    <w:pPr>
      <w:spacing w:before="100" w:beforeAutospacing="1" w:after="100" w:afterAutospacing="1" w:line="360" w:lineRule="auto"/>
      <w:widowControl/>
    </w:pPr>
    <w:rPr>
      <w:sz w:val="24"/>
      <w:szCs w:val="20"/>
    </w:rPr>
  </w:style>
  <w:style w:type="paragraph" w:styleId="1013">
    <w:name w:val="正文表格"/>
    <w:basedOn w:val="811"/>
    <w:next w:val="1013"/>
    <w:link w:val="1014"/>
    <w:qFormat/>
    <w:pPr>
      <w:jc w:val="left"/>
    </w:pPr>
    <w:rPr>
      <w:rFonts w:ascii="宋体" w:hAnsi="宋体"/>
      <w:color w:val="000000"/>
      <w:szCs w:val="21"/>
    </w:rPr>
  </w:style>
  <w:style w:type="character" w:styleId="1014">
    <w:name w:val="正文表格 Char"/>
    <w:next w:val="1014"/>
    <w:link w:val="1013"/>
    <w:qFormat/>
    <w:rPr>
      <w:rFonts w:ascii="宋体" w:hAnsi="宋体"/>
      <w:color w:val="000000"/>
      <w:sz w:val="21"/>
      <w:szCs w:val="21"/>
    </w:rPr>
  </w:style>
  <w:style w:type="paragraph" w:styleId="1015">
    <w:name w:val="正文重点"/>
    <w:basedOn w:val="811"/>
    <w:next w:val="1015"/>
    <w:link w:val="1016"/>
    <w:qFormat/>
    <w:pPr>
      <w:ind w:firstLine="482"/>
      <w:jc w:val="left"/>
      <w:spacing w:line="360" w:lineRule="auto"/>
    </w:pPr>
    <w:rPr>
      <w:b/>
      <w:sz w:val="24"/>
      <w:szCs w:val="20"/>
    </w:rPr>
  </w:style>
  <w:style w:type="character" w:styleId="1016">
    <w:name w:val="正文重点 Char"/>
    <w:next w:val="1016"/>
    <w:link w:val="1015"/>
    <w:qFormat/>
    <w:rPr>
      <w:b/>
      <w:sz w:val="24"/>
    </w:rPr>
  </w:style>
  <w:style w:type="paragraph" w:styleId="1017">
    <w:name w:val="标题1-附件"/>
    <w:basedOn w:val="812"/>
    <w:next w:val="1017"/>
    <w:link w:val="811"/>
    <w:qFormat/>
    <w:pPr>
      <w:jc w:val="left"/>
    </w:pPr>
    <w:rPr>
      <w:sz w:val="24"/>
      <w:szCs w:val="24"/>
    </w:rPr>
  </w:style>
  <w:style w:type="paragraph" w:styleId="1018">
    <w:name w:val="正文小标题"/>
    <w:basedOn w:val="811"/>
    <w:next w:val="829"/>
    <w:link w:val="1019"/>
    <w:qFormat/>
    <w:pPr>
      <w:ind w:firstLine="482"/>
      <w:jc w:val="left"/>
      <w:spacing w:before="312" w:after="312"/>
    </w:pPr>
    <w:rPr>
      <w:rFonts w:ascii="宋体" w:hAnsi="宋体"/>
      <w:b/>
      <w:i/>
      <w:color w:val="ff0000"/>
      <w:sz w:val="24"/>
      <w:szCs w:val="20"/>
    </w:rPr>
  </w:style>
  <w:style w:type="character" w:styleId="1019">
    <w:name w:val="正文小标题 Char"/>
    <w:next w:val="1019"/>
    <w:link w:val="1018"/>
    <w:qFormat/>
    <w:rPr>
      <w:rFonts w:ascii="宋体" w:hAnsi="宋体"/>
      <w:b/>
      <w:i/>
      <w:color w:val="ff0000"/>
      <w:sz w:val="24"/>
    </w:rPr>
  </w:style>
  <w:style w:type="paragraph" w:styleId="1020">
    <w:name w:val="正文大标题"/>
    <w:basedOn w:val="1018"/>
    <w:next w:val="829"/>
    <w:link w:val="1021"/>
    <w:qFormat/>
    <w:pPr>
      <w:jc w:val="center"/>
    </w:pPr>
    <w:rPr>
      <w:i w:val="0"/>
      <w:color w:val="000000"/>
      <w:sz w:val="28"/>
      <w:szCs w:val="21"/>
    </w:rPr>
  </w:style>
  <w:style w:type="character" w:styleId="1021">
    <w:name w:val="正文大标题 Char"/>
    <w:next w:val="1021"/>
    <w:link w:val="1020"/>
    <w:qFormat/>
    <w:rPr>
      <w:rFonts w:ascii="宋体" w:hAnsi="宋体"/>
      <w:b/>
      <w:color w:val="000000"/>
      <w:sz w:val="28"/>
      <w:szCs w:val="21"/>
    </w:rPr>
  </w:style>
  <w:style w:type="paragraph" w:styleId="1022">
    <w:name w:val="注释"/>
    <w:basedOn w:val="811"/>
    <w:next w:val="1022"/>
    <w:link w:val="1023"/>
    <w:qFormat/>
    <w:pPr>
      <w:ind w:left="420" w:hanging="420"/>
      <w:jc w:val="left"/>
    </w:pPr>
    <w:rPr>
      <w:rFonts w:ascii="宋体" w:hAnsi="宋体"/>
      <w:szCs w:val="21"/>
    </w:rPr>
  </w:style>
  <w:style w:type="character" w:styleId="1023">
    <w:name w:val="注释 Char"/>
    <w:next w:val="1023"/>
    <w:link w:val="1022"/>
    <w:qFormat/>
    <w:rPr>
      <w:rFonts w:ascii="宋体" w:hAnsi="宋体"/>
      <w:sz w:val="21"/>
      <w:szCs w:val="21"/>
    </w:rPr>
  </w:style>
  <w:style w:type="paragraph" w:styleId="1024">
    <w:name w:val="正文须知-1级"/>
    <w:basedOn w:val="811"/>
    <w:next w:val="811"/>
    <w:link w:val="811"/>
    <w:qFormat/>
    <w:pPr>
      <w:numPr>
        <w:ilvl w:val="0"/>
        <w:numId w:val="7"/>
      </w:numPr>
      <w:spacing w:line="300" w:lineRule="auto"/>
    </w:pPr>
    <w:rPr>
      <w:rFonts w:ascii="宋体" w:hAnsi="Calibri"/>
      <w:sz w:val="24"/>
      <w:szCs w:val="21"/>
    </w:rPr>
  </w:style>
  <w:style w:type="paragraph" w:styleId="1025">
    <w:name w:val="正文须知-2级"/>
    <w:basedOn w:val="811"/>
    <w:next w:val="1025"/>
    <w:link w:val="811"/>
    <w:qFormat/>
    <w:pPr>
      <w:numPr>
        <w:ilvl w:val="1"/>
        <w:numId w:val="7"/>
      </w:numPr>
      <w:spacing w:line="300" w:lineRule="auto"/>
    </w:pPr>
    <w:rPr>
      <w:rFonts w:ascii="宋体" w:hAnsi="Calibri"/>
      <w:sz w:val="24"/>
      <w:szCs w:val="21"/>
    </w:rPr>
  </w:style>
  <w:style w:type="paragraph" w:styleId="1026">
    <w:name w:val="正文须知-3级"/>
    <w:basedOn w:val="811"/>
    <w:next w:val="1026"/>
    <w:link w:val="811"/>
    <w:qFormat/>
    <w:pPr>
      <w:numPr>
        <w:ilvl w:val="2"/>
        <w:numId w:val="7"/>
      </w:numPr>
      <w:ind w:hanging="355"/>
      <w:spacing w:line="300" w:lineRule="auto"/>
    </w:pPr>
    <w:rPr>
      <w:rFonts w:ascii="宋体" w:hAnsi="Calibri"/>
      <w:sz w:val="24"/>
      <w:szCs w:val="21"/>
    </w:rPr>
  </w:style>
  <w:style w:type="character" w:styleId="1027">
    <w:name w:val="纯文本 字符"/>
    <w:next w:val="1027"/>
    <w:link w:val="811"/>
    <w:uiPriority w:val="99"/>
    <w:qFormat/>
    <w:rPr>
      <w:rFonts w:ascii="宋体" w:hAnsi="Courier New" w:eastAsia="宋体" w:cs="Times New Roman"/>
      <w:sz w:val="21"/>
      <w:szCs w:val="21"/>
      <w:lang w:val="en-US" w:eastAsia="zh-CN" w:bidi="ar-SA"/>
    </w:rPr>
  </w:style>
  <w:style w:type="paragraph" w:styleId="1028">
    <w:name w:val="表格1"/>
    <w:basedOn w:val="811"/>
    <w:next w:val="1028"/>
    <w:link w:val="811"/>
    <w:qFormat/>
    <w:pPr>
      <w:ind w:firstLine="480"/>
      <w:jc w:val="center"/>
    </w:pPr>
    <w:rPr>
      <w:sz w:val="24"/>
      <w:szCs w:val="20"/>
    </w:rPr>
  </w:style>
  <w:style w:type="character" w:styleId="1029">
    <w:name w:val="纯文本 字符1"/>
    <w:next w:val="1029"/>
    <w:link w:val="811"/>
    <w:qFormat/>
    <w:rPr>
      <w:rFonts w:ascii="宋体" w:hAnsi="Courier New"/>
    </w:rPr>
  </w:style>
  <w:style w:type="character" w:styleId="1030">
    <w:name w:val="bjh-p"/>
    <w:next w:val="1030"/>
    <w:link w:val="811"/>
    <w:qFormat/>
  </w:style>
  <w:style w:type="paragraph" w:styleId="1031">
    <w:name w:val="无标题条"/>
    <w:next w:val="811"/>
    <w:link w:val="811"/>
    <w:qFormat/>
    <w:pPr>
      <w:jc w:val="both"/>
    </w:pPr>
    <w:rPr>
      <w:sz w:val="21"/>
      <w:lang w:val="en-US" w:eastAsia="zh-CN" w:bidi="ar-SA"/>
    </w:rPr>
  </w:style>
  <w:style w:type="character" w:styleId="1032">
    <w:name w:val="正文格式 Char"/>
    <w:next w:val="1032"/>
    <w:link w:val="1033"/>
    <w:qFormat/>
    <w:rPr>
      <w:rFonts w:ascii="宋体" w:hAnsi="宋体"/>
      <w:sz w:val="24"/>
      <w:szCs w:val="24"/>
      <w:lang w:val="en-GB"/>
    </w:rPr>
  </w:style>
  <w:style w:type="paragraph" w:styleId="1033">
    <w:name w:val="正文格式"/>
    <w:basedOn w:val="811"/>
    <w:next w:val="1033"/>
    <w:link w:val="1032"/>
    <w:qFormat/>
    <w:pPr>
      <w:ind w:firstLine="480"/>
      <w:spacing w:line="360" w:lineRule="auto"/>
    </w:pPr>
    <w:rPr>
      <w:rFonts w:ascii="宋体" w:hAnsi="宋体"/>
      <w:sz w:val="24"/>
      <w:lang w:val="en-GB"/>
    </w:rPr>
  </w:style>
  <w:style w:type="character" w:styleId="1034">
    <w:name w:val="标题 3 Char"/>
    <w:next w:val="1034"/>
    <w:link w:val="811"/>
    <w:qFormat/>
    <w:rPr>
      <w:rFonts w:ascii="宋体" w:eastAsia="宋体"/>
      <w:b/>
      <w:sz w:val="24"/>
      <w:u w:val="single"/>
      <w:lang w:val="en-US" w:eastAsia="zh-CN" w:bidi="ar-SA"/>
    </w:rPr>
  </w:style>
  <w:style w:type="character" w:styleId="1035">
    <w:name w:val="正文缩进 Char"/>
    <w:next w:val="1035"/>
    <w:link w:val="811"/>
    <w:qFormat/>
    <w:rPr>
      <w:rFonts w:ascii="宋体" w:eastAsia="宋体"/>
      <w:sz w:val="24"/>
      <w:szCs w:val="24"/>
      <w:lang w:val="en-US" w:eastAsia="zh-CN" w:bidi="ar-SA"/>
    </w:rPr>
  </w:style>
  <w:style w:type="character" w:styleId="1036">
    <w:name w:val="Char Char111"/>
    <w:next w:val="1036"/>
    <w:link w:val="811"/>
    <w:qFormat/>
    <w:rPr>
      <w:rFonts w:ascii="宋体" w:eastAsia="宋体"/>
      <w:b/>
      <w:sz w:val="24"/>
      <w:u w:val="single"/>
      <w:lang w:val="en-US" w:eastAsia="zh-CN" w:bidi="ar-SA"/>
    </w:rPr>
  </w:style>
  <w:style w:type="character" w:styleId="1037">
    <w:name w:val="正文文本缩进 Char"/>
    <w:next w:val="1037"/>
    <w:link w:val="811"/>
    <w:qFormat/>
    <w:rPr>
      <w:rFonts w:eastAsia="宋体"/>
      <w:sz w:val="24"/>
      <w:szCs w:val="24"/>
      <w:lang w:val="en-US" w:eastAsia="zh-CN" w:bidi="ar-SA"/>
    </w:rPr>
  </w:style>
  <w:style w:type="character" w:styleId="1038">
    <w:name w:val="列出段落 Char"/>
    <w:next w:val="1038"/>
    <w:link w:val="811"/>
    <w:qFormat/>
    <w:rPr>
      <w:rFonts w:ascii="Calibri" w:hAnsi="Calibri" w:eastAsia="宋体"/>
      <w:sz w:val="21"/>
      <w:szCs w:val="22"/>
      <w:lang w:val="en-US" w:eastAsia="zh-CN" w:bidi="ar-SA"/>
    </w:rPr>
  </w:style>
  <w:style w:type="character" w:styleId="1039">
    <w:name w:val="页眉 Char"/>
    <w:next w:val="1039"/>
    <w:link w:val="811"/>
    <w:qFormat/>
    <w:rPr>
      <w:rFonts w:eastAsia="宋体"/>
      <w:sz w:val="18"/>
      <w:szCs w:val="18"/>
      <w:lang w:val="en-US" w:eastAsia="zh-CN" w:bidi="ar-SA"/>
    </w:rPr>
  </w:style>
  <w:style w:type="character" w:styleId="1040">
    <w:name w:val="标题 2 Char"/>
    <w:next w:val="1040"/>
    <w:link w:val="811"/>
    <w:qFormat/>
    <w:rPr>
      <w:rFonts w:ascii="Arial" w:hAnsi="Arial" w:eastAsia="黑体"/>
      <w:b/>
      <w:sz w:val="30"/>
      <w:lang w:val="en-US" w:eastAsia="zh-CN" w:bidi="ar-SA"/>
    </w:rPr>
  </w:style>
  <w:style w:type="paragraph" w:styleId="1041">
    <w:name w:val="字元 字元2"/>
    <w:basedOn w:val="811"/>
    <w:next w:val="1041"/>
    <w:link w:val="811"/>
    <w:qFormat/>
    <w:rPr>
      <w:rFonts w:ascii="Tahoma" w:hAnsi="Tahoma"/>
      <w:sz w:val="24"/>
      <w:szCs w:val="20"/>
    </w:rPr>
  </w:style>
  <w:style w:type="paragraph" w:styleId="1042">
    <w:name w:val="Char3 Char Char Char2"/>
    <w:basedOn w:val="811"/>
    <w:next w:val="1042"/>
    <w:link w:val="811"/>
    <w:qFormat/>
    <w:rPr>
      <w:rFonts w:ascii="Tahoma" w:hAnsi="Tahoma"/>
      <w:sz w:val="24"/>
      <w:szCs w:val="20"/>
    </w:rPr>
  </w:style>
  <w:style w:type="paragraph" w:styleId="1043">
    <w:name w:val="正文文本缩进2"/>
    <w:basedOn w:val="811"/>
    <w:next w:val="1043"/>
    <w:link w:val="811"/>
    <w:qFormat/>
    <w:pPr>
      <w:ind w:firstLine="480"/>
      <w:spacing w:line="480" w:lineRule="exact"/>
    </w:pPr>
    <w:rPr>
      <w:rFonts w:ascii="宋体" w:hAnsi="宋体"/>
      <w:sz w:val="24"/>
      <w:lang w:val="zh-CN" w:eastAsia="zh-CN"/>
    </w:rPr>
  </w:style>
  <w:style w:type="paragraph" w:styleId="1044">
    <w:name w:val="Char3"/>
    <w:basedOn w:val="811"/>
    <w:next w:val="1044"/>
    <w:link w:val="811"/>
    <w:qFormat/>
    <w:pPr>
      <w:tabs>
        <w:tab w:val="left" w:pos="360" w:leader="none"/>
      </w:tabs>
    </w:pPr>
    <w:rPr>
      <w:sz w:val="24"/>
    </w:rPr>
  </w:style>
  <w:style w:type="paragraph" w:styleId="1045">
    <w:name w:val="Char Char Char Char Char Char Char Char Char Char Char Char Char Char Char Char1"/>
    <w:basedOn w:val="811"/>
    <w:next w:val="1045"/>
    <w:link w:val="811"/>
    <w:qFormat/>
    <w:pPr>
      <w:jc w:val="center"/>
      <w:spacing w:after="160" w:line="240" w:lineRule="exact"/>
      <w:widowControl/>
    </w:pPr>
    <w:rPr>
      <w:rFonts w:ascii="宋体" w:hAnsi="宋体"/>
      <w:b/>
      <w:sz w:val="30"/>
      <w:szCs w:val="30"/>
      <w:lang w:eastAsia="en-US"/>
    </w:rPr>
  </w:style>
  <w:style w:type="paragraph" w:styleId="1046">
    <w:name w:val="Char Char1 Char Char Char Char Char Char1"/>
    <w:basedOn w:val="811"/>
    <w:next w:val="1046"/>
    <w:link w:val="811"/>
    <w:qFormat/>
    <w:pPr>
      <w:jc w:val="left"/>
      <w:spacing w:after="160" w:line="240" w:lineRule="exact"/>
      <w:widowControl/>
    </w:pPr>
    <w:rPr>
      <w:rFonts w:ascii="Verdana" w:hAnsi="Verdana" w:eastAsia="仿宋_GB2312"/>
      <w:sz w:val="24"/>
      <w:szCs w:val="20"/>
      <w:lang w:eastAsia="en-US"/>
    </w:rPr>
  </w:style>
  <w:style w:type="paragraph" w:styleId="1047">
    <w:name w:val="列出段落2"/>
    <w:basedOn w:val="811"/>
    <w:next w:val="1047"/>
    <w:link w:val="811"/>
    <w:qFormat/>
    <w:pPr>
      <w:ind w:firstLine="420"/>
    </w:pPr>
    <w:rPr>
      <w:rFonts w:ascii="Calibri" w:hAnsi="Calibri"/>
      <w:szCs w:val="22"/>
    </w:rPr>
  </w:style>
  <w:style w:type="paragraph" w:styleId="1048">
    <w:name w:val="Char Char Char1 Char2"/>
    <w:basedOn w:val="811"/>
    <w:next w:val="1048"/>
    <w:link w:val="811"/>
    <w:qFormat/>
    <w:rPr>
      <w:rFonts w:ascii="Tahoma" w:hAnsi="Tahoma"/>
      <w:sz w:val="24"/>
      <w:szCs w:val="20"/>
    </w:rPr>
  </w:style>
  <w:style w:type="paragraph" w:styleId="1049">
    <w:name w:val="Char Char Char2"/>
    <w:basedOn w:val="811"/>
    <w:next w:val="1049"/>
    <w:link w:val="811"/>
    <w:qFormat/>
    <w:rPr>
      <w:rFonts w:ascii="Tahoma" w:hAnsi="Tahoma"/>
      <w:sz w:val="24"/>
      <w:szCs w:val="20"/>
    </w:rPr>
  </w:style>
  <w:style w:type="paragraph" w:styleId="1050">
    <w:name w:val="Char Char Char Char Char Char Char2"/>
    <w:basedOn w:val="811"/>
    <w:next w:val="1050"/>
    <w:link w:val="811"/>
    <w:qFormat/>
    <w:pPr>
      <w:ind w:firstLine="200"/>
      <w:spacing w:line="360" w:lineRule="auto"/>
    </w:pPr>
    <w:rPr>
      <w:rFonts w:eastAsia="仿宋_GB2312"/>
      <w:sz w:val="24"/>
    </w:rPr>
  </w:style>
  <w:style w:type="paragraph" w:styleId="1051">
    <w:name w:val="正文缩进2"/>
    <w:basedOn w:val="811"/>
    <w:next w:val="1051"/>
    <w:link w:val="811"/>
    <w:qFormat/>
    <w:pPr>
      <w:ind w:firstLine="567"/>
      <w:spacing w:line="480" w:lineRule="exact"/>
      <w:widowControl/>
    </w:pPr>
    <w:rPr>
      <w:rFonts w:ascii="宋体"/>
      <w:color w:val="000000"/>
      <w:sz w:val="28"/>
      <w:szCs w:val="20"/>
      <w:lang w:val="zh-CN" w:eastAsia="zh-CN"/>
    </w:rPr>
  </w:style>
  <w:style w:type="paragraph" w:styleId="1052">
    <w:name w:val="Revision1"/>
    <w:next w:val="1052"/>
    <w:link w:val="811"/>
    <w:qFormat/>
    <w:rPr>
      <w:sz w:val="21"/>
      <w:szCs w:val="24"/>
      <w:lang w:val="en-US" w:eastAsia="zh-CN" w:bidi="ar-SA"/>
    </w:rPr>
  </w:style>
  <w:style w:type="paragraph" w:styleId="1053">
    <w:name w:val="Char22"/>
    <w:basedOn w:val="811"/>
    <w:next w:val="1053"/>
    <w:link w:val="811"/>
    <w:qFormat/>
    <w:rPr>
      <w:rFonts w:ascii="Tahoma" w:hAnsi="Tahoma"/>
      <w:sz w:val="24"/>
      <w:szCs w:val="20"/>
    </w:rPr>
  </w:style>
  <w:style w:type="paragraph" w:styleId="1054">
    <w:name w:val="Char Char Char Char Char Char Char Char Char Char2"/>
    <w:basedOn w:val="811"/>
    <w:next w:val="1054"/>
    <w:link w:val="811"/>
    <w:qFormat/>
    <w:rPr>
      <w:rFonts w:ascii="宋体" w:hAnsi="宋体" w:cs="Courier New"/>
      <w:sz w:val="32"/>
      <w:szCs w:val="32"/>
    </w:rPr>
  </w:style>
  <w:style w:type="paragraph" w:styleId="1055">
    <w:name w:val="Char2 Char Char Char Char Char Char1"/>
    <w:basedOn w:val="811"/>
    <w:next w:val="1055"/>
    <w:link w:val="811"/>
    <w:qFormat/>
    <w:pPr>
      <w:jc w:val="center"/>
      <w:spacing w:line="400" w:lineRule="exact"/>
      <w:widowControl/>
    </w:pPr>
  </w:style>
  <w:style w:type="character" w:styleId="1056">
    <w:name w:val="页脚 Char"/>
    <w:next w:val="1056"/>
    <w:link w:val="811"/>
    <w:qFormat/>
    <w:rPr>
      <w:rFonts w:ascii="宋体" w:eastAsia="宋体"/>
      <w:sz w:val="18"/>
      <w:lang w:val="en-US" w:eastAsia="zh-CN" w:bidi="ar-SA"/>
    </w:rPr>
  </w:style>
  <w:style w:type="paragraph" w:styleId="1057">
    <w:name w:val="Char Char41"/>
    <w:basedOn w:val="811"/>
    <w:next w:val="1057"/>
    <w:link w:val="811"/>
    <w:qFormat/>
    <w:pPr>
      <w:jc w:val="center"/>
      <w:spacing w:line="400" w:lineRule="exact"/>
      <w:widowControl/>
    </w:pPr>
  </w:style>
  <w:style w:type="character" w:styleId="1058">
    <w:name w:val="批注文字 Char"/>
    <w:next w:val="1058"/>
    <w:link w:val="811"/>
    <w:uiPriority w:val="99"/>
    <w:qFormat/>
    <w:rPr>
      <w:sz w:val="21"/>
      <w:szCs w:val="24"/>
    </w:rPr>
  </w:style>
  <w:style w:type="character" w:styleId="1059">
    <w:name w:val="标题 Char"/>
    <w:next w:val="1059"/>
    <w:link w:val="811"/>
    <w:qFormat/>
    <w:rPr>
      <w:b/>
      <w:sz w:val="32"/>
    </w:rPr>
  </w:style>
  <w:style w:type="paragraph" w:styleId="1060">
    <w:name w:val="图例"/>
    <w:basedOn w:val="811"/>
    <w:next w:val="1060"/>
    <w:link w:val="811"/>
    <w:qFormat/>
    <w:pPr>
      <w:jc w:val="center"/>
      <w:spacing w:before="120" w:after="120" w:line="360" w:lineRule="auto"/>
    </w:pPr>
    <w:rPr>
      <w:rFonts w:eastAsia="仿宋_GB2312"/>
      <w:b/>
      <w:sz w:val="24"/>
      <w:szCs w:val="20"/>
    </w:rPr>
  </w:style>
  <w:style w:type="table" w:styleId="1061">
    <w:name w:val="Table Normal1"/>
    <w:next w:val="1061"/>
    <w:link w:val="811"/>
    <w:uiPriority w:val="2"/>
    <w:unhideWhenUsed/>
    <w:qFormat/>
    <w:pPr>
      <w:widowControl w:val="off"/>
    </w:pPr>
    <w:rPr>
      <w:rFonts w:ascii="Calibri" w:hAnsi="Calibri"/>
      <w:sz w:val="22"/>
      <w:szCs w:val="22"/>
      <w:lang w:val="en-US" w:eastAsia="en-US" w:bidi="ar-SA"/>
    </w:rPr>
    <w:tblPr/>
  </w:style>
  <w:style w:type="paragraph" w:styleId="1062">
    <w:name w:val="Table Paragraph"/>
    <w:basedOn w:val="811"/>
    <w:next w:val="1062"/>
    <w:link w:val="811"/>
    <w:uiPriority w:val="1"/>
    <w:qFormat/>
    <w:pPr>
      <w:jc w:val="left"/>
    </w:pPr>
    <w:rPr>
      <w:rFonts w:ascii="宋体" w:hAnsi="宋体" w:cs="宋体"/>
      <w:sz w:val="22"/>
      <w:szCs w:val="22"/>
      <w:lang w:eastAsia="en-US"/>
    </w:rPr>
  </w:style>
  <w:style w:type="paragraph" w:styleId="1063">
    <w:name w:val="成文日期"/>
    <w:basedOn w:val="811"/>
    <w:next w:val="1063"/>
    <w:link w:val="1064"/>
    <w:qFormat/>
    <w:pPr>
      <w:ind w:right="400" w:firstLine="200"/>
      <w:jc w:val="right"/>
      <w:spacing w:line="570" w:lineRule="exact"/>
    </w:pPr>
    <w:rPr>
      <w:rFonts w:ascii="仿宋_GB2312" w:eastAsia="仿宋_GB2312"/>
      <w:sz w:val="32"/>
      <w:szCs w:val="20"/>
    </w:rPr>
  </w:style>
  <w:style w:type="character" w:styleId="1064">
    <w:name w:val="成文日期 Char"/>
    <w:next w:val="1064"/>
    <w:link w:val="1063"/>
    <w:rPr>
      <w:rFonts w:ascii="仿宋_GB2312" w:eastAsia="仿宋_GB2312"/>
      <w:sz w:val="32"/>
    </w:rPr>
  </w:style>
  <w:style w:type="paragraph" w:styleId="1065">
    <w:name w:val="修订"/>
    <w:next w:val="1065"/>
    <w:link w:val="811"/>
    <w:uiPriority w:val="99"/>
    <w:unhideWhenUsed/>
    <w:rPr>
      <w:sz w:val="21"/>
      <w:szCs w:val="24"/>
      <w:lang w:val="en-US" w:eastAsia="zh-CN" w:bidi="ar-SA"/>
    </w:rPr>
  </w:style>
  <w:style w:type="character" w:styleId="1066">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066"/>
    <w:link w:val="811"/>
    <w:qFormat/>
    <w:rPr>
      <w:rFonts w:ascii="宋体" w:hAnsi="宋体" w:eastAsia="宋体"/>
      <w:sz w:val="24"/>
      <w:szCs w:val="24"/>
    </w:rPr>
  </w:style>
  <w:style w:type="character" w:styleId="1067">
    <w:name w:val="NormalCharacter1"/>
    <w:next w:val="1067"/>
    <w:link w:val="811"/>
    <w:qFormat/>
  </w:style>
  <w:style w:type="character" w:styleId="1068">
    <w:name w:val="正文缩进 Char1"/>
    <w:next w:val="1068"/>
    <w:link w:val="811"/>
    <w:qFormat/>
    <w:rPr>
      <w:rFonts w:ascii="宋体" w:hAnsi="宋体" w:eastAsia="宋体"/>
      <w:sz w:val="24"/>
    </w:rPr>
  </w:style>
  <w:style w:type="paragraph" w:styleId="1069">
    <w:name w:val="索引 11"/>
    <w:basedOn w:val="811"/>
    <w:next w:val="811"/>
    <w:link w:val="811"/>
    <w:pPr>
      <w:spacing w:line="360" w:lineRule="auto"/>
    </w:pPr>
    <w:rPr>
      <w:rFonts w:ascii="仿宋_GB2312" w:eastAsia="仿宋_GB2312"/>
      <w:sz w:val="24"/>
      <w:szCs w:val="20"/>
    </w:rPr>
  </w:style>
  <w:style w:type="paragraph" w:styleId="1070">
    <w:name w:val="Table Text"/>
    <w:basedOn w:val="811"/>
    <w:next w:val="1070"/>
    <w:link w:val="811"/>
    <w:semiHidden/>
    <w:qFormat/>
    <w:rPr>
      <w:rFonts w:ascii="Arial" w:hAnsi="Arial" w:eastAsia="Arial" w:cs="Arial"/>
      <w:sz w:val="21"/>
      <w:szCs w:val="21"/>
      <w:lang w:val="en-US" w:eastAsia="en-US" w:bidi="ar-SA"/>
    </w:rPr>
  </w:style>
  <w:style w:type="character" w:styleId="1071">
    <w:name w:val="fontstyle01"/>
    <w:next w:val="1071"/>
    <w:link w:val="811"/>
    <w:qFormat/>
    <w:rPr>
      <w:rFonts w:ascii="宋体" w:hAnsi="宋体" w:eastAsia="宋体" w:cs="宋体"/>
      <w:color w:val="000000"/>
      <w:sz w:val="22"/>
      <w:szCs w:val="22"/>
    </w:rPr>
  </w:style>
  <w:style w:type="table" w:styleId="1072">
    <w:name w:val="网格型1"/>
    <w:basedOn w:val="1073"/>
    <w:next w:val="1072"/>
    <w:link w:val="811"/>
    <w:uiPriority w:val="39"/>
    <w:qFormat/>
    <w:tblPr/>
  </w:style>
  <w:style w:type="table" w:styleId="1073">
    <w:name w:val="普通表格1"/>
    <w:next w:val="1073"/>
    <w:link w:val="811"/>
    <w:uiPriority w:val="99"/>
    <w:unhideWhenUsed/>
    <w:qFormat/>
    <w:rPr>
      <w:lang w:val="en-US" w:eastAsia="zh-CN" w:bidi="ar-SA"/>
    </w:rPr>
    <w:tblPr/>
  </w:style>
  <w:style w:type="paragraph" w:styleId="1074">
    <w:name w:val="标题 21"/>
    <w:basedOn w:val="811"/>
    <w:next w:val="1075"/>
    <w:link w:val="811"/>
    <w:qFormat/>
    <w:pPr>
      <w:jc w:val="center"/>
      <w:keepLines/>
      <w:keepNext/>
      <w:spacing w:before="120" w:line="300" w:lineRule="auto"/>
      <w:outlineLvl w:val="1"/>
    </w:pPr>
    <w:rPr>
      <w:rFonts w:ascii="Arial" w:hAnsi="Arial" w:eastAsia="黑体"/>
      <w:b/>
      <w:sz w:val="30"/>
      <w:szCs w:val="20"/>
    </w:rPr>
  </w:style>
  <w:style w:type="paragraph" w:styleId="1075">
    <w:name w:val="正文缩进11"/>
    <w:basedOn w:val="811"/>
    <w:next w:val="811"/>
    <w:link w:val="811"/>
    <w:qFormat/>
    <w:pPr>
      <w:ind w:firstLine="420"/>
      <w:jc w:val="left"/>
    </w:pPr>
    <w:rPr>
      <w:rFonts w:ascii="宋体"/>
      <w:sz w:val="24"/>
    </w:rPr>
  </w:style>
  <w:style w:type="paragraph" w:styleId="1076">
    <w:name w:val="_Style 2"/>
    <w:basedOn w:val="811"/>
    <w:next w:val="1076"/>
    <w:link w:val="811"/>
    <w:uiPriority w:val="99"/>
    <w:qFormat/>
    <w:pPr>
      <w:ind w:firstLine="420"/>
    </w:pPr>
    <w:rPr>
      <w:rFonts w:eastAsia="宋体"/>
    </w:rPr>
  </w:style>
  <w:style w:type="paragraph" w:styleId="1077">
    <w:name w:val="Andy_正文"/>
    <w:basedOn w:val="811"/>
    <w:next w:val="1077"/>
    <w:link w:val="811"/>
    <w:qFormat/>
    <w:pPr>
      <w:ind w:firstLine="480"/>
      <w:spacing w:line="360" w:lineRule="auto"/>
    </w:pPr>
    <w:rPr>
      <w:sz w:val="24"/>
    </w:rPr>
  </w:style>
  <w:style w:type="paragraph" w:styleId="1078">
    <w:name w:val="首行缩进"/>
    <w:basedOn w:val="811"/>
    <w:next w:val="1078"/>
    <w:link w:val="811"/>
    <w:qFormat/>
    <w:pPr>
      <w:ind w:firstLine="480"/>
    </w:pPr>
    <w:rPr>
      <w:rFonts w:ascii="Times New Roman" w:hAnsi="Times New Roman"/>
      <w:szCs w:val="20"/>
      <w:lang w:val="zh-CN"/>
    </w:rPr>
  </w:style>
  <w:style w:type="paragraph" w:styleId="1079">
    <w:name w:val="列出段落"/>
    <w:basedOn w:val="811"/>
    <w:next w:val="1079"/>
    <w:link w:val="811"/>
    <w:uiPriority w:val="34"/>
    <w:qFormat/>
    <w:pPr>
      <w:ind w:firstLine="420"/>
    </w:pPr>
    <w:rPr>
      <w:rFonts w:ascii="Calibri" w:hAnsi="Calibri"/>
      <w:szCs w:val="22"/>
    </w:rPr>
  </w:style>
  <w:style w:type="paragraph" w:styleId="1080">
    <w:name w:val="一、"/>
    <w:next w:val="1080"/>
    <w:link w:val="811"/>
    <w:qFormat/>
    <w:pPr>
      <w:ind w:firstLine="640"/>
      <w:jc w:val="both"/>
      <w:spacing w:line="570" w:lineRule="exact"/>
      <w:widowControl w:val="off"/>
    </w:pPr>
    <w:rPr>
      <w:rFonts w:eastAsia="黑体"/>
      <w:color w:val="0d1e0f"/>
      <w:sz w:val="32"/>
      <w:szCs w:val="32"/>
      <w:lang w:val="en-US" w:eastAsia="zh-CN" w:bidi="ar-SA"/>
    </w:rPr>
  </w:style>
  <w:style w:type="character" w:styleId="18867" w:default="1">
    <w:name w:val="Default Paragraph Font"/>
    <w:uiPriority w:val="1"/>
    <w:semiHidden/>
    <w:unhideWhenUsed/>
  </w:style>
  <w:style w:type="numbering" w:styleId="18868" w:default="1">
    <w:name w:val="No List"/>
    <w:uiPriority w:val="99"/>
    <w:semiHidden/>
    <w:unhideWhenUsed/>
  </w:style>
  <w:style w:type="table" w:styleId="188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盈泰</dc:creator>
  <cp:lastModifiedBy>王女士</cp:lastModifiedBy>
  <cp:revision>3</cp:revision>
  <dcterms:created xsi:type="dcterms:W3CDTF">2026-06-30T00:16:00Z</dcterms:created>
  <dcterms:modified xsi:type="dcterms:W3CDTF">2026-08-26T08:02:07Z</dcterms:modified>
</cp:coreProperties>
</file>