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65"/>
        <w:ind w:firstLine="300"/>
        <w:spacing w:line="360" w:lineRule="auto"/>
        <w:rPr>
          <w:rFonts w:ascii="宋体" w:hAnsi="宋体"/>
          <w:sz w:val="60"/>
          <w:szCs w:val="60"/>
        </w:rPr>
      </w:pPr>
      <w:r>
        <w:rPr>
          <w:rFonts w:ascii="宋体" w:hAnsi="宋体"/>
          <w:sz w:val="60"/>
          <w:szCs w:val="60"/>
        </w:rPr>
      </w:r>
      <w:r/>
    </w:p>
    <w:p>
      <w:pPr>
        <w:pStyle w:val="865"/>
        <w:jc w:val="center"/>
        <w:rPr>
          <w:rFonts w:ascii="宋体" w:hAnsi="宋体"/>
          <w:b/>
          <w:bCs/>
          <w:sz w:val="60"/>
          <w:szCs w:val="60"/>
        </w:rPr>
      </w:pPr>
      <w:r>
        <w:rPr>
          <w:rFonts w:ascii="宋体" w:hAnsi="宋体"/>
          <w:b/>
          <w:bCs/>
          <w:sz w:val="60"/>
          <w:szCs w:val="60"/>
        </w:rPr>
        <w:t xml:space="preserve">常州市政府采购项目</w:t>
      </w:r>
      <w:r/>
    </w:p>
    <w:p>
      <w:pPr>
        <w:pStyle w:val="865"/>
        <w:jc w:val="center"/>
        <w:rPr>
          <w:rFonts w:ascii="宋体" w:hAnsi="宋体"/>
          <w:b/>
          <w:bCs/>
          <w:sz w:val="60"/>
          <w:szCs w:val="60"/>
        </w:rPr>
      </w:pPr>
      <w:r>
        <w:rPr>
          <w:rFonts w:ascii="宋体" w:hAnsi="宋体"/>
          <w:b/>
          <w:bCs/>
          <w:sz w:val="60"/>
          <w:szCs w:val="60"/>
        </w:rPr>
      </w:r>
      <w:r/>
    </w:p>
    <w:p>
      <w:pPr>
        <w:pStyle w:val="86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65"/>
        <w:jc w:val="center"/>
        <w:rPr>
          <w:rFonts w:ascii="宋体" w:hAnsi="宋体"/>
          <w:b/>
          <w:bCs/>
          <w:sz w:val="60"/>
          <w:szCs w:val="60"/>
        </w:rPr>
      </w:pPr>
      <w:r>
        <w:rPr>
          <w:rFonts w:ascii="宋体" w:hAnsi="宋体"/>
          <w:b/>
          <w:bCs/>
          <w:sz w:val="60"/>
          <w:szCs w:val="60"/>
        </w:rPr>
      </w:r>
      <w:r/>
    </w:p>
    <w:p>
      <w:pPr>
        <w:pStyle w:val="865"/>
        <w:jc w:val="center"/>
        <w:rPr>
          <w:rFonts w:ascii="宋体" w:hAnsi="宋体"/>
          <w:b/>
          <w:bCs/>
          <w:sz w:val="60"/>
          <w:szCs w:val="60"/>
        </w:rPr>
      </w:pPr>
      <w:r>
        <w:rPr>
          <w:rFonts w:ascii="宋体" w:hAnsi="宋体"/>
          <w:b/>
          <w:bCs/>
          <w:sz w:val="60"/>
          <w:szCs w:val="60"/>
        </w:rPr>
      </w:r>
      <w:r/>
    </w:p>
    <w:p>
      <w:pPr>
        <w:pStyle w:val="865"/>
        <w:jc w:val="center"/>
        <w:spacing w:line="360" w:lineRule="auto"/>
        <w:rPr>
          <w:rFonts w:ascii="宋体" w:hAnsi="宋体"/>
          <w:sz w:val="60"/>
          <w:szCs w:val="60"/>
        </w:rPr>
      </w:pPr>
      <w:r>
        <w:rPr>
          <w:rFonts w:ascii="宋体" w:hAnsi="宋体"/>
          <w:sz w:val="60"/>
          <w:szCs w:val="60"/>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常州市中医医院内镜洗消机采购项目</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JSZC-320400-CTZB-G2026-0100</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6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6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91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4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4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41"/>
          <w:color w:val="000000"/>
          <w:sz w:val="32"/>
          <w:szCs w:val="32"/>
        </w:rPr>
        <w:t xml:space="preserve">第三章   资</w:t>
      </w:r>
      <w:bookmarkStart w:id="1" w:name="_Hlt100754117"/>
      <w:r>
        <w:rPr>
          <w:rStyle w:val="941"/>
          <w:color w:val="000000"/>
          <w:sz w:val="32"/>
          <w:szCs w:val="32"/>
        </w:rPr>
        <w:t xml:space="preserve">格</w:t>
      </w:r>
      <w:bookmarkEnd w:id="1"/>
      <w:r>
        <w:rPr>
          <w:rStyle w:val="94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4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41"/>
          <w:color w:val="000000"/>
          <w:sz w:val="32"/>
          <w:szCs w:val="32"/>
        </w:rPr>
        <w:t xml:space="preserve">第五章   采购</w:t>
      </w:r>
      <w:bookmarkStart w:id="2" w:name="_Hlt100754102"/>
      <w:r/>
      <w:bookmarkStart w:id="3" w:name="_Hlt100754103"/>
      <w:r>
        <w:rPr>
          <w:rStyle w:val="941"/>
          <w:color w:val="000000"/>
          <w:sz w:val="32"/>
          <w:szCs w:val="32"/>
        </w:rPr>
        <w:t xml:space="preserve">需</w:t>
      </w:r>
      <w:bookmarkEnd w:id="2"/>
      <w:r/>
      <w:bookmarkEnd w:id="3"/>
      <w:r>
        <w:rPr>
          <w:rStyle w:val="94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4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4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18"/>
        <w:spacing w:line="720" w:lineRule="auto"/>
        <w:rPr>
          <w:b w:val="0"/>
        </w:rPr>
      </w:pPr>
      <w:r>
        <w:rPr>
          <w:b w:val="0"/>
          <w:sz w:val="32"/>
          <w:szCs w:val="32"/>
        </w:rPr>
        <w:fldChar w:fldCharType="end"/>
      </w:r>
      <w:r>
        <w:rPr>
          <w:b w:val="0"/>
        </w:rPr>
      </w:r>
      <w:r/>
    </w:p>
    <w:p>
      <w:pPr>
        <w:pStyle w:val="86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常州市中医医院内镜洗消机采购项目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8</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6</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67"/>
        <w:ind w:firstLine="643"/>
        <w:jc w:val="left"/>
        <w:spacing w:before="240" w:line="360" w:lineRule="auto"/>
        <w:rPr>
          <w:rFonts w:ascii="仿宋" w:hAnsi="仿宋" w:eastAsia="仿宋"/>
          <w:sz w:val="32"/>
          <w:szCs w:val="32"/>
        </w:rPr>
      </w:pPr>
      <w:r/>
      <w:bookmarkStart w:id="5" w:name="_Toc35393621"/>
      <w:r/>
      <w:bookmarkStart w:id="6" w:name="_Toc35393790"/>
      <w:r/>
      <w:bookmarkStart w:id="7" w:name="_Toc28359002"/>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JSZC-320400-CTZB-G2026-0100</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常州市中医医院内镜洗消机采购项目</w:t>
      </w:r>
      <w:r>
        <w:rPr>
          <w:rFonts w:ascii="仿宋" w:hAnsi="仿宋" w:eastAsia="仿宋"/>
          <w:sz w:val="32"/>
          <w:szCs w:val="32"/>
        </w:rPr>
      </w:r>
      <w:r/>
    </w:p>
    <w:p>
      <w:pPr>
        <w:pStyle w:val="86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05万元</w:t>
      </w:r>
      <w:r>
        <w:rPr>
          <w:rFonts w:hint="eastAsia" w:ascii="仿宋" w:hAnsi="仿宋" w:eastAsia="仿宋"/>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05万元</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采购包预算金额</w:t>
            </w:r>
            <w:r/>
          </w:p>
          <w:p>
            <w:pPr>
              <w:pStyle w:val="865"/>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65"/>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常州市中医医院内镜洗消机采购项目</w:t>
            </w:r>
            <w:r>
              <w:rPr>
                <w:rFonts w:ascii="仿宋" w:hAnsi="仿宋" w:eastAsia="仿宋"/>
                <w:bCs/>
                <w:sz w:val="32"/>
                <w:szCs w:val="32"/>
              </w:rPr>
            </w:r>
            <w:r/>
          </w:p>
        </w:tc>
        <w:tc>
          <w:tcPr>
            <w:tcW w:w="921"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1</w:t>
            </w:r>
            <w:r>
              <w:rPr>
                <w:rFonts w:ascii="仿宋" w:hAnsi="仿宋" w:eastAsia="仿宋"/>
                <w:bCs/>
                <w:sz w:val="32"/>
                <w:szCs w:val="32"/>
              </w:rPr>
              <w:t xml:space="preserve">05</w:t>
            </w:r>
            <w:r/>
          </w:p>
        </w:tc>
        <w:tc>
          <w:tcPr>
            <w:tcW w:w="540"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3套</w:t>
            </w:r>
            <w:r>
              <w:rPr>
                <w:rFonts w:ascii="仿宋" w:hAnsi="仿宋" w:eastAsia="仿宋"/>
                <w:bCs/>
                <w:sz w:val="32"/>
                <w:szCs w:val="32"/>
              </w:rPr>
            </w:r>
            <w:r/>
          </w:p>
        </w:tc>
        <w:tc>
          <w:tcPr>
            <w:tcW w:w="2314" w:type="pct"/>
            <w:vAlign w:val="center"/>
            <w:textDirection w:val="lrTb"/>
            <w:noWrap w:val="false"/>
          </w:tcPr>
          <w:p>
            <w:pPr>
              <w:pStyle w:val="865"/>
              <w:jc w:val="left"/>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86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w:t>
      </w:r>
      <w:r>
        <w:rPr>
          <w:rFonts w:ascii="仿宋" w:hAnsi="仿宋" w:eastAsia="仿宋"/>
          <w:sz w:val="32"/>
          <w:szCs w:val="32"/>
        </w:rPr>
        <w:t xml:space="preserve">6</w:t>
      </w:r>
      <w:r>
        <w:rPr>
          <w:rFonts w:hint="eastAsia" w:ascii="仿宋" w:hAnsi="仿宋" w:eastAsia="仿宋"/>
          <w:sz w:val="32"/>
          <w:szCs w:val="32"/>
        </w:rPr>
        <w:t xml:space="preserve">0天内完成合同范围内所有设备的供货、安装调试。</w:t>
      </w:r>
      <w:r>
        <w:rPr>
          <w:rFonts w:ascii="仿宋" w:hAnsi="仿宋" w:eastAsia="仿宋"/>
          <w:sz w:val="32"/>
          <w:szCs w:val="32"/>
          <w:u w:val="single"/>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67"/>
        <w:ind w:firstLine="643"/>
        <w:jc w:val="left"/>
        <w:spacing w:before="0" w:line="360" w:lineRule="auto"/>
        <w:rPr>
          <w:rFonts w:ascii="仿宋" w:hAnsi="仿宋" w:eastAsia="仿宋"/>
          <w:sz w:val="32"/>
          <w:szCs w:val="32"/>
        </w:rPr>
      </w:pPr>
      <w:r/>
      <w:bookmarkStart w:id="10" w:name="_Toc28359003"/>
      <w:r/>
      <w:bookmarkStart w:id="11" w:name="_Toc35393791"/>
      <w:r/>
      <w:bookmarkStart w:id="12" w:name="_Toc35393622"/>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65"/>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65"/>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6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65"/>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65"/>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u w:val="single"/>
        </w:rPr>
      </w:pPr>
      <w:r>
        <w:rPr>
          <w:rFonts w:ascii="仿宋" w:hAnsi="仿宋" w:eastAsia="仿宋"/>
          <w:b/>
          <w:sz w:val="32"/>
          <w:szCs w:val="32"/>
        </w:rPr>
        <w:t xml:space="preserve">3.3其他特定资格要求：</w:t>
      </w:r>
      <w:r>
        <w:rPr>
          <w:rFonts w:ascii="仿宋" w:hAnsi="仿宋" w:eastAsia="仿宋"/>
          <w:b/>
          <w:sz w:val="32"/>
          <w:szCs w:val="32"/>
          <w:u w:val="single"/>
        </w:rPr>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（1）满足以下两项中任意一项要求：</w:t>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①供应商为所投产品制造商：具有有效期内的医疗器械生产许可证；</w:t>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②供应商为所投产品经销商：具有有效期内的第二类医疗器械经营备案凭证。</w:t>
      </w:r>
      <w:r/>
    </w:p>
    <w:p>
      <w:pPr>
        <w:pStyle w:val="865"/>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w:t>
      </w:r>
      <w:r>
        <w:rPr>
          <w:rFonts w:ascii="仿宋" w:hAnsi="仿宋" w:eastAsia="仿宋"/>
          <w:b/>
          <w:sz w:val="32"/>
          <w:szCs w:val="32"/>
        </w:rPr>
        <w:t xml:space="preserve">2</w:t>
      </w:r>
      <w:r>
        <w:rPr>
          <w:rFonts w:hint="eastAsia" w:ascii="仿宋" w:hAnsi="仿宋" w:eastAsia="仿宋"/>
          <w:b/>
          <w:sz w:val="32"/>
          <w:szCs w:val="32"/>
        </w:rPr>
        <w:t xml:space="preserve">）提供所投产品的有效医疗器械注册证；</w:t>
      </w:r>
      <w:r>
        <w:rPr>
          <w:rFonts w:ascii="仿宋" w:hAnsi="仿宋" w:eastAsia="仿宋"/>
          <w:b/>
          <w:sz w:val="32"/>
          <w:szCs w:val="32"/>
        </w:rPr>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w:t>
      </w:r>
      <w:r>
        <w:rPr>
          <w:rFonts w:ascii="仿宋" w:hAnsi="仿宋" w:eastAsia="仿宋"/>
          <w:b/>
          <w:sz w:val="32"/>
          <w:szCs w:val="32"/>
        </w:rPr>
        <w:t xml:space="preserve">3</w:t>
      </w:r>
      <w:r>
        <w:rPr>
          <w:rFonts w:hint="eastAsia" w:ascii="仿宋" w:hAnsi="仿宋" w:eastAsia="仿宋"/>
          <w:b/>
          <w:sz w:val="32"/>
          <w:szCs w:val="32"/>
        </w:rPr>
        <w:t xml:space="preserve">）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867"/>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6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6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6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6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6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6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2026年08月26日09点30分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6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67"/>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28359084"/>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6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65"/>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65"/>
        <w:ind w:firstLine="640"/>
        <w:spacing w:line="360" w:lineRule="auto"/>
        <w:rPr>
          <w:rFonts w:ascii="仿宋" w:hAnsi="仿宋" w:eastAsia="仿宋"/>
          <w:sz w:val="32"/>
          <w:szCs w:val="32"/>
          <w:lang w:val="zh-TW" w:bidi="ar"/>
        </w:rPr>
      </w:pPr>
      <w:r>
        <w:rPr>
          <w:rFonts w:ascii="仿宋" w:hAnsi="仿宋" w:eastAsia="PMingLiU"/>
          <w:sz w:val="32"/>
          <w:szCs w:val="32"/>
          <w:lang w:val="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67"/>
        <w:ind w:firstLine="643"/>
        <w:jc w:val="left"/>
        <w:spacing w:before="0" w:line="360" w:lineRule="auto"/>
        <w:rPr>
          <w:rFonts w:ascii="仿宋" w:hAnsi="仿宋" w:eastAsia="仿宋"/>
          <w:sz w:val="32"/>
          <w:szCs w:val="32"/>
        </w:rPr>
      </w:pPr>
      <w:r/>
      <w:bookmarkStart w:id="28" w:name="_Toc35393627"/>
      <w:r/>
      <w:bookmarkStart w:id="29" w:name="_Toc28359008"/>
      <w:r/>
      <w:bookmarkStart w:id="30" w:name="_Toc35393796"/>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6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65"/>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称：常州市中医医院</w:t>
      </w:r>
      <w:r/>
    </w:p>
    <w:p>
      <w:pPr>
        <w:pStyle w:val="86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址：常州市和平北路25号</w:t>
      </w:r>
      <w:r/>
    </w:p>
    <w:p>
      <w:pPr>
        <w:pStyle w:val="86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联系方式：吴先生 0519-89896930</w:t>
      </w:r>
      <w:r/>
    </w:p>
    <w:p>
      <w:pPr>
        <w:pStyle w:val="86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6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6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6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65"/>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195842950"/>
      <w:r/>
      <w:bookmarkStart w:id="38" w:name="_Toc512937850"/>
      <w:r/>
      <w:bookmarkStart w:id="39" w:name="_Toc305158928"/>
      <w:r/>
      <w:bookmarkStart w:id="40" w:name="_Toc264969275"/>
      <w:r/>
      <w:bookmarkStart w:id="41" w:name="_Toc127151777"/>
      <w:r/>
      <w:bookmarkStart w:id="42" w:name="_Toc99301420"/>
      <w:r/>
      <w:bookmarkStart w:id="43" w:name="_Toc305158854"/>
      <w:r/>
      <w:bookmarkStart w:id="44" w:name="_Toc150774783"/>
      <w:r/>
      <w:bookmarkStart w:id="45" w:name="_Toc226965856"/>
      <w:r/>
      <w:bookmarkStart w:id="46" w:name="_Toc265228423"/>
      <w:r/>
      <w:bookmarkStart w:id="47" w:name="_Toc353825548"/>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67"/>
        <w:spacing w:before="0" w:line="360" w:lineRule="auto"/>
        <w:tabs>
          <w:tab w:val="center" w:pos="4592" w:leader="none"/>
          <w:tab w:val="left" w:pos="7860" w:leader="none"/>
        </w:tabs>
        <w:rPr>
          <w:rFonts w:ascii="宋体" w:hAnsi="宋体" w:eastAsia="宋体"/>
          <w:sz w:val="28"/>
        </w:rPr>
      </w:pPr>
      <w:r/>
      <w:bookmarkStart w:id="49" w:name="_Toc164229360"/>
      <w:r/>
      <w:bookmarkStart w:id="50" w:name="_Toc151193907"/>
      <w:r/>
      <w:bookmarkStart w:id="51" w:name="_Toc127151519"/>
      <w:r/>
      <w:bookmarkStart w:id="52" w:name="_Toc151193833"/>
      <w:r/>
      <w:bookmarkStart w:id="53" w:name="_Toc127151720"/>
      <w:r/>
      <w:bookmarkStart w:id="54" w:name="_Toc150480757"/>
      <w:r/>
      <w:bookmarkStart w:id="55" w:name="_Toc520356144"/>
      <w:r/>
      <w:bookmarkStart w:id="56" w:name="_Toc164351613"/>
      <w:r/>
      <w:bookmarkStart w:id="57" w:name="_Toc151193617"/>
      <w:r/>
      <w:bookmarkStart w:id="58" w:name="_Toc149720812"/>
      <w:r/>
      <w:bookmarkStart w:id="59" w:name="_Toc164229214"/>
      <w:r/>
      <w:bookmarkStart w:id="60" w:name="_Toc164608788"/>
      <w:r/>
      <w:bookmarkStart w:id="61" w:name="_Toc150774619"/>
      <w:r/>
      <w:bookmarkStart w:id="62" w:name="_Toc195842884"/>
      <w:r/>
      <w:bookmarkStart w:id="63" w:name="_Toc150774724"/>
      <w:r/>
      <w:bookmarkStart w:id="64" w:name="_Toc226965709"/>
      <w:r/>
      <w:bookmarkStart w:id="65" w:name="_Toc150509270"/>
      <w:r/>
      <w:bookmarkStart w:id="66" w:name="_Toc226337215"/>
      <w:r/>
      <w:bookmarkStart w:id="67" w:name="_Toc164608633"/>
      <w:r/>
      <w:bookmarkStart w:id="68" w:name="_Toc142311021"/>
      <w:r/>
      <w:bookmarkStart w:id="69" w:name="_Toc151190146"/>
      <w:r/>
      <w:bookmarkStart w:id="70" w:name="_Toc226965792"/>
      <w:r/>
      <w:bookmarkStart w:id="71" w:name="_Toc127161433"/>
      <w:r/>
      <w:bookmarkStart w:id="72" w:name="_Toc226309763"/>
      <w:r/>
      <w:bookmarkStart w:id="73" w:name="_Toc151193689"/>
      <w:r/>
      <w:bookmarkStart w:id="74" w:name="_Toc151193761"/>
      <w:r>
        <w:rPr>
          <w:rFonts w:ascii="宋体" w:hAnsi="宋体" w:eastAsia="宋体"/>
          <w:sz w:val="28"/>
        </w:rPr>
        <w:t xml:space="preserve">投标人须知资料表</w:t>
      </w:r>
      <w:r/>
    </w:p>
    <w:p>
      <w:pPr>
        <w:pStyle w:val="865"/>
        <w:jc w:val="center"/>
        <w:rPr>
          <w:rFonts w:ascii="宋体" w:hAnsi="宋体"/>
          <w:b/>
          <w:sz w:val="28"/>
          <w:szCs w:val="28"/>
        </w:rPr>
      </w:pPr>
      <w:r>
        <w:rPr>
          <w:rFonts w:ascii="宋体" w:hAnsi="宋体"/>
          <w:b/>
          <w:sz w:val="28"/>
          <w:szCs w:val="28"/>
        </w:rPr>
      </w:r>
      <w:r/>
    </w:p>
    <w:p>
      <w:pPr>
        <w:pStyle w:val="86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6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6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项目属性：</w:t>
            </w:r>
            <w:r/>
          </w:p>
          <w:p>
            <w:pPr>
              <w:pStyle w:val="865"/>
              <w:jc w:val="left"/>
              <w:rPr>
                <w:rFonts w:hint="eastAsia" w:ascii="宋体" w:hAnsi="宋体" w:cs="宋体"/>
                <w:sz w:val="24"/>
              </w:rPr>
            </w:pPr>
            <w:r>
              <w:rPr>
                <w:rFonts w:hint="eastAsia" w:ascii="宋体" w:hAnsi="宋体" w:cs="宋体"/>
                <w:sz w:val="24"/>
              </w:rPr>
              <w:t xml:space="preserve">□服务</w:t>
            </w:r>
            <w:r/>
          </w:p>
          <w:p>
            <w:pPr>
              <w:pStyle w:val="86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是否属于科研仪器设备采购项目：</w:t>
            </w:r>
            <w:r/>
          </w:p>
          <w:p>
            <w:pPr>
              <w:pStyle w:val="865"/>
              <w:jc w:val="left"/>
              <w:rPr>
                <w:rFonts w:hint="eastAsia" w:ascii="宋体" w:hAnsi="宋体" w:cs="宋体"/>
                <w:sz w:val="24"/>
              </w:rPr>
            </w:pPr>
            <w:r>
              <w:rPr>
                <w:rFonts w:hint="eastAsia" w:ascii="宋体" w:hAnsi="宋体" w:cs="宋体"/>
                <w:sz w:val="24"/>
              </w:rPr>
              <w:t xml:space="preserve">□是</w:t>
            </w:r>
            <w:r/>
          </w:p>
          <w:p>
            <w:pPr>
              <w:pStyle w:val="86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05"/>
              <w:rPr>
                <w:rFonts w:hAnsi="宋体" w:cs="宋体"/>
                <w:sz w:val="24"/>
                <w:szCs w:val="24"/>
              </w:rPr>
            </w:pPr>
            <w:r>
              <w:rPr>
                <w:rFonts w:hAnsi="宋体" w:cs="宋体"/>
                <w:sz w:val="24"/>
                <w:szCs w:val="24"/>
              </w:rPr>
              <w:t xml:space="preserve">□关于核心产品本项目__包不适用。</w:t>
            </w:r>
            <w:r/>
          </w:p>
          <w:p>
            <w:pPr>
              <w:pStyle w:val="905"/>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86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本项目为非单一产品采购项目，核心产品为：____。</w:t>
            </w:r>
            <w:r/>
          </w:p>
        </w:tc>
      </w:tr>
      <w:tr>
        <w:trPr>
          <w:cantSplit/>
          <w:trHeight w:val="20"/>
        </w:trPr>
        <w:tc>
          <w:tcPr>
            <w:tcW w:w="988" w:type="dxa"/>
            <w:vAlign w:val="center"/>
            <w:vMerge w:val="restart"/>
            <w:textDirection w:val="lrTb"/>
            <w:noWrap w:val="false"/>
          </w:tcPr>
          <w:p>
            <w:pPr>
              <w:pStyle w:val="90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■不组织</w:t>
            </w:r>
            <w:r/>
          </w:p>
          <w:p>
            <w:pPr>
              <w:pStyle w:val="86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0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0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■不召开</w:t>
            </w:r>
            <w:r/>
          </w:p>
          <w:p>
            <w:pPr>
              <w:pStyle w:val="86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6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投标样品递交：</w:t>
            </w:r>
            <w:r/>
          </w:p>
          <w:p>
            <w:pPr>
              <w:pStyle w:val="865"/>
              <w:jc w:val="left"/>
              <w:rPr>
                <w:rFonts w:hint="eastAsia" w:ascii="宋体" w:hAnsi="宋体" w:cs="宋体"/>
                <w:sz w:val="24"/>
              </w:rPr>
            </w:pPr>
            <w:r>
              <w:rPr>
                <w:rFonts w:hint="eastAsia" w:ascii="宋体" w:hAnsi="宋体" w:cs="宋体"/>
                <w:sz w:val="24"/>
              </w:rPr>
              <w:t xml:space="preserve">■不需要</w:t>
            </w:r>
            <w:r/>
          </w:p>
          <w:p>
            <w:pPr>
              <w:pStyle w:val="86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6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6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sz w:val="24"/>
              </w:rPr>
              <w:t xml:space="preserve">适用。</w:t>
            </w:r>
            <w:r>
              <w:rPr>
                <w:rFonts w:hint="eastAsia"/>
                <w:sz w:val="24"/>
              </w:rPr>
            </w:r>
            <w:r/>
          </w:p>
          <w:p>
            <w:pPr>
              <w:pStyle w:val="86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投标报价的特殊规定：</w:t>
            </w:r>
            <w:r/>
          </w:p>
          <w:p>
            <w:pPr>
              <w:pStyle w:val="865"/>
              <w:jc w:val="left"/>
              <w:rPr>
                <w:rFonts w:hint="eastAsia" w:ascii="宋体" w:hAnsi="宋体" w:cs="宋体"/>
                <w:sz w:val="24"/>
              </w:rPr>
            </w:pPr>
            <w:r>
              <w:rPr>
                <w:rFonts w:hint="eastAsia" w:ascii="宋体" w:hAnsi="宋体" w:cs="宋体"/>
                <w:sz w:val="24"/>
              </w:rPr>
              <w:t xml:space="preserve">■无</w:t>
            </w:r>
            <w:r/>
          </w:p>
          <w:p>
            <w:pPr>
              <w:pStyle w:val="86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65"/>
              <w:jc w:val="left"/>
              <w:rPr>
                <w:rFonts w:hint="eastAsia" w:ascii="宋体" w:hAnsi="宋体" w:cs="宋体"/>
                <w:sz w:val="24"/>
              </w:rPr>
            </w:pPr>
            <w:r>
              <w:rPr>
                <w:rFonts w:hint="eastAsia" w:ascii="宋体" w:hAnsi="宋体" w:cs="宋体"/>
                <w:sz w:val="24"/>
              </w:rPr>
              <w:t xml:space="preserve">■不允许</w:t>
            </w:r>
            <w:r/>
          </w:p>
          <w:p>
            <w:pPr>
              <w:pStyle w:val="865"/>
              <w:jc w:val="left"/>
              <w:rPr>
                <w:rFonts w:hint="eastAsia" w:ascii="宋体" w:hAnsi="宋体" w:cs="宋体"/>
                <w:sz w:val="24"/>
              </w:rPr>
            </w:pPr>
            <w:r>
              <w:rPr>
                <w:rFonts w:hint="eastAsia" w:ascii="宋体" w:hAnsi="宋体" w:cs="宋体"/>
                <w:sz w:val="24"/>
              </w:rPr>
              <w:t xml:space="preserve">□允许，具体要求：</w:t>
            </w:r>
            <w:r/>
          </w:p>
          <w:p>
            <w:pPr>
              <w:pStyle w:val="86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6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6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接收询问和质疑的联系方式</w:t>
            </w:r>
            <w:r/>
          </w:p>
          <w:p>
            <w:pPr>
              <w:pStyle w:val="865"/>
              <w:jc w:val="left"/>
              <w:rPr>
                <w:rFonts w:hint="eastAsia" w:ascii="宋体" w:hAnsi="宋体" w:cs="宋体"/>
                <w:sz w:val="24"/>
              </w:rPr>
            </w:pPr>
            <w:r>
              <w:rPr>
                <w:rFonts w:hint="eastAsia" w:ascii="宋体" w:hAnsi="宋体" w:cs="宋体"/>
                <w:sz w:val="24"/>
              </w:rPr>
              <w:t xml:space="preserve">联系部门：技术部；</w:t>
            </w:r>
            <w:r/>
          </w:p>
          <w:p>
            <w:pPr>
              <w:pStyle w:val="865"/>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6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65"/>
              <w:jc w:val="left"/>
              <w:rPr>
                <w:rFonts w:hint="eastAsia" w:ascii="宋体" w:hAnsi="宋体" w:cs="宋体"/>
                <w:b/>
                <w:sz w:val="24"/>
              </w:rPr>
            </w:pPr>
            <w:r>
              <w:rPr>
                <w:rFonts w:hint="eastAsia" w:ascii="宋体" w:hAnsi="宋体" w:cs="宋体"/>
                <w:b/>
                <w:sz w:val="24"/>
              </w:rPr>
              <w:t xml:space="preserve">（一）收费对象：</w:t>
            </w:r>
            <w:r/>
          </w:p>
          <w:p>
            <w:pPr>
              <w:pStyle w:val="865"/>
              <w:jc w:val="left"/>
              <w:rPr>
                <w:rFonts w:hint="eastAsia" w:ascii="宋体" w:hAnsi="宋体" w:cs="宋体"/>
                <w:sz w:val="24"/>
              </w:rPr>
            </w:pPr>
            <w:r>
              <w:rPr>
                <w:rFonts w:hint="eastAsia" w:ascii="宋体" w:hAnsi="宋体" w:cs="宋体"/>
                <w:sz w:val="24"/>
              </w:rPr>
              <w:t xml:space="preserve">□采购人</w:t>
            </w:r>
            <w:r/>
          </w:p>
          <w:p>
            <w:pPr>
              <w:pStyle w:val="86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65"/>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65"/>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其中标金额的0.8%计算并向代理机构支付代理费。</w:t>
            </w:r>
            <w:r/>
          </w:p>
          <w:p>
            <w:pPr>
              <w:pStyle w:val="865"/>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6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6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6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6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6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6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65"/>
        <w:jc w:val="center"/>
        <w:spacing w:before="240" w:after="240"/>
        <w:rPr>
          <w:rFonts w:hint="eastAsia" w:ascii="宋体" w:hAnsi="宋体" w:cs="宋体"/>
          <w:b/>
          <w:sz w:val="28"/>
          <w:szCs w:val="28"/>
        </w:rPr>
      </w:pPr>
      <w:r/>
      <w:bookmarkStart w:id="75" w:name="_Toc150480755"/>
      <w:r/>
      <w:bookmarkStart w:id="76" w:name="_Toc150774722"/>
      <w:r/>
      <w:bookmarkStart w:id="77" w:name="_Toc353873662"/>
      <w:r/>
      <w:bookmarkStart w:id="78" w:name="_Toc127151517"/>
      <w:r/>
      <w:bookmarkStart w:id="79" w:name="_Toc265228355"/>
      <w:r/>
      <w:bookmarkStart w:id="80" w:name="_Toc305158859"/>
      <w:r/>
      <w:bookmarkStart w:id="81" w:name="_Toc142311019"/>
      <w:r/>
      <w:bookmarkStart w:id="82" w:name="_Toc195842882"/>
      <w:r/>
      <w:bookmarkStart w:id="83" w:name="_Toc226337213"/>
      <w:r/>
      <w:bookmarkStart w:id="84" w:name="_Toc353825542"/>
      <w:r/>
      <w:bookmarkStart w:id="85" w:name="_Toc305158785"/>
      <w:r/>
      <w:bookmarkStart w:id="86" w:name="_Toc353873932"/>
      <w:r/>
      <w:bookmarkStart w:id="87" w:name="_Toc264969207"/>
      <w:r/>
      <w:bookmarkStart w:id="88" w:name="_Toc226965790"/>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67"/>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509269"/>
      <w:r/>
      <w:bookmarkStart w:id="92" w:name="_Toc142311020"/>
      <w:r/>
      <w:bookmarkStart w:id="93" w:name="_Toc265228356"/>
      <w:r/>
      <w:bookmarkStart w:id="94" w:name="_Toc226965791"/>
      <w:r/>
      <w:bookmarkStart w:id="95" w:name="_Toc150774723"/>
      <w:r/>
      <w:bookmarkStart w:id="96" w:name="_Toc151190145"/>
      <w:r/>
      <w:bookmarkStart w:id="97" w:name="_Toc150480756"/>
      <w:r/>
      <w:bookmarkStart w:id="98" w:name="_Toc226337214"/>
      <w:r/>
      <w:bookmarkStart w:id="99" w:name="_Toc264969208"/>
      <w:r/>
      <w:bookmarkStart w:id="100" w:name="_Toc305158860"/>
      <w:r/>
      <w:bookmarkStart w:id="101" w:name="_Toc151193832"/>
      <w:r/>
      <w:bookmarkStart w:id="102" w:name="_Toc150774618"/>
      <w:r/>
      <w:bookmarkStart w:id="103" w:name="_Toc305158786"/>
      <w:r/>
      <w:bookmarkStart w:id="104" w:name="_Toc151193760"/>
      <w:r/>
      <w:bookmarkStart w:id="105" w:name="_Toc226965708"/>
      <w:r/>
      <w:bookmarkStart w:id="106" w:name="_Toc151193688"/>
      <w:r/>
      <w:bookmarkStart w:id="107" w:name="_Toc151193906"/>
      <w:r/>
      <w:bookmarkStart w:id="108" w:name="_Toc226309762"/>
      <w:r/>
      <w:bookmarkStart w:id="109" w:name="_Toc195842883"/>
      <w:r/>
      <w:bookmarkStart w:id="110" w:name="_Toc15119361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1" w:name="_Toc305158861"/>
      <w:r/>
      <w:bookmarkStart w:id="112" w:name="_Toc305158787"/>
      <w:r/>
      <w:bookmarkStart w:id="113" w:name="_Toc264969209"/>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5" w:name="_Toc127161434"/>
      <w:r/>
      <w:bookmarkStart w:id="116" w:name="_Toc265228358"/>
      <w:r/>
      <w:bookmarkStart w:id="117" w:name="_Toc149720813"/>
      <w:r/>
      <w:bookmarkStart w:id="118" w:name="_Toc264969210"/>
      <w:r/>
      <w:bookmarkStart w:id="119" w:name="_Toc226309764"/>
      <w:r/>
      <w:bookmarkStart w:id="120" w:name="_Toc226337216"/>
      <w:r/>
      <w:bookmarkStart w:id="121" w:name="_Toc151193618"/>
      <w:r/>
      <w:bookmarkStart w:id="122" w:name="_Toc151193762"/>
      <w:r/>
      <w:bookmarkStart w:id="123" w:name="_Toc305158788"/>
      <w:r/>
      <w:bookmarkStart w:id="124" w:name="_Toc127151721"/>
      <w:r/>
      <w:bookmarkStart w:id="125" w:name="_Toc226965793"/>
      <w:r/>
      <w:bookmarkStart w:id="126" w:name="_Toc150509271"/>
      <w:r/>
      <w:bookmarkStart w:id="127" w:name="_Toc151190147"/>
      <w:r/>
      <w:bookmarkStart w:id="128" w:name="_Toc150774725"/>
      <w:r/>
      <w:bookmarkStart w:id="129" w:name="_Toc305158862"/>
      <w:r/>
      <w:bookmarkStart w:id="130" w:name="_Toc151193908"/>
      <w:r/>
      <w:bookmarkStart w:id="131" w:name="_Toc164229361"/>
      <w:r/>
      <w:bookmarkStart w:id="132" w:name="_Toc127151520"/>
      <w:r/>
      <w:bookmarkStart w:id="133" w:name="_Toc142311022"/>
      <w:r/>
      <w:bookmarkStart w:id="134" w:name="_Toc195842885"/>
      <w:r/>
      <w:bookmarkStart w:id="135" w:name="_Toc150774620"/>
      <w:r/>
      <w:bookmarkStart w:id="136" w:name="_Toc151193690"/>
      <w:r/>
      <w:bookmarkStart w:id="137" w:name="_Toc150480758"/>
      <w:r/>
      <w:bookmarkStart w:id="138" w:name="_Toc164608634"/>
      <w:r/>
      <w:bookmarkStart w:id="139" w:name="_Toc151193834"/>
      <w:r/>
      <w:bookmarkStart w:id="140" w:name="_Toc164351614"/>
      <w:r/>
      <w:bookmarkStart w:id="141" w:name="_Toc226965710"/>
      <w:r/>
      <w:bookmarkStart w:id="142" w:name="_Toc164229215"/>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774727"/>
      <w:r/>
      <w:bookmarkStart w:id="145" w:name="_Toc150509273"/>
      <w:r/>
      <w:bookmarkStart w:id="146" w:name="_Toc151193836"/>
      <w:r/>
      <w:bookmarkStart w:id="147" w:name="_Toc151193692"/>
      <w:r/>
      <w:bookmarkStart w:id="148" w:name="_Toc264969212"/>
      <w:r/>
      <w:bookmarkStart w:id="149" w:name="_Toc226965795"/>
      <w:r/>
      <w:bookmarkStart w:id="150" w:name="_Toc151193910"/>
      <w:r/>
      <w:bookmarkStart w:id="151" w:name="_Toc226965712"/>
      <w:r/>
      <w:bookmarkStart w:id="152" w:name="_Toc305158790"/>
      <w:r/>
      <w:bookmarkStart w:id="153" w:name="_Toc151193620"/>
      <w:r/>
      <w:bookmarkStart w:id="154" w:name="_Toc265228360"/>
      <w:r/>
      <w:bookmarkStart w:id="155" w:name="_Toc195842887"/>
      <w:r/>
      <w:bookmarkStart w:id="156" w:name="_Toc127151522"/>
      <w:r/>
      <w:bookmarkStart w:id="157" w:name="_Toc151190149"/>
      <w:r/>
      <w:bookmarkStart w:id="158" w:name="_Toc305158864"/>
      <w:r/>
      <w:bookmarkStart w:id="159" w:name="_Toc150480760"/>
      <w:r/>
      <w:bookmarkStart w:id="160" w:name="_Toc226309766"/>
      <w:r/>
      <w:bookmarkStart w:id="161" w:name="_Toc142311024"/>
      <w:r/>
      <w:bookmarkStart w:id="162" w:name="_Toc226337218"/>
      <w:r/>
      <w:bookmarkStart w:id="163" w:name="_Toc151193764"/>
      <w:r/>
      <w:bookmarkStart w:id="164" w:name="_Toc520356146"/>
      <w:r/>
      <w:bookmarkStart w:id="165" w:name="_Toc150774622"/>
      <w:r>
        <w:rPr>
          <w:rFonts w:hint="eastAsia" w:ascii="宋体" w:hAnsi="宋体" w:cs="宋体"/>
          <w:sz w:val="28"/>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65"/>
        <w:numPr>
          <w:ilvl w:val="0"/>
          <w:numId w:val="9"/>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65"/>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65"/>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5"/>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6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60"/>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65"/>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65"/>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6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6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6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6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65"/>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6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6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6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6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1193911"/>
      <w:r/>
      <w:bookmarkStart w:id="169" w:name="_Toc226309767"/>
      <w:r/>
      <w:bookmarkStart w:id="170" w:name="_Toc150774623"/>
      <w:r/>
      <w:bookmarkStart w:id="171" w:name="_Toc150774728"/>
      <w:r/>
      <w:bookmarkStart w:id="172" w:name="_Toc520356147"/>
      <w:r/>
      <w:bookmarkStart w:id="173" w:name="_Toc127151724"/>
      <w:r/>
      <w:bookmarkStart w:id="174" w:name="_Toc164608637"/>
      <w:r/>
      <w:bookmarkStart w:id="175" w:name="_Toc305158865"/>
      <w:r/>
      <w:bookmarkStart w:id="176" w:name="_Toc151193765"/>
      <w:r/>
      <w:bookmarkStart w:id="177" w:name="_Toc164608792"/>
      <w:r/>
      <w:bookmarkStart w:id="178" w:name="_Toc226965713"/>
      <w:r/>
      <w:bookmarkStart w:id="179" w:name="_Toc127161437"/>
      <w:r/>
      <w:bookmarkStart w:id="180" w:name="_Toc127151523"/>
      <w:r/>
      <w:bookmarkStart w:id="181" w:name="_Toc164229218"/>
      <w:r/>
      <w:bookmarkStart w:id="182" w:name="_Toc151193693"/>
      <w:r/>
      <w:bookmarkStart w:id="183" w:name="_Toc149720816"/>
      <w:r/>
      <w:bookmarkStart w:id="184" w:name="_Toc264969213"/>
      <w:r/>
      <w:bookmarkStart w:id="185" w:name="_Toc151193621"/>
      <w:r/>
      <w:bookmarkStart w:id="186" w:name="_Toc151193837"/>
      <w:r/>
      <w:bookmarkStart w:id="187" w:name="_Toc164351617"/>
      <w:r/>
      <w:bookmarkStart w:id="188" w:name="_Toc226965796"/>
      <w:r/>
      <w:bookmarkStart w:id="189" w:name="_Toc195842888"/>
      <w:r/>
      <w:bookmarkStart w:id="190" w:name="_Toc226337219"/>
      <w:r/>
      <w:bookmarkStart w:id="191" w:name="_Toc150480761"/>
      <w:r/>
      <w:bookmarkStart w:id="192" w:name="_Toc305158791"/>
      <w:r/>
      <w:bookmarkStart w:id="193" w:name="_Toc164229364"/>
      <w:r/>
      <w:bookmarkStart w:id="194" w:name="_Toc265228361"/>
      <w:r/>
      <w:bookmarkStart w:id="195" w:name="_Toc150509274"/>
      <w:r/>
      <w:bookmarkStart w:id="196" w:name="_Toc142311025"/>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6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6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7"/>
        <w:ind w:firstLine="562"/>
        <w:spacing w:before="0" w:line="360" w:lineRule="auto"/>
        <w:rPr>
          <w:rFonts w:hint="eastAsia" w:ascii="宋体" w:hAnsi="宋体" w:eastAsia="宋体" w:cs="宋体"/>
          <w:sz w:val="28"/>
        </w:rPr>
      </w:pPr>
      <w:r/>
      <w:bookmarkStart w:id="197" w:name="_Toc226965799"/>
      <w:r/>
      <w:bookmarkStart w:id="198" w:name="_Toc520356150"/>
      <w:r/>
      <w:bookmarkStart w:id="199" w:name="_Toc151193768"/>
      <w:r/>
      <w:bookmarkStart w:id="200" w:name="_Toc150509277"/>
      <w:r/>
      <w:bookmarkStart w:id="201" w:name="_Toc226337222"/>
      <w:r/>
      <w:bookmarkStart w:id="202" w:name="_Toc264969216"/>
      <w:r/>
      <w:bookmarkStart w:id="203" w:name="_Toc151193624"/>
      <w:r/>
      <w:bookmarkStart w:id="204" w:name="_Toc151193696"/>
      <w:r/>
      <w:bookmarkStart w:id="205" w:name="_Toc305158794"/>
      <w:r/>
      <w:bookmarkStart w:id="206" w:name="_Toc142311028"/>
      <w:r/>
      <w:bookmarkStart w:id="207" w:name="_Toc151190153"/>
      <w:r/>
      <w:bookmarkStart w:id="208" w:name="_Toc127151526"/>
      <w:r/>
      <w:bookmarkStart w:id="209" w:name="_Toc265228364"/>
      <w:r/>
      <w:bookmarkStart w:id="210" w:name="_Toc516367020"/>
      <w:r/>
      <w:bookmarkStart w:id="211" w:name="_Toc150774626"/>
      <w:r/>
      <w:bookmarkStart w:id="212" w:name="_Toc151193840"/>
      <w:r/>
      <w:bookmarkStart w:id="213" w:name="_Toc226965716"/>
      <w:r/>
      <w:bookmarkStart w:id="214" w:name="_Toc226309770"/>
      <w:r/>
      <w:bookmarkStart w:id="215" w:name="_Toc150774731"/>
      <w:r/>
      <w:bookmarkStart w:id="216" w:name="_Toc150480764"/>
      <w:r/>
      <w:bookmarkStart w:id="217" w:name="_Toc195842891"/>
      <w:r/>
      <w:bookmarkStart w:id="218" w:name="_Toc305158868"/>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915"/>
      <w:r/>
      <w:bookmarkStart w:id="221" w:name="_Toc195842892"/>
      <w:r/>
      <w:bookmarkStart w:id="222" w:name="_Toc520356151"/>
      <w:r/>
      <w:bookmarkStart w:id="223" w:name="_Toc164229222"/>
      <w:r/>
      <w:bookmarkStart w:id="224" w:name="_Toc305158869"/>
      <w:r/>
      <w:bookmarkStart w:id="225" w:name="_Toc226965800"/>
      <w:r/>
      <w:bookmarkStart w:id="226" w:name="_Toc164608796"/>
      <w:r/>
      <w:bookmarkStart w:id="227" w:name="_Toc127161441"/>
      <w:r/>
      <w:bookmarkStart w:id="228" w:name="_Toc516367021"/>
      <w:r/>
      <w:bookmarkStart w:id="229" w:name="_Toc150774732"/>
      <w:r/>
      <w:bookmarkStart w:id="230" w:name="_Toc164608641"/>
      <w:r/>
      <w:bookmarkStart w:id="231" w:name="_Toc305158795"/>
      <w:r/>
      <w:bookmarkStart w:id="232" w:name="_Toc265228365"/>
      <w:r/>
      <w:bookmarkStart w:id="233" w:name="_Toc150480765"/>
      <w:r/>
      <w:bookmarkStart w:id="234" w:name="_Toc151193625"/>
      <w:r/>
      <w:bookmarkStart w:id="235" w:name="_Toc151190154"/>
      <w:r/>
      <w:bookmarkStart w:id="236" w:name="_Toc142311029"/>
      <w:r/>
      <w:bookmarkStart w:id="237" w:name="_Toc127151527"/>
      <w:r/>
      <w:bookmarkStart w:id="238" w:name="_Toc149720820"/>
      <w:r/>
      <w:bookmarkStart w:id="239" w:name="_Toc150774627"/>
      <w:r/>
      <w:bookmarkStart w:id="240" w:name="_Toc226337223"/>
      <w:r/>
      <w:bookmarkStart w:id="241" w:name="_Toc151193769"/>
      <w:r/>
      <w:bookmarkStart w:id="242" w:name="_Toc226309771"/>
      <w:r/>
      <w:bookmarkStart w:id="243" w:name="_Toc151193841"/>
      <w:r/>
      <w:bookmarkStart w:id="244" w:name="_Toc150509278"/>
      <w:r/>
      <w:bookmarkStart w:id="245" w:name="_Toc164351621"/>
      <w:r/>
      <w:bookmarkStart w:id="246" w:name="_Toc164229368"/>
      <w:r/>
      <w:bookmarkStart w:id="247" w:name="_Toc151193697"/>
      <w:r/>
      <w:bookmarkStart w:id="248" w:name="_Toc226965717"/>
      <w:r/>
      <w:bookmarkStart w:id="249" w:name="_Toc264969217"/>
      <w:r/>
      <w:bookmarkStart w:id="250" w:name="_Toc12715172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61442"/>
      <w:r/>
      <w:bookmarkStart w:id="252" w:name="_Toc149720821"/>
      <w:r/>
      <w:bookmarkStart w:id="253" w:name="_Toc264969218"/>
      <w:r/>
      <w:bookmarkStart w:id="254" w:name="_Toc151193842"/>
      <w:r/>
      <w:bookmarkStart w:id="255" w:name="_Toc164229369"/>
      <w:r/>
      <w:bookmarkStart w:id="256" w:name="_Toc226965801"/>
      <w:r/>
      <w:bookmarkStart w:id="257" w:name="_Toc151193698"/>
      <w:r/>
      <w:bookmarkStart w:id="258" w:name="_Toc516367022"/>
      <w:r/>
      <w:bookmarkStart w:id="259" w:name="_Ref467306676"/>
      <w:r/>
      <w:bookmarkStart w:id="260" w:name="_Ref467306195"/>
      <w:r/>
      <w:bookmarkStart w:id="261" w:name="_Toc151193916"/>
      <w:r/>
      <w:bookmarkStart w:id="262" w:name="_Toc151193626"/>
      <w:r/>
      <w:bookmarkStart w:id="263" w:name="_Toc150509279"/>
      <w:r/>
      <w:bookmarkStart w:id="264" w:name="_Toc226965718"/>
      <w:r/>
      <w:bookmarkStart w:id="265" w:name="_Toc305158870"/>
      <w:r/>
      <w:bookmarkStart w:id="266" w:name="_Toc195842893"/>
      <w:r/>
      <w:bookmarkStart w:id="267" w:name="_Toc164351622"/>
      <w:r/>
      <w:bookmarkStart w:id="268" w:name="_Toc226337224"/>
      <w:r/>
      <w:bookmarkStart w:id="269" w:name="_Toc520356152"/>
      <w:r/>
      <w:bookmarkStart w:id="270" w:name="_Toc151193770"/>
      <w:r/>
      <w:bookmarkStart w:id="271" w:name="_Toc226309772"/>
      <w:r/>
      <w:bookmarkStart w:id="272" w:name="_Toc150774733"/>
      <w:r/>
      <w:bookmarkStart w:id="273" w:name="_Toc164229223"/>
      <w:r/>
      <w:bookmarkStart w:id="274" w:name="_Toc142311030"/>
      <w:r/>
      <w:bookmarkStart w:id="275" w:name="_Toc150774628"/>
      <w:r/>
      <w:bookmarkStart w:id="276" w:name="_Toc305158796"/>
      <w:r/>
      <w:bookmarkStart w:id="277" w:name="_Toc150480766"/>
      <w:r/>
      <w:bookmarkStart w:id="278" w:name="_Toc164608642"/>
      <w:r/>
      <w:bookmarkStart w:id="279" w:name="_Toc164608797"/>
      <w:r/>
      <w:bookmarkStart w:id="280" w:name="_Toc265228366"/>
      <w:r/>
      <w:bookmarkStart w:id="281" w:name="_Toc127151729"/>
      <w:r/>
      <w:bookmarkStart w:id="282" w:name="_Toc127151528"/>
      <w:r/>
      <w:bookmarkStart w:id="283" w:name="_Toc151190155"/>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772"/>
      <w:r/>
      <w:bookmarkStart w:id="286" w:name="_Toc127151731"/>
      <w:r/>
      <w:bookmarkStart w:id="287" w:name="_Toc127151530"/>
      <w:r/>
      <w:bookmarkStart w:id="288" w:name="_Toc164608799"/>
      <w:r/>
      <w:bookmarkStart w:id="289" w:name="_Toc151193700"/>
      <w:r/>
      <w:bookmarkStart w:id="290" w:name="_Toc150774735"/>
      <w:r/>
      <w:bookmarkStart w:id="291" w:name="_Toc151190157"/>
      <w:r/>
      <w:bookmarkStart w:id="292" w:name="_Toc151193844"/>
      <w:r/>
      <w:bookmarkStart w:id="293" w:name="_Toc127161444"/>
      <w:r/>
      <w:bookmarkStart w:id="294" w:name="_Toc195842895"/>
      <w:r/>
      <w:bookmarkStart w:id="295" w:name="_Toc150774630"/>
      <w:r/>
      <w:bookmarkStart w:id="296" w:name="_Toc151193628"/>
      <w:r/>
      <w:bookmarkStart w:id="297" w:name="_Toc142311032"/>
      <w:r/>
      <w:bookmarkStart w:id="298" w:name="_Toc150480768"/>
      <w:r/>
      <w:bookmarkStart w:id="299" w:name="_Toc164351624"/>
      <w:r/>
      <w:bookmarkStart w:id="300" w:name="_Toc164229371"/>
      <w:r/>
      <w:bookmarkStart w:id="301" w:name="_Toc164608644"/>
      <w:r/>
      <w:bookmarkStart w:id="302" w:name="_Toc164229225"/>
      <w:r/>
      <w:bookmarkStart w:id="303" w:name="_Toc150509281"/>
      <w:r/>
      <w:bookmarkStart w:id="304" w:name="_Toc520356155"/>
      <w:r/>
      <w:bookmarkStart w:id="305" w:name="_Toc149720823"/>
      <w:r/>
      <w:bookmarkStart w:id="306" w:name="_Toc15119391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226"/>
      <w:r/>
      <w:bookmarkStart w:id="308" w:name="_Toc127151732"/>
      <w:r/>
      <w:bookmarkStart w:id="309" w:name="_Toc305158873"/>
      <w:r/>
      <w:bookmarkStart w:id="310" w:name="_Toc151193629"/>
      <w:r/>
      <w:bookmarkStart w:id="311" w:name="_Toc142311033"/>
      <w:r/>
      <w:bookmarkStart w:id="312" w:name="_Toc226337227"/>
      <w:r/>
      <w:bookmarkStart w:id="313" w:name="_Toc265228369"/>
      <w:r/>
      <w:bookmarkStart w:id="314" w:name="_Toc226309775"/>
      <w:r/>
      <w:bookmarkStart w:id="315" w:name="_Toc150480769"/>
      <w:r/>
      <w:bookmarkStart w:id="316" w:name="_Toc151193845"/>
      <w:r/>
      <w:bookmarkStart w:id="317" w:name="_Toc151193701"/>
      <w:r/>
      <w:bookmarkStart w:id="318" w:name="_Toc151193919"/>
      <w:r/>
      <w:bookmarkStart w:id="319" w:name="_Toc226965804"/>
      <w:r/>
      <w:bookmarkStart w:id="320" w:name="_Toc164608800"/>
      <w:r/>
      <w:bookmarkStart w:id="321" w:name="_Toc520356156"/>
      <w:r/>
      <w:bookmarkStart w:id="322" w:name="_Toc151193773"/>
      <w:r/>
      <w:bookmarkStart w:id="323" w:name="_Toc127161445"/>
      <w:r/>
      <w:bookmarkStart w:id="324" w:name="_Toc164608645"/>
      <w:r/>
      <w:bookmarkStart w:id="325" w:name="_Toc226965721"/>
      <w:r/>
      <w:bookmarkStart w:id="326" w:name="_Toc195842896"/>
      <w:r/>
      <w:bookmarkStart w:id="327" w:name="_Ref467306513"/>
      <w:r/>
      <w:bookmarkStart w:id="328" w:name="_Toc151190158"/>
      <w:r/>
      <w:bookmarkStart w:id="329" w:name="_Toc264969221"/>
      <w:r/>
      <w:bookmarkStart w:id="330" w:name="_Toc127151531"/>
      <w:r/>
      <w:bookmarkStart w:id="331" w:name="_Toc150774631"/>
      <w:r/>
      <w:bookmarkStart w:id="332" w:name="_Toc150509282"/>
      <w:r/>
      <w:bookmarkStart w:id="333" w:name="_Toc164229372"/>
      <w:r/>
      <w:bookmarkStart w:id="334" w:name="_Toc305158799"/>
      <w:r/>
      <w:bookmarkStart w:id="335" w:name="_Toc149720824"/>
      <w:r/>
      <w:bookmarkStart w:id="336" w:name="_Toc164351625"/>
      <w:r/>
      <w:bookmarkStart w:id="337" w:name="_Toc15077473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6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27151532"/>
      <w:r/>
      <w:bookmarkStart w:id="339" w:name="_Toc164351626"/>
      <w:r/>
      <w:bookmarkStart w:id="340" w:name="_Toc264969222"/>
      <w:r/>
      <w:bookmarkStart w:id="341" w:name="_Toc151190159"/>
      <w:r/>
      <w:bookmarkStart w:id="342" w:name="_Toc150774632"/>
      <w:r/>
      <w:bookmarkStart w:id="343" w:name="_Toc305158800"/>
      <w:r/>
      <w:bookmarkStart w:id="344" w:name="_Toc151193846"/>
      <w:r/>
      <w:bookmarkStart w:id="345" w:name="_Toc151193920"/>
      <w:r/>
      <w:bookmarkStart w:id="346" w:name="_Toc151193774"/>
      <w:r/>
      <w:bookmarkStart w:id="347" w:name="_Toc305158874"/>
      <w:r/>
      <w:bookmarkStart w:id="348" w:name="_Toc151193630"/>
      <w:r/>
      <w:bookmarkStart w:id="349" w:name="_Toc195842897"/>
      <w:r/>
      <w:bookmarkStart w:id="350" w:name="_Toc151193702"/>
      <w:r/>
      <w:bookmarkStart w:id="351" w:name="_Toc164608646"/>
      <w:r/>
      <w:bookmarkStart w:id="352" w:name="_Toc226965805"/>
      <w:r/>
      <w:bookmarkStart w:id="353" w:name="_Toc226309776"/>
      <w:r/>
      <w:bookmarkStart w:id="354" w:name="_Toc265228370"/>
      <w:r/>
      <w:bookmarkStart w:id="355" w:name="_Toc127161446"/>
      <w:r/>
      <w:bookmarkStart w:id="356" w:name="_Toc164608801"/>
      <w:r/>
      <w:bookmarkStart w:id="357" w:name="_Toc149720825"/>
      <w:r/>
      <w:bookmarkStart w:id="358" w:name="_Toc520356157"/>
      <w:r/>
      <w:bookmarkStart w:id="359" w:name="_Toc150774737"/>
      <w:r/>
      <w:bookmarkStart w:id="360" w:name="_Toc226965722"/>
      <w:r/>
      <w:bookmarkStart w:id="361" w:name="_Toc150509283"/>
      <w:r/>
      <w:bookmarkStart w:id="362" w:name="_Toc127151733"/>
      <w:r/>
      <w:bookmarkStart w:id="363" w:name="_Toc150480770"/>
      <w:r/>
      <w:bookmarkStart w:id="364" w:name="_Toc164229373"/>
      <w:r/>
      <w:bookmarkStart w:id="365" w:name="_Toc226337228"/>
      <w:r/>
      <w:bookmarkStart w:id="366" w:name="_Toc164229227"/>
      <w:r/>
      <w:bookmarkStart w:id="367" w:name="_Toc14231103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75"/>
      <w:r/>
      <w:bookmarkStart w:id="369" w:name="_Toc151193847"/>
      <w:r/>
      <w:bookmarkStart w:id="370" w:name="_Toc164608647"/>
      <w:r/>
      <w:bookmarkStart w:id="371" w:name="_Toc226337229"/>
      <w:r/>
      <w:bookmarkStart w:id="372" w:name="_Toc151193703"/>
      <w:r/>
      <w:bookmarkStart w:id="373" w:name="_Toc305158875"/>
      <w:r/>
      <w:bookmarkStart w:id="374" w:name="_Toc151193631"/>
      <w:r/>
      <w:bookmarkStart w:id="375" w:name="_Toc150509284"/>
      <w:r/>
      <w:bookmarkStart w:id="376" w:name="_Toc127151734"/>
      <w:r/>
      <w:bookmarkStart w:id="377" w:name="_Toc127161447"/>
      <w:r/>
      <w:bookmarkStart w:id="378" w:name="_Toc305158801"/>
      <w:r/>
      <w:bookmarkStart w:id="379" w:name="_Toc164608802"/>
      <w:r/>
      <w:bookmarkStart w:id="380" w:name="_Toc195842898"/>
      <w:r/>
      <w:bookmarkStart w:id="381" w:name="_Toc150774738"/>
      <w:r/>
      <w:bookmarkStart w:id="382" w:name="_Toc164351627"/>
      <w:r/>
      <w:bookmarkStart w:id="383" w:name="_Toc142311035"/>
      <w:r/>
      <w:bookmarkStart w:id="384" w:name="_Toc265228371"/>
      <w:r/>
      <w:bookmarkStart w:id="385" w:name="_Toc150774633"/>
      <w:r/>
      <w:bookmarkStart w:id="386" w:name="_Toc164229228"/>
      <w:r/>
      <w:bookmarkStart w:id="387" w:name="_Toc151193921"/>
      <w:r/>
      <w:bookmarkStart w:id="388" w:name="_Toc226965806"/>
      <w:r/>
      <w:bookmarkStart w:id="389" w:name="_Toc151190160"/>
      <w:r/>
      <w:bookmarkStart w:id="390" w:name="_Toc164229374"/>
      <w:r/>
      <w:bookmarkStart w:id="391" w:name="_Toc127151533"/>
      <w:r/>
      <w:bookmarkStart w:id="392" w:name="_Toc226965723"/>
      <w:r/>
      <w:bookmarkStart w:id="393" w:name="_Toc149720826"/>
      <w:r/>
      <w:bookmarkStart w:id="394" w:name="_Toc264969223"/>
      <w:r/>
      <w:bookmarkStart w:id="395" w:name="_Toc226309777"/>
      <w:r/>
      <w:bookmarkStart w:id="396" w:name="_Toc150480771"/>
      <w:r/>
      <w:bookmarkStart w:id="397" w:name="_Toc52035615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37230"/>
      <w:r/>
      <w:bookmarkStart w:id="399" w:name="_Toc264969224"/>
      <w:r/>
      <w:bookmarkStart w:id="400" w:name="_Toc305158802"/>
      <w:r/>
      <w:bookmarkStart w:id="401" w:name="_Toc226309778"/>
      <w:r/>
      <w:bookmarkStart w:id="402" w:name="_Toc195842899"/>
      <w:r/>
      <w:bookmarkStart w:id="403" w:name="_Toc150509285"/>
      <w:r/>
      <w:bookmarkStart w:id="404" w:name="_Toc151193776"/>
      <w:r/>
      <w:bookmarkStart w:id="405" w:name="_Toc520356159"/>
      <w:r/>
      <w:bookmarkStart w:id="406" w:name="_Toc305158876"/>
      <w:r/>
      <w:bookmarkStart w:id="407" w:name="_Toc265228372"/>
      <w:r/>
      <w:bookmarkStart w:id="408" w:name="_Toc151193848"/>
      <w:r/>
      <w:bookmarkStart w:id="409" w:name="_Toc151193704"/>
      <w:r/>
      <w:bookmarkStart w:id="410" w:name="_Toc151190161"/>
      <w:r/>
      <w:bookmarkStart w:id="411" w:name="_Toc151193632"/>
      <w:r/>
      <w:bookmarkStart w:id="412" w:name="_Toc127151534"/>
      <w:r/>
      <w:bookmarkStart w:id="413" w:name="_Toc150774634"/>
      <w:r/>
      <w:bookmarkStart w:id="414" w:name="_Toc142311036"/>
      <w:r/>
      <w:bookmarkStart w:id="415" w:name="_Toc226965807"/>
      <w:r/>
      <w:bookmarkStart w:id="416" w:name="_Toc150774739"/>
      <w:r/>
      <w:bookmarkStart w:id="417" w:name="_Toc151193922"/>
      <w:r/>
      <w:bookmarkStart w:id="418" w:name="_Toc226965724"/>
      <w:r/>
      <w:bookmarkStart w:id="419" w:name="_Toc1504807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6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229230"/>
      <w:r/>
      <w:bookmarkStart w:id="421" w:name="_Toc150774740"/>
      <w:r/>
      <w:bookmarkStart w:id="422" w:name="_Toc164351629"/>
      <w:r/>
      <w:bookmarkStart w:id="423" w:name="_Toc150774635"/>
      <w:r/>
      <w:bookmarkStart w:id="424" w:name="_Toc151193633"/>
      <w:r/>
      <w:bookmarkStart w:id="425" w:name="_Toc150509286"/>
      <w:r/>
      <w:bookmarkStart w:id="426" w:name="_Toc164229376"/>
      <w:r/>
      <w:bookmarkStart w:id="427" w:name="_Toc151193923"/>
      <w:r/>
      <w:bookmarkStart w:id="428" w:name="_Toc151190162"/>
      <w:r/>
      <w:bookmarkStart w:id="429" w:name="_Toc264969225"/>
      <w:r/>
      <w:bookmarkStart w:id="430" w:name="_Toc151193849"/>
      <w:r/>
      <w:bookmarkStart w:id="431" w:name="_Toc520356160"/>
      <w:r/>
      <w:bookmarkStart w:id="432" w:name="_Toc226337231"/>
      <w:r/>
      <w:bookmarkStart w:id="433" w:name="_Toc127151535"/>
      <w:r/>
      <w:bookmarkStart w:id="434" w:name="_Toc151193777"/>
      <w:r/>
      <w:bookmarkStart w:id="435" w:name="_Toc149720828"/>
      <w:r/>
      <w:bookmarkStart w:id="436" w:name="_Toc265228373"/>
      <w:r/>
      <w:bookmarkStart w:id="437" w:name="_Toc142311037"/>
      <w:r/>
      <w:bookmarkStart w:id="438" w:name="_Toc164608804"/>
      <w:r/>
      <w:bookmarkStart w:id="439" w:name="_Toc305158877"/>
      <w:r/>
      <w:bookmarkStart w:id="440" w:name="_Toc305158803"/>
      <w:r/>
      <w:bookmarkStart w:id="441" w:name="_Toc150480773"/>
      <w:r/>
      <w:bookmarkStart w:id="442" w:name="_Toc195842900"/>
      <w:r/>
      <w:bookmarkStart w:id="443" w:name="_Toc164608649"/>
      <w:r/>
      <w:bookmarkStart w:id="444" w:name="_Toc226309779"/>
      <w:r/>
      <w:bookmarkStart w:id="445" w:name="_Toc226965808"/>
      <w:r/>
      <w:bookmarkStart w:id="446" w:name="_Toc151193705"/>
      <w:r/>
      <w:bookmarkStart w:id="447" w:name="_Toc127161449"/>
      <w:r/>
      <w:bookmarkStart w:id="448" w:name="_Toc226965725"/>
      <w:r/>
      <w:bookmarkStart w:id="449" w:name="_Toc12715173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27161450"/>
      <w:r/>
      <w:bookmarkStart w:id="451" w:name="_Toc195842901"/>
      <w:r/>
      <w:bookmarkStart w:id="452" w:name="_Toc164229377"/>
      <w:r/>
      <w:bookmarkStart w:id="453" w:name="_Toc150480774"/>
      <w:r/>
      <w:bookmarkStart w:id="454" w:name="_Toc151193850"/>
      <w:r/>
      <w:bookmarkStart w:id="455" w:name="_Toc151190163"/>
      <w:r/>
      <w:bookmarkStart w:id="456" w:name="_Toc151193706"/>
      <w:r/>
      <w:bookmarkStart w:id="457" w:name="_Toc150774741"/>
      <w:r/>
      <w:bookmarkStart w:id="458" w:name="_Toc226965809"/>
      <w:r/>
      <w:bookmarkStart w:id="459" w:name="_Toc226965726"/>
      <w:r/>
      <w:bookmarkStart w:id="460" w:name="_Toc150509287"/>
      <w:r/>
      <w:bookmarkStart w:id="461" w:name="_Toc265228374"/>
      <w:r/>
      <w:bookmarkStart w:id="462" w:name="_Toc264969226"/>
      <w:r/>
      <w:bookmarkStart w:id="463" w:name="_Toc142311038"/>
      <w:r/>
      <w:bookmarkStart w:id="464" w:name="_Toc150774636"/>
      <w:r/>
      <w:bookmarkStart w:id="465" w:name="_Toc127151536"/>
      <w:r/>
      <w:bookmarkStart w:id="466" w:name="_Toc226309780"/>
      <w:r/>
      <w:bookmarkStart w:id="467" w:name="_Toc151193924"/>
      <w:r/>
      <w:bookmarkStart w:id="468" w:name="_Toc151193778"/>
      <w:r/>
      <w:bookmarkStart w:id="469" w:name="_Toc305158878"/>
      <w:r/>
      <w:bookmarkStart w:id="470" w:name="_Toc226337232"/>
      <w:r/>
      <w:bookmarkStart w:id="471" w:name="_Toc149720829"/>
      <w:r/>
      <w:bookmarkStart w:id="472" w:name="_Toc164608650"/>
      <w:r/>
      <w:bookmarkStart w:id="473" w:name="_Toc151193634"/>
      <w:r/>
      <w:bookmarkStart w:id="474" w:name="_Toc520356161"/>
      <w:r/>
      <w:bookmarkStart w:id="475" w:name="_Toc164229231"/>
      <w:r/>
      <w:bookmarkStart w:id="476" w:name="_Toc305158804"/>
      <w:r/>
      <w:bookmarkStart w:id="477" w:name="_Toc164608805"/>
      <w:r/>
      <w:bookmarkStart w:id="478" w:name="_Toc127151737"/>
      <w:r/>
      <w:bookmarkStart w:id="479" w:name="_Toc16435163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309781"/>
      <w:r/>
      <w:bookmarkStart w:id="481" w:name="_Toc305158805"/>
      <w:r/>
      <w:bookmarkStart w:id="482" w:name="_Toc127151537"/>
      <w:r/>
      <w:bookmarkStart w:id="483" w:name="_Toc164229378"/>
      <w:r/>
      <w:bookmarkStart w:id="484" w:name="_Toc142311039"/>
      <w:r/>
      <w:bookmarkStart w:id="485" w:name="_Toc151190164"/>
      <w:r/>
      <w:bookmarkStart w:id="486" w:name="_Toc164229232"/>
      <w:r/>
      <w:bookmarkStart w:id="487" w:name="_Toc195842902"/>
      <w:r/>
      <w:bookmarkStart w:id="488" w:name="_Toc151193779"/>
      <w:r/>
      <w:bookmarkStart w:id="489" w:name="_Toc149720830"/>
      <w:r/>
      <w:bookmarkStart w:id="490" w:name="_Toc226337233"/>
      <w:r/>
      <w:bookmarkStart w:id="491" w:name="_Toc151193635"/>
      <w:r/>
      <w:bookmarkStart w:id="492" w:name="_Toc164608651"/>
      <w:r/>
      <w:bookmarkStart w:id="493" w:name="_Toc164351631"/>
      <w:r/>
      <w:bookmarkStart w:id="494" w:name="_Toc151193925"/>
      <w:r/>
      <w:bookmarkStart w:id="495" w:name="_Toc127161451"/>
      <w:r/>
      <w:bookmarkStart w:id="496" w:name="_Toc226965727"/>
      <w:r/>
      <w:bookmarkStart w:id="497" w:name="_Toc226965810"/>
      <w:r/>
      <w:bookmarkStart w:id="498" w:name="_Toc127151738"/>
      <w:r/>
      <w:bookmarkStart w:id="499" w:name="_Toc150774742"/>
      <w:r/>
      <w:bookmarkStart w:id="500" w:name="_Toc305158879"/>
      <w:r/>
      <w:bookmarkStart w:id="501" w:name="_Toc150509288"/>
      <w:r/>
      <w:bookmarkStart w:id="502" w:name="_Toc151193851"/>
      <w:r/>
      <w:bookmarkStart w:id="503" w:name="_Toc164608806"/>
      <w:r/>
      <w:bookmarkStart w:id="504" w:name="_Toc150774637"/>
      <w:r/>
      <w:bookmarkStart w:id="505" w:name="_Toc264969227"/>
      <w:r/>
      <w:bookmarkStart w:id="506" w:name="_Toc265228375"/>
      <w:r/>
      <w:bookmarkStart w:id="507" w:name="_Toc150480775"/>
      <w:r/>
      <w:bookmarkStart w:id="508" w:name="_Toc520356162"/>
      <w:r/>
      <w:bookmarkStart w:id="509" w:name="_Toc15119370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65"/>
        <w:ind w:firstLine="480"/>
        <w:spacing w:line="360" w:lineRule="auto"/>
        <w:rPr>
          <w:rFonts w:hint="eastAsia" w:ascii="宋体" w:hAnsi="宋体" w:cs="宋体"/>
          <w:sz w:val="24"/>
        </w:rPr>
      </w:pPr>
      <w:r>
        <w:rPr>
          <w:rFonts w:hint="eastAsia" w:ascii="宋体" w:hAnsi="宋体" w:cs="宋体"/>
          <w:sz w:val="24"/>
        </w:rPr>
      </w:r>
      <w:r/>
    </w:p>
    <w:p>
      <w:pPr>
        <w:pStyle w:val="867"/>
        <w:ind w:firstLine="562"/>
        <w:spacing w:before="0" w:line="360" w:lineRule="auto"/>
        <w:rPr>
          <w:rFonts w:hint="eastAsia" w:ascii="宋体" w:hAnsi="宋体" w:eastAsia="宋体" w:cs="宋体"/>
          <w:sz w:val="28"/>
        </w:rPr>
      </w:pPr>
      <w:r/>
      <w:bookmarkStart w:id="510" w:name="_Toc226965811"/>
      <w:r/>
      <w:bookmarkStart w:id="511" w:name="_Toc151193852"/>
      <w:r/>
      <w:bookmarkStart w:id="512" w:name="_Toc151193636"/>
      <w:r/>
      <w:bookmarkStart w:id="513" w:name="_Toc150774638"/>
      <w:r/>
      <w:bookmarkStart w:id="514" w:name="_Toc151190165"/>
      <w:r/>
      <w:bookmarkStart w:id="515" w:name="_Toc127151538"/>
      <w:r/>
      <w:bookmarkStart w:id="516" w:name="_Toc305158806"/>
      <w:r/>
      <w:bookmarkStart w:id="517" w:name="_Toc151193780"/>
      <w:r/>
      <w:bookmarkStart w:id="518" w:name="_Toc151193708"/>
      <w:r/>
      <w:bookmarkStart w:id="519" w:name="_Toc142311040"/>
      <w:r/>
      <w:bookmarkStart w:id="520" w:name="_Toc151193926"/>
      <w:r/>
      <w:bookmarkStart w:id="521" w:name="_Toc195842903"/>
      <w:r/>
      <w:bookmarkStart w:id="522" w:name="_Toc226309782"/>
      <w:r/>
      <w:bookmarkStart w:id="523" w:name="_Toc265228376"/>
      <w:r/>
      <w:bookmarkStart w:id="524" w:name="_Toc520356163"/>
      <w:r/>
      <w:bookmarkStart w:id="525" w:name="_Toc226337234"/>
      <w:r/>
      <w:bookmarkStart w:id="526" w:name="_Toc305158880"/>
      <w:r/>
      <w:bookmarkStart w:id="527" w:name="_Toc264969228"/>
      <w:r/>
      <w:bookmarkStart w:id="528" w:name="_Toc150774743"/>
      <w:r/>
      <w:bookmarkStart w:id="529" w:name="_Toc226965728"/>
      <w:r/>
      <w:bookmarkStart w:id="530" w:name="_Toc150480776"/>
      <w:r/>
      <w:bookmarkStart w:id="531" w:name="_Toc150509289"/>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3781"/>
      <w:r/>
      <w:bookmarkStart w:id="533" w:name="_Toc164229380"/>
      <w:r/>
      <w:bookmarkStart w:id="534" w:name="_Toc151190166"/>
      <w:r/>
      <w:bookmarkStart w:id="535" w:name="_Toc164351633"/>
      <w:r/>
      <w:bookmarkStart w:id="536" w:name="_Toc164608808"/>
      <w:r/>
      <w:bookmarkStart w:id="537" w:name="_Toc127151740"/>
      <w:r/>
      <w:bookmarkStart w:id="538" w:name="_Toc520356164"/>
      <w:r/>
      <w:bookmarkStart w:id="539" w:name="_Toc150480777"/>
      <w:r/>
      <w:bookmarkStart w:id="540" w:name="_Toc151193853"/>
      <w:r/>
      <w:bookmarkStart w:id="541" w:name="_Toc164608653"/>
      <w:r/>
      <w:bookmarkStart w:id="542" w:name="_Toc305158881"/>
      <w:r/>
      <w:bookmarkStart w:id="543" w:name="_Toc149720832"/>
      <w:r/>
      <w:bookmarkStart w:id="544" w:name="_Toc151193927"/>
      <w:r/>
      <w:bookmarkStart w:id="545" w:name="_Toc226965812"/>
      <w:r/>
      <w:bookmarkStart w:id="546" w:name="_Toc164229234"/>
      <w:r/>
      <w:bookmarkStart w:id="547" w:name="_Toc150774744"/>
      <w:r/>
      <w:bookmarkStart w:id="548" w:name="_Toc264969229"/>
      <w:r/>
      <w:bookmarkStart w:id="549" w:name="_Toc127151539"/>
      <w:r/>
      <w:bookmarkStart w:id="550" w:name="_Toc150509290"/>
      <w:r/>
      <w:bookmarkStart w:id="551" w:name="_Toc305158807"/>
      <w:r/>
      <w:bookmarkStart w:id="552" w:name="_Toc151193637"/>
      <w:r/>
      <w:bookmarkStart w:id="553" w:name="_Toc226309783"/>
      <w:r/>
      <w:bookmarkStart w:id="554" w:name="_Toc142311041"/>
      <w:r/>
      <w:bookmarkStart w:id="555" w:name="_Toc195842904"/>
      <w:r/>
      <w:bookmarkStart w:id="556" w:name="_Toc226965729"/>
      <w:r/>
      <w:bookmarkStart w:id="557" w:name="_Toc226337235"/>
      <w:r/>
      <w:bookmarkStart w:id="558" w:name="_Toc127161453"/>
      <w:r/>
      <w:bookmarkStart w:id="559" w:name="_Toc265228377"/>
      <w:r/>
      <w:bookmarkStart w:id="560" w:name="_Toc151193709"/>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6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6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64969230"/>
      <w:r/>
      <w:bookmarkStart w:id="564" w:name="_Toc305158882"/>
      <w:r/>
      <w:bookmarkStart w:id="565" w:name="_Toc164229235"/>
      <w:r/>
      <w:bookmarkStart w:id="566" w:name="_Toc151190167"/>
      <w:r/>
      <w:bookmarkStart w:id="567" w:name="_Toc265228378"/>
      <w:r/>
      <w:bookmarkStart w:id="568" w:name="_Toc226309784"/>
      <w:r/>
      <w:bookmarkStart w:id="569" w:name="_Toc150774745"/>
      <w:r/>
      <w:bookmarkStart w:id="570" w:name="_Toc305158808"/>
      <w:r/>
      <w:bookmarkStart w:id="571" w:name="_Toc164608809"/>
      <w:r/>
      <w:bookmarkStart w:id="572" w:name="_Toc150774640"/>
      <w:r/>
      <w:bookmarkStart w:id="573" w:name="_Toc151193782"/>
      <w:r/>
      <w:bookmarkStart w:id="574" w:name="_Toc226965730"/>
      <w:r/>
      <w:bookmarkStart w:id="575" w:name="_Toc151193710"/>
      <w:r/>
      <w:bookmarkStart w:id="576" w:name="_Toc195842905"/>
      <w:r/>
      <w:bookmarkStart w:id="577" w:name="_Toc226337236"/>
      <w:r/>
      <w:bookmarkStart w:id="578" w:name="_Toc149720833"/>
      <w:r/>
      <w:bookmarkStart w:id="579" w:name="_Toc127151540"/>
      <w:r/>
      <w:bookmarkStart w:id="580" w:name="_Toc151193928"/>
      <w:r/>
      <w:bookmarkStart w:id="581" w:name="_Toc164229381"/>
      <w:r/>
      <w:bookmarkStart w:id="582" w:name="_Toc127151741"/>
      <w:r/>
      <w:bookmarkStart w:id="583" w:name="_Toc151193638"/>
      <w:r/>
      <w:bookmarkStart w:id="584" w:name="_Toc150480778"/>
      <w:r/>
      <w:bookmarkStart w:id="585" w:name="_Toc150509291"/>
      <w:r/>
      <w:bookmarkStart w:id="586" w:name="_Toc164351634"/>
      <w:r/>
      <w:bookmarkStart w:id="587" w:name="_Toc164608654"/>
      <w:r/>
      <w:bookmarkStart w:id="588" w:name="_Toc142311042"/>
      <w:r/>
      <w:bookmarkStart w:id="589" w:name="_Toc127161454"/>
      <w:r/>
      <w:bookmarkStart w:id="590" w:name="_Toc151193854"/>
      <w:r/>
      <w:bookmarkStart w:id="591" w:name="_Toc226965813"/>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6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7"/>
        <w:ind w:firstLine="562"/>
        <w:spacing w:before="0" w:line="360" w:lineRule="auto"/>
        <w:rPr>
          <w:rFonts w:hint="eastAsia" w:ascii="宋体" w:hAnsi="宋体" w:eastAsia="宋体" w:cs="宋体"/>
          <w:sz w:val="28"/>
        </w:rPr>
      </w:pPr>
      <w:r/>
      <w:bookmarkStart w:id="594" w:name="_Toc195842910"/>
      <w:r/>
      <w:bookmarkStart w:id="595" w:name="_Toc151193715"/>
      <w:r/>
      <w:bookmarkStart w:id="596" w:name="_Toc305158887"/>
      <w:r/>
      <w:bookmarkStart w:id="597" w:name="_Toc127151545"/>
      <w:r/>
      <w:bookmarkStart w:id="598" w:name="_Toc226965735"/>
      <w:r/>
      <w:bookmarkStart w:id="599" w:name="_Toc226337241"/>
      <w:r/>
      <w:bookmarkStart w:id="600" w:name="_Toc305158813"/>
      <w:r/>
      <w:bookmarkStart w:id="601" w:name="_Toc264969235"/>
      <w:r/>
      <w:bookmarkStart w:id="602" w:name="_Toc150774750"/>
      <w:r/>
      <w:bookmarkStart w:id="603" w:name="_Toc151193933"/>
      <w:r/>
      <w:bookmarkStart w:id="604" w:name="_Toc226309789"/>
      <w:r/>
      <w:bookmarkStart w:id="605" w:name="_Toc150774645"/>
      <w:r/>
      <w:bookmarkStart w:id="606" w:name="_Toc142311047"/>
      <w:r/>
      <w:bookmarkStart w:id="607" w:name="_Toc226965818"/>
      <w:r/>
      <w:bookmarkStart w:id="608" w:name="_Toc150480783"/>
      <w:r/>
      <w:bookmarkStart w:id="609" w:name="_Toc151193643"/>
      <w:r/>
      <w:bookmarkStart w:id="610" w:name="_Toc151193787"/>
      <w:r/>
      <w:bookmarkStart w:id="611" w:name="_Toc151193859"/>
      <w:r/>
      <w:bookmarkStart w:id="612" w:name="_Toc151190172"/>
      <w:r/>
      <w:bookmarkStart w:id="613" w:name="_Toc265228383"/>
      <w:r/>
      <w:bookmarkStart w:id="614" w:name="_Toc150509296"/>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50509298"/>
      <w:r/>
      <w:bookmarkStart w:id="617" w:name="_Toc305158889"/>
      <w:r/>
      <w:bookmarkStart w:id="618" w:name="_Toc151193935"/>
      <w:r/>
      <w:bookmarkStart w:id="619" w:name="_Toc127151547"/>
      <w:r/>
      <w:bookmarkStart w:id="620" w:name="_Toc226965737"/>
      <w:r/>
      <w:bookmarkStart w:id="621" w:name="_Toc127161461"/>
      <w:r/>
      <w:bookmarkStart w:id="622" w:name="_Toc150480785"/>
      <w:r/>
      <w:bookmarkStart w:id="623" w:name="_Toc164229388"/>
      <w:r/>
      <w:bookmarkStart w:id="624" w:name="_Toc164608816"/>
      <w:r/>
      <w:bookmarkStart w:id="625" w:name="_Toc264969237"/>
      <w:r/>
      <w:bookmarkStart w:id="626" w:name="_Toc142311049"/>
      <w:r/>
      <w:bookmarkStart w:id="627" w:name="_Toc164351641"/>
      <w:r/>
      <w:bookmarkStart w:id="628" w:name="_Toc164608661"/>
      <w:r/>
      <w:bookmarkStart w:id="629" w:name="_Toc195842912"/>
      <w:r/>
      <w:bookmarkStart w:id="630" w:name="_Toc151193645"/>
      <w:r/>
      <w:bookmarkStart w:id="631" w:name="_Toc151193789"/>
      <w:r/>
      <w:bookmarkStart w:id="632" w:name="_Toc226337243"/>
      <w:r/>
      <w:bookmarkStart w:id="633" w:name="_Toc164229242"/>
      <w:r/>
      <w:bookmarkStart w:id="634" w:name="_Toc151193861"/>
      <w:r/>
      <w:bookmarkStart w:id="635" w:name="_Toc127151748"/>
      <w:r/>
      <w:bookmarkStart w:id="636" w:name="_Toc150774647"/>
      <w:r/>
      <w:bookmarkStart w:id="637" w:name="_Toc265228385"/>
      <w:r/>
      <w:bookmarkStart w:id="638" w:name="_Toc151190174"/>
      <w:r/>
      <w:bookmarkStart w:id="639" w:name="_Toc149720840"/>
      <w:r/>
      <w:bookmarkStart w:id="640" w:name="_Toc151193717"/>
      <w:r/>
      <w:bookmarkStart w:id="641" w:name="_Toc305158815"/>
      <w:r/>
      <w:bookmarkStart w:id="642" w:name="_Toc226309791"/>
      <w:r/>
      <w:bookmarkStart w:id="643" w:name="_Toc150774752"/>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351643"/>
      <w:r/>
      <w:bookmarkStart w:id="645" w:name="_Toc164608818"/>
      <w:r/>
      <w:bookmarkStart w:id="646" w:name="_Toc164229244"/>
      <w:r/>
      <w:bookmarkStart w:id="647" w:name="_Toc305158817"/>
      <w:r/>
      <w:bookmarkStart w:id="648" w:name="_Toc142311051"/>
      <w:r/>
      <w:bookmarkStart w:id="649" w:name="_Toc226309793"/>
      <w:r/>
      <w:bookmarkStart w:id="650" w:name="_Toc150480787"/>
      <w:r/>
      <w:bookmarkStart w:id="651" w:name="_Toc151193719"/>
      <w:r/>
      <w:bookmarkStart w:id="652" w:name="_Toc520356176"/>
      <w:r/>
      <w:bookmarkStart w:id="653" w:name="_Ref467306425"/>
      <w:r/>
      <w:bookmarkStart w:id="654" w:name="_Ref467307090"/>
      <w:r/>
      <w:bookmarkStart w:id="655" w:name="_Toc264969239"/>
      <w:r/>
      <w:bookmarkStart w:id="656" w:name="_Toc226337245"/>
      <w:r/>
      <w:bookmarkStart w:id="657" w:name="_Toc150509300"/>
      <w:r/>
      <w:bookmarkStart w:id="658" w:name="_Toc195842914"/>
      <w:r/>
      <w:bookmarkStart w:id="659" w:name="_Toc127161463"/>
      <w:r/>
      <w:bookmarkStart w:id="660" w:name="_Toc164608663"/>
      <w:r/>
      <w:bookmarkStart w:id="661" w:name="_Toc305158891"/>
      <w:r/>
      <w:bookmarkStart w:id="662" w:name="_Toc150774649"/>
      <w:r/>
      <w:bookmarkStart w:id="663" w:name="_Toc127151549"/>
      <w:r/>
      <w:bookmarkStart w:id="664" w:name="_Toc151193937"/>
      <w:r/>
      <w:bookmarkStart w:id="665" w:name="_Toc226965822"/>
      <w:r/>
      <w:bookmarkStart w:id="666" w:name="_Toc151193647"/>
      <w:r/>
      <w:bookmarkStart w:id="667" w:name="_Toc150774754"/>
      <w:r/>
      <w:bookmarkStart w:id="668" w:name="_Toc151193791"/>
      <w:r/>
      <w:bookmarkStart w:id="669" w:name="_Toc164229390"/>
      <w:r/>
      <w:bookmarkStart w:id="670" w:name="_Toc127151750"/>
      <w:r/>
      <w:bookmarkStart w:id="671" w:name="_Toc149720842"/>
      <w:r/>
      <w:bookmarkStart w:id="672" w:name="_Toc265228387"/>
      <w:r/>
      <w:bookmarkStart w:id="673" w:name="_Toc151190176"/>
      <w:r/>
      <w:bookmarkStart w:id="674" w:name="_Toc226965739"/>
      <w:r/>
      <w:bookmarkStart w:id="675" w:name="_Toc15119386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65"/>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229391"/>
      <w:r/>
      <w:bookmarkStart w:id="677" w:name="_Toc520356175"/>
      <w:r/>
      <w:bookmarkStart w:id="678" w:name="_Toc195842915"/>
      <w:r/>
      <w:bookmarkStart w:id="679" w:name="_Ref467307062"/>
      <w:r/>
      <w:bookmarkStart w:id="680" w:name="_Ref467306377"/>
      <w:r/>
      <w:bookmarkStart w:id="681" w:name="_Ref467306978"/>
      <w:r/>
      <w:bookmarkStart w:id="682" w:name="_Toc150480788"/>
      <w:r/>
      <w:bookmarkStart w:id="683" w:name="_Toc305158818"/>
      <w:r/>
      <w:bookmarkStart w:id="684" w:name="_Toc151193720"/>
      <w:r/>
      <w:bookmarkStart w:id="685" w:name="_Toc150774755"/>
      <w:r/>
      <w:bookmarkStart w:id="686" w:name="_Toc226337246"/>
      <w:r/>
      <w:bookmarkStart w:id="687" w:name="_Toc127161464"/>
      <w:r/>
      <w:bookmarkStart w:id="688" w:name="_Toc164608664"/>
      <w:r/>
      <w:bookmarkStart w:id="689" w:name="_Toc151193864"/>
      <w:r/>
      <w:bookmarkStart w:id="690" w:name="_Ref467307204"/>
      <w:r/>
      <w:bookmarkStart w:id="691" w:name="_Toc142311052"/>
      <w:r/>
      <w:bookmarkStart w:id="692" w:name="_Toc151193792"/>
      <w:r/>
      <w:bookmarkStart w:id="693" w:name="_Toc151193648"/>
      <w:r/>
      <w:bookmarkStart w:id="694" w:name="_Toc264969240"/>
      <w:r/>
      <w:bookmarkStart w:id="695" w:name="_Toc151193938"/>
      <w:r/>
      <w:bookmarkStart w:id="696" w:name="_Toc164608819"/>
      <w:r/>
      <w:bookmarkStart w:id="697" w:name="_Toc151190177"/>
      <w:r/>
      <w:bookmarkStart w:id="698" w:name="_Toc226309794"/>
      <w:r/>
      <w:bookmarkStart w:id="699" w:name="_Toc149720843"/>
      <w:r/>
      <w:bookmarkStart w:id="700" w:name="_Toc226965823"/>
      <w:r/>
      <w:bookmarkStart w:id="701" w:name="_Toc265228388"/>
      <w:r/>
      <w:bookmarkStart w:id="702" w:name="_Toc164351644"/>
      <w:r/>
      <w:bookmarkStart w:id="703" w:name="_Toc164229245"/>
      <w:r/>
      <w:bookmarkStart w:id="704" w:name="_Toc150509301"/>
      <w:r/>
      <w:bookmarkStart w:id="705" w:name="_Toc127151751"/>
      <w:r/>
      <w:bookmarkStart w:id="706" w:name="_Toc150774650"/>
      <w:r/>
      <w:bookmarkStart w:id="707" w:name="_Toc226965740"/>
      <w:r/>
      <w:bookmarkStart w:id="708" w:name="_Toc305158892"/>
      <w:r/>
      <w:bookmarkStart w:id="709" w:name="_Toc1271515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65"/>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65"/>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41"/>
          <w:rFonts w:hint="eastAsia" w:ascii="宋体" w:hAnsi="宋体" w:cs="宋体"/>
          <w:color w:val="000000"/>
        </w:rPr>
        <w:t xml:space="preserve">http://gk</w:t>
      </w:r>
      <w:bookmarkStart w:id="710" w:name="_Hlt100654014"/>
      <w:r>
        <w:rPr>
          <w:rStyle w:val="941"/>
          <w:rFonts w:hint="eastAsia" w:ascii="宋体" w:hAnsi="宋体" w:cs="宋体"/>
          <w:color w:val="000000"/>
        </w:rPr>
        <w:t xml:space="preserve">s</w:t>
      </w:r>
      <w:bookmarkEnd w:id="710"/>
      <w:r>
        <w:rPr>
          <w:rStyle w:val="941"/>
          <w:rFonts w:hint="eastAsia" w:ascii="宋体" w:hAnsi="宋体" w:cs="宋体"/>
          <w:color w:val="000000"/>
        </w:rPr>
        <w:t xml:space="preserve">.m</w:t>
      </w:r>
      <w:bookmarkStart w:id="711" w:name="_Hlt100653994"/>
      <w:r/>
      <w:bookmarkStart w:id="712" w:name="_Hlt100653993"/>
      <w:r>
        <w:rPr>
          <w:rStyle w:val="941"/>
          <w:rFonts w:hint="eastAsia" w:ascii="宋体" w:hAnsi="宋体" w:cs="宋体"/>
          <w:color w:val="000000"/>
        </w:rPr>
        <w:t xml:space="preserve">o</w:t>
      </w:r>
      <w:bookmarkEnd w:id="711"/>
      <w:r/>
      <w:bookmarkEnd w:id="712"/>
      <w:r>
        <w:rPr>
          <w:rStyle w:val="94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6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5"/>
        <w:jc w:val="center"/>
        <w:spacing w:line="360" w:lineRule="auto"/>
        <w:rPr>
          <w:rFonts w:hint="eastAsia" w:ascii="宋体" w:hAnsi="宋体" w:cs="宋体"/>
          <w:b/>
          <w:sz w:val="36"/>
          <w:szCs w:val="36"/>
        </w:rPr>
        <w:outlineLvl w:val="0"/>
      </w:pPr>
      <w:r/>
      <w:bookmarkStart w:id="713" w:name="_Toc353873934"/>
      <w:r/>
      <w:bookmarkStart w:id="714" w:name="_Toc305158896"/>
      <w:r/>
      <w:bookmarkStart w:id="715" w:name="_Toc305158822"/>
      <w:r/>
      <w:bookmarkStart w:id="716" w:name="_Toc226337250"/>
      <w:r/>
      <w:bookmarkStart w:id="717" w:name="_Toc353825544"/>
      <w:r/>
      <w:bookmarkStart w:id="718" w:name="_Toc142311056"/>
      <w:r/>
      <w:bookmarkStart w:id="719" w:name="_Toc265228392"/>
      <w:r/>
      <w:bookmarkStart w:id="720" w:name="_Toc353873664"/>
      <w:r/>
      <w:bookmarkStart w:id="721" w:name="_Toc264969244"/>
      <w:r/>
      <w:bookmarkStart w:id="722" w:name="_Toc150480792"/>
      <w:r/>
      <w:bookmarkStart w:id="723" w:name="_Toc127151554"/>
      <w:r/>
      <w:bookmarkStart w:id="724" w:name="_Toc226965827"/>
      <w:r/>
      <w:bookmarkStart w:id="725" w:name="_Toc150774759"/>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6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65"/>
        <w:jc w:val="left"/>
        <w:widowControl/>
        <w:rPr>
          <w:rFonts w:hint="eastAsia" w:ascii="宋体" w:hAnsi="宋体" w:cs="宋体"/>
          <w:sz w:val="24"/>
        </w:rPr>
      </w:pPr>
      <w:r>
        <w:rPr>
          <w:rFonts w:hint="eastAsia" w:ascii="宋体" w:hAnsi="宋体" w:cs="宋体"/>
          <w:sz w:val="24"/>
        </w:rPr>
      </w:r>
      <w:r/>
    </w:p>
    <w:p>
      <w:pPr>
        <w:pStyle w:val="86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6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6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6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6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865"/>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865"/>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865"/>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865"/>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865"/>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865"/>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6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25550"/>
      <w:r/>
      <w:bookmarkStart w:id="732" w:name="_Toc127161490"/>
      <w:r/>
      <w:bookmarkStart w:id="733" w:name="_Toc226965858"/>
      <w:r/>
      <w:bookmarkStart w:id="734" w:name="_Toc353873940"/>
      <w:r>
        <w:rPr>
          <w:rFonts w:hint="eastAsia" w:ascii="宋体" w:hAnsi="宋体" w:cs="宋体"/>
          <w:sz w:val="24"/>
        </w:rPr>
        <w:br w:type="page" w:clear="all"/>
      </w:r>
      <w:r/>
    </w:p>
    <w:p>
      <w:pPr>
        <w:pStyle w:val="86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6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65"/>
        <w:numPr>
          <w:ilvl w:val="0"/>
          <w:numId w:val="13"/>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7" w:name="_Toc150509292"/>
      <w:r/>
      <w:bookmarkStart w:id="738" w:name="_Toc151193929"/>
      <w:r/>
      <w:bookmarkStart w:id="739" w:name="_Toc149720834"/>
      <w:r/>
      <w:bookmarkStart w:id="740" w:name="_Toc151193855"/>
      <w:r/>
      <w:bookmarkStart w:id="741" w:name="_Toc226309785"/>
      <w:r/>
      <w:bookmarkStart w:id="742" w:name="_Toc127151742"/>
      <w:r/>
      <w:bookmarkStart w:id="743" w:name="_Toc265228379"/>
      <w:r/>
      <w:bookmarkStart w:id="744" w:name="_Toc226965731"/>
      <w:r/>
      <w:bookmarkStart w:id="745" w:name="_Toc164229236"/>
      <w:r/>
      <w:bookmarkStart w:id="746" w:name="_Toc164351635"/>
      <w:r/>
      <w:bookmarkStart w:id="747" w:name="_Toc164608655"/>
      <w:r/>
      <w:bookmarkStart w:id="748" w:name="_Toc195842906"/>
      <w:r/>
      <w:bookmarkStart w:id="749" w:name="_Toc151190168"/>
      <w:r/>
      <w:bookmarkStart w:id="750" w:name="_Toc150774641"/>
      <w:r/>
      <w:bookmarkStart w:id="751" w:name="_Toc151193639"/>
      <w:r/>
      <w:bookmarkStart w:id="752" w:name="_Toc151193711"/>
      <w:r/>
      <w:bookmarkStart w:id="753" w:name="_Toc150480779"/>
      <w:r/>
      <w:bookmarkStart w:id="754" w:name="_Toc164608810"/>
      <w:r/>
      <w:bookmarkStart w:id="755" w:name="_Toc127151541"/>
      <w:r/>
      <w:bookmarkStart w:id="756" w:name="_Toc150774746"/>
      <w:r/>
      <w:bookmarkStart w:id="757" w:name="_Toc305158809"/>
      <w:r/>
      <w:bookmarkStart w:id="758" w:name="_Toc226965814"/>
      <w:r/>
      <w:bookmarkStart w:id="759" w:name="_Toc305158883"/>
      <w:r/>
      <w:bookmarkStart w:id="760" w:name="_Toc142311043"/>
      <w:r/>
      <w:bookmarkStart w:id="761" w:name="_Toc164229382"/>
      <w:r/>
      <w:bookmarkStart w:id="762" w:name="_Toc264969231"/>
      <w:r/>
      <w:bookmarkStart w:id="763" w:name="_Toc226337237"/>
      <w:r/>
      <w:bookmarkStart w:id="764" w:name="_Toc151193783"/>
      <w:r/>
      <w:bookmarkStart w:id="765" w:name="_Toc127161455"/>
      <w:r/>
      <w:bookmarkStart w:id="766" w:name="_Toc353825551"/>
      <w:r/>
      <w:bookmarkStart w:id="767" w:name="_Toc353873941"/>
      <w:r/>
      <w:bookmarkStart w:id="768" w:name="_Toc150774760"/>
      <w:r/>
      <w:bookmarkStart w:id="769" w:name="_Toc264969245"/>
      <w:r/>
      <w:bookmarkStart w:id="770" w:name="_Toc353825545"/>
      <w:r/>
      <w:bookmarkStart w:id="771" w:name="_Toc353873935"/>
      <w:r/>
      <w:bookmarkStart w:id="772" w:name="_Toc127151555"/>
      <w:r/>
      <w:bookmarkStart w:id="773" w:name="_Toc305158823"/>
      <w:r/>
      <w:bookmarkStart w:id="774" w:name="_Toc265228393"/>
      <w:r/>
      <w:bookmarkStart w:id="775" w:name="_Toc195842920"/>
      <w:r/>
      <w:bookmarkStart w:id="776" w:name="_Toc226965828"/>
      <w:r/>
      <w:bookmarkStart w:id="777" w:name="_Toc305158897"/>
      <w:r/>
      <w:bookmarkStart w:id="778" w:name="_Toc226337251"/>
      <w:r/>
      <w:bookmarkStart w:id="779" w:name="_Toc142311057"/>
      <w:r/>
      <w:bookmarkStart w:id="780" w:name="_Toc353873665"/>
      <w:r/>
      <w:bookmarkStart w:id="781" w:name="_Toc150480793"/>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65"/>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65"/>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6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分包意向协议</w:t>
            </w:r>
            <w:r/>
          </w:p>
          <w:p>
            <w:pPr>
              <w:pStyle w:val="8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进口产品</w:t>
            </w:r>
            <w:r/>
          </w:p>
          <w:p>
            <w:pPr>
              <w:pStyle w:val="8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6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6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6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6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6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6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6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6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6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6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65"/>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65"/>
        <w:numPr>
          <w:ilvl w:val="1"/>
          <w:numId w:val="13"/>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6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6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65"/>
        <w:ind w:firstLine="480"/>
        <w:spacing w:line="360" w:lineRule="auto"/>
        <w:tabs>
          <w:tab w:val="left" w:pos="0" w:leader="none"/>
          <w:tab w:val="left" w:pos="567" w:leader="none"/>
          <w:tab w:val="left" w:pos="1276" w:leader="none"/>
          <w:tab w:val="left" w:pos="1589" w:leader="none"/>
          <w:tab w:val="left" w:pos="1701" w:leader="none"/>
        </w:tabs>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64229387"/>
      <w:r/>
      <w:bookmarkStart w:id="784" w:name="_Toc305158888"/>
      <w:r/>
      <w:bookmarkStart w:id="785" w:name="_Toc226965819"/>
      <w:r/>
      <w:bookmarkStart w:id="786" w:name="_Toc226965736"/>
      <w:r/>
      <w:bookmarkStart w:id="787" w:name="_Toc151193860"/>
      <w:r/>
      <w:bookmarkStart w:id="788" w:name="_Toc151193788"/>
      <w:r/>
      <w:bookmarkStart w:id="789" w:name="_Toc150774646"/>
      <w:r/>
      <w:bookmarkStart w:id="790" w:name="_Toc142311048"/>
      <w:r/>
      <w:bookmarkStart w:id="791" w:name="_Toc149720839"/>
      <w:r/>
      <w:bookmarkStart w:id="792" w:name="_Toc127151546"/>
      <w:r/>
      <w:bookmarkStart w:id="793" w:name="_Toc520356170"/>
      <w:r/>
      <w:bookmarkStart w:id="794" w:name="_Toc150480784"/>
      <w:r/>
      <w:bookmarkStart w:id="795" w:name="_Toc127151747"/>
      <w:r/>
      <w:bookmarkStart w:id="796" w:name="_Toc150509297"/>
      <w:r/>
      <w:bookmarkStart w:id="797" w:name="_Toc264969236"/>
      <w:r/>
      <w:bookmarkStart w:id="798" w:name="_Ref467307010"/>
      <w:r/>
      <w:bookmarkStart w:id="799" w:name="_Toc151193716"/>
      <w:r/>
      <w:bookmarkStart w:id="800" w:name="_Toc150774751"/>
      <w:r/>
      <w:bookmarkStart w:id="801" w:name="_Toc226309790"/>
      <w:r/>
      <w:bookmarkStart w:id="802" w:name="_Toc151190173"/>
      <w:r/>
      <w:bookmarkStart w:id="803" w:name="_Toc305158814"/>
      <w:r/>
      <w:bookmarkStart w:id="804" w:name="_Toc151193644"/>
      <w:r/>
      <w:bookmarkStart w:id="805" w:name="_Toc195842911"/>
      <w:r/>
      <w:bookmarkStart w:id="806" w:name="_Toc151193934"/>
      <w:r/>
      <w:bookmarkStart w:id="807" w:name="_Toc164229241"/>
      <w:r/>
      <w:bookmarkStart w:id="808" w:name="_Toc164608660"/>
      <w:r/>
      <w:bookmarkStart w:id="809" w:name="_Toc164608815"/>
      <w:r/>
      <w:bookmarkStart w:id="810" w:name="_Toc265228384"/>
      <w:r/>
      <w:bookmarkStart w:id="811" w:name="_Toc226337242"/>
      <w:r/>
      <w:bookmarkStart w:id="812" w:name="_Toc164351640"/>
      <w:r/>
      <w:bookmarkStart w:id="813" w:name="_Toc12716146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6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6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6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927"/>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65"/>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16" w:name="OLE_LINK24"/>
            <w:r>
              <w:rPr>
                <w:rFonts w:hint="eastAsia" w:ascii="宋体" w:hAnsi="宋体" w:cs="宋体"/>
                <w:sz w:val="24"/>
                <w:lang w:bidi="ar"/>
              </w:rPr>
              <w:t xml:space="preserve">技术部分</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bookmarkStart w:id="817" w:name="OLE_LINK25"/>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40</w:t>
            </w:r>
            <w:r>
              <w:rPr>
                <w:rFonts w:hint="eastAsia" w:ascii="宋体" w:hAnsi="宋体" w:cs="宋体"/>
                <w:sz w:val="24"/>
                <w:lang w:bidi="ar"/>
              </w:rPr>
              <w:t xml:space="preserve">分；采购技术要求中带“▲”参数为重要参数，每有一项负偏离的，扣</w:t>
            </w:r>
            <w:r>
              <w:rPr>
                <w:rFonts w:ascii="宋体" w:hAnsi="宋体" w:cs="宋体"/>
                <w:sz w:val="24"/>
                <w:lang w:bidi="ar"/>
              </w:rPr>
              <w:t xml:space="preserve">2</w:t>
            </w:r>
            <w:r>
              <w:rPr>
                <w:rFonts w:hint="eastAsia" w:ascii="宋体" w:hAnsi="宋体" w:cs="宋体"/>
                <w:sz w:val="24"/>
                <w:lang w:bidi="ar"/>
              </w:rPr>
              <w:t xml:space="preserve">分；其他参数为一般参数，每有一项负偏离的，扣</w:t>
            </w:r>
            <w:r>
              <w:rPr>
                <w:rFonts w:ascii="宋体" w:hAnsi="宋体" w:cs="宋体"/>
                <w:sz w:val="24"/>
                <w:lang w:bidi="ar"/>
              </w:rPr>
              <w:t xml:space="preserve">1</w:t>
            </w:r>
            <w:r>
              <w:rPr>
                <w:rFonts w:hint="eastAsia" w:ascii="宋体" w:hAnsi="宋体" w:cs="宋体"/>
                <w:sz w:val="24"/>
                <w:lang w:bidi="ar"/>
              </w:rPr>
              <w:t xml:space="preserve">分；扣完为止。</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pStyle w:val="865"/>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18" w:name="OLE_LINK27"/>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b/>
              </w:rPr>
            </w:pPr>
            <w:r/>
            <w:bookmarkStart w:id="819" w:name="OLE_LINK28"/>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w:t>
            </w:r>
            <w:r>
              <w:rPr>
                <w:lang w:bidi="ar"/>
              </w:rPr>
              <w:t xml:space="preserve">3</w:t>
            </w:r>
            <w:r>
              <w:rPr>
                <w:rFonts w:hint="eastAsia"/>
                <w:lang w:bidi="ar"/>
              </w:rPr>
              <w:t xml:space="preserve">年</w:t>
            </w:r>
            <w:r>
              <w:rPr>
                <w:lang w:bidi="ar"/>
              </w:rPr>
              <w:t xml:space="preserve">1</w:t>
            </w:r>
            <w:r>
              <w:rPr>
                <w:rFonts w:hint="eastAsia"/>
                <w:lang w:bidi="ar"/>
              </w:rPr>
              <w:t xml:space="preserve">月1日</w:t>
            </w:r>
            <w:r>
              <w:rPr>
                <w:rFonts w:hint="eastAsia"/>
                <w:lang w:bidi="ar"/>
              </w:rPr>
              <w:t xml:space="preserve">以来在国内的销售合同</w:t>
            </w:r>
            <w:r>
              <w:rPr>
                <w:b/>
              </w:rPr>
              <w:t xml:space="preserve">（合同内产品必须与投标</w:t>
            </w:r>
            <w:r>
              <w:rPr>
                <w:rFonts w:hint="eastAsia"/>
                <w:b/>
              </w:rPr>
              <w:t xml:space="preserve">核心</w:t>
            </w:r>
            <w:r>
              <w:rPr>
                <w:b/>
              </w:rPr>
              <w:t xml:space="preserve">产品为同品牌同型号）</w:t>
            </w:r>
            <w:r>
              <w:rPr>
                <w:rFonts w:hint="eastAsia"/>
                <w:lang w:bidi="ar"/>
              </w:rPr>
              <w:t xml:space="preserve">，每提供一份有效合同得1分，最多得2分。</w:t>
            </w:r>
            <w:bookmarkEnd w:id="819"/>
            <w:r>
              <w:rPr>
                <w:rFonts w:hint="eastAsia"/>
                <w:b/>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bookmarkStart w:id="820" w:name="OLE_LINK29"/>
            <w:r>
              <w:rPr>
                <w:rFonts w:hint="eastAsia" w:ascii="宋体" w:hAnsi="宋体" w:cs="宋体"/>
                <w:sz w:val="24"/>
                <w:lang w:bidi="ar"/>
              </w:rPr>
              <w:t xml:space="preserve">提供合同扫描件</w:t>
            </w:r>
            <w:bookmarkEnd w:id="820"/>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lang w:bidi="ar"/>
              </w:rPr>
            </w:pPr>
            <w:r/>
            <w:bookmarkStart w:id="821" w:name="OLE_LINK41"/>
            <w:r>
              <w:rPr>
                <w:rFonts w:hint="eastAsia" w:ascii="宋体" w:hAnsi="宋体" w:cs="宋体"/>
                <w:sz w:val="24"/>
                <w:lang w:bidi="ar"/>
              </w:rPr>
              <w:t xml:space="preserve">免费质保期</w:t>
            </w:r>
            <w:bookmarkEnd w:id="821"/>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lang w:bidi="ar"/>
              </w:rPr>
            </w:pPr>
            <w:r>
              <w:rPr>
                <w:rFonts w:hint="eastAsia"/>
                <w:lang w:bidi="ar"/>
              </w:rPr>
              <w:t xml:space="preserve">投标产品的免费质保期满足招标文件要求的基础上，免费保修期延长1年得1分</w:t>
            </w:r>
            <w:r>
              <w:rPr>
                <w:rFonts w:hint="eastAsia"/>
              </w:rPr>
              <w:t xml:space="preserve">，最高得2分</w:t>
            </w:r>
            <w:r>
              <w:rPr>
                <w:rFonts w:hint="eastAsia"/>
                <w:lang w:bidi="ar"/>
              </w:rPr>
              <w:t xml:space="preserve">。</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b/>
                <w:sz w:val="24"/>
              </w:rPr>
            </w:pPr>
            <w:r/>
            <w:bookmarkStart w:id="822" w:name="OLE_LINK26"/>
            <w:r>
              <w:rPr>
                <w:rFonts w:hint="eastAsia" w:ascii="宋体" w:hAnsi="宋体" w:cs="宋体"/>
                <w:b/>
                <w:sz w:val="24"/>
                <w:lang w:bidi="ar"/>
              </w:rPr>
              <w:t xml:space="preserve">提供承诺书</w:t>
            </w:r>
            <w:bookmarkEnd w:id="822"/>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23" w:name="OLE_LINK30"/>
            <w:r>
              <w:rPr>
                <w:rFonts w:hint="eastAsia" w:ascii="宋体" w:hAnsi="宋体" w:cs="宋体"/>
                <w:sz w:val="24"/>
                <w:lang w:bidi="ar"/>
              </w:rPr>
              <w:t xml:space="preserve">政府采购政策功能性得</w:t>
            </w:r>
            <w:bookmarkEnd w:id="823"/>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bookmarkStart w:id="824"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24"/>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lang w:val="zh-CN"/>
              </w:rPr>
            </w:pPr>
            <w:r>
              <w:rPr>
                <w:rFonts w:hint="eastAsia"/>
                <w:lang w:val="zh-CN"/>
              </w:rPr>
              <w:t xml:space="preserve">投标设备整体配置</w:t>
            </w:r>
            <w:r/>
          </w:p>
          <w:p>
            <w:pPr>
              <w:pStyle w:val="927"/>
              <w:jc w:val="center"/>
              <w:spacing w:before="0" w:beforeAutospacing="0" w:after="0" w:afterAutospacing="0" w:line="360" w:lineRule="exact"/>
              <w:widowControl w:val="off"/>
            </w:pPr>
            <w:r>
              <w:rPr>
                <w:rFonts w:hint="eastAsia"/>
                <w:lang w:val="zh-CN"/>
              </w:rPr>
              <w:t xml:space="preserve">情况比较</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根据所投标产品性能稳定性、质量可靠性等方面进行综合 </w:t>
            </w:r>
            <w:r>
              <w:rPr>
                <w:rFonts w:hint="eastAsia" w:ascii="宋体" w:hAnsi="宋体" w:cs="宋体"/>
                <w:sz w:val="24"/>
              </w:rPr>
            </w:r>
            <w:r/>
          </w:p>
          <w:p>
            <w:pPr>
              <w:pStyle w:val="865"/>
              <w:jc w:val="left"/>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927"/>
              <w:spacing w:before="0" w:beforeAutospacing="0" w:after="0" w:afterAutospacing="0" w:line="360" w:lineRule="exact"/>
              <w:widowControl w:val="off"/>
              <w:rPr>
                <w:rFonts w:ascii="等线 Light" w:hAnsi="等线 Light" w:eastAsia="等线 Light"/>
                <w:szCs w:val="21"/>
              </w:rPr>
            </w:pPr>
            <w:r>
              <w:rPr>
                <w:rFonts w:hint="eastAsia"/>
              </w:rPr>
              <w:t xml:space="preserve">投标产品性能稳定、质量可靠的，得</w:t>
            </w:r>
            <w:r>
              <w:t xml:space="preserve">3</w:t>
            </w:r>
            <w:r>
              <w:rPr>
                <w:rFonts w:hint="eastAsia"/>
              </w:rPr>
              <w:t xml:space="preserve">分；性能稳定性、质量可靠性较高的，得</w:t>
            </w:r>
            <w:r>
              <w:t xml:space="preserve">2</w:t>
            </w:r>
            <w:r>
              <w:rPr>
                <w:rFonts w:hint="eastAsia"/>
              </w:rPr>
              <w:t xml:space="preserve">分；性能稳定性差、质量可靠性低的，得1分。</w:t>
            </w:r>
            <w:r>
              <w:rPr>
                <w:rFonts w:ascii="等线 Light" w:hAnsi="等线 Light" w:eastAsia="等线 Light"/>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t xml:space="preserve">投标人提供项目实施方案，包括但不限于项目整体管理方案、人员组织管理及架构设置、项目整体实施进度计划及推进方案等。方案内容全面，详细合理，针对性强，技术保障措施完善，得5分；</w:t>
            </w:r>
            <w:r/>
          </w:p>
          <w:p>
            <w:pPr>
              <w:pStyle w:val="865"/>
              <w:spacing w:line="360" w:lineRule="exact"/>
              <w:rPr>
                <w:rFonts w:hint="eastAsia" w:ascii="宋体" w:hAnsi="宋体" w:cs="宋体"/>
                <w:sz w:val="24"/>
              </w:rPr>
            </w:pPr>
            <w:r>
              <w:rPr>
                <w:rFonts w:hint="eastAsia" w:ascii="宋体" w:hAnsi="宋体" w:cs="宋体"/>
                <w:sz w:val="24"/>
              </w:rPr>
              <w:t xml:space="preserve">方案内容较全面合理，针对性一般，技术保障措施较为完善，得3分；</w:t>
            </w:r>
            <w:r/>
          </w:p>
          <w:p>
            <w:pPr>
              <w:pStyle w:val="865"/>
              <w:spacing w:line="360" w:lineRule="exact"/>
              <w:rPr>
                <w:rFonts w:hint="eastAsia" w:ascii="宋体" w:hAnsi="宋体" w:cs="宋体"/>
                <w:sz w:val="24"/>
              </w:rPr>
            </w:pPr>
            <w:r>
              <w:rPr>
                <w:rFonts w:hint="eastAsia" w:ascii="宋体" w:hAnsi="宋体" w:cs="宋体"/>
                <w:sz w:val="24"/>
              </w:rPr>
              <w:t xml:space="preserve">方案内容简单，未突出重点，技术保障措施一般，得1分；</w:t>
            </w:r>
            <w:r/>
          </w:p>
          <w:p>
            <w:pPr>
              <w:pStyle w:val="865"/>
              <w:spacing w:line="360" w:lineRule="exact"/>
              <w:rPr>
                <w:rFonts w:hint="eastAsia" w:ascii="宋体" w:hAnsi="宋体" w:cs="宋体"/>
                <w:sz w:val="24"/>
              </w:rPr>
            </w:pPr>
            <w:r>
              <w:rPr>
                <w:rFonts w:hint="eastAsia" w:ascii="宋体" w:hAnsi="宋体" w:cs="宋体"/>
                <w:sz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865"/>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3分；方案所包含的要点齐全、内容与要点相符，但仅有纲要内容简略，未展开阐述的得2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44"/>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投标人培训方案情况比较：包括</w:t>
            </w:r>
            <w:r>
              <w:rPr>
                <w:rFonts w:hint="eastAsia"/>
                <w:bCs/>
              </w:rPr>
              <w:t xml:space="preserve">培训计划的内容、方式、时间、人次数等</w:t>
            </w:r>
            <w:r>
              <w:rPr>
                <w:rFonts w:hint="eastAsia"/>
              </w:rPr>
              <w:t xml:space="preserve">。</w:t>
            </w:r>
            <w:r/>
          </w:p>
          <w:p>
            <w:pPr>
              <w:pStyle w:val="865"/>
              <w:spacing w:line="300" w:lineRule="exact"/>
              <w:rPr>
                <w:rFonts w:hint="eastAsia" w:ascii="宋体" w:hAnsi="宋体" w:cs="宋体"/>
                <w:sz w:val="24"/>
              </w:rPr>
            </w:pPr>
            <w:r>
              <w:rPr>
                <w:rFonts w:hint="eastAsia" w:ascii="宋体" w:hAnsi="宋体" w:cs="宋体"/>
                <w:sz w:val="24"/>
              </w:rPr>
              <w:t xml:space="preserve">培训方案详细具体，可行性高，优于项目需求的得</w:t>
            </w:r>
            <w:r>
              <w:rPr>
                <w:rFonts w:ascii="宋体" w:hAnsi="宋体" w:cs="宋体"/>
                <w:sz w:val="24"/>
              </w:rPr>
              <w:t xml:space="preserve">3</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w:t>
            </w:r>
            <w:r>
              <w:rPr>
                <w:rFonts w:ascii="宋体" w:hAnsi="宋体" w:cs="宋体"/>
                <w:sz w:val="24"/>
              </w:rPr>
              <w:t xml:space="preserve">2</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售后服务管理体系方案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jc w:val="center"/>
              <w:widowControl/>
              <w:rPr>
                <w:rFonts w:hint="eastAsia" w:ascii="宋体" w:hAnsi="宋体" w:cs="宋体"/>
                <w:sz w:val="24"/>
              </w:rPr>
            </w:pP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00" w:lineRule="exact"/>
              <w:rPr>
                <w:rFonts w:hint="eastAsia" w:ascii="宋体" w:hAnsi="宋体" w:cs="宋体"/>
                <w:sz w:val="24"/>
              </w:rPr>
            </w:pPr>
            <w:r>
              <w:rPr>
                <w:rFonts w:hint="eastAsia" w:ascii="宋体" w:hAnsi="宋体" w:cs="宋体"/>
                <w:sz w:val="24"/>
              </w:rPr>
              <w:t xml:space="preserve">供应商针对本项目制定售后服务管理体系方案，包括售后服务人员、服务机制、响应时间、故障解决等。</w:t>
            </w:r>
            <w:r/>
          </w:p>
          <w:p>
            <w:pPr>
              <w:pStyle w:val="865"/>
              <w:spacing w:line="300" w:lineRule="exact"/>
              <w:rPr>
                <w:rFonts w:hint="eastAsia" w:ascii="宋体" w:hAnsi="宋体" w:cs="宋体"/>
                <w:sz w:val="24"/>
              </w:rPr>
            </w:pPr>
            <w:r>
              <w:rPr>
                <w:rFonts w:hint="eastAsia" w:ascii="宋体" w:hAnsi="宋体" w:cs="宋体"/>
                <w:sz w:val="24"/>
              </w:rPr>
              <w:t xml:space="preserve">方案详细，可操作性强，完全满足项目需要的，得</w:t>
            </w:r>
            <w:r>
              <w:rPr>
                <w:rFonts w:ascii="宋体" w:hAnsi="宋体" w:cs="宋体"/>
                <w:sz w:val="24"/>
              </w:rPr>
              <w:t xml:space="preserve">3</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方案较详细，可操作性较强，基本满足项目需求，略有欠缺需要完善的，得</w:t>
            </w:r>
            <w:r>
              <w:rPr>
                <w:rFonts w:ascii="宋体" w:hAnsi="宋体" w:cs="宋体"/>
                <w:sz w:val="24"/>
              </w:rPr>
              <w:t xml:space="preserve">2</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方案不够详细，可操作性一般，不能较好满足项目需要的</w:t>
            </w:r>
            <w:r/>
          </w:p>
          <w:p>
            <w:pPr>
              <w:pStyle w:val="865"/>
              <w:spacing w:line="300" w:lineRule="exact"/>
              <w:rPr>
                <w:rFonts w:hint="eastAsia" w:ascii="宋体" w:hAnsi="宋体" w:cs="宋体"/>
                <w:sz w:val="24"/>
              </w:rPr>
            </w:pPr>
            <w:r>
              <w:rPr>
                <w:rFonts w:hint="eastAsia" w:ascii="宋体" w:hAnsi="宋体" w:cs="宋体"/>
                <w:sz w:val="24"/>
              </w:rPr>
              <w:t xml:space="preserve">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质保期满后的</w:t>
            </w:r>
            <w:r>
              <w:rPr>
                <w:rFonts w:hint="eastAsia" w:ascii="宋体" w:hAnsi="宋体" w:cs="宋体"/>
                <w:b/>
                <w:bCs/>
                <w:sz w:val="24"/>
              </w:rPr>
              <w:t xml:space="preserve">维修成本方案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质保期满后的</w:t>
            </w:r>
            <w:r>
              <w:rPr>
                <w:rFonts w:hint="eastAsia"/>
                <w:b/>
                <w:bCs/>
              </w:rPr>
              <w:t xml:space="preserve">维修成本方案</w:t>
            </w:r>
            <w:r>
              <w:rPr>
                <w:rFonts w:hint="eastAsia"/>
              </w:rPr>
              <w:t xml:space="preserve">，包括</w:t>
            </w:r>
            <w:r>
              <w:rPr>
                <w:rFonts w:hint="eastAsia"/>
                <w:b/>
                <w:bCs/>
              </w:rPr>
              <w:t xml:space="preserve">出保后全保的价格、设备配件价格、维修（技术）服务费、维修完成时间、维修质量的保障措施等</w:t>
            </w:r>
            <w:r>
              <w:rPr>
                <w:rFonts w:hint="eastAsia"/>
              </w:rPr>
              <w:t xml:space="preserve">：</w:t>
            </w:r>
            <w:r/>
          </w:p>
          <w:p>
            <w:pPr>
              <w:pStyle w:val="927"/>
              <w:spacing w:before="0" w:beforeAutospacing="0" w:after="0" w:afterAutospacing="0" w:line="360" w:lineRule="exact"/>
              <w:widowControl w:val="off"/>
              <w:rPr>
                <w:rFonts w:hint="eastAsia"/>
                <w:lang w:val="zh-CN" w:bidi="ar"/>
              </w:rPr>
            </w:pPr>
            <w:r>
              <w:rPr>
                <w:rFonts w:hint="eastAsia"/>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65"/>
              <w:rPr>
                <w:rFonts w:hint="eastAsia" w:ascii="宋体" w:hAnsi="宋体" w:cs="宋体"/>
                <w:sz w:val="24"/>
              </w:rPr>
            </w:pPr>
            <w:r>
              <w:rPr>
                <w:rFonts w:hint="eastAsia" w:ascii="宋体" w:hAnsi="宋体" w:cs="宋体"/>
                <w:sz w:val="24"/>
              </w:rPr>
            </w:r>
            <w:r/>
          </w:p>
        </w:tc>
      </w:tr>
    </w:tbl>
    <w:p>
      <w:pPr>
        <w:pStyle w:val="865"/>
        <w:ind w:left="1080"/>
        <w:spacing w:line="360" w:lineRule="auto"/>
        <w:tabs>
          <w:tab w:val="left" w:pos="360" w:leader="none"/>
          <w:tab w:val="left" w:pos="1080" w:leader="none"/>
        </w:tabs>
        <w:rPr>
          <w:rFonts w:ascii="宋体" w:hAnsi="宋体"/>
          <w:sz w:val="24"/>
        </w:rPr>
      </w:pPr>
      <w:r>
        <w:rPr>
          <w:rFonts w:ascii="宋体" w:hAnsi="宋体"/>
          <w:sz w:val="24"/>
        </w:rPr>
      </w:r>
      <w:r/>
    </w:p>
    <w:p>
      <w:pPr>
        <w:pStyle w:val="865"/>
        <w:jc w:val="left"/>
        <w:widowControl/>
        <w:rPr>
          <w:rFonts w:ascii="宋体" w:hAnsi="宋体"/>
          <w:b/>
          <w:sz w:val="36"/>
          <w:szCs w:val="36"/>
        </w:rPr>
      </w:pPr>
      <w:r>
        <w:rPr>
          <w:rFonts w:ascii="宋体" w:hAnsi="宋体"/>
          <w:b/>
          <w:sz w:val="36"/>
          <w:szCs w:val="36"/>
        </w:rPr>
      </w:r>
      <w:r/>
    </w:p>
    <w:p>
      <w:pPr>
        <w:pStyle w:val="865"/>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4"/>
      <w:r>
        <w:rPr>
          <w:rFonts w:ascii="宋体" w:hAnsi="宋体"/>
          <w:b/>
          <w:sz w:val="36"/>
          <w:szCs w:val="36"/>
        </w:rPr>
        <w:t xml:space="preserve">第五章   采购需求</w:t>
      </w:r>
      <w:bookmarkEnd w:id="825"/>
      <w:r>
        <w:rPr>
          <w:rFonts w:ascii="宋体" w:hAnsi="宋体"/>
          <w:b/>
          <w:sz w:val="36"/>
          <w:szCs w:val="36"/>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中医医院内镜洗消机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865"/>
        <w:ind w:firstLine="480"/>
        <w:jc w:val="left"/>
        <w:spacing w:line="360" w:lineRule="auto"/>
        <w:rPr>
          <w:rFonts w:ascii="宋体" w:hAnsi="宋体" w:cs="宋体"/>
          <w:sz w:val="24"/>
          <w:lang w:val="zh-CN"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产品质量保障方案，包括货物质量保证、货物检验标准、货物来源渠道等。④售后服务管理体系方案，包括售后服务人员、服务机制、响应时间、故障解决等内容的合理性和可行性。⑤质保期满后维保收费及内容比较，包括但不限于零配件和维修备品备件的供应保障和维保期满后维保收费及维保方案内容。⑥投标设备整体配置选型情况，包括但不限于产品</w:t>
      </w:r>
      <w:r>
        <w:rPr>
          <w:rFonts w:hint="eastAsia" w:ascii="宋体" w:hAnsi="宋体" w:cs="宋体"/>
          <w:sz w:val="24"/>
          <w:lang w:val="zh-CN" w:bidi="ar"/>
        </w:rPr>
        <w:t xml:space="preserve">配置选型、与项目需求的吻合度等。</w:t>
      </w:r>
      <w:r>
        <w:rPr>
          <w:rFonts w:ascii="宋体" w:hAnsi="宋体" w:cs="宋体"/>
          <w:sz w:val="24"/>
          <w:lang w:val="zh-CN" w:bidi="ar"/>
        </w:rPr>
      </w:r>
      <w:r/>
    </w:p>
    <w:p>
      <w:pPr>
        <w:pStyle w:val="865"/>
        <w:ind w:firstLine="482"/>
        <w:jc w:val="left"/>
        <w:spacing w:line="360" w:lineRule="auto"/>
        <w:rPr>
          <w:rFonts w:ascii="宋体" w:hAnsi="宋体" w:cs="宋体"/>
          <w:b/>
          <w:sz w:val="24"/>
          <w:lang w:bidi="ar"/>
        </w:rPr>
      </w:pPr>
      <w:r>
        <w:rPr>
          <w:rFonts w:hint="eastAsia" w:ascii="宋体" w:hAnsi="宋体" w:cs="宋体"/>
          <w:b/>
          <w:sz w:val="24"/>
          <w:lang w:bidi="ar"/>
        </w:rPr>
        <w:t xml:space="preserve">三、采购清单</w:t>
      </w:r>
      <w:r>
        <w:rPr>
          <w:rFonts w:ascii="宋体" w:hAnsi="宋体" w:cs="宋体"/>
          <w:b/>
          <w:sz w:val="24"/>
          <w:lang w:bidi="ar"/>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5832"/>
        <w:gridCol w:w="2100"/>
      </w:tblGrid>
      <w:tr>
        <w:trPr>
          <w:trHeight w:val="170"/>
        </w:trPr>
        <w:tc>
          <w:tcPr>
            <w:tcW w:w="728"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序号</w:t>
            </w:r>
            <w:r>
              <w:rPr>
                <w:rFonts w:ascii="宋体" w:hAnsi="宋体" w:cs="宋体"/>
                <w:b/>
                <w:sz w:val="24"/>
                <w:szCs w:val="21"/>
              </w:rPr>
            </w:r>
            <w:r/>
          </w:p>
        </w:tc>
        <w:tc>
          <w:tcPr>
            <w:tcW w:w="3141"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设备</w:t>
            </w:r>
            <w:r>
              <w:rPr>
                <w:rFonts w:ascii="宋体" w:hAnsi="宋体" w:cs="宋体"/>
                <w:b/>
                <w:sz w:val="24"/>
                <w:szCs w:val="21"/>
              </w:rPr>
              <w:t xml:space="preserve">名称</w:t>
            </w:r>
            <w:r/>
          </w:p>
        </w:tc>
        <w:tc>
          <w:tcPr>
            <w:tcW w:w="1131"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数量</w:t>
            </w:r>
            <w:r>
              <w:rPr>
                <w:rFonts w:ascii="宋体" w:hAnsi="宋体" w:cs="宋体"/>
                <w:b/>
                <w:sz w:val="24"/>
                <w:szCs w:val="21"/>
              </w:rPr>
            </w:r>
            <w:r/>
          </w:p>
        </w:tc>
      </w:tr>
      <w:tr>
        <w:trPr>
          <w:trHeight w:val="170"/>
        </w:trPr>
        <w:tc>
          <w:tcPr>
            <w:tcW w:w="728"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szCs w:val="21"/>
              </w:rPr>
              <w:t xml:space="preserve">1</w:t>
            </w:r>
            <w:r>
              <w:rPr>
                <w:rFonts w:ascii="宋体" w:hAnsi="宋体" w:cs="宋体"/>
                <w:sz w:val="24"/>
                <w:szCs w:val="21"/>
              </w:rPr>
            </w:r>
            <w:r/>
          </w:p>
        </w:tc>
        <w:tc>
          <w:tcPr>
            <w:tcW w:w="3141"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rPr>
              <w:t xml:space="preserve">内镜洗消机</w:t>
            </w:r>
            <w:r>
              <w:rPr>
                <w:rFonts w:ascii="宋体" w:hAnsi="宋体" w:cs="宋体"/>
                <w:sz w:val="24"/>
                <w:szCs w:val="21"/>
              </w:rPr>
            </w:r>
            <w:r/>
          </w:p>
        </w:tc>
        <w:tc>
          <w:tcPr>
            <w:tcW w:w="1131"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szCs w:val="21"/>
              </w:rPr>
              <w:t xml:space="preserve">3套</w:t>
            </w:r>
            <w:r>
              <w:rPr>
                <w:rFonts w:ascii="宋体" w:hAnsi="宋体" w:cs="宋体"/>
                <w:sz w:val="24"/>
                <w:szCs w:val="21"/>
              </w:rPr>
            </w:r>
            <w:r/>
          </w:p>
        </w:tc>
      </w:tr>
    </w:tbl>
    <w:p>
      <w:pPr>
        <w:pStyle w:val="865"/>
        <w:ind w:firstLine="482"/>
        <w:jc w:val="left"/>
        <w:spacing w:line="360" w:lineRule="auto"/>
        <w:rPr>
          <w:rFonts w:ascii="宋体" w:hAnsi="宋体" w:cs="宋体"/>
          <w:b/>
          <w:sz w:val="24"/>
          <w:lang w:bidi="ar"/>
        </w:rPr>
      </w:pPr>
      <w:r>
        <w:rPr>
          <w:rFonts w:hint="eastAsia" w:ascii="宋体" w:hAnsi="宋体" w:cs="宋体"/>
          <w:b/>
          <w:sz w:val="24"/>
          <w:lang w:bidi="ar"/>
        </w:rPr>
        <w:t xml:space="preserve">单套配置清单：</w:t>
      </w:r>
      <w:r>
        <w:rPr>
          <w:rFonts w:ascii="宋体" w:hAnsi="宋体" w:cs="宋体"/>
          <w:b/>
          <w:sz w:val="24"/>
          <w:lang w:bidi="ar"/>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5090"/>
        <w:gridCol w:w="1428"/>
        <w:gridCol w:w="1198"/>
      </w:tblGrid>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名称</w:t>
            </w:r>
            <w:r>
              <w:rPr>
                <w:rFonts w:ascii="宋体" w:hAnsi="宋体" w:cs="宋体"/>
                <w:sz w:val="24"/>
              </w:rPr>
            </w:r>
            <w:r/>
          </w:p>
        </w:tc>
        <w:tc>
          <w:tcPr>
            <w:tcW w:w="76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645"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单位</w:t>
            </w:r>
            <w:r>
              <w:rPr>
                <w:rFonts w:ascii="宋体" w:hAnsi="宋体" w:cs="宋体"/>
                <w:sz w:val="24"/>
              </w:rPr>
            </w:r>
            <w:r/>
          </w:p>
        </w:tc>
      </w:tr>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内镜清洗消毒机主机（含打印机）</w:t>
            </w:r>
            <w:r>
              <w:rPr>
                <w:rFonts w:ascii="宋体" w:hAnsi="宋体" w:cs="宋体"/>
                <w:sz w:val="24"/>
              </w:rPr>
            </w:r>
            <w:r/>
          </w:p>
        </w:tc>
        <w:tc>
          <w:tcPr>
            <w:tcW w:w="769" w:type="pct"/>
            <w:vAlign w:val="center"/>
            <w:textDirection w:val="lrTb"/>
            <w:noWrap w:val="false"/>
          </w:tcPr>
          <w:p>
            <w:pPr>
              <w:pStyle w:val="865"/>
              <w:jc w:val="center"/>
              <w:spacing w:line="360" w:lineRule="exact"/>
              <w:rPr>
                <w:rFonts w:hint="eastAsia" w:ascii="宋体" w:hAnsi="宋体" w:cs="宋体"/>
                <w:sz w:val="24"/>
              </w:rPr>
            </w:pPr>
            <w:r>
              <w:rPr>
                <w:rFonts w:hint="eastAsia" w:ascii="宋体" w:hAnsi="宋体" w:cs="宋体"/>
                <w:sz w:val="24"/>
              </w:rPr>
              <w:t xml:space="preserve">1</w:t>
            </w:r>
            <w:r/>
          </w:p>
        </w:tc>
        <w:tc>
          <w:tcPr>
            <w:tcW w:w="645" w:type="pct"/>
            <w:vAlign w:val="center"/>
            <w:textDirection w:val="lrTb"/>
            <w:noWrap w:val="false"/>
          </w:tcPr>
          <w:p>
            <w:pPr>
              <w:pStyle w:val="865"/>
              <w:jc w:val="center"/>
              <w:spacing w:line="360" w:lineRule="exact"/>
              <w:rPr>
                <w:rFonts w:ascii="宋体" w:hAnsi="宋体" w:cs="宋体"/>
                <w:sz w:val="24"/>
              </w:rPr>
            </w:pPr>
            <w:r>
              <w:rPr>
                <w:rFonts w:ascii="宋体" w:hAnsi="宋体" w:cs="宋体"/>
                <w:sz w:val="24"/>
              </w:rPr>
              <w:t xml:space="preserve">台</w:t>
            </w:r>
            <w:r/>
          </w:p>
        </w:tc>
      </w:tr>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内镜转接头</w:t>
            </w:r>
            <w:r>
              <w:rPr>
                <w:rFonts w:ascii="宋体" w:hAnsi="宋体" w:cs="宋体"/>
                <w:sz w:val="24"/>
              </w:rPr>
            </w:r>
            <w:r/>
          </w:p>
        </w:tc>
        <w:tc>
          <w:tcPr>
            <w:tcW w:w="769" w:type="pct"/>
            <w:vAlign w:val="center"/>
            <w:textDirection w:val="lrTb"/>
            <w:noWrap w:val="false"/>
          </w:tcPr>
          <w:p>
            <w:pPr>
              <w:pStyle w:val="865"/>
              <w:jc w:val="center"/>
              <w:spacing w:line="360" w:lineRule="exact"/>
              <w:rPr>
                <w:rFonts w:hint="eastAsia" w:ascii="宋体" w:hAnsi="宋体" w:cs="宋体"/>
                <w:sz w:val="24"/>
              </w:rPr>
            </w:pPr>
            <w:r>
              <w:rPr>
                <w:rFonts w:hint="eastAsia" w:ascii="宋体" w:hAnsi="宋体" w:cs="宋体"/>
                <w:sz w:val="24"/>
              </w:rPr>
              <w:t xml:space="preserve">2</w:t>
            </w:r>
            <w:r/>
          </w:p>
        </w:tc>
        <w:tc>
          <w:tcPr>
            <w:tcW w:w="645" w:type="pct"/>
            <w:vAlign w:val="center"/>
            <w:textDirection w:val="lrTb"/>
            <w:noWrap w:val="false"/>
          </w:tcPr>
          <w:p>
            <w:pPr>
              <w:pStyle w:val="865"/>
              <w:jc w:val="center"/>
              <w:spacing w:line="360" w:lineRule="exact"/>
              <w:rPr>
                <w:rFonts w:ascii="宋体" w:hAnsi="宋体" w:cs="宋体"/>
                <w:sz w:val="24"/>
              </w:rPr>
            </w:pPr>
            <w:r>
              <w:rPr>
                <w:rFonts w:ascii="宋体" w:hAnsi="宋体" w:cs="宋体"/>
                <w:sz w:val="24"/>
              </w:rPr>
              <w:t xml:space="preserve">个</w:t>
            </w:r>
            <w:r/>
          </w:p>
        </w:tc>
      </w:tr>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水过滤器</w:t>
            </w:r>
            <w:r>
              <w:rPr>
                <w:rFonts w:ascii="宋体" w:hAnsi="宋体" w:cs="宋体"/>
                <w:sz w:val="24"/>
              </w:rPr>
            </w:r>
            <w:r/>
          </w:p>
        </w:tc>
        <w:tc>
          <w:tcPr>
            <w:tcW w:w="769" w:type="pct"/>
            <w:vAlign w:val="center"/>
            <w:textDirection w:val="lrTb"/>
            <w:noWrap w:val="false"/>
          </w:tcPr>
          <w:p>
            <w:pPr>
              <w:pStyle w:val="865"/>
              <w:jc w:val="center"/>
              <w:spacing w:line="360" w:lineRule="exact"/>
              <w:rPr>
                <w:rFonts w:hint="eastAsia" w:ascii="宋体" w:hAnsi="宋体" w:cs="宋体"/>
                <w:sz w:val="24"/>
              </w:rPr>
            </w:pPr>
            <w:r>
              <w:rPr>
                <w:rFonts w:hint="eastAsia" w:ascii="宋体" w:hAnsi="宋体" w:cs="宋体"/>
                <w:sz w:val="24"/>
              </w:rPr>
              <w:t xml:space="preserve">1</w:t>
            </w:r>
            <w:r/>
          </w:p>
        </w:tc>
        <w:tc>
          <w:tcPr>
            <w:tcW w:w="645" w:type="pct"/>
            <w:vAlign w:val="center"/>
            <w:textDirection w:val="lrTb"/>
            <w:noWrap w:val="false"/>
          </w:tcPr>
          <w:p>
            <w:pPr>
              <w:pStyle w:val="865"/>
              <w:jc w:val="center"/>
              <w:spacing w:line="360" w:lineRule="exact"/>
              <w:rPr>
                <w:rFonts w:ascii="宋体" w:hAnsi="宋体" w:cs="宋体"/>
                <w:sz w:val="24"/>
              </w:rPr>
            </w:pPr>
            <w:r>
              <w:rPr>
                <w:rFonts w:ascii="宋体" w:hAnsi="宋体" w:cs="宋体"/>
                <w:sz w:val="24"/>
              </w:rPr>
              <w:t xml:space="preserve">套</w:t>
            </w:r>
            <w:r/>
          </w:p>
        </w:tc>
      </w:tr>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空气过滤器</w:t>
            </w:r>
            <w:r>
              <w:rPr>
                <w:rFonts w:ascii="宋体" w:hAnsi="宋体" w:cs="宋体"/>
                <w:sz w:val="24"/>
              </w:rPr>
            </w:r>
            <w:r/>
          </w:p>
        </w:tc>
        <w:tc>
          <w:tcPr>
            <w:tcW w:w="769" w:type="pct"/>
            <w:vAlign w:val="center"/>
            <w:textDirection w:val="lrTb"/>
            <w:noWrap w:val="false"/>
          </w:tcPr>
          <w:p>
            <w:pPr>
              <w:pStyle w:val="865"/>
              <w:jc w:val="center"/>
              <w:spacing w:line="360" w:lineRule="exact"/>
              <w:rPr>
                <w:rFonts w:hint="eastAsia" w:ascii="宋体" w:hAnsi="宋体" w:cs="宋体"/>
                <w:sz w:val="24"/>
              </w:rPr>
            </w:pPr>
            <w:r>
              <w:rPr>
                <w:rFonts w:hint="eastAsia" w:ascii="宋体" w:hAnsi="宋体" w:cs="宋体"/>
                <w:sz w:val="24"/>
              </w:rPr>
              <w:t xml:space="preserve">2</w:t>
            </w:r>
            <w:r/>
          </w:p>
        </w:tc>
        <w:tc>
          <w:tcPr>
            <w:tcW w:w="645" w:type="pct"/>
            <w:vAlign w:val="center"/>
            <w:textDirection w:val="lrTb"/>
            <w:noWrap w:val="false"/>
          </w:tcPr>
          <w:p>
            <w:pPr>
              <w:pStyle w:val="865"/>
              <w:jc w:val="center"/>
              <w:spacing w:line="360" w:lineRule="exact"/>
              <w:rPr>
                <w:rFonts w:ascii="宋体" w:hAnsi="宋体" w:cs="宋体"/>
                <w:sz w:val="24"/>
              </w:rPr>
            </w:pPr>
            <w:r>
              <w:rPr>
                <w:rFonts w:ascii="宋体" w:hAnsi="宋体" w:cs="宋体"/>
                <w:sz w:val="24"/>
              </w:rPr>
              <w:t xml:space="preserve">个</w:t>
            </w:r>
            <w:r/>
          </w:p>
        </w:tc>
      </w:tr>
      <w:tr>
        <w:trPr/>
        <w:tc>
          <w:tcPr>
            <w:tcW w:w="846"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2739" w:type="pct"/>
            <w:vAlign w:val="center"/>
            <w:textDirection w:val="lrTb"/>
            <w:noWrap w:val="false"/>
          </w:tcPr>
          <w:p>
            <w:pPr>
              <w:pStyle w:val="865"/>
              <w:jc w:val="center"/>
              <w:spacing w:line="360" w:lineRule="exact"/>
              <w:rPr>
                <w:rFonts w:ascii="宋体" w:hAnsi="宋体" w:cs="宋体"/>
                <w:sz w:val="24"/>
              </w:rPr>
            </w:pPr>
            <w:r>
              <w:rPr>
                <w:rFonts w:hint="eastAsia" w:ascii="宋体" w:hAnsi="宋体" w:cs="宋体"/>
                <w:sz w:val="24"/>
              </w:rPr>
              <w:t xml:space="preserve">消毒液过滤器</w:t>
            </w:r>
            <w:r>
              <w:rPr>
                <w:rFonts w:ascii="宋体" w:hAnsi="宋体" w:cs="宋体"/>
                <w:sz w:val="24"/>
              </w:rPr>
            </w:r>
            <w:r/>
          </w:p>
        </w:tc>
        <w:tc>
          <w:tcPr>
            <w:tcW w:w="769" w:type="pct"/>
            <w:vAlign w:val="center"/>
            <w:textDirection w:val="lrTb"/>
            <w:noWrap w:val="false"/>
          </w:tcPr>
          <w:p>
            <w:pPr>
              <w:pStyle w:val="865"/>
              <w:jc w:val="center"/>
              <w:spacing w:line="360" w:lineRule="exact"/>
              <w:rPr>
                <w:rFonts w:hint="eastAsia" w:ascii="宋体" w:hAnsi="宋体" w:cs="宋体"/>
                <w:sz w:val="24"/>
              </w:rPr>
            </w:pPr>
            <w:r>
              <w:rPr>
                <w:rFonts w:hint="eastAsia" w:ascii="宋体" w:hAnsi="宋体" w:cs="宋体"/>
                <w:sz w:val="24"/>
              </w:rPr>
              <w:t xml:space="preserve">2</w:t>
            </w:r>
            <w:r/>
          </w:p>
        </w:tc>
        <w:tc>
          <w:tcPr>
            <w:tcW w:w="645" w:type="pct"/>
            <w:vAlign w:val="center"/>
            <w:textDirection w:val="lrTb"/>
            <w:noWrap w:val="false"/>
          </w:tcPr>
          <w:p>
            <w:pPr>
              <w:pStyle w:val="865"/>
              <w:jc w:val="center"/>
              <w:spacing w:line="360" w:lineRule="exact"/>
              <w:rPr>
                <w:rFonts w:ascii="宋体" w:hAnsi="宋体" w:cs="宋体"/>
                <w:sz w:val="24"/>
              </w:rPr>
            </w:pPr>
            <w:r>
              <w:rPr>
                <w:rFonts w:ascii="宋体" w:hAnsi="宋体" w:cs="宋体"/>
                <w:sz w:val="24"/>
              </w:rPr>
              <w:t xml:space="preserve">个</w:t>
            </w:r>
            <w:r/>
          </w:p>
        </w:tc>
      </w:tr>
    </w:tbl>
    <w:p>
      <w:pPr>
        <w:pStyle w:val="865"/>
        <w:ind w:firstLine="482"/>
        <w:jc w:val="left"/>
        <w:spacing w:line="360" w:lineRule="auto"/>
        <w:rPr>
          <w:rFonts w:ascii="宋体" w:hAnsi="宋体"/>
          <w:b/>
          <w:sz w:val="24"/>
        </w:rPr>
      </w:pPr>
      <w:r>
        <w:rPr>
          <w:rFonts w:hint="eastAsia" w:ascii="宋体" w:hAnsi="宋体"/>
          <w:b/>
          <w:sz w:val="24"/>
        </w:rPr>
        <w:t xml:space="preserve">四、技术要求</w:t>
      </w:r>
      <w:r>
        <w:rPr>
          <w:rFonts w:ascii="宋体" w:hAnsi="宋体"/>
          <w:b/>
          <w:sz w:val="24"/>
        </w:rPr>
      </w:r>
      <w:r/>
    </w:p>
    <w:p>
      <w:pPr>
        <w:pStyle w:val="865"/>
        <w:ind w:firstLine="480"/>
        <w:jc w:val="left"/>
        <w:spacing w:line="360" w:lineRule="auto"/>
        <w:rPr>
          <w:rFonts w:ascii="宋体" w:hAnsi="宋体" w:cs="宋体"/>
          <w:sz w:val="24"/>
          <w:lang w:bidi="ar"/>
        </w:rPr>
      </w:pPr>
      <w:r>
        <w:rPr>
          <w:rFonts w:ascii="宋体" w:hAnsi="宋体" w:cs="宋体"/>
          <w:sz w:val="24"/>
          <w:lang w:bidi="ar"/>
        </w:rPr>
        <w:t xml:space="preserve">1.可自动完成软式内镜清洗（酶洗）、漂洗、消毒、漂洗、酒精风干、空气吹干等程序，符合卫生部相关规范的要求；</w:t>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2.可洗消各个品牌包括奥林巴斯、富士、宾得等内镜，可自动洗消全部内镜腔道；</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▲3.双缸，可异步同时洗消两条以上内镜，一盆一镜，避免交叉感染；可以一个槽子进行消毒处理，一个槽子进行灭菌处理，互相不影响工作；</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▲4.可配备超声清洗桥，可清洗各品牌超声内镜、TEE探头等不能全浸泡内镜，提供依据；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5.干测漏，符合GB 30689《内镜自动清洗消毒机卫生要求》,测试程序应保证内镜接触内镜洗消机内的液体前完成一次测漏；如检测到内镜有泄漏，应有可视或可听的报警信号，能自动中断或操作控制运行中的程序；</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▲6.双层盖设计，构成相对密闭的空间，有效减少气溶胶的扩散,同时保证内镜的全浸泡处理，减少消毒液的挥发，保护医护人员安全，提供相关证明，在说明书或彩页上有所体现；</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7.对内镜进行全浸泡式消毒和灭菌；</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8.能够区分不同程度的内镜泄漏，并自动采取相应不同的措施。大漏停止洗消。内镜存在微小泄露时，自动提供正向压力，防止水进入内镜，达到泄露保护作用。并可打印记录测漏结果，提供相应的检测原理，符合国家及内镜要求，提供相关证明；</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9.具备防护消毒剂气体外泄的双层盖设计；</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10.采用漂浮盖防蒸汽形成设计；</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▲11.可配备消毒液蒸汽吸附系统，消毒液在机器洗消舱内挥发，通过系统进行吸附、过滤、排放，有效降低消毒液空气挥发向外扩散，保护医护人员，提供依据；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12．可配备消毒液解析系统，降低消毒液气体对环境的影响；</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▲13.可以对清洗，漂洗，终末漂洗等步骤加热，使清洗剂维持在最高的活性，保证清洗和漂洗质量；</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14.机器上盖可进行消毒液浸泡消毒，避免上盖污染造成风险；</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15.除洗消软式内镜外，也可洗消喉镜等部分硬式内镜，提供依据；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16.在能够放入槽体范围内，一个槽子可同时放置1-3根硬镜进行清洗消毒，提供依据；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17.可设置≥9种程序，满足不同情况的需求，提供依据；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▲18.记录与追溯系统，符合GB 30689《内镜自动清洗消毒机卫生要求》，应记录、显示并贮存清洗、消毒、漂洗、自身消毒等过程的主要参数，可连接追溯系统，贮存3个月及以上的电子数据，提供依据；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19.消毒剂开放，可选择使用各种卫生部批准的重复使用型高水平消毒剂；</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20.两个独立的消毒液储液槽，容积≥15L/个，两个独立的消毒液泵；</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▲21.可使用过氧乙酸消毒液对内镜进行灭菌级别处理，符合国家规范WS/T 10015-2024《内镜灭菌效果评价方法》要求，提供相应的实验报告； </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22.过氧乙酸和内镜清洗消毒机有相应验证报告；</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23.提供过氧乙酸对内镜腐蚀性实验依据；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24.过氧乙酸和实物内镜实验相兼容，提供依据；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25.提供过氧乙酸生物相容性实验依据；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▲26.提供洗消机使用后过氧乙酸生物残留性安全的相关依据；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▲27.使用年限≥10年，确保产品质量；</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28.洗消机可自动调整水压，水压过小，可增大水压，水压过大，可减小水压；</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29.消毒液净化功能：有0.2um绝对精度消毒液过滤器，提供依据；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30.空气吹干功能：内置有空气压缩装置，0.2um绝对精度过滤装置产生无菌空气吹干，提供依据；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31.全程使用无菌水：有0.2um绝对精度洗消用水过滤装置，提供依据；</w:t>
      </w:r>
      <w:r>
        <w:rPr>
          <w:rFonts w:ascii="宋体" w:hAnsi="宋体" w:cs="宋体"/>
          <w:sz w:val="24"/>
          <w:lang w:bidi="ar"/>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32.自身消毒功能：独立内置的全自动整机自身消毒程序及整机件，单独调取，一键启动完成，不混同与内镜洗消程序。可在更换消毒液或更换进水细菌过滤器后以及定期机器自身维护中对整机所有管路进行单独消毒或灭菌。</w:t>
      </w:r>
      <w:r>
        <w:rPr>
          <w:rFonts w:ascii="宋体" w:hAnsi="宋体" w:cs="宋体"/>
          <w:sz w:val="24"/>
          <w:lang w:bidi="ar"/>
        </w:rPr>
      </w:r>
      <w:r/>
    </w:p>
    <w:p>
      <w:pPr>
        <w:pStyle w:val="865"/>
        <w:ind w:firstLine="482"/>
        <w:jc w:val="left"/>
        <w:spacing w:line="360" w:lineRule="auto"/>
        <w:rPr>
          <w:rFonts w:ascii="宋体" w:hAnsi="宋体" w:cs="宋体"/>
          <w:b/>
          <w:i/>
          <w:sz w:val="24"/>
          <w:lang w:bidi="ar"/>
        </w:rPr>
      </w:pP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w:t>
      </w:r>
      <w:r>
        <w:rPr>
          <w:rFonts w:ascii="宋体" w:hAnsi="宋体" w:cs="宋体"/>
          <w:sz w:val="24"/>
          <w:lang w:bidi="ar"/>
        </w:rPr>
        <w:t xml:space="preserve">6</w:t>
      </w:r>
      <w:r>
        <w:rPr>
          <w:rFonts w:hint="eastAsia" w:ascii="宋体" w:hAnsi="宋体" w:cs="宋体"/>
          <w:sz w:val="24"/>
          <w:lang w:bidi="ar"/>
        </w:rPr>
        <w:t xml:space="preserve">0天内完成合同范围内所有设备的供货、安装调试。</w:t>
      </w:r>
      <w:r>
        <w:rPr>
          <w:rFonts w:hint="eastAsia" w:ascii="宋体" w:hAnsi="宋体" w:cs="宋体"/>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865"/>
        <w:ind w:firstLine="482"/>
        <w:jc w:val="left"/>
        <w:spacing w:line="360" w:lineRule="auto"/>
        <w:rPr>
          <w:rFonts w:ascii="宋体" w:hAnsi="宋体" w:cs="宋体"/>
          <w:b/>
          <w:sz w:val="24"/>
          <w:lang w:bidi="ar"/>
        </w:rPr>
      </w:pPr>
      <w:r>
        <w:rPr>
          <w:rFonts w:ascii="宋体" w:hAnsi="宋体" w:cs="宋体"/>
          <w:b/>
          <w:sz w:val="24"/>
          <w:lang w:bidi="ar"/>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865"/>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lang w:bidi="ar"/>
        </w:rPr>
        <w:t xml:space="preserve">本次报价还包括供应商办理与本货物相关的进口、运输、免税等手续所产生的费用。</w:t>
      </w:r>
      <w:r>
        <w:rPr>
          <w:rFonts w:hint="eastAsia" w:ascii="宋体" w:hAnsi="宋体" w:cs="宋体"/>
          <w:b/>
          <w:sz w:val="24"/>
        </w:rPr>
      </w:r>
      <w:r/>
    </w:p>
    <w:p>
      <w:pPr>
        <w:pStyle w:val="86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（三）设备到货、安装和验收要求</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除合同另有规定外，中标人提供的全部货物均应按国家或专业标准保护措施进行包装。该包装应适应于远距离运输、防潮、防震、防锈和防野蛮装卸，以确保货物安全无损运抵指定地点并严格保持原包装，由于包装不善所引起的货物损失均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中标人应提前一周通知采购人设备到货时间，以便采购人安排做好接受工作。设备开封、安装和调试中标人必须事先与采购人工程师联系，必要时由采购人联系商检部门监督拆箱和验收货物。中标人派工程师与采购人一起共同现场验收、安装、调试设备并填写验收报告，否则引起的一切责任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3.中标人应免费开放所提供设备的数据端口和传输协议，包括：硬件接口、数据交换口、DICOM协议、Worklist通讯等。如中标人提供的设备设有维修软件密码，中标人应保证无条件地为采购人永久免费打开。</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4.在安装过程中或安装结束后，中标人工程师负责对采购人进行操作、保养和维修的培训，必要时需按照事先约定跟台手术。</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5.中标人所供设备如验收不合格，根据采购人的要求，中标人必须无条件换货或退货。产品性能参数达不到采购合同要求的，采购人可以拒收，并可以解除合同。由此引起的一切损失由中标人承担。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6.设备到货后，中标人应提供给采购人机电设备进口证明（如需要）、报关单、海关免税证明（如免税）、原产地证书、质量保证书、商检证书、安装图纸、全套随机技术资料等。</w:t>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（四）质保期</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投标人报价时须承诺所供货物免费质保期</w:t>
      </w:r>
      <w:r>
        <w:rPr>
          <w:rFonts w:hint="eastAsia" w:ascii="宋体" w:hAnsi="宋体" w:cs="宋体"/>
          <w:b/>
          <w:sz w:val="24"/>
          <w:lang w:bidi="ar"/>
        </w:rPr>
        <w:t xml:space="preserve">不少于</w:t>
      </w:r>
      <w:r>
        <w:rPr>
          <w:rFonts w:ascii="宋体" w:hAnsi="宋体" w:cs="宋体"/>
          <w:b/>
          <w:sz w:val="24"/>
          <w:lang w:bidi="ar"/>
        </w:rPr>
        <w:t xml:space="preserve">3</w:t>
      </w:r>
      <w:r>
        <w:rPr>
          <w:rFonts w:hint="eastAsia" w:ascii="宋体" w:hAnsi="宋体" w:cs="宋体"/>
          <w:b/>
          <w:sz w:val="24"/>
          <w:lang w:bidi="ar"/>
        </w:rPr>
        <w:t xml:space="preserve">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rPr>
          <w:rFonts w:hint="eastAsia" w:ascii="宋体" w:hAnsi="宋体" w:cs="宋体"/>
          <w:sz w:val="24"/>
        </w:rPr>
      </w:r>
      <w:r/>
    </w:p>
    <w:p>
      <w:pPr>
        <w:pStyle w:val="86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（五）售后服务</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1.中标人应按照国家有关法律法规规章和“三包”规定以及合同所附的“服务承诺”提供服务。</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2.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进行相应的技术培训，培训地点主要在货物安装现场或由采购人安排。</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3.质保期内，中标人负责对所供货物提供原厂免费维护和质量保证，对其提供的货物整机进行维修和系统维护，不再收取任何费用，但不可抗力（如火灾、地震等）造成的故障除外。</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4.确保设备质保期内开机率为9</w:t>
      </w:r>
      <w:r>
        <w:rPr>
          <w:rFonts w:ascii="宋体" w:hAnsi="宋体" w:cs="宋体"/>
          <w:sz w:val="24"/>
        </w:rPr>
        <w:t xml:space="preserve">5</w:t>
      </w:r>
      <w:r>
        <w:rPr>
          <w:rFonts w:hint="eastAsia" w:ascii="宋体" w:hAnsi="宋体" w:cs="宋体"/>
          <w:sz w:val="24"/>
        </w:rPr>
        <w:t xml:space="preserve">%，如设备故障停机率超过</w:t>
      </w:r>
      <w:r>
        <w:rPr>
          <w:rFonts w:ascii="宋体" w:hAnsi="宋体" w:cs="宋体"/>
          <w:sz w:val="24"/>
        </w:rPr>
        <w:t xml:space="preserve">5</w:t>
      </w:r>
      <w:r>
        <w:rPr>
          <w:rFonts w:hint="eastAsia" w:ascii="宋体" w:hAnsi="宋体" w:cs="宋体"/>
          <w:sz w:val="24"/>
        </w:rPr>
        <w:t xml:space="preserve">%（一年按3</w:t>
      </w:r>
      <w:r>
        <w:rPr>
          <w:rFonts w:ascii="宋体" w:hAnsi="宋体" w:cs="宋体"/>
          <w:sz w:val="24"/>
        </w:rPr>
        <w:t xml:space="preserve">65</w:t>
      </w:r>
      <w:r>
        <w:rPr>
          <w:rFonts w:hint="eastAsia" w:ascii="宋体" w:hAnsi="宋体" w:cs="宋体"/>
          <w:sz w:val="24"/>
        </w:rPr>
        <w:t xml:space="preserve">天计算，每年1</w:t>
      </w:r>
      <w:r>
        <w:rPr>
          <w:rFonts w:ascii="宋体" w:hAnsi="宋体" w:cs="宋体"/>
          <w:sz w:val="24"/>
        </w:rPr>
        <w:t xml:space="preserve">8</w:t>
      </w:r>
      <w:r>
        <w:rPr>
          <w:rFonts w:hint="eastAsia" w:ascii="宋体" w:hAnsi="宋体" w:cs="宋体"/>
          <w:sz w:val="24"/>
        </w:rPr>
        <w:t xml:space="preserve">天），每超过一天，质保期延长两周。</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5.如设备发生故障，中标人在接到采购人报修电话后12小时内予以响应，否则采购人可自行采取必要的措施，由此产生的风险和费用由中标人承担。如有特殊情况，中标人应立即电话通知采购人不能响应的原因，在获得采购人同意后，才可推迟响应时间。</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6.无论在质保期内还是质保期外，设备维修原则上由中标人上门维修。中标人工程师维修本设备，必须事先与采购人工程师取得联系，否则由此引起的一切责任由中标人负责。</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7.中标人免费提供全套技术资料（维修说明书包括详细电路图、操作说明书及光盘），如技术资料不全，采购人有权不支付货款。</w:t>
      </w:r>
      <w:r/>
    </w:p>
    <w:p>
      <w:pPr>
        <w:pStyle w:val="865"/>
        <w:ind w:firstLine="482"/>
        <w:jc w:val="left"/>
        <w:spacing w:line="360" w:lineRule="auto"/>
        <w:rPr>
          <w:rFonts w:hint="eastAsia" w:ascii="宋体" w:hAnsi="宋体" w:cs="宋体"/>
          <w:b/>
          <w:bCs/>
          <w:sz w:val="24"/>
        </w:rPr>
      </w:pPr>
      <w:r>
        <w:rPr>
          <w:rFonts w:hint="eastAsia" w:ascii="宋体" w:hAnsi="宋体" w:cs="宋体"/>
          <w:b/>
          <w:bCs/>
          <w:sz w:val="24"/>
        </w:rPr>
        <w:t xml:space="preserve">（六）人员培训</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865"/>
        <w:ind w:right="210" w:firstLine="480"/>
        <w:jc w:val="left"/>
        <w:spacing w:line="360" w:lineRule="auto"/>
        <w:rPr>
          <w:rFonts w:ascii="宋体" w:hAnsi="宋体" w:cs="宋体"/>
          <w:sz w:val="24"/>
        </w:rPr>
      </w:pPr>
      <w:r>
        <w:rPr>
          <w:rFonts w:hint="eastAsia" w:ascii="宋体" w:hAnsi="宋体" w:cs="宋体"/>
          <w:sz w:val="24"/>
        </w:rPr>
        <w:t xml:space="preserve">3.中标人应免费提供一定数量的培训资料。</w:t>
      </w:r>
      <w:r>
        <w:rPr>
          <w:rFonts w:ascii="宋体" w:hAnsi="宋体" w:cs="宋体"/>
          <w:sz w:val="24"/>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（七）付款方式（以合同签订为准）</w:t>
      </w:r>
      <w:r>
        <w:rPr>
          <w:rFonts w:hint="eastAsia" w:ascii="宋体" w:hAnsi="宋体" w:cs="宋体"/>
          <w:b/>
          <w:sz w:val="24"/>
        </w:rPr>
      </w:r>
      <w:r/>
    </w:p>
    <w:p>
      <w:pPr>
        <w:pStyle w:val="865"/>
        <w:ind w:firstLine="480"/>
        <w:jc w:val="left"/>
        <w:spacing w:line="360" w:lineRule="auto"/>
        <w:rPr>
          <w:rFonts w:hint="eastAsia" w:ascii="宋体" w:hAnsi="宋体" w:cs="宋体"/>
          <w:b/>
          <w:sz w:val="24"/>
          <w:lang w:bidi="ar"/>
        </w:rPr>
      </w:pPr>
      <w:r>
        <w:rPr>
          <w:rFonts w:hint="eastAsia" w:ascii="宋体" w:hAnsi="宋体" w:cs="宋体"/>
          <w:sz w:val="24"/>
        </w:rPr>
        <w:t xml:space="preserve">设备安装、调试、验收合格、培训指导完成、正常使用、完成入库手续首付70%货款；完成入库手续12个月后凭终期验收合格报告付清30%余款（无息）。</w:t>
      </w:r>
      <w:r>
        <w:rPr>
          <w:rFonts w:hint="eastAsia" w:ascii="宋体" w:hAnsi="宋体" w:cs="宋体"/>
          <w:b/>
          <w:sz w:val="24"/>
          <w:lang w:bidi="ar"/>
        </w:rPr>
      </w:r>
      <w:r/>
    </w:p>
    <w:p>
      <w:pPr>
        <w:pStyle w:val="865"/>
        <w:rPr>
          <w:rFonts w:ascii="宋体" w:hAnsi="宋体"/>
        </w:rPr>
      </w:pPr>
      <w:r>
        <w:rPr>
          <w:rFonts w:ascii="宋体" w:hAnsi="宋体"/>
        </w:rPr>
      </w:r>
      <w:r/>
    </w:p>
    <w:p>
      <w:pPr>
        <w:pStyle w:val="865"/>
        <w:jc w:val="left"/>
        <w:widowControl/>
        <w:rPr>
          <w:rFonts w:ascii="宋体" w:hAnsi="宋体"/>
          <w:b/>
          <w:sz w:val="36"/>
          <w:szCs w:val="36"/>
        </w:rPr>
      </w:pPr>
      <w:r>
        <w:rPr>
          <w:rFonts w:ascii="宋体" w:hAnsi="宋体"/>
          <w:b/>
          <w:sz w:val="36"/>
          <w:szCs w:val="36"/>
        </w:rPr>
        <w:br w:type="page" w:clear="all"/>
        <w:t xml:space="preserve"> </w:t>
      </w:r>
      <w:r/>
    </w:p>
    <w:p>
      <w:pPr>
        <w:pStyle w:val="865"/>
        <w:jc w:val="center"/>
        <w:spacing w:line="360" w:lineRule="auto"/>
        <w:rPr>
          <w:rFonts w:ascii="宋体" w:hAnsi="宋体"/>
          <w:b/>
          <w:sz w:val="36"/>
          <w:szCs w:val="36"/>
        </w:rPr>
        <w:outlineLvl w:val="0"/>
      </w:pPr>
      <w:r/>
      <w:bookmarkStart w:id="826" w:name="_Toc99301425"/>
      <w:r>
        <w:rPr>
          <w:rFonts w:ascii="宋体" w:hAnsi="宋体"/>
          <w:b/>
          <w:sz w:val="36"/>
          <w:szCs w:val="36"/>
        </w:rPr>
        <w:t xml:space="preserve">第六章   拟签订的合同文本</w:t>
      </w:r>
      <w:bookmarkEnd w:id="826"/>
      <w:r>
        <w:rPr>
          <w:rFonts w:ascii="宋体" w:hAnsi="宋体"/>
          <w:b/>
          <w:sz w:val="36"/>
          <w:szCs w:val="36"/>
        </w:rPr>
      </w:r>
      <w:r/>
    </w:p>
    <w:p>
      <w:pPr>
        <w:pStyle w:val="865"/>
        <w:jc w:val="center"/>
        <w:rPr>
          <w:b/>
          <w:sz w:val="44"/>
          <w:szCs w:val="44"/>
        </w:rPr>
      </w:pPr>
      <w:r/>
      <w:bookmarkStart w:id="827" w:name="OLE_LINK4"/>
      <w:r>
        <w:rPr>
          <w:rFonts w:hint="eastAsia" w:cs="宋体"/>
          <w:b/>
          <w:sz w:val="44"/>
          <w:szCs w:val="44"/>
          <w:lang w:bidi="ar"/>
        </w:rPr>
        <w:t xml:space="preserve">设备采购合同</w:t>
      </w:r>
      <w:r>
        <w:rPr>
          <w:b/>
          <w:sz w:val="44"/>
          <w:szCs w:val="44"/>
        </w:rPr>
      </w:r>
      <w:r/>
    </w:p>
    <w:p>
      <w:pPr>
        <w:pStyle w:val="865"/>
        <w:jc w:val="center"/>
        <w:rPr>
          <w:rFonts w:ascii="宋体" w:hAnsi="宋体"/>
          <w:b/>
          <w:sz w:val="24"/>
        </w:rPr>
      </w:pPr>
      <w:r/>
      <w:bookmarkEnd w:id="827"/>
      <w:r>
        <w:rPr>
          <w:rFonts w:hint="eastAsia" w:ascii="宋体" w:hAnsi="宋体"/>
          <w:b/>
          <w:sz w:val="24"/>
        </w:rPr>
        <w:t xml:space="preserve">（合同编号：</w:t>
      </w:r>
      <w:r>
        <w:rPr>
          <w:rFonts w:hint="eastAsia" w:ascii="宋体" w:hAnsi="宋体"/>
          <w:b/>
          <w:sz w:val="24"/>
          <w:u w:val="single"/>
        </w:rPr>
        <w:t xml:space="preserve">CZTCM-YXGCB-2025    </w:t>
      </w:r>
      <w:r>
        <w:rPr>
          <w:rFonts w:hint="eastAsia" w:ascii="宋体" w:hAnsi="宋体"/>
          <w:b/>
          <w:sz w:val="24"/>
        </w:rPr>
        <w:t xml:space="preserve">）</w:t>
      </w:r>
      <w:r>
        <w:rPr>
          <w:rFonts w:ascii="宋体" w:hAnsi="宋体"/>
          <w:b/>
          <w:sz w:val="24"/>
        </w:rPr>
      </w:r>
      <w:r/>
    </w:p>
    <w:p>
      <w:pPr>
        <w:pStyle w:val="865"/>
        <w:spacing w:line="360" w:lineRule="auto"/>
        <w:rPr>
          <w:rFonts w:ascii="宋体" w:hAnsi="宋体" w:cs="宋体"/>
          <w:b/>
          <w:sz w:val="24"/>
          <w:lang w:bidi="ar"/>
        </w:rPr>
      </w:pPr>
      <w:r>
        <w:rPr>
          <w:rFonts w:ascii="宋体" w:hAnsi="宋体" w:cs="宋体"/>
          <w:b/>
          <w:sz w:val="24"/>
          <w:lang w:bidi="ar"/>
        </w:rPr>
      </w:r>
      <w:r/>
    </w:p>
    <w:p>
      <w:pPr>
        <w:pStyle w:val="865"/>
        <w:spacing w:line="460" w:lineRule="exact"/>
        <w:rPr>
          <w:rFonts w:hint="eastAsia" w:ascii="宋体" w:hAnsi="宋体" w:cs="宋体"/>
          <w:b/>
          <w:sz w:val="24"/>
          <w:szCs w:val="21"/>
          <w:lang w:bidi="ar"/>
        </w:rPr>
      </w:pPr>
      <w:r>
        <w:rPr>
          <w:rFonts w:hint="eastAsia" w:ascii="宋体" w:hAnsi="宋体" w:cs="宋体"/>
          <w:b/>
          <w:spacing w:val="-5"/>
          <w:sz w:val="24"/>
          <w:szCs w:val="21"/>
          <w:lang w:val="en-AU"/>
        </w:rPr>
        <w:t xml:space="preserve">采购人（甲方）</w:t>
      </w:r>
      <w:r>
        <w:rPr>
          <w:rFonts w:hint="eastAsia" w:ascii="宋体" w:hAnsi="宋体" w:cs="宋体"/>
          <w:b/>
          <w:sz w:val="24"/>
          <w:szCs w:val="21"/>
          <w:lang w:bidi="ar"/>
        </w:rPr>
        <w:t xml:space="preserve">：常州市中医医院                       </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社会统一代码：123204004672859009</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单位地址：常州市天宁区和平北路25号</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单位电话：0519-89896989</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开户银行：建行常州延陵路支行</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行号：105301000013</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银行账号：32001628536059500008</w:t>
      </w:r>
      <w:r/>
    </w:p>
    <w:p>
      <w:pPr>
        <w:pStyle w:val="865"/>
        <w:spacing w:line="460" w:lineRule="exact"/>
        <w:rPr>
          <w:rFonts w:hint="eastAsia" w:ascii="宋体" w:hAnsi="宋体" w:cs="宋体"/>
          <w:b/>
          <w:sz w:val="24"/>
          <w:szCs w:val="21"/>
        </w:rPr>
      </w:pPr>
      <w:r>
        <w:rPr>
          <w:rFonts w:hint="eastAsia" w:ascii="宋体" w:hAnsi="宋体" w:cs="宋体"/>
          <w:b/>
          <w:spacing w:val="-5"/>
          <w:sz w:val="24"/>
          <w:szCs w:val="21"/>
          <w:lang w:val="en-AU"/>
        </w:rPr>
        <w:t xml:space="preserve">供应商（乙方）</w:t>
      </w:r>
      <w:r>
        <w:rPr>
          <w:rFonts w:hint="eastAsia" w:ascii="宋体" w:hAnsi="宋体" w:cs="宋体"/>
          <w:b/>
          <w:sz w:val="24"/>
          <w:szCs w:val="21"/>
          <w:lang w:bidi="ar"/>
        </w:rPr>
        <w:t xml:space="preserve">：</w:t>
      </w:r>
      <w:r>
        <w:rPr>
          <w:rFonts w:hint="eastAsia" w:ascii="宋体" w:hAnsi="宋体" w:cs="宋体"/>
          <w:b/>
          <w:sz w:val="24"/>
          <w:szCs w:val="21"/>
        </w:rPr>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社会统一代码：</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单位地址：</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单位电话：</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开户银行：</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行号：</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银行账号：</w:t>
      </w:r>
      <w:r/>
    </w:p>
    <w:p>
      <w:pPr>
        <w:pStyle w:val="865"/>
        <w:spacing w:line="360" w:lineRule="auto"/>
        <w:rPr>
          <w:b/>
          <w:sz w:val="24"/>
        </w:rPr>
      </w:pPr>
      <w:r>
        <w:rPr>
          <w:b/>
          <w:sz w:val="24"/>
        </w:rPr>
      </w:r>
      <w:r/>
    </w:p>
    <w:p>
      <w:pPr>
        <w:pStyle w:val="865"/>
        <w:ind w:firstLine="570"/>
        <w:spacing w:line="360" w:lineRule="auto"/>
        <w:rPr>
          <w:rFonts w:cs="宋体"/>
          <w:sz w:val="24"/>
          <w:lang w:bidi="ar"/>
        </w:rPr>
      </w:pPr>
      <w:r>
        <w:rPr>
          <w:rFonts w:hint="eastAsia" w:cs="宋体"/>
          <w:sz w:val="24"/>
          <w:lang w:bidi="ar"/>
        </w:rPr>
        <w:t xml:space="preserve">根据《中华人民共和国民法典》及</w:t>
      </w:r>
      <w:r>
        <w:rPr>
          <w:rFonts w:hint="eastAsia" w:cs="宋体"/>
          <w:sz w:val="24"/>
          <w:u w:val="single"/>
          <w:lang w:bidi="ar"/>
        </w:rPr>
        <w:t xml:space="preserve">            </w:t>
      </w:r>
      <w:r>
        <w:rPr>
          <w:rFonts w:cs="宋体"/>
          <w:sz w:val="24"/>
          <w:u w:val="single"/>
          <w:lang w:bidi="ar"/>
        </w:rPr>
        <w:t xml:space="preserve">                </w:t>
      </w:r>
      <w:r>
        <w:rPr>
          <w:rFonts w:hint="eastAsia" w:cs="宋体"/>
          <w:sz w:val="24"/>
          <w:u w:val="single"/>
          <w:lang w:bidi="ar"/>
        </w:rPr>
        <w:t xml:space="preserve">    </w:t>
      </w:r>
      <w:r>
        <w:rPr>
          <w:rFonts w:hint="eastAsia" w:cs="宋体"/>
          <w:sz w:val="24"/>
          <w:lang w:bidi="ar"/>
        </w:rPr>
        <w:t xml:space="preserve">项目（项目编号：</w:t>
      </w:r>
      <w:r>
        <w:rPr>
          <w:rFonts w:hint="eastAsia" w:cs="宋体"/>
          <w:sz w:val="24"/>
          <w:u w:val="single"/>
          <w:lang w:bidi="ar"/>
        </w:rPr>
        <w:t xml:space="preserve">               </w:t>
      </w:r>
      <w:r>
        <w:rPr>
          <w:rFonts w:hint="eastAsia" w:cs="宋体"/>
          <w:sz w:val="24"/>
          <w:lang w:bidi="ar"/>
        </w:rPr>
        <w:t xml:space="preserve">）的《采购文件》、乙方的《响应文件》及《中标通知书》，甲乙双方同意签订本合同。合同附件及本项目的《采购文件》、《响应文件》、《中标通知书》等均为本合同不可分割的部分。双方同意共同遵守如下条款：</w:t>
      </w:r>
      <w:r>
        <w:rPr>
          <w:rFonts w:cs="宋体"/>
          <w:sz w:val="24"/>
          <w:lang w:bidi="ar"/>
        </w:rPr>
      </w:r>
      <w:r/>
    </w:p>
    <w:p>
      <w:pPr>
        <w:pStyle w:val="865"/>
        <w:ind w:firstLine="570"/>
        <w:spacing w:line="360" w:lineRule="auto"/>
        <w:rPr>
          <w:rFonts w:cs="宋体"/>
          <w:sz w:val="24"/>
          <w:lang w:bidi="ar"/>
        </w:rPr>
      </w:pPr>
      <w:r>
        <w:rPr>
          <w:rFonts w:cs="宋体"/>
          <w:sz w:val="24"/>
          <w:lang w:bidi="ar"/>
        </w:rPr>
      </w:r>
      <w:r/>
    </w:p>
    <w:p>
      <w:pPr>
        <w:pStyle w:val="865"/>
        <w:spacing w:line="360" w:lineRule="auto"/>
        <w:rPr>
          <w:rFonts w:cs="宋体"/>
          <w:b/>
          <w:sz w:val="24"/>
          <w:lang w:bidi="ar"/>
        </w:rPr>
      </w:pPr>
      <w:r>
        <w:rPr>
          <w:rFonts w:hint="eastAsia" w:cs="宋体"/>
          <w:b/>
          <w:sz w:val="24"/>
          <w:lang w:bidi="ar"/>
        </w:rPr>
        <w:t xml:space="preserve">一、设备基本信息</w:t>
      </w:r>
      <w:r>
        <w:rPr>
          <w:rFonts w:cs="宋体"/>
          <w:b/>
          <w:sz w:val="24"/>
          <w:lang w:bidi="ar"/>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2126"/>
        <w:gridCol w:w="1843"/>
        <w:gridCol w:w="850"/>
        <w:gridCol w:w="1276"/>
        <w:gridCol w:w="1530"/>
      </w:tblGrid>
      <w:tr>
        <w:trPr>
          <w:trHeight w:val="672"/>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865"/>
              <w:jc w:val="center"/>
              <w:spacing w:line="360" w:lineRule="auto"/>
              <w:rPr>
                <w:szCs w:val="21"/>
              </w:rPr>
            </w:pPr>
            <w:r>
              <w:rPr>
                <w:rFonts w:hint="eastAsia" w:cs="宋体"/>
                <w:szCs w:val="21"/>
                <w:lang w:bidi="ar"/>
              </w:rPr>
              <w:t xml:space="preserve">设备名称</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65"/>
              <w:jc w:val="center"/>
              <w:spacing w:line="360" w:lineRule="auto"/>
              <w:rPr>
                <w:szCs w:val="21"/>
              </w:rPr>
            </w:pPr>
            <w:r>
              <w:rPr>
                <w:rFonts w:hint="eastAsia" w:cs="宋体"/>
                <w:szCs w:val="21"/>
                <w:lang w:bidi="ar"/>
              </w:rPr>
              <w:t xml:space="preserve">生产厂家</w:t>
            </w:r>
            <w:r>
              <w:rPr>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auto"/>
              <w:rPr>
                <w:szCs w:val="21"/>
              </w:rPr>
            </w:pPr>
            <w:r>
              <w:rPr>
                <w:rFonts w:hint="eastAsia" w:cs="宋体"/>
                <w:szCs w:val="21"/>
                <w:lang w:bidi="ar"/>
              </w:rPr>
              <w:t xml:space="preserve">规格型号</w:t>
            </w:r>
            <w:r>
              <w:rPr>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65"/>
              <w:jc w:val="center"/>
              <w:spacing w:line="360" w:lineRule="auto"/>
              <w:rPr>
                <w:szCs w:val="21"/>
              </w:rPr>
            </w:pPr>
            <w:r>
              <w:rPr>
                <w:rFonts w:hint="eastAsia" w:cs="宋体"/>
                <w:szCs w:val="21"/>
                <w:lang w:bidi="ar"/>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spacing w:line="360" w:lineRule="auto"/>
              <w:rPr>
                <w:szCs w:val="21"/>
              </w:rPr>
            </w:pPr>
            <w:r>
              <w:rPr>
                <w:rFonts w:hint="eastAsia" w:cs="宋体"/>
                <w:szCs w:val="21"/>
                <w:lang w:bidi="ar"/>
              </w:rPr>
              <w:t xml:space="preserve">单价(元)</w:t>
            </w:r>
            <w:r>
              <w:rPr>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jc w:val="center"/>
              <w:spacing w:line="360" w:lineRule="auto"/>
              <w:rPr>
                <w:szCs w:val="21"/>
              </w:rPr>
            </w:pPr>
            <w:r>
              <w:rPr>
                <w:rFonts w:hint="eastAsia" w:cs="宋体"/>
                <w:szCs w:val="21"/>
                <w:lang w:bidi="ar"/>
              </w:rPr>
              <w:t xml:space="preserve">成交总价(元)</w:t>
            </w:r>
            <w:r>
              <w:rPr>
                <w:szCs w:val="21"/>
              </w:rPr>
            </w:r>
            <w:r/>
          </w:p>
        </w:tc>
      </w:tr>
      <w:tr>
        <w:trPr>
          <w:trHeight w:val="1418"/>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865"/>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65"/>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r>
      <w:tr>
        <w:trPr>
          <w:trHeight w:val="836"/>
        </w:trPr>
        <w:tc>
          <w:tcPr>
            <w:gridSpan w:val="3"/>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pStyle w:val="865"/>
              <w:spacing w:line="360" w:lineRule="auto"/>
              <w:rPr>
                <w:rFonts w:ascii="宋体" w:hAnsi="宋体"/>
                <w:szCs w:val="21"/>
              </w:rPr>
            </w:pPr>
            <w:r>
              <w:rPr>
                <w:rFonts w:hint="eastAsia" w:ascii="宋体" w:hAnsi="宋体"/>
                <w:szCs w:val="21"/>
              </w:rPr>
              <w:t xml:space="preserve">总计（大写）:</w:t>
            </w:r>
            <w:r>
              <w:rPr>
                <w:rFonts w:ascii="宋体" w:hAnsi="宋体"/>
                <w:szCs w:val="21"/>
              </w:rPr>
              <w:t xml:space="preserve"> </w:t>
            </w:r>
            <w:r>
              <w:rPr>
                <w:rFonts w:hint="eastAsia" w:ascii="宋体" w:hAnsi="宋体"/>
                <w:szCs w:val="21"/>
              </w:rPr>
              <w:t xml:space="preserve">人民币</w:t>
            </w:r>
            <w:r>
              <w:rPr>
                <w:rFonts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pStyle w:val="865"/>
              <w:spacing w:line="360" w:lineRule="auto"/>
              <w:rPr>
                <w:rFonts w:ascii="宋体" w:hAnsi="宋体"/>
                <w:sz w:val="24"/>
              </w:rPr>
            </w:pPr>
            <w:r>
              <w:rPr>
                <w:rFonts w:hint="eastAsia" w:ascii="宋体" w:hAnsi="宋体"/>
                <w:szCs w:val="21"/>
              </w:rPr>
              <w:t xml:space="preserve">（小写）￥：</w:t>
            </w:r>
            <w:r>
              <w:rPr>
                <w:rFonts w:ascii="宋体" w:hAnsi="宋体"/>
                <w:sz w:val="24"/>
              </w:rPr>
            </w:r>
            <w:r/>
          </w:p>
        </w:tc>
      </w:tr>
    </w:tbl>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二、设备详细配置清单</w:t>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见附件1。</w:t>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三、付款方式</w:t>
      </w:r>
      <w:r/>
    </w:p>
    <w:p>
      <w:pPr>
        <w:pStyle w:val="865"/>
        <w:spacing w:line="460" w:lineRule="exact"/>
        <w:rPr>
          <w:rFonts w:ascii="宋体" w:hAnsi="宋体" w:cs="宋体"/>
          <w:szCs w:val="21"/>
        </w:rPr>
      </w:pPr>
      <w:r>
        <w:rPr>
          <w:rFonts w:hint="eastAsia" w:ascii="宋体" w:hAnsi="宋体" w:cs="宋体"/>
          <w:szCs w:val="21"/>
        </w:rPr>
        <w:t xml:space="preserve">设备安装、调试、验收合格、培训指导完成、正常使用、完成入库手续首付70%货款；完成入库手续12个月后凭终期验收合格报告付清30%余款（无息）。</w:t>
      </w:r>
      <w:r>
        <w:rPr>
          <w:rFonts w:ascii="宋体" w:hAnsi="宋体" w:cs="宋体"/>
          <w:szCs w:val="21"/>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四、交货期</w:t>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合同签订之日起</w:t>
      </w:r>
      <w:r>
        <w:rPr>
          <w:rFonts w:hint="eastAsia" w:ascii="宋体" w:hAnsi="宋体" w:cs="宋体"/>
          <w:szCs w:val="21"/>
          <w:u w:val="single"/>
          <w:lang w:bidi="ar"/>
        </w:rPr>
        <w:t xml:space="preserve">    </w:t>
      </w:r>
      <w:r>
        <w:rPr>
          <w:rFonts w:hint="eastAsia" w:ascii="宋体" w:hAnsi="宋体" w:cs="宋体"/>
          <w:szCs w:val="21"/>
          <w:lang w:bidi="ar"/>
        </w:rPr>
        <w:t xml:space="preserve">天之内货物运抵甲方，或按双方约定期限交货。如逾期60日仍不到货的，甲方有权解除本合同，并由乙方承担该货款金额30%的违约金。</w:t>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五、交货地点</w:t>
      </w:r>
      <w:r/>
    </w:p>
    <w:p>
      <w:pPr>
        <w:pStyle w:val="865"/>
        <w:ind w:firstLine="420"/>
        <w:spacing w:line="460" w:lineRule="exact"/>
        <w:rPr>
          <w:rFonts w:hint="eastAsia" w:ascii="宋体" w:hAnsi="宋体" w:cs="宋体"/>
          <w:szCs w:val="21"/>
        </w:rPr>
      </w:pPr>
      <w:r>
        <w:rPr>
          <w:rFonts w:hint="eastAsia" w:ascii="宋体" w:hAnsi="宋体" w:cs="宋体"/>
          <w:szCs w:val="21"/>
          <w:lang w:bidi="ar"/>
        </w:rPr>
        <w:t xml:space="preserve">常州市中医医院（甲方指定地点），</w:t>
      </w:r>
      <w:r>
        <w:rPr>
          <w:rFonts w:hint="eastAsia" w:ascii="宋体" w:hAnsi="宋体" w:cs="宋体"/>
          <w:szCs w:val="21"/>
        </w:rPr>
        <w:t xml:space="preserve">标的设备到达交货地点后由乙方负责卸车。</w:t>
      </w:r>
      <w:r/>
    </w:p>
    <w:p>
      <w:pPr>
        <w:pStyle w:val="865"/>
        <w:spacing w:line="460" w:lineRule="exact"/>
        <w:rPr>
          <w:rFonts w:hint="eastAsia" w:ascii="宋体" w:hAnsi="宋体" w:cs="宋体"/>
          <w:szCs w:val="21"/>
          <w:lang w:bidi="ar"/>
        </w:rPr>
      </w:pPr>
      <w:r>
        <w:rPr>
          <w:rFonts w:hint="eastAsia" w:ascii="宋体" w:hAnsi="宋体" w:cs="宋体"/>
          <w:b/>
          <w:szCs w:val="21"/>
          <w:lang w:bidi="ar"/>
        </w:rPr>
        <w:t xml:space="preserve">六、</w:t>
      </w:r>
      <w:bookmarkStart w:id="828" w:name="OLE_LINK10"/>
      <w:r>
        <w:rPr>
          <w:rFonts w:hint="eastAsia" w:ascii="宋体" w:hAnsi="宋体" w:cs="宋体"/>
          <w:b/>
          <w:szCs w:val="21"/>
          <w:lang w:bidi="ar"/>
        </w:rPr>
        <w:t xml:space="preserve">质保期</w:t>
      </w:r>
      <w:bookmarkEnd w:id="828"/>
      <w:r>
        <w:rPr>
          <w:rFonts w:hint="eastAsia" w:ascii="宋体" w:hAnsi="宋体" w:cs="宋体"/>
          <w:szCs w:val="21"/>
          <w:lang w:bidi="ar"/>
        </w:rPr>
      </w:r>
      <w:r/>
    </w:p>
    <w:p>
      <w:pPr>
        <w:pStyle w:val="865"/>
        <w:ind w:firstLine="420"/>
        <w:spacing w:before="30" w:line="460" w:lineRule="exact"/>
        <w:rPr>
          <w:rFonts w:hint="eastAsia" w:ascii="宋体" w:hAnsi="宋体" w:cs="宋体"/>
          <w:i/>
          <w:iCs/>
          <w:szCs w:val="21"/>
          <w:u w:val="single"/>
        </w:rPr>
      </w:pPr>
      <w:r>
        <w:rPr>
          <w:rFonts w:hint="eastAsia" w:ascii="宋体" w:hAnsi="宋体" w:cs="宋体"/>
          <w:szCs w:val="21"/>
        </w:rPr>
        <w:t xml:space="preserve">设备验收以甲方的验收报告为准，自双方约定的技术验收通过第二天起计算质保期，整机含配件免费原厂质保</w:t>
      </w:r>
      <w:r>
        <w:rPr>
          <w:rFonts w:hint="eastAsia" w:ascii="宋体" w:hAnsi="宋体" w:cs="宋体"/>
          <w:szCs w:val="21"/>
          <w:u w:val="single"/>
        </w:rPr>
        <w:t xml:space="preserve">       </w:t>
      </w:r>
      <w:r>
        <w:rPr>
          <w:rFonts w:hint="eastAsia" w:ascii="宋体" w:hAnsi="宋体" w:cs="宋体"/>
          <w:szCs w:val="21"/>
        </w:rPr>
        <w:t xml:space="preserve">年；质保期过后终身维修，免收人工费，只收配件费，提供配件价格清单。</w:t>
      </w:r>
      <w:r>
        <w:rPr>
          <w:rFonts w:hint="eastAsia" w:ascii="宋体" w:hAnsi="宋体" w:cs="宋体"/>
          <w:i/>
          <w:iCs/>
          <w:szCs w:val="21"/>
          <w:u w:val="single"/>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七、资质、质量要求及技术标准</w:t>
      </w:r>
      <w:r>
        <w:rPr>
          <w:rFonts w:hint="eastAsia" w:ascii="宋体" w:hAnsi="宋体" w:cs="宋体"/>
          <w:b/>
          <w:szCs w:val="21"/>
        </w:rPr>
      </w:r>
      <w:r/>
    </w:p>
    <w:p>
      <w:pPr>
        <w:pStyle w:val="865"/>
        <w:ind w:firstLine="210"/>
        <w:spacing w:line="460" w:lineRule="exact"/>
        <w:rPr>
          <w:rFonts w:hint="eastAsia" w:ascii="宋体" w:hAnsi="宋体" w:cs="宋体"/>
          <w:szCs w:val="21"/>
        </w:rPr>
      </w:pPr>
      <w:r>
        <w:rPr>
          <w:rFonts w:hint="eastAsia" w:ascii="宋体" w:hAnsi="宋体" w:cs="宋体"/>
          <w:szCs w:val="21"/>
          <w:lang w:bidi="ar"/>
        </w:rPr>
        <w:t xml:space="preserve">1、特别提醒条款：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食品药品监督管理局的相关规定</w:t>
      </w:r>
      <w:bookmarkStart w:id="829" w:name="OLE_LINK5"/>
      <w:r>
        <w:rPr>
          <w:rFonts w:hint="eastAsia" w:ascii="宋体" w:hAnsi="宋体" w:cs="宋体"/>
          <w:szCs w:val="21"/>
          <w:lang w:bidi="ar"/>
        </w:rPr>
        <w:t xml:space="preserve">；g、总价中包括设备金额、包装、运输费、运输保险费、装</w:t>
      </w:r>
      <w:bookmarkStart w:id="830" w:name="OLE_LINK7"/>
      <w:r>
        <w:rPr>
          <w:rFonts w:hint="eastAsia" w:ascii="宋体" w:hAnsi="宋体" w:cs="宋体"/>
          <w:szCs w:val="21"/>
          <w:lang w:bidi="ar"/>
        </w:rPr>
        <w:t xml:space="preserve">卸费、安装</w:t>
      </w:r>
      <w:bookmarkEnd w:id="830"/>
      <w:r>
        <w:rPr>
          <w:rFonts w:hint="eastAsia" w:ascii="宋体" w:hAnsi="宋体" w:cs="宋体"/>
          <w:szCs w:val="21"/>
          <w:lang w:bidi="ar"/>
        </w:rPr>
        <w:t xml:space="preserve">及相关材料费、调试费、软件费、检验费及培训所需费用及税金</w:t>
      </w:r>
      <w:bookmarkEnd w:id="829"/>
      <w:r>
        <w:rPr>
          <w:rFonts w:hint="eastAsia" w:ascii="宋体" w:hAnsi="宋体" w:cs="宋体"/>
          <w:szCs w:val="21"/>
          <w:lang w:bidi="ar"/>
        </w:rPr>
        <w:t xml:space="preserve">等所有一切费用，甲方不再支付其他任何费用。</w:t>
      </w:r>
      <w:r>
        <w:rPr>
          <w:rFonts w:hint="eastAsia" w:ascii="宋体" w:hAnsi="宋体" w:cs="宋体"/>
          <w:szCs w:val="21"/>
        </w:rPr>
      </w:r>
      <w:r/>
    </w:p>
    <w:p>
      <w:pPr>
        <w:pStyle w:val="865"/>
        <w:ind w:firstLine="210"/>
        <w:spacing w:line="460" w:lineRule="exact"/>
        <w:rPr>
          <w:rFonts w:hint="eastAsia" w:ascii="宋体" w:hAnsi="宋体" w:cs="宋体"/>
          <w:szCs w:val="21"/>
        </w:rPr>
      </w:pPr>
      <w:r>
        <w:rPr>
          <w:rFonts w:hint="eastAsia" w:ascii="宋体" w:hAnsi="宋体" w:cs="宋体"/>
          <w:szCs w:val="21"/>
          <w:lang w:bidi="ar"/>
        </w:rPr>
        <w:t xml:space="preserve">2、乙方保证向甲方提供的设备满足中国国家标准或相关行业标准。根据国家规定，如需要提供3C认证证书和标记的设备及有关配置，必须提供上述证书和标记以及其他配置。</w:t>
      </w:r>
      <w:r>
        <w:rPr>
          <w:rFonts w:hint="eastAsia" w:ascii="宋体" w:hAnsi="宋体" w:cs="宋体"/>
          <w:szCs w:val="21"/>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3、乙方保证所供设备按规定材料和工艺制成、全新，并严格保持原包装，设备生产日期距交付验收时应≤1年，否则造成的一切损失由乙方负全部责任。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4、乙方保证货物不存在危及人身及财产安全的产品缺陷，否则应承担全部法律责任。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5、乙方向甲方提供医用材料及医疗器械产品的本地区代理证明、经营许可证、生产许可证、产品注册证、营业执照。（复印件加盖公章，经办人需法人授权委托书，出示身份证及提交身份证复印件）。</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6、乙方应保证甲方在使用该货物或其任何一部分时不受第三方提出侵犯其专利权、版权、商标权或其他权利的起诉。一旦出现侵权，索赔或诉讼，乙方应承担全部责任。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7、 乙方所供设备如验收不合格，根据甲方的要求，乙方必须无条件换货或退货，由此引起的一切损失由乙方承担。</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8、其他未提及事项必须符合国家药品监督管理局的相关规定，否则由此引起的一切责任由乙方负责。</w:t>
      </w:r>
      <w:r/>
    </w:p>
    <w:p>
      <w:pPr>
        <w:pStyle w:val="865"/>
        <w:spacing w:line="460" w:lineRule="exact"/>
        <w:rPr>
          <w:rFonts w:hint="eastAsia" w:ascii="宋体" w:hAnsi="宋体" w:cs="宋体"/>
          <w:b/>
          <w:szCs w:val="21"/>
        </w:rPr>
      </w:pPr>
      <w:r/>
      <w:bookmarkStart w:id="831" w:name="OLE_LINK3"/>
      <w:r>
        <w:rPr>
          <w:rFonts w:hint="eastAsia" w:ascii="宋体" w:hAnsi="宋体" w:cs="宋体"/>
          <w:b/>
          <w:szCs w:val="21"/>
          <w:lang w:bidi="ar"/>
        </w:rPr>
        <w:t xml:space="preserve">八、设备到货、安装和验收要求</w:t>
      </w:r>
      <w:r>
        <w:rPr>
          <w:rFonts w:hint="eastAsia" w:ascii="宋体" w:hAnsi="宋体" w:cs="宋体"/>
          <w:b/>
          <w:szCs w:val="21"/>
        </w:rPr>
      </w:r>
      <w:r/>
    </w:p>
    <w:p>
      <w:pPr>
        <w:pStyle w:val="865"/>
        <w:ind w:firstLine="210"/>
        <w:spacing w:line="460" w:lineRule="exact"/>
        <w:rPr>
          <w:rFonts w:hint="eastAsia" w:ascii="宋体" w:hAnsi="宋体" w:cs="宋体"/>
          <w:bCs/>
          <w:szCs w:val="21"/>
          <w:lang w:bidi="ar"/>
        </w:rPr>
      </w:pPr>
      <w:r/>
      <w:bookmarkStart w:id="832" w:name="OLE_LINK2"/>
      <w:r>
        <w:rPr>
          <w:rFonts w:hint="eastAsia" w:ascii="宋体" w:hAnsi="宋体" w:cs="宋体"/>
          <w:szCs w:val="21"/>
          <w:lang w:bidi="ar"/>
        </w:rPr>
        <w:t xml:space="preserve">1、</w:t>
      </w:r>
      <w:r>
        <w:rPr>
          <w:rFonts w:hint="eastAsia" w:ascii="宋体" w:hAnsi="宋体" w:cs="宋体"/>
          <w:bCs/>
          <w:szCs w:val="21"/>
          <w:lang w:bidi="ar"/>
        </w:rPr>
        <w:t xml:space="preserve">除合同另有规定外，乙方提供的全部货物均应按国家或专业标准保护措施进行包装。该包装应适应于远距离运输、防潮、防震、防锈和防野蛮装卸，以确保货物安全无损运抵指定地点并</w:t>
      </w:r>
      <w:r>
        <w:rPr>
          <w:rFonts w:hint="eastAsia" w:ascii="宋体" w:hAnsi="宋体" w:cs="宋体"/>
          <w:szCs w:val="21"/>
          <w:lang w:bidi="ar"/>
        </w:rPr>
        <w:t xml:space="preserve">严格保持原包装</w:t>
      </w:r>
      <w:r>
        <w:rPr>
          <w:rFonts w:hint="eastAsia" w:ascii="宋体" w:hAnsi="宋体" w:cs="宋体"/>
          <w:bCs/>
          <w:szCs w:val="21"/>
          <w:lang w:bidi="ar"/>
        </w:rPr>
        <w:t xml:space="preserve">，由于包装不善所引起的货物损失均由乙方承担。</w:t>
      </w:r>
      <w:r/>
    </w:p>
    <w:p>
      <w:pPr>
        <w:pStyle w:val="865"/>
        <w:ind w:firstLine="210"/>
        <w:spacing w:line="460" w:lineRule="exact"/>
        <w:rPr>
          <w:rFonts w:hint="eastAsia" w:ascii="宋体" w:hAnsi="宋体" w:cs="宋体"/>
          <w:szCs w:val="21"/>
        </w:rPr>
      </w:pPr>
      <w:r>
        <w:rPr>
          <w:rFonts w:hint="eastAsia" w:ascii="宋体" w:hAnsi="宋体" w:cs="宋体"/>
          <w:bCs/>
          <w:szCs w:val="21"/>
          <w:lang w:bidi="ar"/>
        </w:rPr>
        <w:t xml:space="preserve">2、</w:t>
      </w:r>
      <w:r>
        <w:rPr>
          <w:rFonts w:hint="eastAsia" w:ascii="宋体" w:hAnsi="宋体" w:cs="宋体"/>
          <w:szCs w:val="21"/>
          <w:lang w:bidi="ar"/>
        </w:rPr>
        <w:t xml:space="preserve">乙方应提前一周通知甲方设备到货时间，以便甲方安排做好接收工作。设备开封、安装和调试乙方必须事先与甲方工程师联系，必要时由甲方联系商检部门监督拆箱和验收货物。乙方派工程师与甲方人员一起共同现场验收、安装、调试设备并填写验收报告，否则引起的一切责任由乙方承担。</w:t>
      </w:r>
      <w:r>
        <w:rPr>
          <w:rFonts w:hint="eastAsia" w:ascii="宋体" w:hAnsi="宋体" w:cs="宋体"/>
          <w:szCs w:val="21"/>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3、乙方应免费开放所提供设备的数据端口和传输协议，包括：硬件接口、数据交换口、DICOM协议、Worklist通讯等。如乙方提供的设备设有维修软件密码，乙方应保证无条件地为甲方永久免费打开。</w:t>
      </w:r>
      <w:bookmarkEnd w:id="831"/>
      <w:r/>
      <w:bookmarkEnd w:id="832"/>
      <w:r>
        <w:rPr>
          <w:rFonts w:hint="eastAsia" w:ascii="宋体" w:hAnsi="宋体" w:cs="宋体"/>
          <w:szCs w:val="21"/>
          <w:lang w:bidi="ar"/>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4、在安装过程中或安装结束后，乙方工程师负责对甲方进行操作、保养和维修的培训，必要时需按照事先约定跟台手术。</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5、乙方所供设备如验收不合格，根据甲方的要求，乙方必须无条件换货或退货，由此引起的一切损失由乙方承担。</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6、设备到货后，乙方应提供给甲方机电设备进口证明（如需要）、报关单、海关免税证明（如免税）、原产地证书、质量保证书、商检证书、安装图纸、全套随机技术资料等。</w:t>
      </w:r>
      <w:r/>
    </w:p>
    <w:p>
      <w:pPr>
        <w:pStyle w:val="865"/>
        <w:spacing w:line="460" w:lineRule="exact"/>
        <w:rPr>
          <w:rFonts w:hint="eastAsia" w:ascii="宋体" w:hAnsi="宋体" w:cs="宋体"/>
          <w:b/>
          <w:szCs w:val="21"/>
        </w:rPr>
      </w:pPr>
      <w:r>
        <w:rPr>
          <w:rFonts w:hint="eastAsia" w:ascii="宋体" w:hAnsi="宋体" w:cs="宋体"/>
          <w:b/>
          <w:szCs w:val="21"/>
          <w:lang w:bidi="ar"/>
        </w:rPr>
        <w:t xml:space="preserve">九、售后服务要求</w:t>
      </w:r>
      <w:r>
        <w:rPr>
          <w:rFonts w:hint="eastAsia" w:ascii="宋体" w:hAnsi="宋体" w:cs="宋体"/>
          <w:b/>
          <w:szCs w:val="21"/>
        </w:rPr>
      </w:r>
      <w:r/>
    </w:p>
    <w:p>
      <w:pPr>
        <w:pStyle w:val="865"/>
        <w:ind w:firstLine="210"/>
        <w:spacing w:before="30" w:line="460" w:lineRule="exact"/>
        <w:rPr>
          <w:rFonts w:hint="eastAsia" w:ascii="宋体" w:hAnsi="宋体" w:cs="宋体"/>
          <w:bCs/>
          <w:szCs w:val="21"/>
          <w:lang w:bidi="ar"/>
        </w:rPr>
      </w:pPr>
      <w:r>
        <w:rPr>
          <w:rFonts w:hint="eastAsia" w:ascii="宋体" w:hAnsi="宋体" w:cs="宋体"/>
          <w:szCs w:val="21"/>
        </w:rPr>
        <w:t xml:space="preserve">1、</w:t>
      </w:r>
      <w:r>
        <w:rPr>
          <w:rFonts w:hint="eastAsia" w:ascii="宋体" w:hAnsi="宋体" w:cs="宋体"/>
          <w:bCs/>
          <w:szCs w:val="21"/>
          <w:lang w:bidi="ar"/>
        </w:rPr>
        <w:t xml:space="preserve">乙方应按照国家有关法律法规规章和“三包”规定以及合同所附的“服务承诺”提供服务。</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3、质保期内，乙方负责对所供货物提供原厂免费维护和质量保证，对其提供的货物整机进行维修和系统维护，不再收取任何费用，但不可抗力（如火灾、地震等）造成的故障除外。</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4、确保设备质保期内开机率为９５％，如设备故障停机率超过５％（一年按３６５天计算，每年１８天），每超过一天，质保期延长两周。</w:t>
      </w:r>
      <w:r/>
    </w:p>
    <w:p>
      <w:pPr>
        <w:pStyle w:val="865"/>
        <w:ind w:firstLine="210"/>
        <w:spacing w:line="460" w:lineRule="exact"/>
        <w:rPr>
          <w:rFonts w:hint="eastAsia" w:ascii="宋体" w:hAnsi="宋体" w:cs="宋体"/>
          <w:bCs/>
          <w:szCs w:val="21"/>
          <w:lang w:bidi="ar"/>
        </w:rPr>
      </w:pPr>
      <w:r>
        <w:rPr>
          <w:rFonts w:hint="eastAsia" w:ascii="宋体" w:hAnsi="宋体" w:cs="宋体"/>
          <w:szCs w:val="21"/>
        </w:rPr>
        <w:t xml:space="preserve">5、</w:t>
      </w:r>
      <w:r>
        <w:rPr>
          <w:rFonts w:hint="eastAsia" w:ascii="宋体" w:hAnsi="宋体" w:cs="宋体"/>
          <w:bCs/>
          <w:szCs w:val="21"/>
          <w:lang w:bidi="ar"/>
        </w:rPr>
        <w:t xml:space="preserve">如设备发生故障，乙方在接到甲方报修电话后12小时内予以响应，否则甲方可自行采取必要的措施，由此产生的风险和费用由乙方承担。如有特殊情况，乙方应立即电话通知甲方不能响应的原因，在获得甲方同意后，才可推迟响应时间。</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6、无论在质保期内还是质保期外，设备维修原则上由乙方上门维修。乙方工程师来我院维修本设备，必须事先与我院临床医学工程部取得联系，否则由此引起的一切责任由乙方负责。</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7、乙方免费提供全套技术资料（维修说明书包括详细电路图、操作说明书及光盘），如技术资料不全，甲方有权不支付货款。</w:t>
      </w:r>
      <w:r/>
    </w:p>
    <w:p>
      <w:pPr>
        <w:pStyle w:val="865"/>
        <w:spacing w:line="460" w:lineRule="exact"/>
        <w:rPr>
          <w:rFonts w:hint="eastAsia" w:ascii="宋体" w:hAnsi="宋体" w:cs="宋体"/>
          <w:b/>
          <w:szCs w:val="21"/>
        </w:rPr>
      </w:pPr>
      <w:r>
        <w:rPr>
          <w:rFonts w:hint="eastAsia" w:ascii="宋体" w:hAnsi="宋体" w:cs="宋体"/>
          <w:b/>
          <w:szCs w:val="21"/>
          <w:lang w:bidi="ar"/>
        </w:rPr>
        <w:t xml:space="preserve">十、技术培训</w:t>
      </w:r>
      <w:r>
        <w:rPr>
          <w:rFonts w:hint="eastAsia" w:ascii="宋体" w:hAnsi="宋体" w:cs="宋体"/>
          <w:b/>
          <w:szCs w:val="21"/>
        </w:rPr>
      </w:r>
      <w:r/>
    </w:p>
    <w:p>
      <w:pPr>
        <w:pStyle w:val="865"/>
        <w:spacing w:line="460" w:lineRule="exact"/>
        <w:rPr>
          <w:rFonts w:hint="eastAsia" w:ascii="宋体" w:hAnsi="宋体" w:cs="宋体"/>
          <w:szCs w:val="21"/>
          <w:lang w:bidi="ar"/>
        </w:rPr>
      </w:pPr>
      <w:r>
        <w:rPr>
          <w:rFonts w:hint="eastAsia" w:ascii="宋体" w:hAnsi="宋体" w:cs="宋体"/>
          <w:szCs w:val="21"/>
          <w:lang w:bidi="ar"/>
        </w:rPr>
        <w:t xml:space="preserve">    在安装过程中或安装结束后，乙方工程师或有关人员有义务对甲方工程师和操作人员进行现场维修、保养、操作培训、解答甲方人员提出的问题。</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十一、纠纷的处理</w:t>
      </w:r>
      <w:r>
        <w:rPr>
          <w:rFonts w:hint="eastAsia" w:ascii="宋体" w:hAnsi="宋体" w:cs="宋体"/>
          <w:b/>
          <w:szCs w:val="21"/>
        </w:rPr>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任何因履行本合同或与本合同相关的争议，双方应友好协商解决。协商不成时，任何一方可依法向甲方所在地法院提出诉讼。</w:t>
      </w:r>
      <w:r/>
    </w:p>
    <w:p>
      <w:pPr>
        <w:pStyle w:val="1045"/>
        <w:ind w:firstLine="0"/>
        <w:spacing w:line="460" w:lineRule="exact"/>
        <w:widowControl/>
        <w:rPr>
          <w:rFonts w:hint="eastAsia" w:ascii="宋体" w:hAnsi="宋体" w:cs="宋体"/>
          <w:b/>
          <w:szCs w:val="21"/>
        </w:rPr>
      </w:pPr>
      <w:r>
        <w:rPr>
          <w:rFonts w:hint="eastAsia" w:ascii="宋体" w:hAnsi="宋体" w:cs="宋体"/>
          <w:b/>
          <w:szCs w:val="21"/>
        </w:rPr>
        <w:t xml:space="preserve">十二、合同期间及终止／解除</w:t>
      </w:r>
      <w:r/>
    </w:p>
    <w:p>
      <w:pPr>
        <w:pStyle w:val="927"/>
        <w:numPr>
          <w:ilvl w:val="0"/>
          <w:numId w:val="15"/>
        </w:numPr>
        <w:jc w:val="both"/>
        <w:spacing w:line="460" w:lineRule="exact"/>
        <w:rPr>
          <w:rFonts w:hint="eastAsia"/>
          <w:sz w:val="21"/>
          <w:szCs w:val="21"/>
        </w:rPr>
      </w:pPr>
      <w:r>
        <w:rPr>
          <w:rFonts w:hint="eastAsia"/>
          <w:sz w:val="21"/>
          <w:szCs w:val="21"/>
        </w:rPr>
        <w:t xml:space="preserve">若有下述任何情况发生时，甲方有权不经通知乙方即自行终止／解除本合同，并由乙方向甲方支付合同金额30%的违约金，若甲方因此遭受的损失超过违约金的，乙方应负责补足：</w:t>
      </w:r>
      <w:r/>
    </w:p>
    <w:p>
      <w:pPr>
        <w:pStyle w:val="1045"/>
        <w:numPr>
          <w:ilvl w:val="0"/>
          <w:numId w:val="16"/>
        </w:numPr>
        <w:jc w:val="left"/>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乙方已将其于本合同项下之权利全部或部分转移给第三人。</w:t>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乙方未完成本合同规定之义务。</w:t>
      </w:r>
      <w:r>
        <w:rPr>
          <w:rFonts w:hint="eastAsia" w:ascii="宋体" w:hAnsi="宋体" w:cs="宋体"/>
          <w:szCs w:val="21"/>
        </w:rPr>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乙方涉讼或陷于任何财务困境，如破产、无力偿债、清算或重整、受到行政处分、财产扣押强制执行、</w:t>
      </w:r>
      <w:bookmarkStart w:id="833" w:name="OLE_LINK9"/>
      <w:r>
        <w:rPr>
          <w:rFonts w:hint="eastAsia" w:ascii="宋体" w:hAnsi="宋体" w:cs="宋体"/>
          <w:szCs w:val="21"/>
          <w:lang w:bidi="ar"/>
        </w:rPr>
        <w:t xml:space="preserve">乙方因自身资质出现相关行政审批、审核未通过</w:t>
      </w:r>
      <w:bookmarkEnd w:id="833"/>
      <w:r>
        <w:rPr>
          <w:rFonts w:hint="eastAsia" w:ascii="宋体" w:hAnsi="宋体" w:cs="宋体"/>
          <w:szCs w:val="21"/>
          <w:lang w:bidi="ar"/>
        </w:rPr>
        <w:t xml:space="preserve">等。</w:t>
      </w:r>
      <w:r>
        <w:rPr>
          <w:rFonts w:hint="eastAsia" w:ascii="宋体" w:hAnsi="宋体" w:cs="宋体"/>
          <w:szCs w:val="21"/>
        </w:rPr>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乙方其他任何已经或可能影响甲方运营或使甲方受损的行为。</w:t>
      </w:r>
      <w:r>
        <w:rPr>
          <w:rFonts w:hint="eastAsia" w:ascii="宋体" w:hAnsi="宋体" w:cs="宋体"/>
          <w:szCs w:val="21"/>
        </w:rPr>
      </w:r>
      <w:r/>
    </w:p>
    <w:p>
      <w:pPr>
        <w:pStyle w:val="865"/>
        <w:ind w:firstLine="420"/>
        <w:spacing w:line="460" w:lineRule="exact"/>
        <w:rPr>
          <w:rFonts w:hint="eastAsia" w:ascii="宋体" w:hAnsi="宋体" w:cs="宋体"/>
          <w:szCs w:val="21"/>
        </w:rPr>
      </w:pPr>
      <w:r>
        <w:rPr>
          <w:rFonts w:hint="eastAsia" w:ascii="宋体" w:hAnsi="宋体" w:cs="宋体"/>
          <w:szCs w:val="21"/>
          <w:lang w:bidi="ar"/>
        </w:rPr>
        <w:t xml:space="preserve">2、如本合同因上述情况终止／解除，则自本合同终止／解除日起：</w:t>
      </w:r>
      <w:r>
        <w:rPr>
          <w:rFonts w:hint="eastAsia" w:ascii="宋体" w:hAnsi="宋体" w:cs="宋体"/>
          <w:szCs w:val="21"/>
        </w:rPr>
      </w:r>
      <w:r/>
    </w:p>
    <w:p>
      <w:pPr>
        <w:pStyle w:val="1045"/>
        <w:numPr>
          <w:ilvl w:val="0"/>
          <w:numId w:val="17"/>
        </w:numPr>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甲方有权否决全部或部分乙方已收到或接受而未履行之订单。</w:t>
      </w:r>
      <w:r/>
    </w:p>
    <w:p>
      <w:pPr>
        <w:pStyle w:val="865"/>
        <w:numPr>
          <w:ilvl w:val="0"/>
          <w:numId w:val="17"/>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甲方有权占有、继续使用全部已收到或验收之产品。</w:t>
      </w:r>
      <w:r>
        <w:rPr>
          <w:rFonts w:hint="eastAsia" w:ascii="宋体" w:hAnsi="宋体" w:cs="宋体"/>
          <w:szCs w:val="21"/>
        </w:rPr>
      </w:r>
      <w:r/>
    </w:p>
    <w:p>
      <w:pPr>
        <w:pStyle w:val="865"/>
        <w:numPr>
          <w:ilvl w:val="0"/>
          <w:numId w:val="17"/>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甲方对乙方因本合同终止／解除而产生之损害不负赔偿责任。</w:t>
      </w:r>
      <w:r>
        <w:rPr>
          <w:rFonts w:hint="eastAsia" w:ascii="宋体" w:hAnsi="宋体" w:cs="宋体"/>
          <w:szCs w:val="21"/>
        </w:rPr>
      </w:r>
      <w:r/>
    </w:p>
    <w:p>
      <w:pPr>
        <w:pStyle w:val="865"/>
        <w:ind w:left="420"/>
        <w:spacing w:line="460" w:lineRule="exact"/>
        <w:rPr>
          <w:rFonts w:hint="eastAsia" w:ascii="宋体" w:hAnsi="宋体" w:cs="宋体"/>
          <w:szCs w:val="21"/>
        </w:rPr>
      </w:pPr>
      <w:r>
        <w:rPr>
          <w:rFonts w:hint="eastAsia" w:ascii="宋体" w:hAnsi="宋体" w:cs="宋体"/>
          <w:szCs w:val="21"/>
          <w:lang w:bidi="ar"/>
        </w:rPr>
        <w:t xml:space="preserve">3、因甲</w:t>
      </w:r>
      <w:bookmarkStart w:id="834" w:name="OLE_LINK13"/>
      <w:r>
        <w:rPr>
          <w:rFonts w:hint="eastAsia" w:ascii="宋体" w:hAnsi="宋体" w:cs="宋体"/>
          <w:szCs w:val="21"/>
          <w:lang w:bidi="ar"/>
        </w:rPr>
        <w:t xml:space="preserve">方涉讼或陷于任何财务困境，如破产、无力偿债、清算或重整、受到行政处分、财产扣押、或强制执行之</w:t>
      </w:r>
      <w:bookmarkEnd w:id="834"/>
      <w:r>
        <w:rPr>
          <w:rFonts w:hint="eastAsia" w:ascii="宋体" w:hAnsi="宋体" w:cs="宋体"/>
          <w:szCs w:val="21"/>
          <w:lang w:bidi="ar"/>
        </w:rPr>
        <w:t xml:space="preserve">限制等，甲方明显无能力支付本合同第一条规定之合同价款时，乙方有权提前三十天以书面形式通知甲方终止／解除本合同。</w:t>
      </w:r>
      <w:r>
        <w:rPr>
          <w:rFonts w:hint="eastAsia" w:ascii="宋体" w:hAnsi="宋体" w:cs="宋体"/>
          <w:szCs w:val="21"/>
        </w:rPr>
      </w:r>
      <w:r/>
    </w:p>
    <w:p>
      <w:pPr>
        <w:pStyle w:val="927"/>
        <w:numPr>
          <w:ilvl w:val="0"/>
          <w:numId w:val="18"/>
        </w:numPr>
        <w:spacing w:line="460" w:lineRule="exact"/>
        <w:rPr>
          <w:rFonts w:hint="eastAsia"/>
          <w:b/>
          <w:sz w:val="21"/>
          <w:szCs w:val="21"/>
        </w:rPr>
      </w:pPr>
      <w:r/>
      <w:bookmarkStart w:id="835" w:name="OLE_LINK14"/>
      <w:r>
        <w:rPr>
          <w:rFonts w:hint="eastAsia"/>
          <w:b/>
          <w:sz w:val="21"/>
          <w:szCs w:val="21"/>
        </w:rPr>
        <w:t xml:space="preserve">其他</w:t>
      </w:r>
      <w:r/>
    </w:p>
    <w:p>
      <w:pPr>
        <w:pStyle w:val="865"/>
        <w:ind w:firstLine="210"/>
        <w:spacing w:line="460" w:lineRule="exact"/>
        <w:rPr>
          <w:rFonts w:hint="eastAsia" w:ascii="宋体" w:hAnsi="宋体" w:cs="宋体"/>
          <w:szCs w:val="21"/>
        </w:rPr>
      </w:pPr>
      <w:r>
        <w:rPr>
          <w:rFonts w:hint="eastAsia" w:ascii="宋体" w:hAnsi="宋体" w:cs="宋体"/>
          <w:szCs w:val="21"/>
        </w:rPr>
        <w:t xml:space="preserve"> 1、标的设备在运输前应由乙方针对标的设备投交相关保险，如标的设备在货运途中的出现毁损</w:t>
      </w:r>
      <w:bookmarkStart w:id="836" w:name="OLE_LINK15"/>
      <w:r>
        <w:rPr>
          <w:rFonts w:hint="eastAsia" w:ascii="宋体" w:hAnsi="宋体" w:cs="宋体"/>
          <w:szCs w:val="21"/>
        </w:rPr>
        <w:t xml:space="preserve">以及灭失的相关风险及责任应由乙方承担，与甲方无关，且不能免除乙方的交货义务以及违约责任。</w:t>
      </w:r>
      <w:r/>
    </w:p>
    <w:p>
      <w:pPr>
        <w:pStyle w:val="865"/>
        <w:ind w:firstLine="210"/>
        <w:spacing w:line="460" w:lineRule="exact"/>
        <w:rPr>
          <w:rFonts w:hint="eastAsia" w:ascii="宋体" w:hAnsi="宋体" w:cs="宋体"/>
          <w:szCs w:val="21"/>
        </w:rPr>
      </w:pPr>
      <w:r>
        <w:rPr>
          <w:rFonts w:hint="eastAsia" w:ascii="宋体" w:hAnsi="宋体" w:cs="宋体"/>
          <w:szCs w:val="21"/>
        </w:rPr>
        <w:t xml:space="preserve">2、未经甲方许可，严禁乙方将标的设备接入外网；标的设备产生的所有数据归甲方所有，乙方不得拷贝或传输至院外；在标的设备使用过程中，乙方不得泄露患者隐私。</w:t>
      </w:r>
      <w:r/>
    </w:p>
    <w:p>
      <w:pPr>
        <w:pStyle w:val="905"/>
        <w:spacing w:line="460" w:lineRule="exact"/>
        <w:rPr>
          <w:rFonts w:hAnsi="宋体" w:cs="宋体"/>
          <w:b/>
          <w:szCs w:val="21"/>
        </w:rPr>
      </w:pPr>
      <w:r/>
      <w:bookmarkEnd w:id="835"/>
      <w:r/>
      <w:bookmarkEnd w:id="836"/>
      <w:r>
        <w:rPr>
          <w:rFonts w:hAnsi="宋体" w:cs="宋体"/>
          <w:b/>
          <w:szCs w:val="21"/>
          <w:lang w:bidi="ar"/>
        </w:rPr>
        <w:t xml:space="preserve">十四、</w:t>
      </w:r>
      <w:r>
        <w:rPr>
          <w:rFonts w:hAnsi="宋体" w:cs="宋体"/>
          <w:szCs w:val="21"/>
          <w:lang w:val="en-AU"/>
        </w:rPr>
        <w:t xml:space="preserve">本合同应经双方法定代表人或授权代表签字、双方盖章（包括骑缝章）后始生效。</w:t>
      </w:r>
      <w:r>
        <w:rPr>
          <w:rFonts w:hAnsi="宋体" w:cs="宋体"/>
          <w:szCs w:val="21"/>
          <w:lang w:bidi="ar"/>
        </w:rPr>
        <w:t xml:space="preserve">本合同一式五份，甲方执四份，乙方执一份，具有同等法律效力。未尽事宜，甲乙双方可以另行签订补充协议。</w:t>
      </w:r>
      <w:r>
        <w:rPr>
          <w:rFonts w:hAnsi="宋体" w:cs="宋体"/>
          <w:b/>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b/>
          <w:szCs w:val="21"/>
          <w:lang w:bidi="ar"/>
        </w:rPr>
        <w:t xml:space="preserve">甲方（签章）：常州市中医医院</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乙方（签章）：</w:t>
      </w:r>
      <w:r>
        <w:rPr>
          <w:rFonts w:hint="eastAsia" w:ascii="宋体" w:hAnsi="宋体" w:cs="宋体"/>
          <w:szCs w:val="21"/>
        </w:rPr>
        <w:t xml:space="preserve"> </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甲方法定（授权）代表：     </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乙方法定（授权）代表：</w:t>
      </w:r>
      <w:r>
        <w:rPr>
          <w:rFonts w:hint="eastAsia" w:ascii="宋体" w:hAnsi="宋体" w:cs="宋体"/>
          <w:b/>
          <w:szCs w:val="21"/>
        </w:rPr>
      </w:r>
      <w:r/>
    </w:p>
    <w:p>
      <w:pPr>
        <w:pStyle w:val="865"/>
        <w:ind w:firstLine="5271"/>
        <w:spacing w:line="460" w:lineRule="exact"/>
        <w:tabs>
          <w:tab w:val="left" w:pos="5460" w:leader="none"/>
        </w:tabs>
        <w:rPr>
          <w:rFonts w:hint="eastAsia" w:ascii="宋体" w:hAnsi="宋体" w:cs="宋体"/>
          <w:b/>
          <w:szCs w:val="21"/>
        </w:rPr>
      </w:pPr>
      <w:r>
        <w:rPr>
          <w:rFonts w:hint="eastAsia" w:ascii="宋体" w:hAnsi="宋体" w:cs="宋体"/>
          <w:b/>
          <w:szCs w:val="21"/>
          <w:lang w:bidi="ar"/>
        </w:rPr>
        <w:t xml:space="preserve">电话：</w:t>
      </w:r>
      <w:r>
        <w:rPr>
          <w:rFonts w:hint="eastAsia" w:ascii="宋体" w:hAnsi="宋体" w:cs="宋体"/>
          <w:b/>
          <w:szCs w:val="21"/>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业务部门代表：                </w:t>
        <w:tab/>
        <w:tab/>
        <w:tab/>
        <w:tab/>
        <w:t xml:space="preserve">   </w:t>
      </w:r>
      <w:r/>
    </w:p>
    <w:p>
      <w:pPr>
        <w:pStyle w:val="865"/>
        <w:spacing w:line="460" w:lineRule="exact"/>
        <w:rPr>
          <w:rFonts w:hint="eastAsia" w:ascii="宋体" w:hAnsi="宋体" w:cs="宋体"/>
          <w:szCs w:val="21"/>
          <w:lang w:bidi="ar"/>
        </w:rPr>
      </w:pPr>
      <w:r>
        <w:rPr>
          <w:rFonts w:hint="eastAsia" w:ascii="宋体" w:hAnsi="宋体" w:cs="宋体"/>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日期：                                         日期：</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905"/>
        <w:spacing w:line="460" w:lineRule="exact"/>
        <w:rPr>
          <w:rFonts w:hAnsi="宋体" w:cs="宋体"/>
          <w:b/>
          <w:bCs/>
          <w:szCs w:val="21"/>
        </w:rPr>
      </w:pPr>
      <w:r>
        <w:rPr>
          <w:rFonts w:hAnsi="宋体" w:cs="宋体"/>
          <w:b/>
          <w:bCs/>
          <w:szCs w:val="21"/>
        </w:rPr>
        <w:t xml:space="preserve">见证方：</w:t>
      </w:r>
      <w:r/>
    </w:p>
    <w:p>
      <w:pPr>
        <w:pStyle w:val="905"/>
        <w:spacing w:line="460" w:lineRule="exact"/>
        <w:rPr>
          <w:rFonts w:hAnsi="宋体" w:cs="宋体"/>
          <w:szCs w:val="21"/>
        </w:rPr>
      </w:pPr>
      <w:r>
        <w:rPr>
          <w:rFonts w:hAnsi="宋体" w:cs="宋体"/>
          <w:szCs w:val="21"/>
        </w:rPr>
        <w:t xml:space="preserve">代理机构（章）：</w:t>
      </w:r>
      <w:r/>
    </w:p>
    <w:p>
      <w:pPr>
        <w:pStyle w:val="865"/>
        <w:spacing w:line="460" w:lineRule="exact"/>
        <w:rPr>
          <w:rFonts w:hint="eastAsia" w:ascii="宋体" w:hAnsi="宋体" w:cs="宋体"/>
          <w:b/>
          <w:szCs w:val="21"/>
          <w:lang w:bidi="ar"/>
        </w:rPr>
      </w:pPr>
      <w:r>
        <w:rPr>
          <w:rFonts w:hint="eastAsia" w:ascii="宋体" w:hAnsi="宋体" w:cs="宋体"/>
          <w:szCs w:val="21"/>
        </w:rPr>
        <w:t xml:space="preserve">经办人：       </w:t>
      </w: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ascii="宋体" w:hAnsi="宋体" w:cs="宋体"/>
          <w:b/>
          <w:szCs w:val="21"/>
          <w:lang w:bidi="ar"/>
        </w:rPr>
      </w:pPr>
      <w:r>
        <w:rPr>
          <w:rFonts w:hint="eastAsia" w:ascii="宋体" w:hAnsi="宋体" w:cs="宋体"/>
          <w:b/>
          <w:szCs w:val="21"/>
          <w:lang w:bidi="ar"/>
        </w:rPr>
        <w:t xml:space="preserve">附件1：设备详细配置清单</w:t>
      </w:r>
      <w:r>
        <w:rPr>
          <w:rFonts w:ascii="宋体" w:hAnsi="宋体" w:cs="宋体"/>
          <w:b/>
          <w:szCs w:val="21"/>
          <w:lang w:bidi="ar"/>
        </w:rPr>
      </w:r>
      <w:r/>
    </w:p>
    <w:p>
      <w:pPr>
        <w:pStyle w:val="865"/>
        <w:spacing w:line="460" w:lineRule="exact"/>
        <w:rPr>
          <w:rFonts w:ascii="宋体" w:hAnsi="宋体" w:cs="宋体"/>
          <w:b/>
          <w:szCs w:val="21"/>
          <w:lang w:bidi="ar"/>
        </w:rPr>
      </w:pPr>
      <w:r>
        <w:rPr>
          <w:rFonts w:ascii="宋体" w:hAnsi="宋体" w:cs="宋体"/>
          <w:b/>
          <w:szCs w:val="21"/>
          <w:lang w:bidi="ar"/>
        </w:rPr>
      </w:r>
      <w:r/>
    </w:p>
    <w:p>
      <w:pPr>
        <w:pStyle w:val="865"/>
        <w:spacing w:line="460" w:lineRule="exact"/>
        <w:rPr>
          <w:rFonts w:ascii="宋体" w:hAnsi="宋体" w:cs="宋体"/>
          <w:b/>
          <w:szCs w:val="21"/>
          <w:lang w:bidi="ar"/>
        </w:rPr>
      </w:pPr>
      <w:r>
        <w:rPr>
          <w:rFonts w:hint="eastAsia" w:ascii="宋体" w:hAnsi="宋体" w:cs="宋体"/>
          <w:b/>
          <w:szCs w:val="21"/>
          <w:lang w:bidi="ar"/>
        </w:rPr>
        <w:t xml:space="preserve">附件</w:t>
      </w:r>
      <w:r>
        <w:rPr>
          <w:rFonts w:ascii="宋体" w:hAnsi="宋体" w:cs="宋体"/>
          <w:b/>
          <w:szCs w:val="21"/>
          <w:lang w:bidi="ar"/>
        </w:rPr>
        <w:t xml:space="preserve">2</w:t>
      </w:r>
      <w:r>
        <w:rPr>
          <w:rFonts w:hint="eastAsia" w:ascii="宋体" w:hAnsi="宋体" w:cs="宋体"/>
          <w:b/>
          <w:szCs w:val="21"/>
          <w:lang w:bidi="ar"/>
        </w:rPr>
        <w:t xml:space="preserve">：质保方案</w:t>
      </w:r>
      <w:r>
        <w:rPr>
          <w:rFonts w:ascii="宋体" w:hAnsi="宋体" w:cs="宋体"/>
          <w:b/>
          <w:szCs w:val="21"/>
          <w:lang w:bidi="ar"/>
        </w:rPr>
      </w:r>
      <w:r/>
    </w:p>
    <w:p>
      <w:pPr>
        <w:pStyle w:val="865"/>
        <w:spacing w:line="460" w:lineRule="exact"/>
        <w:rPr>
          <w:rFonts w:cs="宋体"/>
          <w:sz w:val="24"/>
          <w:lang w:bidi="ar"/>
        </w:rPr>
      </w:pPr>
      <w:r>
        <w:rPr>
          <w:rFonts w:hint="eastAsia" w:ascii="宋体" w:hAnsi="宋体" w:cs="宋体"/>
          <w:b/>
          <w:szCs w:val="21"/>
          <w:lang w:bidi="ar"/>
        </w:rPr>
        <w:t xml:space="preserve">我公司是所提供设备的授权经销商，在此承诺对</w:t>
      </w:r>
      <w:r>
        <w:rPr>
          <w:rFonts w:ascii="宋体" w:hAnsi="宋体" w:cs="宋体"/>
          <w:b/>
          <w:szCs w:val="21"/>
          <w:lang w:bidi="ar"/>
        </w:rPr>
        <w:t xml:space="preserve">该设备提供</w:t>
      </w:r>
      <w:r>
        <w:rPr>
          <w:rFonts w:hint="eastAsia" w:ascii="宋体" w:hAnsi="宋体" w:cs="宋体"/>
          <w:b/>
          <w:szCs w:val="21"/>
          <w:lang w:bidi="ar"/>
        </w:rPr>
        <w:t xml:space="preserve">原厂质保方案如下：</w:t>
      </w:r>
      <w:r>
        <w:rPr>
          <w:rFonts w:cs="宋体"/>
          <w:sz w:val="24"/>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jc w:val="center"/>
        <w:spacing w:line="360" w:lineRule="auto"/>
        <w:rPr>
          <w:rFonts w:ascii="宋体" w:hAnsi="宋体"/>
          <w:b/>
          <w:sz w:val="36"/>
          <w:szCs w:val="36"/>
        </w:rPr>
        <w:outlineLvl w:val="0"/>
      </w:pPr>
      <w:r>
        <w:rPr>
          <w:rFonts w:ascii="宋体" w:hAnsi="宋体"/>
          <w:b/>
          <w:sz w:val="36"/>
          <w:szCs w:val="36"/>
        </w:rPr>
        <w:br w:type="page" w:clear="all"/>
      </w:r>
      <w:bookmarkStart w:id="837" w:name="_Toc99301426"/>
      <w:r>
        <w:rPr>
          <w:rFonts w:ascii="宋体" w:hAnsi="宋体"/>
          <w:b/>
          <w:sz w:val="36"/>
          <w:szCs w:val="36"/>
        </w:rPr>
        <w:t xml:space="preserve">第七章   投标文件格式</w:t>
      </w:r>
      <w:bookmarkEnd w:id="837"/>
      <w:r>
        <w:rPr>
          <w:rFonts w:ascii="宋体" w:hAnsi="宋体"/>
          <w:b/>
          <w:sz w:val="36"/>
          <w:szCs w:val="36"/>
        </w:rPr>
      </w:r>
      <w:r/>
    </w:p>
    <w:p>
      <w:pPr>
        <w:pStyle w:val="8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6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6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5"/>
        <w:jc w:val="left"/>
        <w:widowControl/>
        <w:rPr>
          <w:rFonts w:ascii="宋体" w:hAnsi="宋体"/>
          <w:sz w:val="24"/>
        </w:rPr>
      </w:pPr>
      <w:r>
        <w:rPr>
          <w:rFonts w:ascii="宋体" w:hAnsi="宋体"/>
          <w:sz w:val="24"/>
        </w:rPr>
        <w:br w:type="page" w:clear="all"/>
      </w:r>
      <w:r/>
    </w:p>
    <w:p>
      <w:pPr>
        <w:pStyle w:val="86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65"/>
        <w:rPr>
          <w:rFonts w:ascii="宋体" w:hAnsi="宋体"/>
          <w:b/>
          <w:spacing w:val="20"/>
          <w:szCs w:val="21"/>
        </w:rPr>
      </w:pPr>
      <w:r>
        <w:rPr>
          <w:rFonts w:ascii="宋体" w:hAnsi="宋体"/>
          <w:b/>
          <w:spacing w:val="20"/>
          <w:szCs w:val="21"/>
        </w:rPr>
      </w:r>
      <w:r/>
    </w:p>
    <w:p>
      <w:pPr>
        <w:pStyle w:val="86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65"/>
        <w:jc w:val="center"/>
        <w:rPr>
          <w:rFonts w:ascii="宋体" w:hAnsi="宋体"/>
          <w:szCs w:val="21"/>
        </w:rPr>
      </w:pPr>
      <w:r>
        <w:rPr>
          <w:rFonts w:ascii="宋体" w:hAnsi="宋体"/>
          <w:szCs w:val="21"/>
        </w:rPr>
      </w:r>
      <w:r/>
    </w:p>
    <w:p>
      <w:pPr>
        <w:pStyle w:val="865"/>
        <w:jc w:val="center"/>
        <w:rPr>
          <w:rFonts w:ascii="宋体" w:hAnsi="宋体"/>
          <w:b/>
          <w:spacing w:val="60"/>
          <w:sz w:val="84"/>
          <w:szCs w:val="84"/>
        </w:rPr>
      </w:pPr>
      <w:r>
        <w:rPr>
          <w:rFonts w:ascii="宋体" w:hAnsi="宋体"/>
          <w:b/>
          <w:spacing w:val="60"/>
          <w:sz w:val="84"/>
          <w:szCs w:val="84"/>
        </w:rPr>
        <w:t xml:space="preserve">投 标 文 件</w:t>
      </w:r>
      <w:r/>
    </w:p>
    <w:p>
      <w:pPr>
        <w:pStyle w:val="865"/>
        <w:ind w:firstLine="963"/>
        <w:rPr>
          <w:rFonts w:hint="eastAsia" w:ascii="宋体" w:hAnsi="宋体"/>
          <w:b/>
          <w:spacing w:val="60"/>
          <w:sz w:val="52"/>
          <w:szCs w:val="52"/>
        </w:rPr>
      </w:pPr>
      <w:r>
        <w:rPr>
          <w:rFonts w:hint="eastAsia" w:ascii="宋体" w:hAnsi="宋体"/>
          <w:b/>
          <w:spacing w:val="60"/>
          <w:sz w:val="52"/>
          <w:szCs w:val="52"/>
        </w:rPr>
      </w:r>
      <w:r/>
    </w:p>
    <w:p>
      <w:pPr>
        <w:pStyle w:val="865"/>
        <w:ind w:firstLine="963"/>
        <w:rPr>
          <w:rFonts w:hint="eastAsia" w:ascii="宋体" w:hAnsi="宋体"/>
          <w:b/>
          <w:spacing w:val="60"/>
          <w:sz w:val="52"/>
          <w:szCs w:val="52"/>
        </w:rPr>
      </w:pPr>
      <w:r>
        <w:rPr>
          <w:rFonts w:hint="eastAsia" w:ascii="宋体" w:hAnsi="宋体"/>
          <w:b/>
          <w:spacing w:val="60"/>
          <w:sz w:val="52"/>
          <w:szCs w:val="52"/>
        </w:rPr>
      </w:r>
      <w:r/>
    </w:p>
    <w:p>
      <w:pPr>
        <w:pStyle w:val="865"/>
        <w:ind w:firstLine="542"/>
        <w:rPr>
          <w:rFonts w:ascii="宋体" w:hAnsi="宋体"/>
          <w:b/>
          <w:spacing w:val="20"/>
          <w:sz w:val="32"/>
          <w:szCs w:val="32"/>
        </w:rPr>
      </w:pPr>
      <w:r>
        <w:rPr>
          <w:rFonts w:ascii="宋体" w:hAnsi="宋体"/>
          <w:b/>
          <w:spacing w:val="20"/>
          <w:sz w:val="32"/>
          <w:szCs w:val="32"/>
        </w:rPr>
      </w:r>
      <w:r/>
    </w:p>
    <w:p>
      <w:pPr>
        <w:pStyle w:val="865"/>
        <w:ind w:firstLine="542"/>
        <w:rPr>
          <w:rFonts w:ascii="宋体" w:hAnsi="宋体"/>
          <w:b/>
          <w:spacing w:val="20"/>
          <w:sz w:val="32"/>
          <w:szCs w:val="32"/>
        </w:rPr>
      </w:pPr>
      <w:r>
        <w:rPr>
          <w:rFonts w:ascii="宋体" w:hAnsi="宋体"/>
          <w:b/>
          <w:spacing w:val="20"/>
          <w:sz w:val="32"/>
          <w:szCs w:val="32"/>
        </w:rPr>
      </w:r>
      <w:r/>
    </w:p>
    <w:p>
      <w:pPr>
        <w:pStyle w:val="86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5"/>
        <w:jc w:val="center"/>
        <w:rPr>
          <w:rFonts w:ascii="宋体" w:hAnsi="宋体"/>
          <w:b/>
          <w:sz w:val="32"/>
          <w:szCs w:val="32"/>
        </w:rPr>
      </w:pPr>
      <w:r>
        <w:rPr>
          <w:rFonts w:ascii="宋体" w:hAnsi="宋体"/>
          <w:b/>
          <w:sz w:val="32"/>
          <w:szCs w:val="32"/>
        </w:rPr>
      </w:r>
      <w:r/>
    </w:p>
    <w:p>
      <w:pPr>
        <w:pStyle w:val="86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5"/>
        <w:rPr>
          <w:rFonts w:ascii="宋体" w:hAnsi="宋体"/>
          <w:b/>
        </w:rPr>
      </w:pPr>
      <w:r>
        <w:rPr>
          <w:rFonts w:ascii="宋体" w:hAnsi="宋体"/>
          <w:b/>
        </w:rPr>
      </w:r>
      <w:r/>
    </w:p>
    <w:p>
      <w:pPr>
        <w:pStyle w:val="86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6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6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致：常州市城投建设工程招标有限公司</w:t>
      </w:r>
      <w:r>
        <w:rPr>
          <w:rFonts w:hAnsi="宋体"/>
        </w:rPr>
      </w:r>
      <w:r/>
    </w:p>
    <w:p>
      <w:pPr>
        <w:pStyle w:val="88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8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8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8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8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8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8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8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8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8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8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8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8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8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8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Ansi="宋体"/>
        </w:rPr>
      </w:r>
      <w:r/>
    </w:p>
    <w:p>
      <w:pPr>
        <w:pStyle w:val="880"/>
        <w:ind w:firstLine="840"/>
        <w:spacing w:line="460" w:lineRule="exact"/>
        <w:rPr>
          <w:rFonts w:hAnsi="宋体"/>
        </w:rPr>
      </w:pPr>
      <w:r>
        <w:rPr>
          <w:rFonts w:hint="eastAsia" w:hAnsi="宋体"/>
        </w:rPr>
        <w:t xml:space="preserve">投标人：（加盖公章）</w:t>
      </w:r>
      <w:r>
        <w:rPr>
          <w:rFonts w:hAnsi="宋体"/>
        </w:rPr>
      </w:r>
      <w:r/>
    </w:p>
    <w:p>
      <w:pPr>
        <w:pStyle w:val="880"/>
        <w:ind w:firstLine="840"/>
        <w:spacing w:line="460" w:lineRule="exact"/>
        <w:rPr>
          <w:rFonts w:hAnsi="宋体"/>
        </w:rPr>
      </w:pPr>
      <w:r>
        <w:rPr>
          <w:rFonts w:hint="eastAsia" w:hAnsi="宋体"/>
        </w:rPr>
        <w:t xml:space="preserve">法定代表人（或单位负责人）签字或盖章：</w:t>
      </w:r>
      <w:r>
        <w:rPr>
          <w:rFonts w:hAnsi="宋体"/>
        </w:rPr>
      </w:r>
      <w:r/>
    </w:p>
    <w:p>
      <w:pPr>
        <w:pStyle w:val="880"/>
        <w:ind w:firstLine="840"/>
        <w:spacing w:line="460" w:lineRule="exact"/>
        <w:rPr>
          <w:rFonts w:hint="eastAsia" w:hAnsi="宋体"/>
        </w:rPr>
      </w:pPr>
      <w:r>
        <w:rPr>
          <w:rFonts w:hint="eastAsia" w:hAnsi="宋体"/>
        </w:rPr>
        <w:t xml:space="preserve">日期：    年    月    日</w:t>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6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6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65"/>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865"/>
        <w:jc w:val="left"/>
        <w:widowControl/>
        <w:rPr>
          <w:rFonts w:ascii="宋体" w:hAnsi="宋体"/>
          <w:sz w:val="24"/>
        </w:rPr>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65"/>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65"/>
        <w:jc w:val="left"/>
        <w:widowControl/>
        <w:rPr>
          <w:rFonts w:hint="eastAsia" w:ascii="宋体" w:hAnsi="宋体"/>
          <w:sz w:val="24"/>
        </w:rPr>
      </w:pPr>
      <w:r>
        <w:rPr>
          <w:rFonts w:hint="eastAsia" w:ascii="宋体" w:hAnsi="宋体"/>
          <w:sz w:val="24"/>
        </w:rPr>
      </w:r>
      <w:r/>
    </w:p>
    <w:p>
      <w:pPr>
        <w:pStyle w:val="86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38" w:name="_Toc226965746"/>
      <w:r/>
      <w:bookmarkStart w:id="839" w:name="_Toc150480794"/>
      <w:r/>
      <w:bookmarkStart w:id="840" w:name="_Toc142311058"/>
      <w:r/>
      <w:bookmarkStart w:id="841" w:name="_Toc127151556"/>
      <w:r/>
      <w:bookmarkStart w:id="842" w:name="_Toc520356217"/>
      <w:r/>
      <w:bookmarkStart w:id="843" w:name="_Toc226337252"/>
      <w:r/>
      <w:bookmarkStart w:id="844" w:name="_Toc150774761"/>
      <w:r/>
      <w:bookmarkStart w:id="845" w:name="_Toc480942349"/>
      <w:r/>
      <w:bookmarkStart w:id="846" w:name="_Toc226965829"/>
      <w:r/>
      <w:bookmarkStart w:id="847" w:name="_Toc195842921"/>
      <w:r/>
      <w:bookmarkStart w:id="848" w:name="_Toc226309800"/>
      <w:r/>
      <w:bookmarkStart w:id="849" w:name="_Ref467988698"/>
      <w:r>
        <w:rPr>
          <w:rFonts w:hint="eastAsia" w:ascii="宋体" w:hAnsi="宋体"/>
          <w:b/>
          <w:sz w:val="32"/>
          <w:szCs w:val="32"/>
        </w:rPr>
      </w:r>
      <w:r/>
    </w:p>
    <w:p>
      <w:pPr>
        <w:pStyle w:val="865"/>
        <w:jc w:val="center"/>
        <w:widowControl/>
        <w:rPr>
          <w:rFonts w:hint="eastAsia" w:ascii="宋体" w:hAnsi="宋体"/>
          <w:b/>
          <w:sz w:val="32"/>
          <w:szCs w:val="32"/>
        </w:rPr>
      </w:pPr>
      <w:r>
        <w:rPr>
          <w:rFonts w:hint="eastAsia" w:ascii="宋体" w:hAnsi="宋体"/>
          <w:b/>
          <w:sz w:val="32"/>
          <w:szCs w:val="32"/>
        </w:rPr>
      </w:r>
      <w:r/>
    </w:p>
    <w:p>
      <w:pPr>
        <w:pStyle w:val="86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ascii="宋体" w:hAnsi="宋体"/>
          <w:b/>
          <w:sz w:val="24"/>
        </w:rPr>
        <w:t xml:space="preserve">函</w:t>
      </w:r>
      <w:r>
        <w:rPr>
          <w:rFonts w:ascii="宋体" w:hAnsi="宋体"/>
          <w:b/>
          <w:sz w:val="24"/>
          <w:szCs w:val="20"/>
        </w:rPr>
        <w:t xml:space="preserve">（实质性格式）</w:t>
      </w:r>
      <w:r/>
    </w:p>
    <w:p>
      <w:pPr>
        <w:pStyle w:val="865"/>
        <w:spacing w:line="360" w:lineRule="auto"/>
        <w:tabs>
          <w:tab w:val="left" w:pos="5580" w:leader="none"/>
        </w:tabs>
        <w:rPr>
          <w:rFonts w:ascii="宋体" w:hAnsi="宋体"/>
          <w:sz w:val="24"/>
        </w:rPr>
      </w:pPr>
      <w:r>
        <w:rPr>
          <w:rFonts w:ascii="宋体" w:hAnsi="宋体"/>
          <w:sz w:val="24"/>
        </w:rPr>
      </w:r>
      <w:r/>
    </w:p>
    <w:p>
      <w:pPr>
        <w:pStyle w:val="86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6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65"/>
        <w:spacing w:line="360" w:lineRule="auto"/>
        <w:tabs>
          <w:tab w:val="left" w:pos="5580" w:leader="none"/>
        </w:tabs>
        <w:rPr>
          <w:rFonts w:ascii="宋体" w:hAnsi="宋体"/>
          <w:sz w:val="24"/>
          <w:szCs w:val="20"/>
        </w:rPr>
      </w:pPr>
      <w:r>
        <w:rPr>
          <w:rFonts w:ascii="宋体" w:hAnsi="宋体"/>
          <w:sz w:val="24"/>
          <w:szCs w:val="20"/>
        </w:rPr>
      </w:r>
      <w:r/>
    </w:p>
    <w:p>
      <w:pPr>
        <w:pStyle w:val="86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6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6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6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6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65"/>
        <w:ind w:firstLine="480"/>
        <w:spacing w:line="360" w:lineRule="auto"/>
        <w:rPr>
          <w:rFonts w:ascii="宋体" w:hAnsi="宋体"/>
          <w:sz w:val="24"/>
        </w:rPr>
      </w:pPr>
      <w:r>
        <w:rPr>
          <w:rFonts w:ascii="宋体" w:hAnsi="宋体"/>
          <w:sz w:val="24"/>
        </w:rPr>
        <w:t xml:space="preserve">与本投标有关的一切正式往来信函请寄：</w:t>
      </w:r>
      <w:r/>
    </w:p>
    <w:p>
      <w:pPr>
        <w:pStyle w:val="865"/>
        <w:ind w:left="420"/>
        <w:spacing w:line="360" w:lineRule="auto"/>
        <w:tabs>
          <w:tab w:val="left" w:pos="5580" w:leader="none"/>
        </w:tabs>
        <w:rPr>
          <w:rFonts w:ascii="宋体" w:hAnsi="宋体"/>
          <w:sz w:val="24"/>
          <w:szCs w:val="20"/>
        </w:rPr>
      </w:pPr>
      <w:r>
        <w:rPr>
          <w:rFonts w:ascii="宋体" w:hAnsi="宋体"/>
          <w:sz w:val="24"/>
          <w:szCs w:val="20"/>
        </w:rPr>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6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65"/>
        <w:jc w:val="left"/>
        <w:widowControl/>
        <w:rPr>
          <w:rFonts w:ascii="宋体" w:hAnsi="宋体"/>
          <w:b/>
          <w:sz w:val="24"/>
        </w:rPr>
      </w:pPr>
      <w:r/>
      <w:bookmarkStart w:id="850" w:name="_Hlt520356243"/>
      <w:r/>
      <w:bookmarkEnd w:id="850"/>
      <w:r/>
      <w:bookmarkStart w:id="851" w:name="_Hlt520355938"/>
      <w:r/>
      <w:bookmarkEnd w:id="851"/>
      <w:r>
        <w:rPr>
          <w:rFonts w:ascii="宋体" w:hAnsi="宋体"/>
          <w:sz w:val="24"/>
        </w:rPr>
        <w:br w:type="page" w:clear="all"/>
      </w:r>
      <w:r>
        <w:rPr>
          <w:rFonts w:ascii="宋体" w:hAnsi="宋体"/>
          <w:b/>
          <w:sz w:val="24"/>
        </w:rPr>
      </w:r>
      <w:r/>
    </w:p>
    <w:p>
      <w:pPr>
        <w:pStyle w:val="865"/>
        <w:jc w:val="left"/>
        <w:widowControl/>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6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5"/>
        <w:spacing w:line="560" w:lineRule="exact"/>
        <w:rPr>
          <w:rFonts w:ascii="宋体" w:hAnsi="宋体"/>
          <w:sz w:val="24"/>
        </w:rPr>
      </w:pPr>
      <w:r>
        <w:rPr>
          <w:rFonts w:ascii="宋体" w:hAnsi="宋体"/>
          <w:sz w:val="24"/>
        </w:rPr>
      </w:r>
      <w:r/>
    </w:p>
    <w:p>
      <w:pPr>
        <w:pStyle w:val="89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6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6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6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65"/>
        <w:jc w:val="center"/>
        <w:rPr>
          <w:rFonts w:hint="eastAsia" w:ascii="宋体" w:hAnsi="宋体"/>
          <w:b/>
          <w:sz w:val="32"/>
          <w:szCs w:val="32"/>
        </w:rPr>
      </w:pPr>
      <w:r>
        <w:rPr>
          <w:rFonts w:hint="eastAsia" w:ascii="宋体" w:hAnsi="宋体"/>
          <w:b/>
          <w:sz w:val="32"/>
          <w:szCs w:val="32"/>
        </w:rPr>
      </w:r>
      <w:r/>
    </w:p>
    <w:p>
      <w:pPr>
        <w:pStyle w:val="1118"/>
        <w:jc w:val="center"/>
        <w:spacing w:line="480" w:lineRule="auto"/>
        <w:rPr>
          <w:rFonts w:cs="宋体"/>
          <w:sz w:val="24"/>
        </w:rPr>
      </w:pPr>
      <w:r>
        <w:rPr>
          <w:rFonts w:hint="eastAsia"/>
          <w:b/>
          <w:sz w:val="36"/>
          <w:szCs w:val="36"/>
        </w:rPr>
        <w:t xml:space="preserve">授权委托书</w:t>
      </w:r>
      <w:r>
        <w:rPr>
          <w:rFonts w:cs="宋体"/>
          <w:sz w:val="24"/>
        </w:rPr>
      </w:r>
      <w:r/>
    </w:p>
    <w:p>
      <w:pPr>
        <w:pStyle w:val="86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6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65"/>
        <w:spacing w:line="400" w:lineRule="exact"/>
        <w:rPr>
          <w:rFonts w:hint="eastAsia" w:ascii="宋体" w:hAnsi="宋体" w:cs="宋体"/>
          <w:szCs w:val="21"/>
        </w:rPr>
      </w:pPr>
      <w:r>
        <w:rPr>
          <w:rFonts w:hint="eastAsia" w:ascii="宋体" w:hAnsi="宋体" w:cs="宋体"/>
          <w:szCs w:val="21"/>
        </w:rPr>
      </w:r>
      <w:r/>
    </w:p>
    <w:p>
      <w:pPr>
        <w:pStyle w:val="86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6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4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65"/>
        <w:spacing w:line="400" w:lineRule="exact"/>
        <w:rPr>
          <w:rFonts w:ascii="宋体" w:hAnsi="宋体" w:cs="宋体"/>
          <w:sz w:val="24"/>
        </w:rPr>
      </w:pPr>
      <w:r>
        <w:rPr>
          <w:rFonts w:ascii="宋体" w:hAnsi="宋体" w:cs="宋体"/>
          <w:sz w:val="24"/>
        </w:rPr>
      </w:r>
      <w:r/>
    </w:p>
    <w:p>
      <w:pPr>
        <w:pStyle w:val="89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tc>
      </w:tr>
    </w:tbl>
    <w:p>
      <w:pPr>
        <w:pStyle w:val="897"/>
        <w:ind w:right="-46"/>
        <w:spacing w:line="583" w:lineRule="auto"/>
        <w:rPr>
          <w:rFonts w:hint="eastAsia"/>
          <w:b/>
          <w:bCs/>
        </w:rPr>
      </w:pPr>
      <w:r>
        <w:rPr>
          <w:rFonts w:hint="eastAsia"/>
          <w:b/>
          <w:bCs/>
        </w:rPr>
        <w:t xml:space="preserve">投标人近三个月内任意一个月（自开标之日往前推）为其缴纳社保的记录</w:t>
      </w:r>
      <w:r/>
    </w:p>
    <w:p>
      <w:pPr>
        <w:pStyle w:val="865"/>
        <w:spacing w:line="360" w:lineRule="auto"/>
        <w:rPr>
          <w:rFonts w:hint="eastAsia" w:ascii="宋体" w:hAnsi="宋体" w:cs="宋体"/>
          <w:szCs w:val="21"/>
        </w:rPr>
      </w:pPr>
      <w:r>
        <w:rPr>
          <w:rFonts w:hint="eastAsia" w:ascii="宋体" w:hAnsi="宋体" w:cs="宋体"/>
          <w:szCs w:val="21"/>
        </w:rPr>
      </w:r>
      <w:r/>
    </w:p>
    <w:p>
      <w:pPr>
        <w:pStyle w:val="86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6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65"/>
        <w:jc w:val="left"/>
        <w:widowControl/>
        <w:rPr>
          <w:rFonts w:hint="eastAsia" w:ascii="宋体" w:hAnsi="宋体"/>
          <w:sz w:val="24"/>
        </w:rPr>
      </w:pPr>
      <w:r>
        <w:rPr>
          <w:rFonts w:hint="eastAsia" w:ascii="宋体" w:hAnsi="宋体"/>
          <w:sz w:val="24"/>
        </w:rPr>
      </w:r>
      <w:r/>
    </w:p>
    <w:p>
      <w:pPr>
        <w:pStyle w:val="86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65"/>
        <w:ind w:firstLine="321"/>
        <w:jc w:val="center"/>
        <w:spacing w:line="560" w:lineRule="exact"/>
        <w:rPr>
          <w:rFonts w:hint="eastAsia" w:ascii="宋体" w:hAnsi="宋体"/>
          <w:b/>
          <w:sz w:val="32"/>
          <w:szCs w:val="32"/>
        </w:rPr>
      </w:pPr>
      <w:r>
        <w:rPr>
          <w:rFonts w:hint="eastAsia" w:ascii="宋体" w:hAnsi="宋体"/>
          <w:b/>
          <w:sz w:val="32"/>
          <w:szCs w:val="32"/>
        </w:rPr>
      </w:r>
      <w:r/>
    </w:p>
    <w:p>
      <w:pPr>
        <w:pStyle w:val="86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65"/>
        <w:ind w:firstLine="640"/>
        <w:rPr>
          <w:rFonts w:ascii="宋体" w:hAnsi="宋体"/>
        </w:rPr>
      </w:pPr>
      <w:r>
        <w:rPr>
          <w:rFonts w:ascii="宋体" w:hAnsi="宋体"/>
        </w:rPr>
      </w:r>
      <w:r/>
    </w:p>
    <w:p>
      <w:pPr>
        <w:pStyle w:val="86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bookmarkStart w:id="852" w:name="_Hlt520274407"/>
      <w:r/>
      <w:bookmarkEnd w:id="852"/>
      <w:r/>
      <w:bookmarkStart w:id="853" w:name="_Hlt520355504"/>
      <w:r/>
      <w:bookmarkEnd w:id="853"/>
      <w:r/>
      <w:bookmarkStart w:id="854" w:name="_Hlt520343000"/>
      <w:r/>
      <w:bookmarkEnd w:id="854"/>
      <w:r/>
      <w:bookmarkStart w:id="855" w:name="_Hlt520350918"/>
      <w:r/>
      <w:bookmarkEnd w:id="855"/>
      <w:r/>
      <w:bookmarkStart w:id="856" w:name="_Hlt520343392"/>
      <w:r/>
      <w:bookmarkEnd w:id="856"/>
      <w:r/>
      <w:bookmarkStart w:id="857" w:name="_Hlt520273711"/>
      <w:r/>
      <w:bookmarkEnd w:id="857"/>
      <w:r/>
      <w:bookmarkStart w:id="858" w:name="_Hlt520274121"/>
      <w:r/>
      <w:bookmarkEnd w:id="858"/>
      <w:r/>
      <w:bookmarkStart w:id="859" w:name="_Hlt520271212"/>
      <w:r/>
      <w:bookmarkEnd w:id="859"/>
      <w:r/>
      <w:bookmarkStart w:id="860" w:name="_Hlt520274393"/>
      <w:r/>
      <w:bookmarkEnd w:id="860"/>
      <w:r/>
      <w:bookmarkStart w:id="861" w:name="_Hlt520274065"/>
      <w:r/>
      <w:bookmarkEnd w:id="861"/>
      <w:r/>
      <w:bookmarkStart w:id="862" w:name="_Toc150480795"/>
      <w:r/>
      <w:bookmarkStart w:id="863" w:name="_Toc480942350"/>
      <w:r/>
      <w:bookmarkStart w:id="864" w:name="_Toc226337253"/>
      <w:r/>
      <w:bookmarkStart w:id="865" w:name="_Toc226309801"/>
      <w:r/>
      <w:bookmarkStart w:id="866" w:name="_Toc520356218"/>
      <w:r/>
      <w:bookmarkStart w:id="867" w:name="_Toc142311059"/>
      <w:r/>
      <w:bookmarkStart w:id="868" w:name="_Toc305158899"/>
      <w:r/>
      <w:bookmarkStart w:id="869" w:name="_Toc226965830"/>
      <w:r/>
      <w:bookmarkStart w:id="870" w:name="_Toc150774762"/>
      <w:r/>
      <w:bookmarkStart w:id="871" w:name="_Toc127151557"/>
      <w:r/>
      <w:bookmarkStart w:id="872" w:name="_Toc226965747"/>
      <w:r/>
      <w:bookmarkStart w:id="873" w:name="_Toc195842922"/>
      <w:r/>
      <w:bookmarkStart w:id="874" w:name="_Toc305158825"/>
      <w:r/>
      <w:bookmarkStart w:id="875" w:name="_Toc265228395"/>
      <w:r/>
      <w:bookmarkStart w:id="876" w:name="_Ref467988705"/>
      <w:r/>
      <w:bookmarkStart w:id="877"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24"/>
        </w:rPr>
        <w:t xml:space="preserve">（实质性格式）</w:t>
      </w:r>
      <w:r>
        <w:rPr>
          <w:rFonts w:ascii="宋体" w:hAnsi="宋体"/>
          <w:b/>
          <w:sz w:val="24"/>
          <w:szCs w:val="20"/>
        </w:rPr>
      </w:r>
      <w:r/>
    </w:p>
    <w:p>
      <w:pPr>
        <w:pStyle w:val="865"/>
        <w:jc w:val="center"/>
        <w:spacing w:line="360" w:lineRule="exact"/>
        <w:rPr>
          <w:rFonts w:ascii="宋体" w:hAnsi="宋体"/>
          <w:b/>
          <w:sz w:val="36"/>
          <w:szCs w:val="36"/>
        </w:rPr>
      </w:pPr>
      <w:r/>
      <w:bookmarkStart w:id="878" w:name="_Toc226337254"/>
      <w:r/>
      <w:bookmarkStart w:id="879" w:name="_Toc226965831"/>
      <w:r/>
      <w:bookmarkStart w:id="880" w:name="_Toc226309802"/>
      <w:r/>
      <w:bookmarkStart w:id="881" w:name="_Toc164608672"/>
      <w:r/>
      <w:bookmarkStart w:id="882" w:name="_Toc164608827"/>
      <w:r/>
      <w:bookmarkStart w:id="883" w:name="_Toc265228396"/>
      <w:r/>
      <w:bookmarkStart w:id="884" w:name="_Toc305158826"/>
      <w:r/>
      <w:bookmarkStart w:id="885" w:name="_Toc226965748"/>
      <w:r/>
      <w:bookmarkStart w:id="886" w:name="_Toc264969248"/>
      <w:r/>
      <w:bookmarkStart w:id="887" w:name="_Toc195842923"/>
      <w:r/>
      <w:bookmarkStart w:id="888" w:name="_Toc305158900"/>
      <w:r>
        <w:rPr>
          <w:rFonts w:hint="eastAsia" w:ascii="宋体" w:hAnsi="宋体"/>
          <w:b/>
          <w:sz w:val="36"/>
          <w:szCs w:val="36"/>
        </w:rPr>
        <w:t xml:space="preserve">开标一览表</w:t>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sz w:val="36"/>
          <w:szCs w:val="36"/>
        </w:rPr>
      </w:r>
      <w:r/>
    </w:p>
    <w:p>
      <w:pPr>
        <w:pStyle w:val="86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6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6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6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r>
    </w:tbl>
    <w:p>
      <w:pPr>
        <w:pStyle w:val="865"/>
        <w:jc w:val="left"/>
        <w:rPr>
          <w:rFonts w:ascii="宋体" w:hAnsi="宋体"/>
          <w:sz w:val="24"/>
        </w:rPr>
      </w:pPr>
      <w:r>
        <w:rPr>
          <w:rFonts w:ascii="宋体" w:hAnsi="宋体"/>
          <w:sz w:val="24"/>
        </w:rPr>
      </w:r>
      <w:r/>
    </w:p>
    <w:p>
      <w:pPr>
        <w:pStyle w:val="86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6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65"/>
        <w:spacing w:before="25" w:after="25" w:line="360" w:lineRule="auto"/>
        <w:rPr>
          <w:rFonts w:ascii="宋体" w:hAnsi="宋体"/>
          <w:sz w:val="24"/>
          <w:lang w:val="zh-CN"/>
        </w:rPr>
      </w:pPr>
      <w:r>
        <w:rPr>
          <w:rFonts w:ascii="宋体" w:hAnsi="宋体"/>
          <w:sz w:val="24"/>
          <w:lang w:val="zh-CN"/>
        </w:rPr>
      </w:r>
      <w:r/>
    </w:p>
    <w:p>
      <w:pPr>
        <w:pStyle w:val="865"/>
        <w:spacing w:before="25" w:after="25" w:line="360" w:lineRule="auto"/>
        <w:rPr>
          <w:rFonts w:ascii="宋体" w:hAnsi="宋体"/>
          <w:sz w:val="24"/>
          <w:lang w:val="zh-CN"/>
        </w:rPr>
      </w:pP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bookmarkStart w:id="889" w:name="_Toc305158901"/>
      <w:r/>
      <w:bookmarkStart w:id="890" w:name="_Toc142311060"/>
      <w:r/>
      <w:bookmarkStart w:id="891" w:name="_Toc226337255"/>
      <w:r/>
      <w:bookmarkStart w:id="892" w:name="_Toc264969249"/>
      <w:r/>
      <w:bookmarkStart w:id="893" w:name="_Toc305158827"/>
      <w:r/>
      <w:bookmarkStart w:id="894" w:name="_Toc150774763"/>
      <w:r/>
      <w:bookmarkStart w:id="895" w:name="_Toc226309803"/>
      <w:r/>
      <w:bookmarkStart w:id="896" w:name="_Toc226965832"/>
      <w:r/>
      <w:bookmarkStart w:id="897" w:name="_Toc127151558"/>
      <w:r/>
      <w:bookmarkStart w:id="898" w:name="_Toc150480796"/>
      <w:r/>
      <w:bookmarkStart w:id="899" w:name="_Toc226965749"/>
      <w:r/>
      <w:bookmarkStart w:id="900" w:name="_Toc195842924"/>
      <w:r/>
      <w:bookmarkStart w:id="901"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sz w:val="24"/>
        </w:rPr>
        <w:t xml:space="preserve">（实质性格式）</w:t>
      </w:r>
      <w:r>
        <w:rPr>
          <w:rFonts w:ascii="宋体" w:hAnsi="宋体"/>
          <w:b/>
          <w:sz w:val="24"/>
          <w:szCs w:val="20"/>
        </w:rPr>
      </w:r>
      <w:r/>
    </w:p>
    <w:p>
      <w:pPr>
        <w:pStyle w:val="865"/>
        <w:jc w:val="center"/>
        <w:spacing w:line="360" w:lineRule="exact"/>
        <w:rPr>
          <w:rFonts w:ascii="宋体" w:hAnsi="宋体"/>
          <w:sz w:val="36"/>
          <w:szCs w:val="36"/>
        </w:rPr>
      </w:pPr>
      <w:r>
        <w:rPr>
          <w:rFonts w:ascii="宋体" w:hAnsi="宋体"/>
          <w:sz w:val="36"/>
          <w:szCs w:val="36"/>
        </w:rPr>
      </w:r>
      <w:r/>
    </w:p>
    <w:p>
      <w:pPr>
        <w:pStyle w:val="86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65"/>
        <w:jc w:val="center"/>
        <w:spacing w:line="260" w:lineRule="exact"/>
        <w:rPr>
          <w:rFonts w:ascii="宋体" w:hAnsi="宋体"/>
          <w:sz w:val="36"/>
          <w:szCs w:val="36"/>
        </w:rPr>
      </w:pPr>
      <w:r>
        <w:rPr>
          <w:rFonts w:ascii="宋体" w:hAnsi="宋体"/>
          <w:sz w:val="36"/>
          <w:szCs w:val="36"/>
        </w:rPr>
      </w:r>
      <w:r/>
    </w:p>
    <w:p>
      <w:pPr>
        <w:pStyle w:val="86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6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6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65"/>
        <w:jc w:val="left"/>
        <w:tabs>
          <w:tab w:val="left" w:pos="1800" w:leader="none"/>
          <w:tab w:val="left" w:pos="5580" w:leader="none"/>
        </w:tabs>
        <w:rPr>
          <w:rFonts w:hint="eastAsia" w:ascii="宋体" w:hAnsi="宋体"/>
          <w:sz w:val="24"/>
        </w:rPr>
      </w:pPr>
      <w:r>
        <w:rPr>
          <w:rFonts w:hint="eastAsia" w:ascii="宋体" w:hAnsi="宋体"/>
          <w:sz w:val="24"/>
        </w:rPr>
      </w:r>
      <w:r/>
    </w:p>
    <w:p>
      <w:pPr>
        <w:pStyle w:val="865"/>
        <w:jc w:val="left"/>
        <w:tabs>
          <w:tab w:val="left" w:pos="1800" w:leader="none"/>
          <w:tab w:val="left" w:pos="5580" w:leader="none"/>
        </w:tabs>
        <w:rPr>
          <w:rFonts w:hint="eastAsia" w:ascii="宋体" w:hAnsi="宋体"/>
          <w:sz w:val="24"/>
        </w:rPr>
      </w:pPr>
      <w:r>
        <w:rPr>
          <w:rFonts w:hint="eastAsia"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65"/>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65"/>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65"/>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6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jc w:val="left"/>
        <w:spacing w:before="240" w:after="240"/>
        <w:rPr>
          <w:rFonts w:hint="eastAsia" w:ascii="宋体" w:hAnsi="宋体"/>
          <w:b/>
          <w:i/>
          <w:sz w:val="24"/>
        </w:rPr>
      </w:pPr>
      <w:r>
        <w:rPr>
          <w:rFonts w:hint="eastAsia" w:ascii="宋体" w:hAnsi="宋体"/>
          <w:b/>
          <w:i/>
          <w:sz w:val="24"/>
        </w:rPr>
      </w:r>
      <w:r/>
    </w:p>
    <w:p>
      <w:pPr>
        <w:pStyle w:val="865"/>
        <w:jc w:val="left"/>
        <w:spacing w:before="240" w:after="240"/>
        <w:rPr>
          <w:rFonts w:hint="eastAsia" w:ascii="宋体" w:hAnsi="宋体"/>
          <w:b/>
          <w:i/>
          <w:sz w:val="24"/>
        </w:rPr>
      </w:pPr>
      <w:r>
        <w:rPr>
          <w:rFonts w:hint="eastAsia" w:ascii="宋体" w:hAnsi="宋体"/>
          <w:b/>
          <w:i/>
          <w:sz w:val="24"/>
        </w:rPr>
      </w:r>
      <w:r/>
    </w:p>
    <w:p>
      <w:pPr>
        <w:pStyle w:val="865"/>
        <w:jc w:val="left"/>
        <w:spacing w:before="240" w:after="240"/>
        <w:rPr>
          <w:rFonts w:hint="eastAsia" w:ascii="宋体" w:hAnsi="宋体"/>
          <w:b/>
          <w:i/>
          <w:sz w:val="24"/>
        </w:rPr>
      </w:pPr>
      <w:r>
        <w:rPr>
          <w:rFonts w:hint="eastAsia" w:ascii="宋体" w:hAnsi="宋体"/>
          <w:b/>
          <w:i/>
          <w:sz w:val="24"/>
        </w:rPr>
      </w:r>
      <w:r/>
    </w:p>
    <w:p>
      <w:pPr>
        <w:pStyle w:val="865"/>
        <w:spacing w:line="360" w:lineRule="auto"/>
        <w:rPr>
          <w:rFonts w:ascii="宋体" w:hAnsi="宋体"/>
          <w:b/>
          <w:sz w:val="24"/>
          <w:szCs w:val="20"/>
        </w:rPr>
        <w:outlineLvl w:val="2"/>
      </w:pPr>
      <w:r/>
      <w:bookmarkStart w:id="902" w:name="_Toc127151562"/>
      <w:r/>
      <w:bookmarkStart w:id="903" w:name="_Toc265228400"/>
      <w:r/>
      <w:bookmarkStart w:id="904" w:name="_Toc226965835"/>
      <w:r/>
      <w:bookmarkStart w:id="905" w:name="_Toc195842927"/>
      <w:r/>
      <w:bookmarkStart w:id="906" w:name="_Toc226337258"/>
      <w:r/>
      <w:bookmarkStart w:id="907" w:name="_Toc142311062"/>
      <w:r/>
      <w:bookmarkStart w:id="908" w:name="_Toc226309806"/>
      <w:r/>
      <w:bookmarkStart w:id="909" w:name="_Toc150480798"/>
      <w:r/>
      <w:bookmarkStart w:id="910" w:name="_Toc150774765"/>
      <w:r/>
      <w:bookmarkStart w:id="911" w:name="_Toc305158830"/>
      <w:r/>
      <w:bookmarkStart w:id="912" w:name="_Toc305158904"/>
      <w:r/>
      <w:bookmarkStart w:id="913" w:name="_Toc264969252"/>
      <w:r/>
      <w:bookmarkStart w:id="914" w:name="_Toc226965752"/>
      <w:r/>
      <w:bookmarkStart w:id="915" w:name="_Toc226337257"/>
      <w:r/>
      <w:bookmarkStart w:id="916" w:name="_Toc226965751"/>
      <w:r/>
      <w:bookmarkStart w:id="917" w:name="_Toc305158903"/>
      <w:r/>
      <w:bookmarkStart w:id="918" w:name="_Toc265228399"/>
      <w:r/>
      <w:bookmarkStart w:id="919" w:name="_Toc264969251"/>
      <w:r/>
      <w:bookmarkStart w:id="920" w:name="_Toc305158829"/>
      <w:r/>
      <w:bookmarkStart w:id="921" w:name="_Toc226965834"/>
      <w:r/>
      <w:bookmarkStart w:id="922" w:name="_Toc195842926"/>
      <w:r/>
      <w:bookmarkStart w:id="923" w:name="_Toc226309805"/>
      <w:r/>
      <w:bookmarkStart w:id="924" w:name="_Toc150480797"/>
      <w:r/>
      <w:bookmarkStart w:id="925" w:name="_Toc127151561"/>
      <w:r/>
      <w:bookmarkStart w:id="926" w:name="_Toc142311061"/>
      <w:r/>
      <w:bookmarkStart w:id="927" w:name="_Toc150774764"/>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sz w:val="24"/>
        </w:rPr>
        <w:t xml:space="preserve">（实质性格式）</w:t>
      </w:r>
      <w:r>
        <w:rPr>
          <w:rFonts w:ascii="宋体" w:hAnsi="宋体"/>
          <w:b/>
          <w:sz w:val="24"/>
          <w:szCs w:val="20"/>
        </w:rPr>
      </w:r>
      <w:r/>
    </w:p>
    <w:p>
      <w:pPr>
        <w:pStyle w:val="865"/>
        <w:spacing w:line="360" w:lineRule="auto"/>
        <w:rPr>
          <w:rFonts w:ascii="宋体" w:hAnsi="宋体"/>
          <w:sz w:val="24"/>
          <w:szCs w:val="20"/>
        </w:rPr>
      </w:pPr>
      <w:r>
        <w:rPr>
          <w:rFonts w:ascii="宋体" w:hAnsi="宋体"/>
          <w:sz w:val="24"/>
          <w:szCs w:val="20"/>
        </w:rPr>
      </w:r>
      <w:r/>
    </w:p>
    <w:p>
      <w:pPr>
        <w:pStyle w:val="86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65"/>
        <w:spacing w:line="360" w:lineRule="auto"/>
        <w:rPr>
          <w:rFonts w:ascii="宋体" w:hAnsi="宋体"/>
          <w:sz w:val="24"/>
          <w:szCs w:val="20"/>
        </w:rPr>
      </w:pPr>
      <w:r>
        <w:rPr>
          <w:rFonts w:ascii="宋体" w:hAnsi="宋体"/>
          <w:sz w:val="24"/>
          <w:szCs w:val="20"/>
        </w:rPr>
      </w:r>
      <w:r/>
    </w:p>
    <w:p>
      <w:pPr>
        <w:pStyle w:val="86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6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6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6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6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6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6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6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6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bl>
    <w:p>
      <w:pPr>
        <w:pStyle w:val="865"/>
        <w:jc w:val="left"/>
        <w:tabs>
          <w:tab w:val="left" w:pos="1800" w:leader="none"/>
          <w:tab w:val="left" w:pos="5580" w:leader="none"/>
        </w:tabs>
        <w:rPr>
          <w:rFonts w:ascii="宋体" w:hAnsi="宋体"/>
          <w:sz w:val="24"/>
        </w:rPr>
      </w:pP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注：</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65"/>
        <w:spacing w:line="360" w:lineRule="auto"/>
        <w:rPr>
          <w:rFonts w:ascii="宋体" w:hAnsi="宋体"/>
          <w:sz w:val="24"/>
          <w:szCs w:val="20"/>
        </w:rPr>
      </w:pPr>
      <w:r>
        <w:rPr>
          <w:rFonts w:ascii="宋体" w:hAnsi="宋体"/>
          <w:sz w:val="24"/>
          <w:szCs w:val="20"/>
        </w:rPr>
      </w:r>
      <w:r/>
    </w:p>
    <w:p>
      <w:pPr>
        <w:pStyle w:val="865"/>
        <w:spacing w:before="25" w:after="25" w:line="360" w:lineRule="auto"/>
        <w:rPr>
          <w:rFonts w:ascii="宋体" w:hAnsi="宋体"/>
          <w:sz w:val="24"/>
          <w:lang w:val="zh-CN"/>
        </w:rPr>
      </w:pP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ascii="宋体" w:hAnsi="宋体"/>
          <w:b/>
          <w:sz w:val="24"/>
          <w:szCs w:val="20"/>
        </w:rPr>
        <w:t xml:space="preserve">采购需求偏离表（实质性格式）</w:t>
      </w:r>
      <w:r/>
    </w:p>
    <w:p>
      <w:pPr>
        <w:pStyle w:val="865"/>
        <w:jc w:val="center"/>
        <w:spacing w:line="360" w:lineRule="auto"/>
        <w:rPr>
          <w:rFonts w:hint="eastAsia" w:ascii="宋体" w:hAnsi="宋体"/>
          <w:b/>
          <w:sz w:val="36"/>
          <w:szCs w:val="36"/>
        </w:rPr>
      </w:pPr>
      <w:r>
        <w:rPr>
          <w:rFonts w:hint="eastAsia" w:ascii="宋体" w:hAnsi="宋体"/>
          <w:b/>
          <w:sz w:val="36"/>
          <w:szCs w:val="36"/>
        </w:rPr>
      </w:r>
      <w:r/>
    </w:p>
    <w:p>
      <w:pPr>
        <w:pStyle w:val="86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6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6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6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6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6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6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6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bl>
    <w:p>
      <w:pPr>
        <w:pStyle w:val="86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65"/>
        <w:jc w:val="left"/>
        <w:tabs>
          <w:tab w:val="left" w:pos="1800" w:leader="none"/>
          <w:tab w:val="left" w:pos="5580" w:leader="none"/>
        </w:tabs>
        <w:rPr>
          <w:rFonts w:ascii="宋体" w:hAnsi="宋体"/>
          <w:sz w:val="24"/>
        </w:rPr>
      </w:pPr>
      <w:r>
        <w:rPr>
          <w:rFonts w:ascii="宋体" w:hAnsi="宋体"/>
          <w:sz w:val="24"/>
        </w:rPr>
        <w:t xml:space="preserve">注：</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r>
      <w:r/>
    </w:p>
    <w:p>
      <w:pPr>
        <w:pStyle w:val="865"/>
        <w:rPr>
          <w:rFonts w:ascii="宋体" w:hAnsi="宋体"/>
          <w:sz w:val="24"/>
          <w:szCs w:val="20"/>
        </w:rPr>
      </w:pPr>
      <w:r>
        <w:rPr>
          <w:rFonts w:ascii="宋体" w:hAnsi="宋体"/>
          <w:sz w:val="24"/>
          <w:szCs w:val="20"/>
        </w:rPr>
      </w:r>
      <w:r/>
    </w:p>
    <w:p>
      <w:pPr>
        <w:pStyle w:val="865"/>
        <w:spacing w:before="25" w:after="25" w:line="360" w:lineRule="auto"/>
        <w:rPr>
          <w:rFonts w:ascii="宋体" w:hAnsi="宋体"/>
          <w:sz w:val="24"/>
          <w:lang w:val="zh-CN"/>
        </w:rPr>
      </w:pP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6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6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6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6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6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6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41"/>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6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6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65"/>
        <w:jc w:val="left"/>
        <w:widowControl/>
        <w:rPr>
          <w:rFonts w:ascii="宋体" w:hAnsi="宋体"/>
          <w:b/>
          <w:bCs/>
          <w:sz w:val="24"/>
        </w:rPr>
      </w:pPr>
      <w:r>
        <w:rPr>
          <w:rFonts w:ascii="宋体" w:hAnsi="宋体"/>
          <w:b/>
          <w:bCs/>
          <w:sz w:val="24"/>
        </w:rPr>
        <w:br w:type="page" w:clear="all"/>
      </w:r>
      <w:r/>
    </w:p>
    <w:p>
      <w:pPr>
        <w:pStyle w:val="865"/>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6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65"/>
        <w:numPr>
          <w:ilvl w:val="0"/>
          <w:numId w:val="19"/>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65"/>
        <w:numPr>
          <w:ilvl w:val="0"/>
          <w:numId w:val="19"/>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65"/>
        <w:ind w:left="860"/>
        <w:jc w:val="left"/>
        <w:spacing w:line="360" w:lineRule="auto"/>
        <w:rPr>
          <w:rFonts w:ascii="宋体" w:hAnsi="宋体"/>
          <w:sz w:val="24"/>
        </w:rPr>
      </w:pPr>
      <w:r>
        <w:rPr>
          <w:rFonts w:ascii="宋体" w:hAnsi="宋体"/>
          <w:sz w:val="24"/>
        </w:rPr>
        <w:t xml:space="preserve">……</w:t>
      </w:r>
      <w:r/>
    </w:p>
    <w:p>
      <w:pPr>
        <w:pStyle w:val="86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65"/>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65"/>
        <w:ind w:firstLine="504"/>
        <w:spacing w:line="360" w:lineRule="auto"/>
        <w:rPr>
          <w:rFonts w:ascii="宋体" w:hAnsi="宋体"/>
          <w:spacing w:val="6"/>
          <w:sz w:val="24"/>
        </w:rPr>
      </w:pPr>
      <w:r>
        <w:rPr>
          <w:rFonts w:ascii="宋体" w:hAnsi="宋体"/>
          <w:spacing w:val="6"/>
          <w:sz w:val="24"/>
        </w:rPr>
      </w:r>
      <w:r/>
    </w:p>
    <w:p>
      <w:pPr>
        <w:pStyle w:val="865"/>
        <w:ind w:firstLine="504"/>
        <w:spacing w:line="360" w:lineRule="auto"/>
        <w:rPr>
          <w:rFonts w:ascii="宋体" w:hAnsi="宋体"/>
          <w:spacing w:val="6"/>
          <w:sz w:val="24"/>
        </w:rPr>
      </w:pPr>
      <w:r>
        <w:rPr>
          <w:rFonts w:ascii="宋体" w:hAnsi="宋体"/>
          <w:spacing w:val="6"/>
          <w:sz w:val="24"/>
        </w:rPr>
      </w:r>
      <w:r/>
    </w:p>
    <w:p>
      <w:pPr>
        <w:pStyle w:val="865"/>
        <w:ind w:right="360" w:firstLine="480"/>
        <w:jc w:val="right"/>
        <w:spacing w:line="360" w:lineRule="auto"/>
        <w:rPr>
          <w:rFonts w:ascii="宋体" w:hAnsi="宋体"/>
          <w:sz w:val="24"/>
        </w:rPr>
      </w:pPr>
      <w:r>
        <w:rPr>
          <w:rFonts w:ascii="宋体" w:hAnsi="宋体"/>
          <w:sz w:val="24"/>
        </w:rPr>
        <w:t xml:space="preserve">企业名称（加盖公章）：________</w:t>
      </w:r>
      <w:r/>
    </w:p>
    <w:p>
      <w:pPr>
        <w:pStyle w:val="865"/>
        <w:ind w:right="360" w:firstLine="480"/>
        <w:jc w:val="right"/>
        <w:spacing w:line="360" w:lineRule="auto"/>
        <w:rPr>
          <w:rFonts w:ascii="宋体" w:hAnsi="宋体"/>
          <w:sz w:val="24"/>
        </w:rPr>
      </w:pPr>
      <w:r>
        <w:rPr>
          <w:rFonts w:ascii="宋体" w:hAnsi="宋体"/>
          <w:sz w:val="24"/>
        </w:rPr>
        <w:t xml:space="preserve">日 期：________</w:t>
      </w:r>
      <w:r/>
    </w:p>
    <w:p>
      <w:pPr>
        <w:pStyle w:val="865"/>
        <w:ind w:right="360" w:firstLine="480"/>
        <w:jc w:val="right"/>
        <w:spacing w:line="360" w:lineRule="auto"/>
        <w:rPr>
          <w:rFonts w:ascii="宋体" w:hAnsi="宋体"/>
          <w:sz w:val="24"/>
        </w:rPr>
      </w:pPr>
      <w:r>
        <w:rPr>
          <w:rFonts w:ascii="宋体" w:hAnsi="宋体"/>
          <w:sz w:val="24"/>
        </w:rPr>
      </w:r>
      <w:r/>
    </w:p>
    <w:p>
      <w:pPr>
        <w:pStyle w:val="865"/>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65"/>
        <w:ind w:firstLine="420"/>
        <w:jc w:val="left"/>
        <w:rPr>
          <w:rFonts w:ascii="宋体" w:hAnsi="宋体"/>
          <w:sz w:val="24"/>
        </w:rPr>
      </w:pPr>
      <w:r>
        <w:rPr>
          <w:rFonts w:ascii="宋体" w:hAnsi="宋体"/>
          <w:sz w:val="24"/>
        </w:rPr>
      </w:r>
      <w:r/>
    </w:p>
    <w:p>
      <w:pPr>
        <w:pStyle w:val="865"/>
        <w:spacing w:line="360" w:lineRule="auto"/>
        <w:rPr>
          <w:rFonts w:ascii="宋体" w:hAnsi="宋体"/>
          <w:sz w:val="24"/>
        </w:rPr>
      </w:pPr>
      <w:r>
        <w:rPr>
          <w:rFonts w:ascii="宋体" w:hAnsi="宋体"/>
          <w:sz w:val="24"/>
        </w:rPr>
      </w:r>
      <w:r/>
    </w:p>
    <w:p>
      <w:pPr>
        <w:pStyle w:val="865"/>
        <w:jc w:val="center"/>
        <w:spacing w:before="240" w:after="240" w:line="360" w:lineRule="auto"/>
        <w:rPr>
          <w:rFonts w:ascii="宋体" w:hAnsi="宋体"/>
          <w:b/>
          <w:bCs/>
          <w:sz w:val="36"/>
          <w:szCs w:val="36"/>
        </w:rPr>
      </w:pPr>
      <w:r>
        <w:rPr>
          <w:rFonts w:ascii="宋体" w:hAnsi="宋体"/>
          <w:sz w:val="24"/>
        </w:rPr>
        <w:br w:type="page" w:clear="all"/>
      </w:r>
      <w:r>
        <w:rPr>
          <w:rFonts w:ascii="宋体" w:hAnsi="宋体"/>
          <w:b/>
          <w:bCs/>
          <w:sz w:val="36"/>
          <w:szCs w:val="36"/>
        </w:rPr>
      </w:r>
      <w:r/>
    </w:p>
    <w:p>
      <w:pPr>
        <w:pStyle w:val="865"/>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6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6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6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6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65"/>
        <w:ind w:firstLine="504"/>
        <w:spacing w:line="588" w:lineRule="exact"/>
        <w:rPr>
          <w:rFonts w:ascii="宋体" w:hAnsi="宋体"/>
          <w:spacing w:val="6"/>
          <w:sz w:val="24"/>
        </w:rPr>
      </w:pPr>
      <w:r>
        <w:rPr>
          <w:rFonts w:ascii="宋体" w:hAnsi="宋体"/>
          <w:spacing w:val="6"/>
          <w:sz w:val="24"/>
        </w:rPr>
      </w:r>
      <w:r/>
    </w:p>
    <w:p>
      <w:pPr>
        <w:pStyle w:val="865"/>
        <w:ind w:firstLine="504"/>
        <w:spacing w:line="588" w:lineRule="exact"/>
        <w:rPr>
          <w:rFonts w:ascii="宋体" w:hAnsi="宋体"/>
          <w:spacing w:val="6"/>
          <w:sz w:val="24"/>
        </w:rPr>
      </w:pPr>
      <w:r>
        <w:rPr>
          <w:rFonts w:ascii="宋体" w:hAnsi="宋体"/>
          <w:spacing w:val="6"/>
          <w:sz w:val="24"/>
        </w:rPr>
      </w:r>
      <w:r/>
    </w:p>
    <w:p>
      <w:pPr>
        <w:pStyle w:val="86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65"/>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65"/>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40"/>
          <w:rFonts w:hint="eastAsia" w:ascii="方正魏碑_GBK" w:hAnsi="方正魏碑_GBK" w:eastAsia="方正魏碑_GBK" w:cs="方正魏碑_GBK"/>
          <w:color w:val="000000"/>
          <w:u w:val="single"/>
          <w:shd w:val="clear" w:color="auto" w:fill="ffffff"/>
        </w:rPr>
        <w:t xml:space="preserve">（产品名称1）</w:t>
      </w:r>
      <w:r>
        <w:rPr>
          <w:rStyle w:val="94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0"/>
          <w:rFonts w:hint="eastAsia" w:ascii="方正魏碑_GBK" w:hAnsi="方正魏碑_GBK" w:eastAsia="方正魏碑_GBK" w:cs="方正魏碑_GBK"/>
          <w:color w:val="000000"/>
          <w:u w:val="single"/>
          <w:shd w:val="clear" w:color="auto" w:fill="ffffff"/>
        </w:rPr>
        <w:t xml:space="preserve">（厂名）</w:t>
      </w:r>
      <w:r>
        <w:rPr>
          <w:rStyle w:val="94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4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40"/>
          <w:rFonts w:hint="eastAsia" w:ascii="方正魏碑_GBK" w:hAnsi="方正魏碑_GBK" w:eastAsia="方正魏碑_GBK" w:cs="方正魏碑_GBK"/>
          <w:color w:val="000000"/>
          <w:u w:val="single"/>
          <w:shd w:val="clear" w:color="auto" w:fill="ffffff"/>
        </w:rPr>
        <w:t xml:space="preserve">（规定</w:t>
      </w:r>
      <w:r>
        <w:rPr>
          <w:rStyle w:val="940"/>
          <w:rFonts w:ascii="方正魏碑_GBK" w:hAnsi="方正魏碑_GBK" w:eastAsia="方正魏碑_GBK" w:cs="方正魏碑_GBK"/>
          <w:color w:val="000000"/>
          <w:u w:val="single"/>
          <w:shd w:val="clear" w:color="auto" w:fill="ffffff"/>
        </w:rPr>
        <w:t xml:space="preserve">比例</w:t>
      </w:r>
      <w:r>
        <w:rPr>
          <w:rStyle w:val="940"/>
          <w:rFonts w:hint="eastAsia" w:ascii="方正魏碑_GBK" w:hAnsi="方正魏碑_GBK" w:eastAsia="方正魏碑_GBK" w:cs="方正魏碑_GBK"/>
          <w:color w:val="000000"/>
          <w:u w:val="single"/>
          <w:shd w:val="clear" w:color="auto" w:fill="ffffff"/>
        </w:rPr>
        <w:t xml:space="preserve">）</w:t>
      </w:r>
      <w:r>
        <w:rPr>
          <w:rStyle w:val="94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w:t>
      </w:r>
      <w:r>
        <w:rPr>
          <w:rStyle w:val="940"/>
          <w:rFonts w:ascii="方正魏碑_GBK" w:hAnsi="方正魏碑_GBK" w:eastAsia="方正魏碑_GBK" w:cs="方正魏碑_GBK"/>
          <w:color w:val="000000"/>
          <w:u w:val="single"/>
          <w:shd w:val="clear" w:color="auto" w:fill="ffffff"/>
        </w:rPr>
        <w:t xml:space="preserve">组件</w:t>
      </w:r>
      <w:r>
        <w:rPr>
          <w:rStyle w:val="940"/>
          <w:rFonts w:hint="eastAsia" w:ascii="方正魏碑_GBK" w:hAnsi="方正魏碑_GBK" w:eastAsia="方正魏碑_GBK" w:cs="方正魏碑_GBK"/>
          <w:color w:val="000000"/>
          <w:u w:val="single"/>
          <w:shd w:val="clear" w:color="auto" w:fill="ffffff"/>
        </w:rPr>
        <w:t xml:space="preserve">）</w:t>
      </w:r>
      <w:r>
        <w:rPr>
          <w:rStyle w:val="94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（关键工序）</w:t>
      </w:r>
      <w:r>
        <w:rPr>
          <w:rStyle w:val="94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4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40"/>
          <w:rFonts w:hint="eastAsia" w:ascii="方正魏碑_GBK" w:hAnsi="方正魏碑_GBK" w:eastAsia="方正魏碑_GBK" w:cs="方正魏碑_GBK"/>
          <w:color w:val="000000"/>
          <w:u w:val="single"/>
          <w:shd w:val="clear" w:color="auto" w:fill="ffffff"/>
        </w:rPr>
        <w:t xml:space="preserve">（规定</w:t>
      </w:r>
      <w:r>
        <w:rPr>
          <w:rStyle w:val="940"/>
          <w:rFonts w:ascii="方正魏碑_GBK" w:hAnsi="方正魏碑_GBK" w:eastAsia="方正魏碑_GBK" w:cs="方正魏碑_GBK"/>
          <w:color w:val="000000"/>
          <w:u w:val="single"/>
          <w:shd w:val="clear" w:color="auto" w:fill="ffffff"/>
        </w:rPr>
        <w:t xml:space="preserve">比例</w:t>
      </w:r>
      <w:r>
        <w:rPr>
          <w:rStyle w:val="9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w:t>
      </w:r>
      <w:r>
        <w:rPr>
          <w:rStyle w:val="940"/>
          <w:rFonts w:ascii="方正魏碑_GBK" w:hAnsi="方正魏碑_GBK" w:eastAsia="方正魏碑_GBK" w:cs="方正魏碑_GBK"/>
          <w:color w:val="000000"/>
          <w:u w:val="single"/>
          <w:shd w:val="clear" w:color="auto" w:fill="ffffff"/>
        </w:rPr>
        <w:t xml:space="preserve">组件</w:t>
      </w:r>
      <w:r>
        <w:rPr>
          <w:rStyle w:val="9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2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b/>
          <w:color w:val="ff0000"/>
          <w:sz w:val="22"/>
        </w:rPr>
      </w:pPr>
      <w:r>
        <w:rPr>
          <w:rFonts w:hint="eastAsia" w:ascii="方正魏碑_GBK" w:hAnsi="方正魏碑_GBK" w:eastAsia="方正魏碑_GBK" w:cs="方正魏碑_GBK"/>
          <w:b/>
          <w:color w:val="ff0000"/>
          <w:sz w:val="22"/>
          <w:shd w:val="clear" w:color="auto" w:fill="ffffff"/>
        </w:rPr>
        <w:t xml:space="preserve">1.产品如有型号，请在“产品名称”栏一并填写。</w:t>
      </w:r>
      <w:r>
        <w:rPr>
          <w:rFonts w:hint="eastAsia" w:ascii="方正魏碑_GBK" w:hAnsi="方正魏碑_GBK" w:eastAsia="方正魏碑_GBK" w:cs="方正魏碑_GBK"/>
          <w:b/>
          <w:color w:val="ff0000"/>
          <w:sz w:val="22"/>
        </w:rPr>
      </w: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6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865"/>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6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65"/>
        <w:ind w:firstLine="480"/>
        <w:spacing w:line="560" w:lineRule="exact"/>
        <w:rPr>
          <w:rFonts w:hint="eastAsia" w:ascii="宋体" w:hAnsi="宋体"/>
          <w:sz w:val="24"/>
          <w:szCs w:val="20"/>
        </w:rPr>
      </w:pPr>
      <w:r>
        <w:rPr>
          <w:rFonts w:hint="eastAsia" w:ascii="宋体" w:hAnsi="宋体"/>
          <w:sz w:val="24"/>
          <w:szCs w:val="20"/>
        </w:rPr>
      </w:r>
      <w:r/>
    </w:p>
    <w:p>
      <w:pPr>
        <w:pStyle w:val="865"/>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65"/>
        <w:spacing w:line="360" w:lineRule="auto"/>
        <w:rPr>
          <w:rFonts w:ascii="宋体" w:hAnsi="宋体"/>
          <w:sz w:val="22"/>
        </w:rPr>
      </w:pPr>
      <w:r>
        <w:rPr>
          <w:rFonts w:ascii="宋体" w:hAnsi="宋体"/>
          <w:sz w:val="22"/>
        </w:rPr>
      </w:r>
      <w:r/>
    </w:p>
    <w:p>
      <w:pPr>
        <w:pStyle w:val="8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65"/>
        <w:tabs>
          <w:tab w:val="left" w:pos="9765" w:leader="none"/>
        </w:tabs>
        <w:rPr>
          <w:rFonts w:ascii="宋体" w:hAnsi="宋体" w:cs="宋体"/>
          <w:b/>
          <w:sz w:val="24"/>
          <w:lang w:val="zh-CN"/>
        </w:rPr>
      </w:pPr>
      <w:r>
        <w:rPr>
          <w:rFonts w:ascii="宋体" w:hAnsi="宋体" w:cs="宋体"/>
          <w:b/>
          <w:sz w:val="24"/>
          <w:lang w:val="zh-CN"/>
        </w:rPr>
      </w:r>
      <w:r/>
    </w:p>
    <w:p>
      <w:pPr>
        <w:pStyle w:val="86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65"/>
        <w:spacing w:line="360" w:lineRule="auto"/>
        <w:rPr>
          <w:rFonts w:ascii="宋体" w:hAnsi="宋体"/>
          <w:sz w:val="24"/>
        </w:rPr>
      </w:pPr>
      <w:r>
        <w:rPr>
          <w:rFonts w:ascii="宋体" w:hAnsi="宋体"/>
          <w:sz w:val="24"/>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2"/>
        </w:rPr>
        <w:br w:type="page" w:clear="all"/>
      </w:r>
      <w:bookmarkStart w:id="928" w:name="_Toc288738397"/>
      <w:r/>
      <w:bookmarkStart w:id="929" w:name="_Toc288738839"/>
      <w:r>
        <w:rPr>
          <w:rFonts w:hint="eastAsia" w:ascii="宋体" w:hAnsi="宋体"/>
          <w:b/>
          <w:sz w:val="24"/>
        </w:rPr>
        <w:t xml:space="preserve">13  相关业绩案例一览表</w:t>
      </w:r>
      <w:r>
        <w:rPr>
          <w:rFonts w:ascii="宋体" w:hAnsi="宋体"/>
          <w:b/>
          <w:sz w:val="24"/>
          <w:szCs w:val="20"/>
        </w:rPr>
      </w:r>
      <w:r/>
    </w:p>
    <w:p>
      <w:pPr>
        <w:pStyle w:val="865"/>
        <w:rPr>
          <w:rFonts w:ascii="宋体" w:hAnsi="宋体"/>
          <w:sz w:val="24"/>
          <w:szCs w:val="20"/>
        </w:rPr>
      </w:pPr>
      <w:r>
        <w:rPr>
          <w:rFonts w:ascii="宋体" w:hAnsi="宋体"/>
          <w:sz w:val="24"/>
          <w:szCs w:val="20"/>
        </w:rPr>
      </w:r>
      <w:r/>
    </w:p>
    <w:p>
      <w:pPr>
        <w:pStyle w:val="865"/>
        <w:jc w:val="center"/>
        <w:rPr>
          <w:rFonts w:ascii="宋体" w:hAnsi="宋体"/>
          <w:b/>
          <w:sz w:val="32"/>
          <w:szCs w:val="32"/>
        </w:rPr>
      </w:pPr>
      <w:r>
        <w:rPr>
          <w:rFonts w:hint="eastAsia" w:ascii="宋体" w:hAnsi="宋体"/>
          <w:b/>
          <w:sz w:val="32"/>
          <w:szCs w:val="32"/>
        </w:rPr>
        <w:t xml:space="preserve">相关业绩案例一览表</w:t>
      </w:r>
      <w:bookmarkEnd w:id="928"/>
      <w:r/>
      <w:bookmarkEnd w:id="929"/>
      <w:r>
        <w:rPr>
          <w:rFonts w:ascii="宋体" w:hAnsi="宋体"/>
          <w:b/>
          <w:sz w:val="32"/>
          <w:szCs w:val="32"/>
        </w:rPr>
      </w:r>
      <w:r/>
    </w:p>
    <w:p>
      <w:pPr>
        <w:pStyle w:val="865"/>
        <w:jc w:val="center"/>
        <w:spacing w:line="360" w:lineRule="auto"/>
        <w:rPr>
          <w:rFonts w:ascii="宋体" w:hAnsi="宋体"/>
          <w:b/>
          <w:sz w:val="28"/>
          <w:szCs w:val="30"/>
        </w:rPr>
      </w:pPr>
      <w:r>
        <w:rPr>
          <w:rFonts w:ascii="宋体" w:hAnsi="宋体"/>
          <w:b/>
          <w:sz w:val="28"/>
          <w:szCs w:val="30"/>
        </w:rPr>
      </w:r>
      <w:r/>
    </w:p>
    <w:p>
      <w:pPr>
        <w:pStyle w:val="86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bl>
    <w:p>
      <w:pPr>
        <w:pStyle w:val="865"/>
        <w:tabs>
          <w:tab w:val="left" w:pos="9765" w:leader="none"/>
        </w:tabs>
        <w:rPr>
          <w:rFonts w:ascii="宋体" w:hAnsi="宋体" w:cs="宋体"/>
          <w:sz w:val="24"/>
          <w:lang w:val="zh-CN"/>
        </w:rPr>
      </w:pPr>
      <w:r>
        <w:rPr>
          <w:rFonts w:ascii="宋体" w:hAnsi="宋体" w:cs="宋体"/>
          <w:sz w:val="24"/>
          <w:lang w:val="zh-CN"/>
        </w:rPr>
      </w:r>
      <w:r/>
    </w:p>
    <w:p>
      <w:pPr>
        <w:pStyle w:val="865"/>
        <w:spacing w:line="360" w:lineRule="auto"/>
        <w:rPr>
          <w:rFonts w:ascii="宋体" w:hAnsi="宋体" w:cs="宋体"/>
          <w:sz w:val="24"/>
        </w:rPr>
      </w:pPr>
      <w:r>
        <w:rPr>
          <w:rFonts w:ascii="宋体" w:hAnsi="宋体" w:cs="宋体"/>
          <w:sz w:val="24"/>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rPr>
        <w:outlineLvl w:val="2"/>
      </w:pPr>
      <w:r>
        <w:rPr>
          <w:rFonts w:ascii="宋体" w:hAnsi="宋体"/>
        </w:rPr>
      </w:r>
      <w:r/>
    </w:p>
    <w:p>
      <w:pPr>
        <w:pStyle w:val="865"/>
        <w:spacing w:line="360" w:lineRule="auto"/>
        <w:rPr>
          <w:rFonts w:ascii="宋体" w:hAnsi="宋体"/>
        </w:rPr>
        <w:outlineLvl w:val="2"/>
      </w:pPr>
      <w:r>
        <w:rPr>
          <w:rFonts w:ascii="宋体" w:hAnsi="宋体"/>
        </w:rPr>
      </w:r>
      <w:r/>
    </w:p>
    <w:p>
      <w:pPr>
        <w:pStyle w:val="865"/>
        <w:spacing w:line="360" w:lineRule="auto"/>
        <w:rPr>
          <w:rFonts w:ascii="宋体" w:hAnsi="宋体"/>
          <w:b/>
          <w:sz w:val="24"/>
          <w:szCs w:val="20"/>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rPr>
          <w:rFonts w:ascii="宋体" w:hAnsi="宋体"/>
          <w:b/>
          <w:sz w:val="24"/>
          <w:szCs w:val="20"/>
        </w:rPr>
      </w:r>
      <w:r/>
    </w:p>
    <w:p>
      <w:pPr>
        <w:pStyle w:val="865"/>
        <w:jc w:val="left"/>
        <w:widowControl/>
        <w:rPr>
          <w:rFonts w:ascii="宋体" w:hAnsi="宋体"/>
          <w:b/>
          <w:sz w:val="36"/>
          <w:szCs w:val="36"/>
        </w:rPr>
      </w:pPr>
      <w:r>
        <w:rPr>
          <w:rFonts w:ascii="宋体" w:hAnsi="宋体"/>
          <w:b/>
          <w:sz w:val="36"/>
          <w:szCs w:val="36"/>
        </w:rPr>
      </w:r>
      <w:r/>
    </w:p>
    <w:p>
      <w:pPr>
        <w:pStyle w:val="865"/>
        <w:jc w:val="left"/>
        <w:widowControl/>
        <w:rPr>
          <w:rFonts w:ascii="宋体" w:hAnsi="宋体"/>
          <w:b/>
          <w:sz w:val="36"/>
          <w:szCs w:val="36"/>
        </w:rPr>
      </w:pPr>
      <w:r>
        <w:rPr>
          <w:rFonts w:ascii="宋体" w:hAnsi="宋体"/>
          <w:b/>
          <w:sz w:val="36"/>
          <w:szCs w:val="36"/>
        </w:rPr>
      </w:r>
      <w:r/>
    </w:p>
    <w:p>
      <w:pPr>
        <w:pStyle w:val="865"/>
        <w:rPr>
          <w:rFonts w:ascii="宋体" w:hAnsi="宋体"/>
          <w:sz w:val="36"/>
          <w:szCs w:val="36"/>
        </w:rPr>
      </w:pPr>
      <w:r>
        <w:rPr>
          <w:rFonts w:ascii="宋体" w:hAnsi="宋体"/>
          <w:sz w:val="36"/>
          <w:szCs w:val="36"/>
        </w:rPr>
      </w:r>
      <w:r/>
    </w:p>
    <w:p>
      <w:pPr>
        <w:pStyle w:val="865"/>
        <w:rPr>
          <w:rFonts w:ascii="宋体" w:hAnsi="宋体"/>
          <w:sz w:val="36"/>
          <w:szCs w:val="36"/>
        </w:rPr>
      </w:pPr>
      <w:r>
        <w:rPr>
          <w:rFonts w:ascii="宋体" w:hAnsi="宋体"/>
          <w:sz w:val="36"/>
          <w:szCs w:val="36"/>
        </w:rPr>
      </w:r>
      <w:r/>
    </w:p>
    <w:p>
      <w:pPr>
        <w:pStyle w:val="865"/>
        <w:rPr>
          <w:rFonts w:hint="eastAsia" w:ascii="宋体" w:hAnsi="宋体"/>
          <w:sz w:val="36"/>
          <w:szCs w:val="36"/>
        </w:rPr>
      </w:pPr>
      <w:r>
        <w:rPr>
          <w:rFonts w:hint="eastAsia" w:ascii="宋体" w:hAnsi="宋体"/>
          <w:sz w:val="36"/>
          <w:szCs w:val="36"/>
        </w:rPr>
      </w:r>
      <w:r/>
    </w:p>
    <w:p>
      <w:pPr>
        <w:pStyle w:val="865"/>
        <w:rPr>
          <w:rFonts w:ascii="宋体" w:hAnsi="宋体"/>
          <w:sz w:val="36"/>
          <w:szCs w:val="36"/>
        </w:rPr>
      </w:pPr>
      <w:r>
        <w:rPr>
          <w:rFonts w:ascii="宋体" w:hAnsi="宋体"/>
          <w:sz w:val="36"/>
          <w:szCs w:val="36"/>
        </w:rPr>
      </w:r>
      <w:r/>
    </w:p>
    <w:p>
      <w:pPr>
        <w:pStyle w:val="86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6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right="360"/>
      <w:rPr>
        <w:rStyle w:val="938"/>
      </w:rPr>
      <w:framePr w:wrap="around" w:vAnchor="text" w:hAnchor="margin" w:y="1"/>
    </w:pPr>
    <w:r>
      <w:rPr>
        <w:rStyle w:val="938"/>
      </w:rPr>
    </w:r>
    <w:r/>
  </w:p>
  <w:p>
    <w:pPr>
      <w:pStyle w:val="91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center" w:y="1"/>
    </w:pPr>
    <w:r>
      <w:fldChar w:fldCharType="begin"/>
    </w:r>
    <w:r>
      <w:rPr>
        <w:rStyle w:val="938"/>
      </w:rPr>
      <w:instrText xml:space="preserve">PAGE  </w:instrText>
    </w:r>
    <w:r>
      <w:fldChar w:fldCharType="end"/>
    </w:r>
    <w:r>
      <w:rPr>
        <w:rStyle w:val="938"/>
      </w:rPr>
    </w:r>
    <w:r/>
  </w:p>
  <w:p>
    <w:pPr>
      <w:pStyle w:val="9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r>
    <w:r/>
  </w:p>
  <w:p>
    <w:pPr>
      <w:pStyle w:val="91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fldChar w:fldCharType="begin"/>
    </w:r>
    <w:r>
      <w:rPr>
        <w:rStyle w:val="938"/>
      </w:rPr>
      <w:instrText xml:space="preserve">PAGE  </w:instrText>
    </w:r>
    <w:r>
      <w:rPr>
        <w:rStyle w:val="938"/>
      </w:rPr>
      <w:fldChar w:fldCharType="end"/>
    </w:r>
    <w:r>
      <w:rPr>
        <w:rStyle w:val="938"/>
      </w:rPr>
    </w:r>
    <w:r/>
  </w:p>
  <w:p>
    <w:pPr>
      <w:pStyle w:val="91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fldChar w:fldCharType="begin"/>
    </w:r>
    <w:r>
      <w:rPr>
        <w:rStyle w:val="938"/>
      </w:rPr>
      <w:instrText xml:space="preserve">PAGE  </w:instrText>
    </w:r>
    <w:r>
      <w:rPr>
        <w:rStyle w:val="938"/>
      </w:rPr>
      <w:fldChar w:fldCharType="end"/>
    </w:r>
    <w:r>
      <w:rPr>
        <w:rStyle w:val="938"/>
      </w:rPr>
    </w:r>
    <w:r/>
  </w:p>
  <w:p>
    <w:pPr>
      <w:pStyle w:val="914"/>
      <w:ind w:right="360"/>
    </w:pPr>
    <w:r/>
    <w:r/>
  </w:p>
  <w:p>
    <w:pPr>
      <w:pStyle w:val="86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p>
    <w:pPr>
      <w:pStyle w:val="86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5"/>
        <w:ind w:left="780" w:hanging="360"/>
      </w:pPr>
      <w:rPr>
        <w:rFonts w:cs="Times New Roman"/>
      </w:rPr>
    </w:lvl>
    <w:lvl w:ilvl="1">
      <w:start w:val="1"/>
      <w:numFmt w:val="lowerLetter"/>
      <w:isLgl w:val="false"/>
      <w:suff w:val="tab"/>
      <w:lvlText w:val="%2)"/>
      <w:lvlJc w:val="left"/>
      <w:pPr>
        <w:pStyle w:val="865"/>
        <w:ind w:left="1260" w:hanging="420"/>
      </w:pPr>
      <w:rPr>
        <w:rFonts w:cs="Times New Roman"/>
      </w:rPr>
    </w:lvl>
    <w:lvl w:ilvl="2">
      <w:start w:val="1"/>
      <w:numFmt w:val="lowerRoman"/>
      <w:isLgl w:val="false"/>
      <w:suff w:val="tab"/>
      <w:lvlText w:val="%3."/>
      <w:lvlJc w:val="right"/>
      <w:pPr>
        <w:pStyle w:val="865"/>
        <w:ind w:left="1680" w:hanging="420"/>
      </w:pPr>
      <w:rPr>
        <w:rFonts w:cs="Times New Roman"/>
      </w:rPr>
    </w:lvl>
    <w:lvl w:ilvl="3">
      <w:start w:val="1"/>
      <w:numFmt w:val="decimal"/>
      <w:isLgl w:val="false"/>
      <w:suff w:val="tab"/>
      <w:lvlText w:val="%4."/>
      <w:lvlJc w:val="left"/>
      <w:pPr>
        <w:pStyle w:val="865"/>
        <w:ind w:left="2100" w:hanging="420"/>
      </w:pPr>
      <w:rPr>
        <w:rFonts w:cs="Times New Roman"/>
      </w:rPr>
    </w:lvl>
    <w:lvl w:ilvl="4">
      <w:start w:val="1"/>
      <w:numFmt w:val="lowerLetter"/>
      <w:isLgl w:val="false"/>
      <w:suff w:val="tab"/>
      <w:lvlText w:val="%5)"/>
      <w:lvlJc w:val="left"/>
      <w:pPr>
        <w:pStyle w:val="865"/>
        <w:ind w:left="2520" w:hanging="420"/>
      </w:pPr>
      <w:rPr>
        <w:rFonts w:cs="Times New Roman"/>
      </w:rPr>
    </w:lvl>
    <w:lvl w:ilvl="5">
      <w:start w:val="1"/>
      <w:numFmt w:val="lowerRoman"/>
      <w:isLgl w:val="false"/>
      <w:suff w:val="tab"/>
      <w:lvlText w:val="%6."/>
      <w:lvlJc w:val="right"/>
      <w:pPr>
        <w:pStyle w:val="865"/>
        <w:ind w:left="2940" w:hanging="420"/>
      </w:pPr>
      <w:rPr>
        <w:rFonts w:cs="Times New Roman"/>
      </w:rPr>
    </w:lvl>
    <w:lvl w:ilvl="6">
      <w:start w:val="1"/>
      <w:numFmt w:val="decimal"/>
      <w:isLgl w:val="false"/>
      <w:suff w:val="tab"/>
      <w:lvlText w:val="%7."/>
      <w:lvlJc w:val="left"/>
      <w:pPr>
        <w:pStyle w:val="865"/>
        <w:ind w:left="3360" w:hanging="420"/>
      </w:pPr>
      <w:rPr>
        <w:rFonts w:cs="Times New Roman"/>
      </w:rPr>
    </w:lvl>
    <w:lvl w:ilvl="7">
      <w:start w:val="1"/>
      <w:numFmt w:val="lowerLetter"/>
      <w:isLgl w:val="false"/>
      <w:suff w:val="tab"/>
      <w:lvlText w:val="%8)"/>
      <w:lvlJc w:val="left"/>
      <w:pPr>
        <w:pStyle w:val="865"/>
        <w:ind w:left="3780" w:hanging="420"/>
      </w:pPr>
      <w:rPr>
        <w:rFonts w:cs="Times New Roman"/>
      </w:rPr>
    </w:lvl>
    <w:lvl w:ilvl="8">
      <w:start w:val="1"/>
      <w:numFmt w:val="lowerRoman"/>
      <w:isLgl w:val="false"/>
      <w:suff w:val="tab"/>
      <w:lvlText w:val="%9."/>
      <w:lvlJc w:val="right"/>
      <w:pPr>
        <w:pStyle w:val="865"/>
        <w:ind w:left="4200" w:hanging="420"/>
      </w:pPr>
      <w:rPr>
        <w:rFonts w:cs="Times New Roman"/>
      </w:rPr>
    </w:lvl>
  </w:abstractNum>
  <w:abstractNum w:abstractNumId="1">
    <w:multiLevelType w:val="hybridMultilevel"/>
    <w:lvl w:ilvl="0">
      <w:start w:val="1"/>
      <w:numFmt w:val="decimalEnclosedParen"/>
      <w:isLgl w:val="false"/>
      <w:suff w:val="tab"/>
      <w:lvlText w:val="%1"/>
      <w:lvlJc w:val="left"/>
      <w:pPr>
        <w:pStyle w:val="865"/>
        <w:ind w:left="780" w:hanging="360"/>
        <w:tabs>
          <w:tab w:val="num" w:pos="780" w:leader="none"/>
        </w:tabs>
      </w:pPr>
      <w:rPr>
        <w:rFonts w:ascii="宋体" w:hAnsi="宋体" w:eastAsia="宋体" w:cs="Arial"/>
      </w:rPr>
    </w:lvl>
    <w:lvl w:ilvl="1">
      <w:start w:val="1"/>
      <w:numFmt w:val="lowerLetter"/>
      <w:isLgl w:val="false"/>
      <w:suff w:val="tab"/>
      <w:lvlText w:val="%2)"/>
      <w:lvlJc w:val="left"/>
      <w:pPr>
        <w:pStyle w:val="865"/>
        <w:ind w:left="-30" w:hanging="420"/>
        <w:tabs>
          <w:tab w:val="num" w:pos="-30" w:leader="none"/>
        </w:tabs>
      </w:pPr>
      <w:rPr>
        <w:rFonts w:cs="Times New Roman"/>
      </w:rPr>
    </w:lvl>
    <w:lvl w:ilvl="2">
      <w:start w:val="1"/>
      <w:numFmt w:val="lowerRoman"/>
      <w:isLgl w:val="false"/>
      <w:suff w:val="tab"/>
      <w:lvlText w:val="%3."/>
      <w:lvlJc w:val="right"/>
      <w:pPr>
        <w:pStyle w:val="865"/>
        <w:ind w:left="390" w:hanging="420"/>
        <w:tabs>
          <w:tab w:val="num" w:pos="390" w:leader="none"/>
        </w:tabs>
      </w:pPr>
      <w:rPr>
        <w:rFonts w:cs="Times New Roman"/>
      </w:rPr>
    </w:lvl>
    <w:lvl w:ilvl="3">
      <w:start w:val="1"/>
      <w:numFmt w:val="decimal"/>
      <w:isLgl w:val="false"/>
      <w:suff w:val="tab"/>
      <w:lvlText w:val="%4."/>
      <w:lvlJc w:val="left"/>
      <w:pPr>
        <w:pStyle w:val="865"/>
        <w:ind w:left="810" w:hanging="420"/>
        <w:tabs>
          <w:tab w:val="num" w:pos="810" w:leader="none"/>
        </w:tabs>
      </w:pPr>
      <w:rPr>
        <w:rFonts w:cs="Times New Roman"/>
      </w:rPr>
    </w:lvl>
    <w:lvl w:ilvl="4">
      <w:start w:val="1"/>
      <w:numFmt w:val="lowerLetter"/>
      <w:isLgl w:val="false"/>
      <w:suff w:val="tab"/>
      <w:lvlText w:val="%5)"/>
      <w:lvlJc w:val="left"/>
      <w:pPr>
        <w:pStyle w:val="865"/>
        <w:ind w:left="1230" w:hanging="420"/>
        <w:tabs>
          <w:tab w:val="num" w:pos="1230" w:leader="none"/>
        </w:tabs>
      </w:pPr>
      <w:rPr>
        <w:rFonts w:cs="Times New Roman"/>
      </w:rPr>
    </w:lvl>
    <w:lvl w:ilvl="5">
      <w:start w:val="1"/>
      <w:numFmt w:val="lowerRoman"/>
      <w:isLgl w:val="false"/>
      <w:suff w:val="tab"/>
      <w:lvlText w:val="%6."/>
      <w:lvlJc w:val="right"/>
      <w:pPr>
        <w:pStyle w:val="865"/>
        <w:ind w:left="1650" w:hanging="420"/>
        <w:tabs>
          <w:tab w:val="num" w:pos="1650" w:leader="none"/>
        </w:tabs>
      </w:pPr>
      <w:rPr>
        <w:rFonts w:cs="Times New Roman"/>
      </w:rPr>
    </w:lvl>
    <w:lvl w:ilvl="6">
      <w:start w:val="1"/>
      <w:numFmt w:val="decimal"/>
      <w:isLgl w:val="false"/>
      <w:suff w:val="tab"/>
      <w:lvlText w:val="%7."/>
      <w:lvlJc w:val="left"/>
      <w:pPr>
        <w:pStyle w:val="865"/>
        <w:ind w:left="2070" w:hanging="420"/>
        <w:tabs>
          <w:tab w:val="num" w:pos="2070" w:leader="none"/>
        </w:tabs>
      </w:pPr>
      <w:rPr>
        <w:rFonts w:cs="Times New Roman"/>
      </w:rPr>
    </w:lvl>
    <w:lvl w:ilvl="7">
      <w:start w:val="1"/>
      <w:numFmt w:val="lowerLetter"/>
      <w:isLgl w:val="false"/>
      <w:suff w:val="tab"/>
      <w:lvlText w:val="%8)"/>
      <w:lvlJc w:val="left"/>
      <w:pPr>
        <w:pStyle w:val="865"/>
        <w:ind w:left="2490" w:hanging="420"/>
        <w:tabs>
          <w:tab w:val="num" w:pos="2490" w:leader="none"/>
        </w:tabs>
      </w:pPr>
      <w:rPr>
        <w:rFonts w:cs="Times New Roman"/>
      </w:rPr>
    </w:lvl>
    <w:lvl w:ilvl="8">
      <w:start w:val="1"/>
      <w:numFmt w:val="lowerRoman"/>
      <w:isLgl w:val="false"/>
      <w:suff w:val="tab"/>
      <w:lvlText w:val="%9."/>
      <w:lvlJc w:val="right"/>
      <w:pPr>
        <w:pStyle w:val="865"/>
        <w:ind w:left="2910" w:hanging="420"/>
        <w:tabs>
          <w:tab w:val="num" w:pos="2910" w:leader="none"/>
        </w:tabs>
      </w:pPr>
      <w:rPr>
        <w:rFonts w:cs="Times New Roman"/>
      </w:rPr>
    </w:lvl>
  </w:abstractNum>
  <w:abstractNum w:abstractNumId="2">
    <w:multiLevelType w:val="hybridMultilevel"/>
    <w:lvl w:ilvl="0">
      <w:start w:val="2"/>
      <w:numFmt w:val="chineseCounting"/>
      <w:isLgl w:val="false"/>
      <w:suff w:val="nothing"/>
      <w:lvlText w:val="（%1）"/>
      <w:lvlJc w:val="left"/>
      <w:pPr>
        <w:pStyle w:val="8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65"/>
        <w:ind w:left="4941" w:hanging="1140"/>
        <w:tabs>
          <w:tab w:val="num" w:pos="4941" w:leader="none"/>
        </w:tabs>
      </w:pPr>
      <w:rPr>
        <w:rFonts w:hint="eastAsia"/>
      </w:rPr>
    </w:lvl>
    <w:lvl w:ilvl="1">
      <w:start w:val="1"/>
      <w:numFmt w:val="lowerLetter"/>
      <w:isLgl w:val="false"/>
      <w:suff w:val="tab"/>
      <w:lvlText w:val="%2)"/>
      <w:lvlJc w:val="left"/>
      <w:pPr>
        <w:pStyle w:val="865"/>
        <w:ind w:left="4641" w:hanging="420"/>
        <w:tabs>
          <w:tab w:val="num" w:pos="4641" w:leader="none"/>
        </w:tabs>
      </w:pPr>
    </w:lvl>
    <w:lvl w:ilvl="2">
      <w:start w:val="1"/>
      <w:numFmt w:val="lowerRoman"/>
      <w:isLgl w:val="false"/>
      <w:suff w:val="tab"/>
      <w:lvlText w:val="%3."/>
      <w:lvlJc w:val="right"/>
      <w:pPr>
        <w:pStyle w:val="865"/>
        <w:ind w:left="5061" w:hanging="420"/>
        <w:tabs>
          <w:tab w:val="num" w:pos="5061" w:leader="none"/>
        </w:tabs>
      </w:pPr>
    </w:lvl>
    <w:lvl w:ilvl="3">
      <w:start w:val="1"/>
      <w:numFmt w:val="decimal"/>
      <w:isLgl w:val="false"/>
      <w:suff w:val="tab"/>
      <w:lvlText w:val="%4."/>
      <w:lvlJc w:val="left"/>
      <w:pPr>
        <w:pStyle w:val="865"/>
        <w:ind w:left="5481" w:hanging="420"/>
        <w:tabs>
          <w:tab w:val="num" w:pos="5481" w:leader="none"/>
        </w:tabs>
      </w:pPr>
    </w:lvl>
    <w:lvl w:ilvl="4">
      <w:start w:val="1"/>
      <w:numFmt w:val="lowerLetter"/>
      <w:isLgl w:val="false"/>
      <w:suff w:val="tab"/>
      <w:lvlText w:val="%5)"/>
      <w:lvlJc w:val="left"/>
      <w:pPr>
        <w:pStyle w:val="865"/>
        <w:ind w:left="5901" w:hanging="420"/>
        <w:tabs>
          <w:tab w:val="num" w:pos="5901" w:leader="none"/>
        </w:tabs>
      </w:pPr>
    </w:lvl>
    <w:lvl w:ilvl="5">
      <w:start w:val="1"/>
      <w:numFmt w:val="lowerRoman"/>
      <w:isLgl w:val="false"/>
      <w:suff w:val="tab"/>
      <w:lvlText w:val="%6."/>
      <w:lvlJc w:val="right"/>
      <w:pPr>
        <w:pStyle w:val="865"/>
        <w:ind w:left="6321" w:hanging="420"/>
        <w:tabs>
          <w:tab w:val="num" w:pos="6321" w:leader="none"/>
        </w:tabs>
      </w:pPr>
    </w:lvl>
    <w:lvl w:ilvl="6">
      <w:start w:val="1"/>
      <w:numFmt w:val="decimal"/>
      <w:isLgl w:val="false"/>
      <w:suff w:val="tab"/>
      <w:lvlText w:val="%7."/>
      <w:lvlJc w:val="left"/>
      <w:pPr>
        <w:pStyle w:val="865"/>
        <w:ind w:left="6741" w:hanging="420"/>
        <w:tabs>
          <w:tab w:val="num" w:pos="6741" w:leader="none"/>
        </w:tabs>
      </w:pPr>
    </w:lvl>
    <w:lvl w:ilvl="7">
      <w:start w:val="1"/>
      <w:numFmt w:val="lowerLetter"/>
      <w:isLgl w:val="false"/>
      <w:suff w:val="tab"/>
      <w:lvlText w:val="%8)"/>
      <w:lvlJc w:val="left"/>
      <w:pPr>
        <w:pStyle w:val="865"/>
        <w:ind w:left="7161" w:hanging="420"/>
        <w:tabs>
          <w:tab w:val="num" w:pos="7161" w:leader="none"/>
        </w:tabs>
      </w:pPr>
    </w:lvl>
    <w:lvl w:ilvl="8">
      <w:start w:val="1"/>
      <w:numFmt w:val="lowerRoman"/>
      <w:isLgl w:val="false"/>
      <w:suff w:val="tab"/>
      <w:lvlText w:val="%9."/>
      <w:lvlJc w:val="right"/>
      <w:pPr>
        <w:pStyle w:val="865"/>
        <w:ind w:left="7581" w:hanging="420"/>
        <w:tabs>
          <w:tab w:val="num" w:pos="7581" w:leader="none"/>
        </w:tabs>
      </w:pPr>
    </w:lvl>
  </w:abstractNum>
  <w:abstractNum w:abstractNumId="4">
    <w:multiLevelType w:val="hybridMultilevel"/>
    <w:lvl w:ilvl="0">
      <w:start w:val="1"/>
      <w:numFmt w:val="decimal"/>
      <w:pStyle w:val="974"/>
      <w:isLgl w:val="false"/>
      <w:suff w:val="tab"/>
      <w:lvlText w:val="%1."/>
      <w:lvlJc w:val="left"/>
      <w:pPr>
        <w:pStyle w:val="865"/>
        <w:ind w:left="420" w:hanging="420"/>
      </w:pPr>
    </w:lvl>
    <w:lvl w:ilvl="1">
      <w:start w:val="1"/>
      <w:numFmt w:val="decimal"/>
      <w:isLgl w:val="false"/>
      <w:suff w:val="tab"/>
      <w:lvlText w:val="（%2）"/>
      <w:lvlJc w:val="left"/>
      <w:pPr>
        <w:pStyle w:val="865"/>
        <w:ind w:left="1140" w:hanging="720"/>
        <w:tabs>
          <w:tab w:val="num" w:pos="1140" w:leader="none"/>
        </w:tabs>
      </w:pPr>
      <w:rPr>
        <w:rFonts w:hint="eastAsia"/>
      </w:r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5">
    <w:multiLevelType w:val="hybridMultilevel"/>
    <w:lvl w:ilvl="0">
      <w:start w:val="1"/>
      <w:numFmt w:val="lowerLetter"/>
      <w:pStyle w:val="1049"/>
      <w:isLgl w:val="false"/>
      <w:suff w:val="tab"/>
      <w:lvlText w:val="%1)"/>
      <w:lvlJc w:val="left"/>
      <w:pPr>
        <w:pStyle w:val="865"/>
        <w:ind w:left="902" w:hanging="420"/>
      </w:pPr>
      <w:rPr>
        <w:color w:val="000000"/>
      </w:rPr>
    </w:lvl>
    <w:lvl w:ilvl="1">
      <w:start w:val="1"/>
      <w:numFmt w:val="lowerLetter"/>
      <w:isLgl w:val="false"/>
      <w:suff w:val="tab"/>
      <w:lvlText w:val="%2)"/>
      <w:lvlJc w:val="left"/>
      <w:pPr>
        <w:pStyle w:val="865"/>
        <w:ind w:left="1322" w:hanging="420"/>
      </w:pPr>
    </w:lvl>
    <w:lvl w:ilvl="2">
      <w:start w:val="1"/>
      <w:numFmt w:val="lowerRoman"/>
      <w:isLgl w:val="false"/>
      <w:suff w:val="tab"/>
      <w:lvlText w:val="%3."/>
      <w:lvlJc w:val="right"/>
      <w:pPr>
        <w:pStyle w:val="865"/>
        <w:ind w:left="1742" w:hanging="420"/>
      </w:pPr>
    </w:lvl>
    <w:lvl w:ilvl="3">
      <w:start w:val="1"/>
      <w:numFmt w:val="decimal"/>
      <w:isLgl w:val="false"/>
      <w:suff w:val="tab"/>
      <w:lvlText w:val="%4."/>
      <w:lvlJc w:val="left"/>
      <w:pPr>
        <w:pStyle w:val="865"/>
        <w:ind w:left="2162" w:hanging="420"/>
      </w:pPr>
    </w:lvl>
    <w:lvl w:ilvl="4">
      <w:start w:val="1"/>
      <w:numFmt w:val="lowerLetter"/>
      <w:isLgl w:val="false"/>
      <w:suff w:val="tab"/>
      <w:lvlText w:val="%5)"/>
      <w:lvlJc w:val="left"/>
      <w:pPr>
        <w:pStyle w:val="865"/>
        <w:ind w:left="2582" w:hanging="420"/>
      </w:pPr>
    </w:lvl>
    <w:lvl w:ilvl="5">
      <w:start w:val="1"/>
      <w:numFmt w:val="lowerRoman"/>
      <w:isLgl w:val="false"/>
      <w:suff w:val="tab"/>
      <w:lvlText w:val="%6."/>
      <w:lvlJc w:val="right"/>
      <w:pPr>
        <w:pStyle w:val="865"/>
        <w:ind w:left="3002" w:hanging="420"/>
      </w:pPr>
    </w:lvl>
    <w:lvl w:ilvl="6">
      <w:start w:val="1"/>
      <w:numFmt w:val="decimal"/>
      <w:isLgl w:val="false"/>
      <w:suff w:val="tab"/>
      <w:lvlText w:val="%7."/>
      <w:lvlJc w:val="left"/>
      <w:pPr>
        <w:pStyle w:val="865"/>
        <w:ind w:left="3422" w:hanging="420"/>
      </w:pPr>
    </w:lvl>
    <w:lvl w:ilvl="7">
      <w:start w:val="1"/>
      <w:numFmt w:val="lowerLetter"/>
      <w:isLgl w:val="false"/>
      <w:suff w:val="tab"/>
      <w:lvlText w:val="%8)"/>
      <w:lvlJc w:val="left"/>
      <w:pPr>
        <w:pStyle w:val="865"/>
        <w:ind w:left="3842" w:hanging="420"/>
      </w:pPr>
    </w:lvl>
    <w:lvl w:ilvl="8">
      <w:start w:val="1"/>
      <w:numFmt w:val="lowerRoman"/>
      <w:isLgl w:val="false"/>
      <w:suff w:val="tab"/>
      <w:lvlText w:val="%9."/>
      <w:lvlJc w:val="right"/>
      <w:pPr>
        <w:pStyle w:val="865"/>
        <w:ind w:left="4262" w:hanging="420"/>
      </w:pPr>
    </w:lvl>
  </w:abstractNum>
  <w:abstractNum w:abstractNumId="6">
    <w:multiLevelType w:val="hybridMultilevel"/>
    <w:lvl w:ilvl="0">
      <w:start w:val="1"/>
      <w:numFmt w:val="decimal"/>
      <w:pStyle w:val="1019"/>
      <w:isLgl w:val="false"/>
      <w:suff w:val="tab"/>
      <w:lvlText w:val="%1."/>
      <w:lvlJc w:val="left"/>
      <w:pPr>
        <w:pStyle w:val="8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8"/>
      <w:isLgl w:val="false"/>
      <w:suff w:val="nothing"/>
      <w:lvlText w:val="%1　"/>
      <w:lvlJc w:val="left"/>
      <w:pPr>
        <w:pStyle w:val="8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5"/>
        <w:ind w:left="-25" w:firstLine="0"/>
      </w:pPr>
      <w:rPr>
        <w:rFonts w:ascii="Times New Roman" w:hAnsi="Times New Roman" w:eastAsia="黑体"/>
        <w:b/>
        <w:i w:val="0"/>
        <w:sz w:val="28"/>
      </w:rPr>
    </w:lvl>
    <w:lvl w:ilvl="3">
      <w:start w:val="1"/>
      <w:numFmt w:val="decimal"/>
      <w:pStyle w:val="1004"/>
      <w:isLgl w:val="false"/>
      <w:suff w:val="nothing"/>
      <w:lvlText w:val="%1.%2.%3.%4　"/>
      <w:lvlJc w:val="left"/>
      <w:pPr>
        <w:pStyle w:val="8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5"/>
        <w:ind w:left="-25" w:firstLine="0"/>
      </w:pPr>
      <w:rPr>
        <w:rFonts w:ascii="Times New Roman" w:hAnsi="Times New Roman" w:eastAsia="宋体"/>
        <w:b/>
        <w:i w:val="0"/>
        <w:sz w:val="28"/>
      </w:rPr>
    </w:lvl>
    <w:lvl w:ilvl="6">
      <w:start w:val="1"/>
      <w:numFmt w:val="lowerLetter"/>
      <w:pStyle w:val="1025"/>
      <w:isLgl w:val="false"/>
      <w:suff w:val="tab"/>
      <w:lvlText w:val="%7) "/>
      <w:lvlJc w:val="left"/>
      <w:pPr>
        <w:pStyle w:val="865"/>
        <w:ind w:left="-125" w:firstLine="400"/>
        <w:tabs>
          <w:tab w:val="num" w:pos="635" w:leader="none"/>
        </w:tabs>
      </w:pPr>
      <w:rPr>
        <w:rFonts w:ascii="Times New Roman" w:hAnsi="Times New Roman" w:eastAsia="宋体"/>
        <w:b/>
        <w:i w:val="0"/>
        <w:color w:val="000000"/>
        <w:sz w:val="28"/>
        <w:u w:val="none"/>
      </w:rPr>
    </w:lvl>
    <w:lvl w:ilvl="7">
      <w:start w:val="1"/>
      <w:numFmt w:val="decimal"/>
      <w:pStyle w:val="988"/>
      <w:isLgl w:val="false"/>
      <w:suff w:val="tab"/>
      <w:lvlText w:val="%8) "/>
      <w:lvlJc w:val="left"/>
      <w:pPr>
        <w:pStyle w:val="8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65"/>
        <w:ind w:left="768" w:hanging="360"/>
        <w:tabs>
          <w:tab w:val="num" w:pos="768" w:leader="none"/>
        </w:tabs>
      </w:pPr>
      <w:rPr>
        <w:rFonts w:hint="eastAsia"/>
      </w:rPr>
    </w:lvl>
    <w:lvl w:ilvl="1">
      <w:start w:val="1"/>
      <w:numFmt w:val="decimal"/>
      <w:pStyle w:val="1006"/>
      <w:isLgl w:val="false"/>
      <w:suff w:val="tab"/>
      <w:lvlText w:val="%2、"/>
      <w:lvlJc w:val="left"/>
      <w:pPr>
        <w:pStyle w:val="865"/>
        <w:ind w:left="1188" w:hanging="360"/>
        <w:tabs>
          <w:tab w:val="num" w:pos="1188" w:leader="none"/>
        </w:tabs>
      </w:pPr>
      <w:rPr>
        <w:rFonts w:hint="eastAsia"/>
      </w:rPr>
    </w:lvl>
    <w:lvl w:ilvl="2">
      <w:start w:val="1"/>
      <w:numFmt w:val="decimal"/>
      <w:isLgl w:val="false"/>
      <w:suff w:val="tab"/>
      <w:lvlText w:val="（%3）"/>
      <w:lvlJc w:val="left"/>
      <w:pPr>
        <w:pStyle w:val="865"/>
        <w:ind w:left="1968" w:hanging="720"/>
        <w:tabs>
          <w:tab w:val="num" w:pos="1968" w:leader="none"/>
        </w:tabs>
      </w:pPr>
      <w:rPr>
        <w:rFonts w:hint="eastAsia"/>
        <w:u w:val="none"/>
      </w:rPr>
    </w:lvl>
    <w:lvl w:ilvl="3">
      <w:start w:val="1"/>
      <w:numFmt w:val="decimal"/>
      <w:isLgl w:val="false"/>
      <w:suff w:val="tab"/>
      <w:lvlText w:val="%4."/>
      <w:lvlJc w:val="left"/>
      <w:pPr>
        <w:pStyle w:val="865"/>
        <w:ind w:left="2088" w:hanging="420"/>
        <w:tabs>
          <w:tab w:val="num" w:pos="2088" w:leader="none"/>
        </w:tabs>
      </w:pPr>
    </w:lvl>
    <w:lvl w:ilvl="4">
      <w:start w:val="1"/>
      <w:numFmt w:val="lowerLetter"/>
      <w:isLgl w:val="false"/>
      <w:suff w:val="tab"/>
      <w:lvlText w:val="%5)"/>
      <w:lvlJc w:val="left"/>
      <w:pPr>
        <w:pStyle w:val="865"/>
        <w:ind w:left="2508" w:hanging="420"/>
        <w:tabs>
          <w:tab w:val="num" w:pos="2508" w:leader="none"/>
        </w:tabs>
      </w:pPr>
    </w:lvl>
    <w:lvl w:ilvl="5">
      <w:start w:val="1"/>
      <w:numFmt w:val="lowerRoman"/>
      <w:isLgl w:val="false"/>
      <w:suff w:val="tab"/>
      <w:lvlText w:val="%6."/>
      <w:lvlJc w:val="right"/>
      <w:pPr>
        <w:pStyle w:val="865"/>
        <w:ind w:left="2928" w:hanging="420"/>
        <w:tabs>
          <w:tab w:val="num" w:pos="2928" w:leader="none"/>
        </w:tabs>
      </w:pPr>
    </w:lvl>
    <w:lvl w:ilvl="6">
      <w:start w:val="1"/>
      <w:numFmt w:val="decimal"/>
      <w:isLgl w:val="false"/>
      <w:suff w:val="tab"/>
      <w:lvlText w:val="%7."/>
      <w:lvlJc w:val="left"/>
      <w:pPr>
        <w:pStyle w:val="865"/>
        <w:ind w:left="3348" w:hanging="420"/>
        <w:tabs>
          <w:tab w:val="num" w:pos="3348" w:leader="none"/>
        </w:tabs>
      </w:pPr>
    </w:lvl>
    <w:lvl w:ilvl="7">
      <w:start w:val="1"/>
      <w:numFmt w:val="lowerLetter"/>
      <w:isLgl w:val="false"/>
      <w:suff w:val="tab"/>
      <w:lvlText w:val="%8)"/>
      <w:lvlJc w:val="left"/>
      <w:pPr>
        <w:pStyle w:val="865"/>
        <w:ind w:left="3768" w:hanging="420"/>
        <w:tabs>
          <w:tab w:val="num" w:pos="3768" w:leader="none"/>
        </w:tabs>
      </w:pPr>
    </w:lvl>
    <w:lvl w:ilvl="8">
      <w:start w:val="1"/>
      <w:numFmt w:val="lowerRoman"/>
      <w:isLgl w:val="false"/>
      <w:suff w:val="tab"/>
      <w:lvlText w:val="%9."/>
      <w:lvlJc w:val="right"/>
      <w:pPr>
        <w:pStyle w:val="865"/>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865"/>
        <w:ind w:left="900" w:hanging="900"/>
        <w:tabs>
          <w:tab w:val="num" w:pos="900" w:leader="none"/>
        </w:tabs>
      </w:pPr>
      <w:rPr>
        <w:rFonts w:hint="eastAsia"/>
        <w:b/>
      </w:rPr>
    </w:lvl>
    <w:lvl w:ilvl="1">
      <w:start w:val="1"/>
      <w:numFmt w:val="decimal"/>
      <w:isLgl w:val="false"/>
      <w:suff w:val="tab"/>
      <w:lvlText w:val="%1.%2"/>
      <w:lvlJc w:val="left"/>
      <w:pPr>
        <w:pStyle w:val="8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6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0">
    <w:multiLevelType w:val="hybridMultilevel"/>
    <w:lvl w:ilvl="0">
      <w:start w:val="1"/>
      <w:numFmt w:val="decimal"/>
      <w:pStyle w:val="973"/>
      <w:isLgl w:val="false"/>
      <w:suff w:val="tab"/>
      <w:lvlText w:val="%1)"/>
      <w:lvlJc w:val="left"/>
      <w:pPr>
        <w:pStyle w:val="865"/>
        <w:ind w:left="420" w:hanging="420"/>
      </w:p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1">
    <w:multiLevelType w:val="hybridMultilevel"/>
    <w:lvl w:ilvl="0">
      <w:start w:val="1"/>
      <w:numFmt w:val="decimal"/>
      <w:pStyle w:val="1074"/>
      <w:isLgl w:val="false"/>
      <w:suff w:val="tab"/>
      <w:lvlText w:val="%1"/>
      <w:lvlJc w:val="left"/>
      <w:pPr>
        <w:pStyle w:val="865"/>
        <w:ind w:left="680" w:hanging="680"/>
      </w:pPr>
      <w:rPr>
        <w:rFonts w:hint="eastAsia" w:ascii="宋体" w:hAnsi="宋体" w:eastAsia="宋体"/>
      </w:rPr>
    </w:lvl>
    <w:lvl w:ilvl="1">
      <w:start w:val="1"/>
      <w:numFmt w:val="decimal"/>
      <w:pStyle w:val="1075"/>
      <w:isLgl w:val="false"/>
      <w:suff w:val="tab"/>
      <w:lvlText w:val="%1.%2"/>
      <w:lvlJc w:val="left"/>
      <w:pPr>
        <w:pStyle w:val="865"/>
        <w:ind w:left="851" w:hanging="851"/>
      </w:pPr>
      <w:rPr>
        <w:rFonts w:hint="eastAsia" w:ascii="宋体" w:hAnsi="宋体" w:eastAsia="宋体"/>
        <w:color w:val="000000"/>
      </w:rPr>
    </w:lvl>
    <w:lvl w:ilvl="2">
      <w:start w:val="1"/>
      <w:numFmt w:val="decimal"/>
      <w:pStyle w:val="1076"/>
      <w:isLgl w:val="false"/>
      <w:suff w:val="tab"/>
      <w:lvlText w:val="%1.%2.%3"/>
      <w:lvlJc w:val="left"/>
      <w:pPr>
        <w:pStyle w:val="865"/>
        <w:ind w:left="851" w:hanging="851"/>
      </w:pPr>
      <w:rPr>
        <w:rFonts w:hint="eastAsia"/>
      </w:rPr>
    </w:lvl>
    <w:lvl w:ilvl="3">
      <w:start w:val="1"/>
      <w:numFmt w:val="decimal"/>
      <w:isLgl w:val="false"/>
      <w:suff w:val="tab"/>
      <w:lvlText w:val="%1.%2.%3.%4"/>
      <w:lvlJc w:val="left"/>
      <w:pPr>
        <w:pStyle w:val="865"/>
        <w:ind w:left="680" w:hanging="680"/>
      </w:pPr>
      <w:rPr>
        <w:rFonts w:hint="eastAsia"/>
      </w:rPr>
    </w:lvl>
    <w:lvl w:ilvl="4">
      <w:start w:val="1"/>
      <w:numFmt w:val="decimal"/>
      <w:isLgl w:val="false"/>
      <w:suff w:val="tab"/>
      <w:lvlText w:val="%1.%2.%3.%4.%5"/>
      <w:lvlJc w:val="left"/>
      <w:pPr>
        <w:pStyle w:val="865"/>
        <w:ind w:left="680" w:hanging="680"/>
      </w:pPr>
      <w:rPr>
        <w:rFonts w:hint="eastAsia"/>
      </w:rPr>
    </w:lvl>
    <w:lvl w:ilvl="5">
      <w:start w:val="1"/>
      <w:numFmt w:val="decimal"/>
      <w:isLgl w:val="false"/>
      <w:suff w:val="tab"/>
      <w:lvlText w:val="%1.%2.%3.%4.%5.%6"/>
      <w:lvlJc w:val="left"/>
      <w:pPr>
        <w:pStyle w:val="865"/>
        <w:ind w:left="680" w:hanging="680"/>
      </w:pPr>
      <w:rPr>
        <w:rFonts w:hint="eastAsia"/>
      </w:rPr>
    </w:lvl>
    <w:lvl w:ilvl="6">
      <w:start w:val="1"/>
      <w:numFmt w:val="decimal"/>
      <w:isLgl w:val="false"/>
      <w:suff w:val="tab"/>
      <w:lvlText w:val="%1.%2.%3.%4.%5.%6.%7"/>
      <w:lvlJc w:val="left"/>
      <w:pPr>
        <w:pStyle w:val="865"/>
        <w:ind w:left="680" w:hanging="680"/>
      </w:pPr>
      <w:rPr>
        <w:rFonts w:hint="eastAsia"/>
      </w:rPr>
    </w:lvl>
    <w:lvl w:ilvl="7">
      <w:start w:val="1"/>
      <w:numFmt w:val="decimal"/>
      <w:isLgl w:val="false"/>
      <w:suff w:val="tab"/>
      <w:lvlText w:val="%1.%2.%3.%4.%5.%6.%7.%8"/>
      <w:lvlJc w:val="left"/>
      <w:pPr>
        <w:pStyle w:val="865"/>
        <w:ind w:left="680" w:hanging="680"/>
      </w:pPr>
      <w:rPr>
        <w:rFonts w:hint="eastAsia"/>
      </w:rPr>
    </w:lvl>
    <w:lvl w:ilvl="8">
      <w:start w:val="1"/>
      <w:numFmt w:val="decimal"/>
      <w:isLgl w:val="false"/>
      <w:suff w:val="tab"/>
      <w:lvlText w:val="%1.%2.%3.%4.%5.%6.%7.%8.%9"/>
      <w:lvlJc w:val="left"/>
      <w:pPr>
        <w:pStyle w:val="865"/>
        <w:ind w:left="680" w:hanging="680"/>
      </w:pPr>
      <w:rPr>
        <w:rFonts w:hint="eastAsia"/>
      </w:rPr>
    </w:lvl>
  </w:abstractNum>
  <w:abstractNum w:abstractNumId="12">
    <w:multiLevelType w:val="hybridMultilevel"/>
    <w:lvl w:ilvl="0">
      <w:start w:val="1"/>
      <w:numFmt w:val="decimalEnclosedParen"/>
      <w:isLgl w:val="false"/>
      <w:suff w:val="tab"/>
      <w:lvlText w:val="%1"/>
      <w:lvlJc w:val="left"/>
      <w:pPr>
        <w:pStyle w:val="865"/>
        <w:ind w:left="780" w:hanging="360"/>
        <w:tabs>
          <w:tab w:val="num" w:pos="780" w:leader="none"/>
        </w:tabs>
      </w:pPr>
      <w:rPr>
        <w:rFonts w:ascii="Arial" w:hAnsi="Arial" w:eastAsia="宋体" w:cs="Arial"/>
      </w:rPr>
    </w:lvl>
    <w:lvl w:ilvl="1">
      <w:start w:val="1"/>
      <w:numFmt w:val="lowerLetter"/>
      <w:isLgl w:val="false"/>
      <w:suff w:val="tab"/>
      <w:lvlText w:val="%2)"/>
      <w:lvlJc w:val="left"/>
      <w:pPr>
        <w:pStyle w:val="865"/>
        <w:ind w:left="-30" w:hanging="420"/>
        <w:tabs>
          <w:tab w:val="num" w:pos="-30" w:leader="none"/>
        </w:tabs>
      </w:pPr>
      <w:rPr>
        <w:rFonts w:cs="Times New Roman"/>
      </w:rPr>
    </w:lvl>
    <w:lvl w:ilvl="2">
      <w:start w:val="1"/>
      <w:numFmt w:val="lowerRoman"/>
      <w:isLgl w:val="false"/>
      <w:suff w:val="tab"/>
      <w:lvlText w:val="%3."/>
      <w:lvlJc w:val="right"/>
      <w:pPr>
        <w:pStyle w:val="865"/>
        <w:ind w:left="390" w:hanging="420"/>
        <w:tabs>
          <w:tab w:val="num" w:pos="390" w:leader="none"/>
        </w:tabs>
      </w:pPr>
      <w:rPr>
        <w:rFonts w:cs="Times New Roman"/>
      </w:rPr>
    </w:lvl>
    <w:lvl w:ilvl="3">
      <w:start w:val="1"/>
      <w:numFmt w:val="decimal"/>
      <w:isLgl w:val="false"/>
      <w:suff w:val="tab"/>
      <w:lvlText w:val="%4."/>
      <w:lvlJc w:val="left"/>
      <w:pPr>
        <w:pStyle w:val="865"/>
        <w:ind w:left="810" w:hanging="420"/>
        <w:tabs>
          <w:tab w:val="num" w:pos="810" w:leader="none"/>
        </w:tabs>
      </w:pPr>
      <w:rPr>
        <w:rFonts w:cs="Times New Roman"/>
      </w:rPr>
    </w:lvl>
    <w:lvl w:ilvl="4">
      <w:start w:val="1"/>
      <w:numFmt w:val="lowerLetter"/>
      <w:isLgl w:val="false"/>
      <w:suff w:val="tab"/>
      <w:lvlText w:val="%5)"/>
      <w:lvlJc w:val="left"/>
      <w:pPr>
        <w:pStyle w:val="865"/>
        <w:ind w:left="1230" w:hanging="420"/>
        <w:tabs>
          <w:tab w:val="num" w:pos="1230" w:leader="none"/>
        </w:tabs>
      </w:pPr>
      <w:rPr>
        <w:rFonts w:cs="Times New Roman"/>
      </w:rPr>
    </w:lvl>
    <w:lvl w:ilvl="5">
      <w:start w:val="1"/>
      <w:numFmt w:val="lowerRoman"/>
      <w:isLgl w:val="false"/>
      <w:suff w:val="tab"/>
      <w:lvlText w:val="%6."/>
      <w:lvlJc w:val="right"/>
      <w:pPr>
        <w:pStyle w:val="865"/>
        <w:ind w:left="1650" w:hanging="420"/>
        <w:tabs>
          <w:tab w:val="num" w:pos="1650" w:leader="none"/>
        </w:tabs>
      </w:pPr>
      <w:rPr>
        <w:rFonts w:cs="Times New Roman"/>
      </w:rPr>
    </w:lvl>
    <w:lvl w:ilvl="6">
      <w:start w:val="1"/>
      <w:numFmt w:val="decimal"/>
      <w:isLgl w:val="false"/>
      <w:suff w:val="tab"/>
      <w:lvlText w:val="%7."/>
      <w:lvlJc w:val="left"/>
      <w:pPr>
        <w:pStyle w:val="865"/>
        <w:ind w:left="2070" w:hanging="420"/>
        <w:tabs>
          <w:tab w:val="num" w:pos="2070" w:leader="none"/>
        </w:tabs>
      </w:pPr>
      <w:rPr>
        <w:rFonts w:cs="Times New Roman"/>
      </w:rPr>
    </w:lvl>
    <w:lvl w:ilvl="7">
      <w:start w:val="1"/>
      <w:numFmt w:val="lowerLetter"/>
      <w:isLgl w:val="false"/>
      <w:suff w:val="tab"/>
      <w:lvlText w:val="%8)"/>
      <w:lvlJc w:val="left"/>
      <w:pPr>
        <w:pStyle w:val="865"/>
        <w:ind w:left="2490" w:hanging="420"/>
        <w:tabs>
          <w:tab w:val="num" w:pos="2490" w:leader="none"/>
        </w:tabs>
      </w:pPr>
      <w:rPr>
        <w:rFonts w:cs="Times New Roman"/>
      </w:rPr>
    </w:lvl>
    <w:lvl w:ilvl="8">
      <w:start w:val="1"/>
      <w:numFmt w:val="lowerRoman"/>
      <w:isLgl w:val="false"/>
      <w:suff w:val="tab"/>
      <w:lvlText w:val="%9."/>
      <w:lvlJc w:val="right"/>
      <w:pPr>
        <w:pStyle w:val="865"/>
        <w:ind w:left="2910" w:hanging="420"/>
        <w:tabs>
          <w:tab w:val="num" w:pos="2910" w:leader="none"/>
        </w:tabs>
      </w:pPr>
      <w:rPr>
        <w:rFonts w:cs="Times New Roman"/>
      </w:rPr>
    </w:lvl>
  </w:abstractNum>
  <w:abstractNum w:abstractNumId="13">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865"/>
        <w:ind w:left="205" w:hanging="322"/>
      </w:pPr>
      <w:rPr>
        <w:rFonts w:ascii="仿宋" w:hAnsi="仿宋" w:eastAsia="仿宋" w:cs="仿宋"/>
        <w:spacing w:val="-46"/>
        <w:sz w:val="30"/>
        <w:szCs w:val="30"/>
      </w:r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7">
    <w:multiLevelType w:val="hybridMultilevel"/>
    <w:lvl w:ilvl="0">
      <w:start w:val="13"/>
      <w:numFmt w:val="chineseCounting"/>
      <w:isLgl w:val="false"/>
      <w:suff w:val="nothing"/>
      <w:lvlText w:val="%1、"/>
      <w:lvlJc w:val="left"/>
      <w:pPr>
        <w:pStyle w:val="865"/>
        <w:ind w:left="0" w:firstLine="0"/>
      </w:pPr>
    </w:lvl>
    <w:lvl w:ilvl="1">
      <w:start w:val="1"/>
      <w:numFmt w:val="decimal"/>
      <w:isLgl w:val="false"/>
      <w:suff w:val="tab"/>
      <w:lvlText w:val="%2."/>
      <w:lvlJc w:val="left"/>
      <w:pPr>
        <w:pStyle w:val="865"/>
        <w:ind w:left="1440" w:hanging="360"/>
        <w:tabs>
          <w:tab w:val="num" w:pos="1440" w:leader="none"/>
        </w:tabs>
      </w:pPr>
    </w:lvl>
    <w:lvl w:ilvl="2">
      <w:start w:val="1"/>
      <w:numFmt w:val="decimal"/>
      <w:isLgl w:val="false"/>
      <w:suff w:val="tab"/>
      <w:lvlText w:val="%3."/>
      <w:lvlJc w:val="left"/>
      <w:pPr>
        <w:pStyle w:val="865"/>
        <w:ind w:left="2160" w:hanging="360"/>
        <w:tabs>
          <w:tab w:val="num" w:pos="2160" w:leader="none"/>
        </w:tabs>
      </w:pPr>
    </w:lvl>
    <w:lvl w:ilvl="3">
      <w:start w:val="1"/>
      <w:numFmt w:val="decimal"/>
      <w:isLgl w:val="false"/>
      <w:suff w:val="tab"/>
      <w:lvlText w:val="%4."/>
      <w:lvlJc w:val="left"/>
      <w:pPr>
        <w:pStyle w:val="865"/>
        <w:ind w:left="2880" w:hanging="360"/>
        <w:tabs>
          <w:tab w:val="num" w:pos="2880" w:leader="none"/>
        </w:tabs>
      </w:pPr>
    </w:lvl>
    <w:lvl w:ilvl="4">
      <w:start w:val="1"/>
      <w:numFmt w:val="decimal"/>
      <w:isLgl w:val="false"/>
      <w:suff w:val="tab"/>
      <w:lvlText w:val="%5."/>
      <w:lvlJc w:val="left"/>
      <w:pPr>
        <w:pStyle w:val="865"/>
        <w:ind w:left="3600" w:hanging="360"/>
        <w:tabs>
          <w:tab w:val="num" w:pos="3600" w:leader="none"/>
        </w:tabs>
      </w:pPr>
    </w:lvl>
    <w:lvl w:ilvl="5">
      <w:start w:val="1"/>
      <w:numFmt w:val="decimal"/>
      <w:isLgl w:val="false"/>
      <w:suff w:val="tab"/>
      <w:lvlText w:val="%6."/>
      <w:lvlJc w:val="left"/>
      <w:pPr>
        <w:pStyle w:val="865"/>
        <w:ind w:left="4320" w:hanging="360"/>
        <w:tabs>
          <w:tab w:val="num" w:pos="4320" w:leader="none"/>
        </w:tabs>
      </w:pPr>
    </w:lvl>
    <w:lvl w:ilvl="6">
      <w:start w:val="1"/>
      <w:numFmt w:val="decimal"/>
      <w:isLgl w:val="false"/>
      <w:suff w:val="tab"/>
      <w:lvlText w:val="%7."/>
      <w:lvlJc w:val="left"/>
      <w:pPr>
        <w:pStyle w:val="865"/>
        <w:ind w:left="5040" w:hanging="360"/>
        <w:tabs>
          <w:tab w:val="num" w:pos="5040" w:leader="none"/>
        </w:tabs>
      </w:pPr>
    </w:lvl>
    <w:lvl w:ilvl="7">
      <w:start w:val="1"/>
      <w:numFmt w:val="decimal"/>
      <w:isLgl w:val="false"/>
      <w:suff w:val="tab"/>
      <w:lvlText w:val="%8."/>
      <w:lvlJc w:val="left"/>
      <w:pPr>
        <w:pStyle w:val="865"/>
        <w:ind w:left="5760" w:hanging="360"/>
        <w:tabs>
          <w:tab w:val="num" w:pos="5760" w:leader="none"/>
        </w:tabs>
      </w:pPr>
    </w:lvl>
    <w:lvl w:ilvl="8">
      <w:start w:val="1"/>
      <w:numFmt w:val="decimal"/>
      <w:isLgl w:val="false"/>
      <w:suff w:val="tab"/>
      <w:lvlText w:val="%9."/>
      <w:lvlJc w:val="left"/>
      <w:pPr>
        <w:pStyle w:val="865"/>
        <w:ind w:left="6480" w:hanging="360"/>
        <w:tabs>
          <w:tab w:val="num" w:pos="6480" w:leader="none"/>
        </w:tabs>
      </w:pPr>
    </w:lvl>
  </w:abstractNum>
  <w:abstractNum w:abstractNumId="18">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2"/>
  </w:num>
  <w:num w:numId="9">
    <w:abstractNumId w:val="9"/>
  </w:num>
  <w:num w:numId="10">
    <w:abstractNumId w:val="14"/>
  </w:num>
  <w:num w:numId="11">
    <w:abstractNumId w:val="3"/>
  </w:num>
  <w:num w:numId="12">
    <w:abstractNumId w:val="15"/>
  </w:num>
  <w:num w:numId="13">
    <w:abstractNumId w:val="13"/>
  </w:num>
  <w:num w:numId="14">
    <w:abstractNumId w:val="18"/>
  </w:num>
  <w:num w:numId="15">
    <w:abstractNumId w:val="0"/>
  </w:num>
  <w:num w:numId="16">
    <w:abstractNumId w:val="12"/>
  </w:num>
  <w:num w:numId="17">
    <w:abstractNumId w:val="1"/>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5"/>
    <w:next w:val="8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5"/>
    <w:next w:val="8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5"/>
    <w:next w:val="8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5"/>
    <w:next w:val="8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5"/>
    <w:next w:val="8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5"/>
    <w:next w:val="8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5"/>
    <w:next w:val="8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5"/>
    <w:next w:val="8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5"/>
    <w:next w:val="8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5"/>
    <w:next w:val="8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5"/>
    <w:next w:val="8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5"/>
    <w:next w:val="865"/>
    <w:link w:val="38"/>
    <w:uiPriority w:val="29"/>
    <w:qFormat/>
    <w:pPr>
      <w:ind w:left="720" w:right="720"/>
    </w:pPr>
    <w:rPr>
      <w:i/>
    </w:rPr>
  </w:style>
  <w:style w:type="character" w:styleId="38">
    <w:name w:val="Quote Char"/>
    <w:link w:val="37"/>
    <w:uiPriority w:val="29"/>
    <w:rPr>
      <w:i/>
    </w:rPr>
  </w:style>
  <w:style w:type="paragraph" w:styleId="39">
    <w:name w:val="Intense Quote"/>
    <w:basedOn w:val="865"/>
    <w:next w:val="8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5"/>
    <w:next w:val="8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5"/>
    <w:next w:val="865"/>
    <w:uiPriority w:val="39"/>
    <w:unhideWhenUsed/>
    <w:pPr>
      <w:ind w:left="0" w:right="0" w:firstLine="0"/>
      <w:spacing w:after="57"/>
    </w:pPr>
  </w:style>
  <w:style w:type="paragraph" w:styleId="181">
    <w:name w:val="toc 2"/>
    <w:basedOn w:val="865"/>
    <w:next w:val="865"/>
    <w:uiPriority w:val="39"/>
    <w:unhideWhenUsed/>
    <w:pPr>
      <w:ind w:left="283" w:right="0" w:firstLine="0"/>
      <w:spacing w:after="57"/>
    </w:pPr>
  </w:style>
  <w:style w:type="paragraph" w:styleId="182">
    <w:name w:val="toc 3"/>
    <w:basedOn w:val="865"/>
    <w:next w:val="865"/>
    <w:uiPriority w:val="39"/>
    <w:unhideWhenUsed/>
    <w:pPr>
      <w:ind w:left="567" w:right="0" w:firstLine="0"/>
      <w:spacing w:after="57"/>
    </w:pPr>
  </w:style>
  <w:style w:type="paragraph" w:styleId="183">
    <w:name w:val="toc 4"/>
    <w:basedOn w:val="865"/>
    <w:next w:val="865"/>
    <w:uiPriority w:val="39"/>
    <w:unhideWhenUsed/>
    <w:pPr>
      <w:ind w:left="850" w:right="0" w:firstLine="0"/>
      <w:spacing w:after="57"/>
    </w:pPr>
  </w:style>
  <w:style w:type="paragraph" w:styleId="184">
    <w:name w:val="toc 5"/>
    <w:basedOn w:val="865"/>
    <w:next w:val="865"/>
    <w:uiPriority w:val="39"/>
    <w:unhideWhenUsed/>
    <w:pPr>
      <w:ind w:left="1134" w:right="0" w:firstLine="0"/>
      <w:spacing w:after="57"/>
    </w:pPr>
  </w:style>
  <w:style w:type="paragraph" w:styleId="185">
    <w:name w:val="toc 6"/>
    <w:basedOn w:val="865"/>
    <w:next w:val="865"/>
    <w:uiPriority w:val="39"/>
    <w:unhideWhenUsed/>
    <w:pPr>
      <w:ind w:left="1417" w:right="0" w:firstLine="0"/>
      <w:spacing w:after="57"/>
    </w:pPr>
  </w:style>
  <w:style w:type="paragraph" w:styleId="186">
    <w:name w:val="toc 7"/>
    <w:basedOn w:val="865"/>
    <w:next w:val="865"/>
    <w:uiPriority w:val="39"/>
    <w:unhideWhenUsed/>
    <w:pPr>
      <w:ind w:left="1701" w:right="0" w:firstLine="0"/>
      <w:spacing w:after="57"/>
    </w:pPr>
  </w:style>
  <w:style w:type="paragraph" w:styleId="187">
    <w:name w:val="toc 8"/>
    <w:basedOn w:val="865"/>
    <w:next w:val="865"/>
    <w:uiPriority w:val="39"/>
    <w:unhideWhenUsed/>
    <w:pPr>
      <w:ind w:left="1984" w:right="0" w:firstLine="0"/>
      <w:spacing w:after="57"/>
    </w:pPr>
  </w:style>
  <w:style w:type="paragraph" w:styleId="188">
    <w:name w:val="toc 9"/>
    <w:basedOn w:val="865"/>
    <w:next w:val="8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4"/>
      <w:lang w:val="en-US" w:eastAsia="zh-CN" w:bidi="ar-SA"/>
    </w:rPr>
  </w:style>
  <w:style w:type="paragraph" w:styleId="866">
    <w:name w:val="标题 1"/>
    <w:basedOn w:val="865"/>
    <w:next w:val="865"/>
    <w:link w:val="878"/>
    <w:qFormat/>
    <w:pPr>
      <w:jc w:val="center"/>
      <w:keepLines/>
      <w:keepNext/>
      <w:spacing w:before="240" w:after="120" w:line="300" w:lineRule="auto"/>
      <w:outlineLvl w:val="0"/>
    </w:pPr>
    <w:rPr>
      <w:rFonts w:ascii="宋体"/>
      <w:b/>
      <w:sz w:val="32"/>
      <w:szCs w:val="20"/>
    </w:rPr>
  </w:style>
  <w:style w:type="paragraph" w:styleId="867">
    <w:name w:val="标题 2"/>
    <w:basedOn w:val="865"/>
    <w:next w:val="880"/>
    <w:link w:val="879"/>
    <w:qFormat/>
    <w:pPr>
      <w:jc w:val="center"/>
      <w:keepLines/>
      <w:keepNext/>
      <w:spacing w:before="120" w:line="300" w:lineRule="auto"/>
      <w:outlineLvl w:val="1"/>
    </w:pPr>
    <w:rPr>
      <w:rFonts w:ascii="Arial" w:hAnsi="Arial" w:eastAsia="黑体"/>
      <w:b/>
      <w:sz w:val="30"/>
      <w:szCs w:val="20"/>
    </w:rPr>
  </w:style>
  <w:style w:type="paragraph" w:styleId="868">
    <w:name w:val="标题 3"/>
    <w:basedOn w:val="865"/>
    <w:next w:val="880"/>
    <w:link w:val="882"/>
    <w:qFormat/>
    <w:pPr>
      <w:jc w:val="left"/>
      <w:keepLines/>
      <w:keepNext/>
      <w:spacing w:before="360" w:after="120"/>
      <w:outlineLvl w:val="2"/>
    </w:pPr>
    <w:rPr>
      <w:rFonts w:ascii="宋体"/>
      <w:b/>
      <w:sz w:val="24"/>
      <w:szCs w:val="20"/>
      <w:u w:val="single"/>
    </w:rPr>
  </w:style>
  <w:style w:type="paragraph" w:styleId="869">
    <w:name w:val="标题 4"/>
    <w:basedOn w:val="865"/>
    <w:next w:val="865"/>
    <w:link w:val="883"/>
    <w:qFormat/>
    <w:pPr>
      <w:keepLines/>
      <w:keepNext/>
      <w:spacing w:before="280" w:after="290" w:line="376" w:lineRule="atLeast"/>
      <w:outlineLvl w:val="3"/>
    </w:pPr>
    <w:rPr>
      <w:rFonts w:ascii="Arial" w:hAnsi="Arial" w:eastAsia="黑体"/>
      <w:b/>
      <w:sz w:val="28"/>
      <w:szCs w:val="20"/>
    </w:rPr>
  </w:style>
  <w:style w:type="paragraph" w:styleId="870">
    <w:name w:val="标题 5"/>
    <w:basedOn w:val="865"/>
    <w:next w:val="865"/>
    <w:link w:val="884"/>
    <w:qFormat/>
    <w:pPr>
      <w:keepLines/>
      <w:keepNext/>
      <w:spacing w:before="280" w:after="290" w:line="376" w:lineRule="atLeast"/>
      <w:outlineLvl w:val="4"/>
    </w:pPr>
    <w:rPr>
      <w:b/>
      <w:sz w:val="28"/>
      <w:szCs w:val="20"/>
    </w:rPr>
  </w:style>
  <w:style w:type="paragraph" w:styleId="871">
    <w:name w:val="标题 6"/>
    <w:basedOn w:val="865"/>
    <w:next w:val="865"/>
    <w:link w:val="885"/>
    <w:qFormat/>
    <w:pPr>
      <w:keepLines/>
      <w:keepNext/>
      <w:spacing w:before="240" w:after="64" w:line="320" w:lineRule="atLeast"/>
      <w:outlineLvl w:val="5"/>
    </w:pPr>
    <w:rPr>
      <w:rFonts w:ascii="Arial" w:hAnsi="Arial" w:eastAsia="黑体"/>
      <w:b/>
      <w:sz w:val="24"/>
      <w:szCs w:val="20"/>
    </w:rPr>
  </w:style>
  <w:style w:type="paragraph" w:styleId="872">
    <w:name w:val="标题 7"/>
    <w:basedOn w:val="865"/>
    <w:next w:val="865"/>
    <w:link w:val="886"/>
    <w:qFormat/>
    <w:pPr>
      <w:keepLines/>
      <w:keepNext/>
      <w:spacing w:before="240" w:after="64" w:line="320" w:lineRule="atLeast"/>
      <w:outlineLvl w:val="6"/>
    </w:pPr>
    <w:rPr>
      <w:b/>
      <w:sz w:val="24"/>
      <w:szCs w:val="20"/>
    </w:rPr>
  </w:style>
  <w:style w:type="paragraph" w:styleId="873">
    <w:name w:val="标题 8"/>
    <w:basedOn w:val="865"/>
    <w:next w:val="865"/>
    <w:link w:val="887"/>
    <w:qFormat/>
    <w:pPr>
      <w:keepLines/>
      <w:keepNext/>
      <w:spacing w:before="240" w:after="64" w:line="320" w:lineRule="atLeast"/>
      <w:outlineLvl w:val="7"/>
    </w:pPr>
    <w:rPr>
      <w:rFonts w:ascii="Arial" w:hAnsi="Arial" w:eastAsia="黑体"/>
      <w:sz w:val="24"/>
      <w:szCs w:val="20"/>
    </w:rPr>
  </w:style>
  <w:style w:type="paragraph" w:styleId="874">
    <w:name w:val="标题 9"/>
    <w:basedOn w:val="865"/>
    <w:next w:val="865"/>
    <w:link w:val="888"/>
    <w:qFormat/>
    <w:pPr>
      <w:keepLines/>
      <w:keepNext/>
      <w:spacing w:before="240" w:after="64" w:line="320" w:lineRule="atLeast"/>
      <w:outlineLvl w:val="8"/>
    </w:pPr>
    <w:rPr>
      <w:rFonts w:ascii="Arial" w:hAnsi="Arial" w:eastAsia="黑体"/>
      <w:szCs w:val="20"/>
    </w:rPr>
  </w:style>
  <w:style w:type="character" w:styleId="875">
    <w:name w:val="默认段落字体"/>
    <w:next w:val="875"/>
    <w:link w:val="865"/>
    <w:uiPriority w:val="1"/>
    <w:unhideWhenUsed/>
    <w:qFormat/>
  </w:style>
  <w:style w:type="table" w:styleId="876">
    <w:name w:val="普通表格"/>
    <w:next w:val="876"/>
    <w:link w:val="865"/>
    <w:uiPriority w:val="99"/>
    <w:unhideWhenUsed/>
    <w:qFormat/>
    <w:tblPr/>
  </w:style>
  <w:style w:type="numbering" w:styleId="877">
    <w:name w:val="无列表"/>
    <w:next w:val="877"/>
    <w:link w:val="865"/>
    <w:uiPriority w:val="99"/>
    <w:semiHidden/>
    <w:unhideWhenUsed/>
  </w:style>
  <w:style w:type="character" w:styleId="878">
    <w:name w:val="标题 1 字符"/>
    <w:next w:val="878"/>
    <w:link w:val="866"/>
    <w:qFormat/>
    <w:rPr>
      <w:rFonts w:ascii="宋体"/>
      <w:b/>
      <w:sz w:val="32"/>
    </w:rPr>
  </w:style>
  <w:style w:type="character" w:styleId="879">
    <w:name w:val="标题 2 字符"/>
    <w:next w:val="879"/>
    <w:link w:val="867"/>
    <w:qFormat/>
    <w:rPr>
      <w:rFonts w:ascii="Arial" w:hAnsi="Arial" w:eastAsia="黑体"/>
      <w:b/>
      <w:sz w:val="30"/>
      <w:lang w:val="en-US" w:eastAsia="zh-CN" w:bidi="ar-SA"/>
    </w:rPr>
  </w:style>
  <w:style w:type="paragraph" w:styleId="880">
    <w:name w:val="正文缩进"/>
    <w:basedOn w:val="865"/>
    <w:next w:val="880"/>
    <w:link w:val="881"/>
    <w:uiPriority w:val="99"/>
    <w:qFormat/>
    <w:pPr>
      <w:ind w:firstLine="420"/>
      <w:jc w:val="left"/>
    </w:pPr>
    <w:rPr>
      <w:rFonts w:ascii="宋体"/>
      <w:sz w:val="24"/>
    </w:rPr>
  </w:style>
  <w:style w:type="character" w:styleId="881">
    <w:name w:val="正文缩进 字符1"/>
    <w:next w:val="881"/>
    <w:link w:val="880"/>
    <w:qFormat/>
    <w:rPr>
      <w:rFonts w:ascii="宋体" w:eastAsia="宋体"/>
      <w:sz w:val="24"/>
      <w:szCs w:val="24"/>
      <w:lang w:val="en-US" w:eastAsia="zh-CN" w:bidi="ar-SA"/>
    </w:rPr>
  </w:style>
  <w:style w:type="character" w:styleId="882">
    <w:name w:val="标题 3 字符"/>
    <w:next w:val="882"/>
    <w:link w:val="868"/>
    <w:qFormat/>
    <w:rPr>
      <w:rFonts w:ascii="宋体" w:eastAsia="宋体"/>
      <w:b/>
      <w:sz w:val="24"/>
      <w:u w:val="single"/>
      <w:lang w:val="en-US" w:eastAsia="zh-CN" w:bidi="ar-SA"/>
    </w:rPr>
  </w:style>
  <w:style w:type="character" w:styleId="883">
    <w:name w:val="标题 4 字符"/>
    <w:next w:val="883"/>
    <w:link w:val="869"/>
    <w:qFormat/>
    <w:rPr>
      <w:rFonts w:ascii="Arial" w:hAnsi="Arial" w:eastAsia="黑体"/>
      <w:b/>
      <w:sz w:val="28"/>
    </w:rPr>
  </w:style>
  <w:style w:type="character" w:styleId="884">
    <w:name w:val="标题 5 字符"/>
    <w:next w:val="884"/>
    <w:link w:val="870"/>
    <w:qFormat/>
    <w:rPr>
      <w:b/>
      <w:sz w:val="28"/>
    </w:rPr>
  </w:style>
  <w:style w:type="character" w:styleId="885">
    <w:name w:val="标题 6 字符"/>
    <w:next w:val="885"/>
    <w:link w:val="871"/>
    <w:qFormat/>
    <w:rPr>
      <w:rFonts w:ascii="Arial" w:hAnsi="Arial" w:eastAsia="黑体"/>
      <w:b/>
      <w:sz w:val="24"/>
    </w:rPr>
  </w:style>
  <w:style w:type="character" w:styleId="886">
    <w:name w:val="标题 7 字符"/>
    <w:next w:val="886"/>
    <w:link w:val="872"/>
    <w:qFormat/>
    <w:rPr>
      <w:b/>
      <w:sz w:val="24"/>
    </w:rPr>
  </w:style>
  <w:style w:type="character" w:styleId="887">
    <w:name w:val="标题 8 字符"/>
    <w:next w:val="887"/>
    <w:link w:val="873"/>
    <w:qFormat/>
    <w:rPr>
      <w:rFonts w:ascii="Arial" w:hAnsi="Arial" w:eastAsia="黑体"/>
      <w:sz w:val="24"/>
    </w:rPr>
  </w:style>
  <w:style w:type="character" w:styleId="888">
    <w:name w:val="标题 9 字符"/>
    <w:next w:val="888"/>
    <w:link w:val="874"/>
    <w:qFormat/>
    <w:rPr>
      <w:rFonts w:ascii="Arial" w:hAnsi="Arial" w:eastAsia="黑体"/>
      <w:sz w:val="21"/>
    </w:rPr>
  </w:style>
  <w:style w:type="paragraph" w:styleId="889">
    <w:name w:val="目录 7"/>
    <w:basedOn w:val="865"/>
    <w:next w:val="865"/>
    <w:link w:val="865"/>
    <w:qFormat/>
    <w:pPr>
      <w:ind w:left="2520"/>
    </w:pPr>
  </w:style>
  <w:style w:type="paragraph" w:styleId="890">
    <w:name w:val="题注"/>
    <w:basedOn w:val="865"/>
    <w:next w:val="865"/>
    <w:link w:val="865"/>
    <w:qFormat/>
    <w:pPr>
      <w:spacing w:line="480" w:lineRule="auto"/>
    </w:pPr>
    <w:rPr>
      <w:rFonts w:ascii="华文中宋" w:hAnsi="华文中宋" w:eastAsia="华文中宋"/>
      <w:sz w:val="36"/>
      <w:szCs w:val="20"/>
    </w:rPr>
  </w:style>
  <w:style w:type="paragraph" w:styleId="891">
    <w:name w:val="文档结构图"/>
    <w:basedOn w:val="865"/>
    <w:next w:val="891"/>
    <w:link w:val="892"/>
    <w:qFormat/>
    <w:pPr>
      <w:shd w:val="clear" w:color="auto" w:fill="000080"/>
    </w:pPr>
  </w:style>
  <w:style w:type="character" w:styleId="892">
    <w:name w:val="文档结构图 字符"/>
    <w:next w:val="892"/>
    <w:link w:val="891"/>
    <w:qFormat/>
    <w:rPr>
      <w:sz w:val="21"/>
      <w:szCs w:val="24"/>
      <w:shd w:val="clear" w:color="auto" w:fill="000080"/>
    </w:rPr>
  </w:style>
  <w:style w:type="paragraph" w:styleId="893">
    <w:name w:val="批注文字"/>
    <w:basedOn w:val="865"/>
    <w:next w:val="893"/>
    <w:link w:val="894"/>
    <w:qFormat/>
    <w:pPr>
      <w:jc w:val="left"/>
    </w:pPr>
  </w:style>
  <w:style w:type="character" w:styleId="894">
    <w:name w:val="批注文字 字符1"/>
    <w:next w:val="894"/>
    <w:link w:val="893"/>
    <w:uiPriority w:val="99"/>
    <w:qFormat/>
    <w:rPr>
      <w:sz w:val="21"/>
      <w:szCs w:val="24"/>
    </w:rPr>
  </w:style>
  <w:style w:type="paragraph" w:styleId="895">
    <w:name w:val="正文文本 3"/>
    <w:basedOn w:val="865"/>
    <w:next w:val="895"/>
    <w:link w:val="896"/>
    <w:qFormat/>
    <w:pPr>
      <w:spacing w:after="120"/>
    </w:pPr>
    <w:rPr>
      <w:sz w:val="16"/>
      <w:szCs w:val="16"/>
    </w:rPr>
  </w:style>
  <w:style w:type="character" w:styleId="896">
    <w:name w:val="正文文本 3 字符"/>
    <w:next w:val="896"/>
    <w:link w:val="895"/>
    <w:qFormat/>
    <w:rPr>
      <w:sz w:val="16"/>
      <w:szCs w:val="16"/>
    </w:rPr>
  </w:style>
  <w:style w:type="paragraph" w:styleId="897">
    <w:name w:val="正文文本"/>
    <w:basedOn w:val="865"/>
    <w:next w:val="897"/>
    <w:link w:val="898"/>
    <w:qFormat/>
    <w:pPr>
      <w:spacing w:before="120" w:line="22" w:lineRule="atLeast"/>
      <w:tabs>
        <w:tab w:val="left" w:pos="567" w:leader="none"/>
      </w:tabs>
    </w:pPr>
    <w:rPr>
      <w:rFonts w:ascii="宋体" w:hAnsi="宋体"/>
      <w:sz w:val="24"/>
    </w:rPr>
  </w:style>
  <w:style w:type="character" w:styleId="898">
    <w:name w:val="正文文本 字符1"/>
    <w:next w:val="898"/>
    <w:link w:val="897"/>
    <w:qFormat/>
    <w:rPr>
      <w:rFonts w:ascii="宋体" w:hAnsi="宋体"/>
      <w:sz w:val="24"/>
      <w:szCs w:val="24"/>
    </w:rPr>
  </w:style>
  <w:style w:type="paragraph" w:styleId="899">
    <w:name w:val="正文文本缩进"/>
    <w:basedOn w:val="865"/>
    <w:next w:val="899"/>
    <w:link w:val="900"/>
    <w:qFormat/>
    <w:pPr>
      <w:ind w:firstLine="570"/>
      <w:spacing w:line="360" w:lineRule="auto"/>
    </w:pPr>
    <w:rPr>
      <w:sz w:val="24"/>
    </w:rPr>
  </w:style>
  <w:style w:type="character" w:styleId="900">
    <w:name w:val="正文文本缩进 字符"/>
    <w:next w:val="900"/>
    <w:link w:val="899"/>
    <w:qFormat/>
    <w:rPr>
      <w:rFonts w:eastAsia="宋体"/>
      <w:sz w:val="24"/>
      <w:szCs w:val="24"/>
      <w:lang w:val="en-US" w:eastAsia="zh-CN" w:bidi="ar-SA"/>
    </w:rPr>
  </w:style>
  <w:style w:type="paragraph" w:styleId="901">
    <w:name w:val="列表 2"/>
    <w:basedOn w:val="865"/>
    <w:next w:val="901"/>
    <w:link w:val="865"/>
    <w:qFormat/>
    <w:pPr>
      <w:ind w:left="100" w:hanging="200"/>
    </w:pPr>
  </w:style>
  <w:style w:type="paragraph" w:styleId="902">
    <w:name w:val="文本块"/>
    <w:basedOn w:val="865"/>
    <w:next w:val="902"/>
    <w:link w:val="865"/>
    <w:uiPriority w:val="99"/>
    <w:qFormat/>
    <w:pPr>
      <w:ind w:left="480" w:right="-341" w:firstLine="513"/>
      <w:widowControl/>
    </w:pPr>
    <w:rPr>
      <w:sz w:val="24"/>
      <w:szCs w:val="20"/>
    </w:rPr>
  </w:style>
  <w:style w:type="paragraph" w:styleId="903">
    <w:name w:val="目录 5"/>
    <w:basedOn w:val="865"/>
    <w:next w:val="865"/>
    <w:link w:val="865"/>
    <w:qFormat/>
    <w:pPr>
      <w:ind w:left="1680"/>
    </w:pPr>
  </w:style>
  <w:style w:type="paragraph" w:styleId="904">
    <w:name w:val="目录 3"/>
    <w:basedOn w:val="865"/>
    <w:next w:val="865"/>
    <w:link w:val="865"/>
    <w:uiPriority w:val="39"/>
    <w:qFormat/>
    <w:pPr>
      <w:ind w:left="840"/>
    </w:pPr>
  </w:style>
  <w:style w:type="paragraph" w:styleId="905">
    <w:name w:val="纯文本"/>
    <w:basedOn w:val="865"/>
    <w:next w:val="905"/>
    <w:link w:val="906"/>
    <w:uiPriority w:val="99"/>
    <w:qFormat/>
    <w:rPr>
      <w:rFonts w:hint="eastAsia" w:ascii="宋体" w:hAnsi="Courier New"/>
      <w:szCs w:val="20"/>
    </w:rPr>
  </w:style>
  <w:style w:type="character" w:styleId="906">
    <w:name w:val="纯文本 字符2"/>
    <w:next w:val="906"/>
    <w:link w:val="905"/>
    <w:qFormat/>
    <w:rPr>
      <w:rFonts w:hint="eastAsia" w:ascii="宋体" w:hAnsi="Courier New" w:eastAsia="宋体" w:cs="宋体"/>
      <w:sz w:val="21"/>
    </w:rPr>
  </w:style>
  <w:style w:type="paragraph" w:styleId="907">
    <w:name w:val="目录 8"/>
    <w:basedOn w:val="865"/>
    <w:next w:val="865"/>
    <w:link w:val="865"/>
    <w:qFormat/>
    <w:pPr>
      <w:ind w:left="2940"/>
    </w:pPr>
  </w:style>
  <w:style w:type="paragraph" w:styleId="908">
    <w:name w:val="日期"/>
    <w:basedOn w:val="865"/>
    <w:next w:val="865"/>
    <w:link w:val="909"/>
    <w:qFormat/>
    <w:pPr>
      <w:ind w:left="100"/>
    </w:pPr>
    <w:rPr>
      <w:rFonts w:ascii="仿宋_GB2312" w:hAnsi="宋体" w:eastAsia="仿宋_GB2312"/>
      <w:color w:val="000000"/>
      <w:sz w:val="24"/>
    </w:rPr>
  </w:style>
  <w:style w:type="character" w:styleId="909">
    <w:name w:val="日期 字符"/>
    <w:next w:val="909"/>
    <w:link w:val="908"/>
    <w:qFormat/>
    <w:rPr>
      <w:rFonts w:ascii="仿宋_GB2312" w:hAnsi="宋体" w:eastAsia="仿宋_GB2312"/>
      <w:color w:val="000000"/>
      <w:sz w:val="24"/>
      <w:szCs w:val="24"/>
    </w:rPr>
  </w:style>
  <w:style w:type="paragraph" w:styleId="910">
    <w:name w:val="正文文本缩进 2"/>
    <w:basedOn w:val="865"/>
    <w:next w:val="910"/>
    <w:link w:val="911"/>
    <w:qFormat/>
    <w:pPr>
      <w:ind w:firstLine="480"/>
    </w:pPr>
    <w:rPr>
      <w:rFonts w:ascii="仿宋_GB2312" w:eastAsia="仿宋_GB2312"/>
      <w:sz w:val="24"/>
    </w:rPr>
  </w:style>
  <w:style w:type="character" w:styleId="911">
    <w:name w:val="正文文本缩进 2 字符"/>
    <w:next w:val="911"/>
    <w:link w:val="910"/>
    <w:qFormat/>
    <w:rPr>
      <w:rFonts w:ascii="仿宋_GB2312" w:eastAsia="仿宋_GB2312"/>
      <w:sz w:val="24"/>
      <w:szCs w:val="24"/>
    </w:rPr>
  </w:style>
  <w:style w:type="paragraph" w:styleId="912">
    <w:name w:val="批注框文本"/>
    <w:basedOn w:val="865"/>
    <w:next w:val="912"/>
    <w:link w:val="913"/>
    <w:qFormat/>
    <w:rPr>
      <w:sz w:val="18"/>
      <w:szCs w:val="18"/>
    </w:rPr>
  </w:style>
  <w:style w:type="character" w:styleId="913">
    <w:name w:val="批注框文本 字符"/>
    <w:next w:val="913"/>
    <w:link w:val="912"/>
    <w:qFormat/>
    <w:rPr>
      <w:sz w:val="18"/>
      <w:szCs w:val="18"/>
    </w:rPr>
  </w:style>
  <w:style w:type="paragraph" w:styleId="914">
    <w:name w:val="页脚"/>
    <w:basedOn w:val="865"/>
    <w:next w:val="914"/>
    <w:link w:val="915"/>
    <w:uiPriority w:val="99"/>
    <w:qFormat/>
    <w:pPr>
      <w:jc w:val="left"/>
      <w:tabs>
        <w:tab w:val="center" w:pos="4153" w:leader="none"/>
        <w:tab w:val="right" w:pos="8306" w:leader="none"/>
      </w:tabs>
    </w:pPr>
    <w:rPr>
      <w:rFonts w:ascii="宋体"/>
      <w:sz w:val="18"/>
      <w:szCs w:val="20"/>
    </w:rPr>
  </w:style>
  <w:style w:type="character" w:styleId="915">
    <w:name w:val="页脚 字符"/>
    <w:next w:val="915"/>
    <w:link w:val="914"/>
    <w:uiPriority w:val="99"/>
    <w:qFormat/>
    <w:rPr>
      <w:rFonts w:ascii="宋体" w:eastAsia="宋体"/>
      <w:sz w:val="18"/>
      <w:lang w:val="en-US" w:eastAsia="zh-CN" w:bidi="ar-SA"/>
    </w:rPr>
  </w:style>
  <w:style w:type="paragraph" w:styleId="916">
    <w:name w:val="页眉"/>
    <w:basedOn w:val="865"/>
    <w:next w:val="916"/>
    <w:link w:val="917"/>
    <w:qFormat/>
    <w:pPr>
      <w:jc w:val="center"/>
      <w:tabs>
        <w:tab w:val="center" w:pos="4153" w:leader="none"/>
        <w:tab w:val="right" w:pos="8306" w:leader="none"/>
      </w:tabs>
      <w:pBdr>
        <w:bottom w:val="single" w:color="000000" w:sz="6" w:space="1"/>
      </w:pBdr>
    </w:pPr>
    <w:rPr>
      <w:sz w:val="18"/>
      <w:szCs w:val="18"/>
    </w:rPr>
  </w:style>
  <w:style w:type="character" w:styleId="917">
    <w:name w:val="页眉 字符"/>
    <w:next w:val="917"/>
    <w:link w:val="916"/>
    <w:qFormat/>
    <w:rPr>
      <w:rFonts w:eastAsia="宋体"/>
      <w:sz w:val="18"/>
      <w:szCs w:val="18"/>
      <w:lang w:val="en-US" w:eastAsia="zh-CN" w:bidi="ar-SA"/>
    </w:rPr>
  </w:style>
  <w:style w:type="paragraph" w:styleId="918">
    <w:name w:val="目录 1"/>
    <w:basedOn w:val="865"/>
    <w:next w:val="865"/>
    <w:link w:val="865"/>
    <w:uiPriority w:val="39"/>
    <w:qFormat/>
    <w:pPr>
      <w:spacing w:line="300" w:lineRule="auto"/>
      <w:tabs>
        <w:tab w:val="left" w:pos="1050" w:leader="none"/>
        <w:tab w:val="right" w:pos="8937" w:leader="dot"/>
      </w:tabs>
    </w:pPr>
    <w:rPr>
      <w:rFonts w:ascii="宋体" w:hAnsi="宋体"/>
      <w:b/>
      <w:sz w:val="24"/>
    </w:rPr>
  </w:style>
  <w:style w:type="paragraph" w:styleId="919">
    <w:name w:val="目录 4"/>
    <w:basedOn w:val="865"/>
    <w:next w:val="865"/>
    <w:link w:val="865"/>
    <w:qFormat/>
    <w:pPr>
      <w:ind w:left="1260"/>
    </w:pPr>
  </w:style>
  <w:style w:type="paragraph" w:styleId="920">
    <w:name w:val="目录 6"/>
    <w:basedOn w:val="865"/>
    <w:next w:val="865"/>
    <w:link w:val="865"/>
    <w:qFormat/>
    <w:pPr>
      <w:ind w:left="2100"/>
    </w:pPr>
  </w:style>
  <w:style w:type="paragraph" w:styleId="921">
    <w:name w:val="正文文本缩进 3"/>
    <w:basedOn w:val="865"/>
    <w:next w:val="921"/>
    <w:link w:val="922"/>
    <w:qFormat/>
    <w:pPr>
      <w:ind w:left="720" w:firstLine="480"/>
      <w:jc w:val="left"/>
      <w:spacing w:before="120" w:line="22" w:lineRule="atLeast"/>
    </w:pPr>
    <w:rPr>
      <w:rFonts w:ascii="宋体"/>
      <w:sz w:val="24"/>
      <w:szCs w:val="20"/>
    </w:rPr>
  </w:style>
  <w:style w:type="character" w:styleId="922">
    <w:name w:val="正文文本缩进 3 字符"/>
    <w:next w:val="922"/>
    <w:link w:val="921"/>
    <w:qFormat/>
    <w:rPr>
      <w:rFonts w:ascii="宋体"/>
      <w:sz w:val="24"/>
    </w:rPr>
  </w:style>
  <w:style w:type="paragraph" w:styleId="923">
    <w:name w:val="目录 2"/>
    <w:basedOn w:val="865"/>
    <w:next w:val="865"/>
    <w:link w:val="865"/>
    <w:uiPriority w:val="39"/>
    <w:qFormat/>
    <w:pPr>
      <w:ind w:left="420"/>
      <w:spacing w:line="312" w:lineRule="auto"/>
      <w:tabs>
        <w:tab w:val="right" w:pos="8937" w:leader="dot"/>
      </w:tabs>
    </w:pPr>
  </w:style>
  <w:style w:type="paragraph" w:styleId="924">
    <w:name w:val="目录 9"/>
    <w:basedOn w:val="865"/>
    <w:next w:val="865"/>
    <w:link w:val="865"/>
    <w:qFormat/>
    <w:pPr>
      <w:ind w:left="3360"/>
    </w:pPr>
  </w:style>
  <w:style w:type="paragraph" w:styleId="925">
    <w:name w:val="HTML 预设格式"/>
    <w:basedOn w:val="865"/>
    <w:next w:val="925"/>
    <w:link w:val="9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6">
    <w:name w:val="HTML 预设格式 字符"/>
    <w:next w:val="926"/>
    <w:link w:val="925"/>
    <w:qFormat/>
    <w:rPr>
      <w:rFonts w:ascii="宋体" w:hAnsi="宋体" w:cs="宋体"/>
      <w:sz w:val="24"/>
      <w:szCs w:val="24"/>
    </w:rPr>
  </w:style>
  <w:style w:type="paragraph" w:styleId="927">
    <w:name w:val="普通(网站)"/>
    <w:basedOn w:val="865"/>
    <w:next w:val="927"/>
    <w:link w:val="865"/>
    <w:uiPriority w:val="99"/>
    <w:unhideWhenUsed/>
    <w:qFormat/>
    <w:pPr>
      <w:jc w:val="left"/>
      <w:spacing w:before="100" w:beforeAutospacing="1" w:after="100" w:afterAutospacing="1"/>
      <w:widowControl/>
    </w:pPr>
    <w:rPr>
      <w:rFonts w:ascii="宋体" w:hAnsi="宋体" w:cs="宋体"/>
      <w:sz w:val="24"/>
    </w:rPr>
  </w:style>
  <w:style w:type="paragraph" w:styleId="928">
    <w:name w:val="索引 1"/>
    <w:basedOn w:val="865"/>
    <w:next w:val="865"/>
    <w:link w:val="865"/>
    <w:qFormat/>
    <w:rPr>
      <w:szCs w:val="20"/>
    </w:rPr>
  </w:style>
  <w:style w:type="paragraph" w:styleId="929">
    <w:name w:val="标题"/>
    <w:basedOn w:val="865"/>
    <w:next w:val="929"/>
    <w:link w:val="930"/>
    <w:qFormat/>
    <w:pPr>
      <w:jc w:val="center"/>
      <w:outlineLvl w:val="0"/>
    </w:pPr>
    <w:rPr>
      <w:b/>
      <w:sz w:val="32"/>
      <w:szCs w:val="20"/>
    </w:rPr>
  </w:style>
  <w:style w:type="character" w:styleId="930">
    <w:name w:val="标题 字符"/>
    <w:next w:val="930"/>
    <w:link w:val="929"/>
    <w:qFormat/>
    <w:rPr>
      <w:b/>
      <w:sz w:val="32"/>
    </w:rPr>
  </w:style>
  <w:style w:type="paragraph" w:styleId="931">
    <w:name w:val="批注主题"/>
    <w:basedOn w:val="893"/>
    <w:next w:val="893"/>
    <w:link w:val="932"/>
    <w:qFormat/>
    <w:rPr>
      <w:b/>
      <w:bCs/>
    </w:rPr>
  </w:style>
  <w:style w:type="character" w:styleId="932">
    <w:name w:val="批注主题 字符"/>
    <w:next w:val="932"/>
    <w:link w:val="931"/>
    <w:qFormat/>
    <w:rPr>
      <w:rFonts w:ascii="Times New Roman" w:hAnsi="Times New Roman" w:eastAsia="宋体" w:cs="Times New Roman"/>
      <w:b/>
      <w:bCs/>
      <w:sz w:val="21"/>
      <w:szCs w:val="24"/>
      <w:lang w:val="en-US" w:eastAsia="zh-CN" w:bidi="ar-SA"/>
    </w:rPr>
  </w:style>
  <w:style w:type="paragraph" w:styleId="933">
    <w:name w:val="正文首行缩进 2"/>
    <w:basedOn w:val="899"/>
    <w:next w:val="933"/>
    <w:link w:val="934"/>
    <w:qFormat/>
    <w:pPr>
      <w:ind w:left="420" w:firstLine="420"/>
      <w:spacing w:after="120" w:line="480" w:lineRule="exact"/>
    </w:pPr>
    <w:rPr>
      <w:szCs w:val="20"/>
    </w:rPr>
  </w:style>
  <w:style w:type="character" w:styleId="934">
    <w:name w:val="正文首行缩进 2 字符"/>
    <w:next w:val="934"/>
    <w:link w:val="933"/>
    <w:qFormat/>
    <w:rPr>
      <w:rFonts w:eastAsia="宋体"/>
      <w:sz w:val="24"/>
      <w:szCs w:val="24"/>
      <w:lang w:val="en-US" w:eastAsia="zh-CN" w:bidi="ar-SA"/>
    </w:rPr>
  </w:style>
  <w:style w:type="table" w:styleId="935">
    <w:name w:val="网格型"/>
    <w:basedOn w:val="876"/>
    <w:next w:val="935"/>
    <w:link w:val="865"/>
    <w:qFormat/>
    <w:tblPr/>
  </w:style>
  <w:style w:type="table" w:styleId="936">
    <w:name w:val="中等深浅网格 1 - 着色 2"/>
    <w:basedOn w:val="876"/>
    <w:next w:val="936"/>
    <w:link w:val="865"/>
    <w:qFormat/>
    <w:rPr>
      <w:sz w:val="21"/>
      <w:szCs w:val="24"/>
    </w:rPr>
    <w:tblPr/>
  </w:style>
  <w:style w:type="character" w:styleId="937">
    <w:name w:val="要点"/>
    <w:next w:val="937"/>
    <w:link w:val="865"/>
    <w:qFormat/>
    <w:rPr>
      <w:b/>
      <w:bCs/>
    </w:rPr>
  </w:style>
  <w:style w:type="character" w:styleId="938">
    <w:name w:val="页码"/>
    <w:next w:val="938"/>
    <w:link w:val="865"/>
    <w:qFormat/>
  </w:style>
  <w:style w:type="character" w:styleId="939">
    <w:name w:val="访问过的超链接"/>
    <w:next w:val="939"/>
    <w:link w:val="865"/>
    <w:qFormat/>
    <w:rPr>
      <w:color w:val="800080"/>
      <w:u w:val="single"/>
    </w:rPr>
  </w:style>
  <w:style w:type="character" w:styleId="940">
    <w:name w:val="强调"/>
    <w:next w:val="940"/>
    <w:link w:val="865"/>
    <w:qFormat/>
    <w:rPr>
      <w:color w:val="cc0033"/>
    </w:rPr>
  </w:style>
  <w:style w:type="character" w:styleId="941">
    <w:name w:val="超链接"/>
    <w:next w:val="941"/>
    <w:link w:val="865"/>
    <w:uiPriority w:val="99"/>
    <w:qFormat/>
    <w:rPr>
      <w:color w:val="0000ff"/>
      <w:u w:val="single"/>
    </w:rPr>
  </w:style>
  <w:style w:type="character" w:styleId="942">
    <w:name w:val="批注引用"/>
    <w:next w:val="942"/>
    <w:link w:val="865"/>
    <w:uiPriority w:val="99"/>
    <w:qFormat/>
    <w:rPr>
      <w:sz w:val="21"/>
      <w:szCs w:val="21"/>
    </w:rPr>
  </w:style>
  <w:style w:type="character" w:styleId="943">
    <w:name w:val="HTML 引文"/>
    <w:next w:val="943"/>
    <w:link w:val="865"/>
    <w:qFormat/>
    <w:rPr>
      <w:i/>
      <w:iCs/>
    </w:rPr>
  </w:style>
  <w:style w:type="character" w:styleId="944">
    <w:name w:val="批注文字 字符"/>
    <w:next w:val="944"/>
    <w:link w:val="865"/>
    <w:uiPriority w:val="99"/>
    <w:qFormat/>
    <w:rPr>
      <w:rFonts w:ascii="Times New Roman" w:hAnsi="Times New Roman" w:eastAsia="宋体" w:cs="Times New Roman"/>
      <w:sz w:val="24"/>
      <w:lang w:val="en-US" w:eastAsia="zh-CN" w:bidi="ar-SA"/>
    </w:rPr>
  </w:style>
  <w:style w:type="character" w:styleId="945">
    <w:name w:val="c21"/>
    <w:next w:val="945"/>
    <w:link w:val="865"/>
    <w:qFormat/>
    <w:rPr>
      <w:rFonts w:ascii="ˎ̥" w:hAnsi="ˎ̥"/>
      <w:color w:val="000000"/>
      <w:sz w:val="20"/>
      <w:szCs w:val="20"/>
      <w:u w:val="none"/>
    </w:rPr>
  </w:style>
  <w:style w:type="character" w:styleId="946">
    <w:name w:val="title4"/>
    <w:next w:val="946"/>
    <w:link w:val="865"/>
    <w:qFormat/>
    <w:rPr>
      <w:b/>
      <w:bCs/>
      <w:color w:val="1d87b3"/>
      <w:sz w:val="15"/>
      <w:szCs w:val="15"/>
    </w:rPr>
  </w:style>
  <w:style w:type="character" w:styleId="947">
    <w:name w:val="标题 2 Char Char"/>
    <w:next w:val="947"/>
    <w:link w:val="865"/>
    <w:qFormat/>
    <w:rPr>
      <w:rFonts w:ascii="Arial" w:hAnsi="Arial" w:eastAsia="黑体"/>
      <w:b/>
      <w:bCs/>
      <w:sz w:val="32"/>
      <w:szCs w:val="32"/>
      <w:lang w:val="en-US" w:eastAsia="zh-CN" w:bidi="ar-SA"/>
    </w:rPr>
  </w:style>
  <w:style w:type="character" w:styleId="948">
    <w:name w:val="black1"/>
    <w:next w:val="948"/>
    <w:link w:val="865"/>
    <w:qFormat/>
    <w:rPr>
      <w:color w:val="000000"/>
    </w:rPr>
  </w:style>
  <w:style w:type="character" w:styleId="949">
    <w:name w:val="street-address"/>
    <w:next w:val="949"/>
    <w:link w:val="865"/>
    <w:qFormat/>
  </w:style>
  <w:style w:type="character" w:styleId="950">
    <w:name w:val="locality"/>
    <w:next w:val="950"/>
    <w:link w:val="865"/>
    <w:qFormat/>
  </w:style>
  <w:style w:type="character" w:styleId="951">
    <w:name w:val="正文文本缩进 Char1"/>
    <w:next w:val="951"/>
    <w:link w:val="952"/>
    <w:qFormat/>
    <w:rPr>
      <w:rFonts w:ascii="宋体" w:hAnsi="宋体" w:eastAsia="宋体"/>
      <w:sz w:val="24"/>
      <w:szCs w:val="24"/>
      <w:lang w:bidi="ar-SA"/>
    </w:rPr>
  </w:style>
  <w:style w:type="paragraph" w:styleId="952">
    <w:name w:val="正文文本缩进1"/>
    <w:basedOn w:val="865"/>
    <w:next w:val="952"/>
    <w:link w:val="951"/>
    <w:qFormat/>
    <w:pPr>
      <w:ind w:firstLine="480"/>
      <w:spacing w:line="480" w:lineRule="exact"/>
    </w:pPr>
    <w:rPr>
      <w:rFonts w:ascii="宋体" w:hAnsi="宋体"/>
      <w:sz w:val="24"/>
    </w:rPr>
  </w:style>
  <w:style w:type="character" w:styleId="953">
    <w:name w:val="Char Char11"/>
    <w:next w:val="953"/>
    <w:link w:val="865"/>
    <w:qFormat/>
    <w:rPr>
      <w:rFonts w:ascii="宋体" w:eastAsia="宋体"/>
      <w:b/>
      <w:sz w:val="24"/>
      <w:u w:val="single"/>
      <w:lang w:val="en-US" w:eastAsia="zh-CN" w:bidi="ar-SA"/>
    </w:rPr>
  </w:style>
  <w:style w:type="character" w:styleId="954">
    <w:name w:val="txt"/>
    <w:next w:val="954"/>
    <w:link w:val="865"/>
    <w:qFormat/>
  </w:style>
  <w:style w:type="character" w:styleId="955">
    <w:name w:val="正文缩进 Char Char"/>
    <w:next w:val="955"/>
    <w:link w:val="956"/>
    <w:qFormat/>
    <w:rPr>
      <w:rFonts w:ascii="宋体" w:eastAsia="宋体"/>
      <w:color w:val="000000"/>
      <w:sz w:val="28"/>
      <w:lang w:bidi="ar-SA"/>
    </w:rPr>
  </w:style>
  <w:style w:type="paragraph" w:styleId="956">
    <w:name w:val="正文缩进1"/>
    <w:basedOn w:val="865"/>
    <w:next w:val="956"/>
    <w:link w:val="955"/>
    <w:qFormat/>
    <w:pPr>
      <w:ind w:firstLine="567"/>
      <w:spacing w:line="480" w:lineRule="exact"/>
      <w:widowControl/>
    </w:pPr>
    <w:rPr>
      <w:rFonts w:ascii="宋体"/>
      <w:color w:val="000000"/>
      <w:sz w:val="28"/>
      <w:szCs w:val="20"/>
    </w:rPr>
  </w:style>
  <w:style w:type="character" w:styleId="957">
    <w:name w:val="普通文字1 Char1"/>
    <w:next w:val="957"/>
    <w:link w:val="865"/>
    <w:qFormat/>
    <w:rPr>
      <w:rFonts w:ascii="宋体" w:hAnsi="Courier New" w:eastAsia="宋体"/>
      <w:sz w:val="21"/>
      <w:lang w:val="en-US" w:eastAsia="zh-CN" w:bidi="ar-SA"/>
    </w:rPr>
  </w:style>
  <w:style w:type="character" w:styleId="958">
    <w:name w:val="chanpin1"/>
    <w:next w:val="958"/>
    <w:link w:val="865"/>
    <w:qFormat/>
    <w:rPr>
      <w:rFonts w:ascii="ˎ̥" w:hAnsi="ˎ̥"/>
      <w:color w:val="000000"/>
      <w:sz w:val="20"/>
      <w:szCs w:val="20"/>
      <w:u w:val="none"/>
    </w:rPr>
  </w:style>
  <w:style w:type="character" w:styleId="959">
    <w:name w:val="列出段落 字符"/>
    <w:next w:val="959"/>
    <w:link w:val="960"/>
    <w:uiPriority w:val="34"/>
    <w:qFormat/>
    <w:rPr>
      <w:rFonts w:ascii="Calibri" w:hAnsi="Calibri" w:eastAsia="宋体"/>
      <w:sz w:val="21"/>
      <w:szCs w:val="22"/>
      <w:lang w:val="en-US" w:eastAsia="zh-CN" w:bidi="ar-SA"/>
    </w:rPr>
  </w:style>
  <w:style w:type="paragraph" w:styleId="960">
    <w:name w:val="列出段落"/>
    <w:basedOn w:val="865"/>
    <w:next w:val="960"/>
    <w:link w:val="959"/>
    <w:uiPriority w:val="34"/>
    <w:qFormat/>
    <w:pPr>
      <w:ind w:firstLine="420"/>
    </w:pPr>
    <w:rPr>
      <w:rFonts w:ascii="Calibri" w:hAnsi="Calibri"/>
      <w:szCs w:val="22"/>
    </w:rPr>
  </w:style>
  <w:style w:type="character" w:styleId="961">
    <w:name w:val="标题 3 Char Char"/>
    <w:next w:val="961"/>
    <w:link w:val="865"/>
    <w:qFormat/>
    <w:rPr>
      <w:rFonts w:eastAsia="宋体"/>
      <w:b/>
      <w:bCs/>
      <w:sz w:val="32"/>
      <w:szCs w:val="32"/>
      <w:lang w:val="en-US" w:eastAsia="zh-CN" w:bidi="ar-SA"/>
    </w:rPr>
  </w:style>
  <w:style w:type="character" w:styleId="962">
    <w:name w:val="段1 Char"/>
    <w:next w:val="962"/>
    <w:link w:val="865"/>
    <w:qFormat/>
    <w:rPr>
      <w:rFonts w:ascii="宋体" w:eastAsia="宋体"/>
      <w:sz w:val="24"/>
      <w:lang w:val="en-US" w:eastAsia="zh-CN" w:bidi="ar-SA"/>
    </w:rPr>
  </w:style>
  <w:style w:type="character" w:styleId="963">
    <w:name w:val="chanpin拷贝"/>
    <w:next w:val="963"/>
    <w:link w:val="865"/>
    <w:qFormat/>
  </w:style>
  <w:style w:type="character" w:styleId="964">
    <w:name w:val="纯文本 Char1"/>
    <w:next w:val="964"/>
    <w:link w:val="865"/>
    <w:uiPriority w:val="99"/>
    <w:qFormat/>
    <w:rPr>
      <w:rFonts w:ascii="宋体" w:hAnsi="Courier New" w:eastAsia="宋体"/>
      <w:sz w:val="21"/>
      <w:lang w:val="en-US" w:eastAsia="zh-CN" w:bidi="ar-SA"/>
    </w:rPr>
  </w:style>
  <w:style w:type="character" w:styleId="965">
    <w:name w:val="apple-style-span"/>
    <w:next w:val="965"/>
    <w:link w:val="865"/>
    <w:qFormat/>
    <w:rPr>
      <w:rFonts w:cs="Times New Roman"/>
    </w:rPr>
  </w:style>
  <w:style w:type="paragraph" w:styleId="966">
    <w:name w:val="二级条标题"/>
    <w:basedOn w:val="967"/>
    <w:next w:val="865"/>
    <w:link w:val="865"/>
    <w:qFormat/>
    <w:pPr>
      <w:numPr>
        <w:ilvl w:val="0"/>
        <w:numId w:val="0"/>
      </w:numPr>
      <w:ind w:hanging="840"/>
      <w:tabs>
        <w:tab w:val="left" w:pos="360" w:leader="none"/>
        <w:tab w:val="left" w:pos="840" w:leader="none"/>
      </w:tabs>
      <w:outlineLvl w:val="2"/>
    </w:pPr>
    <w:rPr>
      <w:rFonts w:ascii="宋体" w:eastAsia="宋体"/>
      <w:b w:val="0"/>
    </w:rPr>
  </w:style>
  <w:style w:type="paragraph" w:styleId="967">
    <w:name w:val="一级条标题"/>
    <w:basedOn w:val="968"/>
    <w:next w:val="865"/>
    <w:link w:val="865"/>
    <w:qFormat/>
    <w:pPr>
      <w:numPr>
        <w:ilvl w:val="1"/>
      </w:numPr>
      <w:ind w:left="0" w:hanging="840"/>
      <w:tabs>
        <w:tab w:val="left" w:pos="360" w:leader="none"/>
        <w:tab w:val="left" w:pos="840" w:leader="none"/>
      </w:tabs>
      <w:outlineLvl w:val="1"/>
    </w:pPr>
  </w:style>
  <w:style w:type="paragraph" w:styleId="968">
    <w:name w:val="章标题"/>
    <w:next w:val="865"/>
    <w:link w:val="86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9">
    <w:name w:val="font7"/>
    <w:basedOn w:val="865"/>
    <w:next w:val="969"/>
    <w:link w:val="865"/>
    <w:qFormat/>
    <w:pPr>
      <w:jc w:val="left"/>
      <w:spacing w:before="100" w:beforeAutospacing="1" w:after="100" w:afterAutospacing="1"/>
      <w:widowControl/>
    </w:pPr>
    <w:rPr>
      <w:rFonts w:eastAsia="Arial Unicode MS"/>
      <w:b/>
      <w:bCs/>
      <w:color w:val="000000"/>
      <w:sz w:val="20"/>
      <w:szCs w:val="20"/>
    </w:rPr>
  </w:style>
  <w:style w:type="paragraph" w:styleId="970">
    <w:name w:val="字元 字元"/>
    <w:basedOn w:val="865"/>
    <w:next w:val="970"/>
    <w:link w:val="865"/>
    <w:qFormat/>
    <w:rPr>
      <w:rFonts w:ascii="Tahoma" w:hAnsi="Tahoma"/>
      <w:sz w:val="24"/>
      <w:szCs w:val="20"/>
    </w:rPr>
  </w:style>
  <w:style w:type="paragraph" w:styleId="971">
    <w:name w:val="Char3 Char Char Char"/>
    <w:basedOn w:val="865"/>
    <w:next w:val="971"/>
    <w:link w:val="865"/>
    <w:qFormat/>
    <w:rPr>
      <w:rFonts w:ascii="Tahoma" w:hAnsi="Tahoma"/>
      <w:sz w:val="24"/>
      <w:szCs w:val="20"/>
    </w:rPr>
  </w:style>
  <w:style w:type="paragraph" w:styleId="972">
    <w:name w:val="font6"/>
    <w:basedOn w:val="865"/>
    <w:next w:val="972"/>
    <w:link w:val="865"/>
    <w:qFormat/>
    <w:pPr>
      <w:jc w:val="left"/>
      <w:spacing w:before="100" w:beforeAutospacing="1" w:after="100" w:afterAutospacing="1"/>
      <w:widowControl/>
    </w:pPr>
    <w:rPr>
      <w:rFonts w:ascii="宋体" w:hAnsi="宋体" w:cs="宋体"/>
      <w:sz w:val="20"/>
      <w:szCs w:val="20"/>
    </w:rPr>
  </w:style>
  <w:style w:type="paragraph" w:styleId="973">
    <w:name w:val="项目编号2"/>
    <w:basedOn w:val="974"/>
    <w:next w:val="973"/>
    <w:link w:val="865"/>
    <w:qFormat/>
    <w:pPr>
      <w:numPr>
        <w:numId w:val="3"/>
      </w:numPr>
    </w:pPr>
  </w:style>
  <w:style w:type="paragraph" w:styleId="974">
    <w:name w:val="项目编号1"/>
    <w:basedOn w:val="865"/>
    <w:next w:val="974"/>
    <w:link w:val="865"/>
    <w:qFormat/>
    <w:pPr>
      <w:numPr>
        <w:ilvl w:val="0"/>
        <w:numId w:val="2"/>
      </w:numPr>
      <w:spacing w:before="100" w:beforeAutospacing="1" w:after="100" w:afterAutospacing="1" w:line="360" w:lineRule="auto"/>
    </w:pPr>
    <w:rPr>
      <w:sz w:val="24"/>
    </w:rPr>
  </w:style>
  <w:style w:type="paragraph" w:styleId="975">
    <w:name w:val="图中文字"/>
    <w:basedOn w:val="865"/>
    <w:next w:val="975"/>
    <w:link w:val="865"/>
    <w:qFormat/>
    <w:pPr>
      <w:jc w:val="center"/>
      <w:spacing w:line="0" w:lineRule="atLeast"/>
    </w:pPr>
    <w:rPr>
      <w:sz w:val="24"/>
      <w:szCs w:val="20"/>
    </w:rPr>
  </w:style>
  <w:style w:type="paragraph" w:styleId="976">
    <w:name w:val="xl46"/>
    <w:basedOn w:val="865"/>
    <w:next w:val="976"/>
    <w:link w:val="8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7">
    <w:name w:val="xl25"/>
    <w:basedOn w:val="865"/>
    <w:next w:val="977"/>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name w:val="Char2"/>
    <w:basedOn w:val="865"/>
    <w:next w:val="978"/>
    <w:link w:val="865"/>
    <w:qFormat/>
    <w:rPr>
      <w:rFonts w:ascii="Tahoma" w:hAnsi="Tahoma"/>
      <w:sz w:val="24"/>
      <w:szCs w:val="20"/>
    </w:rPr>
  </w:style>
  <w:style w:type="paragraph" w:styleId="979">
    <w:name w:val="xl35"/>
    <w:basedOn w:val="865"/>
    <w:next w:val="979"/>
    <w:link w:val="8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name w:val="xl40"/>
    <w:basedOn w:val="865"/>
    <w:next w:val="980"/>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52"/>
    <w:basedOn w:val="865"/>
    <w:next w:val="981"/>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2">
    <w:name w:val="xl43"/>
    <w:basedOn w:val="865"/>
    <w:next w:val="982"/>
    <w:link w:val="8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3">
    <w:name w:val="background1"/>
    <w:basedOn w:val="865"/>
    <w:next w:val="983"/>
    <w:link w:val="865"/>
    <w:qFormat/>
    <w:pPr>
      <w:jc w:val="left"/>
      <w:spacing w:before="100" w:beforeAutospacing="1" w:after="100" w:afterAutospacing="1"/>
      <w:widowControl/>
    </w:pPr>
    <w:rPr>
      <w:rFonts w:ascii="宋体" w:hAnsi="宋体" w:cs="宋体"/>
      <w:sz w:val="24"/>
    </w:rPr>
  </w:style>
  <w:style w:type="paragraph" w:styleId="984">
    <w:name w:val="Char Char Char Char Char Char Char"/>
    <w:basedOn w:val="865"/>
    <w:next w:val="984"/>
    <w:link w:val="865"/>
    <w:qFormat/>
    <w:pPr>
      <w:ind w:firstLine="200"/>
      <w:spacing w:line="360" w:lineRule="auto"/>
    </w:pPr>
    <w:rPr>
      <w:rFonts w:eastAsia="仿宋_GB2312"/>
      <w:sz w:val="24"/>
    </w:rPr>
  </w:style>
  <w:style w:type="paragraph" w:styleId="985">
    <w:name w:val="xl38"/>
    <w:basedOn w:val="865"/>
    <w:next w:val="985"/>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6">
    <w:name w:val="xl36"/>
    <w:basedOn w:val="865"/>
    <w:next w:val="986"/>
    <w:link w:val="8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正文 + 宋体"/>
    <w:basedOn w:val="865"/>
    <w:next w:val="987"/>
    <w:link w:val="865"/>
    <w:qFormat/>
    <w:pPr>
      <w:ind w:left="360" w:hanging="360"/>
      <w:jc w:val="left"/>
      <w:widowControl/>
    </w:pPr>
    <w:rPr>
      <w:rFonts w:ascii="宋体" w:hAnsi="宋体" w:cs="宋体"/>
      <w:b/>
      <w:bCs/>
      <w:color w:val="000000"/>
      <w:sz w:val="18"/>
      <w:szCs w:val="18"/>
    </w:rPr>
  </w:style>
  <w:style w:type="paragraph" w:styleId="988">
    <w:name w:val="正文列项_数字"/>
    <w:basedOn w:val="865"/>
    <w:next w:val="988"/>
    <w:link w:val="865"/>
    <w:qFormat/>
    <w:pPr>
      <w:numPr>
        <w:ilvl w:val="7"/>
        <w:numId w:val="1"/>
      </w:numPr>
      <w:ind w:left="680" w:hanging="150"/>
      <w:spacing w:line="460" w:lineRule="exact"/>
      <w:tabs>
        <w:tab w:val="clear" w:pos="860" w:leader="none"/>
      </w:tabs>
      <w:outlineLvl w:val="7"/>
    </w:pPr>
    <w:rPr>
      <w:rFonts w:ascii="宋体"/>
      <w:sz w:val="28"/>
      <w:szCs w:val="20"/>
    </w:rPr>
  </w:style>
  <w:style w:type="paragraph" w:styleId="989">
    <w:name w:val="xl39"/>
    <w:basedOn w:val="865"/>
    <w:next w:val="989"/>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37"/>
    <w:basedOn w:val="865"/>
    <w:next w:val="990"/>
    <w:link w:val="8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name w:val="xl32"/>
    <w:basedOn w:val="865"/>
    <w:next w:val="991"/>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font8"/>
    <w:basedOn w:val="865"/>
    <w:next w:val="992"/>
    <w:link w:val="865"/>
    <w:qFormat/>
    <w:pPr>
      <w:jc w:val="left"/>
      <w:spacing w:before="100" w:beforeAutospacing="1" w:after="100" w:afterAutospacing="1"/>
      <w:widowControl/>
    </w:pPr>
    <w:rPr>
      <w:sz w:val="36"/>
      <w:szCs w:val="36"/>
    </w:rPr>
  </w:style>
  <w:style w:type="paragraph" w:styleId="993">
    <w:name w:val="Char"/>
    <w:basedOn w:val="865"/>
    <w:next w:val="993"/>
    <w:link w:val="865"/>
    <w:qFormat/>
    <w:pPr>
      <w:tabs>
        <w:tab w:val="left" w:pos="360" w:leader="none"/>
      </w:tabs>
    </w:pPr>
    <w:rPr>
      <w:sz w:val="24"/>
    </w:rPr>
  </w:style>
  <w:style w:type="paragraph" w:styleId="994">
    <w:name w:val="Char Char Char Char Char Char Char Char Char Char Char Char Char Char Char Char"/>
    <w:basedOn w:val="865"/>
    <w:next w:val="994"/>
    <w:link w:val="865"/>
    <w:qFormat/>
    <w:pPr>
      <w:jc w:val="center"/>
      <w:spacing w:after="160" w:line="240" w:lineRule="exact"/>
      <w:widowControl/>
    </w:pPr>
    <w:rPr>
      <w:rFonts w:ascii="宋体" w:hAnsi="宋体"/>
      <w:b/>
      <w:sz w:val="30"/>
      <w:szCs w:val="30"/>
      <w:lang w:eastAsia="en-US"/>
    </w:rPr>
  </w:style>
  <w:style w:type="paragraph" w:styleId="995">
    <w:name w:val="xl45"/>
    <w:basedOn w:val="865"/>
    <w:next w:val="995"/>
    <w:link w:val="8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6">
    <w:name w:val="Char Char1 Char Char Char Char Char Char"/>
    <w:basedOn w:val="865"/>
    <w:next w:val="996"/>
    <w:link w:val="865"/>
    <w:qFormat/>
    <w:pPr>
      <w:jc w:val="left"/>
      <w:spacing w:after="160" w:line="240" w:lineRule="exact"/>
      <w:widowControl/>
    </w:pPr>
    <w:rPr>
      <w:rFonts w:ascii="Verdana" w:hAnsi="Verdana" w:eastAsia="仿宋_GB2312"/>
      <w:sz w:val="24"/>
      <w:szCs w:val="20"/>
      <w:lang w:eastAsia="en-US"/>
    </w:rPr>
  </w:style>
  <w:style w:type="paragraph" w:styleId="997">
    <w:name w:val="Char Char1"/>
    <w:basedOn w:val="891"/>
    <w:next w:val="997"/>
    <w:link w:val="865"/>
    <w:qFormat/>
    <w:rPr>
      <w:rFonts w:ascii="Tahoma" w:hAnsi="Tahoma"/>
      <w:sz w:val="24"/>
    </w:rPr>
  </w:style>
  <w:style w:type="paragraph" w:styleId="998">
    <w:name w:val="xl26"/>
    <w:basedOn w:val="865"/>
    <w:next w:val="998"/>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9">
    <w:name w:val="xl30"/>
    <w:basedOn w:val="865"/>
    <w:next w:val="999"/>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0">
    <w:name w:val="xl41"/>
    <w:basedOn w:val="865"/>
    <w:next w:val="1000"/>
    <w:link w:val="8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name w:val="样式 宋体 五号 行距: 单倍行距"/>
    <w:basedOn w:val="865"/>
    <w:next w:val="1001"/>
    <w:link w:val="865"/>
    <w:qFormat/>
    <w:pPr>
      <w:jc w:val="left"/>
    </w:pPr>
    <w:rPr>
      <w:rFonts w:ascii="宋体" w:hAnsi="宋体"/>
      <w:szCs w:val="20"/>
    </w:rPr>
  </w:style>
  <w:style w:type="paragraph" w:styleId="1002">
    <w:name w:val="Char1 Char Char Char1"/>
    <w:basedOn w:val="865"/>
    <w:next w:val="1002"/>
    <w:link w:val="865"/>
    <w:qFormat/>
    <w:rPr>
      <w:rFonts w:ascii="Tahoma" w:hAnsi="Tahoma" w:cs="仿宋_GB2312"/>
      <w:sz w:val="24"/>
      <w:szCs w:val="28"/>
    </w:rPr>
  </w:style>
  <w:style w:type="paragraph" w:styleId="1003">
    <w:name w:val="四级条标题"/>
    <w:basedOn w:val="1004"/>
    <w:next w:val="865"/>
    <w:link w:val="865"/>
    <w:qFormat/>
    <w:pPr>
      <w:numPr>
        <w:ilvl w:val="4"/>
      </w:numPr>
      <w:ind w:left="0" w:hanging="840"/>
      <w:tabs>
        <w:tab w:val="left" w:pos="360" w:leader="none"/>
        <w:tab w:val="left" w:pos="840" w:leader="none"/>
      </w:tabs>
      <w:outlineLvl w:val="4"/>
    </w:pPr>
  </w:style>
  <w:style w:type="paragraph" w:styleId="1004">
    <w:name w:val="三级条标题"/>
    <w:basedOn w:val="966"/>
    <w:next w:val="865"/>
    <w:link w:val="865"/>
    <w:qFormat/>
    <w:pPr>
      <w:numPr>
        <w:ilvl w:val="3"/>
        <w:numId w:val="1"/>
      </w:numPr>
      <w:ind w:left="0" w:hanging="840"/>
      <w:tabs>
        <w:tab w:val="left" w:pos="360" w:leader="none"/>
        <w:tab w:val="left" w:pos="840" w:leader="none"/>
      </w:tabs>
      <w:outlineLvl w:val="3"/>
    </w:pPr>
  </w:style>
  <w:style w:type="paragraph" w:styleId="1005">
    <w:name w:val="??"/>
    <w:next w:val="1005"/>
    <w:link w:val="865"/>
    <w:qFormat/>
    <w:pPr>
      <w:jc w:val="both"/>
      <w:widowControl w:val="off"/>
    </w:pPr>
    <w:rPr>
      <w:sz w:val="21"/>
      <w:lang w:val="en-US" w:eastAsia="en-US" w:bidi="ar-SA"/>
    </w:rPr>
  </w:style>
  <w:style w:type="paragraph" w:styleId="1006">
    <w:name w:val="样式 标题 2 + 宋体 五号 行距: 单倍行距"/>
    <w:basedOn w:val="867"/>
    <w:next w:val="1006"/>
    <w:link w:val="86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7">
    <w:name w:val="List Paragraph1"/>
    <w:basedOn w:val="865"/>
    <w:next w:val="1007"/>
    <w:link w:val="865"/>
    <w:qFormat/>
    <w:pPr>
      <w:ind w:firstLine="420"/>
    </w:pPr>
    <w:rPr>
      <w:rFonts w:ascii="Calibri" w:hAnsi="Calibri"/>
      <w:szCs w:val="22"/>
    </w:rPr>
  </w:style>
  <w:style w:type="paragraph" w:styleId="1008">
    <w:name w:val="项目符号1"/>
    <w:basedOn w:val="1009"/>
    <w:next w:val="1008"/>
    <w:link w:val="865"/>
    <w:qFormat/>
    <w:pPr>
      <w:ind w:left="-25" w:firstLine="0"/>
    </w:pPr>
  </w:style>
  <w:style w:type="paragraph" w:styleId="1009">
    <w:name w:val="正文文本样式"/>
    <w:basedOn w:val="865"/>
    <w:next w:val="1009"/>
    <w:link w:val="865"/>
    <w:qFormat/>
    <w:pPr>
      <w:ind w:firstLine="482"/>
      <w:spacing w:line="360" w:lineRule="auto"/>
    </w:pPr>
    <w:rPr>
      <w:rFonts w:cs="宋体"/>
      <w:sz w:val="24"/>
      <w:szCs w:val="20"/>
    </w:rPr>
  </w:style>
  <w:style w:type="paragraph" w:styleId="1010">
    <w:name w:val="xl27"/>
    <w:basedOn w:val="865"/>
    <w:next w:val="1010"/>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1">
    <w:name w:val="font5"/>
    <w:basedOn w:val="865"/>
    <w:next w:val="1011"/>
    <w:link w:val="865"/>
    <w:qFormat/>
    <w:pPr>
      <w:jc w:val="left"/>
      <w:spacing w:before="100" w:beforeAutospacing="1" w:after="100" w:afterAutospacing="1"/>
      <w:widowControl/>
    </w:pPr>
    <w:rPr>
      <w:rFonts w:ascii="宋体" w:hAnsi="宋体" w:cs="宋体"/>
      <w:sz w:val="18"/>
      <w:szCs w:val="18"/>
    </w:rPr>
  </w:style>
  <w:style w:type="paragraph" w:styleId="1012">
    <w:name w:val="五级条标题"/>
    <w:basedOn w:val="1003"/>
    <w:next w:val="865"/>
    <w:link w:val="865"/>
    <w:qFormat/>
    <w:pPr>
      <w:numPr>
        <w:ilvl w:val="5"/>
      </w:numPr>
      <w:ind w:left="0" w:hanging="840"/>
      <w:tabs>
        <w:tab w:val="left" w:pos="360" w:leader="none"/>
        <w:tab w:val="left" w:pos="840" w:leader="none"/>
      </w:tabs>
      <w:outlineLvl w:val="5"/>
    </w:pPr>
  </w:style>
  <w:style w:type="paragraph" w:styleId="1013">
    <w:name w:val="xl49"/>
    <w:basedOn w:val="865"/>
    <w:next w:val="1013"/>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4">
    <w:name w:val="文档正文"/>
    <w:basedOn w:val="865"/>
    <w:next w:val="1014"/>
    <w:link w:val="865"/>
    <w:qFormat/>
    <w:pPr>
      <w:spacing w:before="120" w:after="120" w:line="180" w:lineRule="auto"/>
    </w:pPr>
    <w:rPr>
      <w:rFonts w:ascii="Arial" w:hAnsi="Arial"/>
      <w:szCs w:val="20"/>
    </w:rPr>
  </w:style>
  <w:style w:type="paragraph" w:styleId="1015">
    <w:name w:val="xl33"/>
    <w:basedOn w:val="865"/>
    <w:next w:val="1015"/>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xl42"/>
    <w:basedOn w:val="865"/>
    <w:next w:val="1016"/>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7">
    <w:name w:val="Char Char Char1 Char"/>
    <w:basedOn w:val="865"/>
    <w:next w:val="1017"/>
    <w:link w:val="865"/>
    <w:qFormat/>
    <w:rPr>
      <w:rFonts w:ascii="Tahoma" w:hAnsi="Tahoma"/>
      <w:sz w:val="24"/>
      <w:szCs w:val="20"/>
    </w:rPr>
  </w:style>
  <w:style w:type="paragraph" w:styleId="1018">
    <w:name w:val="xl44"/>
    <w:basedOn w:val="865"/>
    <w:next w:val="1018"/>
    <w:link w:val="8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9">
    <w:name w:val="1名"/>
    <w:basedOn w:val="865"/>
    <w:next w:val="1019"/>
    <w:link w:val="865"/>
    <w:qFormat/>
    <w:pPr>
      <w:numPr>
        <w:ilvl w:val="0"/>
        <w:numId w:val="5"/>
      </w:numPr>
      <w:spacing w:before="120"/>
      <w:tabs>
        <w:tab w:val="left" w:pos="360" w:leader="none"/>
      </w:tabs>
    </w:pPr>
    <w:rPr>
      <w:rFonts w:ascii="宋体"/>
      <w:sz w:val="28"/>
      <w:szCs w:val="20"/>
    </w:rPr>
  </w:style>
  <w:style w:type="paragraph" w:styleId="1020">
    <w:name w:val="font9"/>
    <w:basedOn w:val="865"/>
    <w:next w:val="1020"/>
    <w:link w:val="865"/>
    <w:qFormat/>
    <w:pPr>
      <w:jc w:val="left"/>
      <w:spacing w:before="100" w:beforeAutospacing="1" w:after="100" w:afterAutospacing="1"/>
      <w:widowControl/>
    </w:pPr>
    <w:rPr>
      <w:rFonts w:hint="eastAsia" w:ascii="宋体" w:hAnsi="宋体" w:cs="Arial Unicode MS"/>
      <w:color w:val="000000"/>
      <w:sz w:val="20"/>
      <w:szCs w:val="20"/>
    </w:rPr>
  </w:style>
  <w:style w:type="paragraph" w:styleId="1021">
    <w:name w:val="Char Char Char1 Char1"/>
    <w:basedOn w:val="865"/>
    <w:next w:val="1021"/>
    <w:link w:val="865"/>
    <w:qFormat/>
    <w:rPr>
      <w:rFonts w:ascii="Tahoma" w:hAnsi="Tahoma"/>
      <w:sz w:val="24"/>
      <w:szCs w:val="20"/>
    </w:rPr>
  </w:style>
  <w:style w:type="paragraph" w:styleId="1022">
    <w:name w:val="Char Char Char Char Char Char Char Char Char Char"/>
    <w:basedOn w:val="865"/>
    <w:next w:val="1022"/>
    <w:link w:val="865"/>
    <w:qFormat/>
  </w:style>
  <w:style w:type="paragraph" w:styleId="1023">
    <w:name w:val="Char Char1 Char Char Char Char Char Char Char Char"/>
    <w:basedOn w:val="865"/>
    <w:next w:val="1023"/>
    <w:link w:val="865"/>
    <w:qFormat/>
    <w:pPr>
      <w:jc w:val="left"/>
      <w:spacing w:after="160" w:line="240" w:lineRule="exact"/>
      <w:widowControl/>
    </w:pPr>
    <w:rPr>
      <w:rFonts w:ascii="Verdana" w:hAnsi="Verdana"/>
      <w:sz w:val="20"/>
      <w:szCs w:val="20"/>
      <w:lang w:eastAsia="en-US"/>
    </w:rPr>
  </w:style>
  <w:style w:type="paragraph" w:styleId="1024">
    <w:name w:val="Char1"/>
    <w:basedOn w:val="865"/>
    <w:next w:val="1024"/>
    <w:link w:val="865"/>
    <w:qFormat/>
    <w:pPr>
      <w:tabs>
        <w:tab w:val="left" w:pos="360" w:leader="none"/>
      </w:tabs>
    </w:pPr>
    <w:rPr>
      <w:sz w:val="24"/>
    </w:rPr>
  </w:style>
  <w:style w:type="paragraph" w:styleId="1025">
    <w:name w:val="正文列项_字母"/>
    <w:basedOn w:val="865"/>
    <w:next w:val="1025"/>
    <w:link w:val="865"/>
    <w:qFormat/>
    <w:pPr>
      <w:numPr>
        <w:ilvl w:val="6"/>
        <w:numId w:val="1"/>
      </w:numPr>
      <w:ind w:left="480" w:hanging="180"/>
      <w:spacing w:line="460" w:lineRule="exact"/>
      <w:tabs>
        <w:tab w:val="clear" w:pos="635" w:leader="none"/>
      </w:tabs>
      <w:outlineLvl w:val="6"/>
    </w:pPr>
    <w:rPr>
      <w:rFonts w:ascii="宋体"/>
      <w:sz w:val="28"/>
      <w:szCs w:val="20"/>
    </w:rPr>
  </w:style>
  <w:style w:type="paragraph" w:styleId="1026">
    <w:name w:val="xl28"/>
    <w:basedOn w:val="865"/>
    <w:next w:val="1026"/>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7">
    <w:name w:val="xl47"/>
    <w:basedOn w:val="865"/>
    <w:next w:val="1027"/>
    <w:link w:val="8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默认段落字体 Para Char Char Char Char"/>
    <w:basedOn w:val="865"/>
    <w:next w:val="1028"/>
    <w:link w:val="865"/>
    <w:qFormat/>
    <w:rPr>
      <w:rFonts w:ascii="Arial" w:hAnsi="Arial" w:cs="Arial"/>
      <w:szCs w:val="21"/>
    </w:rPr>
  </w:style>
  <w:style w:type="paragraph" w:styleId="1029">
    <w:name w:val="xl48"/>
    <w:basedOn w:val="865"/>
    <w:next w:val="1029"/>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0">
    <w:name w:val="xl31"/>
    <w:basedOn w:val="865"/>
    <w:next w:val="1030"/>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1">
    <w:name w:val="xl53"/>
    <w:basedOn w:val="865"/>
    <w:next w:val="1031"/>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Char Char Char"/>
    <w:basedOn w:val="865"/>
    <w:next w:val="1032"/>
    <w:link w:val="865"/>
    <w:qFormat/>
    <w:rPr>
      <w:rFonts w:ascii="Tahoma" w:hAnsi="Tahoma"/>
      <w:sz w:val="24"/>
      <w:szCs w:val="20"/>
    </w:rPr>
  </w:style>
  <w:style w:type="paragraph" w:styleId="1033">
    <w:name w:val="xl50"/>
    <w:basedOn w:val="865"/>
    <w:next w:val="1033"/>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4">
    <w:name w:val="缺省文本"/>
    <w:basedOn w:val="865"/>
    <w:next w:val="1034"/>
    <w:link w:val="865"/>
    <w:qFormat/>
    <w:pPr>
      <w:jc w:val="left"/>
    </w:pPr>
    <w:rPr>
      <w:sz w:val="24"/>
    </w:rPr>
  </w:style>
  <w:style w:type="paragraph" w:styleId="1035">
    <w:name w:val="Char Char Char1"/>
    <w:basedOn w:val="865"/>
    <w:next w:val="1035"/>
    <w:link w:val="865"/>
    <w:qFormat/>
    <w:rPr>
      <w:rFonts w:ascii="Tahoma" w:hAnsi="Tahoma"/>
      <w:sz w:val="24"/>
      <w:szCs w:val="20"/>
    </w:rPr>
  </w:style>
  <w:style w:type="paragraph" w:styleId="1036">
    <w:name w:val="Char Char Char Char Char Char Char1"/>
    <w:basedOn w:val="865"/>
    <w:next w:val="1036"/>
    <w:link w:val="865"/>
    <w:qFormat/>
    <w:pPr>
      <w:ind w:firstLine="200"/>
      <w:spacing w:line="360" w:lineRule="auto"/>
    </w:pPr>
    <w:rPr>
      <w:rFonts w:eastAsia="仿宋_GB2312"/>
      <w:sz w:val="24"/>
    </w:rPr>
  </w:style>
  <w:style w:type="paragraph" w:styleId="1037">
    <w:name w:val="xl51"/>
    <w:basedOn w:val="865"/>
    <w:next w:val="1037"/>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8">
    <w:name w:val="样式2"/>
    <w:basedOn w:val="928"/>
    <w:next w:val="1038"/>
    <w:link w:val="865"/>
    <w:qFormat/>
    <w:pPr>
      <w:jc w:val="center"/>
      <w:spacing w:line="360" w:lineRule="auto"/>
    </w:pPr>
    <w:rPr>
      <w:sz w:val="24"/>
    </w:rPr>
  </w:style>
  <w:style w:type="paragraph" w:styleId="1039">
    <w:name w:val="xl24"/>
    <w:basedOn w:val="865"/>
    <w:next w:val="1039"/>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0">
    <w:name w:val="xl29"/>
    <w:basedOn w:val="865"/>
    <w:next w:val="1040"/>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1">
    <w:name w:val="正文 + 楷体_GB2312"/>
    <w:basedOn w:val="865"/>
    <w:next w:val="1041"/>
    <w:link w:val="865"/>
    <w:qFormat/>
    <w:pPr>
      <w:jc w:val="left"/>
      <w:widowControl/>
    </w:pPr>
    <w:rPr>
      <w:rFonts w:ascii="楷体_GB2312" w:eastAsia="楷体_GB2312" w:cs="Arial"/>
      <w:sz w:val="24"/>
    </w:rPr>
  </w:style>
  <w:style w:type="paragraph" w:styleId="1042">
    <w:name w:val="xl34"/>
    <w:basedOn w:val="865"/>
    <w:next w:val="1042"/>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3">
    <w:name w:val="1 Char Char Char Char"/>
    <w:basedOn w:val="865"/>
    <w:next w:val="1043"/>
    <w:link w:val="865"/>
    <w:qFormat/>
    <w:rPr>
      <w:rFonts w:ascii="Tahoma" w:hAnsi="Tahoma"/>
      <w:sz w:val="24"/>
      <w:szCs w:val="20"/>
    </w:rPr>
  </w:style>
  <w:style w:type="paragraph" w:styleId="1044">
    <w:name w:val="Default"/>
    <w:next w:val="1044"/>
    <w:link w:val="865"/>
    <w:qFormat/>
    <w:pPr>
      <w:widowControl w:val="off"/>
    </w:pPr>
    <w:rPr>
      <w:rFonts w:ascii="Symbol" w:hAnsi="Symbol" w:cs="Symbol"/>
      <w:color w:val="000000"/>
      <w:sz w:val="24"/>
      <w:szCs w:val="24"/>
      <w:lang w:val="en-US" w:eastAsia="zh-CN" w:bidi="ar-SA"/>
    </w:rPr>
  </w:style>
  <w:style w:type="paragraph" w:styleId="1045">
    <w:name w:val="列出段落1"/>
    <w:basedOn w:val="865"/>
    <w:next w:val="1045"/>
    <w:link w:val="865"/>
    <w:qFormat/>
    <w:pPr>
      <w:ind w:firstLine="420"/>
    </w:pPr>
    <w:rPr>
      <w:rFonts w:ascii="Calibri" w:hAnsi="Calibri"/>
      <w:szCs w:val="22"/>
    </w:rPr>
  </w:style>
  <w:style w:type="paragraph" w:styleId="1046">
    <w:name w:val="default"/>
    <w:basedOn w:val="865"/>
    <w:next w:val="1046"/>
    <w:link w:val="865"/>
    <w:qFormat/>
    <w:pPr>
      <w:jc w:val="left"/>
      <w:spacing w:before="100" w:beforeAutospacing="1" w:after="100" w:afterAutospacing="1"/>
      <w:widowControl/>
    </w:pPr>
    <w:rPr>
      <w:rFonts w:ascii="宋体" w:hAnsi="宋体" w:cs="宋体"/>
      <w:sz w:val="24"/>
    </w:rPr>
  </w:style>
  <w:style w:type="paragraph" w:styleId="1047">
    <w:name w:val="字元 字元1"/>
    <w:basedOn w:val="865"/>
    <w:next w:val="1047"/>
    <w:link w:val="865"/>
    <w:qFormat/>
    <w:rPr>
      <w:rFonts w:ascii="Tahoma" w:hAnsi="Tahoma"/>
      <w:sz w:val="24"/>
      <w:szCs w:val="20"/>
    </w:rPr>
  </w:style>
  <w:style w:type="paragraph" w:styleId="1048">
    <w:name w:val="_Style 160"/>
    <w:next w:val="1048"/>
    <w:link w:val="865"/>
    <w:qFormat/>
    <w:rPr>
      <w:sz w:val="21"/>
      <w:szCs w:val="24"/>
      <w:lang w:val="en-US" w:eastAsia="zh-CN" w:bidi="ar-SA"/>
    </w:rPr>
  </w:style>
  <w:style w:type="paragraph" w:styleId="1049">
    <w:name w:val="项目编号3"/>
    <w:basedOn w:val="1009"/>
    <w:next w:val="1049"/>
    <w:link w:val="865"/>
    <w:qFormat/>
    <w:pPr>
      <w:numPr>
        <w:ilvl w:val="0"/>
        <w:numId w:val="6"/>
      </w:numPr>
    </w:pPr>
  </w:style>
  <w:style w:type="paragraph" w:styleId="1050">
    <w:name w:val="Char21"/>
    <w:basedOn w:val="865"/>
    <w:next w:val="1050"/>
    <w:link w:val="865"/>
    <w:qFormat/>
    <w:rPr>
      <w:rFonts w:ascii="Tahoma" w:hAnsi="Tahoma"/>
      <w:sz w:val="24"/>
      <w:szCs w:val="20"/>
    </w:rPr>
  </w:style>
  <w:style w:type="paragraph" w:styleId="1051">
    <w:name w:val="表格文字"/>
    <w:basedOn w:val="899"/>
    <w:next w:val="1051"/>
    <w:link w:val="865"/>
    <w:qFormat/>
    <w:pPr>
      <w:ind w:firstLine="0"/>
      <w:spacing w:before="20" w:after="20" w:line="240" w:lineRule="auto"/>
    </w:pPr>
    <w:rPr>
      <w:rFonts w:ascii="Century Gothic" w:hAnsi="Century Gothic"/>
      <w:sz w:val="20"/>
      <w:szCs w:val="20"/>
    </w:rPr>
  </w:style>
  <w:style w:type="paragraph" w:styleId="1052">
    <w:name w:val="Char Char Char Char Char Char Char Char Char Char1"/>
    <w:basedOn w:val="865"/>
    <w:next w:val="1052"/>
    <w:link w:val="865"/>
    <w:qFormat/>
    <w:rPr>
      <w:rFonts w:ascii="宋体" w:hAnsi="宋体" w:cs="Courier New"/>
      <w:sz w:val="32"/>
      <w:szCs w:val="32"/>
    </w:rPr>
  </w:style>
  <w:style w:type="paragraph" w:styleId="1053">
    <w:name w:val="正文文本样式 加粗"/>
    <w:basedOn w:val="1009"/>
    <w:next w:val="1053"/>
    <w:link w:val="865"/>
    <w:qFormat/>
    <w:rPr>
      <w:b/>
    </w:rPr>
  </w:style>
  <w:style w:type="paragraph" w:styleId="1054">
    <w:name w:val="Char2 Char Char Char Char Char Char"/>
    <w:basedOn w:val="865"/>
    <w:next w:val="1054"/>
    <w:link w:val="865"/>
    <w:qFormat/>
    <w:pPr>
      <w:jc w:val="center"/>
      <w:spacing w:line="400" w:lineRule="exact"/>
      <w:widowControl/>
    </w:pPr>
  </w:style>
  <w:style w:type="paragraph" w:styleId="1055">
    <w:name w:val="Char Char4"/>
    <w:basedOn w:val="865"/>
    <w:next w:val="1055"/>
    <w:link w:val="865"/>
    <w:qFormat/>
    <w:pPr>
      <w:jc w:val="center"/>
      <w:spacing w:line="400" w:lineRule="exact"/>
      <w:widowControl/>
    </w:pPr>
  </w:style>
  <w:style w:type="paragraph" w:styleId="1056">
    <w:name w:val="Char3 Char Char Char1"/>
    <w:basedOn w:val="865"/>
    <w:next w:val="1056"/>
    <w:link w:val="865"/>
    <w:qFormat/>
    <w:rPr>
      <w:rFonts w:ascii="Tahoma" w:hAnsi="Tahoma"/>
      <w:sz w:val="24"/>
      <w:szCs w:val="20"/>
    </w:rPr>
  </w:style>
  <w:style w:type="paragraph" w:styleId="1057">
    <w:name w:val="无间隔"/>
    <w:next w:val="1057"/>
    <w:link w:val="865"/>
    <w:qFormat/>
    <w:pPr>
      <w:jc w:val="both"/>
      <w:widowControl w:val="off"/>
    </w:pPr>
    <w:rPr>
      <w:sz w:val="21"/>
      <w:szCs w:val="24"/>
      <w:lang w:val="en-US" w:eastAsia="zh-CN" w:bidi="ar-SA"/>
    </w:rPr>
  </w:style>
  <w:style w:type="paragraph" w:styleId="1058">
    <w:name w:val="22222222222222"/>
    <w:basedOn w:val="865"/>
    <w:next w:val="1058"/>
    <w:link w:val="865"/>
    <w:qFormat/>
    <w:pPr>
      <w:ind w:firstLine="480"/>
      <w:jc w:val="left"/>
      <w:spacing w:line="360" w:lineRule="auto"/>
      <w:widowControl/>
    </w:pPr>
    <w:rPr>
      <w:color w:val="ff0000"/>
      <w:sz w:val="24"/>
      <w:szCs w:val="20"/>
    </w:rPr>
  </w:style>
  <w:style w:type="character" w:styleId="1059">
    <w:name w:val="中等深浅网格 1 - 强调文字颜色 2 Char"/>
    <w:next w:val="1059"/>
    <w:link w:val="1060"/>
    <w:qFormat/>
    <w:rPr>
      <w:sz w:val="21"/>
      <w:szCs w:val="24"/>
      <w:lang w:val="zh-CN" w:eastAsia="zh-CN" w:bidi="ar-SA"/>
    </w:rPr>
  </w:style>
  <w:style w:type="paragraph" w:styleId="1060">
    <w:name w:val="1"/>
    <w:next w:val="1060"/>
    <w:link w:val="1059"/>
    <w:qFormat/>
    <w:rPr>
      <w:sz w:val="21"/>
      <w:szCs w:val="24"/>
      <w:lang w:val="zh-CN" w:eastAsia="zh-CN" w:bidi="ar-SA"/>
    </w:rPr>
  </w:style>
  <w:style w:type="paragraph" w:styleId="1061">
    <w:name w:val="图文"/>
    <w:basedOn w:val="865"/>
    <w:next w:val="1061"/>
    <w:link w:val="865"/>
    <w:qFormat/>
    <w:pPr>
      <w:spacing w:after="50" w:line="360" w:lineRule="auto"/>
    </w:pPr>
    <w:rPr>
      <w:sz w:val="24"/>
    </w:rPr>
  </w:style>
  <w:style w:type="paragraph" w:styleId="1062">
    <w:name w:val="xl23"/>
    <w:basedOn w:val="865"/>
    <w:next w:val="1062"/>
    <w:link w:val="865"/>
    <w:qFormat/>
    <w:pPr>
      <w:spacing w:before="100" w:beforeAutospacing="1" w:after="100" w:afterAutospacing="1" w:line="360" w:lineRule="auto"/>
      <w:widowControl/>
    </w:pPr>
    <w:rPr>
      <w:sz w:val="24"/>
      <w:szCs w:val="20"/>
    </w:rPr>
  </w:style>
  <w:style w:type="paragraph" w:styleId="1063">
    <w:name w:val="正文表格"/>
    <w:basedOn w:val="865"/>
    <w:next w:val="1063"/>
    <w:link w:val="1064"/>
    <w:qFormat/>
    <w:pPr>
      <w:jc w:val="left"/>
    </w:pPr>
    <w:rPr>
      <w:rFonts w:ascii="宋体" w:hAnsi="宋体"/>
      <w:color w:val="000000"/>
      <w:szCs w:val="21"/>
    </w:rPr>
  </w:style>
  <w:style w:type="character" w:styleId="1064">
    <w:name w:val="正文表格 Char"/>
    <w:next w:val="1064"/>
    <w:link w:val="1063"/>
    <w:qFormat/>
    <w:rPr>
      <w:rFonts w:ascii="宋体" w:hAnsi="宋体"/>
      <w:color w:val="000000"/>
      <w:sz w:val="21"/>
      <w:szCs w:val="21"/>
    </w:rPr>
  </w:style>
  <w:style w:type="paragraph" w:styleId="1065">
    <w:name w:val="正文重点"/>
    <w:basedOn w:val="865"/>
    <w:next w:val="1065"/>
    <w:link w:val="1066"/>
    <w:qFormat/>
    <w:pPr>
      <w:ind w:firstLine="482"/>
      <w:jc w:val="left"/>
      <w:spacing w:line="360" w:lineRule="auto"/>
    </w:pPr>
    <w:rPr>
      <w:b/>
      <w:sz w:val="24"/>
      <w:szCs w:val="20"/>
    </w:rPr>
  </w:style>
  <w:style w:type="character" w:styleId="1066">
    <w:name w:val="正文重点 Char"/>
    <w:next w:val="1066"/>
    <w:link w:val="1065"/>
    <w:qFormat/>
    <w:rPr>
      <w:b/>
      <w:sz w:val="24"/>
    </w:rPr>
  </w:style>
  <w:style w:type="paragraph" w:styleId="1067">
    <w:name w:val="标题1-附件"/>
    <w:basedOn w:val="866"/>
    <w:next w:val="1067"/>
    <w:link w:val="865"/>
    <w:qFormat/>
    <w:pPr>
      <w:jc w:val="left"/>
    </w:pPr>
    <w:rPr>
      <w:sz w:val="24"/>
      <w:szCs w:val="24"/>
    </w:rPr>
  </w:style>
  <w:style w:type="paragraph" w:styleId="1068">
    <w:name w:val="正文小标题"/>
    <w:basedOn w:val="865"/>
    <w:next w:val="880"/>
    <w:link w:val="1069"/>
    <w:qFormat/>
    <w:pPr>
      <w:ind w:firstLine="482"/>
      <w:jc w:val="left"/>
      <w:spacing w:before="312" w:after="312"/>
    </w:pPr>
    <w:rPr>
      <w:rFonts w:ascii="宋体" w:hAnsi="宋体"/>
      <w:b/>
      <w:i/>
      <w:color w:val="ff0000"/>
      <w:sz w:val="24"/>
      <w:szCs w:val="20"/>
    </w:rPr>
  </w:style>
  <w:style w:type="character" w:styleId="1069">
    <w:name w:val="正文小标题 Char"/>
    <w:next w:val="1069"/>
    <w:link w:val="1068"/>
    <w:qFormat/>
    <w:rPr>
      <w:rFonts w:ascii="宋体" w:hAnsi="宋体"/>
      <w:b/>
      <w:i/>
      <w:color w:val="ff0000"/>
      <w:sz w:val="24"/>
    </w:rPr>
  </w:style>
  <w:style w:type="paragraph" w:styleId="1070">
    <w:name w:val="正文大标题"/>
    <w:basedOn w:val="1068"/>
    <w:next w:val="880"/>
    <w:link w:val="1071"/>
    <w:qFormat/>
    <w:pPr>
      <w:jc w:val="center"/>
    </w:pPr>
    <w:rPr>
      <w:i w:val="0"/>
      <w:color w:val="000000"/>
      <w:sz w:val="28"/>
      <w:szCs w:val="21"/>
    </w:rPr>
  </w:style>
  <w:style w:type="character" w:styleId="1071">
    <w:name w:val="正文大标题 Char"/>
    <w:next w:val="1071"/>
    <w:link w:val="1070"/>
    <w:qFormat/>
    <w:rPr>
      <w:rFonts w:ascii="宋体" w:hAnsi="宋体"/>
      <w:b/>
      <w:color w:val="000000"/>
      <w:sz w:val="28"/>
      <w:szCs w:val="21"/>
    </w:rPr>
  </w:style>
  <w:style w:type="paragraph" w:styleId="1072">
    <w:name w:val="注释"/>
    <w:basedOn w:val="865"/>
    <w:next w:val="1072"/>
    <w:link w:val="1073"/>
    <w:qFormat/>
    <w:pPr>
      <w:ind w:left="420" w:hanging="420"/>
      <w:jc w:val="left"/>
    </w:pPr>
    <w:rPr>
      <w:rFonts w:ascii="宋体" w:hAnsi="宋体"/>
      <w:szCs w:val="21"/>
    </w:rPr>
  </w:style>
  <w:style w:type="character" w:styleId="1073">
    <w:name w:val="注释 Char"/>
    <w:next w:val="1073"/>
    <w:link w:val="1072"/>
    <w:qFormat/>
    <w:rPr>
      <w:rFonts w:ascii="宋体" w:hAnsi="宋体"/>
      <w:sz w:val="21"/>
      <w:szCs w:val="21"/>
    </w:rPr>
  </w:style>
  <w:style w:type="paragraph" w:styleId="1074">
    <w:name w:val="正文须知-1级"/>
    <w:basedOn w:val="865"/>
    <w:next w:val="865"/>
    <w:link w:val="865"/>
    <w:qFormat/>
    <w:pPr>
      <w:numPr>
        <w:ilvl w:val="0"/>
        <w:numId w:val="7"/>
      </w:numPr>
      <w:spacing w:line="300" w:lineRule="auto"/>
    </w:pPr>
    <w:rPr>
      <w:rFonts w:ascii="宋体" w:hAnsi="Calibri"/>
      <w:sz w:val="24"/>
      <w:szCs w:val="21"/>
    </w:rPr>
  </w:style>
  <w:style w:type="paragraph" w:styleId="1075">
    <w:name w:val="正文须知-2级"/>
    <w:basedOn w:val="865"/>
    <w:next w:val="1075"/>
    <w:link w:val="865"/>
    <w:qFormat/>
    <w:pPr>
      <w:numPr>
        <w:ilvl w:val="1"/>
        <w:numId w:val="7"/>
      </w:numPr>
      <w:spacing w:line="300" w:lineRule="auto"/>
    </w:pPr>
    <w:rPr>
      <w:rFonts w:ascii="宋体" w:hAnsi="Calibri"/>
      <w:sz w:val="24"/>
      <w:szCs w:val="21"/>
    </w:rPr>
  </w:style>
  <w:style w:type="paragraph" w:styleId="1076">
    <w:name w:val="正文须知-3级"/>
    <w:basedOn w:val="865"/>
    <w:next w:val="1076"/>
    <w:link w:val="865"/>
    <w:qFormat/>
    <w:pPr>
      <w:numPr>
        <w:ilvl w:val="2"/>
        <w:numId w:val="7"/>
      </w:numPr>
      <w:ind w:hanging="355"/>
      <w:spacing w:line="300" w:lineRule="auto"/>
    </w:pPr>
    <w:rPr>
      <w:rFonts w:ascii="宋体" w:hAnsi="Calibri"/>
      <w:sz w:val="24"/>
      <w:szCs w:val="21"/>
    </w:rPr>
  </w:style>
  <w:style w:type="character" w:styleId="1077">
    <w:name w:val="纯文本 字符"/>
    <w:next w:val="1077"/>
    <w:link w:val="865"/>
    <w:uiPriority w:val="99"/>
    <w:qFormat/>
    <w:rPr>
      <w:rFonts w:ascii="宋体" w:hAnsi="Courier New" w:eastAsia="宋体" w:cs="Times New Roman"/>
      <w:sz w:val="21"/>
      <w:szCs w:val="21"/>
      <w:lang w:val="en-US" w:eastAsia="zh-CN" w:bidi="ar-SA"/>
    </w:rPr>
  </w:style>
  <w:style w:type="paragraph" w:styleId="1078">
    <w:name w:val="表格1"/>
    <w:basedOn w:val="865"/>
    <w:next w:val="1078"/>
    <w:link w:val="865"/>
    <w:qFormat/>
    <w:pPr>
      <w:ind w:firstLine="480"/>
      <w:jc w:val="center"/>
    </w:pPr>
    <w:rPr>
      <w:sz w:val="24"/>
      <w:szCs w:val="20"/>
    </w:rPr>
  </w:style>
  <w:style w:type="character" w:styleId="1079">
    <w:name w:val="纯文本 字符1"/>
    <w:next w:val="1079"/>
    <w:link w:val="865"/>
    <w:qFormat/>
    <w:rPr>
      <w:rFonts w:ascii="宋体" w:hAnsi="Courier New"/>
    </w:rPr>
  </w:style>
  <w:style w:type="character" w:styleId="1080">
    <w:name w:val="bjh-p"/>
    <w:next w:val="1080"/>
    <w:link w:val="865"/>
    <w:qFormat/>
  </w:style>
  <w:style w:type="paragraph" w:styleId="1081">
    <w:name w:val="无标题条"/>
    <w:next w:val="865"/>
    <w:link w:val="865"/>
    <w:qFormat/>
    <w:pPr>
      <w:jc w:val="both"/>
    </w:pPr>
    <w:rPr>
      <w:sz w:val="21"/>
      <w:lang w:val="en-US" w:eastAsia="zh-CN" w:bidi="ar-SA"/>
    </w:rPr>
  </w:style>
  <w:style w:type="character" w:styleId="1082">
    <w:name w:val="正文格式 Char"/>
    <w:next w:val="1082"/>
    <w:link w:val="1083"/>
    <w:qFormat/>
    <w:rPr>
      <w:rFonts w:ascii="宋体" w:hAnsi="宋体"/>
      <w:sz w:val="24"/>
      <w:szCs w:val="24"/>
      <w:lang w:val="en-GB"/>
    </w:rPr>
  </w:style>
  <w:style w:type="paragraph" w:styleId="1083">
    <w:name w:val="正文格式"/>
    <w:basedOn w:val="865"/>
    <w:next w:val="1083"/>
    <w:link w:val="1082"/>
    <w:qFormat/>
    <w:pPr>
      <w:ind w:firstLine="480"/>
      <w:spacing w:line="360" w:lineRule="auto"/>
    </w:pPr>
    <w:rPr>
      <w:rFonts w:ascii="宋体" w:hAnsi="宋体"/>
      <w:sz w:val="24"/>
      <w:lang w:val="en-GB"/>
    </w:rPr>
  </w:style>
  <w:style w:type="character" w:styleId="1084">
    <w:name w:val="标题 3 Char"/>
    <w:next w:val="1084"/>
    <w:link w:val="865"/>
    <w:qFormat/>
    <w:rPr>
      <w:rFonts w:ascii="宋体" w:eastAsia="宋体"/>
      <w:b/>
      <w:sz w:val="24"/>
      <w:u w:val="single"/>
      <w:lang w:val="en-US" w:eastAsia="zh-CN" w:bidi="ar-SA"/>
    </w:rPr>
  </w:style>
  <w:style w:type="character" w:styleId="1085">
    <w:name w:val="正文缩进 Char"/>
    <w:next w:val="1085"/>
    <w:link w:val="865"/>
    <w:qFormat/>
    <w:rPr>
      <w:rFonts w:ascii="宋体" w:eastAsia="宋体"/>
      <w:sz w:val="24"/>
      <w:szCs w:val="24"/>
      <w:lang w:val="en-US" w:eastAsia="zh-CN" w:bidi="ar-SA"/>
    </w:rPr>
  </w:style>
  <w:style w:type="character" w:styleId="1086">
    <w:name w:val="Char Char111"/>
    <w:next w:val="1086"/>
    <w:link w:val="865"/>
    <w:qFormat/>
    <w:rPr>
      <w:rFonts w:ascii="宋体" w:eastAsia="宋体"/>
      <w:b/>
      <w:sz w:val="24"/>
      <w:u w:val="single"/>
      <w:lang w:val="en-US" w:eastAsia="zh-CN" w:bidi="ar-SA"/>
    </w:rPr>
  </w:style>
  <w:style w:type="character" w:styleId="1087">
    <w:name w:val="正文文本缩进 Char"/>
    <w:next w:val="1087"/>
    <w:link w:val="865"/>
    <w:qFormat/>
    <w:rPr>
      <w:rFonts w:eastAsia="宋体"/>
      <w:sz w:val="24"/>
      <w:szCs w:val="24"/>
      <w:lang w:val="en-US" w:eastAsia="zh-CN" w:bidi="ar-SA"/>
    </w:rPr>
  </w:style>
  <w:style w:type="character" w:styleId="1088">
    <w:name w:val="列出段落 Char"/>
    <w:next w:val="1088"/>
    <w:link w:val="865"/>
    <w:qFormat/>
    <w:rPr>
      <w:rFonts w:ascii="Calibri" w:hAnsi="Calibri" w:eastAsia="宋体"/>
      <w:sz w:val="21"/>
      <w:szCs w:val="22"/>
      <w:lang w:val="en-US" w:eastAsia="zh-CN" w:bidi="ar-SA"/>
    </w:rPr>
  </w:style>
  <w:style w:type="character" w:styleId="1089">
    <w:name w:val="页眉 Char"/>
    <w:next w:val="1089"/>
    <w:link w:val="865"/>
    <w:qFormat/>
    <w:rPr>
      <w:rFonts w:eastAsia="宋体"/>
      <w:sz w:val="18"/>
      <w:szCs w:val="18"/>
      <w:lang w:val="en-US" w:eastAsia="zh-CN" w:bidi="ar-SA"/>
    </w:rPr>
  </w:style>
  <w:style w:type="character" w:styleId="1090">
    <w:name w:val="标题 2 Char"/>
    <w:next w:val="1090"/>
    <w:link w:val="865"/>
    <w:qFormat/>
    <w:rPr>
      <w:rFonts w:ascii="Arial" w:hAnsi="Arial" w:eastAsia="黑体"/>
      <w:b/>
      <w:sz w:val="30"/>
      <w:lang w:val="en-US" w:eastAsia="zh-CN" w:bidi="ar-SA"/>
    </w:rPr>
  </w:style>
  <w:style w:type="paragraph" w:styleId="1091">
    <w:name w:val="字元 字元2"/>
    <w:basedOn w:val="865"/>
    <w:next w:val="1091"/>
    <w:link w:val="865"/>
    <w:qFormat/>
    <w:rPr>
      <w:rFonts w:ascii="Tahoma" w:hAnsi="Tahoma"/>
      <w:sz w:val="24"/>
      <w:szCs w:val="20"/>
    </w:rPr>
  </w:style>
  <w:style w:type="paragraph" w:styleId="1092">
    <w:name w:val="Char3 Char Char Char2"/>
    <w:basedOn w:val="865"/>
    <w:next w:val="1092"/>
    <w:link w:val="865"/>
    <w:qFormat/>
    <w:rPr>
      <w:rFonts w:ascii="Tahoma" w:hAnsi="Tahoma"/>
      <w:sz w:val="24"/>
      <w:szCs w:val="20"/>
    </w:rPr>
  </w:style>
  <w:style w:type="paragraph" w:styleId="1093">
    <w:name w:val="正文文本缩进2"/>
    <w:basedOn w:val="865"/>
    <w:next w:val="1093"/>
    <w:link w:val="865"/>
    <w:qFormat/>
    <w:pPr>
      <w:ind w:firstLine="480"/>
      <w:spacing w:line="480" w:lineRule="exact"/>
    </w:pPr>
    <w:rPr>
      <w:rFonts w:ascii="宋体" w:hAnsi="宋体"/>
      <w:sz w:val="24"/>
      <w:lang w:val="zh-CN" w:eastAsia="zh-CN"/>
    </w:rPr>
  </w:style>
  <w:style w:type="paragraph" w:styleId="1094">
    <w:name w:val="Char3"/>
    <w:basedOn w:val="865"/>
    <w:next w:val="1094"/>
    <w:link w:val="865"/>
    <w:qFormat/>
    <w:pPr>
      <w:tabs>
        <w:tab w:val="left" w:pos="360" w:leader="none"/>
      </w:tabs>
    </w:pPr>
    <w:rPr>
      <w:sz w:val="24"/>
    </w:rPr>
  </w:style>
  <w:style w:type="paragraph" w:styleId="1095">
    <w:name w:val="Char Char Char Char Char Char Char Char Char Char Char Char Char Char Char Char1"/>
    <w:basedOn w:val="865"/>
    <w:next w:val="1095"/>
    <w:link w:val="865"/>
    <w:qFormat/>
    <w:pPr>
      <w:jc w:val="center"/>
      <w:spacing w:after="160" w:line="240" w:lineRule="exact"/>
      <w:widowControl/>
    </w:pPr>
    <w:rPr>
      <w:rFonts w:ascii="宋体" w:hAnsi="宋体"/>
      <w:b/>
      <w:sz w:val="30"/>
      <w:szCs w:val="30"/>
      <w:lang w:eastAsia="en-US"/>
    </w:rPr>
  </w:style>
  <w:style w:type="paragraph" w:styleId="1096">
    <w:name w:val="Char Char1 Char Char Char Char Char Char1"/>
    <w:basedOn w:val="865"/>
    <w:next w:val="1096"/>
    <w:link w:val="865"/>
    <w:qFormat/>
    <w:pPr>
      <w:jc w:val="left"/>
      <w:spacing w:after="160" w:line="240" w:lineRule="exact"/>
      <w:widowControl/>
    </w:pPr>
    <w:rPr>
      <w:rFonts w:ascii="Verdana" w:hAnsi="Verdana" w:eastAsia="仿宋_GB2312"/>
      <w:sz w:val="24"/>
      <w:szCs w:val="20"/>
      <w:lang w:eastAsia="en-US"/>
    </w:rPr>
  </w:style>
  <w:style w:type="paragraph" w:styleId="1097">
    <w:name w:val="列出段落2"/>
    <w:basedOn w:val="865"/>
    <w:next w:val="1097"/>
    <w:link w:val="865"/>
    <w:qFormat/>
    <w:pPr>
      <w:ind w:firstLine="420"/>
    </w:pPr>
    <w:rPr>
      <w:rFonts w:ascii="Calibri" w:hAnsi="Calibri"/>
      <w:szCs w:val="22"/>
    </w:rPr>
  </w:style>
  <w:style w:type="paragraph" w:styleId="1098">
    <w:name w:val="Char Char Char1 Char2"/>
    <w:basedOn w:val="865"/>
    <w:next w:val="1098"/>
    <w:link w:val="865"/>
    <w:qFormat/>
    <w:rPr>
      <w:rFonts w:ascii="Tahoma" w:hAnsi="Tahoma"/>
      <w:sz w:val="24"/>
      <w:szCs w:val="20"/>
    </w:rPr>
  </w:style>
  <w:style w:type="paragraph" w:styleId="1099">
    <w:name w:val="Char Char Char2"/>
    <w:basedOn w:val="865"/>
    <w:next w:val="1099"/>
    <w:link w:val="865"/>
    <w:qFormat/>
    <w:rPr>
      <w:rFonts w:ascii="Tahoma" w:hAnsi="Tahoma"/>
      <w:sz w:val="24"/>
      <w:szCs w:val="20"/>
    </w:rPr>
  </w:style>
  <w:style w:type="paragraph" w:styleId="1100">
    <w:name w:val="Char Char Char Char Char Char Char2"/>
    <w:basedOn w:val="865"/>
    <w:next w:val="1100"/>
    <w:link w:val="865"/>
    <w:qFormat/>
    <w:pPr>
      <w:ind w:firstLine="200"/>
      <w:spacing w:line="360" w:lineRule="auto"/>
    </w:pPr>
    <w:rPr>
      <w:rFonts w:eastAsia="仿宋_GB2312"/>
      <w:sz w:val="24"/>
    </w:rPr>
  </w:style>
  <w:style w:type="paragraph" w:styleId="1101">
    <w:name w:val="正文缩进2"/>
    <w:basedOn w:val="865"/>
    <w:next w:val="1101"/>
    <w:link w:val="865"/>
    <w:qFormat/>
    <w:pPr>
      <w:ind w:firstLine="567"/>
      <w:spacing w:line="480" w:lineRule="exact"/>
      <w:widowControl/>
    </w:pPr>
    <w:rPr>
      <w:rFonts w:ascii="宋体"/>
      <w:color w:val="000000"/>
      <w:sz w:val="28"/>
      <w:szCs w:val="20"/>
      <w:lang w:val="zh-CN" w:eastAsia="zh-CN"/>
    </w:rPr>
  </w:style>
  <w:style w:type="paragraph" w:styleId="1102">
    <w:name w:val="Revision"/>
    <w:next w:val="1102"/>
    <w:link w:val="865"/>
    <w:qFormat/>
    <w:rPr>
      <w:sz w:val="21"/>
      <w:szCs w:val="24"/>
      <w:lang w:val="en-US" w:eastAsia="zh-CN" w:bidi="ar-SA"/>
    </w:rPr>
  </w:style>
  <w:style w:type="paragraph" w:styleId="1103">
    <w:name w:val="Char22"/>
    <w:basedOn w:val="865"/>
    <w:next w:val="1103"/>
    <w:link w:val="865"/>
    <w:qFormat/>
    <w:rPr>
      <w:rFonts w:ascii="Tahoma" w:hAnsi="Tahoma"/>
      <w:sz w:val="24"/>
      <w:szCs w:val="20"/>
    </w:rPr>
  </w:style>
  <w:style w:type="paragraph" w:styleId="1104">
    <w:name w:val="Char Char Char Char Char Char Char Char Char Char2"/>
    <w:basedOn w:val="865"/>
    <w:next w:val="1104"/>
    <w:link w:val="865"/>
    <w:qFormat/>
    <w:rPr>
      <w:rFonts w:ascii="宋体" w:hAnsi="宋体" w:cs="Courier New"/>
      <w:sz w:val="32"/>
      <w:szCs w:val="32"/>
    </w:rPr>
  </w:style>
  <w:style w:type="paragraph" w:styleId="1105">
    <w:name w:val="Char2 Char Char Char Char Char Char1"/>
    <w:basedOn w:val="865"/>
    <w:next w:val="1105"/>
    <w:link w:val="865"/>
    <w:qFormat/>
    <w:pPr>
      <w:jc w:val="center"/>
      <w:spacing w:line="400" w:lineRule="exact"/>
      <w:widowControl/>
    </w:pPr>
  </w:style>
  <w:style w:type="character" w:styleId="1106">
    <w:name w:val="页脚 Char"/>
    <w:next w:val="1106"/>
    <w:link w:val="865"/>
    <w:qFormat/>
    <w:rPr>
      <w:rFonts w:ascii="宋体" w:eastAsia="宋体"/>
      <w:sz w:val="18"/>
      <w:lang w:val="en-US" w:eastAsia="zh-CN" w:bidi="ar-SA"/>
    </w:rPr>
  </w:style>
  <w:style w:type="paragraph" w:styleId="1107">
    <w:name w:val="Char Char41"/>
    <w:basedOn w:val="865"/>
    <w:next w:val="1107"/>
    <w:link w:val="865"/>
    <w:qFormat/>
    <w:pPr>
      <w:jc w:val="center"/>
      <w:spacing w:line="400" w:lineRule="exact"/>
      <w:widowControl/>
    </w:pPr>
  </w:style>
  <w:style w:type="character" w:styleId="1108">
    <w:name w:val="批注文字 Char"/>
    <w:next w:val="1108"/>
    <w:link w:val="865"/>
    <w:uiPriority w:val="99"/>
    <w:qFormat/>
    <w:rPr>
      <w:sz w:val="21"/>
      <w:szCs w:val="24"/>
    </w:rPr>
  </w:style>
  <w:style w:type="character" w:styleId="1109">
    <w:name w:val="标题 Char"/>
    <w:next w:val="1109"/>
    <w:link w:val="865"/>
    <w:qFormat/>
    <w:rPr>
      <w:b/>
      <w:sz w:val="32"/>
    </w:rPr>
  </w:style>
  <w:style w:type="paragraph" w:styleId="1110">
    <w:name w:val="图例"/>
    <w:basedOn w:val="865"/>
    <w:next w:val="1110"/>
    <w:link w:val="865"/>
    <w:qFormat/>
    <w:pPr>
      <w:jc w:val="center"/>
      <w:spacing w:before="120" w:after="120" w:line="360" w:lineRule="auto"/>
    </w:pPr>
    <w:rPr>
      <w:rFonts w:eastAsia="仿宋_GB2312"/>
      <w:b/>
      <w:sz w:val="24"/>
      <w:szCs w:val="20"/>
    </w:rPr>
  </w:style>
  <w:style w:type="table" w:styleId="1111">
    <w:name w:val="Table Normal"/>
    <w:next w:val="1111"/>
    <w:link w:val="865"/>
    <w:uiPriority w:val="2"/>
    <w:unhideWhenUsed/>
    <w:qFormat/>
    <w:pPr>
      <w:widowControl w:val="off"/>
    </w:pPr>
    <w:rPr>
      <w:rFonts w:ascii="Calibri" w:hAnsi="Calibri"/>
      <w:sz w:val="22"/>
      <w:szCs w:val="22"/>
      <w:lang w:val="en-US" w:eastAsia="en-US" w:bidi="ar-SA"/>
    </w:rPr>
    <w:tblPr/>
  </w:style>
  <w:style w:type="paragraph" w:styleId="1112">
    <w:name w:val="Table Paragraph"/>
    <w:basedOn w:val="865"/>
    <w:next w:val="1112"/>
    <w:link w:val="865"/>
    <w:uiPriority w:val="1"/>
    <w:qFormat/>
    <w:pPr>
      <w:jc w:val="left"/>
    </w:pPr>
    <w:rPr>
      <w:rFonts w:ascii="宋体" w:hAnsi="宋体" w:cs="宋体"/>
      <w:sz w:val="22"/>
      <w:szCs w:val="22"/>
      <w:lang w:eastAsia="en-US"/>
    </w:rPr>
  </w:style>
  <w:style w:type="paragraph" w:styleId="1113">
    <w:name w:val="成文日期"/>
    <w:basedOn w:val="865"/>
    <w:next w:val="1113"/>
    <w:link w:val="1114"/>
    <w:qFormat/>
    <w:pPr>
      <w:ind w:right="400" w:firstLine="200"/>
      <w:jc w:val="right"/>
      <w:spacing w:line="570" w:lineRule="exact"/>
    </w:pPr>
    <w:rPr>
      <w:rFonts w:ascii="仿宋_GB2312" w:eastAsia="仿宋_GB2312"/>
      <w:sz w:val="32"/>
      <w:szCs w:val="20"/>
    </w:rPr>
  </w:style>
  <w:style w:type="character" w:styleId="1114">
    <w:name w:val="成文日期 Char"/>
    <w:next w:val="1114"/>
    <w:link w:val="1113"/>
    <w:rPr>
      <w:rFonts w:ascii="仿宋_GB2312" w:eastAsia="仿宋_GB2312"/>
      <w:sz w:val="32"/>
    </w:rPr>
  </w:style>
  <w:style w:type="paragraph" w:styleId="1115">
    <w:name w:val="修订"/>
    <w:next w:val="1115"/>
    <w:link w:val="865"/>
    <w:uiPriority w:val="99"/>
    <w:unhideWhenUsed/>
    <w:rPr>
      <w:sz w:val="21"/>
      <w:szCs w:val="24"/>
      <w:lang w:val="en-US" w:eastAsia="zh-CN" w:bidi="ar-SA"/>
    </w:rPr>
  </w:style>
  <w:style w:type="character" w:styleId="1116">
    <w:name w:val="正文缩进 字符"/>
    <w:next w:val="1116"/>
    <w:link w:val="865"/>
    <w:uiPriority w:val="99"/>
    <w:qFormat/>
    <w:rPr>
      <w:rFonts w:ascii="宋体" w:hAnsi="Times New Roman" w:eastAsia="宋体" w:cs="Times New Roman"/>
      <w:sz w:val="24"/>
    </w:rPr>
  </w:style>
  <w:style w:type="character" w:styleId="1117">
    <w:name w:val="正文文本 字符"/>
    <w:next w:val="1117"/>
    <w:link w:val="865"/>
    <w:qFormat/>
    <w:rPr>
      <w:rFonts w:ascii="宋体" w:hAnsi="宋体"/>
      <w:sz w:val="24"/>
      <w:szCs w:val="24"/>
    </w:rPr>
  </w:style>
  <w:style w:type="paragraph" w:styleId="1118">
    <w:name w:val="纯文本1"/>
    <w:next w:val="919"/>
    <w:link w:val="865"/>
    <w:qFormat/>
    <w:pPr>
      <w:jc w:val="both"/>
      <w:widowControl w:val="off"/>
    </w:pPr>
    <w:rPr>
      <w:rFonts w:ascii="宋体" w:hAnsi="宋体"/>
      <w:sz w:val="26"/>
      <w:szCs w:val="24"/>
      <w:lang w:val="en-US" w:eastAsia="zh-CN" w:bidi="ar-SA"/>
    </w:rPr>
  </w:style>
  <w:style w:type="paragraph" w:styleId="1119">
    <w:name w:val="AONormal"/>
    <w:next w:val="1119"/>
    <w:link w:val="865"/>
    <w:qFormat/>
    <w:pPr>
      <w:ind w:firstLine="440"/>
      <w:spacing w:line="400" w:lineRule="exact"/>
    </w:pPr>
    <w:rPr>
      <w:rFonts w:ascii="华文楷体" w:hAnsi="华文楷体" w:eastAsia="华文楷体" w:cs="华文楷体"/>
      <w:sz w:val="22"/>
      <w:szCs w:val="21"/>
      <w:lang w:val="en-US" w:eastAsia="zh-CN" w:bidi="ar-SA"/>
    </w:rPr>
  </w:style>
  <w:style w:type="character" w:styleId="15693" w:default="1">
    <w:name w:val="Default Paragraph Font"/>
    <w:uiPriority w:val="1"/>
    <w:semiHidden/>
    <w:unhideWhenUsed/>
  </w:style>
  <w:style w:type="numbering" w:styleId="15694" w:default="1">
    <w:name w:val="No List"/>
    <w:uiPriority w:val="99"/>
    <w:semiHidden/>
    <w:unhideWhenUsed/>
  </w:style>
  <w:style w:type="table" w:styleId="156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16</cp:revision>
  <dcterms:created xsi:type="dcterms:W3CDTF">2022-05-30T08:08:00Z</dcterms:created>
  <dcterms:modified xsi:type="dcterms:W3CDTF">2026-08-03T09:04:28Z</dcterms:modified>
  <cp:version>1048576</cp:version>
</cp:coreProperties>
</file>