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24"/>
          <w:highlight w:val="none"/>
        </w:rPr>
        <w:outlineLvl w:val="0"/>
      </w:pPr>
      <w:r>
        <w:rPr>
          <w:rFonts w:hint="eastAsia" w:ascii="Arial" w:hAnsi="Arial" w:eastAsia="黑体"/>
          <w:b/>
          <w:bCs/>
          <w:color w:val="000000"/>
          <w:sz w:val="84"/>
          <w:szCs w:val="24"/>
          <w:highlight w:val="none"/>
        </w:rPr>
        <w:t xml:space="preserve">竞争性磋商文件</w:t>
      </w:r>
      <w:r/>
    </w:p>
    <w:p>
      <w:pPr>
        <w:ind w:left="764" w:firstLine="0"/>
        <w:jc w:val="left"/>
        <w:spacing w:before="120" w:after="120" w:line="360" w:lineRule="auto"/>
        <w:rPr>
          <w:rFonts w:ascii="Arial" w:hAnsi="Arial" w:eastAsia="宋体" w:cs="Times New Roman"/>
          <w:b/>
          <w:bCs/>
          <w:color w:val="000000"/>
          <w:sz w:val="32"/>
          <w:szCs w:val="24"/>
          <w:highlight w:val="none"/>
        </w:rPr>
        <w:outlineLvl w:val="0"/>
      </w:pPr>
      <w:r>
        <w:rPr>
          <w:rFonts w:hint="eastAsia" w:ascii="Arial" w:hAnsi="Arial"/>
          <w:b/>
          <w:bCs/>
          <w:color w:val="000000"/>
          <w:sz w:val="32"/>
          <w:szCs w:val="24"/>
          <w:highlight w:val="none"/>
        </w:rPr>
        <w:t xml:space="preserve">项目名称：</w:t>
      </w:r>
      <w:r>
        <w:rPr>
          <w:rFonts w:hint="eastAsia" w:ascii="Arial" w:hAnsi="Arial" w:cs="Times New Roman"/>
          <w:b/>
          <w:bCs/>
          <w:color w:val="000000"/>
          <w:sz w:val="32"/>
          <w:szCs w:val="24"/>
          <w:highlight w:val="none"/>
          <w:lang w:val="en-US" w:eastAsia="zh-CN"/>
        </w:rPr>
        <w:t xml:space="preserve">泰兴市人民医院直线加速器维保（三年）采购项目</w:t>
      </w:r>
      <w:r/>
    </w:p>
    <w:p>
      <w:pPr>
        <w:ind w:firstLine="643"/>
        <w:jc w:val="left"/>
        <w:spacing w:before="120" w:after="120" w:line="360" w:lineRule="auto"/>
        <w:rPr>
          <w:rFonts w:ascii="Arial" w:hAnsi="Arial"/>
          <w:b/>
          <w:bCs/>
          <w:color w:val="000000"/>
          <w:sz w:val="32"/>
          <w:szCs w:val="24"/>
          <w:highlight w:val="none"/>
        </w:rPr>
        <w:outlineLvl w:val="0"/>
      </w:pPr>
      <w:r>
        <w:rPr>
          <w:rFonts w:hint="eastAsia" w:ascii="Arial" w:hAnsi="Arial"/>
          <w:b/>
          <w:bCs/>
          <w:color w:val="000000"/>
          <w:sz w:val="32"/>
          <w:szCs w:val="24"/>
          <w:highlight w:val="none"/>
        </w:rPr>
        <w:t xml:space="preserve">项目编号：</w:t>
      </w:r>
      <w:r>
        <w:rPr>
          <w:rFonts w:hint="eastAsia" w:ascii="Arial" w:hAnsi="Arial" w:cs="Times New Roman"/>
          <w:b/>
          <w:bCs/>
          <w:color w:val="000000"/>
          <w:sz w:val="32"/>
          <w:szCs w:val="24"/>
          <w:highlight w:val="none"/>
          <w:lang w:val="en-US" w:eastAsia="zh-CN"/>
        </w:rPr>
        <w:t xml:space="preserve">JSZC-321283-JSHY-C2026-0158</w:t>
      </w:r>
      <w:r>
        <w:rPr>
          <w:rFonts w:hint="eastAsia" w:ascii="Arial" w:hAnsi="Arial" w:eastAsia="宋体" w:cs="Times New Roman"/>
          <w:b/>
          <w:bCs/>
          <w:color w:val="000000"/>
          <w:sz w:val="32"/>
          <w:szCs w:val="24"/>
          <w:highlight w:val="none"/>
          <w:lang w:val="en-US" w:eastAsia="zh-CN"/>
        </w:rPr>
        <w:t xml:space="preserve">         </w:t>
      </w:r>
      <w:r>
        <w:rPr>
          <w:rFonts w:ascii="Arial" w:hAnsi="Arial"/>
          <w:b/>
          <w:bCs/>
          <w:color w:val="000000"/>
          <w:sz w:val="32"/>
          <w:szCs w:val="24"/>
          <w:highlight w:val="none"/>
        </w:rPr>
        <w:t xml:space="preserve">      </w:t>
      </w:r>
      <w:r/>
    </w:p>
    <w:p>
      <w:pPr>
        <w:ind w:firstLine="1470"/>
        <w:jc w:val="left"/>
        <w:spacing w:before="120" w:after="120" w:line="360" w:lineRule="auto"/>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center"/>
        <w:spacing w:before="120" w:after="120" w:line="360" w:lineRule="auto"/>
        <w:rPr>
          <w:rFonts w:hint="eastAsia" w:ascii="Arial" w:hAnsi="Arial" w:cs="Times New Roman"/>
          <w:b/>
          <w:bCs/>
          <w:color w:val="000000"/>
          <w:sz w:val="32"/>
          <w:szCs w:val="24"/>
          <w:highlight w:val="none"/>
          <w:lang w:val="en-US" w:eastAsia="zh-CN"/>
        </w:rPr>
        <w:outlineLvl w:val="0"/>
      </w:pPr>
      <w:r>
        <w:rPr>
          <w:rFonts w:hint="eastAsia" w:ascii="Arial" w:hAnsi="Arial"/>
          <w:b/>
          <w:bCs/>
          <w:color w:val="000000"/>
          <w:sz w:val="32"/>
          <w:szCs w:val="24"/>
          <w:highlight w:val="none"/>
        </w:rPr>
        <w:t xml:space="preserve">采购人：</w:t>
      </w:r>
      <w:r>
        <w:rPr>
          <w:rFonts w:hint="eastAsia" w:ascii="Arial" w:hAnsi="Arial" w:cs="Times New Roman"/>
          <w:b/>
          <w:bCs/>
          <w:color w:val="000000"/>
          <w:sz w:val="32"/>
          <w:szCs w:val="24"/>
          <w:highlight w:val="none"/>
          <w:lang w:val="en-US" w:eastAsia="zh-CN"/>
        </w:rPr>
        <w:t xml:space="preserve">泰兴市人民医院</w:t>
      </w:r>
      <w:r/>
    </w:p>
    <w:p>
      <w:pPr>
        <w:jc w:val="center"/>
        <w:spacing w:before="120" w:after="120" w:line="360" w:lineRule="auto"/>
        <w:rPr>
          <w:rFonts w:hint="eastAsia" w:ascii="Arial" w:hAnsi="Arial" w:eastAsia="宋体" w:cs="Times New Roman"/>
          <w:b/>
          <w:bCs/>
          <w:color w:val="000000"/>
          <w:sz w:val="32"/>
          <w:szCs w:val="24"/>
          <w:highlight w:val="none"/>
        </w:rPr>
        <w:outlineLvl w:val="0"/>
      </w:pPr>
      <w:r>
        <w:rPr>
          <w:rFonts w:hint="eastAsia" w:ascii="Arial" w:hAnsi="Arial" w:eastAsia="宋体" w:cs="Times New Roman"/>
          <w:b/>
          <w:bCs/>
          <w:color w:val="000000"/>
          <w:sz w:val="32"/>
          <w:szCs w:val="24"/>
          <w:highlight w:val="none"/>
        </w:rPr>
        <w:t xml:space="preserve">采购代理机构：</w:t>
      </w:r>
      <w:r>
        <w:rPr>
          <w:rFonts w:hint="eastAsia" w:ascii="Arial" w:hAnsi="Arial" w:eastAsia="宋体" w:cs="Times New Roman"/>
          <w:b/>
          <w:bCs/>
          <w:color w:val="000000"/>
          <w:sz w:val="32"/>
          <w:szCs w:val="24"/>
          <w:highlight w:val="none"/>
          <w:lang w:eastAsia="zh-CN"/>
        </w:rPr>
        <w:t xml:space="preserve">江苏弘业国际技术工程有限公司</w:t>
      </w:r>
      <w:r/>
    </w:p>
    <w:p>
      <w:pPr>
        <w:pStyle w:val="735"/>
        <w:rPr>
          <w:rFonts w:hint="eastAsia"/>
        </w:rPr>
      </w:pPr>
      <w:r>
        <w:rPr>
          <w:rFonts w:hint="eastAsia"/>
        </w:rPr>
      </w:r>
      <w:r/>
    </w:p>
    <w:p>
      <w:pPr>
        <w:jc w:val="center"/>
        <w:spacing w:before="120" w:after="120" w:line="360" w:lineRule="auto"/>
        <w:rPr>
          <w:rFonts w:hint="eastAsia" w:ascii="Arial" w:hAnsi="Arial"/>
          <w:b/>
          <w:bCs/>
          <w:color w:val="000000"/>
          <w:sz w:val="32"/>
          <w:szCs w:val="24"/>
          <w:highlight w:val="none"/>
        </w:rPr>
        <w:outlineLvl w:val="0"/>
      </w:pPr>
      <w:r>
        <w:rPr>
          <w:rFonts w:hint="eastAsia" w:ascii="Arial" w:hAnsi="Arial"/>
          <w:b/>
          <w:bCs/>
          <w:color w:val="000000"/>
          <w:sz w:val="32"/>
          <w:szCs w:val="24"/>
          <w:highlight w:val="non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1"/>
      </w:pPr>
      <w:r>
        <w:rPr>
          <w:rFonts w:hint="eastAsia" w:ascii="黑体" w:hAnsi="宋体" w:eastAsia="黑体"/>
          <w:color w:val="000000"/>
          <w:sz w:val="36"/>
          <w:szCs w:val="21"/>
          <w:highlight w:val="none"/>
        </w:rPr>
        <w:t xml:space="preserve">磋商邀请</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评审方法与评审标准</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黑体" w:hAnsi="Times New Roman" w:eastAsia="黑体"/>
          <w:color w:val="000000"/>
          <w:sz w:val="44"/>
          <w:szCs w:val="44"/>
          <w:highlight w:val="none"/>
        </w:rPr>
      </w:pPr>
      <w:r>
        <w:rPr>
          <w:rFonts w:hint="eastAsia" w:ascii="黑体" w:hAnsi="Times New Roman" w:eastAsia="黑体"/>
          <w:color w:val="000000"/>
          <w:sz w:val="44"/>
          <w:szCs w:val="44"/>
          <w:highlight w:val="none"/>
        </w:rPr>
        <w:br w:type="page" w:clear="all"/>
      </w:r>
      <w:r/>
    </w:p>
    <w:p>
      <w:pPr>
        <w:ind w:firstLine="0"/>
        <w:jc w:val="center"/>
        <w:keepNext/>
        <w:spacing w:line="560" w:lineRule="exac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磋商邀请</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泰兴市人民医院</w:t>
      </w:r>
      <w:r>
        <w:rPr>
          <w:rFonts w:hint="eastAsia" w:ascii="宋体" w:hAnsi="宋体" w:eastAsia="宋体" w:cs="Times New Roman"/>
          <w:color w:val="000000"/>
          <w:sz w:val="24"/>
          <w:szCs w:val="24"/>
          <w:highlight w:val="none"/>
          <w:lang w:val="en-US" w:eastAsia="zh-CN"/>
        </w:rPr>
        <w:t xml:space="preserve">]的委托，江苏弘业国际技术工程有限公司就[</w:t>
      </w:r>
      <w:r>
        <w:rPr>
          <w:rFonts w:hint="eastAsia" w:ascii="宋体" w:hAnsi="宋体" w:cs="Times New Roman"/>
          <w:color w:val="000000"/>
          <w:sz w:val="24"/>
          <w:szCs w:val="24"/>
          <w:highlight w:val="none"/>
          <w:lang w:val="en-US" w:eastAsia="zh-CN"/>
        </w:rPr>
        <w:t xml:space="preserve">泰兴市人民医院直线加速器维保（三年）采购项目</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JSZC-321283-JSHY-C2026-0158</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color w:val="000000"/>
          <w:sz w:val="24"/>
          <w:szCs w:val="24"/>
          <w:highlight w:val="none"/>
        </w:rPr>
        <w:t xml:space="preserve">进行竞争性磋商采购，欢迎符合条件的供应商参加磋商。</w:t>
      </w:r>
      <w:r/>
    </w:p>
    <w:p>
      <w:pPr>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sz w:val="24"/>
          <w:szCs w:val="24"/>
          <w:highlight w:val="none"/>
          <w:lang w:val="en-US" w:eastAsia="zh-CN"/>
        </w:rPr>
        <w:t xml:space="preserve">泰兴市人民医院直线加速器维保（三年）采购项目</w:t>
      </w:r>
      <w:r>
        <w:rPr>
          <w:rFonts w:hint="eastAsia" w:ascii="宋体" w:hAnsi="宋体"/>
          <w:color w:val="000000"/>
          <w:sz w:val="24"/>
          <w:szCs w:val="24"/>
          <w:highlight w:val="none"/>
        </w:rPr>
        <w:t xml:space="preserve">竞争性磋商项目的潜在供应商可在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磋商文件，并于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25</w:t>
      </w:r>
      <w:bookmarkStart w:id="188" w:name="_GoBack"/>
      <w:r/>
      <w:bookmarkEnd w:id="188"/>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p>
    <w:p>
      <w:pPr>
        <w:ind w:firstLine="498"/>
        <w:keepLines/>
        <w:keepNext/>
        <w:spacing w:line="560" w:lineRule="exact"/>
        <w:rPr>
          <w:rFonts w:ascii="Times New Roman" w:hAnsi="Times New Roman"/>
          <w:b/>
          <w:bCs/>
          <w:color w:val="000000"/>
          <w:sz w:val="32"/>
          <w:szCs w:val="32"/>
          <w:highlight w:val="none"/>
        </w:rPr>
        <w:outlineLvl w:val="1"/>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p>
    <w:p>
      <w:pPr>
        <w:ind w:firstLine="480"/>
        <w:spacing w:line="560" w:lineRule="exact"/>
        <w:rPr>
          <w:rFonts w:ascii="宋体" w:hAnsi="宋体" w:eastAsia="宋体" w:cs="宋体"/>
          <w:color w:val="000000"/>
          <w:sz w:val="24"/>
          <w:szCs w:val="24"/>
          <w:highlight w:val="none"/>
        </w:rPr>
      </w:pPr>
      <w:r>
        <w:rPr>
          <w:rFonts w:hint="eastAsia" w:ascii="宋体" w:hAnsi="宋体"/>
          <w:color w:val="000000"/>
          <w:sz w:val="24"/>
          <w:szCs w:val="24"/>
          <w:highlight w:val="none"/>
        </w:rPr>
        <w:t xml:space="preserve">1.项目编</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JSZC-321283-JSHY-C2026-0158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s="Times New Roman"/>
          <w:color w:val="000000"/>
          <w:sz w:val="24"/>
          <w:szCs w:val="24"/>
          <w:highlight w:val="none"/>
          <w:lang w:val="en-US" w:eastAsia="zh-CN"/>
        </w:rPr>
        <w:t xml:space="preserve">泰兴市人民医院直线加速器维保（三年）采购项目</w:t>
      </w:r>
      <w:r/>
    </w:p>
    <w:p>
      <w:pPr>
        <w:ind w:firstLine="480"/>
        <w:spacing w:line="56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3.项目类型：</w:t>
      </w:r>
      <w:r>
        <w:rPr>
          <w:rFonts w:hint="eastAsia" w:ascii="宋体" w:hAnsi="宋体"/>
          <w:color w:val="000000"/>
          <w:sz w:val="24"/>
          <w:szCs w:val="24"/>
          <w:highlight w:val="none"/>
          <w:lang w:val="en-US" w:eastAsia="zh-CN"/>
        </w:rPr>
        <w:t xml:space="preserve">服务</w:t>
      </w:r>
      <w:r/>
    </w:p>
    <w:p>
      <w:pPr>
        <w:ind w:firstLine="480"/>
        <w:spacing w:line="56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4.项目行业：</w:t>
      </w:r>
      <w:r>
        <w:rPr>
          <w:rFonts w:hint="eastAsia" w:ascii="宋体" w:hAnsi="宋体"/>
          <w:color w:val="000000"/>
          <w:sz w:val="24"/>
          <w:szCs w:val="24"/>
          <w:highlight w:val="none"/>
          <w:lang w:val="en-US" w:eastAsia="zh-CN"/>
        </w:rPr>
        <w:t xml:space="preserve">其他未列明行业</w:t>
      </w:r>
      <w:r/>
    </w:p>
    <w:p>
      <w:pPr>
        <w:ind w:firstLine="480"/>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5.预算金</w:t>
      </w:r>
      <w:r>
        <w:rPr>
          <w:rFonts w:hint="eastAsia" w:ascii="宋体" w:hAnsi="宋体"/>
          <w:color w:val="000000" w:themeColor="text1"/>
          <w:sz w:val="24"/>
          <w:szCs w:val="24"/>
          <w:highlight w:val="none"/>
          <w14:textFill>
            <w14:solidFill>
              <w14:schemeClr w14:val="tx1"/>
            </w14:solidFill>
          </w14:textFill>
        </w:rPr>
        <w:t xml:space="preserve">额：</w:t>
      </w:r>
      <w:r>
        <w:rPr>
          <w:rFonts w:hint="eastAsia" w:ascii="宋体" w:hAnsi="宋体"/>
          <w:color w:val="000000" w:themeColor="text1"/>
          <w:sz w:val="24"/>
          <w:szCs w:val="24"/>
          <w:highlight w:val="none"/>
          <w:lang w:val="en-US" w:eastAsia="zh-CN"/>
          <w14:textFill>
            <w14:solidFill>
              <w14:schemeClr w14:val="tx1"/>
            </w14:solidFill>
          </w14:textFill>
        </w:rPr>
        <w:t xml:space="preserve">264万</w:t>
      </w:r>
      <w:r>
        <w:rPr>
          <w:rFonts w:hint="eastAsia" w:ascii="宋体" w:hAnsi="宋体"/>
          <w:color w:val="000000" w:themeColor="text1"/>
          <w:sz w:val="24"/>
          <w:szCs w:val="24"/>
          <w:highlight w:val="none"/>
          <w:lang w:eastAsia="zh-CN"/>
          <w14:textFill>
            <w14:solidFill>
              <w14:schemeClr w14:val="tx1"/>
            </w14:solidFill>
          </w14:textFill>
        </w:rPr>
        <w:t xml:space="preserve">元</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6.最高限价：</w:t>
      </w:r>
      <w:r>
        <w:rPr>
          <w:rFonts w:hint="eastAsia" w:ascii="宋体" w:hAnsi="宋体"/>
          <w:color w:val="000000" w:themeColor="text1"/>
          <w:sz w:val="24"/>
          <w:szCs w:val="24"/>
          <w:highlight w:val="none"/>
          <w:lang w:val="en-US" w:eastAsia="zh-CN"/>
          <w14:textFill>
            <w14:solidFill>
              <w14:schemeClr w14:val="tx1"/>
            </w14:solidFill>
          </w14:textFill>
        </w:rPr>
        <w:t xml:space="preserve">264万</w:t>
      </w:r>
      <w:r>
        <w:rPr>
          <w:rFonts w:hint="eastAsia" w:ascii="宋体" w:hAnsi="宋体"/>
          <w:color w:val="000000" w:themeColor="text1"/>
          <w:sz w:val="24"/>
          <w:szCs w:val="24"/>
          <w:highlight w:val="none"/>
          <w:lang w:eastAsia="zh-CN"/>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，报价超过最高限价的将作为无效响应处理。</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7.采购需求：</w:t>
      </w:r>
      <w:r/>
    </w:p>
    <w:tbl>
      <w:tblPr>
        <w:tblStyle w:val="731"/>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761"/>
        <w:gridCol w:w="2175"/>
        <w:gridCol w:w="2213"/>
      </w:tblGrid>
      <w:tr>
        <w:trPr/>
        <w:tc>
          <w:tcPr>
            <w:tcW w:w="1300" w:type="dxa"/>
            <w:vAlign w:val="center"/>
            <w:textDirection w:val="lrTb"/>
            <w:noWrap w:val="false"/>
          </w:tcPr>
          <w:p>
            <w:pPr>
              <w:pStyle w:val="1030"/>
              <w:ind w:firstLine="240"/>
              <w:jc w:val="both"/>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包号</w:t>
            </w:r>
            <w:r/>
          </w:p>
        </w:tc>
        <w:tc>
          <w:tcPr>
            <w:tcW w:w="2761" w:type="dxa"/>
            <w:vAlign w:val="center"/>
            <w:textDirection w:val="lrTb"/>
            <w:noWrap w:val="false"/>
          </w:tcPr>
          <w:p>
            <w:pPr>
              <w:pStyle w:val="1030"/>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项目名称</w:t>
            </w:r>
            <w:r/>
          </w:p>
        </w:tc>
        <w:tc>
          <w:tcPr>
            <w:tcW w:w="2175" w:type="dxa"/>
            <w:vAlign w:val="center"/>
            <w:textDirection w:val="lrTb"/>
            <w:noWrap w:val="false"/>
          </w:tcPr>
          <w:p>
            <w:pPr>
              <w:pStyle w:val="1030"/>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服务时间</w:t>
            </w:r>
            <w:r/>
          </w:p>
        </w:tc>
        <w:tc>
          <w:tcPr>
            <w:tcW w:w="2213" w:type="dxa"/>
            <w:vAlign w:val="center"/>
            <w:textDirection w:val="lrTb"/>
            <w:noWrap w:val="false"/>
          </w:tcPr>
          <w:p>
            <w:pPr>
              <w:pStyle w:val="1030"/>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预算（万元）</w:t>
            </w:r>
            <w:r/>
          </w:p>
        </w:tc>
      </w:tr>
      <w:tr>
        <w:trPr/>
        <w:tc>
          <w:tcPr>
            <w:tcW w:w="1300" w:type="dxa"/>
            <w:vAlign w:val="center"/>
            <w:textDirection w:val="lrTb"/>
            <w:noWrap w:val="false"/>
          </w:tcPr>
          <w:p>
            <w:pPr>
              <w:pStyle w:val="1030"/>
              <w:ind w:firstLine="480"/>
              <w:jc w:val="both"/>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1</w:t>
            </w:r>
            <w:r/>
          </w:p>
        </w:tc>
        <w:tc>
          <w:tcPr>
            <w:tcW w:w="2761" w:type="dxa"/>
            <w:vAlign w:val="center"/>
            <w:textDirection w:val="lrTb"/>
            <w:noWrap w:val="false"/>
          </w:tcPr>
          <w:p>
            <w:pPr>
              <w:pStyle w:val="1030"/>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直线加速器维保</w:t>
            </w:r>
            <w:r/>
          </w:p>
        </w:tc>
        <w:tc>
          <w:tcPr>
            <w:tcW w:w="2175" w:type="dxa"/>
            <w:vAlign w:val="center"/>
            <w:textDirection w:val="lrTb"/>
            <w:noWrap w:val="false"/>
          </w:tcPr>
          <w:p>
            <w:pPr>
              <w:pStyle w:val="1030"/>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三年</w:t>
            </w:r>
            <w:r/>
          </w:p>
        </w:tc>
        <w:tc>
          <w:tcPr>
            <w:tcW w:w="2213" w:type="dxa"/>
            <w:vAlign w:val="center"/>
            <w:textDirection w:val="lrTb"/>
            <w:noWrap w:val="false"/>
          </w:tcPr>
          <w:p>
            <w:pPr>
              <w:pStyle w:val="1030"/>
              <w:jc w:val="center"/>
              <w:spacing w:after="0" w:line="500" w:lineRule="exact"/>
              <w:rPr>
                <w:rFonts w:hint="default"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264</w:t>
            </w:r>
            <w:r/>
          </w:p>
        </w:tc>
      </w:tr>
    </w:tbl>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详细内容见本采购文件第三章，</w:t>
      </w:r>
      <w:r>
        <w:rPr>
          <w:rFonts w:ascii="宋体" w:hAnsi="宋体" w:cs="宋体"/>
          <w:color w:val="000000"/>
          <w:sz w:val="24"/>
          <w:szCs w:val="24"/>
          <w:highlight w:val="none"/>
        </w:rPr>
        <w:t xml:space="preserve">请仔细研究。</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详见采购需求。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9.本项目不接受联合体投标。</w:t>
      </w:r>
      <w:r/>
    </w:p>
    <w:p>
      <w:pPr>
        <w:ind w:firstLine="498"/>
        <w:keepLines/>
        <w:keepNext/>
        <w:spacing w:line="560" w:lineRule="exact"/>
        <w:rPr>
          <w:rFonts w:ascii="Times New Roman" w:hAnsi="Times New Roman"/>
          <w:b/>
          <w:bCs/>
          <w:color w:val="000000"/>
          <w:sz w:val="32"/>
          <w:szCs w:val="32"/>
          <w:highlight w:val="none"/>
        </w:rPr>
        <w:outlineLvl w:val="1"/>
      </w:pPr>
      <w:r/>
      <w:bookmarkStart w:id="12" w:name="_Toc38985264"/>
      <w:r/>
      <w:bookmarkStart w:id="13" w:name="_Toc28359003"/>
      <w:r/>
      <w:bookmarkStart w:id="14" w:name="_Toc35393791"/>
      <w:r/>
      <w:bookmarkStart w:id="15" w:name="_Toc28359080"/>
      <w:r/>
      <w:bookmarkStart w:id="16" w:name="_Toc35393622"/>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Times New Roman"/>
          <w:color w:val="auto"/>
          <w:sz w:val="24"/>
          <w:szCs w:val="24"/>
          <w:highlight w:val="none"/>
        </w:rPr>
      </w:pPr>
      <w:r/>
      <w:bookmarkStart w:id="17" w:name="_Toc28359081"/>
      <w:r/>
      <w:bookmarkStart w:id="18" w:name="_Toc35393792"/>
      <w:r/>
      <w:bookmarkStart w:id="19" w:name="_Toc28359004"/>
      <w:r/>
      <w:bookmarkStart w:id="20" w:name="_Toc38985265"/>
      <w:r/>
      <w:bookmarkStart w:id="21" w:name="_Toc35393623"/>
      <w:r>
        <w:rPr>
          <w:rFonts w:hint="eastAsia" w:ascii="宋体" w:hAnsi="宋体" w:eastAsia="宋体" w:cs="Times New Roman"/>
          <w:color w:val="auto"/>
          <w:sz w:val="24"/>
          <w:szCs w:val="24"/>
          <w:highlight w:val="none"/>
        </w:rPr>
        <w:t xml:space="preserve">1、满足《中华人民共和国政府采购法》第二十二条规定，并提供下列材料：</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bookmarkStart w:id="22" w:name="OLE_LINK2"/>
      <w:r/>
      <w:bookmarkStart w:id="23" w:name="OLE_LINK1"/>
      <w:r>
        <w:rPr>
          <w:rFonts w:hint="eastAsia" w:ascii="宋体" w:hAnsi="宋体" w:eastAsia="宋体" w:cs="Times New Roman"/>
          <w:color w:val="auto"/>
          <w:sz w:val="24"/>
          <w:szCs w:val="24"/>
          <w:highlight w:val="none"/>
        </w:rPr>
        <w:t xml:space="preserve">具有独立承担民事责任的能力</w:t>
      </w:r>
      <w:bookmarkEnd w:id="22"/>
      <w:r/>
      <w:bookmarkEnd w:id="23"/>
      <w:r>
        <w:rPr>
          <w:rFonts w:hint="eastAsia" w:ascii="宋体" w:hAnsi="宋体" w:eastAsia="宋体" w:cs="Times New Roman"/>
          <w:color w:val="auto"/>
          <w:sz w:val="24"/>
          <w:szCs w:val="24"/>
          <w:highlight w:val="none"/>
        </w:rPr>
        <w:t xml:space="preserve">（提供法人或者其他组织的营业执照等证明文件，自然人的身份证明）；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1.2具有良好的商业信誉和健全的财务会计制度（提供</w:t>
      </w:r>
      <w:r>
        <w:rPr>
          <w:rFonts w:hint="eastAsia" w:ascii="宋体" w:hAnsi="宋体" w:cs="Times New Roman"/>
          <w:color w:val="auto"/>
          <w:sz w:val="24"/>
          <w:szCs w:val="24"/>
          <w:highlight w:val="none"/>
          <w:lang w:val="en-US" w:eastAsia="zh-CN"/>
        </w:rPr>
        <w:t xml:space="preserve">2025年度</w:t>
      </w:r>
      <w:r>
        <w:rPr>
          <w:rFonts w:hint="eastAsia" w:ascii="宋体" w:hAnsi="宋体" w:eastAsia="宋体" w:cs="Times New Roman"/>
          <w:color w:val="auto"/>
          <w:sz w:val="24"/>
          <w:szCs w:val="24"/>
          <w:highlight w:val="none"/>
        </w:rPr>
        <w:t xml:space="preserve">的财务状况报告或提供的会计师事务所出具的审计报告，成立不满一年的需提供银行资信证明）；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1.3有依法缴纳税收和社会保障资金的良好记录（提供供应商参加本次政府采购活动前6个月</w:t>
      </w:r>
      <w:bookmarkStart w:id="24" w:name="_Hlk129265616"/>
      <w:r>
        <w:rPr>
          <w:rFonts w:hint="eastAsia" w:ascii="宋体" w:hAnsi="宋体" w:eastAsia="宋体" w:cs="Times New Roman"/>
          <w:color w:val="auto"/>
          <w:sz w:val="24"/>
          <w:szCs w:val="24"/>
          <w:highlight w:val="none"/>
        </w:rPr>
        <w:t xml:space="preserve">内至少一个月</w:t>
      </w:r>
      <w:bookmarkEnd w:id="24"/>
      <w:r>
        <w:rPr>
          <w:rFonts w:hint="eastAsia" w:ascii="宋体" w:hAnsi="宋体" w:eastAsia="宋体" w:cs="Times New Roman"/>
          <w:color w:val="auto"/>
          <w:sz w:val="24"/>
          <w:szCs w:val="24"/>
          <w:highlight w:val="none"/>
        </w:rPr>
        <w:t xml:space="preserve">缴纳税收及缴纳社会保障资金的证明材料。供应商依法享受缓缴、免缴税收、社会保障资金的提供证明材料）；</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1.4具有履行合同所必需的设备和专业技术能力（提供书面声明）；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1.5参加政府采购活动前3年内在经营活动中没有重大违法记录（提供书面声明）。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numPr>
          <w:ilvl w:val="0"/>
          <w:numId w:val="5"/>
        </w:num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落实政府采购政策需满足的资格要求：</w:t>
      </w:r>
      <w:r/>
    </w:p>
    <w:p>
      <w:pPr>
        <w:ind w:firstLine="480"/>
        <w:spacing w:line="56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无</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（二）本项目的特定资格要求</w:t>
      </w:r>
      <w:r/>
    </w:p>
    <w:p>
      <w:pPr>
        <w:ind w:firstLine="480"/>
        <w:spacing w:line="5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rPr>
        <w:t xml:space="preserve">中华人民共和国实行安装安全认可证，制造、经营许可，强制性认证、准入证制度的产品、行业，必须提供中华人民共和国有关部门颁发的资质证明文件（如</w:t>
      </w:r>
      <w:r>
        <w:rPr>
          <w:rFonts w:hint="eastAsia" w:ascii="宋体" w:hAnsi="宋体" w:eastAsia="宋体" w:cs="Times New Roman"/>
          <w:color w:val="auto"/>
          <w:sz w:val="24"/>
          <w:szCs w:val="24"/>
          <w:highlight w:val="none"/>
          <w:lang w:val="en-US" w:eastAsia="zh-CN"/>
        </w:rPr>
        <w:t xml:space="preserve">医疗器械经营许可证，医疗器械生产许可证、医疗器械注册证</w:t>
      </w:r>
      <w:r>
        <w:rPr>
          <w:rFonts w:hint="eastAsia" w:ascii="宋体" w:hAnsi="宋体" w:eastAsia="宋体" w:cs="Times New Roman"/>
          <w:color w:val="auto"/>
          <w:sz w:val="24"/>
          <w:szCs w:val="24"/>
          <w:highlight w:val="none"/>
        </w:rPr>
        <w:t xml:space="preserve">等）</w:t>
      </w:r>
      <w:r>
        <w:rPr>
          <w:rFonts w:hint="eastAsia" w:ascii="宋体" w:hAnsi="宋体" w:eastAsia="宋体" w:cs="Times New Roman"/>
          <w:color w:val="auto"/>
          <w:sz w:val="24"/>
          <w:szCs w:val="24"/>
          <w:highlight w:val="none"/>
          <w:lang w:eastAsia="zh-CN"/>
        </w:rPr>
        <w:t xml:space="preserve">。</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2.2 </w:t>
      </w:r>
      <w:r>
        <w:rPr>
          <w:rFonts w:hint="eastAsia" w:ascii="宋体" w:hAnsi="宋体" w:eastAsia="宋体" w:cs="Times New Roman"/>
          <w:color w:val="000000"/>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2.3</w:t>
      </w:r>
      <w:r>
        <w:rPr>
          <w:rFonts w:hint="eastAsia" w:ascii="宋体" w:hAnsi="宋体" w:eastAsia="宋体" w:cs="Times New Roman"/>
          <w:color w:val="000000"/>
          <w:sz w:val="24"/>
          <w:szCs w:val="24"/>
          <w:highlight w:val="none"/>
        </w:rPr>
        <w:t xml:space="preserve">本项目（不接受）分包。</w:t>
      </w:r>
      <w:r/>
    </w:p>
    <w:p>
      <w:pPr>
        <w:ind w:firstLine="480"/>
        <w:spacing w:line="5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000000"/>
          <w:sz w:val="24"/>
          <w:szCs w:val="24"/>
          <w:highlight w:val="none"/>
          <w:lang w:val="en-US" w:eastAsia="zh-CN"/>
        </w:rPr>
        <w:t xml:space="preserve">2.4</w:t>
      </w:r>
      <w:r>
        <w:rPr>
          <w:rFonts w:hint="eastAsia" w:ascii="宋体" w:hAnsi="宋体" w:eastAsia="宋体" w:cs="Times New Roman"/>
          <w:color w:val="000000"/>
          <w:sz w:val="24"/>
          <w:szCs w:val="24"/>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Times New Roman"/>
          <w:color w:val="000000"/>
          <w:sz w:val="24"/>
          <w:szCs w:val="24"/>
          <w:highlight w:val="none"/>
          <w:lang w:val="en-US" w:eastAsia="zh-CN"/>
        </w:rPr>
        <w:t xml:space="preserve">。</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三、获取</w:t>
      </w:r>
      <w:bookmarkEnd w:id="17"/>
      <w:r/>
      <w:bookmarkEnd w:id="18"/>
      <w:r/>
      <w:bookmarkEnd w:id="19"/>
      <w:r/>
      <w:bookmarkEnd w:id="20"/>
      <w:r/>
      <w:bookmarkEnd w:id="21"/>
      <w:r>
        <w:rPr>
          <w:rFonts w:hint="eastAsia" w:ascii="Times New Roman" w:hAnsi="Times New Roman"/>
          <w:b/>
          <w:bCs/>
          <w:color w:val="000000"/>
          <w:sz w:val="32"/>
          <w:szCs w:val="32"/>
          <w:highlight w:val="none"/>
        </w:rPr>
        <w:t xml:space="preserve">磋商文件</w:t>
      </w:r>
      <w:r/>
    </w:p>
    <w:p>
      <w:pPr>
        <w:ind w:firstLine="540"/>
        <w:spacing w:line="560" w:lineRule="exact"/>
        <w:shd w:val="clear" w:color="auto" w:fill="auto"/>
        <w:rPr>
          <w:rFonts w:ascii="宋体" w:hAnsi="宋体" w:cs="宋体"/>
          <w:b/>
          <w:color w:val="000000"/>
          <w:sz w:val="24"/>
          <w:szCs w:val="24"/>
          <w:highlight w:val="none"/>
        </w:rPr>
      </w:pPr>
      <w:r/>
      <w:bookmarkStart w:id="25" w:name="_Toc28359005"/>
      <w:r/>
      <w:bookmarkStart w:id="26" w:name="_Toc28359082"/>
      <w:r/>
      <w:bookmarkStart w:id="27" w:name="_Toc38985266"/>
      <w:r/>
      <w:bookmarkStart w:id="28" w:name="_Toc35393624"/>
      <w:r/>
      <w:bookmarkStart w:id="29" w:name="_Toc35393793"/>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自公告发布之日</w:t>
      </w:r>
      <w:r>
        <w:rPr>
          <w:rFonts w:hint="eastAsia" w:ascii="宋体" w:hAnsi="宋体" w:cs="宋体"/>
          <w:color w:val="000000"/>
          <w:sz w:val="24"/>
          <w:szCs w:val="24"/>
          <w:highlight w:val="none"/>
          <w:lang w:val="en-US" w:eastAsia="zh-CN"/>
        </w:rPr>
        <w:t xml:space="preserve">起</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（提供期限自本公告发布之日起不得少于5个工作日）。</w:t>
      </w:r>
      <w:r>
        <w:rPr>
          <w:highlight w:val="none"/>
        </w:rP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w:t>
      </w:r>
      <w:r>
        <w:rPr>
          <w:rFonts w:hint="eastAsia" w:ascii="宋体" w:hAnsi="宋体" w:cs="宋体"/>
          <w:color w:val="000000"/>
          <w:sz w:val="24"/>
          <w:szCs w:val="24"/>
          <w:highlight w:val="none"/>
        </w:rPr>
        <w:t xml:space="preserve">网”自行免费下载磋商文件。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3.获取方式：本项目采用网上注册登记方式。</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四、提交</w:t>
      </w:r>
      <w:bookmarkEnd w:id="25"/>
      <w:r/>
      <w:bookmarkEnd w:id="26"/>
      <w:r>
        <w:rPr>
          <w:rFonts w:hint="eastAsia" w:ascii="Times New Roman" w:hAnsi="Times New Roman"/>
          <w:b/>
          <w:bCs/>
          <w:color w:val="000000"/>
          <w:sz w:val="32"/>
          <w:szCs w:val="32"/>
          <w:highlight w:val="none"/>
        </w:rPr>
        <w:t xml:space="preserve">响应文件截止时间</w:t>
      </w:r>
      <w:bookmarkEnd w:id="27"/>
      <w:r/>
      <w:bookmarkEnd w:id="28"/>
      <w:r/>
      <w:bookmarkEnd w:id="29"/>
      <w:r/>
      <w:r/>
    </w:p>
    <w:p>
      <w:pPr>
        <w:ind w:firstLine="480"/>
        <w:spacing w:line="560" w:lineRule="exact"/>
        <w:rPr>
          <w:rFonts w:hint="eastAsia" w:ascii="宋体" w:hAnsi="宋体" w:cs="宋体"/>
          <w:color w:val="000000"/>
          <w:sz w:val="24"/>
          <w:szCs w:val="24"/>
          <w:highlight w:val="none"/>
        </w:rPr>
      </w:pPr>
      <w:r>
        <w:rPr>
          <w:rFonts w:hint="eastAsia" w:ascii="宋体" w:hAnsi="宋体"/>
          <w:bCs/>
          <w:color w:val="000000"/>
          <w:sz w:val="24"/>
          <w:szCs w:val="24"/>
          <w:highlight w:val="none"/>
          <w:u w:val="single"/>
        </w:rPr>
        <w:t xml:space="preserve">1.</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25</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宋体" w:hAnsi="宋体" w:cs="宋体"/>
          <w:color w:val="000000"/>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p>
    <w:p>
      <w:pPr>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000000"/>
          <w:sz w:val="24"/>
          <w:szCs w:val="24"/>
          <w:highlight w:val="none"/>
          <w:u w:val="single"/>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sz w:val="32"/>
          <w:szCs w:val="32"/>
          <w:highlight w:val="none"/>
        </w:rPr>
        <w:outlineLvl w:val="1"/>
      </w:pPr>
      <w:r/>
      <w:bookmarkStart w:id="30" w:name="_Toc35393794"/>
      <w:r/>
      <w:bookmarkStart w:id="31" w:name="_Toc38985267"/>
      <w:r/>
      <w:bookmarkStart w:id="32" w:name="_Toc35393625"/>
      <w:r/>
      <w:bookmarkStart w:id="33" w:name="_Toc28359084"/>
      <w:r/>
      <w:bookmarkStart w:id="34" w:name="_Toc28359007"/>
      <w:r>
        <w:rPr>
          <w:rFonts w:hint="eastAsia" w:ascii="Times New Roman" w:hAnsi="Times New Roman"/>
          <w:b/>
          <w:bCs/>
          <w:color w:val="000000"/>
          <w:sz w:val="32"/>
          <w:szCs w:val="32"/>
          <w:highlight w:val="none"/>
        </w:rPr>
        <w:t xml:space="preserve">五、公告期限</w:t>
      </w:r>
      <w:bookmarkEnd w:id="30"/>
      <w:r/>
      <w:bookmarkEnd w:id="31"/>
      <w:r/>
      <w:bookmarkEnd w:id="32"/>
      <w:r/>
      <w:bookmarkEnd w:id="33"/>
      <w:r/>
      <w:bookmarkEnd w:id="34"/>
      <w:r/>
      <w:r/>
    </w:p>
    <w:p>
      <w:pPr>
        <w:ind w:firstLine="480"/>
        <w:spacing w:line="560" w:lineRule="exact"/>
        <w:rPr>
          <w:rFonts w:ascii="宋体" w:hAnsi="宋体" w:cs="宋体"/>
          <w:color w:val="000000"/>
          <w:sz w:val="24"/>
          <w:szCs w:val="24"/>
          <w:highlight w:val="none"/>
        </w:rPr>
      </w:pPr>
      <w:r/>
      <w:bookmarkStart w:id="35" w:name="_Toc38985268"/>
      <w:r/>
      <w:bookmarkStart w:id="36" w:name="_Toc35393626"/>
      <w:r/>
      <w:bookmarkStart w:id="37" w:name="_Toc35393795"/>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六、其他补充事宜</w:t>
      </w:r>
      <w:bookmarkEnd w:id="35"/>
      <w:r/>
      <w:bookmarkEnd w:id="36"/>
      <w:r/>
      <w:bookmarkEnd w:id="37"/>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1.投标保证金：免收</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3.项目演示、样品、答辩等（如有请描述）：无</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Times New Roman" w:hAnsi="Times New Roman"/>
          <w:b/>
          <w:bCs/>
          <w:color w:val="000000"/>
          <w:sz w:val="32"/>
          <w:szCs w:val="32"/>
          <w:highlight w:val="none"/>
        </w:rPr>
        <w:outlineLvl w:val="1"/>
      </w:pPr>
      <w:r/>
      <w:bookmarkStart w:id="38" w:name="_Toc35393627"/>
      <w:r/>
      <w:bookmarkStart w:id="39" w:name="_Toc28359008"/>
      <w:r/>
      <w:bookmarkStart w:id="40" w:name="_Toc28359085"/>
      <w:r/>
      <w:bookmarkStart w:id="41" w:name="_Toc38985269"/>
      <w:r/>
      <w:bookmarkStart w:id="42" w:name="_Toc35393796"/>
      <w:r>
        <w:rPr>
          <w:rFonts w:hint="eastAsia" w:ascii="Times New Roman" w:hAnsi="Times New Roman"/>
          <w:b/>
          <w:bCs/>
          <w:color w:val="000000"/>
          <w:sz w:val="32"/>
          <w:szCs w:val="32"/>
          <w:highlight w:val="none"/>
        </w:rPr>
        <w:t xml:space="preserve">七、本次磋商联系方式</w:t>
      </w:r>
      <w:bookmarkEnd w:id="38"/>
      <w:r/>
      <w:bookmarkEnd w:id="39"/>
      <w:r/>
      <w:bookmarkEnd w:id="40"/>
      <w:r/>
      <w:bookmarkEnd w:id="41"/>
      <w:r/>
      <w:bookmarkEnd w:id="42"/>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称：泰兴市人民医院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地址：江苏省泰兴市长征路1号（泰兴市润泰南路98号）</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联系方式：0523-87919687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称：江苏弘业国际技术工程有限公司</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址：南京市秦淮区中华路50号弘业大厦10楼</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联系方式：025-52278761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项目联系人：王苏琪    </w:t>
      </w:r>
      <w:r/>
    </w:p>
    <w:p>
      <w:pPr>
        <w:ind w:firstLine="720"/>
        <w:spacing w:line="56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电　话：18352665859</w:t>
      </w:r>
      <w:r/>
    </w:p>
    <w:p>
      <w:pPr>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keepNext/>
        <w:spacing w:line="520" w:lineRule="exact"/>
        <w:rPr>
          <w:rFonts w:hint="eastAsia" w:ascii="黑体" w:hAnsi="Arial" w:eastAsia="黑体" w:cs="Arial"/>
          <w:color w:val="000000"/>
          <w:sz w:val="44"/>
          <w:szCs w:val="44"/>
          <w:highlight w:val="none"/>
        </w:rPr>
        <w:outlineLvl w:val="0"/>
      </w:pPr>
      <w:r/>
      <w:bookmarkStart w:id="43" w:name="_Toc120614211"/>
      <w:r>
        <w:rPr>
          <w:rFonts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3"/>
      <w:r>
        <w:rPr>
          <w:rFonts w:hint="eastAsia" w:ascii="黑体" w:hAnsi="Arial" w:eastAsia="黑体" w:cs="Arial"/>
          <w:b/>
          <w:bCs/>
          <w:color w:val="000000"/>
          <w:sz w:val="44"/>
          <w:szCs w:val="44"/>
          <w:highlight w:val="none"/>
        </w:rPr>
        <w:t xml:space="preserve">供应商须知</w:t>
      </w:r>
      <w:r/>
    </w:p>
    <w:p>
      <w:pPr>
        <w:ind w:firstLine="498"/>
        <w:keepLines/>
        <w:keepNext/>
        <w:spacing w:line="520" w:lineRule="exact"/>
        <w:rPr>
          <w:rFonts w:hint="eastAsia" w:ascii="Times New Roman" w:hAnsi="Times New Roman"/>
          <w:b/>
          <w:bCs/>
          <w:color w:val="000000"/>
          <w:sz w:val="32"/>
          <w:szCs w:val="32"/>
          <w:highlight w:val="none"/>
        </w:rPr>
        <w:outlineLvl w:val="1"/>
      </w:pPr>
      <w:r/>
      <w:bookmarkStart w:id="44" w:name="_Toc513029203"/>
      <w:r/>
      <w:bookmarkStart w:id="45" w:name="_Toc120614214"/>
      <w:r/>
      <w:bookmarkStart w:id="46" w:name="_Toc20823275"/>
      <w:r/>
      <w:bookmarkStart w:id="47" w:name="_Toc16938519"/>
      <w:r>
        <w:rPr>
          <w:rFonts w:hint="eastAsia" w:ascii="Times New Roman" w:hAnsi="Times New Roman"/>
          <w:b/>
          <w:bCs/>
          <w:color w:val="000000"/>
          <w:sz w:val="32"/>
          <w:szCs w:val="32"/>
          <w:highlight w:val="none"/>
        </w:rPr>
        <w:t xml:space="preserve">一、总则</w:t>
      </w:r>
      <w:bookmarkEnd w:id="44"/>
      <w:r/>
      <w:bookmarkEnd w:id="45"/>
      <w:r/>
      <w:bookmarkEnd w:id="46"/>
      <w:r/>
      <w:bookmarkEnd w:id="47"/>
      <w:r/>
      <w:r/>
    </w:p>
    <w:p>
      <w:pPr>
        <w:ind w:firstLine="420"/>
        <w:keepLines/>
        <w:keepNext/>
        <w:spacing w:line="520" w:lineRule="exact"/>
        <w:rPr>
          <w:rFonts w:hint="eastAsia" w:ascii="Arial" w:hAnsi="Arial" w:eastAsia="黑体" w:cs="Arial"/>
          <w:color w:val="000000"/>
          <w:sz w:val="28"/>
          <w:szCs w:val="28"/>
          <w:highlight w:val="none"/>
        </w:rPr>
        <w:outlineLvl w:val="2"/>
      </w:pPr>
      <w:r/>
      <w:bookmarkStart w:id="48" w:name="_Hlt16619475"/>
      <w:r/>
      <w:bookmarkEnd w:id="48"/>
      <w:r/>
      <w:bookmarkStart w:id="49" w:name="_Toc458694821"/>
      <w:r/>
      <w:bookmarkStart w:id="50" w:name="_Toc20823276"/>
      <w:r/>
      <w:bookmarkStart w:id="51" w:name="_Toc513029204"/>
      <w:r/>
      <w:bookmarkStart w:id="52" w:name="_Toc16938520"/>
      <w:r>
        <w:rPr>
          <w:rFonts w:hint="eastAsia" w:ascii="Arial" w:hAnsi="Arial" w:eastAsia="黑体" w:cs="Arial"/>
          <w:color w:val="000000"/>
          <w:sz w:val="28"/>
          <w:szCs w:val="28"/>
          <w:highlight w:val="none"/>
        </w:rPr>
        <w:t xml:space="preserve">1</w:t>
      </w:r>
      <w:bookmarkEnd w:id="49"/>
      <w:r>
        <w:rPr>
          <w:rFonts w:hint="eastAsia" w:ascii="Arial" w:hAnsi="Arial" w:eastAsia="黑体" w:cs="Arial"/>
          <w:color w:val="000000"/>
          <w:sz w:val="28"/>
          <w:szCs w:val="28"/>
          <w:highlight w:val="none"/>
        </w:rPr>
        <w:t xml:space="preserve">.采购方式</w:t>
      </w:r>
      <w:bookmarkEnd w:id="50"/>
      <w:r/>
      <w:bookmarkEnd w:id="51"/>
      <w:r/>
      <w:bookmarkEnd w:id="52"/>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3" w:name="_Toc16938521"/>
      <w:r/>
      <w:bookmarkStart w:id="54" w:name="_Toc20823277"/>
      <w:r/>
      <w:bookmarkStart w:id="55" w:name="_Toc513029205"/>
      <w:r>
        <w:rPr>
          <w:rFonts w:hint="eastAsia" w:ascii="Arial" w:hAnsi="Arial" w:eastAsia="黑体" w:cs="Arial"/>
          <w:color w:val="000000"/>
          <w:sz w:val="28"/>
          <w:szCs w:val="28"/>
          <w:highlight w:val="none"/>
        </w:rPr>
        <w:t xml:space="preserve">2.合格的</w:t>
      </w:r>
      <w:bookmarkEnd w:id="53"/>
      <w:r/>
      <w:bookmarkEnd w:id="54"/>
      <w:r/>
      <w:bookmarkEnd w:id="55"/>
      <w:r>
        <w:rPr>
          <w:rFonts w:hint="eastAsia" w:ascii="Arial" w:hAnsi="Arial" w:eastAsia="黑体" w:cs="Arial"/>
          <w:color w:val="000000"/>
          <w:sz w:val="28"/>
          <w:szCs w:val="28"/>
          <w:highlight w:val="none"/>
        </w:rPr>
        <w:t xml:space="preserve">供应商</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2.2满足本磋商文件实质性要求和条件的规定。</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6" w:name="_Toc16938522"/>
      <w:r/>
      <w:bookmarkStart w:id="57" w:name="_Toc20823278"/>
      <w:r/>
      <w:bookmarkStart w:id="58" w:name="_Toc513029206"/>
      <w:r>
        <w:rPr>
          <w:rFonts w:hint="eastAsia" w:ascii="Arial" w:hAnsi="Arial" w:eastAsia="黑体" w:cs="Arial"/>
          <w:color w:val="000000"/>
          <w:sz w:val="28"/>
          <w:szCs w:val="28"/>
          <w:highlight w:val="none"/>
        </w:rPr>
        <w:t xml:space="preserve">3.适用法律</w:t>
      </w:r>
      <w:bookmarkEnd w:id="56"/>
      <w:r/>
      <w:bookmarkEnd w:id="57"/>
      <w:r/>
      <w:bookmarkEnd w:id="58"/>
      <w:r/>
      <w:r/>
    </w:p>
    <w:p>
      <w:pPr>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3.1本次磋商及由此产生的合同受中华人民共和国有关的法律法规制约和保护</w:t>
      </w:r>
      <w:r>
        <w:rPr>
          <w:rFonts w:ascii="宋体" w:hAnsi="宋体"/>
          <w:color w:val="000000"/>
          <w:sz w:val="24"/>
          <w:szCs w:val="21"/>
          <w:highlight w:val="none"/>
        </w:rPr>
        <w:t xml:space="preserve">。</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9" w:name="_Toc16938523"/>
      <w:r/>
      <w:bookmarkStart w:id="60" w:name="_Toc462564067"/>
      <w:r/>
      <w:bookmarkStart w:id="61" w:name="_Toc513029207"/>
      <w:r/>
      <w:bookmarkStart w:id="62" w:name="_Toc20823279"/>
      <w:r>
        <w:rPr>
          <w:rFonts w:hint="eastAsia" w:ascii="Arial" w:hAnsi="Arial" w:eastAsia="黑体" w:cs="Arial"/>
          <w:color w:val="000000"/>
          <w:sz w:val="28"/>
          <w:szCs w:val="28"/>
          <w:highlight w:val="none"/>
        </w:rPr>
        <w:t xml:space="preserve">4.磋商费用</w:t>
      </w:r>
      <w:bookmarkEnd w:id="59"/>
      <w:r/>
      <w:bookmarkEnd w:id="60"/>
      <w:r/>
      <w:bookmarkEnd w:id="61"/>
      <w:r/>
      <w:bookmarkEnd w:id="62"/>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4.2本次磋商不收取标书工本费。</w:t>
      </w:r>
      <w:r/>
    </w:p>
    <w:p>
      <w:pPr>
        <w:ind w:firstLine="480"/>
        <w:spacing w:line="520" w:lineRule="exact"/>
        <w:rPr>
          <w:rFonts w:ascii="宋体" w:hAnsi="宋体" w:eastAsia="宋体"/>
          <w:color w:val="000000"/>
          <w:sz w:val="24"/>
          <w:szCs w:val="21"/>
          <w:highlight w:val="none"/>
        </w:rPr>
      </w:pPr>
      <w:r>
        <w:rPr>
          <w:rFonts w:hint="eastAsia" w:ascii="宋体" w:hAnsi="宋体"/>
          <w:color w:val="000000"/>
          <w:sz w:val="24"/>
          <w:szCs w:val="21"/>
          <w:highlight w:val="none"/>
          <w:lang w:val="en-US" w:eastAsia="zh-CN"/>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p>
    <w:p>
      <w:pPr>
        <w:ind w:firstLine="301"/>
        <w:keepLines/>
        <w:keepNext/>
        <w:spacing w:line="520" w:lineRule="exact"/>
        <w:rPr>
          <w:rFonts w:hint="eastAsia" w:ascii="黑体" w:hAnsi="宋体" w:eastAsia="黑体" w:cs="Arial"/>
          <w:color w:val="000000"/>
          <w:sz w:val="28"/>
          <w:szCs w:val="28"/>
          <w:highlight w:val="none"/>
        </w:rPr>
        <w:outlineLvl w:val="2"/>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color w:val="000000"/>
          <w:sz w:val="32"/>
          <w:szCs w:val="32"/>
          <w:highlight w:val="none"/>
        </w:rPr>
        <w:outlineLvl w:val="1"/>
      </w:pPr>
      <w:r/>
      <w:bookmarkStart w:id="63" w:name="_Toc120614215"/>
      <w:r/>
      <w:bookmarkStart w:id="64" w:name="_Toc16938525"/>
      <w:r/>
      <w:bookmarkStart w:id="65" w:name="_Toc513029209"/>
      <w:r/>
      <w:bookmarkStart w:id="66" w:name="_Toc20823281"/>
      <w:r>
        <w:rPr>
          <w:rFonts w:hint="eastAsia" w:ascii="Times New Roman" w:hAnsi="Times New Roman"/>
          <w:b/>
          <w:bCs/>
          <w:color w:val="000000"/>
          <w:sz w:val="32"/>
          <w:szCs w:val="32"/>
          <w:highlight w:val="none"/>
        </w:rPr>
        <w:t xml:space="preserve">二、</w:t>
      </w:r>
      <w:bookmarkEnd w:id="63"/>
      <w:r/>
      <w:bookmarkEnd w:id="64"/>
      <w:r/>
      <w:bookmarkEnd w:id="65"/>
      <w:r/>
      <w:bookmarkEnd w:id="66"/>
      <w:r>
        <w:rPr>
          <w:rFonts w:hint="eastAsia" w:ascii="Times New Roman" w:hAnsi="Times New Roman"/>
          <w:b/>
          <w:bCs/>
          <w:color w:val="000000"/>
          <w:sz w:val="32"/>
          <w:szCs w:val="32"/>
          <w:highlight w:val="none"/>
        </w:rPr>
        <w:t xml:space="preserve">磋商文件</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67" w:name="_Toc20823282"/>
      <w:r/>
      <w:bookmarkStart w:id="68" w:name="_Toc16938526"/>
      <w:r/>
      <w:bookmarkStart w:id="69" w:name="_Toc513029210"/>
      <w:r>
        <w:rPr>
          <w:rFonts w:hint="eastAsia" w:ascii="Arial" w:hAnsi="Arial" w:eastAsia="黑体" w:cs="Arial"/>
          <w:color w:val="000000"/>
          <w:sz w:val="28"/>
          <w:szCs w:val="28"/>
          <w:highlight w:val="none"/>
        </w:rPr>
        <w:t xml:space="preserve">6.磋商文件构成</w:t>
      </w:r>
      <w:bookmarkEnd w:id="67"/>
      <w:r/>
      <w:bookmarkEnd w:id="68"/>
      <w:r/>
      <w:bookmarkEnd w:id="69"/>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（3）采购需求</w:t>
      </w:r>
      <w:r/>
    </w:p>
    <w:p>
      <w:pPr>
        <w:ind w:firstLine="360"/>
        <w:spacing w:line="52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（4）</w:t>
      </w:r>
      <w:r>
        <w:rPr>
          <w:rFonts w:hint="eastAsia" w:ascii="Times New Roman" w:hAnsi="宋体"/>
          <w:color w:val="000000"/>
          <w:sz w:val="24"/>
          <w:szCs w:val="24"/>
          <w:highlight w:val="none"/>
        </w:rPr>
        <w:t xml:space="preserve">评审方法与评审标准</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（5）响应文件格式</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color w:val="000000"/>
          <w:sz w:val="28"/>
          <w:szCs w:val="28"/>
          <w:highlight w:val="none"/>
        </w:rPr>
        <w:outlineLvl w:val="3"/>
      </w:pPr>
      <w:r/>
      <w:bookmarkStart w:id="70" w:name="_Toc16938527"/>
      <w:r/>
      <w:bookmarkStart w:id="71" w:name="_Toc513029211"/>
      <w:r/>
      <w:bookmarkStart w:id="72" w:name="_Toc462564070"/>
      <w:r/>
      <w:bookmarkStart w:id="73" w:name="_Toc20823283"/>
      <w:r>
        <w:rPr>
          <w:rFonts w:hint="eastAsia" w:ascii="Arial" w:hAnsi="Arial" w:eastAsia="黑体" w:cs="Arial"/>
          <w:color w:val="000000"/>
          <w:sz w:val="28"/>
          <w:szCs w:val="28"/>
          <w:highlight w:val="none"/>
        </w:rPr>
        <w:t xml:space="preserve">7.磋商文件的澄清</w:t>
      </w:r>
      <w:bookmarkEnd w:id="70"/>
      <w:r/>
      <w:bookmarkEnd w:id="71"/>
      <w:r/>
      <w:bookmarkEnd w:id="72"/>
      <w:r/>
      <w:bookmarkEnd w:id="73"/>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按磋商公告中的通讯地址，以书面形式通知采购人或采购代理机构。</w:t>
      </w:r>
      <w:r/>
    </w:p>
    <w:p>
      <w:pPr>
        <w:ind w:firstLine="480"/>
        <w:spacing w:line="520" w:lineRule="exact"/>
        <w:rPr>
          <w:rFonts w:hint="eastAsia" w:ascii="宋体" w:hAnsi="宋体" w:eastAsia="宋体"/>
          <w:color w:val="000000"/>
          <w:sz w:val="24"/>
          <w:szCs w:val="24"/>
          <w:highlight w:val="none"/>
        </w:rPr>
      </w:pPr>
      <w:r>
        <w:rPr>
          <w:rFonts w:hint="eastAsia" w:ascii="宋体" w:hAnsi="宋体"/>
          <w:color w:val="000000"/>
          <w:sz w:val="24"/>
          <w:szCs w:val="21"/>
          <w:highlight w:val="none"/>
        </w:rPr>
        <w:t xml:space="preserve">7.2采购人视情组织答疑会。</w:t>
      </w:r>
      <w:r/>
    </w:p>
    <w:p>
      <w:pPr>
        <w:ind w:firstLine="560"/>
        <w:keepLines/>
        <w:keepNext/>
        <w:spacing w:line="520" w:lineRule="exact"/>
        <w:rPr>
          <w:rFonts w:hint="eastAsia" w:ascii="Arial" w:hAnsi="Arial" w:eastAsia="黑体" w:cs="Arial"/>
          <w:color w:val="000000"/>
          <w:sz w:val="28"/>
          <w:szCs w:val="28"/>
          <w:highlight w:val="none"/>
        </w:rPr>
        <w:outlineLvl w:val="3"/>
      </w:pPr>
      <w:r/>
      <w:bookmarkStart w:id="74" w:name="_Toc20823284"/>
      <w:r/>
      <w:bookmarkStart w:id="75" w:name="_Toc462564071"/>
      <w:r/>
      <w:bookmarkStart w:id="76" w:name="_Toc16938528"/>
      <w:r/>
      <w:bookmarkStart w:id="77" w:name="_Toc513029212"/>
      <w:r>
        <w:rPr>
          <w:rFonts w:hint="eastAsia" w:ascii="Arial" w:hAnsi="Arial" w:eastAsia="黑体" w:cs="Arial"/>
          <w:color w:val="000000"/>
          <w:sz w:val="28"/>
          <w:szCs w:val="28"/>
          <w:highlight w:val="none"/>
        </w:rPr>
        <w:t xml:space="preserve">8.磋商文件的澄清和修改</w:t>
      </w:r>
      <w:bookmarkEnd w:id="74"/>
      <w:r/>
      <w:bookmarkEnd w:id="75"/>
      <w:r/>
      <w:bookmarkEnd w:id="76"/>
      <w:r/>
      <w:bookmarkEnd w:id="77"/>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78" w:name="_Toc120614216"/>
      <w:r/>
      <w:bookmarkStart w:id="79" w:name="_Toc462564072"/>
      <w:r/>
      <w:bookmarkStart w:id="80" w:name="_Toc513029213"/>
      <w:r/>
      <w:bookmarkStart w:id="81" w:name="_Toc20823285"/>
      <w:r/>
      <w:bookmarkStart w:id="82" w:name="_Toc16938529"/>
      <w:r>
        <w:rPr>
          <w:rFonts w:hint="eastAsia" w:ascii="Times New Roman" w:hAnsi="Times New Roman"/>
          <w:b/>
          <w:bCs/>
          <w:color w:val="000000"/>
          <w:sz w:val="32"/>
          <w:szCs w:val="32"/>
          <w:highlight w:val="none"/>
        </w:rPr>
        <w:t xml:space="preserve">三、响应文件的编制</w:t>
      </w:r>
      <w:bookmarkEnd w:id="78"/>
      <w:r/>
      <w:bookmarkEnd w:id="79"/>
      <w:r/>
      <w:bookmarkEnd w:id="80"/>
      <w:r/>
      <w:bookmarkEnd w:id="81"/>
      <w:r/>
      <w:bookmarkEnd w:id="82"/>
      <w:r/>
      <w:r/>
    </w:p>
    <w:p>
      <w:pPr>
        <w:ind w:firstLine="560"/>
        <w:keepLines/>
        <w:keepNext/>
        <w:spacing w:line="520" w:lineRule="exact"/>
        <w:rPr>
          <w:rFonts w:hint="eastAsia" w:ascii="Arial" w:hAnsi="Arial" w:eastAsia="黑体" w:cs="Arial"/>
          <w:b/>
          <w:color w:val="000000"/>
          <w:sz w:val="28"/>
          <w:szCs w:val="28"/>
          <w:highlight w:val="none"/>
        </w:rPr>
        <w:outlineLvl w:val="3"/>
      </w:pPr>
      <w:r/>
      <w:bookmarkStart w:id="83" w:name="_Toc513029214"/>
      <w:r/>
      <w:bookmarkStart w:id="84" w:name="_Toc462564073"/>
      <w:r/>
      <w:bookmarkStart w:id="85" w:name="_Toc20823286"/>
      <w:r/>
      <w:bookmarkStart w:id="86" w:name="_Toc16938530"/>
      <w:r>
        <w:rPr>
          <w:rFonts w:hint="eastAsia" w:ascii="Arial" w:hAnsi="Arial" w:eastAsia="黑体" w:cs="Arial"/>
          <w:color w:val="000000"/>
          <w:sz w:val="28"/>
          <w:szCs w:val="28"/>
          <w:highlight w:val="none"/>
        </w:rPr>
        <w:t xml:space="preserve">9.响应文件的语言及度量衡单位</w:t>
      </w:r>
      <w:bookmarkEnd w:id="83"/>
      <w:r/>
      <w:bookmarkEnd w:id="84"/>
      <w:r/>
      <w:bookmarkEnd w:id="85"/>
      <w:r/>
      <w:bookmarkEnd w:id="86"/>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供应商提交的响应文件以及供应商与采购人就有关磋商的所有来往通知、函件和文件均应使用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87" w:name="_Toc513029215"/>
      <w:r/>
      <w:bookmarkStart w:id="88" w:name="_Toc20823287"/>
      <w:r/>
      <w:bookmarkStart w:id="89" w:name="_Toc462564074"/>
      <w:r/>
      <w:bookmarkStart w:id="90" w:name="_Toc16938531"/>
      <w:r>
        <w:rPr>
          <w:rFonts w:hint="eastAsia" w:ascii="Arial" w:hAnsi="Arial" w:eastAsia="黑体" w:cs="Arial"/>
          <w:color w:val="000000"/>
          <w:sz w:val="28"/>
          <w:szCs w:val="28"/>
          <w:highlight w:val="none"/>
        </w:rPr>
        <w:t xml:space="preserve">10.响应文件构成</w:t>
      </w:r>
      <w:bookmarkEnd w:id="87"/>
      <w:r/>
      <w:bookmarkEnd w:id="88"/>
      <w:r/>
      <w:bookmarkEnd w:id="89"/>
      <w:r/>
      <w:bookmarkEnd w:id="90"/>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91" w:name="_Hlt26954838"/>
      <w:r/>
      <w:bookmarkEnd w:id="91"/>
      <w:r/>
      <w:bookmarkStart w:id="92" w:name="_Hlt26668975"/>
      <w:r/>
      <w:bookmarkEnd w:id="92"/>
      <w:r/>
      <w:bookmarkStart w:id="93" w:name="_Hlt26670360"/>
      <w:r/>
      <w:bookmarkEnd w:id="93"/>
      <w:r/>
      <w:bookmarkStart w:id="94" w:name="_Toc14577357"/>
      <w:r/>
      <w:bookmarkStart w:id="95" w:name="_Toc513029219"/>
      <w:r/>
      <w:bookmarkStart w:id="96" w:name="_Toc49090509"/>
      <w:r/>
      <w:bookmarkStart w:id="97" w:name="_Toc14577354"/>
      <w:r/>
      <w:bookmarkStart w:id="98" w:name="_Toc49090507"/>
      <w:r/>
      <w:bookmarkStart w:id="99" w:name="_Toc513029216"/>
      <w:r/>
      <w:bookmarkStart w:id="100" w:name="_Toc14577355"/>
      <w:r/>
      <w:bookmarkStart w:id="101" w:name="_Toc49090508"/>
      <w:r>
        <w:rPr>
          <w:rFonts w:hint="eastAsia" w:ascii="Arial" w:hAnsi="Arial" w:eastAsia="黑体" w:cs="Arial"/>
          <w:color w:val="000000"/>
          <w:sz w:val="28"/>
          <w:szCs w:val="28"/>
          <w:highlight w:val="none"/>
        </w:rPr>
        <w:t xml:space="preserve">11.证明磋商响应标的符合磋商文件规定的文件</w:t>
      </w:r>
      <w:bookmarkEnd w:id="94"/>
      <w:r/>
      <w:bookmarkEnd w:id="95"/>
      <w:r/>
      <w:bookmarkEnd w:id="96"/>
      <w:r/>
      <w:bookmarkEnd w:id="97"/>
      <w:bookmarkEnd w:id="98"/>
      <w:bookmarkEnd w:id="99"/>
      <w:r/>
    </w:p>
    <w:p>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bookmarkEnd w:id="100"/>
      <w:bookmarkEnd w:id="101"/>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12.分项报价表</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供应商应按照磋商文件规定格式填报分项报价表。</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02" w:name="_Hlt26670482"/>
      <w:r/>
      <w:bookmarkEnd w:id="102"/>
      <w:r/>
      <w:bookmarkStart w:id="103" w:name="_Hlt26954846"/>
      <w:r/>
      <w:bookmarkEnd w:id="103"/>
      <w:r/>
      <w:bookmarkStart w:id="104" w:name="_Hlt26954731"/>
      <w:r/>
      <w:bookmarkEnd w:id="104"/>
      <w:r/>
      <w:bookmarkStart w:id="105" w:name="_Hlt26670486"/>
      <w:r/>
      <w:bookmarkEnd w:id="105"/>
      <w:r/>
      <w:bookmarkStart w:id="106" w:name="_Hlt26954848"/>
      <w:r/>
      <w:bookmarkEnd w:id="106"/>
      <w:r>
        <w:rPr>
          <w:rFonts w:hint="eastAsia" w:ascii="Arial" w:hAnsi="Arial" w:eastAsia="黑体" w:cs="Arial"/>
          <w:color w:val="000000"/>
          <w:sz w:val="28"/>
          <w:szCs w:val="28"/>
          <w:highlight w:val="none"/>
        </w:rPr>
        <w:t xml:space="preserve">13.技术要求响应及偏离表、商务要求响应及偏离表</w:t>
      </w:r>
      <w:r/>
    </w:p>
    <w:p>
      <w:pPr>
        <w:ind w:firstLine="480"/>
        <w:spacing w:line="52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07" w:name="_Toc14577359"/>
      <w:r/>
      <w:bookmarkStart w:id="108" w:name="_Toc49090510"/>
      <w:r>
        <w:rPr>
          <w:rFonts w:hint="eastAsia" w:ascii="Arial" w:hAnsi="Arial" w:eastAsia="黑体" w:cs="Arial"/>
          <w:color w:val="000000"/>
          <w:sz w:val="28"/>
          <w:szCs w:val="28"/>
          <w:highlight w:val="none"/>
        </w:rPr>
        <w:t xml:space="preserve">15.磋商响应函</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bookmarkEnd w:id="107"/>
      <w:bookmarkEnd w:id="108"/>
      <w:r/>
    </w:p>
    <w:p>
      <w:pPr>
        <w:ind w:firstLine="420"/>
        <w:keepLines/>
        <w:keepNext/>
        <w:spacing w:line="520" w:lineRule="exact"/>
        <w:rPr>
          <w:rFonts w:hint="eastAsia" w:ascii="Arial" w:hAnsi="Arial" w:eastAsia="黑体" w:cs="Arial"/>
          <w:color w:val="000000"/>
          <w:sz w:val="28"/>
          <w:szCs w:val="28"/>
          <w:highlight w:val="none"/>
        </w:rPr>
        <w:outlineLvl w:val="3"/>
      </w:pPr>
      <w:r/>
      <w:bookmarkStart w:id="109" w:name="_Toc49090511"/>
      <w:r/>
      <w:bookmarkStart w:id="110" w:name="_Toc14577360"/>
      <w:r>
        <w:rPr>
          <w:rFonts w:hint="eastAsia" w:ascii="Arial" w:hAnsi="Arial" w:eastAsia="黑体" w:cs="Arial"/>
          <w:color w:val="000000"/>
          <w:sz w:val="28"/>
          <w:szCs w:val="28"/>
          <w:highlight w:val="none"/>
        </w:rPr>
        <w:t xml:space="preserve">16.磋商有效期</w:t>
      </w:r>
      <w:bookmarkEnd w:id="109"/>
      <w:r/>
      <w:bookmarkEnd w:id="110"/>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16.1磋商有效期为采购人规定的提交响应文件截止之日后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11" w:name="_Hlt26954739"/>
      <w:r/>
      <w:bookmarkEnd w:id="111"/>
      <w:r/>
      <w:bookmarkStart w:id="112" w:name="_Hlt26954852"/>
      <w:r/>
      <w:bookmarkEnd w:id="112"/>
      <w:r/>
      <w:bookmarkStart w:id="113" w:name="_Toc20823296"/>
      <w:r/>
      <w:bookmarkStart w:id="114" w:name="_Toc120614217"/>
      <w:r/>
      <w:bookmarkStart w:id="115" w:name="_Toc16938540"/>
      <w:r/>
      <w:bookmarkStart w:id="116" w:name="_Toc513029224"/>
      <w:r>
        <w:rPr>
          <w:rFonts w:hint="eastAsia" w:ascii="Times New Roman" w:hAnsi="Times New Roman"/>
          <w:b/>
          <w:bCs/>
          <w:color w:val="000000"/>
          <w:sz w:val="32"/>
          <w:szCs w:val="32"/>
          <w:highlight w:val="none"/>
        </w:rPr>
        <w:t xml:space="preserve">四、响应文件的递交</w:t>
      </w:r>
      <w:bookmarkEnd w:id="113"/>
      <w:r/>
      <w:bookmarkEnd w:id="114"/>
      <w:r/>
      <w:bookmarkEnd w:id="115"/>
      <w:r/>
      <w:bookmarkEnd w:id="116"/>
      <w:r/>
      <w:r/>
    </w:p>
    <w:p>
      <w:pPr>
        <w:ind w:firstLine="560"/>
        <w:keepLines/>
        <w:keepNext/>
        <w:spacing w:line="520" w:lineRule="exact"/>
        <w:rPr>
          <w:rFonts w:hint="eastAsia" w:ascii="黑体" w:hAnsi="Arial" w:eastAsia="黑体" w:cs="Arial"/>
          <w:color w:val="000000"/>
          <w:sz w:val="28"/>
          <w:szCs w:val="28"/>
          <w:highlight w:val="none"/>
        </w:rPr>
        <w:outlineLvl w:val="3"/>
      </w:pPr>
      <w:r/>
      <w:bookmarkStart w:id="117" w:name="_Toc513029225"/>
      <w:r/>
      <w:bookmarkStart w:id="118" w:name="_Toc16938541"/>
      <w:r/>
      <w:bookmarkStart w:id="119" w:name="_Toc462564084"/>
      <w:r/>
      <w:bookmarkStart w:id="120"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17"/>
      <w:r/>
      <w:bookmarkEnd w:id="118"/>
      <w:r/>
      <w:bookmarkEnd w:id="119"/>
      <w:r/>
      <w:bookmarkEnd w:id="120"/>
      <w:r>
        <w:rPr>
          <w:rFonts w:hint="eastAsia" w:ascii="黑体" w:hAnsi="Arial" w:eastAsia="黑体" w:cs="Arial"/>
          <w:color w:val="000000"/>
          <w:sz w:val="28"/>
          <w:szCs w:val="28"/>
          <w:highlight w:val="none"/>
        </w:rPr>
        <w:t xml:space="preserve">响应文件的递交</w:t>
      </w:r>
      <w:r/>
    </w:p>
    <w:p>
      <w:pPr>
        <w:ind w:firstLine="60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21" w:name="_Toc16938542"/>
      <w:r/>
      <w:bookmarkStart w:id="122" w:name="_Toc513029226"/>
      <w:r/>
      <w:bookmarkStart w:id="123" w:name="_Toc20823298"/>
      <w:r/>
      <w:r/>
    </w:p>
    <w:p>
      <w:pPr>
        <w:ind w:firstLine="560"/>
        <w:keepLines/>
        <w:keepNext/>
        <w:spacing w:line="52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21"/>
      <w:r/>
      <w:bookmarkEnd w:id="122"/>
      <w:r/>
      <w:bookmarkEnd w:id="123"/>
      <w:r/>
      <w:r/>
    </w:p>
    <w:p>
      <w:pPr>
        <w:ind w:firstLine="480"/>
        <w:spacing w:line="520" w:lineRule="exact"/>
        <w:rPr>
          <w:rFonts w:hint="eastAsia" w:ascii="宋体" w:hAnsi="宋体"/>
          <w:b/>
          <w:bCs/>
          <w:color w:val="000000"/>
          <w:sz w:val="24"/>
          <w:szCs w:val="21"/>
          <w:highlight w:val="none"/>
          <w:u w:val="singl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
          <w:bCs/>
          <w:color w:val="000000"/>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24" w:name="_Toc16938543"/>
      <w:r/>
      <w:bookmarkStart w:id="125" w:name="_Toc20823299"/>
      <w:r/>
      <w:bookmarkStart w:id="126"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24"/>
      <w:r/>
      <w:bookmarkEnd w:id="125"/>
      <w:r/>
      <w:bookmarkEnd w:id="126"/>
      <w:r>
        <w:rPr>
          <w:rFonts w:hint="eastAsia" w:ascii="Arial" w:hAnsi="Arial" w:eastAsia="黑体" w:cs="Arial"/>
          <w:color w:val="000000"/>
          <w:sz w:val="28"/>
          <w:szCs w:val="28"/>
          <w:highlight w:val="none"/>
        </w:rPr>
        <w:t xml:space="preserve">的拒收</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27" w:name="_Toc16938544"/>
      <w:r/>
      <w:bookmarkStart w:id="128" w:name="_Toc20823300"/>
      <w:r/>
      <w:bookmarkStart w:id="129"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27"/>
      <w:r/>
      <w:bookmarkEnd w:id="128"/>
      <w:r/>
      <w:bookmarkEnd w:id="129"/>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在提交响应文件截止时间之后，供应商不得对其电子响应文件作任何修改。</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30" w:name="_Toc120614218"/>
      <w:r/>
      <w:bookmarkStart w:id="131" w:name="_Toc513029229"/>
      <w:r/>
      <w:bookmarkStart w:id="132" w:name="_Toc16938545"/>
      <w:r/>
      <w:bookmarkStart w:id="133" w:name="_Toc20823301"/>
      <w:r>
        <w:rPr>
          <w:rFonts w:hint="eastAsia" w:ascii="Times New Roman" w:hAnsi="Times New Roman"/>
          <w:b/>
          <w:bCs/>
          <w:color w:val="000000"/>
          <w:sz w:val="32"/>
          <w:szCs w:val="32"/>
          <w:highlight w:val="none"/>
        </w:rPr>
        <w:t xml:space="preserve">五、响应文件的解密与评审</w:t>
      </w:r>
      <w:bookmarkEnd w:id="130"/>
      <w:r/>
      <w:bookmarkEnd w:id="131"/>
      <w:r/>
      <w:bookmarkEnd w:id="132"/>
      <w:r/>
      <w:bookmarkEnd w:id="133"/>
      <w:r/>
      <w:r/>
    </w:p>
    <w:p>
      <w:pPr>
        <w:ind w:firstLine="420"/>
        <w:keepLines/>
        <w:keepNext/>
        <w:spacing w:line="520" w:lineRule="exact"/>
        <w:rPr>
          <w:rFonts w:hint="eastAsia" w:ascii="Arial" w:hAnsi="Arial" w:eastAsia="黑体" w:cs="Arial"/>
          <w:color w:val="000000"/>
          <w:sz w:val="28"/>
          <w:szCs w:val="28"/>
          <w:highlight w:val="none"/>
        </w:rPr>
        <w:outlineLvl w:val="3"/>
      </w:pPr>
      <w:r/>
      <w:bookmarkStart w:id="134" w:name="_Toc16938546"/>
      <w:r/>
      <w:bookmarkStart w:id="135" w:name="_Toc513029230"/>
      <w:r/>
      <w:bookmarkStart w:id="136" w:name="_Toc20823302"/>
      <w:r>
        <w:rPr>
          <w:rFonts w:hint="eastAsia" w:ascii="Arial" w:hAnsi="Arial" w:eastAsia="黑体" w:cs="Arial"/>
          <w:color w:val="000000"/>
          <w:sz w:val="28"/>
          <w:szCs w:val="28"/>
          <w:highlight w:val="none"/>
        </w:rPr>
        <w:t xml:space="preserve">22</w:t>
      </w:r>
      <w:bookmarkEnd w:id="134"/>
      <w:r/>
      <w:bookmarkEnd w:id="135"/>
      <w:r/>
      <w:bookmarkEnd w:id="136"/>
      <w:r>
        <w:rPr>
          <w:rFonts w:hint="eastAsia" w:ascii="Arial" w:hAnsi="Arial" w:eastAsia="黑体" w:cs="Arial"/>
          <w:color w:val="000000"/>
          <w:sz w:val="28"/>
          <w:szCs w:val="28"/>
          <w:highlight w:val="none"/>
        </w:rPr>
        <w:t xml:space="preserve">.响应文件解密</w:t>
      </w:r>
      <w:r/>
    </w:p>
    <w:p>
      <w:pPr>
        <w:ind w:firstLine="360"/>
        <w:spacing w:line="52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37" w:name="_Toc16938547"/>
      <w:r/>
      <w:bookmarkStart w:id="138" w:name="_Toc513029231"/>
      <w:r/>
      <w:bookmarkStart w:id="139"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p>
    <w:p>
      <w:pPr>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w:t>
      </w:r>
      <w:r>
        <w:rPr>
          <w:rFonts w:hint="eastAsia" w:ascii="宋体" w:hAnsi="宋体"/>
          <w:color w:val="000000"/>
          <w:sz w:val="24"/>
          <w:szCs w:val="24"/>
          <w:highlight w:val="none"/>
          <w:lang w:val="en-US" w:eastAsia="zh-CN"/>
        </w:rPr>
        <w:t xml:space="preserve">候选</w:t>
      </w:r>
      <w:r>
        <w:rPr>
          <w:rFonts w:hint="eastAsia" w:ascii="宋体" w:hAnsi="宋体"/>
          <w:color w:val="000000"/>
          <w:sz w:val="24"/>
          <w:szCs w:val="24"/>
          <w:highlight w:val="none"/>
        </w:rPr>
        <w:t xml:space="preserve">人。</w:t>
      </w:r>
      <w:r/>
    </w:p>
    <w:p>
      <w:pPr>
        <w:ind w:firstLine="420"/>
        <w:keepLines/>
        <w:keepNext/>
        <w:spacing w:line="52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bookmarkEnd w:id="137"/>
      <w:bookmarkEnd w:id="138"/>
      <w:bookmarkEnd w:id="139"/>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40" w:name="_Toc513029232"/>
      <w:r/>
      <w:bookmarkStart w:id="141" w:name="_Toc16938548"/>
      <w:r/>
      <w:bookmarkStart w:id="14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.评审过程中的澄清</w:t>
      </w:r>
      <w:bookmarkEnd w:id="140"/>
      <w:r/>
      <w:bookmarkEnd w:id="141"/>
      <w:r/>
      <w:bookmarkEnd w:id="142"/>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p>
    <w:p>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p>
    <w:p>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.3接到磋商小组澄清、说明和更正要求的供应商如未按规定做出澄清、说明和更正，其风险由供应商自行承担。</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43" w:name="_Toc16938549"/>
      <w:r/>
      <w:bookmarkStart w:id="144" w:name="_Toc20823305"/>
      <w:r/>
      <w:bookmarkStart w:id="145" w:name="_Toc51302923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143"/>
      <w:r/>
      <w:bookmarkEnd w:id="144"/>
      <w:r/>
      <w:bookmarkEnd w:id="145"/>
      <w:r>
        <w:rPr>
          <w:rFonts w:hint="eastAsia" w:ascii="Arial" w:hAnsi="Arial" w:eastAsia="黑体" w:cs="Arial"/>
          <w:color w:val="000000"/>
          <w:sz w:val="28"/>
          <w:szCs w:val="28"/>
          <w:highlight w:val="none"/>
        </w:rPr>
        <w:t xml:space="preserve">查</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highlight w:val="none"/>
          <w:lang w:val="en-US" w:eastAsia="zh-CN"/>
        </w:rPr>
        <w:t xml:space="preserve">信</w:t>
      </w:r>
      <w:r>
        <w:rPr>
          <w:rFonts w:hint="eastAsia" w:ascii="宋体" w:hAnsi="宋体"/>
          <w:bCs/>
          <w:color w:val="000000"/>
          <w:sz w:val="24"/>
          <w:szCs w:val="21"/>
          <w:highlight w:val="none"/>
        </w:rPr>
        <w:t xml:space="preserve">用记录。</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.1.3未通过资格审查或符合性审查的供应商，采购代理机构将在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w:t>
      </w:r>
      <w:r>
        <w:rPr>
          <w:rFonts w:hint="eastAsia" w:ascii="宋体" w:hAnsi="宋体"/>
          <w:bCs/>
          <w:color w:val="000000"/>
          <w:sz w:val="24"/>
          <w:szCs w:val="21"/>
          <w:highlight w:val="none"/>
          <w:lang w:eastAsia="zh-CN"/>
        </w:rPr>
        <w:t xml:space="preserve">的</w:t>
      </w:r>
      <w:r>
        <w:rPr>
          <w:rFonts w:hint="eastAsia" w:ascii="宋体" w:hAnsi="宋体"/>
          <w:bCs/>
          <w:color w:val="000000"/>
          <w:sz w:val="24"/>
          <w:szCs w:val="21"/>
          <w:highlight w:val="none"/>
        </w:rPr>
        <w:t xml:space="preserve">资格要求。</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26.3.8响应文件含有采购人不能接受的附加条件的。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w:t>
      </w:r>
      <w:r>
        <w:rPr>
          <w:rFonts w:hint="eastAsia" w:ascii="宋体" w:hAnsi="宋体"/>
          <w:bCs/>
          <w:color w:val="000000"/>
          <w:sz w:val="24"/>
          <w:szCs w:val="21"/>
          <w:highlight w:val="none"/>
          <w:lang w:val="en-US" w:eastAsia="zh-CN"/>
        </w:rPr>
        <w:t xml:space="preserve">9</w:t>
      </w:r>
      <w:r>
        <w:rPr>
          <w:rFonts w:hint="eastAsia" w:ascii="宋体" w:hAnsi="宋体"/>
          <w:bCs/>
          <w:color w:val="000000"/>
          <w:sz w:val="24"/>
          <w:szCs w:val="21"/>
          <w:highlight w:val="none"/>
        </w:rPr>
        <w:t xml:space="preserve">本项目采购产品被财政部、</w:t>
      </w:r>
      <w:r>
        <w:rPr>
          <w:highlight w:val="none"/>
        </w:rPr>
        <w:t xml:space="preserve">国家发展改革委</w:t>
      </w:r>
      <w:r>
        <w:rPr>
          <w:rFonts w:hint="eastAsia" w:ascii="宋体" w:hAnsi="宋体"/>
          <w:bCs/>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（4）总价金额与按单价汇总金额不一致的，以按单价汇总金额计算结果为准。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520" w:lineRule="exact"/>
        <w:rPr>
          <w:rFonts w:hint="eastAsia" w:ascii="宋体" w:hAnsi="宋体"/>
          <w:color w:val="000000"/>
          <w:sz w:val="24"/>
          <w:szCs w:val="21"/>
          <w:highlight w:val="none"/>
        </w:rPr>
      </w:pPr>
      <w:r/>
      <w:bookmarkStart w:id="146" w:name="_Toc20823306"/>
      <w:r/>
      <w:bookmarkStart w:id="147" w:name="_Toc513029234"/>
      <w:r/>
      <w:bookmarkStart w:id="148"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46"/>
      <w:r/>
      <w:bookmarkEnd w:id="147"/>
      <w:r/>
      <w:bookmarkEnd w:id="148"/>
      <w:r>
        <w:rPr>
          <w:rFonts w:hint="eastAsia" w:ascii="Arial" w:hAnsi="Arial" w:eastAsia="黑体" w:cs="Arial"/>
          <w:color w:val="000000"/>
          <w:sz w:val="28"/>
          <w:szCs w:val="28"/>
          <w:highlight w:val="none"/>
        </w:rPr>
        <w:t xml:space="preserve">.磋商程序及评审方法和评审标准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w:t>
      </w:r>
      <w:r>
        <w:rPr>
          <w:rFonts w:hint="eastAsia" w:ascii="宋体" w:hAnsi="宋体"/>
          <w:color w:val="000000"/>
          <w:sz w:val="24"/>
          <w:szCs w:val="24"/>
          <w:highlight w:val="none"/>
          <w:lang w:val="en-US" w:eastAsia="zh-CN"/>
        </w:rPr>
        <w:t xml:space="preserve">管理</w:t>
      </w:r>
      <w:r>
        <w:rPr>
          <w:rFonts w:hint="eastAsia" w:ascii="宋体" w:hAnsi="宋体"/>
          <w:color w:val="000000"/>
          <w:sz w:val="24"/>
          <w:szCs w:val="24"/>
          <w:highlight w:val="none"/>
        </w:rPr>
        <w:t xml:space="preserve">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根据财库〔2026〕2号文件，评审委员会启动异常低价投标审查的情形和具体要求，包括：</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（一）1.投标报价低于全部通过符合性审查供应商投标报价平均值50%的，即投标报价&lt;全部通过符合性审查供应商投标报价平均值×50%；</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2.投标报价低于通过符合性审查的次低报价供应商投标报价50%的，即投标报价&lt;通过符合性审查的次低报价供应商投标报价×50%；</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3.投标报价低于采购项目最高限价45%的，即投标报价&lt;采购项目最高限价×45%；</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4.评审委员会基于专业判断，认为供应商报价过低，有可能影响产品质量或者不能诚信履约的其他情形。</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见本磋商文件第四章规定。</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49" w:name="_Toc16938551"/>
      <w:r/>
      <w:bookmarkStart w:id="150" w:name="_Toc120614219"/>
      <w:r/>
      <w:bookmarkStart w:id="151" w:name="_Toc20823307"/>
      <w:r/>
      <w:bookmarkStart w:id="152" w:name="_Toc513029235"/>
      <w:r>
        <w:rPr>
          <w:rFonts w:hint="eastAsia" w:ascii="Times New Roman" w:hAnsi="Times New Roman"/>
          <w:b/>
          <w:bCs/>
          <w:color w:val="000000"/>
          <w:sz w:val="32"/>
          <w:szCs w:val="32"/>
          <w:highlight w:val="none"/>
        </w:rPr>
        <w:t xml:space="preserve">六、</w:t>
      </w:r>
      <w:bookmarkEnd w:id="149"/>
      <w:r/>
      <w:bookmarkEnd w:id="150"/>
      <w:r/>
      <w:bookmarkEnd w:id="151"/>
      <w:r/>
      <w:bookmarkEnd w:id="152"/>
      <w:r>
        <w:rPr>
          <w:rFonts w:hint="eastAsia" w:ascii="Times New Roman" w:hAnsi="Times New Roman"/>
          <w:b/>
          <w:bCs/>
          <w:color w:val="000000"/>
          <w:sz w:val="32"/>
          <w:szCs w:val="32"/>
          <w:highlight w:val="none"/>
        </w:rPr>
        <w:t xml:space="preserve">成交</w:t>
      </w:r>
      <w:r/>
    </w:p>
    <w:p>
      <w:pPr>
        <w:ind w:firstLine="600"/>
        <w:keepLines/>
        <w:keepNext/>
        <w:spacing w:line="520" w:lineRule="exact"/>
        <w:rPr>
          <w:rFonts w:hint="eastAsia" w:ascii="黑体" w:hAnsi="宋体" w:eastAsia="黑体"/>
          <w:bCs/>
          <w:color w:val="000000"/>
          <w:sz w:val="30"/>
          <w:szCs w:val="30"/>
          <w:highlight w:val="none"/>
        </w:rPr>
        <w:outlineLvl w:val="3"/>
      </w:pPr>
      <w:r/>
      <w:bookmarkStart w:id="153" w:name="_Toc513029238"/>
      <w:r/>
      <w:bookmarkStart w:id="154" w:name="_Toc20823310"/>
      <w:r/>
      <w:bookmarkStart w:id="155"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bookmarkEnd w:id="153"/>
      <w:r>
        <w:rPr>
          <w:rFonts w:hint="eastAsia" w:ascii="黑体" w:hAnsi="宋体" w:eastAsia="黑体"/>
          <w:bCs/>
          <w:color w:val="000000"/>
          <w:sz w:val="30"/>
          <w:szCs w:val="30"/>
          <w:highlight w:val="none"/>
        </w:rPr>
        <w:t xml:space="preserve">.确定</w:t>
      </w:r>
      <w:bookmarkEnd w:id="154"/>
      <w:r/>
      <w:bookmarkEnd w:id="155"/>
      <w:r>
        <w:rPr>
          <w:rFonts w:hint="eastAsia" w:ascii="黑体" w:hAnsi="宋体" w:eastAsia="黑体"/>
          <w:bCs/>
          <w:color w:val="000000"/>
          <w:sz w:val="30"/>
          <w:szCs w:val="30"/>
          <w:highlight w:val="none"/>
        </w:rPr>
        <w:t xml:space="preserve">成交单位</w:t>
      </w:r>
      <w:r/>
    </w:p>
    <w:p>
      <w:pPr>
        <w:ind w:firstLine="477"/>
        <w:spacing w:line="520" w:lineRule="exact"/>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28.3.7将政府采购合同转包的。</w:t>
      </w:r>
      <w:r/>
    </w:p>
    <w:p>
      <w:pPr>
        <w:ind w:firstLine="600"/>
        <w:keepLines/>
        <w:keepNext/>
        <w:spacing w:line="520" w:lineRule="exact"/>
        <w:rPr>
          <w:rFonts w:hint="eastAsia" w:ascii="黑体" w:hAnsi="宋体" w:eastAsia="黑体"/>
          <w:bCs/>
          <w:color w:val="000000"/>
          <w:sz w:val="30"/>
          <w:szCs w:val="30"/>
          <w:highlight w:val="none"/>
        </w:rPr>
        <w:outlineLvl w:val="3"/>
      </w:pPr>
      <w:r/>
      <w:bookmarkStart w:id="156"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6"/>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p>
    <w:p>
      <w:pPr>
        <w:ind w:firstLine="480"/>
        <w:spacing w:line="52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p>
    <w:p>
      <w:pPr>
        <w:ind w:firstLine="480"/>
        <w:spacing w:line="52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.5以下情形的质疑不予受理</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p>
    <w:p>
      <w:pPr>
        <w:ind w:firstLine="60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成交结果确定后，采购人将向成交供应商发出成交通知书。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color w:val="000000"/>
          <w:sz w:val="32"/>
          <w:szCs w:val="32"/>
          <w:highlight w:val="none"/>
        </w:rPr>
        <w:outlineLvl w:val="1"/>
      </w:pPr>
      <w:r/>
      <w:bookmarkStart w:id="157" w:name="_Toc120614220"/>
      <w:r/>
      <w:bookmarkStart w:id="158" w:name="_Toc16938552"/>
      <w:r/>
      <w:bookmarkStart w:id="159" w:name="_Toc513029236"/>
      <w:r/>
      <w:bookmarkStart w:id="160" w:name="_Toc20823308"/>
      <w:r>
        <w:rPr>
          <w:rFonts w:hint="eastAsia" w:ascii="Times New Roman" w:hAnsi="Times New Roman"/>
          <w:b/>
          <w:bCs/>
          <w:color w:val="000000"/>
          <w:sz w:val="32"/>
          <w:szCs w:val="32"/>
          <w:highlight w:val="none"/>
        </w:rPr>
        <w:t xml:space="preserve">七、授予合同</w:t>
      </w:r>
      <w:bookmarkEnd w:id="157"/>
      <w:r/>
      <w:bookmarkEnd w:id="158"/>
      <w:bookmarkEnd w:id="159"/>
      <w:bookmarkEnd w:id="160"/>
      <w:r/>
    </w:p>
    <w:p>
      <w:pPr>
        <w:ind w:firstLine="600"/>
        <w:keepLines/>
        <w:keepNext/>
        <w:spacing w:line="520" w:lineRule="exact"/>
        <w:rPr>
          <w:rFonts w:hint="eastAsia" w:ascii="黑体" w:hAnsi="宋体" w:eastAsia="黑体"/>
          <w:bCs/>
          <w:color w:val="000000"/>
          <w:sz w:val="30"/>
          <w:szCs w:val="30"/>
          <w:highlight w:val="none"/>
        </w:rPr>
        <w:outlineLvl w:val="3"/>
      </w:pPr>
      <w:r/>
      <w:bookmarkStart w:id="161" w:name="_Toc16938553"/>
      <w:r/>
      <w:bookmarkStart w:id="162" w:name="_Toc513029237"/>
      <w:r/>
      <w:bookmarkStart w:id="163"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p>
    <w:p>
      <w:pPr>
        <w:ind w:firstLine="60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b/>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bookmarkEnd w:id="162"/>
      <w:bookmarkEnd w:id="163"/>
      <w:r/>
    </w:p>
    <w:p>
      <w:pPr>
        <w:ind w:firstLine="600"/>
        <w:keepLines/>
        <w:keepNext/>
        <w:spacing w:line="520" w:lineRule="exact"/>
        <w:rPr>
          <w:rFonts w:ascii="黑体" w:hAnsi="宋体" w:eastAsia="黑体"/>
          <w:bCs/>
          <w:color w:val="000000"/>
          <w:sz w:val="30"/>
          <w:szCs w:val="30"/>
          <w:highlight w:val="none"/>
        </w:rPr>
        <w:outlineLvl w:val="3"/>
      </w:pPr>
      <w:r/>
      <w:bookmarkStart w:id="164" w:name="_Toc20823314"/>
      <w:r/>
      <w:bookmarkStart w:id="165" w:name="_Toc16938558"/>
      <w:r/>
      <w:bookmarkStart w:id="166" w:name="_Toc513029242"/>
      <w:r/>
      <w:bookmarkStart w:id="167" w:name="_Toc120614221"/>
      <w:r/>
      <w:bookmarkStart w:id="168"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p>
    <w:p>
      <w:pPr>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bookmarkEnd w:id="164"/>
      <w:r/>
      <w:bookmarkEnd w:id="165"/>
      <w:r/>
      <w:bookmarkEnd w:id="166"/>
      <w:r/>
      <w:bookmarkEnd w:id="167"/>
      <w:r/>
      <w:bookmarkEnd w:id="168"/>
      <w:r/>
      <w:bookmarkStart w:id="169" w:name="_Hlt16619350"/>
      <w:r/>
      <w:bookmarkStart w:id="170" w:name="_Toc20823346"/>
      <w:r/>
      <w:bookmarkStart w:id="171" w:name="_Toc120614244"/>
      <w:r/>
      <w:bookmarkStart w:id="172" w:name="_Toc16938590"/>
      <w:r/>
      <w:bookmarkStart w:id="173" w:name="_Toc479757211"/>
      <w:r/>
      <w:bookmarkStart w:id="174" w:name="_Toc462564139"/>
      <w:r/>
      <w:r/>
    </w:p>
    <w:p>
      <w:pPr>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560" w:lineRule="exact"/>
        <w:rPr>
          <w:rFonts w:hint="eastAsia" w:ascii="仿宋" w:hAnsi="仿宋" w:eastAsia="仿宋"/>
          <w:bCs/>
          <w:color w:val="000000"/>
          <w:sz w:val="28"/>
          <w:szCs w:val="28"/>
          <w:highlight w:val="none"/>
        </w:rPr>
        <w:outlineLvl w:val="0"/>
      </w:pPr>
      <w:r>
        <w:rPr>
          <w:rFonts w:hint="eastAsia"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第</w:t>
      </w:r>
      <w:bookmarkEnd w:id="169"/>
      <w:r>
        <w:rPr>
          <w:rFonts w:hint="eastAsia" w:ascii="黑体" w:hAnsi="Courier New" w:eastAsia="黑体" w:cs="Courier New"/>
          <w:bCs/>
          <w:color w:val="000000"/>
          <w:sz w:val="44"/>
          <w:szCs w:val="21"/>
          <w:highlight w:val="none"/>
        </w:rPr>
        <w:t xml:space="preserve">三章 采购需求</w:t>
      </w:r>
      <w:bookmarkEnd w:id="170"/>
      <w:r/>
      <w:bookmarkEnd w:id="171"/>
      <w:r/>
      <w:bookmarkEnd w:id="172"/>
      <w:r/>
      <w:bookmarkStart w:id="175" w:name="_Toc49090575"/>
      <w:r/>
      <w:bookmarkStart w:id="176" w:name="_Toc26554093"/>
      <w:r/>
      <w:r/>
    </w:p>
    <w:p>
      <w:pPr>
        <w:jc w:val="left"/>
        <w:rPr>
          <w:rFonts w:ascii="宋体" w:hAnsi="宋体"/>
          <w:b/>
          <w:bCs/>
          <w:sz w:val="30"/>
          <w:szCs w:val="30"/>
        </w:rPr>
      </w:pPr>
      <w:r/>
      <w:bookmarkStart w:id="177" w:name="_Toc310674580"/>
      <w:r/>
      <w:bookmarkStart w:id="178" w:name="_Toc316118982"/>
      <w:r>
        <w:rPr>
          <w:rFonts w:hint="eastAsia" w:ascii="宋体" w:hAnsi="宋体"/>
          <w:b/>
          <w:bCs/>
          <w:sz w:val="30"/>
          <w:szCs w:val="30"/>
        </w:rPr>
        <w:t xml:space="preserve">技术要求</w:t>
      </w:r>
      <w:r/>
    </w:p>
    <w:p>
      <w:pPr>
        <w:jc w:val="left"/>
        <w:spacing w:line="360" w:lineRule="auto"/>
        <w:rPr>
          <w:rFonts w:ascii="宋体" w:hAnsi="宋体"/>
          <w:bCs/>
          <w:sz w:val="24"/>
        </w:rPr>
      </w:pPr>
      <w:r>
        <w:rPr>
          <w:rFonts w:hint="eastAsia" w:ascii="宋体" w:hAnsi="宋体" w:cs="宋体"/>
          <w:b/>
          <w:sz w:val="24"/>
        </w:rPr>
        <w:t xml:space="preserve">★</w:t>
      </w:r>
      <w:r>
        <w:rPr>
          <w:rFonts w:hint="eastAsia" w:ascii="宋体" w:hAnsi="宋体"/>
          <w:bCs/>
          <w:sz w:val="24"/>
        </w:rPr>
        <w:t xml:space="preserve">一、维修保养服务项目内容：</w:t>
      </w:r>
      <w:r/>
    </w:p>
    <w:p>
      <w:pPr>
        <w:jc w:val="left"/>
        <w:spacing w:line="360" w:lineRule="auto"/>
        <w:rPr>
          <w:rFonts w:ascii="宋体" w:hAnsi="宋体"/>
          <w:bCs/>
          <w:sz w:val="24"/>
        </w:rPr>
      </w:pPr>
      <w:r>
        <w:rPr>
          <w:rFonts w:hint="eastAsia" w:ascii="宋体" w:hAnsi="宋体"/>
          <w:bCs/>
          <w:sz w:val="24"/>
        </w:rPr>
        <w:t xml:space="preserve">1、设备名称：医用直线加速器</w:t>
      </w:r>
      <w:r/>
    </w:p>
    <w:p>
      <w:pPr>
        <w:jc w:val="left"/>
        <w:spacing w:line="360" w:lineRule="auto"/>
        <w:rPr>
          <w:rFonts w:ascii="宋体" w:hAnsi="宋体"/>
          <w:bCs/>
          <w:sz w:val="24"/>
        </w:rPr>
      </w:pPr>
      <w:r>
        <w:rPr>
          <w:rFonts w:hint="eastAsia" w:ascii="宋体" w:hAnsi="宋体"/>
          <w:bCs/>
          <w:sz w:val="24"/>
        </w:rPr>
        <w:t xml:space="preserve">2、品牌及型号： 医科达Synergy</w:t>
      </w:r>
      <w:r>
        <w:rPr>
          <w:rFonts w:hint="eastAsia" w:ascii="宋体" w:hAnsi="宋体"/>
          <w:bCs/>
          <w:sz w:val="24"/>
          <w:lang w:val="en-US" w:eastAsia="zh-CN"/>
        </w:rPr>
        <w:t xml:space="preserve">型</w:t>
      </w:r>
      <w:r>
        <w:rPr>
          <w:rFonts w:hint="eastAsia" w:ascii="宋体" w:hAnsi="宋体"/>
          <w:bCs/>
          <w:sz w:val="24"/>
        </w:rPr>
        <w:t xml:space="preserve">直线加速器</w:t>
      </w:r>
      <w:r/>
    </w:p>
    <w:p>
      <w:pPr>
        <w:jc w:val="left"/>
        <w:spacing w:line="360" w:lineRule="auto"/>
        <w:rPr>
          <w:rFonts w:ascii="宋体" w:hAnsi="宋体"/>
          <w:bCs/>
          <w:sz w:val="24"/>
        </w:rPr>
      </w:pPr>
      <w:r>
        <w:rPr>
          <w:rFonts w:hint="eastAsia" w:ascii="宋体" w:hAnsi="宋体"/>
          <w:bCs/>
          <w:sz w:val="24"/>
        </w:rPr>
        <w:t xml:space="preserve">3、数量：1台</w:t>
      </w:r>
      <w:r/>
    </w:p>
    <w:p>
      <w:pPr>
        <w:jc w:val="left"/>
        <w:spacing w:line="360" w:lineRule="auto"/>
        <w:rPr>
          <w:rFonts w:ascii="宋体" w:hAnsi="宋体"/>
          <w:bCs/>
          <w:sz w:val="24"/>
        </w:rPr>
      </w:pPr>
      <w:r>
        <w:rPr>
          <w:rFonts w:hint="eastAsia" w:ascii="宋体" w:hAnsi="宋体"/>
          <w:bCs/>
          <w:sz w:val="24"/>
        </w:rPr>
        <w:t xml:space="preserve">4、维保期限：3年</w:t>
      </w:r>
      <w:r/>
    </w:p>
    <w:p>
      <w:pPr>
        <w:jc w:val="left"/>
        <w:spacing w:line="360" w:lineRule="auto"/>
        <w:rPr>
          <w:rFonts w:ascii="宋体" w:hAnsi="宋体"/>
          <w:bCs/>
          <w:sz w:val="24"/>
        </w:rPr>
      </w:pPr>
      <w:r>
        <w:rPr>
          <w:rFonts w:hint="eastAsia" w:ascii="宋体" w:hAnsi="宋体"/>
          <w:bCs/>
          <w:sz w:val="24"/>
        </w:rPr>
        <w:t xml:space="preserve">5、维修合同服务类别：全保</w:t>
      </w:r>
      <w:r/>
    </w:p>
    <w:p>
      <w:pPr>
        <w:jc w:val="left"/>
        <w:spacing w:line="360" w:lineRule="auto"/>
        <w:rPr>
          <w:rFonts w:hint="eastAsia" w:ascii="宋体" w:hAnsi="宋体"/>
          <w:bCs/>
          <w:sz w:val="24"/>
        </w:rPr>
      </w:pPr>
      <w:r>
        <w:rPr>
          <w:rFonts w:hint="eastAsia" w:ascii="宋体" w:hAnsi="宋体"/>
          <w:bCs/>
          <w:sz w:val="24"/>
        </w:rPr>
        <w:t xml:space="preserve">6、服务范围：Synergy</w:t>
      </w:r>
      <w:r>
        <w:rPr>
          <w:rFonts w:hint="eastAsia" w:ascii="宋体" w:hAnsi="宋体"/>
          <w:bCs/>
          <w:sz w:val="24"/>
          <w:lang w:val="en-US" w:eastAsia="zh-CN"/>
        </w:rPr>
        <w:t xml:space="preserve">型</w:t>
      </w:r>
      <w:r>
        <w:rPr>
          <w:rFonts w:hint="eastAsia" w:ascii="宋体" w:hAnsi="宋体"/>
          <w:bCs/>
          <w:sz w:val="24"/>
        </w:rPr>
        <w:t xml:space="preserve">直线加速器主机、 多页光栅、控制系统、伺服系统、治疗床、CBCT系统、EPID系统；配套的MONACO放射治疗计划系统和MOSAIQ肿瘤信息管理系统；配属的CCTV监视系统、水冷机、稳压电源、UPS（含电池）等。</w:t>
      </w:r>
      <w:r/>
    </w:p>
    <w:p>
      <w:pPr>
        <w:jc w:val="left"/>
        <w:spacing w:line="360" w:lineRule="auto"/>
        <w:rPr>
          <w:rFonts w:hint="eastAsia" w:ascii="宋体" w:hAnsi="宋体"/>
          <w:bCs/>
          <w:sz w:val="24"/>
        </w:rPr>
      </w:pPr>
      <w:r>
        <w:rPr>
          <w:rFonts w:hint="eastAsia" w:ascii="宋体" w:hAnsi="宋体"/>
          <w:bCs/>
          <w:sz w:val="24"/>
        </w:rPr>
        <w:t xml:space="preserve">二、服务要求</w:t>
      </w:r>
      <w:r/>
    </w:p>
    <w:p>
      <w:pPr>
        <w:jc w:val="left"/>
        <w:spacing w:line="360" w:lineRule="auto"/>
        <w:rPr>
          <w:rFonts w:ascii="宋体" w:hAnsi="宋体"/>
          <w:bCs/>
          <w:sz w:val="24"/>
          <w:highlight w:val="none"/>
        </w:rPr>
      </w:pPr>
      <w:r>
        <w:rPr>
          <w:rFonts w:hint="eastAsia" w:ascii="宋体" w:hAnsi="宋体"/>
          <w:bCs/>
          <w:sz w:val="24"/>
          <w:highlight w:val="none"/>
        </w:rPr>
        <w:t xml:space="preserve">★2.1、投标商承诺现场服务工程师需持证上岗，需取得原厂培训合格证书</w:t>
      </w:r>
      <w:r>
        <w:rPr>
          <w:rFonts w:hint="eastAsia" w:ascii="宋体" w:hAnsi="宋体"/>
          <w:bCs/>
          <w:sz w:val="24"/>
          <w:highlight w:val="none"/>
          <w:lang w:eastAsia="zh-CN"/>
        </w:rPr>
        <w:t xml:space="preserve">，</w:t>
      </w:r>
      <w:r>
        <w:rPr>
          <w:rFonts w:hint="eastAsia" w:ascii="宋体" w:hAnsi="宋体"/>
          <w:bCs/>
          <w:sz w:val="24"/>
          <w:highlight w:val="none"/>
        </w:rPr>
        <w:t xml:space="preserve">投标商提供书面承诺。</w:t>
      </w:r>
      <w:r/>
    </w:p>
    <w:p>
      <w:pPr>
        <w:jc w:val="left"/>
        <w:spacing w:line="360" w:lineRule="auto"/>
        <w:rPr>
          <w:rFonts w:hint="eastAsia" w:ascii="宋体" w:hAnsi="宋体" w:eastAsia="宋体"/>
          <w:bCs/>
          <w:sz w:val="24"/>
          <w:lang w:eastAsia="zh-CN"/>
        </w:rPr>
      </w:pPr>
      <w:r>
        <w:rPr>
          <w:rFonts w:hint="eastAsia" w:ascii="宋体" w:hAnsi="宋体"/>
          <w:bCs/>
          <w:sz w:val="24"/>
        </w:rPr>
        <w:t xml:space="preserve">2.2、每次维修后提供书面维修报告。并提供现场故障维修讲解服务。对保修设备提供年度保养计划，按计划定期进行保养、维护，并做好记录</w:t>
      </w:r>
      <w:r>
        <w:rPr>
          <w:rFonts w:hint="eastAsia" w:ascii="宋体" w:hAnsi="宋体"/>
          <w:bCs/>
          <w:sz w:val="24"/>
          <w:lang w:eastAsia="zh-CN"/>
        </w:rPr>
        <w:t xml:space="preserve">。</w:t>
      </w:r>
      <w:r>
        <w:rPr>
          <w:rFonts w:hint="eastAsia" w:ascii="宋体" w:hAnsi="宋体"/>
          <w:bCs/>
          <w:sz w:val="24"/>
        </w:rPr>
        <w:t xml:space="preserve">每年为服务方提供4次预防性维护保养服务，并提供保养报告单。</w:t>
      </w:r>
      <w:r/>
    </w:p>
    <w:p>
      <w:pPr>
        <w:jc w:val="left"/>
        <w:spacing w:line="360" w:lineRule="auto"/>
        <w:rPr>
          <w:rFonts w:ascii="宋体" w:hAnsi="宋体"/>
          <w:bCs/>
          <w:sz w:val="24"/>
          <w:highlight w:val="none"/>
        </w:rPr>
      </w:pPr>
      <w:r>
        <w:rPr>
          <w:rFonts w:hint="eastAsia" w:ascii="宋体" w:hAnsi="宋体"/>
          <w:bCs/>
          <w:sz w:val="24"/>
        </w:rPr>
        <w:t xml:space="preserve">2.</w:t>
      </w:r>
      <w:r>
        <w:rPr>
          <w:rFonts w:hint="eastAsia" w:ascii="宋体" w:hAnsi="宋体"/>
          <w:bCs/>
          <w:sz w:val="24"/>
          <w:highlight w:val="none"/>
        </w:rPr>
        <w:t xml:space="preserve">3、</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服务响应时间≤2小时，工程师平均到场时间≤8小时，提供达到95%以上的开机率。开机率计算公式：（365-故障天数）/365，如未达到95%的开机率，每低1%，合同期限相应延长5个日历日。</w:t>
      </w:r>
      <w:r/>
    </w:p>
    <w:p>
      <w:pPr>
        <w:jc w:val="left"/>
        <w:spacing w:line="360" w:lineRule="auto"/>
        <w:rPr>
          <w:rFonts w:ascii="宋体" w:hAnsi="宋体"/>
          <w:bCs/>
          <w:sz w:val="24"/>
          <w:highlight w:val="none"/>
        </w:rPr>
      </w:pPr>
      <w:r>
        <w:rPr>
          <w:rFonts w:hint="eastAsia" w:ascii="宋体" w:hAnsi="宋体"/>
          <w:bCs/>
          <w:sz w:val="24"/>
          <w:highlight w:val="none"/>
        </w:rPr>
        <w:t xml:space="preserve">2.4、</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在国内设有长期稳定的服务机构≥1个，在国内设有保证设备使用的完善备件库，且提供仓库详细地址核实。</w:t>
      </w:r>
      <w:r/>
    </w:p>
    <w:p>
      <w:pPr>
        <w:jc w:val="left"/>
        <w:spacing w:line="360" w:lineRule="auto"/>
        <w:rPr>
          <w:rFonts w:hint="eastAsia" w:ascii="宋体" w:hAnsi="宋体"/>
          <w:bCs/>
          <w:sz w:val="24"/>
        </w:rPr>
      </w:pPr>
      <w:r>
        <w:rPr>
          <w:rFonts w:hint="eastAsia" w:ascii="宋体" w:hAnsi="宋体"/>
          <w:bCs/>
          <w:sz w:val="24"/>
        </w:rPr>
        <w:t xml:space="preserve">2.5、提供整机及配套设备的保修，提供不限次数的现场人工技术服务和不限次数的零备件更换。</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2.6、</w:t>
      </w:r>
      <w:r>
        <w:rPr>
          <w:rFonts w:hint="eastAsia" w:ascii="宋体" w:hAnsi="宋体"/>
          <w:bCs/>
          <w:color w:val="000000"/>
          <w:sz w:val="24"/>
          <w:szCs w:val="24"/>
          <w:highlight w:val="none"/>
        </w:rPr>
        <w:t xml:space="preserve">投标人或投标人所代理的维修服务机构具备医科达直线加速器</w:t>
      </w:r>
      <w:r>
        <w:rPr>
          <w:rFonts w:hint="eastAsia" w:ascii="宋体" w:hAnsi="宋体"/>
          <w:bCs/>
          <w:color w:val="000000"/>
          <w:sz w:val="24"/>
          <w:szCs w:val="24"/>
          <w:highlight w:val="none"/>
          <w:lang w:val="en-US" w:eastAsia="zh-CN"/>
        </w:rPr>
        <w:t xml:space="preserve">行波</w:t>
      </w:r>
      <w:r>
        <w:rPr>
          <w:rFonts w:hint="eastAsia" w:ascii="宋体" w:hAnsi="宋体"/>
          <w:bCs/>
          <w:color w:val="000000"/>
          <w:sz w:val="24"/>
          <w:szCs w:val="24"/>
          <w:highlight w:val="none"/>
        </w:rPr>
        <w:t xml:space="preserve">加速管的更换能力，提供成功更换加速管的案例并提供</w:t>
      </w:r>
      <w:r>
        <w:rPr>
          <w:rFonts w:hint="eastAsia" w:ascii="宋体" w:hAnsi="宋体"/>
          <w:bCs/>
          <w:color w:val="000000"/>
          <w:sz w:val="24"/>
          <w:szCs w:val="24"/>
          <w:highlight w:val="none"/>
          <w:lang w:val="en-US" w:eastAsia="zh-CN"/>
        </w:rPr>
        <w:t xml:space="preserve">用户</w:t>
      </w:r>
      <w:r>
        <w:rPr>
          <w:rFonts w:hint="eastAsia" w:ascii="宋体" w:hAnsi="宋体"/>
          <w:bCs/>
          <w:color w:val="000000"/>
          <w:sz w:val="24"/>
          <w:szCs w:val="24"/>
          <w:highlight w:val="none"/>
        </w:rPr>
        <w:t xml:space="preserve">名称及联系电话；</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color w:val="000000"/>
          <w:sz w:val="24"/>
          <w:szCs w:val="24"/>
          <w:highlight w:val="none"/>
        </w:rPr>
        <w:t xml:space="preserve">需有远程维修会诊系统，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w:t>
      </w:r>
      <w:r>
        <w:rPr>
          <w:rFonts w:hint="eastAsia" w:ascii="宋体" w:hAnsi="宋体"/>
          <w:bCs/>
          <w:color w:val="000000"/>
          <w:sz w:val="24"/>
          <w:szCs w:val="24"/>
          <w:highlight w:val="none"/>
        </w:rPr>
        <w:t xml:space="preserve">依据国卫规划发〔2022〕29号国家卫生健康委《医疗卫生机构网络安全管理办法》要求，投标人或投标人所代理的维修服务机构须取得国家信息安全等级保护三级认证；</w:t>
      </w:r>
      <w:r/>
    </w:p>
    <w:p>
      <w:pPr>
        <w:jc w:val="left"/>
        <w:spacing w:line="360" w:lineRule="auto"/>
        <w:rPr>
          <w:rFonts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2.8</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sz w:val="24"/>
          <w:highlight w:val="none"/>
        </w:rPr>
        <w:t xml:space="preserve">零备件供应：所有更换的零部件需为生产厂家认证/测试合格的全新零备件，有追踪号码。离子泵、电离室、摄像头、枪灯丝、EPID非晶硅板等关键部件更换时需提供合法进口报关证明</w:t>
      </w:r>
      <w:r>
        <w:rPr>
          <w:rFonts w:hint="eastAsia" w:ascii="宋体" w:hAnsi="宋体" w:cs="Times New Roman"/>
          <w:bCs/>
          <w:sz w:val="24"/>
          <w:highlight w:val="none"/>
          <w:lang w:eastAsia="zh-CN"/>
        </w:rPr>
        <w:t xml:space="preserve">（</w:t>
      </w:r>
      <w:r>
        <w:rPr>
          <w:rFonts w:hint="eastAsia" w:ascii="宋体" w:hAnsi="宋体" w:cs="Times New Roman"/>
          <w:bCs/>
          <w:sz w:val="24"/>
          <w:highlight w:val="green"/>
          <w:lang w:val="en-US" w:eastAsia="zh-CN"/>
        </w:rPr>
        <w:t xml:space="preserve">如为进口</w:t>
      </w:r>
      <w:r>
        <w:rPr>
          <w:rFonts w:hint="eastAsia" w:ascii="宋体" w:hAnsi="宋体" w:cs="Times New Roman"/>
          <w:bCs/>
          <w:sz w:val="24"/>
          <w:highlight w:val="none"/>
          <w:lang w:val="en-US" w:eastAsia="zh-CN"/>
        </w:rPr>
        <w:t xml:space="preserve">）</w:t>
      </w:r>
      <w:r>
        <w:rPr>
          <w:rFonts w:hint="eastAsia" w:ascii="宋体" w:hAnsi="宋体" w:eastAsia="宋体" w:cs="Times New Roman"/>
          <w:bCs/>
          <w:sz w:val="24"/>
          <w:highlight w:val="none"/>
        </w:rPr>
        <w:t xml:space="preserve">，且所有设备零配件来源均是合法途径。</w:t>
      </w:r>
      <w:r>
        <w:rPr>
          <w:rFonts w:hint="eastAsia" w:ascii="宋体" w:hAnsi="宋体"/>
          <w:bCs/>
          <w:sz w:val="24"/>
          <w:highlight w:val="none"/>
        </w:rPr>
        <w:t xml:space="preserve">投标商提供书面承诺。</w:t>
      </w:r>
      <w:r/>
    </w:p>
    <w:p>
      <w:pPr>
        <w:spacing w:line="276" w:lineRule="auto"/>
        <w:rPr>
          <w:rFonts w:ascii="宋体" w:hAnsi="宋体"/>
          <w:bCs/>
          <w:sz w:val="24"/>
          <w:highlight w:val="none"/>
        </w:rPr>
      </w:pPr>
      <w:r>
        <w:rPr>
          <w:rFonts w:hint="eastAsia" w:ascii="宋体" w:hAnsi="宋体" w:eastAsia="宋体" w:cs="Times New Roman"/>
          <w:bCs/>
          <w:sz w:val="24"/>
          <w:highlight w:val="none"/>
          <w:lang w:val="en-US" w:eastAsia="zh-CN"/>
        </w:rPr>
        <w:t xml:space="preserve">▲</w:t>
      </w:r>
      <w:r>
        <w:rPr>
          <w:rFonts w:hint="eastAsia" w:ascii="宋体" w:hAnsi="宋体"/>
          <w:bCs/>
          <w:sz w:val="24"/>
          <w:highlight w:val="none"/>
          <w:lang w:val="en-US" w:eastAsia="zh-CN"/>
        </w:rPr>
        <w:t xml:space="preserve">2.9</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sz w:val="24"/>
          <w:highlight w:val="none"/>
          <w:lang w:val="en-US" w:eastAsia="zh-CN"/>
        </w:rPr>
        <w:t xml:space="preserve">须能及时获取并提供全套完整的原厂系统软硬件改版措施，保修期内免费提供设备的硬件、软件技术补丁和技术支持。中标人所提供的应用软件须取得原厂正规授权。(要求提供</w:t>
      </w:r>
      <w:r>
        <w:rPr>
          <w:rFonts w:hint="eastAsia" w:ascii="宋体" w:hAnsi="宋体" w:cs="Times New Roman"/>
          <w:bCs/>
          <w:sz w:val="24"/>
          <w:highlight w:val="green"/>
          <w:lang w:val="en-US" w:eastAsia="zh-CN"/>
        </w:rPr>
        <w:t xml:space="preserve">开标前近</w:t>
      </w:r>
      <w:r>
        <w:rPr>
          <w:rFonts w:hint="eastAsia" w:ascii="宋体" w:hAnsi="宋体" w:eastAsia="宋体" w:cs="Times New Roman"/>
          <w:bCs/>
          <w:sz w:val="24"/>
          <w:highlight w:val="none"/>
          <w:lang w:val="en-US" w:eastAsia="zh-CN"/>
        </w:rPr>
        <w:t xml:space="preserve">一年内补丁的发布通知及与其相对应的执行工单报告、回执作为佐证)。</w:t>
      </w:r>
      <w:r/>
    </w:p>
    <w:p>
      <w:pPr>
        <w:jc w:val="left"/>
        <w:spacing w:line="360" w:lineRule="auto"/>
        <w:rPr>
          <w:rFonts w:ascii="宋体" w:hAnsi="宋体"/>
          <w:bCs/>
          <w:sz w:val="24"/>
        </w:rPr>
      </w:pPr>
      <w:r>
        <w:rPr>
          <w:rFonts w:hint="eastAsia" w:ascii="宋体" w:hAnsi="宋体"/>
          <w:bCs/>
          <w:sz w:val="24"/>
        </w:rPr>
        <w:t xml:space="preserve">2.1</w:t>
      </w:r>
      <w:r>
        <w:rPr>
          <w:rFonts w:hint="eastAsia" w:ascii="宋体" w:hAnsi="宋体"/>
          <w:bCs/>
          <w:sz w:val="24"/>
          <w:lang w:val="en-US" w:eastAsia="zh-CN"/>
        </w:rPr>
        <w:t xml:space="preserve">0</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有</w:t>
      </w:r>
      <w:r>
        <w:rPr>
          <w:rFonts w:hint="eastAsia" w:ascii="宋体" w:hAnsi="宋体"/>
          <w:bCs/>
          <w:sz w:val="24"/>
        </w:rPr>
        <w:t xml:space="preserve">原厂认证合格的物理师培训人员，能以现场或者远程形式提供临床应用专业支持。提供人员名单、原厂认证合格的有效期内证书复印件。</w:t>
      </w:r>
      <w:r/>
    </w:p>
    <w:p>
      <w:pPr>
        <w:jc w:val="left"/>
        <w:spacing w:line="360" w:lineRule="auto"/>
        <w:rPr>
          <w:rFonts w:ascii="宋体" w:hAnsi="宋体"/>
          <w:bCs/>
          <w:sz w:val="24"/>
        </w:rPr>
      </w:pPr>
      <w:r>
        <w:rPr>
          <w:rFonts w:hint="eastAsia" w:ascii="宋体" w:hAnsi="宋体"/>
          <w:bCs/>
          <w:sz w:val="24"/>
        </w:rPr>
        <w:t xml:space="preserve">2.1</w:t>
      </w:r>
      <w:r>
        <w:rPr>
          <w:rFonts w:hint="eastAsia" w:ascii="宋体" w:hAnsi="宋体"/>
          <w:bCs/>
          <w:sz w:val="24"/>
          <w:lang w:val="en-US" w:eastAsia="zh-CN"/>
        </w:rPr>
        <w:t xml:space="preserve">1</w:t>
      </w:r>
      <w:r>
        <w:rPr>
          <w:rFonts w:hint="eastAsia" w:ascii="宋体" w:hAnsi="宋体"/>
          <w:bCs/>
          <w:sz w:val="24"/>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提供医用直线加速器设备维修保养需使用的特殊精密专业工具列表，并提供年度国家级校正认证机构或其授权单位出具的有效检测报告</w:t>
      </w:r>
      <w:r>
        <w:rPr>
          <w:rFonts w:hint="eastAsia" w:ascii="宋体" w:hAnsi="宋体"/>
          <w:bCs/>
          <w:sz w:val="24"/>
        </w:rPr>
        <w:t xml:space="preserve">。</w:t>
      </w:r>
      <w:r/>
    </w:p>
    <w:p>
      <w:pPr>
        <w:jc w:val="left"/>
        <w:rPr>
          <w:rFonts w:hint="eastAsia" w:ascii="宋体" w:hAnsi="宋体"/>
          <w:bCs/>
          <w:sz w:val="24"/>
        </w:rPr>
      </w:pPr>
      <w:r>
        <w:rPr>
          <w:rFonts w:hint="eastAsia" w:ascii="宋体" w:hAnsi="宋体"/>
          <w:bCs/>
          <w:sz w:val="24"/>
        </w:rPr>
      </w:r>
      <w:r/>
    </w:p>
    <w:p>
      <w:pPr>
        <w:rPr>
          <w:rFonts w:hint="eastAsia"/>
          <w:b/>
          <w:bCs/>
          <w:color w:val="000000"/>
          <w:sz w:val="24"/>
          <w:highlight w:val="none"/>
        </w:rPr>
      </w:pPr>
      <w:r>
        <w:rPr>
          <w:rFonts w:hint="eastAsia"/>
          <w:b/>
          <w:bCs/>
          <w:color w:val="000000"/>
          <w:sz w:val="24"/>
          <w:highlight w:val="none"/>
        </w:rPr>
        <w:t xml:space="preserve">注：</w:t>
      </w:r>
      <w:r/>
    </w:p>
    <w:p>
      <w:pPr>
        <w:rPr>
          <w:rFonts w:hint="eastAsia"/>
          <w:b/>
          <w:bCs/>
          <w:color w:val="000000"/>
          <w:sz w:val="24"/>
          <w:highlight w:val="none"/>
        </w:rPr>
      </w:pPr>
      <w:r>
        <w:rPr>
          <w:rFonts w:hint="eastAsia"/>
          <w:b/>
          <w:bCs/>
          <w:color w:val="000000"/>
          <w:sz w:val="24"/>
          <w:highlight w:val="none"/>
          <w:lang w:val="en-US" w:eastAsia="zh-CN"/>
        </w:rPr>
        <w:t xml:space="preserve">1、</w:t>
      </w:r>
      <w:r>
        <w:rPr>
          <w:rFonts w:hint="eastAsia"/>
          <w:b/>
          <w:bCs/>
          <w:color w:val="000000"/>
          <w:sz w:val="24"/>
          <w:highlight w:val="none"/>
        </w:rPr>
        <w:t xml:space="preserve">投标人如为具备厂家授权的代理商</w:t>
      </w:r>
      <w:r>
        <w:rPr>
          <w:rFonts w:hint="eastAsia"/>
          <w:b/>
          <w:bCs/>
          <w:color w:val="000000"/>
          <w:sz w:val="24"/>
          <w:highlight w:val="none"/>
          <w:lang w:eastAsia="zh-CN"/>
        </w:rPr>
        <w:t xml:space="preserve">，</w:t>
      </w:r>
      <w:r>
        <w:rPr>
          <w:rFonts w:hint="eastAsia" w:ascii="Times New Roman" w:hAnsi="Times New Roman" w:eastAsia="宋体" w:cs="Times New Roman"/>
          <w:b/>
          <w:bCs/>
          <w:color w:val="000000"/>
          <w:sz w:val="24"/>
          <w:highlight w:val="none"/>
        </w:rPr>
        <w:t xml:space="preserve">或者与厂家签署维修服务合作协议</w:t>
      </w:r>
      <w:r>
        <w:rPr>
          <w:rFonts w:hint="eastAsia" w:ascii="Times New Roman" w:hAnsi="Times New Roman" w:eastAsia="宋体" w:cs="Times New Roman"/>
          <w:b/>
          <w:bCs/>
          <w:color w:val="000000"/>
          <w:sz w:val="24"/>
          <w:highlight w:val="none"/>
          <w:lang w:eastAsia="zh-CN"/>
        </w:rPr>
        <w:t xml:space="preserve">，</w:t>
      </w:r>
      <w:r>
        <w:rPr>
          <w:rFonts w:hint="eastAsia"/>
          <w:b/>
          <w:bCs/>
          <w:color w:val="000000"/>
          <w:sz w:val="24"/>
          <w:highlight w:val="none"/>
        </w:rPr>
        <w:t xml:space="preserve">可使用厂家证明文件。</w:t>
      </w:r>
      <w:r/>
    </w:p>
    <w:p>
      <w:pPr>
        <w:jc w:val="left"/>
        <w:rPr>
          <w:rFonts w:hint="eastAsia" w:ascii="宋体" w:hAnsi="宋体"/>
          <w:b/>
          <w:color w:val="000000"/>
          <w:sz w:val="24"/>
          <w:highlight w:val="none"/>
        </w:rPr>
      </w:pPr>
      <w:r>
        <w:rPr>
          <w:rFonts w:hint="eastAsia"/>
          <w:b/>
          <w:bCs/>
          <w:color w:val="000000"/>
          <w:sz w:val="24"/>
          <w:highlight w:val="none"/>
          <w:lang w:val="en-US" w:eastAsia="zh-CN"/>
        </w:rPr>
        <w:t xml:space="preserve">2、</w:t>
      </w:r>
      <w:r>
        <w:rPr>
          <w:rFonts w:hint="eastAsia" w:ascii="宋体" w:hAnsi="宋体" w:cs="宋体"/>
          <w:b/>
          <w:sz w:val="24"/>
          <w:highlight w:val="none"/>
        </w:rPr>
        <w:t xml:space="preserve">★参数不允许负偏离</w:t>
      </w:r>
      <w:r/>
    </w:p>
    <w:p>
      <w:pPr>
        <w:jc w:val="left"/>
        <w:rPr>
          <w:rFonts w:hint="eastAsia" w:ascii="宋体" w:hAnsi="宋体"/>
          <w:b/>
          <w:bCs/>
          <w:sz w:val="30"/>
          <w:szCs w:val="30"/>
        </w:rPr>
      </w:pPr>
      <w:r>
        <w:rPr>
          <w:rFonts w:hint="eastAsia" w:ascii="宋体" w:hAnsi="宋体"/>
          <w:b/>
          <w:bCs/>
          <w:sz w:val="30"/>
          <w:szCs w:val="30"/>
        </w:rPr>
      </w:r>
      <w:r/>
    </w:p>
    <w:p>
      <w:pPr>
        <w:jc w:val="left"/>
        <w:rPr>
          <w:rFonts w:ascii="宋体" w:hAnsi="宋体"/>
          <w:b/>
          <w:bCs/>
          <w:sz w:val="30"/>
          <w:szCs w:val="30"/>
          <w:highlight w:val="none"/>
        </w:rPr>
      </w:pPr>
      <w:r>
        <w:rPr>
          <w:rFonts w:hint="eastAsia" w:ascii="宋体" w:hAnsi="宋体" w:cs="宋体"/>
          <w:b/>
          <w:sz w:val="24"/>
          <w:highlight w:val="none"/>
        </w:rPr>
        <w:t xml:space="preserve">★</w:t>
      </w:r>
      <w:r>
        <w:rPr>
          <w:rFonts w:hint="eastAsia" w:ascii="宋体" w:hAnsi="宋体"/>
          <w:b/>
          <w:bCs/>
          <w:sz w:val="30"/>
          <w:szCs w:val="30"/>
          <w:highlight w:val="none"/>
        </w:rPr>
        <w:t xml:space="preserve">商务要求</w:t>
      </w:r>
      <w:r/>
    </w:p>
    <w:p>
      <w:pPr>
        <w:jc w:val="left"/>
        <w:spacing w:line="360" w:lineRule="auto"/>
        <w:rPr>
          <w:rFonts w:hint="eastAsia" w:ascii="宋体" w:hAnsi="宋体"/>
          <w:sz w:val="24"/>
          <w:highlight w:val="none"/>
        </w:rPr>
      </w:pPr>
      <w:r>
        <w:rPr>
          <w:rFonts w:hint="eastAsia" w:ascii="宋体" w:hAnsi="宋体"/>
          <w:sz w:val="24"/>
          <w:highlight w:val="none"/>
        </w:rPr>
        <w:t xml:space="preserve">1、服务期限三年，合同每执行一个年度，甲方有权对乙方进行考核，考核不合格的，甲方有权终止合同；考核合格，合同可继续执行。</w:t>
      </w:r>
      <w:r/>
    </w:p>
    <w:p>
      <w:pPr>
        <w:jc w:val="left"/>
        <w:spacing w:line="360" w:lineRule="auto"/>
        <w:rPr>
          <w:rFonts w:ascii="宋体" w:hAnsi="宋体"/>
          <w:sz w:val="24"/>
          <w:highlight w:val="none"/>
        </w:rPr>
      </w:pPr>
      <w:r>
        <w:rPr>
          <w:rFonts w:hint="eastAsia" w:ascii="宋体" w:hAnsi="宋体"/>
          <w:sz w:val="24"/>
          <w:highlight w:val="none"/>
        </w:rPr>
        <w:t xml:space="preserve">2、付款方式：合同签订后，中标单位每履行保修服务满6个月，医院收到发票后支付该6个月的保修款；共支付6次。</w:t>
      </w:r>
      <w:r/>
    </w:p>
    <w:p>
      <w:pPr>
        <w:jc w:val="left"/>
        <w:rPr>
          <w:rFonts w:ascii="宋体" w:hAnsi="宋体"/>
          <w:sz w:val="24"/>
        </w:rPr>
      </w:pPr>
      <w:r>
        <w:rPr>
          <w:rFonts w:ascii="宋体" w:hAnsi="宋体"/>
          <w:sz w:val="24"/>
        </w:rPr>
      </w:r>
      <w:bookmarkEnd w:id="177"/>
      <w:bookmarkEnd w:id="178"/>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keepNext/>
        <w:spacing w:line="360" w:lineRule="auto"/>
        <w:rPr>
          <w:rFonts w:ascii="宋体" w:hAnsi="宋体" w:cs="宋体"/>
          <w:b/>
          <w:bCs/>
          <w:spacing w:val="-20"/>
          <w:sz w:val="48"/>
          <w:szCs w:val="4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合同文本</w:t>
      </w:r>
      <w:bookmarkStart w:id="179" w:name="_Hlt16619369"/>
      <w:r/>
      <w:bookmarkEnd w:id="179"/>
      <w:r/>
      <w:bookmarkStart w:id="180" w:name="_Toc3995"/>
      <w:r/>
      <w:bookmarkEnd w:id="180"/>
      <w:r/>
    </w:p>
    <w:p>
      <w:pPr>
        <w:ind w:firstLine="480"/>
        <w:spacing w:line="360" w:lineRule="auto"/>
        <w:rPr>
          <w:rFonts w:hAnsi="宋体"/>
          <w:b w:val="0"/>
          <w:bCs/>
          <w:szCs w:val="24"/>
          <w:highlight w:val="none"/>
        </w:rPr>
      </w:pPr>
      <w:r/>
      <w:bookmarkStart w:id="181" w:name="_Toc120614281"/>
      <w:r>
        <w:rPr>
          <w:rFonts w:hint="eastAsia" w:hAnsi="宋体"/>
          <w:bCs/>
          <w:szCs w:val="24"/>
          <w:highlight w:val="none"/>
        </w:rPr>
        <w:t xml:space="preserve">注：本合同仅为合同的参考文本，合同签订双方可根据项目的具体要求进行修订，但不得更改实质性要求。</w:t>
      </w:r>
      <w:r/>
    </w:p>
    <w:p>
      <w:pPr>
        <w:spacing w:line="360" w:lineRule="auto"/>
        <w:rPr>
          <w:rFonts w:hAnsi="宋体"/>
          <w:bCs/>
          <w:sz w:val="28"/>
          <w:szCs w:val="28"/>
          <w:highlight w:val="none"/>
        </w:rPr>
      </w:pPr>
      <w:r>
        <w:rPr>
          <w:rFonts w:hAnsi="宋体"/>
          <w:bCs/>
          <w:sz w:val="28"/>
          <w:szCs w:val="28"/>
          <w:highlight w:val="none"/>
        </w:rPr>
      </w:r>
      <w:r/>
    </w:p>
    <w:p>
      <w:pPr>
        <w:jc w:val="center"/>
        <w:rPr>
          <w:rFonts w:ascii="黑体" w:hAnsi="黑体" w:eastAsia="黑体" w:cs="Times New Roman"/>
          <w:bCs/>
          <w:sz w:val="30"/>
          <w:szCs w:val="20"/>
          <w:highlight w:val="none"/>
        </w:rPr>
        <w:outlineLvl w:val="0"/>
      </w:pPr>
      <w:r>
        <w:rPr>
          <w:rFonts w:hint="eastAsia" w:ascii="黑体" w:hAnsi="黑体" w:eastAsia="黑体" w:cs="Times New Roman"/>
          <w:sz w:val="30"/>
          <w:szCs w:val="21"/>
          <w:highlight w:val="none"/>
        </w:rPr>
        <w:t xml:space="preserve">政府采购合同（服务类）（合同编号）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项目名称：                                       项目编号：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甲方：（买方）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乙方：（卖方）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根据《中华人民共和国民法典（合同编）》、《中华人民共和国政府采购法》等法律法规的规定以及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项目事宜经双方协商一致，订立本合同。</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合同</w:t>
      </w:r>
      <w:r>
        <w:rPr>
          <w:rFonts w:ascii="宋体" w:hAnsi="宋体" w:eastAsia="宋体" w:cs="Times New Roman"/>
          <w:b/>
          <w:sz w:val="24"/>
          <w:szCs w:val="24"/>
          <w:highlight w:val="none"/>
        </w:rPr>
        <w:t xml:space="preserve">内容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 xml:space="preserve">标的</w:t>
      </w:r>
      <w:r>
        <w:rPr>
          <w:rFonts w:ascii="宋体" w:hAnsi="宋体" w:eastAsia="宋体" w:cs="Times New Roman"/>
          <w:sz w:val="24"/>
          <w:szCs w:val="24"/>
          <w:highlight w:val="none"/>
        </w:rPr>
        <w:t xml:space="preserve">名称：</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标的质量：</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服务内容及范围（规模）：</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履行时间（期限）：</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履行地点：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6履行方式：</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p>
    <w:p>
      <w:pPr>
        <w:ind w:left="410" w:hanging="41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2.1 本合同金额为（大写）：____________________________________</w:t>
      </w:r>
      <w:r>
        <w:rPr>
          <w:rFonts w:hint="eastAsia" w:ascii="宋体" w:hAnsi="宋体" w:eastAsia="宋体" w:cs="Courier New"/>
          <w:sz w:val="24"/>
          <w:szCs w:val="24"/>
          <w:highlight w:val="none"/>
        </w:rPr>
        <w:t xml:space="preserve">圆</w:t>
      </w:r>
      <w:r>
        <w:rPr>
          <w:rFonts w:ascii="宋体" w:hAnsi="宋体" w:eastAsia="宋体" w:cs="Courier New"/>
          <w:sz w:val="24"/>
          <w:szCs w:val="24"/>
          <w:highlight w:val="none"/>
        </w:rPr>
        <w:t xml:space="preserve">（_______________元）</w:t>
      </w:r>
      <w:r>
        <w:rPr>
          <w:rFonts w:ascii="宋体" w:hAnsi="宋体" w:eastAsia="宋体" w:cs="Times New Roman"/>
          <w:sz w:val="24"/>
          <w:szCs w:val="24"/>
          <w:highlight w:val="none"/>
        </w:rPr>
        <w:t xml:space="preserve">人民币</w:t>
      </w:r>
      <w:r>
        <w:rPr>
          <w:rFonts w:ascii="宋体" w:hAnsi="宋体" w:eastAsia="宋体" w:cs="Courier New"/>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 xml:space="preserve">乙方应按采购文件规定的时间向甲方提供服务</w:t>
      </w:r>
      <w:r>
        <w:rPr>
          <w:rFonts w:hint="eastAsia" w:ascii="宋体" w:hAnsi="宋体" w:eastAsia="宋体" w:cs="Courier New"/>
          <w:sz w:val="24"/>
          <w:szCs w:val="24"/>
          <w:highlight w:val="none"/>
        </w:rPr>
        <w:t xml:space="preserve">（包含与服务相关的产品）</w:t>
      </w:r>
      <w:r>
        <w:rPr>
          <w:rFonts w:ascii="宋体" w:hAnsi="宋体" w:eastAsia="宋体" w:cs="Courier New"/>
          <w:sz w:val="24"/>
          <w:szCs w:val="24"/>
          <w:highlight w:val="none"/>
        </w:rPr>
        <w:t xml:space="preserve">的有关技术资料。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乙</w:t>
      </w:r>
      <w:r>
        <w:rPr>
          <w:rFonts w:hint="eastAsia" w:ascii="宋体" w:hAnsi="宋体" w:eastAsia="宋体" w:cs="Courier New"/>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eastAsia="宋体" w:cs="Courier New"/>
          <w:sz w:val="24"/>
          <w:szCs w:val="24"/>
          <w:highlight w:val="none"/>
        </w:rPr>
      </w:pPr>
      <w:r>
        <w:rPr>
          <w:rFonts w:ascii="宋体" w:hAnsi="宋体" w:eastAsia="宋体" w:cs="Courier New"/>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五、产权担保</w:t>
      </w:r>
      <w:r/>
    </w:p>
    <w:p>
      <w:pPr>
        <w:ind w:left="492" w:hanging="491"/>
        <w:spacing w:before="120" w:after="120"/>
        <w:rPr>
          <w:rFonts w:ascii="宋体" w:hAnsi="宋体" w:eastAsia="宋体" w:cs="Courier New"/>
          <w:sz w:val="24"/>
          <w:szCs w:val="24"/>
          <w:highlight w:val="none"/>
          <w:u w:val="single"/>
        </w:rPr>
      </w:pPr>
      <w:r>
        <w:rPr>
          <w:rFonts w:ascii="宋体" w:hAnsi="宋体" w:eastAsia="宋体" w:cs="Courier New"/>
          <w:sz w:val="24"/>
          <w:szCs w:val="24"/>
          <w:highlight w:val="none"/>
        </w:rPr>
        <w:t xml:space="preserve">5.1 乙方保证所交付的</w:t>
      </w:r>
      <w:r>
        <w:rPr>
          <w:rFonts w:hint="eastAsia" w:ascii="宋体" w:hAnsi="宋体" w:eastAsia="宋体" w:cs="Courier New"/>
          <w:sz w:val="24"/>
          <w:szCs w:val="24"/>
          <w:highlight w:val="none"/>
        </w:rPr>
        <w:t xml:space="preserve">服务（包含与服务相关的产品）</w:t>
      </w:r>
      <w:r>
        <w:rPr>
          <w:rFonts w:ascii="宋体" w:hAnsi="宋体" w:eastAsia="宋体" w:cs="Courier New"/>
          <w:sz w:val="24"/>
          <w:szCs w:val="24"/>
          <w:highlight w:val="none"/>
        </w:rPr>
        <w:t xml:space="preserve">的所有权完全属于乙方且无任何抵押、查封等产权瑕疵。</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w:t>
      </w:r>
      <w:r/>
    </w:p>
    <w:p>
      <w:pPr>
        <w:ind w:left="492" w:hanging="491"/>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6.1 乙方不得将合同标的转包给他人履行。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合同款项</w:t>
      </w:r>
      <w:r>
        <w:rPr>
          <w:rFonts w:ascii="宋体" w:hAnsi="宋体" w:eastAsia="宋体" w:cs="Times New Roman"/>
          <w:b/>
          <w:sz w:val="24"/>
          <w:szCs w:val="24"/>
          <w:highlight w:val="none"/>
        </w:rPr>
        <w:t xml:space="preserve">支付</w:t>
      </w:r>
      <w:r/>
    </w:p>
    <w:p>
      <w:pPr>
        <w:ind w:left="492" w:hanging="491"/>
        <w:spacing w:before="120" w:after="120"/>
        <w:rPr>
          <w:rFonts w:hint="eastAsia" w:ascii="宋体" w:hAnsi="宋体" w:eastAsia="宋体" w:cs="Times New Roman"/>
          <w:sz w:val="24"/>
          <w:szCs w:val="24"/>
          <w:highlight w:val="none"/>
        </w:rPr>
      </w:pPr>
      <w:r>
        <w:rPr>
          <w:rFonts w:hint="eastAsia" w:ascii="宋体" w:hAnsi="宋体" w:eastAsia="宋体" w:cs="Courier New"/>
          <w:bCs/>
          <w:sz w:val="24"/>
          <w:szCs w:val="24"/>
          <w:highlight w:val="none"/>
        </w:rPr>
        <w:t xml:space="preserve">7</w:t>
      </w:r>
      <w:r>
        <w:rPr>
          <w:rFonts w:ascii="宋体" w:hAnsi="宋体" w:eastAsia="宋体" w:cs="Courier New"/>
          <w:bCs/>
          <w:sz w:val="24"/>
          <w:szCs w:val="24"/>
          <w:highlight w:val="none"/>
        </w:rPr>
        <w:t xml:space="preserve">.1</w:t>
      </w:r>
      <w:r>
        <w:rPr>
          <w:rFonts w:hint="eastAsia" w:ascii="宋体" w:hAnsi="宋体" w:eastAsia="宋体" w:cs="Times New Roman"/>
          <w:sz w:val="24"/>
          <w:szCs w:val="24"/>
          <w:highlight w:val="none"/>
        </w:rPr>
        <w:t xml:space="preserve">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内付款:</w:t>
      </w:r>
      <w:r/>
    </w:p>
    <w:p>
      <w:pPr>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7.2对于满足合同约定支付条件的，甲方应当自收到发票后</w:t>
      </w:r>
      <w:r>
        <w:rPr>
          <w:rFonts w:hint="eastAsia" w:ascii="宋体" w:hAnsi="宋体" w:eastAsia="宋体" w:cs="Times New Roman"/>
          <w:sz w:val="24"/>
          <w:szCs w:val="24"/>
          <w:highlight w:val="none"/>
          <w:u w:val="single"/>
        </w:rPr>
        <w:t xml:space="preserve"> 15 </w:t>
      </w:r>
      <w:r>
        <w:rPr>
          <w:rFonts w:hint="eastAsia" w:ascii="宋体" w:hAnsi="宋体" w:eastAsia="宋体" w:cs="Times New Roman"/>
          <w:sz w:val="24"/>
          <w:szCs w:val="24"/>
          <w:highlight w:val="none"/>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p>
    <w:p>
      <w:pPr>
        <w:ind w:left="492" w:hanging="491"/>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 本合同执行中相关的一切税费均由乙方负担。</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九</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项目</w:t>
      </w:r>
      <w:r>
        <w:rPr>
          <w:rFonts w:ascii="宋体" w:hAnsi="宋体" w:eastAsia="宋体" w:cs="Times New Roman"/>
          <w:b/>
          <w:sz w:val="24"/>
          <w:szCs w:val="24"/>
          <w:highlight w:val="none"/>
        </w:rPr>
        <w:t xml:space="preserve">验收</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甲方依法组织履约验收工作。</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9.3 对于实际使用人和甲方分离的项目，甲方邀请实际使用人参与验收。</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w:t>
      </w:r>
      <w:r>
        <w:rPr>
          <w:rFonts w:ascii="宋体" w:hAnsi="宋体" w:eastAsia="宋体" w:cs="Times New Roman"/>
          <w:b/>
          <w:sz w:val="24"/>
          <w:szCs w:val="24"/>
          <w:highlight w:val="none"/>
        </w:rPr>
        <w:t xml:space="preserve">、违约责任</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.1 甲方无正当理由</w:t>
      </w:r>
      <w:r>
        <w:rPr>
          <w:rFonts w:hint="eastAsia" w:ascii="宋体" w:hAnsi="宋体" w:eastAsia="宋体" w:cs="Courier New"/>
          <w:sz w:val="24"/>
          <w:szCs w:val="24"/>
          <w:highlight w:val="none"/>
        </w:rPr>
        <w:t xml:space="preserve">拒绝接受乙方提供服务</w:t>
      </w:r>
      <w:r>
        <w:rPr>
          <w:rFonts w:ascii="宋体" w:hAnsi="宋体" w:eastAsia="宋体" w:cs="Courier New"/>
          <w:sz w:val="24"/>
          <w:szCs w:val="24"/>
          <w:highlight w:val="none"/>
        </w:rPr>
        <w:t xml:space="preserve">的，甲方向乙方偿付</w:t>
      </w:r>
      <w:r>
        <w:rPr>
          <w:rFonts w:hint="eastAsia" w:ascii="宋体" w:hAnsi="宋体" w:eastAsia="宋体" w:cs="Courier New"/>
          <w:sz w:val="24"/>
          <w:szCs w:val="24"/>
          <w:highlight w:val="none"/>
        </w:rPr>
        <w:t xml:space="preserve">拒绝接受服务合同价款</w:t>
      </w:r>
      <w:r>
        <w:rPr>
          <w:rFonts w:ascii="宋体" w:hAnsi="宋体" w:eastAsia="宋体" w:cs="Courier New"/>
          <w:sz w:val="24"/>
          <w:szCs w:val="24"/>
          <w:highlight w:val="none"/>
        </w:rPr>
        <w:t xml:space="preserve">总值</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.2 甲方无故逾期验收和办理</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支付手续的,甲方应按逾期付款总额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向乙方支付违约金。</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.3 乙方逾期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的，乙方应按逾期</w:t>
      </w:r>
      <w:r>
        <w:rPr>
          <w:rFonts w:hint="eastAsia" w:ascii="宋体" w:hAnsi="宋体" w:eastAsia="宋体" w:cs="Courier New"/>
          <w:sz w:val="24"/>
          <w:szCs w:val="24"/>
          <w:highlight w:val="none"/>
        </w:rPr>
        <w:t xml:space="preserve">提供服务合同</w:t>
      </w:r>
      <w:r>
        <w:rPr>
          <w:rFonts w:ascii="宋体" w:hAnsi="宋体" w:eastAsia="宋体" w:cs="Courier New"/>
          <w:sz w:val="24"/>
          <w:szCs w:val="24"/>
          <w:highlight w:val="none"/>
        </w:rPr>
        <w:t xml:space="preserve">总额每日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向甲方支付违约金，由甲方从待付</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中扣除。逾期超过约定日期</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个工作日不能</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的，甲方可解除本合同。乙方因逾期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或因其他违约行为导致甲方解除合同的，乙方应向甲方支付合同</w:t>
      </w:r>
      <w:r>
        <w:rPr>
          <w:rFonts w:hint="eastAsia" w:ascii="宋体" w:hAnsi="宋体" w:eastAsia="宋体" w:cs="Courier New"/>
          <w:sz w:val="24"/>
          <w:szCs w:val="24"/>
          <w:highlight w:val="none"/>
        </w:rPr>
        <w:t xml:space="preserve">价款总额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.4 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不符合合同规定及采购文件规定标准的，甲方有权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十一</w:t>
      </w:r>
      <w:r>
        <w:rPr>
          <w:rFonts w:ascii="宋体" w:hAnsi="宋体" w:eastAsia="宋体" w:cs="Times New Roman"/>
          <w:b/>
          <w:sz w:val="24"/>
          <w:szCs w:val="24"/>
          <w:highlight w:val="none"/>
        </w:rPr>
        <w:t xml:space="preserve">、不可抗力事件处理</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.2 不可抗力事件发生后，应立即通知对方，并寄送有关权威机构出具的证明。</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.3 不可抗力事件延续120天以上，双方应通过友好协商，确定是否继续履行合同。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w:t>
      </w:r>
      <w:r>
        <w:rPr>
          <w:rFonts w:ascii="宋体" w:hAnsi="宋体" w:eastAsia="宋体" w:cs="Times New Roman"/>
          <w:b/>
          <w:sz w:val="24"/>
          <w:szCs w:val="24"/>
          <w:highlight w:val="none"/>
        </w:rPr>
        <w:t xml:space="preserve">、诉讼</w:t>
      </w:r>
      <w:r/>
    </w:p>
    <w:p>
      <w:pPr>
        <w:ind w:left="612" w:hanging="612"/>
        <w:spacing w:before="120" w:after="120"/>
        <w:rPr>
          <w:rFonts w:ascii="宋体" w:hAnsi="宋体" w:eastAsia="宋体" w:cs="Times New Roman"/>
          <w:sz w:val="24"/>
          <w:szCs w:val="24"/>
          <w:highlight w:val="none"/>
        </w:rPr>
      </w:pPr>
      <w:r>
        <w:rPr>
          <w:rFonts w:hint="eastAsia" w:ascii="宋体" w:hAnsi="宋体" w:eastAsia="宋体" w:cs="Courier New"/>
          <w:sz w:val="24"/>
          <w:szCs w:val="24"/>
          <w:highlight w:val="none"/>
        </w:rPr>
        <w:t xml:space="preserve">12</w:t>
      </w:r>
      <w:r>
        <w:rPr>
          <w:rFonts w:ascii="宋体" w:hAnsi="宋体" w:eastAsia="宋体" w:cs="Courier New"/>
          <w:sz w:val="24"/>
          <w:szCs w:val="24"/>
          <w:highlight w:val="none"/>
        </w:rPr>
        <w:t xml:space="preserve">.1 双方在执行合同中所发生的一切争议，应通过协商解决。</w:t>
      </w:r>
      <w:r>
        <w:rPr>
          <w:rFonts w:ascii="宋体" w:hAnsi="宋体" w:eastAsia="宋体" w:cs="Times New Roman"/>
          <w:sz w:val="24"/>
          <w:szCs w:val="24"/>
          <w:highlight w:val="none"/>
        </w:rPr>
        <w:t xml:space="preserve">如协商不成，可向合同签订地法院起诉，合同签订地在此约定为</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十三、其他</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13</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4</w:t>
      </w:r>
      <w:r>
        <w:rPr>
          <w:rFonts w:ascii="宋体" w:hAnsi="宋体" w:eastAsia="宋体" w:cs="Courier New"/>
          <w:sz w:val="24"/>
          <w:szCs w:val="24"/>
          <w:highlight w:val="none"/>
        </w:rPr>
        <w:t xml:space="preserve">本合同未尽事宜，遵照</w:t>
      </w:r>
      <w:r>
        <w:rPr>
          <w:rFonts w:hint="eastAsia" w:ascii="宋体" w:hAnsi="宋体" w:eastAsia="宋体" w:cs="Courier New"/>
          <w:sz w:val="24"/>
          <w:szCs w:val="24"/>
          <w:highlight w:val="none"/>
        </w:rPr>
        <w:t xml:space="preserve">《中华人民共和国民法典（合同编）》</w:t>
      </w:r>
      <w:r>
        <w:rPr>
          <w:rFonts w:ascii="宋体" w:hAnsi="宋体" w:eastAsia="宋体" w:cs="Courier New"/>
          <w:sz w:val="24"/>
          <w:szCs w:val="24"/>
          <w:highlight w:val="none"/>
        </w:rPr>
        <w:t xml:space="preserve">有关条文执行。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十四</w:t>
      </w:r>
      <w:r>
        <w:rPr>
          <w:rFonts w:ascii="宋体" w:hAnsi="宋体" w:eastAsia="宋体" w:cs="Times New Roman"/>
          <w:b/>
          <w:sz w:val="24"/>
          <w:szCs w:val="24"/>
          <w:highlight w:val="none"/>
        </w:rPr>
        <w:t xml:space="preserve">、合同生效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w:t>
      </w:r>
      <w:r>
        <w:rPr>
          <w:rFonts w:ascii="宋体" w:hAnsi="宋体" w:eastAsia="宋体" w:cs="Courier New"/>
          <w:sz w:val="24"/>
          <w:szCs w:val="24"/>
          <w:highlight w:val="none"/>
        </w:rPr>
        <w:t xml:space="preserve">.1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份</w:t>
      </w:r>
      <w:r>
        <w:rPr>
          <w:rFonts w:hint="eastAsia" w:ascii="宋体" w:hAnsi="宋体" w:eastAsia="宋体" w:cs="Courier New"/>
          <w:sz w:val="24"/>
          <w:szCs w:val="24"/>
          <w:highlight w:val="none"/>
        </w:rPr>
        <w:t xml:space="preserve">。</w:t>
      </w:r>
      <w:r/>
    </w:p>
    <w:p>
      <w:pPr>
        <w:ind w:left="480" w:hanging="48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w:t>
      </w:r>
      <w:r/>
    </w:p>
    <w:p>
      <w:pPr>
        <w:ind w:left="480" w:hanging="48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w:t>
      </w:r>
      <w:r/>
    </w:p>
    <w:p>
      <w:pPr>
        <w:ind w:firstLine="24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r/>
    </w:p>
    <w:p>
      <w:pPr>
        <w:ind w:firstLine="240"/>
        <w:spacing w:before="120" w:after="120" w:line="0" w:lineRule="atLeast"/>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r/>
    </w:p>
    <w:p>
      <w:pPr>
        <w:spacing w:before="120" w:after="120" w:line="0" w:lineRule="atLeast"/>
        <w:rPr>
          <w:highlight w:val="none"/>
        </w:rPr>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日</w:t>
      </w:r>
      <w:r/>
    </w:p>
    <w:p>
      <w:pPr>
        <w:numPr>
          <w:ilvl w:val="0"/>
          <w:numId w:val="0"/>
        </w:numPr>
        <w:rPr>
          <w:color w:val="000000"/>
          <w:szCs w:val="21"/>
          <w:highlight w:val="none"/>
        </w:rPr>
      </w:pPr>
      <w:r>
        <w:rPr>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ascii="Times New Roman" w:hAnsi="Times New Roman" w:eastAsia="宋体"/>
          <w:b/>
          <w:bCs/>
          <w:color w:val="000000"/>
          <w:szCs w:val="21"/>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b/>
          <w:bCs/>
          <w:color w:val="000000"/>
          <w:szCs w:val="21"/>
          <w:highlight w:val="none"/>
          <w:lang w:val="en-US" w:eastAsia="zh-CN"/>
        </w:rPr>
        <w:t xml:space="preserve">注：本项目是维保采购，此合同版本仅供参考，最终签订版在不改变招标实质性条款的前提下以双方协商确认。</w:t>
      </w:r>
      <w:r/>
    </w:p>
    <w:p>
      <w:pPr>
        <w:pStyle w:val="736"/>
        <w:spacing w:line="360" w:lineRule="auto"/>
        <w:rPr>
          <w:rFonts w:hint="eastAsia" w:ascii="黑体" w:hAnsi="Times New Roman" w:eastAsia="黑体"/>
          <w:b/>
          <w:bCs/>
          <w:color w:val="000000"/>
          <w:sz w:val="44"/>
          <w:szCs w:val="28"/>
          <w:highlight w:val="none"/>
        </w:rPr>
      </w:pPr>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 xml:space="preserve">评审方法与评审标准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（一）采购人（代表）对供应商资格进行审查。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供应商资格不合格的，其响应文件判定为无效响应文件。</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（二）磋商小组对符合资格供应商的响应文件进行符合性审查。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（三）</w:t>
      </w:r>
      <w:r>
        <w:rPr>
          <w:rFonts w:hint="eastAsia" w:ascii="宋体" w:hAnsi="宋体"/>
          <w:b/>
          <w:color w:val="000000"/>
          <w:sz w:val="24"/>
          <w:szCs w:val="24"/>
          <w:highlight w:val="none"/>
          <w:lang w:val="en-US" w:eastAsia="zh-CN"/>
        </w:rPr>
        <w:t xml:space="preserve">价格分：10分，</w:t>
      </w:r>
      <w:r>
        <w:rPr>
          <w:rFonts w:hint="eastAsia" w:ascii="宋体" w:hAnsi="宋体"/>
          <w:b/>
          <w:color w:val="000000"/>
          <w:sz w:val="24"/>
          <w:szCs w:val="24"/>
          <w:highlight w:val="none"/>
        </w:rPr>
        <w:t xml:space="preserve">商务技术分：</w:t>
      </w:r>
      <w:r>
        <w:rPr>
          <w:rFonts w:hint="eastAsia" w:ascii="宋体" w:hAnsi="宋体"/>
          <w:b/>
          <w:color w:val="000000"/>
          <w:sz w:val="24"/>
          <w:szCs w:val="24"/>
          <w:highlight w:val="none"/>
          <w:lang w:val="en-US" w:eastAsia="zh-CN"/>
        </w:rPr>
        <w:t xml:space="preserve">90</w:t>
      </w:r>
      <w:r>
        <w:rPr>
          <w:rFonts w:hint="eastAsia" w:ascii="宋体" w:hAnsi="宋体"/>
          <w:b/>
          <w:color w:val="000000"/>
          <w:sz w:val="24"/>
          <w:szCs w:val="24"/>
          <w:highlight w:val="none"/>
        </w:rPr>
        <w:t xml:space="preserve">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各供应商得分为磋商小组成员评分的算术平均分，分值保留小数点后两位。</w:t>
      </w:r>
      <w:r/>
    </w:p>
    <w:tbl>
      <w:tblPr>
        <w:tblStyle w:val="71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797"/>
        <w:gridCol w:w="6153"/>
      </w:tblGrid>
      <w:tr>
        <w:trPr>
          <w:jc w:val="center"/>
          <w:trHeight w:val="923"/>
        </w:trPr>
        <w:tc>
          <w:tcPr>
            <w:tcW w:w="750"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序号</w:t>
            </w:r>
            <w:r/>
          </w:p>
        </w:tc>
        <w:tc>
          <w:tcPr>
            <w:tcW w:w="1506"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评分因素</w:t>
            </w:r>
            <w:r/>
          </w:p>
        </w:tc>
        <w:tc>
          <w:tcPr>
            <w:tcW w:w="797"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分值</w:t>
            </w:r>
            <w:r/>
          </w:p>
        </w:tc>
        <w:tc>
          <w:tcPr>
            <w:tcW w:w="615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评分依据</w:t>
            </w:r>
            <w:r/>
          </w:p>
        </w:tc>
      </w:tr>
      <w:tr>
        <w:trPr>
          <w:jc w:val="center"/>
          <w:trHeight w:val="788"/>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价格</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10分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综合评分法中的价格分采用低价优先法计算，即满足招标文件要求且价格最低的报价为评标基准价，其价格分为满分。其他投标人的价格分统一按照下列公式计算：报价得分= (评标基准价／报价)×10。</w:t>
            </w:r>
            <w:r/>
          </w:p>
        </w:tc>
      </w:tr>
      <w:tr>
        <w:trPr>
          <w:jc w:val="center"/>
          <w:trHeight w:val="788"/>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2</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需求响应</w:t>
            </w:r>
            <w:r/>
          </w:p>
        </w:tc>
        <w:tc>
          <w:tcPr>
            <w:tcW w:w="797" w:type="dxa"/>
            <w:vAlign w:val="center"/>
            <w:textDirection w:val="lrTb"/>
            <w:noWrap w:val="false"/>
          </w:tcPr>
          <w:p>
            <w:pPr>
              <w:jc w:val="center"/>
              <w:spacing w:line="400" w:lineRule="exact"/>
              <w:rPr>
                <w:rFonts w:hint="eastAsia" w:ascii="仿宋" w:hAnsi="仿宋" w:eastAsia="仿宋" w:cs="仿宋"/>
                <w:highlight w:val="yellow"/>
              </w:rPr>
            </w:pPr>
            <w:r>
              <w:rPr>
                <w:rFonts w:ascii="仿宋" w:hAnsi="仿宋" w:eastAsia="仿宋" w:cs="仿宋"/>
              </w:rPr>
              <w:t xml:space="preserve">30</w:t>
            </w:r>
            <w:r>
              <w:rPr>
                <w:rFonts w:hint="eastAsia" w:ascii="仿宋" w:hAnsi="仿宋" w:eastAsia="仿宋" w:cs="仿宋"/>
              </w:rPr>
              <w:t xml:space="preserve">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完全满足招标文件采购需求的得满分，★参数为实质性要求，不得负偏离；▲参数为重点要求，每负偏离一项扣</w:t>
            </w:r>
            <w:r>
              <w:rPr>
                <w:rFonts w:hint="eastAsia" w:ascii="仿宋" w:hAnsi="仿宋" w:eastAsia="仿宋" w:cs="仿宋"/>
                <w:lang w:val="en-US" w:eastAsia="zh-CN"/>
              </w:rPr>
              <w:t xml:space="preserve">4</w:t>
            </w:r>
            <w:r>
              <w:rPr>
                <w:rFonts w:hint="eastAsia" w:ascii="仿宋" w:hAnsi="仿宋" w:eastAsia="仿宋" w:cs="仿宋"/>
              </w:rPr>
              <w:t xml:space="preserve">分，其余为一般要求，每负偏离一项扣</w:t>
            </w:r>
            <w:r>
              <w:rPr>
                <w:rFonts w:hint="eastAsia" w:ascii="仿宋" w:hAnsi="仿宋" w:eastAsia="仿宋" w:cs="仿宋"/>
                <w:lang w:val="en-US" w:eastAsia="zh-CN"/>
              </w:rPr>
              <w:t xml:space="preserve">2</w:t>
            </w:r>
            <w:r>
              <w:rPr>
                <w:rFonts w:hint="eastAsia" w:ascii="仿宋" w:hAnsi="仿宋" w:eastAsia="仿宋" w:cs="仿宋"/>
              </w:rPr>
              <w:t xml:space="preserve">分，扣完为止。</w:t>
            </w:r>
            <w:r/>
          </w:p>
          <w:p>
            <w:pPr>
              <w:spacing w:line="400" w:lineRule="exact"/>
              <w:rPr>
                <w:rFonts w:hint="eastAsia" w:ascii="仿宋" w:hAnsi="仿宋" w:eastAsia="仿宋" w:cs="仿宋"/>
                <w:highlight w:val="yellow"/>
              </w:rPr>
            </w:pPr>
            <w:r>
              <w:rPr>
                <w:rFonts w:hint="eastAsia" w:ascii="仿宋" w:hAnsi="仿宋" w:eastAsia="仿宋" w:cs="仿宋"/>
              </w:rPr>
              <w:t xml:space="preserve">注：参数明确要求提供证明材料的，须按要求在投标文件中提供证明文件等相关材料，且均需在响应偏差表详尽真实的提供偏差情况及证明材料页码，否则视为负偏离。</w:t>
            </w:r>
            <w:r/>
          </w:p>
        </w:tc>
      </w:tr>
      <w:tr>
        <w:trPr>
          <w:jc w:val="center"/>
          <w:trHeight w:val="767"/>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3</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零备件仓库</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6分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投标人在国内设有零备件仓库，提供零备件仓库地址及联系人、联系电话备查，提供一个得3分，最多得6分，未提供或提供的资料不全不得分。</w:t>
            </w:r>
            <w:r/>
          </w:p>
          <w:p>
            <w:pPr>
              <w:spacing w:line="400" w:lineRule="exact"/>
              <w:rPr>
                <w:rFonts w:hint="eastAsia" w:ascii="仿宋" w:hAnsi="仿宋" w:eastAsia="仿宋" w:cs="仿宋"/>
              </w:rPr>
            </w:pPr>
            <w:r>
              <w:rPr>
                <w:rFonts w:hint="eastAsia" w:ascii="仿宋" w:hAnsi="仿宋" w:eastAsia="仿宋" w:cs="仿宋"/>
              </w:rPr>
              <w:t xml:space="preserve">自有仓库须提供仓库不动产产权证（证书上须明确体现投标人名称和面积）；租赁仓库须提供不动产产权证和租赁合同（租赁合同中须明确体现投标人的名称和面积）。</w:t>
            </w:r>
            <w:r/>
          </w:p>
          <w:p>
            <w:pPr>
              <w:spacing w:line="400" w:lineRule="exact"/>
              <w:rPr>
                <w:rFonts w:hint="eastAsia" w:ascii="仿宋" w:hAnsi="仿宋" w:eastAsia="仿宋" w:cs="仿宋"/>
              </w:rPr>
            </w:pPr>
            <w:r>
              <w:rPr>
                <w:rFonts w:hint="eastAsia" w:ascii="仿宋" w:hAnsi="仿宋" w:eastAsia="仿宋" w:cs="仿宋"/>
              </w:rPr>
              <w:t xml:space="preserve">投标人如为具备厂家授权的代理商或者与生产厂家签署维修服务合作协议,可使用厂家零件库。</w:t>
            </w:r>
            <w:r/>
          </w:p>
        </w:tc>
      </w:tr>
      <w:tr>
        <w:trPr>
          <w:jc w:val="center"/>
          <w:trHeight w:val="767"/>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4</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资质证书</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5分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投标人为原厂家，或者具备厂家的维修授权，或者与厂家签署维修服务合作协议，得5分。</w:t>
            </w:r>
            <w:r/>
          </w:p>
        </w:tc>
      </w:tr>
      <w:tr>
        <w:trPr>
          <w:jc w:val="center"/>
          <w:trHeight w:val="580"/>
        </w:trPr>
        <w:tc>
          <w:tcPr>
            <w:tcW w:w="750"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t xml:space="preserve">5</w:t>
            </w:r>
            <w:r/>
          </w:p>
        </w:tc>
        <w:tc>
          <w:tcPr>
            <w:tcW w:w="1506"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t xml:space="preserve">维保工程师</w:t>
            </w:r>
            <w:r/>
          </w:p>
        </w:tc>
        <w:tc>
          <w:tcPr>
            <w:tcW w:w="797"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分</w:t>
            </w:r>
            <w:r/>
          </w:p>
        </w:tc>
        <w:tc>
          <w:tcPr>
            <w:tcW w:w="6153" w:type="dxa"/>
            <w:vAlign w:val="center"/>
            <w:textDirection w:val="lrTb"/>
            <w:noWrap w:val="false"/>
          </w:tcPr>
          <w:p>
            <w:pPr>
              <w:spacing w:line="400" w:lineRule="exact"/>
              <w:rPr>
                <w:rFonts w:hint="eastAsia" w:ascii="仿宋" w:hAnsi="仿宋" w:eastAsia="仿宋" w:cs="仿宋"/>
                <w:highlight w:val="none"/>
              </w:rPr>
            </w:pPr>
            <w:r>
              <w:rPr>
                <w:rFonts w:hint="eastAsia" w:ascii="仿宋" w:hAnsi="仿宋" w:eastAsia="仿宋" w:cs="仿宋"/>
                <w:highlight w:val="none"/>
              </w:rPr>
              <w:t xml:space="preserve">拟投入本项目的维保工程师具有</w:t>
            </w:r>
            <w:r>
              <w:rPr>
                <w:rFonts w:hint="eastAsia" w:ascii="仿宋" w:hAnsi="仿宋" w:eastAsia="仿宋" w:cs="仿宋"/>
                <w:highlight w:val="none"/>
                <w:lang w:val="en-US" w:eastAsia="zh-CN"/>
              </w:rPr>
              <w:t xml:space="preserve">有效期内的</w:t>
            </w:r>
            <w:r>
              <w:rPr>
                <w:rFonts w:hint="eastAsia" w:ascii="仿宋" w:hAnsi="仿宋" w:eastAsia="仿宋" w:cs="仿宋"/>
                <w:highlight w:val="none"/>
              </w:rPr>
              <w:t xml:space="preserve">加速器</w:t>
            </w:r>
            <w:r>
              <w:rPr>
                <w:rFonts w:hint="eastAsia" w:ascii="仿宋" w:hAnsi="仿宋" w:eastAsia="仿宋" w:cs="仿宋"/>
                <w:highlight w:val="none"/>
                <w:lang w:val="en-US" w:eastAsia="zh-CN"/>
              </w:rPr>
              <w:t xml:space="preserve">原厂</w:t>
            </w:r>
            <w:r>
              <w:rPr>
                <w:rFonts w:hint="eastAsia" w:ascii="仿宋" w:hAnsi="仿宋" w:eastAsia="仿宋" w:cs="仿宋"/>
                <w:highlight w:val="none"/>
              </w:rPr>
              <w:t xml:space="preserve">维保或维修培训证书的，证书培训至少应涵盖本次项目相关设备</w:t>
            </w:r>
            <w:r>
              <w:rPr>
                <w:rFonts w:hint="eastAsia" w:ascii="仿宋" w:hAnsi="仿宋" w:eastAsia="仿宋" w:cs="仿宋"/>
                <w:highlight w:val="none"/>
                <w:lang w:val="en-US" w:eastAsia="zh-CN"/>
              </w:rPr>
              <w:t xml:space="preserve">型号</w:t>
            </w:r>
            <w:r>
              <w:rPr>
                <w:rFonts w:hint="eastAsia" w:ascii="仿宋" w:hAnsi="仿宋" w:eastAsia="仿宋" w:cs="仿宋"/>
                <w:highlight w:val="none"/>
              </w:rPr>
              <w:t xml:space="preserve">，每</w:t>
            </w:r>
            <w:r>
              <w:rPr>
                <w:rFonts w:hint="eastAsia" w:ascii="仿宋" w:hAnsi="仿宋" w:eastAsia="仿宋" w:cs="仿宋"/>
                <w:highlight w:val="none"/>
                <w:lang w:val="en-US" w:eastAsia="zh-CN"/>
              </w:rPr>
              <w:t xml:space="preserve">提供</w:t>
            </w:r>
            <w:r>
              <w:rPr>
                <w:rFonts w:hint="eastAsia" w:ascii="仿宋" w:hAnsi="仿宋" w:eastAsia="仿宋" w:cs="仿宋"/>
                <w:highlight w:val="none"/>
              </w:rPr>
              <w:t xml:space="preserve">一名得2分，最高得</w:t>
            </w: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分。（须提供培训证书复印件加盖投标单位公章，未提供资料或资料不符不得分。投标人如为具备厂家授权的代理商或者与生产厂家签署维修服务合作协议,可使用厂家工程师）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6</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维保方案</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10分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w:t>
            </w:r>
            <w:r/>
          </w:p>
          <w:p>
            <w:pPr>
              <w:spacing w:line="400" w:lineRule="exact"/>
              <w:rPr>
                <w:rFonts w:hint="eastAsia" w:ascii="仿宋" w:hAnsi="仿宋" w:eastAsia="仿宋" w:cs="仿宋"/>
              </w:rPr>
            </w:pPr>
            <w:r>
              <w:rPr>
                <w:rFonts w:hint="eastAsia" w:ascii="仿宋" w:hAnsi="仿宋" w:eastAsia="仿宋" w:cs="仿宋"/>
              </w:rPr>
              <w:t xml:space="preserve">表述完整充实、方案表述清晰细化、方案计划逻辑严谨，进度安排科学合理，方案实际操作可行有效，采购人工程师及使用科室的培训安排合理，流程严谨，维保措施全面，技术支持好，满足采购需求的得7分；</w:t>
            </w:r>
            <w:r/>
          </w:p>
          <w:p>
            <w:pPr>
              <w:spacing w:line="400" w:lineRule="exact"/>
              <w:rPr>
                <w:rFonts w:hint="eastAsia" w:ascii="仿宋" w:hAnsi="仿宋" w:eastAsia="仿宋" w:cs="仿宋"/>
              </w:rPr>
            </w:pPr>
            <w:r>
              <w:rPr>
                <w:rFonts w:hint="eastAsia" w:ascii="仿宋" w:hAnsi="仿宋" w:eastAsia="仿宋" w:cs="仿宋"/>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4分；</w:t>
            </w:r>
            <w:r/>
          </w:p>
          <w:p>
            <w:pPr>
              <w:spacing w:line="400" w:lineRule="exact"/>
              <w:rPr>
                <w:rFonts w:hint="eastAsia" w:ascii="仿宋" w:hAnsi="仿宋" w:eastAsia="仿宋" w:cs="仿宋"/>
              </w:rPr>
            </w:pPr>
            <w:r>
              <w:rPr>
                <w:rFonts w:hint="eastAsia" w:ascii="仿宋" w:hAnsi="仿宋" w:eastAsia="仿宋" w:cs="仿宋"/>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w:t>
            </w:r>
            <w:r/>
          </w:p>
          <w:p>
            <w:pPr>
              <w:spacing w:line="400" w:lineRule="exact"/>
              <w:rPr>
                <w:rFonts w:hint="eastAsia" w:ascii="仿宋" w:hAnsi="仿宋" w:eastAsia="仿宋" w:cs="仿宋"/>
              </w:rPr>
            </w:pPr>
            <w:r>
              <w:rPr>
                <w:rFonts w:hint="eastAsia" w:ascii="仿宋" w:hAnsi="仿宋" w:eastAsia="仿宋" w:cs="仿宋"/>
              </w:rPr>
              <w:t xml:space="preserve">与本项目不符合或不提供不得分。</w:t>
            </w:r>
            <w:r/>
          </w:p>
        </w:tc>
      </w:tr>
      <w:tr>
        <w:trPr>
          <w:jc w:val="center"/>
          <w:trHeight w:val="2210"/>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7</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拟派人员的管理制度及安全管理方案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10分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10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比较完善具体、人员安排比较合理、分工比较明确、人员管理措施比较有效、人员资质较强且服务经验比较丰富、人员培训规律有效、人员安全保障能力较好，基本满足采购需求或经过优化可以满足采购需求的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方案的内容一般完善具体、人员安排一般合理、分工一般明确、人员管理措施一般有效、人员资质一般且服务经验一般、人员培训一般有效、人员安全保障能力一般的得4分；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方案的内容不太完善、人员安排和分工不太合理、人员管理措施缺少或不太有效、人员资质低和服务经验少、人员培训少、人员安全保障能力不好的得1分；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609"/>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8</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售后服务方案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7分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项目需求提供售后服务方案、售后人员安排、响应时间、故障预防措施、资料档案管理、日常巡检、售后措施（包含但不限于），售后服务方案合理全面且详细，响应时间迅速，服务人员齐全，技术人员专业素养高且有经验，故障预防措施全面有效、资料档案管理制度全面科学、日常巡检安排科学有效、售后措施完善有效，优于采购需求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符合采购需求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售后服务方案简单，响应时间速度较慢，服务人员较少，专业素养较低或没有经验，故障预防措施少、资料档案管理制度缺失或较少、日常巡检安排较少、售后措施较少得1分；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93"/>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9</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应急方案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7分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应急预案比较全面、应急处理比较迅速有效、应急人员安排比较充分、时效性较短，对紧急事故能够做出比较快速、正确的反应，应急处理后能确保临床工作的正常开展，满足采购需求得4分；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应急预案简单、应急处理较慢、应急人员安排不太充分、时效性较长，对紧急事故能够做出的反应较慢，应急处理后基本能确保临床工作的正常开展，基本满足采购需求或经过优化可以满足采购需求得1分；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602"/>
        </w:trPr>
        <w:tc>
          <w:tcPr>
            <w:tcW w:w="750" w:type="dxa"/>
            <w:vAlign w:val="center"/>
            <w:textDirection w:val="lrTb"/>
            <w:noWrap w:val="false"/>
          </w:tcPr>
          <w:p>
            <w:pPr>
              <w:jc w:val="center"/>
              <w:spacing w:line="400" w:lineRule="exact"/>
              <w:rPr>
                <w:rFonts w:hint="eastAsia" w:ascii="仿宋" w:hAnsi="仿宋" w:eastAsia="仿宋" w:cs="仿宋"/>
                <w:lang w:val="en-US" w:eastAsia="zh-CN"/>
              </w:rPr>
            </w:pPr>
            <w:r>
              <w:rPr>
                <w:rFonts w:hint="eastAsia" w:ascii="仿宋" w:hAnsi="仿宋" w:eastAsia="仿宋" w:cs="仿宋"/>
              </w:rPr>
              <w:t xml:space="preserve">1</w:t>
            </w:r>
            <w:r>
              <w:rPr>
                <w:rFonts w:hint="eastAsia" w:ascii="仿宋" w:hAnsi="仿宋" w:eastAsia="仿宋" w:cs="仿宋"/>
                <w:lang w:val="en-US" w:eastAsia="zh-CN"/>
              </w:rPr>
              <w:t xml:space="preserve">1</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业绩</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val="en-US" w:eastAsia="zh-CN" w:bidi="ar"/>
              </w:rPr>
              <w:t xml:space="preserve">5</w:t>
            </w:r>
            <w:r>
              <w:rPr>
                <w:rFonts w:hint="eastAsia" w:ascii="仿宋" w:hAnsi="仿宋" w:eastAsia="仿宋" w:cs="仿宋"/>
                <w:lang w:bidi="ar"/>
              </w:rPr>
              <w:t xml:space="preserve">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投标人具备202</w:t>
            </w:r>
            <w:r>
              <w:rPr>
                <w:rFonts w:hint="eastAsia" w:ascii="仿宋" w:hAnsi="仿宋" w:eastAsia="仿宋" w:cs="仿宋"/>
                <w:lang w:val="en-US" w:eastAsia="zh-CN" w:bidi="ar"/>
              </w:rPr>
              <w:t xml:space="preserve">3</w:t>
            </w:r>
            <w:r>
              <w:rPr>
                <w:rFonts w:hint="eastAsia" w:ascii="仿宋" w:hAnsi="仿宋" w:eastAsia="仿宋" w:cs="仿宋"/>
                <w:lang w:bidi="ar"/>
              </w:rPr>
              <w:t xml:space="preserve">年</w:t>
            </w:r>
            <w:r>
              <w:rPr>
                <w:rFonts w:ascii="仿宋" w:hAnsi="仿宋" w:eastAsia="仿宋" w:cs="仿宋"/>
                <w:lang w:bidi="ar"/>
              </w:rPr>
              <w:t xml:space="preserve">1</w:t>
            </w:r>
            <w:r>
              <w:rPr>
                <w:rFonts w:hint="eastAsia" w:ascii="仿宋" w:hAnsi="仿宋" w:eastAsia="仿宋" w:cs="仿宋"/>
                <w:lang w:bidi="ar"/>
              </w:rPr>
              <w:t xml:space="preserve">月1日以来（以合同签订时间为准）</w:t>
            </w:r>
            <w:r>
              <w:rPr>
                <w:rFonts w:hint="eastAsia" w:ascii="仿宋" w:hAnsi="仿宋" w:eastAsia="仿宋" w:cs="仿宋"/>
                <w:lang w:val="en-US" w:eastAsia="zh-CN" w:bidi="ar"/>
              </w:rPr>
              <w:t xml:space="preserve">同类</w:t>
            </w:r>
            <w:r>
              <w:rPr>
                <w:rFonts w:hint="eastAsia" w:ascii="仿宋" w:hAnsi="仿宋" w:eastAsia="仿宋" w:cs="仿宋"/>
                <w:lang w:bidi="ar"/>
              </w:rPr>
              <w:t xml:space="preserve">加速器维修或维保服务（仅人工服务不计算）业绩的，每提供一个得</w:t>
            </w:r>
            <w:r>
              <w:rPr>
                <w:rFonts w:hint="eastAsia" w:ascii="仿宋" w:hAnsi="仿宋" w:eastAsia="仿宋" w:cs="仿宋"/>
                <w:lang w:val="en-US" w:eastAsia="zh-CN" w:bidi="ar"/>
              </w:rPr>
              <w:t xml:space="preserve">2.5</w:t>
            </w:r>
            <w:r>
              <w:rPr>
                <w:rFonts w:hint="eastAsia" w:ascii="仿宋" w:hAnsi="仿宋" w:eastAsia="仿宋" w:cs="仿宋"/>
                <w:lang w:bidi="ar"/>
              </w:rPr>
              <w:t xml:space="preserve">分，最高得</w:t>
            </w:r>
            <w:r>
              <w:rPr>
                <w:rFonts w:hint="eastAsia" w:ascii="仿宋" w:hAnsi="仿宋" w:eastAsia="仿宋" w:cs="仿宋"/>
                <w:lang w:val="en-US" w:eastAsia="zh-CN" w:bidi="ar"/>
              </w:rPr>
              <w:t xml:space="preserve">5</w:t>
            </w:r>
            <w:r>
              <w:rPr>
                <w:rFonts w:hint="eastAsia" w:ascii="仿宋" w:hAnsi="仿宋" w:eastAsia="仿宋" w:cs="仿宋"/>
                <w:lang w:bidi="ar"/>
              </w:rPr>
              <w:t xml:space="preserve">分。须提供合同复印件加盖公章，合同须有双方清晰盖章及项目名称，提供不全不得分。</w:t>
            </w:r>
            <w:r>
              <w:rPr>
                <w:rFonts w:hint="eastAsia" w:ascii="仿宋" w:hAnsi="仿宋" w:eastAsia="仿宋" w:cs="仿宋"/>
              </w:rPr>
              <w:t xml:space="preserve">投标人如为具备厂家授权的代理商或者与生产厂家签署维修服务合作协议,可使用厂家业绩。</w:t>
            </w:r>
            <w:r/>
          </w:p>
        </w:tc>
      </w:tr>
    </w:tbl>
    <w:p>
      <w:pPr>
        <w:ind w:firstLine="482"/>
        <w:spacing w:line="560" w:lineRule="exact"/>
        <w:rPr>
          <w:rFonts w:hint="eastAsia" w:ascii="宋体" w:hAnsi="宋体"/>
          <w:b/>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lang w:eastAsia="zh-CN"/>
        </w:rPr>
        <w:t xml:space="preserve">）</w:t>
      </w:r>
      <w:r>
        <w:rPr>
          <w:rFonts w:hint="eastAsia" w:ascii="宋体" w:hAnsi="宋体"/>
          <w:b/>
          <w:color w:val="000000"/>
          <w:sz w:val="24"/>
          <w:szCs w:val="24"/>
          <w:highlight w:val="none"/>
        </w:rPr>
        <w:t xml:space="preserve">政府采购政策功能落实</w:t>
      </w:r>
      <w:r/>
    </w:p>
    <w:p>
      <w:pPr>
        <w:ind w:firstLine="570"/>
        <w:spacing w:line="420" w:lineRule="exact"/>
        <w:rPr>
          <w:rFonts w:ascii="宋体" w:hAnsi="宋体"/>
          <w:bCs/>
          <w:sz w:val="24"/>
          <w:highlight w:val="none"/>
        </w:rPr>
      </w:pPr>
      <w:r>
        <w:rPr>
          <w:rFonts w:ascii="宋体" w:hAnsi="宋体"/>
          <w:bCs/>
          <w:sz w:val="24"/>
          <w:highlight w:val="none"/>
        </w:rPr>
        <w:t xml:space="preserve">1、小微型企业价格扣除</w:t>
      </w:r>
      <w:r/>
    </w:p>
    <w:p>
      <w:pPr>
        <w:ind w:firstLine="570"/>
        <w:spacing w:line="420" w:lineRule="exact"/>
        <w:rPr>
          <w:rFonts w:ascii="宋体" w:hAnsi="宋体"/>
          <w:bCs/>
          <w:sz w:val="24"/>
          <w:highlight w:val="none"/>
        </w:rPr>
      </w:pPr>
      <w:r>
        <w:rPr>
          <w:rFonts w:ascii="宋体" w:hAnsi="宋体"/>
          <w:bCs/>
          <w:sz w:val="24"/>
          <w:highlight w:val="none"/>
        </w:rPr>
        <w:t xml:space="preserve">（1）对小型和微型企业产品给予</w:t>
      </w:r>
      <w:r>
        <w:rPr>
          <w:rFonts w:hint="eastAsia" w:ascii="宋体" w:hAnsi="宋体"/>
          <w:bCs/>
          <w:sz w:val="24"/>
          <w:highlight w:val="none"/>
        </w:rPr>
        <w:t xml:space="preserve">10</w:t>
      </w:r>
      <w:r>
        <w:rPr>
          <w:rFonts w:ascii="宋体" w:hAnsi="宋体"/>
          <w:bCs/>
          <w:sz w:val="24"/>
          <w:highlight w:val="none"/>
        </w:rPr>
        <w:t xml:space="preserve">%的扣除价格，用扣除后的价格参与评审。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（2）供应商需按照《政府采购促进中小企业发展管理办法》（财库﹝2020﹞46 号）的规定提供相应的《中小企业声明函》。</w:t>
      </w:r>
      <w:r/>
    </w:p>
    <w:p>
      <w:pPr>
        <w:ind w:firstLine="570"/>
        <w:spacing w:line="420" w:lineRule="exact"/>
        <w:rPr>
          <w:rFonts w:ascii="宋体" w:hAnsi="宋体"/>
          <w:bCs/>
          <w:sz w:val="24"/>
          <w:highlight w:val="none"/>
        </w:rPr>
      </w:pPr>
      <w:r>
        <w:rPr>
          <w:rFonts w:ascii="宋体" w:hAnsi="宋体"/>
          <w:bCs/>
          <w:sz w:val="24"/>
          <w:highlight w:val="none"/>
        </w:rPr>
        <w:t xml:space="preserve">（3）企业标准请参照《关于印发中小企业划型标准规定的通知》（工信部联企业[2011]300号）文件规定自行填写。</w:t>
      </w:r>
      <w:r/>
    </w:p>
    <w:p>
      <w:pPr>
        <w:ind w:firstLine="570"/>
        <w:spacing w:line="420" w:lineRule="exact"/>
        <w:rPr>
          <w:rFonts w:ascii="宋体" w:hAnsi="宋体"/>
          <w:bCs/>
          <w:sz w:val="24"/>
          <w:highlight w:val="none"/>
        </w:rPr>
      </w:pPr>
      <w:r>
        <w:rPr>
          <w:rFonts w:ascii="宋体" w:hAnsi="宋体"/>
          <w:bCs/>
          <w:sz w:val="24"/>
          <w:highlight w:val="none"/>
        </w:rPr>
        <w:t xml:space="preserve">2、残疾人福利单位价格扣除</w:t>
      </w:r>
      <w:r/>
    </w:p>
    <w:p>
      <w:pPr>
        <w:ind w:firstLine="570"/>
        <w:spacing w:line="420" w:lineRule="exact"/>
        <w:rPr>
          <w:rFonts w:ascii="宋体" w:hAnsi="宋体"/>
          <w:bCs/>
          <w:sz w:val="24"/>
          <w:highlight w:val="none"/>
        </w:rPr>
      </w:pPr>
      <w:r>
        <w:rPr>
          <w:rFonts w:ascii="宋体" w:hAnsi="宋体"/>
          <w:bCs/>
          <w:sz w:val="24"/>
          <w:highlight w:val="none"/>
        </w:rPr>
        <w:t xml:space="preserve">（1）对残疾人福利性单位，给予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（2）残疾人福利单位需按照采购文件的要求提供《残疾人福利性单位声明函》。</w:t>
      </w:r>
      <w:r/>
    </w:p>
    <w:p>
      <w:pPr>
        <w:ind w:firstLine="570"/>
        <w:spacing w:line="420" w:lineRule="exact"/>
        <w:rPr>
          <w:rFonts w:ascii="宋体" w:hAnsi="宋体"/>
          <w:bCs/>
          <w:sz w:val="24"/>
          <w:highlight w:val="none"/>
        </w:rPr>
      </w:pPr>
      <w:r>
        <w:rPr>
          <w:rFonts w:ascii="宋体" w:hAnsi="宋体"/>
          <w:bCs/>
          <w:sz w:val="24"/>
          <w:highlight w:val="none"/>
        </w:rPr>
        <w:t xml:space="preserve">（3）残疾人福利单位标准请参照《关于促进残疾人就业政府采购政策的通知》（财库〔2017〕141号）。</w:t>
      </w:r>
      <w:r/>
    </w:p>
    <w:p>
      <w:pPr>
        <w:ind w:firstLine="570"/>
        <w:spacing w:line="420" w:lineRule="exact"/>
        <w:rPr>
          <w:rFonts w:ascii="宋体" w:hAnsi="宋体"/>
          <w:bCs/>
          <w:sz w:val="24"/>
          <w:highlight w:val="none"/>
        </w:rPr>
      </w:pPr>
      <w:r>
        <w:rPr>
          <w:rFonts w:ascii="宋体" w:hAnsi="宋体"/>
          <w:bCs/>
          <w:sz w:val="24"/>
          <w:highlight w:val="none"/>
        </w:rPr>
        <w:t xml:space="preserve">3、监狱和戒毒企业价格扣除</w:t>
      </w:r>
      <w:r/>
    </w:p>
    <w:p>
      <w:pPr>
        <w:ind w:firstLine="570"/>
        <w:spacing w:line="420" w:lineRule="exact"/>
        <w:rPr>
          <w:rFonts w:ascii="宋体" w:hAnsi="宋体"/>
          <w:bCs/>
          <w:sz w:val="24"/>
          <w:highlight w:val="none"/>
        </w:rPr>
      </w:pPr>
      <w:r>
        <w:rPr>
          <w:rFonts w:ascii="宋体" w:hAnsi="宋体"/>
          <w:bCs/>
          <w:sz w:val="24"/>
          <w:highlight w:val="none"/>
        </w:rPr>
        <w:t xml:space="preserve">（1）对监狱和戒毒企业（简称监狱企业）给予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20" w:lineRule="exact"/>
        <w:rPr>
          <w:rFonts w:ascii="宋体" w:hAnsi="宋体"/>
          <w:bCs/>
          <w:sz w:val="24"/>
          <w:highlight w:val="none"/>
        </w:rPr>
      </w:pPr>
      <w:r>
        <w:rPr>
          <w:rFonts w:ascii="宋体" w:hAnsi="宋体"/>
          <w:bCs/>
          <w:sz w:val="24"/>
          <w:highlight w:val="none"/>
        </w:rPr>
        <w:t xml:space="preserve">（3）监狱企业标准请参照《关于政府采购支持监狱企业发展有关问题的通知》（财库[2014]68号）。</w:t>
      </w:r>
      <w:r/>
    </w:p>
    <w:p>
      <w:pPr>
        <w:ind w:firstLine="570"/>
        <w:spacing w:line="420" w:lineRule="exact"/>
        <w:rPr>
          <w:rFonts w:ascii="宋体" w:hAnsi="宋体"/>
          <w:bCs/>
          <w:sz w:val="24"/>
          <w:highlight w:val="none"/>
        </w:rPr>
      </w:pPr>
      <w:r>
        <w:rPr>
          <w:rFonts w:ascii="宋体" w:hAnsi="宋体"/>
          <w:bCs/>
          <w:sz w:val="24"/>
          <w:highlight w:val="none"/>
        </w:rPr>
        <w:t xml:space="preserve">4、残疾人福利单位、监狱企业属于小型、微型企业的，不重复享受政策。</w:t>
      </w:r>
      <w:r/>
    </w:p>
    <w:p>
      <w:pPr>
        <w:ind w:firstLine="570"/>
        <w:spacing w:line="420" w:lineRule="exact"/>
        <w:rPr>
          <w:rFonts w:ascii="宋体" w:hAnsi="宋体"/>
          <w:bCs/>
          <w:sz w:val="24"/>
          <w:highlight w:val="none"/>
        </w:rPr>
      </w:pPr>
      <w:r>
        <w:rPr>
          <w:rFonts w:hint="eastAsia" w:ascii="宋体" w:hAnsi="宋体"/>
          <w:bCs/>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20" w:lineRule="exact"/>
        <w:rPr>
          <w:rFonts w:ascii="宋体" w:hAnsi="宋体" w:eastAsia="宋体" w:cs="Times New Roman"/>
          <w:bCs/>
          <w:sz w:val="24"/>
          <w:highlight w:val="none"/>
        </w:rPr>
      </w:pPr>
      <w:r>
        <w:rPr>
          <w:rFonts w:hint="eastAsia" w:ascii="宋体" w:hAnsi="宋体" w:eastAsia="宋体" w:cs="Times New Roman"/>
          <w:bCs/>
          <w:sz w:val="24"/>
          <w:highlight w:val="none"/>
        </w:rPr>
        <w:t xml:space="preserve">6、联合体各方均为小型、微型企业（残疾人福利单位、监狱企业）的，联合体享受上述同类价格扣除，用扣除后的价格参与评审。</w:t>
      </w:r>
      <w:r/>
    </w:p>
    <w:p>
      <w:pPr>
        <w:ind w:firstLine="570"/>
        <w:spacing w:line="420" w:lineRule="exact"/>
        <w:rPr>
          <w:rFonts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7</w:t>
      </w:r>
      <w:r>
        <w:rPr>
          <w:rFonts w:hint="eastAsia" w:ascii="宋体" w:hAnsi="宋体" w:eastAsia="宋体" w:cs="Times New Roman"/>
          <w:bCs/>
          <w:sz w:val="24"/>
          <w:highlight w:val="none"/>
        </w:rPr>
        <w:t xml:space="preserve">、</w:t>
      </w:r>
      <w:r>
        <w:rPr>
          <w:rFonts w:ascii="宋体" w:hAnsi="宋体" w:eastAsia="宋体" w:cs="Times New Roman"/>
          <w:bCs/>
          <w:sz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8、</w:t>
      </w:r>
      <w:r>
        <w:rPr>
          <w:rFonts w:hint="eastAsia" w:ascii="宋体" w:hAnsi="宋体" w:eastAsia="宋体" w:cs="Times New Roman"/>
          <w:bCs/>
          <w:sz w:val="24"/>
          <w:highlight w:val="none"/>
        </w:rPr>
        <w:t xml:space="preserve">提供的产品属于政府强制采购节能产品的，供应商应当选择依据国家标准中二级能效（水效）指标认证的节能产品投标，并提供有效的节能产品认证证书复印件。</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9、</w:t>
      </w:r>
      <w:r>
        <w:rPr>
          <w:rFonts w:hint="eastAsia" w:ascii="宋体" w:hAnsi="宋体" w:eastAsia="宋体" w:cs="Times New Roman"/>
          <w:bCs/>
          <w:sz w:val="24"/>
          <w:highlight w:val="none"/>
        </w:rPr>
        <w:t xml:space="preserve">提供的产品属于环境标志产品的</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供应商应当选择依据相关标准的最新版本认证的环境标志产品投标</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并提供有效的环境标志产品认证证书复印件。 </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10</w:t>
      </w:r>
      <w:r>
        <w:rPr>
          <w:rFonts w:hint="eastAsia" w:ascii="宋体" w:hAnsi="宋体" w:eastAsia="宋体" w:cs="Times New Roman"/>
          <w:bCs/>
          <w:sz w:val="24"/>
          <w:highlight w:val="none"/>
        </w:rPr>
        <w:t xml:space="preserve">、对国家认定的节能产品和环保产品分别给予投标价的5%价格扣除，用扣除后的价格参与评审（特别说明：节能、环保产品必须纳入“中国政府采购网</w:t>
      </w:r>
      <w:r>
        <w:rPr>
          <w:rFonts w:hint="eastAsia" w:ascii="宋体" w:hAnsi="宋体" w:eastAsia="宋体" w:cs="Times New Roman"/>
          <w:bCs/>
          <w:sz w:val="24"/>
          <w:highlight w:val="none"/>
        </w:rPr>
        <w:fldChar w:fldCharType="begin"/>
      </w:r>
      <w:r>
        <w:rPr>
          <w:rFonts w:hint="eastAsia" w:ascii="宋体" w:hAnsi="宋体" w:eastAsia="宋体" w:cs="Times New Roman"/>
          <w:bCs/>
          <w:sz w:val="24"/>
          <w:highlight w:val="none"/>
        </w:rPr>
        <w:instrText xml:space="preserve"> HYPERLINK "http://www.ccgp.gov.cn”等官方网站“节能、环保产品查询系统”" \t "_blank"</w:instrText>
      </w:r>
      <w:r>
        <w:rPr>
          <w:rFonts w:hint="eastAsia" w:ascii="宋体" w:hAnsi="宋体" w:eastAsia="宋体" w:cs="Times New Roman"/>
          <w:bCs/>
          <w:sz w:val="24"/>
          <w:highlight w:val="none"/>
        </w:rPr>
        <w:fldChar w:fldCharType="separate"/>
      </w:r>
      <w:r>
        <w:rPr>
          <w:rFonts w:hint="eastAsia" w:ascii="宋体" w:hAnsi="宋体" w:eastAsia="宋体" w:cs="Times New Roman"/>
          <w:bCs/>
          <w:sz w:val="24"/>
          <w:highlight w:val="none"/>
        </w:rPr>
        <w:t xml:space="preserve">http://www.ccgp.gov.cn”等官方网站“节能、环保产品查询系统”</w:t>
      </w:r>
      <w:r>
        <w:rPr>
          <w:rFonts w:hint="eastAsia" w:ascii="宋体" w:hAnsi="宋体" w:eastAsia="宋体" w:cs="Times New Roman"/>
          <w:bCs/>
          <w:sz w:val="24"/>
          <w:highlight w:val="none"/>
        </w:rPr>
        <w:fldChar w:fldCharType="end"/>
      </w:r>
      <w:r>
        <w:rPr>
          <w:rFonts w:hint="eastAsia" w:ascii="宋体" w:hAnsi="宋体" w:eastAsia="宋体" w:cs="Times New Roman"/>
          <w:bCs/>
          <w:sz w:val="24"/>
          <w:highlight w:val="none"/>
        </w:rPr>
        <w:t xml:space="preserve">，且以提供的证书复印件为准）</w:t>
      </w:r>
      <w:r/>
    </w:p>
    <w:p>
      <w:pPr>
        <w:ind w:firstLine="480"/>
        <w:jc w:val="both"/>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落实政府采购《商品包装政府采购需求标准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ascii="宋体" w:hAnsi="宋体" w:cs="宋体"/>
          <w:sz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420" w:lineRule="exact"/>
        <w:rPr>
          <w:rFonts w:ascii="宋体" w:hAnsi="宋体"/>
          <w:b/>
          <w:bCs w:val="0"/>
          <w:sz w:val="24"/>
          <w:highlight w:val="none"/>
        </w:rPr>
      </w:pPr>
      <w:r>
        <w:rPr>
          <w:rFonts w:hint="eastAsia" w:ascii="宋体" w:hAnsi="宋体"/>
          <w:b/>
          <w:bCs w:val="0"/>
          <w:sz w:val="24"/>
          <w:highlight w:val="none"/>
          <w:lang w:val="en-US" w:eastAsia="zh-CN"/>
        </w:rPr>
        <w:t xml:space="preserve">13</w:t>
      </w:r>
      <w:r>
        <w:rPr>
          <w:rFonts w:hint="eastAsia" w:ascii="宋体" w:hAnsi="宋体"/>
          <w:b/>
          <w:bCs w:val="0"/>
          <w:sz w:val="24"/>
          <w:highlight w:val="none"/>
        </w:rPr>
        <w:t xml:space="preserve">、专门面向中小企业采购的项目或者采购包，不再执行价格评审优惠的扶持政策。</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br w:type="page" w:clear="all"/>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bookmarkEnd w:id="175"/>
      <w:r/>
      <w:bookmarkEnd w:id="176"/>
      <w:r/>
      <w:bookmarkEnd w:id="181"/>
      <w:r>
        <w:rPr>
          <w:rFonts w:hint="eastAsia" w:ascii="黑体" w:hAnsi="Times New Roman" w:eastAsia="黑体"/>
          <w:bCs/>
          <w:color w:val="000000"/>
          <w:sz w:val="44"/>
          <w:szCs w:val="28"/>
          <w:highlight w:val="none"/>
        </w:rPr>
        <w:t xml:space="preserve">响应文件格式</w:t>
      </w:r>
      <w:r/>
    </w:p>
    <w:p>
      <w:pPr>
        <w:jc w:val="center"/>
        <w:rPr>
          <w:rFonts w:hint="eastAsia" w:ascii="宋体" w:hAnsi="宋体"/>
          <w:b/>
          <w:color w:val="000000"/>
          <w:sz w:val="72"/>
          <w:szCs w:val="21"/>
          <w:highlight w:val="none"/>
        </w:rPr>
      </w:pPr>
      <w:r/>
      <w:bookmarkStart w:id="182" w:name="_Hlt26955039"/>
      <w:r/>
      <w:bookmarkEnd w:id="182"/>
      <w:r/>
      <w:bookmarkStart w:id="183" w:name="_Hlt26671244"/>
      <w:r/>
      <w:bookmarkEnd w:id="183"/>
      <w:r/>
      <w:bookmarkStart w:id="184" w:name="_Toc49090576"/>
      <w:r/>
      <w:bookmarkStart w:id="185" w:name="_Toc26554094"/>
      <w:r/>
      <w:bookmarkStart w:id="186" w:name="_Toc120614282"/>
      <w:r/>
      <w:r/>
    </w:p>
    <w:p>
      <w:pPr>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35"/>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35"/>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35"/>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35"/>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一、资格审查证明材料</w:t>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p>
    <w:p>
      <w:pPr>
        <w:ind w:left="482"/>
        <w:spacing w:line="720" w:lineRule="exact"/>
        <w:rPr>
          <w:rFonts w:ascii="宋体" w:hAnsi="宋体"/>
          <w:i/>
          <w:color w:val="000000"/>
          <w:sz w:val="24"/>
          <w:szCs w:val="21"/>
          <w:highlight w:val="none"/>
          <w:u w:val="single"/>
        </w:rPr>
        <w:outlineLvl w:val="0"/>
      </w:pPr>
      <w:r>
        <w:rPr>
          <w:rFonts w:hint="eastAsia" w:ascii="黑体" w:hAnsi="黑体" w:eastAsia="黑体"/>
          <w:color w:val="000000"/>
          <w:sz w:val="32"/>
          <w:szCs w:val="32"/>
          <w:highlight w:val="none"/>
        </w:rPr>
        <w:t xml:space="preserve">四、其他资料（如有）</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1.1具有独立承担民事责任的能力（提供法人或者其他组织的营业执照等证明文件，自然人的身份证明）；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1.2具有良好的商业信誉和健全的财务会计制度（提供2025年度的财务状况报告或提供的会计师事务所出具的审计报告，成立不满一年的需提供银行资信证明）；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有依法缴纳税收和社会保障资金的良好记录（提供供应商参加本次政府采购活动前6个月内至少一个月缴纳税收及缴纳社会保障资金的证明材料。供应商依法享受缓缴、免缴税收、社会保障资金的提供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1.4具有履行合同所必需的设备和专业技术能力（提供书面声明）；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1.5参加政府采购活动前3年内在经营活动中没有重大违法记录（提供书面声明）。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.法定代表人身份证明书（格式见附件3）；</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.法人授权书（格式见附件4）；</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.磋商响应函（格式见附件5）；</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.采购公告中“二、申请人的资格要求（二）”提供相应的佐证材料；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.其它需要提交的资格审查证明材料。</w:t>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1.商务部分正负偏离表；（格式见附件6）</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2.技术部分正负偏离表；（格式见附件7）</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5.供应商认为需要提交的其他商务、技术材料。</w:t>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color w:val="000000"/>
          <w:highlight w:val="none"/>
        </w:rPr>
        <w:t xml:space="preserve"> </w:t>
      </w:r>
      <w:r>
        <w:rPr>
          <w:rFonts w:hint="eastAsia" w:ascii="宋体" w:hAnsi="宋体"/>
          <w:color w:val="000000"/>
          <w:sz w:val="24"/>
          <w:szCs w:val="24"/>
          <w:highlight w:val="none"/>
        </w:rPr>
        <w:t xml:space="preserve">报价总表（格式见附件8）；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2.分项报价明细表（格式见附件9）。</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3.小型、微型企业声明函（如有）（格式见附件10）</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4.残疾人福利性单位声明函（如有）（格式见附件11）</w:t>
      </w:r>
      <w:r/>
    </w:p>
    <w:p>
      <w:pPr>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5.监狱和戒毒企业证明材料（如有）（格式见附件12）</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附件1</w:t>
      </w:r>
      <w:r/>
    </w:p>
    <w:p>
      <w:pPr>
        <w:jc w:val="center"/>
        <w:spacing w:line="360" w:lineRule="auto"/>
        <w:rPr>
          <w:rFonts w:ascii="宋体" w:hAnsi="Times New Roman" w:cs="宋体"/>
          <w:b/>
          <w:bCs/>
          <w:color w:val="000000"/>
          <w:sz w:val="24"/>
          <w:szCs w:val="24"/>
          <w:highlight w:val="none"/>
        </w:rPr>
        <w:outlineLvl w:val="1"/>
      </w:pPr>
      <w:r>
        <w:rPr>
          <w:rFonts w:hint="eastAsia" w:ascii="宋体" w:hAnsi="宋体" w:cs="宋体"/>
          <w:b/>
          <w:bCs/>
          <w:color w:val="000000"/>
          <w:sz w:val="24"/>
          <w:szCs w:val="24"/>
          <w:highlight w:val="none"/>
        </w:rPr>
        <w:t xml:space="preserve">具备履行合同所必需的设备和专业技术能力的证明材料</w:t>
      </w:r>
      <w:r/>
    </w:p>
    <w:p>
      <w:pPr>
        <w:spacing w:line="360" w:lineRule="auto"/>
        <w:rPr>
          <w:rFonts w:ascii="宋体" w:hAnsi="Times New Roman"/>
          <w:color w:val="000000"/>
          <w:sz w:val="24"/>
          <w:szCs w:val="24"/>
          <w:highlight w:val="none"/>
        </w:rPr>
      </w:pPr>
      <w:r>
        <w:rPr>
          <w:rFonts w:ascii="宋体" w:hAnsi="Times New Roman"/>
          <w:color w:val="000000"/>
          <w:sz w:val="24"/>
          <w:szCs w:val="24"/>
          <w:highlight w:val="none"/>
        </w:rPr>
      </w:r>
      <w:r/>
    </w:p>
    <w:p>
      <w:pPr>
        <w:jc w:val="left"/>
        <w:spacing w:line="360" w:lineRule="auto"/>
        <w:widowControl/>
        <w:rPr>
          <w:rFonts w:ascii="宋体" w:hAnsi="Times New Roman" w:cs="宋体"/>
          <w:color w:val="000000"/>
          <w:sz w:val="24"/>
          <w:szCs w:val="24"/>
          <w:highlight w:val="none"/>
        </w:rPr>
      </w:pPr>
      <w:r>
        <w:rPr>
          <w:rFonts w:ascii="宋体" w:hAnsi="Times New Roman" w:cs="宋体"/>
          <w:color w:val="000000"/>
          <w:sz w:val="24"/>
          <w:szCs w:val="24"/>
          <w:highlight w:val="none"/>
        </w:rPr>
      </w:r>
      <w:r/>
    </w:p>
    <w:p>
      <w:pPr>
        <w:spacing w:line="360" w:lineRule="auto"/>
        <w:rPr>
          <w:rFonts w:ascii="宋体" w:hAnsi="Times New Roman"/>
          <w:bCs/>
          <w:color w:val="000000"/>
          <w:sz w:val="24"/>
          <w:szCs w:val="24"/>
          <w:highlight w:val="none"/>
          <w:u w:val="single"/>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 xml:space="preserve">：</w:t>
      </w:r>
      <w:r/>
    </w:p>
    <w:p>
      <w:pPr>
        <w:ind w:firstLine="46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我方参加你方的（项目名称）的投标，现我方向你方慎重承诺：</w:t>
      </w:r>
      <w:r/>
    </w:p>
    <w:p>
      <w:pPr>
        <w:ind w:left="44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本单位（具备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不具备）履行合同所必需的设备和专业技术能力。</w:t>
      </w:r>
      <w:r/>
    </w:p>
    <w:p>
      <w:pPr>
        <w:ind w:right="-512" w:firstLine="3120"/>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ind w:right="-512" w:firstLine="3840"/>
        <w:spacing w:line="360" w:lineRule="auto"/>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供应商（盖章）：</w:t>
      </w:r>
      <w:r/>
    </w:p>
    <w:p>
      <w:pPr>
        <w:ind w:right="-512" w:firstLine="3120"/>
        <w:spacing w:line="360" w:lineRule="auto"/>
        <w:tabs>
          <w:tab w:val="left" w:pos="4320" w:leader="none"/>
        </w:tabs>
        <w:rPr>
          <w:rFonts w:ascii="宋体" w:hAnsi="Times New Roman" w:cs="宋体"/>
          <w:color w:val="000000"/>
          <w:sz w:val="24"/>
          <w:szCs w:val="24"/>
          <w:highlight w:val="none"/>
        </w:rPr>
      </w:pPr>
      <w:r>
        <w:rPr>
          <w:rFonts w:hint="eastAsia" w:ascii="宋体" w:hAnsi="宋体"/>
          <w:color w:val="000000"/>
          <w:sz w:val="24"/>
          <w:szCs w:val="24"/>
          <w:highlight w:val="none"/>
        </w:rPr>
        <w:t xml:space="preserve">法定代表人或其授权委托人</w:t>
      </w:r>
      <w:r>
        <w:rPr>
          <w:rFonts w:hint="eastAsia" w:ascii="宋体" w:hAnsi="宋体" w:cs="宋体"/>
          <w:color w:val="000000"/>
          <w:sz w:val="24"/>
          <w:szCs w:val="24"/>
          <w:highlight w:val="none"/>
        </w:rPr>
        <w:t xml:space="preserve">（签字或盖章）：</w:t>
      </w:r>
      <w:r/>
    </w:p>
    <w:p>
      <w:pPr>
        <w:jc w:val="right"/>
        <w:spacing w:line="360" w:lineRule="auto"/>
        <w:rPr>
          <w:rFonts w:ascii="宋体" w:hAnsi="宋体" w:cs="宋体"/>
          <w:color w:val="000000"/>
          <w:sz w:val="24"/>
          <w:szCs w:val="24"/>
          <w:highlight w:val="none"/>
        </w:rPr>
      </w:pP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年</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月</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日</w:t>
      </w:r>
      <w:r/>
    </w:p>
    <w:p>
      <w:pPr>
        <w:contextualSpacing/>
        <w:spacing w:line="400" w:lineRule="exact"/>
        <w:rPr>
          <w:rFonts w:ascii="宋体" w:hAnsi="Times New Roman"/>
          <w:color w:val="000000"/>
          <w:sz w:val="32"/>
          <w:szCs w:val="32"/>
          <w:highlight w:val="none"/>
        </w:rPr>
        <w:outlineLvl w:val="0"/>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 xml:space="preserve">附件2</w:t>
      </w:r>
      <w:r/>
    </w:p>
    <w:p>
      <w:pPr>
        <w:ind w:firstLine="643"/>
        <w:jc w:val="center"/>
        <w:rPr>
          <w:rFonts w:ascii="宋体" w:hAnsi="Times New Roman"/>
          <w:b/>
          <w:color w:val="000000"/>
          <w:sz w:val="32"/>
          <w:szCs w:val="32"/>
          <w:highlight w:val="none"/>
        </w:rPr>
      </w:pPr>
      <w:r>
        <w:rPr>
          <w:rFonts w:ascii="宋体" w:hAnsi="Times New Roman"/>
          <w:b/>
          <w:color w:val="000000"/>
          <w:sz w:val="32"/>
          <w:szCs w:val="32"/>
          <w:highlight w:val="none"/>
        </w:rPr>
      </w:r>
      <w:r/>
    </w:p>
    <w:p>
      <w:pPr>
        <w:ind w:firstLine="643"/>
        <w:jc w:val="center"/>
        <w:rPr>
          <w:rFonts w:ascii="宋体" w:hAnsi="Times New Roman"/>
          <w:b/>
          <w:color w:val="000000"/>
          <w:sz w:val="32"/>
          <w:szCs w:val="32"/>
          <w:highlight w:val="none"/>
        </w:rPr>
      </w:pPr>
      <w:r>
        <w:rPr>
          <w:rFonts w:hint="eastAsia" w:ascii="宋体" w:hAnsi="宋体"/>
          <w:b/>
          <w:color w:val="000000"/>
          <w:sz w:val="32"/>
          <w:szCs w:val="32"/>
          <w:highlight w:val="none"/>
        </w:rPr>
        <w:t xml:space="preserve">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 xml:space="preserve">年内在经营活动中没有重大违法记</w:t>
      </w:r>
      <w:r>
        <w:rPr>
          <w:rFonts w:hint="eastAsia" w:ascii="宋体" w:hAnsi="宋体"/>
          <w:b/>
          <w:bCs/>
          <w:color w:val="000000"/>
          <w:sz w:val="32"/>
          <w:szCs w:val="32"/>
          <w:highlight w:val="none"/>
        </w:rPr>
        <w:t xml:space="preserve">录的书面声明</w:t>
      </w:r>
      <w:r/>
    </w:p>
    <w:p>
      <w:pP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ind w:firstLine="881"/>
        <w:jc w:val="cente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ind w:firstLine="482"/>
        <w:spacing w:line="500" w:lineRule="exact"/>
        <w:rPr>
          <w:rFonts w:ascii="宋体" w:hAnsi="Times New Roman"/>
          <w:bCs/>
          <w:color w:val="000000"/>
          <w:szCs w:val="21"/>
          <w:highlight w:val="none"/>
        </w:rPr>
      </w:pPr>
      <w:r>
        <w:rPr>
          <w:rFonts w:hint="eastAsia" w:ascii="宋体" w:hAnsi="宋体"/>
          <w:bCs/>
          <w:color w:val="000000"/>
          <w:szCs w:val="21"/>
          <w:highlight w:val="none"/>
        </w:rPr>
        <w:t xml:space="preserve">我公司（本人）郑重声明：参加本次政府采购活动前</w:t>
      </w:r>
      <w:r>
        <w:rPr>
          <w:rFonts w:ascii="宋体" w:hAnsi="宋体"/>
          <w:bCs/>
          <w:color w:val="000000"/>
          <w:szCs w:val="21"/>
          <w:highlight w:val="none"/>
        </w:rPr>
        <w:t xml:space="preserve"> 3 </w:t>
      </w:r>
      <w:r>
        <w:rPr>
          <w:rFonts w:hint="eastAsia" w:ascii="宋体" w:hAnsi="宋体"/>
          <w:bCs/>
          <w:color w:val="000000"/>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spacing w:line="500" w:lineRule="exact"/>
        <w:rPr>
          <w:rFonts w:ascii="宋体" w:hAnsi="Times New Roman"/>
          <w:bCs/>
          <w:color w:val="000000"/>
          <w:sz w:val="24"/>
          <w:szCs w:val="21"/>
          <w:highlight w:val="none"/>
        </w:rPr>
      </w:pPr>
      <w:r>
        <w:rPr>
          <w:rFonts w:ascii="宋体" w:hAnsi="Times New Roman"/>
          <w:bCs/>
          <w:color w:val="000000"/>
          <w:sz w:val="24"/>
          <w:szCs w:val="21"/>
          <w:highlight w:val="none"/>
        </w:rPr>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供应商名称（公章）：</w:t>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授权代表签字：</w:t>
      </w:r>
      <w:r>
        <w:rPr>
          <w:rFonts w:ascii="宋体" w:hAnsi="宋体"/>
          <w:bCs/>
          <w:color w:val="000000"/>
          <w:szCs w:val="21"/>
          <w:highlight w:val="none"/>
          <w:u w:val="single"/>
        </w:rPr>
        <w:t xml:space="preserve">_______________________</w:t>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日期：</w:t>
      </w:r>
      <w:r>
        <w:rPr>
          <w:rFonts w:ascii="宋体" w:hAnsi="宋体"/>
          <w:bCs/>
          <w:color w:val="000000"/>
          <w:szCs w:val="21"/>
          <w:highlight w:val="none"/>
          <w:u w:val="none"/>
        </w:rPr>
        <w:t xml:space="preserve">______</w:t>
      </w:r>
      <w:r>
        <w:rPr>
          <w:rFonts w:hint="eastAsia" w:ascii="宋体" w:hAnsi="宋体"/>
          <w:bCs/>
          <w:color w:val="000000"/>
          <w:szCs w:val="21"/>
          <w:highlight w:val="none"/>
          <w:u w:val="none"/>
        </w:rPr>
        <w:t xml:space="preserve">年</w:t>
      </w:r>
      <w:r>
        <w:rPr>
          <w:rFonts w:ascii="宋体" w:hAnsi="宋体"/>
          <w:bCs/>
          <w:color w:val="000000"/>
          <w:szCs w:val="21"/>
          <w:highlight w:val="none"/>
          <w:u w:val="none"/>
        </w:rPr>
        <w:t xml:space="preserve">_____</w:t>
      </w:r>
      <w:r>
        <w:rPr>
          <w:rFonts w:hint="eastAsia" w:ascii="宋体" w:hAnsi="宋体"/>
          <w:bCs/>
          <w:color w:val="000000"/>
          <w:szCs w:val="21"/>
          <w:highlight w:val="none"/>
          <w:u w:val="none"/>
        </w:rPr>
        <w:t xml:space="preserve">月</w:t>
      </w:r>
      <w:r>
        <w:rPr>
          <w:rFonts w:ascii="宋体" w:hAnsi="宋体"/>
          <w:bCs/>
          <w:color w:val="000000"/>
          <w:szCs w:val="21"/>
          <w:highlight w:val="none"/>
          <w:u w:val="none"/>
        </w:rPr>
        <w:t xml:space="preserve">_____</w:t>
      </w:r>
      <w:r>
        <w:rPr>
          <w:rFonts w:hint="eastAsia" w:ascii="宋体" w:hAnsi="宋体"/>
          <w:bCs/>
          <w:color w:val="000000"/>
          <w:szCs w:val="21"/>
          <w:highlight w:val="none"/>
          <w:u w:val="none"/>
        </w:rPr>
        <w:t xml:space="preserve">日</w:t>
      </w:r>
      <w:r/>
    </w:p>
    <w:p>
      <w:pPr>
        <w:jc w:val="right"/>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3</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p>
    <w:p>
      <w:pPr>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bookmarkEnd w:id="184"/>
      <w:bookmarkEnd w:id="185"/>
      <w:bookmarkEnd w:id="186"/>
      <w:r/>
    </w:p>
    <w:p>
      <w:pPr>
        <w:spacing w:line="460" w:lineRule="exact"/>
        <w:rPr>
          <w:rFonts w:ascii="宋体" w:hAnsi="宋体"/>
          <w:bCs/>
          <w:color w:val="000000"/>
          <w:sz w:val="24"/>
          <w:szCs w:val="21"/>
          <w:highlight w:val="none"/>
        </w:rPr>
      </w:pPr>
      <w:r/>
      <w:bookmarkStart w:id="187" w:name="_Toc120614284"/>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4</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5</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磋商响应函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根据贵方的项目编号：</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spacing w:line="46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p>
    <w:p>
      <w:pPr>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6</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p>
    <w:tbl>
      <w:tblPr>
        <w:tblStyle w:val="713"/>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p>
        </w:tc>
        <w:tc>
          <w:tcPr>
            <w:tcW w:w="2300"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磋商文件要求的商务条款</w:t>
            </w:r>
            <w:r/>
          </w:p>
        </w:tc>
        <w:tc>
          <w:tcPr>
            <w:tcW w:w="2591"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bl>
    <w:p>
      <w:pPr>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w:t>
      </w:r>
      <w:r>
        <w:rPr>
          <w:rFonts w:hint="eastAsia" w:ascii="宋体" w:hAnsi="宋体"/>
          <w:b/>
          <w:bCs/>
          <w:color w:val="000000"/>
          <w:sz w:val="24"/>
          <w:szCs w:val="24"/>
          <w:highlight w:val="none"/>
        </w:rPr>
        <w:t xml:space="preserve">“正偏离”、“无偏离”、“负偏离”</w:t>
      </w:r>
      <w:r>
        <w:rPr>
          <w:rFonts w:hint="eastAsia" w:ascii="宋体" w:hAnsi="宋体"/>
          <w:color w:val="000000"/>
          <w:sz w:val="24"/>
          <w:szCs w:val="24"/>
          <w:highlight w:val="none"/>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供应商若提供其他增值服务，可以在表中自行据实填写。</w:t>
      </w:r>
      <w:r/>
    </w:p>
    <w:p>
      <w:pPr>
        <w:contextualSpacing/>
        <w:ind w:firstLine="540"/>
        <w:spacing w:line="56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7</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p>
    <w:tbl>
      <w:tblPr>
        <w:tblStyle w:val="713"/>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p>
        </w:tc>
        <w:tc>
          <w:tcPr>
            <w:tcW w:w="2300"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磋商文件要求的技术要求</w:t>
            </w:r>
            <w:r/>
          </w:p>
        </w:tc>
        <w:tc>
          <w:tcPr>
            <w:tcW w:w="2591"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bl>
    <w:p>
      <w:pPr>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w:t>
      </w:r>
      <w:r>
        <w:rPr>
          <w:rFonts w:hint="eastAsia" w:ascii="宋体" w:hAnsi="宋体"/>
          <w:b/>
          <w:bCs/>
          <w:color w:val="000000"/>
          <w:sz w:val="24"/>
          <w:szCs w:val="24"/>
          <w:highlight w:val="none"/>
        </w:rPr>
        <w:t xml:space="preserve">“正偏离”、“无偏离”、“负偏离”</w:t>
      </w:r>
      <w:r>
        <w:rPr>
          <w:rFonts w:hint="eastAsia" w:ascii="宋体" w:hAnsi="宋体"/>
          <w:color w:val="000000"/>
          <w:sz w:val="24"/>
          <w:szCs w:val="24"/>
          <w:highlight w:val="none"/>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供应商若提供其他增值服务，可以在表中自行据实填写。</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8</w:t>
      </w:r>
      <w:r/>
    </w:p>
    <w:p>
      <w:pPr>
        <w:jc w:val="center"/>
        <w:spacing w:before="100" w:beforeAutospacing="1" w:after="100" w:afterAutospacing="1" w:line="500" w:lineRule="atLeast"/>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报价总表</w:t>
      </w:r>
      <w:r/>
    </w:p>
    <w:p>
      <w:pPr>
        <w:rPr>
          <w:rFonts w:ascii="宋体" w:hAnsi="宋体" w:cs="宋体"/>
          <w:color w:val="000000"/>
          <w:sz w:val="28"/>
          <w:szCs w:val="28"/>
          <w:highlight w:val="none"/>
          <w:u w:val="single"/>
        </w:rPr>
      </w:pPr>
      <w:r>
        <w:rPr>
          <w:rFonts w:ascii="宋体" w:hAnsi="宋体" w:cs="宋体"/>
          <w:color w:val="000000"/>
          <w:sz w:val="28"/>
          <w:szCs w:val="28"/>
          <w:highlight w:val="none"/>
        </w:rPr>
        <w:t xml:space="preserve">供应商全称（加盖公章）：</w:t>
      </w:r>
      <w:r/>
    </w:p>
    <w:p>
      <w:pPr>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p>
    <w:p>
      <w:pPr>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p>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p>
    <w:tbl>
      <w:tblPr>
        <w:tblStyle w:val="71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货物、服务名称</w:t>
            </w:r>
            <w:r/>
          </w:p>
        </w:tc>
        <w:tc>
          <w:tcPr>
            <w:tcW w:w="4607" w:type="dxa"/>
            <w:vAlign w:val="top"/>
            <w:textDirection w:val="lrTb"/>
            <w:noWrap w:val="false"/>
          </w:tcPr>
          <w:p>
            <w:pPr>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总报价</w:t>
            </w:r>
            <w:r/>
          </w:p>
        </w:tc>
      </w:tr>
      <w:tr>
        <w:trPr>
          <w:trHeight w:val="1091"/>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c>
          <w:tcPr>
            <w:tcW w:w="4607" w:type="dxa"/>
            <w:vAlign w:val="top"/>
            <w:textDirection w:val="lrTb"/>
            <w:noWrap w:val="false"/>
          </w:tcPr>
          <w:p>
            <w:pPr>
              <w:spacing w:line="560" w:lineRule="exact"/>
              <w:rPr>
                <w:rFonts w:ascii="等线" w:hAnsi="等线" w:eastAsia="等线"/>
                <w:color w:val="000000"/>
                <w:sz w:val="24"/>
                <w:szCs w:val="24"/>
                <w:highlight w:val="none"/>
                <w:u w:val="single"/>
              </w:rPr>
            </w:pPr>
            <w:r>
              <w:rPr>
                <w:rFonts w:ascii="宋体" w:hAnsi="宋体" w:eastAsia="宋体" w:cs="宋体"/>
                <w:color w:val="000000"/>
                <w:sz w:val="28"/>
                <w:szCs w:val="28"/>
                <w:highlight w:val="none"/>
                <w:lang w:val="en-US" w:eastAsia="en-US" w:bidi="ar-SA"/>
              </w:rPr>
              <w:t xml:space="preserve">大写：</w:t>
            </w:r>
            <w:r>
              <w:rPr>
                <w:rFonts w:ascii="宋体" w:hAnsi="宋体" w:eastAsia="宋体" w:cs="宋体"/>
                <w:color w:val="000000"/>
                <w:sz w:val="28"/>
                <w:szCs w:val="28"/>
                <w:highlight w:val="none"/>
                <w:lang w:val="en-US" w:eastAsia="en-US" w:bidi="ar-SA"/>
              </w:rPr>
              <w:br w:type="textWrapping" w:clear="all"/>
            </w:r>
            <w:r>
              <w:rPr>
                <w:rFonts w:ascii="宋体" w:hAnsi="宋体" w:eastAsia="宋体" w:cs="宋体"/>
                <w:color w:val="000000"/>
                <w:sz w:val="28"/>
                <w:szCs w:val="28"/>
                <w:highlight w:val="none"/>
                <w:lang w:val="en-US" w:eastAsia="en-US" w:bidi="ar-SA"/>
              </w:rPr>
              <w:t xml:space="preserve">小写：元（人民币）</w:t>
            </w:r>
            <w:r/>
          </w:p>
        </w:tc>
      </w:tr>
      <w:tr>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ascii="宋体" w:hAnsi="宋体" w:eastAsia="宋体" w:cs="宋体"/>
                <w:color w:val="000000"/>
                <w:sz w:val="28"/>
                <w:szCs w:val="28"/>
                <w:highlight w:val="none"/>
                <w:lang w:val="en-US" w:eastAsia="en-US" w:bidi="ar-SA"/>
              </w:rPr>
              <w:t xml:space="preserve">主要货物、服务制造商及产地</w:t>
            </w:r>
            <w:r/>
          </w:p>
        </w:tc>
        <w:tc>
          <w:tcPr>
            <w:tcW w:w="4607"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r>
      <w:tr>
        <w:trPr>
          <w:trHeight w:val="481"/>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核心产品品牌（如有）</w:t>
            </w:r>
            <w:r/>
          </w:p>
        </w:tc>
        <w:tc>
          <w:tcPr>
            <w:tcW w:w="4607"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r>
    </w:tbl>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p>
    <w:p>
      <w:pPr>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p>
    <w:p>
      <w:pPr>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必须加盖</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公章（复印件无效）。</w:t>
      </w:r>
      <w:r/>
    </w:p>
    <w:p>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投任何一个包的标的，都需单独填写</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w:t>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4"/>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4"/>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4"/>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4"/>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color w:val="000000"/>
          <w:highlight w:val="none"/>
        </w:rPr>
      </w:pPr>
      <w:r>
        <w:rPr>
          <w:rFonts w:hint="eastAsia"/>
          <w:color w:val="000000"/>
          <w:highlight w:val="none"/>
        </w:rPr>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9</w:t>
      </w:r>
      <w:r/>
    </w:p>
    <w:p>
      <w:pPr>
        <w:contextualSpacing/>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400" w:lineRule="exact"/>
        <w:rPr>
          <w:color w:val="000000"/>
          <w:sz w:val="32"/>
          <w:szCs w:val="32"/>
          <w:highlight w:val="none"/>
        </w:rPr>
      </w:pPr>
      <w:r>
        <w:rPr>
          <w:rFonts w:hint="eastAsia"/>
          <w:b/>
          <w:bCs/>
          <w:color w:val="000000"/>
          <w:sz w:val="32"/>
          <w:szCs w:val="32"/>
          <w:highlight w:val="none"/>
        </w:rPr>
        <w:t xml:space="preserve">分项报价明细表</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供应商（盖章）：</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jc w:val="center"/>
          <w:trHeight w:val="892" w:hRule="exact"/>
        </w:trPr>
        <w:tc>
          <w:tcPr>
            <w:tcW w:w="1043"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序号</w:t>
            </w:r>
            <w:r/>
          </w:p>
        </w:tc>
        <w:tc>
          <w:tcPr>
            <w:tcW w:w="134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名称</w:t>
            </w:r>
            <w:r/>
          </w:p>
        </w:tc>
        <w:tc>
          <w:tcPr>
            <w:tcW w:w="121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规格型号</w:t>
            </w:r>
            <w:r/>
          </w:p>
        </w:tc>
        <w:tc>
          <w:tcPr>
            <w:tcW w:w="1283"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品牌</w:t>
            </w:r>
            <w:r/>
          </w:p>
        </w:tc>
        <w:tc>
          <w:tcPr>
            <w:tcW w:w="99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单位</w:t>
            </w:r>
            <w:r/>
          </w:p>
        </w:tc>
        <w:tc>
          <w:tcPr>
            <w:tcW w:w="856"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数量</w:t>
            </w:r>
            <w:r/>
          </w:p>
        </w:tc>
        <w:tc>
          <w:tcPr>
            <w:tcW w:w="855"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单价</w:t>
            </w:r>
            <w:r/>
          </w:p>
        </w:tc>
        <w:tc>
          <w:tcPr>
            <w:tcW w:w="856"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金额</w:t>
            </w:r>
            <w:r/>
          </w:p>
        </w:tc>
        <w:tc>
          <w:tcPr>
            <w:tcW w:w="1499" w:type="dxa"/>
            <w:vAlign w:val="center"/>
            <w:textDirection w:val="lrTb"/>
            <w:noWrap w:val="false"/>
          </w:tcPr>
          <w:p>
            <w:pPr>
              <w:ind w:firstLine="105"/>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备注（是否为主要标的）</w:t>
            </w:r>
            <w:r/>
          </w:p>
        </w:tc>
      </w:tr>
      <w:tr>
        <w:trPr>
          <w:cantSplit/>
          <w:jc w:val="center"/>
          <w:trHeight w:val="537"/>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1</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62"/>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2</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3</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4</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3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合计</w:t>
            </w:r>
            <w:r/>
          </w:p>
        </w:tc>
        <w:tc>
          <w:tcPr>
            <w:gridSpan w:val="8"/>
            <w:tcW w:w="891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ind w:left="984" w:hanging="984"/>
        <w:spacing w:line="400" w:lineRule="exact"/>
        <w:rPr>
          <w:rFonts w:ascii="仿宋_GB2312" w:hAnsi="Times New Roman" w:eastAsia="仿宋_GB2312"/>
          <w:b/>
          <w:bCs/>
          <w:color w:val="000000"/>
          <w:sz w:val="28"/>
          <w:szCs w:val="28"/>
          <w:highlight w:val="none"/>
        </w:rPr>
      </w:pPr>
      <w:r>
        <w:rPr>
          <w:rFonts w:ascii="仿宋_GB2312" w:hAnsi="Times New Roman" w:eastAsia="仿宋_GB2312"/>
          <w:b/>
          <w:bCs/>
          <w:color w:val="000000"/>
          <w:sz w:val="28"/>
          <w:szCs w:val="28"/>
          <w:highlight w:val="none"/>
        </w:rPr>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rPr>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sz w:val="28"/>
          <w:szCs w:val="28"/>
          <w:highlight w:val="none"/>
        </w:rPr>
        <w:t xml:space="preserve">国政府采购法》等国家有关规定追究相应责</w:t>
      </w:r>
      <w:r>
        <w:rPr>
          <w:rFonts w:hint="eastAsia" w:ascii="宋体" w:hAnsi="宋体" w:cs="宋体"/>
          <w:b/>
          <w:color w:val="000000"/>
          <w:sz w:val="28"/>
          <w:szCs w:val="28"/>
          <w:highlight w:val="none"/>
          <w:lang w:val="zh-CN"/>
        </w:rPr>
        <w:t xml:space="preserve">任。</w:t>
      </w:r>
      <w:r/>
    </w:p>
    <w:p>
      <w:pPr>
        <w:spacing w:line="300" w:lineRule="auto"/>
        <w:rPr>
          <w:rFonts w:ascii="Times New Roman" w:hAnsi="Times New Roman" w:eastAsia="方正黑体_GBK"/>
          <w:color w:val="000000"/>
          <w:sz w:val="32"/>
          <w:szCs w:val="32"/>
          <w:highlight w:val="none"/>
        </w:rPr>
        <w:outlineLvl w:val="0"/>
      </w:pPr>
      <w:r>
        <w:rPr>
          <w:rFonts w:ascii="宋体" w:hAnsi="宋体" w:eastAsia="幼圆" w:cs="Arial"/>
          <w:b/>
          <w:color w:val="000000"/>
          <w:sz w:val="24"/>
          <w:szCs w:val="44"/>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10</w:t>
      </w:r>
      <w:r/>
    </w:p>
    <w:p>
      <w:pPr>
        <w:pStyle w:val="900"/>
        <w:jc w:val="center"/>
        <w:rPr>
          <w:rFonts w:hint="eastAsia" w:ascii="宋体" w:hAnsi="宋体"/>
          <w:b/>
          <w:sz w:val="36"/>
          <w:szCs w:val="36"/>
          <w:highlight w:val="none"/>
        </w:rPr>
      </w:pPr>
      <w:r>
        <w:rPr>
          <w:rFonts w:hint="eastAsia" w:ascii="宋体" w:hAnsi="宋体"/>
          <w:b/>
          <w:sz w:val="36"/>
          <w:szCs w:val="36"/>
          <w:highlight w:val="none"/>
        </w:rPr>
      </w:r>
      <w:r/>
    </w:p>
    <w:p>
      <w:pPr>
        <w:jc w:val="center"/>
        <w:spacing w:before="312" w:after="312" w:line="420" w:lineRule="exact"/>
        <w:rPr>
          <w:rFonts w:eastAsia="宋体"/>
          <w:b/>
          <w:bCs/>
          <w:color w:val="000000"/>
          <w:sz w:val="28"/>
          <w:szCs w:val="28"/>
          <w:highlight w:val="none"/>
          <w:u w:val="none"/>
        </w:rPr>
      </w:pPr>
      <w:r>
        <w:rPr>
          <w:rFonts w:hint="eastAsia" w:eastAsia="宋体" w:cs="宋体"/>
          <w:b/>
          <w:bCs/>
          <w:color w:val="000000"/>
          <w:sz w:val="28"/>
          <w:szCs w:val="28"/>
          <w:highlight w:val="none"/>
          <w:u w:val="none"/>
        </w:rPr>
        <w:t xml:space="preserve">中小企业声明函</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本公司郑重声明，根据《政府采购促进中小企业发展管理办法》（财库﹝2020﹞46 号）的规定，本公司参加 </w:t>
      </w:r>
      <w:r>
        <w:rPr>
          <w:rFonts w:hint="eastAsia" w:cs="宋体"/>
          <w:color w:val="000000"/>
          <w:highlight w:val="none"/>
          <w:u w:val="single"/>
          <w:lang w:val="en-US" w:eastAsia="zh-CN"/>
        </w:rPr>
        <w:t xml:space="preserve">  （采购单位名称）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的</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项目[项目编号：</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采购活动，该项目 </w:t>
      </w:r>
      <w:r>
        <w:rPr>
          <w:rFonts w:hint="eastAsia" w:eastAsia="宋体" w:cs="宋体"/>
          <w:i w:val="0"/>
          <w:iCs w:val="0"/>
          <w:color w:val="000000"/>
          <w:highlight w:val="none"/>
          <w:u w:val="single"/>
          <w:lang w:val="zh-CN"/>
        </w:rPr>
        <w:t xml:space="preserve">服务</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全部由符合政策要求的中小企业：本公司承接。本公司具体情况如下：</w:t>
      </w:r>
      <w:r/>
    </w:p>
    <w:p>
      <w:pPr>
        <w:numPr>
          <w:ilvl w:val="0"/>
          <w:numId w:val="6"/>
        </w:numPr>
        <w:ind w:firstLine="432"/>
        <w:spacing w:line="420" w:lineRule="exact"/>
        <w:rPr>
          <w:rFonts w:eastAsia="宋体" w:cs="宋体"/>
          <w:color w:val="000000"/>
          <w:highlight w:val="none"/>
          <w:u w:val="none"/>
        </w:rPr>
      </w:pP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属于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采购文件中明确规定的</w:t>
      </w:r>
      <w:r>
        <w:rPr>
          <w:rFonts w:hint="eastAsia" w:eastAsia="宋体" w:cs="宋体"/>
          <w:color w:val="000000"/>
          <w:highlight w:val="none"/>
          <w:u w:val="single"/>
          <w:lang w:val="zh-CN"/>
        </w:rPr>
        <w:t xml:space="preserve">“</w:t>
      </w:r>
      <w:r>
        <w:rPr>
          <w:rFonts w:hint="eastAsia" w:ascii="Times New Roman" w:hAnsi="Times New Roman" w:eastAsia="宋体" w:cs="宋体"/>
          <w:color w:val="000000"/>
          <w:highlight w:val="none"/>
          <w:u w:val="single"/>
          <w:lang w:val="en-US" w:eastAsia="zh-CN"/>
        </w:rPr>
        <w:t xml:space="preserve">其他</w:t>
      </w:r>
      <w:r>
        <w:rPr>
          <w:rFonts w:hint="eastAsia" w:cs="宋体"/>
          <w:color w:val="000000"/>
          <w:highlight w:val="none"/>
          <w:u w:val="single"/>
          <w:lang w:val="en-US" w:eastAsia="zh-CN"/>
        </w:rPr>
        <w:t xml:space="preserve">未</w:t>
      </w:r>
      <w:r>
        <w:rPr>
          <w:rFonts w:hint="eastAsia" w:ascii="Times New Roman" w:hAnsi="Times New Roman" w:eastAsia="宋体" w:cs="宋体"/>
          <w:color w:val="000000"/>
          <w:highlight w:val="none"/>
          <w:u w:val="single"/>
          <w:lang w:val="en-US" w:eastAsia="zh-CN"/>
        </w:rPr>
        <w:t xml:space="preserve">列明行业</w:t>
      </w:r>
      <w:r>
        <w:rPr>
          <w:rFonts w:hint="eastAsia" w:eastAsia="宋体" w:cs="宋体"/>
          <w:color w:val="000000"/>
          <w:highlight w:val="none"/>
          <w:u w:val="single"/>
          <w:lang w:val="zh-CN"/>
        </w:rPr>
        <w:t xml:space="preserve">”</w:t>
      </w:r>
      <w:r>
        <w:rPr>
          <w:rFonts w:hint="eastAsia" w:eastAsia="宋体" w:cs="宋体"/>
          <w:color w:val="000000"/>
          <w:highlight w:val="none"/>
          <w:u w:val="none"/>
          <w:lang w:val="zh-CN"/>
        </w:rPr>
        <w:t xml:space="preserve">行业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2</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承接企业为 </w:t>
      </w:r>
      <w:r>
        <w:rPr>
          <w:rFonts w:hint="eastAsia" w:eastAsia="宋体" w:cs="宋体"/>
          <w:b/>
          <w:bCs/>
          <w:i/>
          <w:iCs/>
          <w:color w:val="000000"/>
          <w:highlight w:val="none"/>
          <w:u w:val="none"/>
          <w:lang w:val="zh-CN"/>
        </w:rPr>
        <w:t xml:space="preserve">（填具响应供应商名称）</w:t>
      </w:r>
      <w:r>
        <w:rPr>
          <w:rFonts w:hint="eastAsia" w:eastAsia="宋体" w:cs="宋体"/>
          <w:color w:val="000000"/>
          <w:highlight w:val="none"/>
          <w:u w:val="none"/>
          <w:lang w:val="zh-CN"/>
        </w:rPr>
        <w:t xml:space="preserve"> ；</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3</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本公司从业人员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人；</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4</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本公司营业收入为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万元，资产总额为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万元；</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5</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属于</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b/>
          <w:bCs/>
          <w:i/>
          <w:iCs/>
          <w:color w:val="000000"/>
          <w:highlight w:val="none"/>
          <w:u w:val="none"/>
          <w:lang w:val="zh-CN"/>
        </w:rPr>
        <w:t xml:space="preserve">（选择填具：中型企业、小型企业、微型企业）</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color w:val="000000"/>
          <w:highlight w:val="none"/>
          <w:u w:val="none"/>
          <w:lang w:val="zh-CN"/>
        </w:rPr>
        <w:t xml:space="preserve">。</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以上企业，不属于大企业的分支机构，不存在控股股东为大企业的情形，也不存在与大企业的负责人为同一人的情形。</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本企业对上述声明内容的真实性负责。如有虚假，将依法承担相应责任。</w:t>
      </w:r>
      <w:r/>
    </w:p>
    <w:p>
      <w:pPr>
        <w:ind w:firstLine="432"/>
        <w:spacing w:line="420" w:lineRule="exact"/>
        <w:rPr>
          <w:rFonts w:eastAsia="宋体" w:cs="宋体"/>
          <w:color w:val="000000"/>
          <w:highlight w:val="none"/>
          <w:u w:val="none"/>
        </w:rPr>
      </w:pPr>
      <w:r>
        <w:rPr>
          <w:rFonts w:eastAsia="宋体" w:cs="宋体"/>
          <w:color w:val="000000"/>
          <w:highlight w:val="none"/>
          <w:u w:val="none"/>
        </w:rPr>
      </w:r>
      <w:r/>
    </w:p>
    <w:p>
      <w:pPr>
        <w:ind w:firstLine="4464"/>
        <w:spacing w:line="420" w:lineRule="exact"/>
        <w:rPr>
          <w:rFonts w:eastAsia="宋体" w:cs="宋体"/>
          <w:color w:val="000000"/>
          <w:highlight w:val="none"/>
          <w:u w:val="none"/>
        </w:rPr>
      </w:pPr>
      <w:r>
        <w:rPr>
          <w:rFonts w:hint="eastAsia" w:eastAsia="宋体" w:cs="宋体"/>
          <w:color w:val="000000"/>
          <w:highlight w:val="none"/>
          <w:u w:val="none"/>
          <w:lang w:val="zh-CN"/>
        </w:rPr>
        <w:t xml:space="preserve">企业名称（加盖公章）：</w:t>
      </w:r>
      <w:r/>
    </w:p>
    <w:p>
      <w:pPr>
        <w:ind w:firstLine="4464"/>
        <w:spacing w:line="420" w:lineRule="exact"/>
        <w:rPr>
          <w:rFonts w:eastAsia="宋体"/>
          <w:color w:val="000000"/>
          <w:highlight w:val="none"/>
          <w:u w:val="none"/>
        </w:rPr>
      </w:pPr>
      <w:r>
        <w:rPr>
          <w:rFonts w:hint="eastAsia" w:eastAsia="宋体" w:cs="宋体"/>
          <w:color w:val="000000"/>
          <w:highlight w:val="none"/>
          <w:u w:val="none"/>
          <w:lang w:val="zh-CN"/>
        </w:rPr>
        <w:t xml:space="preserve">日 期：</w:t>
      </w:r>
      <w:r/>
    </w:p>
    <w:p>
      <w:pPr>
        <w:ind w:firstLine="432"/>
        <w:spacing w:line="420" w:lineRule="exact"/>
        <w:rPr>
          <w:rFonts w:eastAsia="宋体"/>
          <w:color w:val="000000"/>
          <w:highlight w:val="none"/>
          <w:u w:val="none"/>
        </w:rPr>
      </w:pPr>
      <w:r>
        <w:rPr>
          <w:rFonts w:hint="eastAsia" w:eastAsia="宋体" w:cs="宋体"/>
          <w:color w:val="000000"/>
          <w:highlight w:val="none"/>
          <w:u w:val="none"/>
        </w:rPr>
        <w:t xml:space="preserve">注：</w:t>
      </w:r>
      <w:r/>
    </w:p>
    <w:p>
      <w:pPr>
        <w:ind w:firstLine="432"/>
        <w:spacing w:line="420" w:lineRule="exact"/>
        <w:rPr>
          <w:rFonts w:eastAsia="宋体" w:cs="宋体"/>
          <w:color w:val="000000"/>
          <w:highlight w:val="none"/>
          <w:u w:val="none"/>
        </w:rPr>
      </w:pPr>
      <w:r>
        <w:rPr>
          <w:rFonts w:hint="eastAsia" w:eastAsia="宋体" w:cs="宋体"/>
          <w:color w:val="000000"/>
          <w:highlight w:val="none"/>
          <w:u w:val="none"/>
        </w:rPr>
        <w:t xml:space="preserve">（</w:t>
      </w:r>
      <w:r>
        <w:rPr>
          <w:rFonts w:eastAsia="宋体"/>
          <w:color w:val="000000"/>
          <w:highlight w:val="none"/>
          <w:u w:val="none"/>
        </w:rPr>
        <w:t xml:space="preserve">1</w:t>
      </w:r>
      <w:r>
        <w:rPr>
          <w:rFonts w:hint="eastAsia" w:eastAsia="宋体" w:cs="宋体"/>
          <w:color w:val="000000"/>
          <w:highlight w:val="none"/>
          <w:u w:val="none"/>
        </w:rPr>
        <w:t xml:space="preserve">）依据工信部联企业〔2011〕300号《关于印发中小企业划型标准规定的通知》中的中小企业划型标准规定，本项目供应商属于“</w:t>
      </w:r>
      <w:r>
        <w:rPr>
          <w:rFonts w:hint="eastAsia" w:ascii="Times New Roman" w:hAnsi="Times New Roman" w:eastAsia="宋体" w:cs="宋体"/>
          <w:color w:val="000000"/>
          <w:highlight w:val="none"/>
          <w:u w:val="single"/>
          <w:lang w:val="en-US" w:eastAsia="zh-CN"/>
        </w:rPr>
        <w:t xml:space="preserve">其他</w:t>
      </w:r>
      <w:r>
        <w:rPr>
          <w:rFonts w:hint="eastAsia" w:eastAsia="宋体" w:cs="宋体"/>
          <w:color w:val="000000"/>
          <w:highlight w:val="none"/>
          <w:u w:val="single"/>
          <w:lang w:val="en-US" w:eastAsia="zh-CN"/>
        </w:rPr>
        <w:t xml:space="preserve">未</w:t>
      </w:r>
      <w:r>
        <w:rPr>
          <w:rFonts w:hint="eastAsia" w:ascii="Times New Roman" w:hAnsi="Times New Roman" w:eastAsia="宋体" w:cs="宋体"/>
          <w:color w:val="000000"/>
          <w:highlight w:val="none"/>
          <w:u w:val="single"/>
          <w:lang w:val="en-US" w:eastAsia="zh-CN"/>
        </w:rPr>
        <w:t xml:space="preserve">列明行业</w:t>
      </w:r>
      <w:r>
        <w:rPr>
          <w:rFonts w:hint="eastAsia" w:eastAsia="宋体" w:cs="宋体"/>
          <w:color w:val="000000"/>
          <w:highlight w:val="none"/>
          <w:u w:val="none"/>
        </w:rPr>
        <w:t xml:space="preserve">”内的中小企业的，将享受中小企业扶持政策。</w:t>
      </w:r>
      <w:r/>
    </w:p>
    <w:p>
      <w:pPr>
        <w:ind w:firstLine="432"/>
        <w:spacing w:line="420" w:lineRule="exact"/>
        <w:rPr>
          <w:rFonts w:eastAsia="宋体" w:cs="宋体"/>
          <w:color w:val="000000"/>
          <w:highlight w:val="none"/>
          <w:u w:val="none"/>
        </w:rPr>
      </w:pPr>
      <w:r>
        <w:rPr>
          <w:rFonts w:hint="eastAsia" w:eastAsia="宋体" w:cs="宋体"/>
          <w:color w:val="000000"/>
          <w:highlight w:val="none"/>
          <w:u w:val="none"/>
        </w:rPr>
        <w:t xml:space="preserve">（2）“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32"/>
        <w:spacing w:line="420" w:lineRule="exact"/>
        <w:rPr>
          <w:rFonts w:eastAsia="宋体"/>
          <w:color w:val="000000"/>
          <w:highlight w:val="none"/>
          <w:u w:val="none"/>
        </w:rPr>
      </w:pPr>
      <w:r>
        <w:rPr>
          <w:rFonts w:hint="eastAsia" w:eastAsia="宋体"/>
          <w:color w:val="000000"/>
          <w:highlight w:val="none"/>
          <w:u w:val="none"/>
        </w:rPr>
        <w:t xml:space="preserve">（3）从业人员、营业收入、资产总额填报2</w:t>
      </w:r>
      <w:r>
        <w:rPr>
          <w:rFonts w:eastAsia="宋体"/>
          <w:color w:val="000000"/>
          <w:highlight w:val="none"/>
          <w:u w:val="none"/>
        </w:rPr>
        <w:t xml:space="preserve">02</w:t>
      </w:r>
      <w:r>
        <w:rPr>
          <w:rFonts w:hint="eastAsia"/>
          <w:color w:val="000000"/>
          <w:highlight w:val="none"/>
          <w:u w:val="none"/>
          <w:lang w:val="en-US" w:eastAsia="zh-CN"/>
        </w:rPr>
        <w:t xml:space="preserve">5</w:t>
      </w:r>
      <w:r>
        <w:rPr>
          <w:rFonts w:hint="eastAsia" w:eastAsia="宋体"/>
          <w:color w:val="000000"/>
          <w:highlight w:val="none"/>
          <w:u w:val="none"/>
        </w:rPr>
        <w:t xml:space="preserve">年度数据，无2</w:t>
      </w:r>
      <w:r>
        <w:rPr>
          <w:rFonts w:eastAsia="宋体"/>
          <w:color w:val="000000"/>
          <w:highlight w:val="none"/>
          <w:u w:val="none"/>
        </w:rPr>
        <w:t xml:space="preserve">02</w:t>
      </w:r>
      <w:r>
        <w:rPr>
          <w:rFonts w:hint="eastAsia"/>
          <w:color w:val="000000"/>
          <w:highlight w:val="none"/>
          <w:u w:val="none"/>
          <w:lang w:val="en-US" w:eastAsia="zh-CN"/>
        </w:rPr>
        <w:t xml:space="preserve">5</w:t>
      </w:r>
      <w:r>
        <w:rPr>
          <w:rFonts w:hint="eastAsia" w:eastAsia="宋体"/>
          <w:color w:val="000000"/>
          <w:highlight w:val="none"/>
          <w:u w:val="none"/>
        </w:rPr>
        <w:t xml:space="preserve">年度数据的新成立企业可不填报。</w:t>
      </w:r>
      <w:r/>
    </w:p>
    <w:p>
      <w:pPr>
        <w:ind w:firstLine="432"/>
        <w:spacing w:line="420" w:lineRule="exact"/>
        <w:rPr>
          <w:rFonts w:hint="eastAsia" w:ascii="宋体" w:hAnsi="宋体"/>
          <w:b/>
          <w:sz w:val="36"/>
          <w:szCs w:val="36"/>
          <w:highlight w:val="none"/>
        </w:rPr>
      </w:pPr>
      <w:r>
        <w:rPr>
          <w:rFonts w:hint="eastAsia" w:eastAsia="宋体"/>
          <w:color w:val="000000"/>
          <w:highlight w:val="none"/>
          <w:u w:val="none"/>
        </w:rPr>
        <w:t xml:space="preserve">（4）参加本次采购活动，符合要求的响应供应商须严格按《政府采购促进中小企业发展管理办法》（财库﹝2020﹞46 号）的文件要求，出具填报“中小企业声明函”。</w:t>
      </w:r>
      <w:r/>
    </w:p>
    <w:p>
      <w:pPr>
        <w:pStyle w:val="775"/>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rPr>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1</w:t>
      </w:r>
      <w:r/>
    </w:p>
    <w:p>
      <w:pPr>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              日  期：</w:t>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2</w:t>
      </w:r>
      <w:r/>
    </w:p>
    <w:p>
      <w:pPr>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p>
    <w:p>
      <w:pPr>
        <w:ind w:firstLine="560"/>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2、成交供应商为监狱企业的，此声明函将随成交结果同时公告，</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rPr>
          <w:rFonts w:ascii="Times New Roman" w:hAnsi="Times New Roman" w:eastAsia="方正黑体_GBK"/>
          <w:bCs/>
          <w:color w:val="000000"/>
          <w:sz w:val="32"/>
          <w:szCs w:val="32"/>
          <w:highlight w:val="none"/>
        </w:rPr>
        <w:outlineLvl w:val="0"/>
      </w:pPr>
      <w:r>
        <w:rPr>
          <w:rFonts w:ascii="黑体" w:hAnsi="黑体" w:eastAsia="黑体"/>
          <w:b/>
          <w:color w:val="000000"/>
          <w:sz w:val="32"/>
          <w:szCs w:val="32"/>
          <w:highlight w:val="none"/>
        </w:rPr>
        <w:br w:type="page" w:clear="all"/>
      </w:r>
      <w:r>
        <w:rPr>
          <w:rFonts w:ascii="Times New Roman" w:hAnsi="Times New Roman" w:eastAsia="方正黑体_GBK"/>
          <w:bCs/>
          <w:color w:val="000000"/>
          <w:sz w:val="32"/>
          <w:szCs w:val="32"/>
          <w:highlight w:val="none"/>
          <w:lang w:bidi="ar"/>
        </w:rPr>
        <w:t xml:space="preserve">附件1</w:t>
      </w:r>
      <w:r>
        <w:rPr>
          <w:rFonts w:hint="eastAsia" w:ascii="Times New Roman" w:hAnsi="Times New Roman" w:eastAsia="方正黑体_GBK"/>
          <w:bCs/>
          <w:color w:val="000000"/>
          <w:sz w:val="32"/>
          <w:szCs w:val="32"/>
          <w:highlight w:val="none"/>
          <w:lang w:bidi="ar"/>
        </w:rPr>
        <w:t xml:space="preserve">3</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bookmarkEnd w:id="173"/>
      <w:bookmarkEnd w:id="174"/>
      <w:bookmarkEnd w:id="187"/>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ind w:left="990" w:right="-6"/>
        <w:spacing w:line="600" w:lineRule="exact"/>
        <w:rPr>
          <w:rFonts w:ascii="宋体" w:hAnsi="宋体" w:eastAsia="宋体"/>
          <w:b/>
          <w:sz w:val="32"/>
          <w:szCs w:val="32"/>
          <w:highlight w:val="none"/>
        </w:rPr>
      </w:pPr>
      <w:r>
        <w:rPr>
          <w:rFonts w:hint="eastAsia" w:ascii="宋体" w:hAnsi="宋体" w:eastAsia="宋体"/>
          <w:b/>
          <w:sz w:val="32"/>
          <w:szCs w:val="32"/>
          <w:highlight w:val="none"/>
        </w:rPr>
        <w:t xml:space="preserve">资格证明文件  </w:t>
      </w:r>
      <w:r/>
    </w:p>
    <w:p>
      <w:pPr>
        <w:ind w:right="-6" w:firstLine="482"/>
        <w:spacing w:line="600" w:lineRule="exact"/>
        <w:rPr>
          <w:rFonts w:ascii="宋体" w:hAnsi="宋体" w:eastAsia="宋体"/>
          <w:b/>
          <w:sz w:val="24"/>
          <w:szCs w:val="24"/>
          <w:highlight w:val="none"/>
        </w:rPr>
      </w:pPr>
      <w:r>
        <w:rPr>
          <w:rFonts w:hint="eastAsia" w:ascii="宋体" w:hAnsi="宋体" w:eastAsia="宋体"/>
          <w:b/>
          <w:sz w:val="24"/>
          <w:szCs w:val="24"/>
          <w:highlight w:val="none"/>
        </w:rPr>
        <w:t xml:space="preserve">（说明：供应商须按“磋商邀请要求，并按下列格式提供相应的资格证明文件）　　　</w:t>
      </w:r>
      <w:r/>
    </w:p>
    <w:p>
      <w:pPr>
        <w:ind w:right="-6" w:firstLine="480"/>
        <w:spacing w:line="600" w:lineRule="exact"/>
        <w:rPr>
          <w:rFonts w:ascii="宋体" w:hAnsi="宋体" w:eastAsia="宋体"/>
          <w:sz w:val="24"/>
          <w:szCs w:val="24"/>
          <w:highlight w:val="none"/>
        </w:rPr>
      </w:pPr>
      <w:r>
        <w:rPr>
          <w:rFonts w:hint="eastAsia" w:ascii="宋体" w:hAnsi="宋体" w:eastAsia="宋体"/>
          <w:sz w:val="24"/>
          <w:szCs w:val="24"/>
          <w:highlight w:val="none"/>
        </w:rPr>
        <w:t xml:space="preserve">  格式一：资格性检查响应对照表</w:t>
      </w:r>
      <w:r/>
    </w:p>
    <w:p>
      <w:pPr>
        <w:ind w:firstLine="720"/>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格式二：</w:t>
      </w:r>
      <w:r>
        <w:rPr>
          <w:rFonts w:hint="eastAsia" w:ascii="宋体" w:hAnsi="宋体" w:eastAsia="宋体" w:cs="Times New Roman"/>
          <w:color w:val="000000"/>
          <w:sz w:val="24"/>
          <w:szCs w:val="24"/>
          <w:highlight w:val="none"/>
        </w:rPr>
        <w:t xml:space="preserve">具有独立承担民事责任的能力（提供法人或者其他组织的营业执照等证明文件，自然人的身份证明）</w:t>
      </w:r>
      <w:r/>
    </w:p>
    <w:p>
      <w:pPr>
        <w:ind w:firstLine="72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格式三：具有良好的商业信誉和健全的财务会计制度（提供2025年度的财务状况报告或提供的会计师事务所出具的审计报告，成立不满一年的需提供银行资信证明）；</w:t>
      </w:r>
      <w:r/>
    </w:p>
    <w:p>
      <w:pPr>
        <w:ind w:firstLine="720"/>
        <w:spacing w:line="560" w:lineRule="exact"/>
        <w:rPr>
          <w:rFonts w:ascii="宋体" w:hAnsi="宋体" w:eastAsia="宋体"/>
          <w:sz w:val="24"/>
          <w:szCs w:val="24"/>
          <w:highlight w:val="none"/>
        </w:rPr>
      </w:pPr>
      <w:r>
        <w:rPr>
          <w:rFonts w:hint="eastAsia" w:ascii="宋体" w:hAnsi="宋体" w:eastAsia="宋体" w:cs="宋体"/>
          <w:sz w:val="24"/>
          <w:szCs w:val="24"/>
          <w:highlight w:val="none"/>
        </w:rPr>
        <w:t xml:space="preserve">格式四：</w:t>
      </w:r>
      <w:r>
        <w:rPr>
          <w:rFonts w:hint="eastAsia" w:ascii="宋体" w:hAnsi="宋体" w:eastAsia="宋体" w:cs="Times New Roman"/>
          <w:color w:val="000000"/>
          <w:sz w:val="24"/>
          <w:szCs w:val="24"/>
          <w:highlight w:val="none"/>
        </w:rPr>
        <w:t xml:space="preserve">有依法缴纳税收和社会保障资金的良好记录（提供供应商参加本次政府采购活动前6个月内至少一个月缴纳税收及缴纳社会保障资金的证明材料。供应商依法享受缓缴、免缴税收、社会保障资金的提供证明材料）；</w:t>
      </w:r>
      <w:r/>
    </w:p>
    <w:p>
      <w:pPr>
        <w:ind w:firstLine="720"/>
        <w:spacing w:line="500" w:lineRule="exact"/>
        <w:rPr>
          <w:rFonts w:ascii="宋体" w:hAnsi="宋体" w:eastAsia="宋体" w:cs="宋体"/>
          <w:sz w:val="24"/>
          <w:szCs w:val="24"/>
          <w:highlight w:val="none"/>
        </w:rPr>
      </w:pPr>
      <w:r>
        <w:rPr>
          <w:rFonts w:hint="eastAsia" w:ascii="宋体" w:hAnsi="宋体" w:eastAsia="宋体"/>
          <w:sz w:val="24"/>
          <w:szCs w:val="24"/>
          <w:highlight w:val="none"/>
        </w:rPr>
        <w:t xml:space="preserve">格式五：</w:t>
      </w:r>
      <w:r>
        <w:rPr>
          <w:rFonts w:hint="eastAsia" w:ascii="宋体" w:hAnsi="宋体" w:eastAsia="宋体" w:cs="宋体"/>
          <w:sz w:val="24"/>
          <w:szCs w:val="24"/>
          <w:highlight w:val="none"/>
        </w:rPr>
        <w:t xml:space="preserve">具备履行合同所必需的设备和专业技术能力的书面声明</w:t>
      </w:r>
      <w:r/>
    </w:p>
    <w:p>
      <w:pPr>
        <w:ind w:firstLine="72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格式六：</w:t>
      </w:r>
      <w:r>
        <w:rPr>
          <w:rFonts w:ascii="宋体" w:hAnsi="宋体" w:eastAsia="宋体" w:cs="宋体"/>
          <w:sz w:val="24"/>
          <w:szCs w:val="24"/>
          <w:highlight w:val="none"/>
        </w:rPr>
        <w:t xml:space="preserve">参加政府采购活动前3年内在经营活动中没有重大违法记录的书面声明</w:t>
      </w:r>
      <w:r/>
    </w:p>
    <w:p>
      <w:pPr>
        <w:ind w:firstLine="720"/>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格式七：供应商</w:t>
      </w:r>
      <w:r>
        <w:rPr>
          <w:rFonts w:ascii="宋体" w:hAnsi="宋体" w:eastAsia="宋体"/>
          <w:sz w:val="24"/>
          <w:szCs w:val="24"/>
          <w:highlight w:val="none"/>
        </w:rPr>
        <w:t xml:space="preserve">及响应</w:t>
      </w:r>
      <w:r>
        <w:rPr>
          <w:rFonts w:hint="eastAsia" w:ascii="宋体" w:hAnsi="宋体" w:eastAsia="宋体"/>
          <w:sz w:val="24"/>
          <w:szCs w:val="24"/>
          <w:highlight w:val="none"/>
        </w:rPr>
        <w:t xml:space="preserve">产品（货物/</w:t>
      </w:r>
      <w:r>
        <w:rPr>
          <w:rFonts w:ascii="宋体" w:hAnsi="宋体" w:eastAsia="宋体"/>
          <w:sz w:val="24"/>
          <w:szCs w:val="24"/>
          <w:highlight w:val="none"/>
        </w:rPr>
        <w:t xml:space="preserve">服务</w:t>
      </w:r>
      <w:r>
        <w:rPr>
          <w:rFonts w:hint="eastAsia" w:ascii="宋体" w:hAnsi="宋体" w:eastAsia="宋体"/>
          <w:sz w:val="24"/>
          <w:szCs w:val="24"/>
          <w:highlight w:val="none"/>
        </w:rPr>
        <w:t xml:space="preserve">）</w:t>
      </w:r>
      <w:r>
        <w:rPr>
          <w:rFonts w:hint="eastAsia" w:ascii="宋体" w:hAnsi="宋体" w:eastAsia="宋体"/>
          <w:bCs/>
          <w:sz w:val="24"/>
          <w:szCs w:val="24"/>
          <w:highlight w:val="none"/>
        </w:rPr>
        <w:t xml:space="preserve">资质证书</w:t>
      </w:r>
      <w:r>
        <w:rPr>
          <w:rFonts w:hint="eastAsia" w:ascii="宋体" w:hAnsi="宋体" w:eastAsia="宋体"/>
          <w:sz w:val="24"/>
          <w:szCs w:val="24"/>
          <w:highlight w:val="none"/>
        </w:rPr>
        <w:t xml:space="preserve">（复印件）</w:t>
      </w:r>
      <w:r/>
    </w:p>
    <w:p>
      <w:pPr>
        <w:ind w:firstLine="720"/>
        <w:spacing w:line="500" w:lineRule="exact"/>
        <w:rPr>
          <w:rFonts w:ascii="宋体" w:hAnsi="宋体" w:eastAsia="宋体"/>
          <w:bCs/>
          <w:sz w:val="24"/>
          <w:szCs w:val="24"/>
          <w:highlight w:val="none"/>
        </w:rPr>
      </w:pPr>
      <w:r>
        <w:rPr>
          <w:rFonts w:hint="eastAsia" w:ascii="宋体" w:hAnsi="宋体" w:eastAsia="宋体"/>
          <w:sz w:val="24"/>
          <w:szCs w:val="24"/>
          <w:highlight w:val="none"/>
        </w:rPr>
        <w:t xml:space="preserve">格式八</w:t>
      </w:r>
      <w:r>
        <w:rPr>
          <w:rFonts w:hint="eastAsia" w:ascii="宋体" w:hAnsi="宋体" w:eastAsia="宋体"/>
          <w:bCs/>
          <w:sz w:val="24"/>
          <w:szCs w:val="24"/>
          <w:highlight w:val="none"/>
        </w:rPr>
        <w:t xml:space="preserve">  *****（本项目要求的其他资格条件）</w:t>
      </w:r>
      <w:r/>
    </w:p>
    <w:p>
      <w:pPr>
        <w:ind w:left="1772" w:hanging="1054"/>
        <w:spacing w:line="500" w:lineRule="exact"/>
        <w:rPr>
          <w:rFonts w:ascii="宋体" w:hAnsi="宋体" w:eastAsia="宋体"/>
          <w:b/>
          <w:szCs w:val="24"/>
          <w:highlight w:val="none"/>
        </w:rPr>
      </w:pPr>
      <w:r>
        <w:rPr>
          <w:rFonts w:ascii="宋体" w:hAnsi="宋体" w:eastAsia="宋体"/>
          <w:b/>
          <w:szCs w:val="24"/>
          <w:highlight w:val="none"/>
        </w:rPr>
      </w:r>
      <w:r/>
    </w:p>
    <w:p>
      <w:pPr>
        <w:spacing w:line="500" w:lineRule="exact"/>
        <w:rPr>
          <w:rFonts w:ascii="宋体" w:hAnsi="宋体" w:eastAsia="宋体"/>
          <w:b/>
          <w:sz w:val="24"/>
          <w:szCs w:val="24"/>
          <w:highlight w:val="none"/>
        </w:rPr>
      </w:pPr>
      <w:r>
        <w:rPr>
          <w:rFonts w:hint="eastAsia" w:ascii="宋体" w:hAnsi="宋体" w:eastAsia="宋体"/>
          <w:b/>
          <w:szCs w:val="24"/>
          <w:highlight w:val="none"/>
        </w:rPr>
        <w:t xml:space="preserve">　</w:t>
      </w:r>
      <w:r/>
    </w:p>
    <w:p>
      <w:pPr>
        <w:ind w:firstLine="480"/>
        <w:spacing w:line="560" w:lineRule="exact"/>
        <w:rPr>
          <w:rFonts w:ascii="宋体" w:hAnsi="宋体" w:eastAsia="宋体" w:cs="Times New Roman"/>
          <w:color w:val="000000"/>
          <w:sz w:val="24"/>
          <w:szCs w:val="24"/>
          <w:highlight w:val="none"/>
        </w:rPr>
      </w:pPr>
      <w:r>
        <w:rPr>
          <w:rFonts w:hint="eastAsia" w:ascii="宋体" w:hAnsi="宋体" w:eastAsia="宋体"/>
          <w:b/>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  </w:t>
      </w:r>
      <w:r/>
    </w:p>
    <w:p>
      <w:pPr>
        <w:ind w:right="-5"/>
        <w:spacing w:line="500" w:lineRule="exact"/>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格式一</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资格性检查响应对照表</w:t>
      </w:r>
      <w:r/>
    </w:p>
    <w:p>
      <w:pPr>
        <w:ind w:firstLine="306"/>
        <w:spacing w:line="480" w:lineRule="auto"/>
        <w:rPr>
          <w:rFonts w:ascii="宋体" w:hAnsi="宋体" w:eastAsia="宋体"/>
          <w:szCs w:val="21"/>
          <w:highlight w:val="none"/>
        </w:rPr>
      </w:pPr>
      <w:r>
        <w:rPr>
          <w:rFonts w:hint="eastAsia" w:ascii="宋体" w:hAnsi="宋体" w:eastAsia="宋体"/>
          <w:szCs w:val="21"/>
          <w:highlight w:val="none"/>
        </w:rPr>
        <w:t xml:space="preserve">供应商全称（加盖公章）：</w:t>
      </w:r>
      <w:r/>
    </w:p>
    <w:tbl>
      <w:tblPr>
        <w:tblStyle w:val="713"/>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序号</w:t>
            </w:r>
            <w:r/>
          </w:p>
        </w:tc>
        <w:tc>
          <w:tcPr>
            <w:tcW w:w="4991"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资格性检查响应内容</w:t>
            </w:r>
            <w:r/>
          </w:p>
        </w:tc>
        <w:tc>
          <w:tcPr>
            <w:tcW w:w="1417"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是否响应</w:t>
            </w:r>
            <w:r/>
          </w:p>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（填是或者否）</w:t>
            </w:r>
            <w:r/>
          </w:p>
        </w:tc>
        <w:tc>
          <w:tcPr>
            <w:tcW w:w="1418"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响应文件中的</w:t>
            </w:r>
            <w:r/>
          </w:p>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页码位置</w:t>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b/>
                <w:sz w:val="24"/>
                <w:szCs w:val="24"/>
                <w:highlight w:val="none"/>
              </w:rPr>
            </w:pPr>
            <w:r>
              <w:rPr>
                <w:rFonts w:ascii="宋体" w:hAnsi="宋体" w:eastAsia="宋体"/>
                <w:b/>
                <w:sz w:val="24"/>
                <w:szCs w:val="24"/>
                <w:highlight w:val="none"/>
              </w:rPr>
            </w:r>
            <w:r/>
          </w:p>
        </w:tc>
        <w:tc>
          <w:tcPr>
            <w:tcW w:w="1418" w:type="dxa"/>
            <w:vAlign w:val="center"/>
            <w:textDirection w:val="lrTb"/>
            <w:noWrap w:val="false"/>
          </w:tcPr>
          <w:p>
            <w:pPr>
              <w:rPr>
                <w:rFonts w:ascii="宋体" w:hAnsi="宋体" w:eastAsia="宋体"/>
                <w:b/>
                <w:sz w:val="24"/>
                <w:szCs w:val="24"/>
                <w:highlight w:val="none"/>
              </w:rPr>
            </w:pPr>
            <w:r>
              <w:rPr>
                <w:rFonts w:ascii="宋体" w:hAnsi="宋体" w:eastAsia="宋体"/>
                <w:b/>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W w:w="4991" w:type="dxa"/>
            <w:vAlign w:val="center"/>
            <w:textDirection w:val="lrTb"/>
            <w:noWrap w:val="false"/>
          </w:tcPr>
          <w:p>
            <w:pPr>
              <w:spacing w:line="360" w:lineRule="auto"/>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W w:w="4991" w:type="dxa"/>
            <w:vAlign w:val="center"/>
            <w:textDirection w:val="lrTb"/>
            <w:noWrap w:val="false"/>
          </w:tcPr>
          <w:p>
            <w:pPr>
              <w:spacing w:line="590" w:lineRule="atLeas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W w:w="4991" w:type="dxa"/>
            <w:vAlign w:val="center"/>
            <w:textDirection w:val="lrTb"/>
            <w:noWrap w:val="false"/>
          </w:tcPr>
          <w:p>
            <w:pPr>
              <w:spacing w:line="590" w:lineRule="atLeas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7</w:t>
            </w:r>
            <w:r/>
          </w:p>
        </w:tc>
        <w:tc>
          <w:tcPr>
            <w:tcW w:w="4991" w:type="dxa"/>
            <w:vAlign w:val="center"/>
            <w:textDirection w:val="lrTb"/>
            <w:noWrap w:val="false"/>
          </w:tcPr>
          <w:p>
            <w:pPr>
              <w:spacing w:line="590" w:lineRule="atLeast"/>
              <w:rPr>
                <w:rFonts w:ascii="宋体" w:hAnsi="宋体" w:eastAsia="宋体"/>
                <w:iCs/>
                <w:szCs w:val="21"/>
                <w:highlight w:val="none"/>
                <w:u w:val="single"/>
              </w:rPr>
            </w:pPr>
            <w:r>
              <w:rPr>
                <w:rFonts w:hint="eastAsia" w:ascii="宋体" w:hAnsi="宋体" w:eastAsia="宋体"/>
                <w:iCs/>
                <w:szCs w:val="21"/>
                <w:highlight w:val="none"/>
                <w:u w:val="single"/>
              </w:rPr>
              <w:t xml:space="preserve">采购文件中的其他实质性要求</w:t>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bl>
    <w:p>
      <w:pPr>
        <w:ind w:firstLine="480"/>
        <w:spacing w:line="440" w:lineRule="exact"/>
        <w:rPr>
          <w:rFonts w:ascii="宋体" w:hAnsi="宋体" w:eastAsia="宋体"/>
          <w:sz w:val="24"/>
          <w:szCs w:val="24"/>
          <w:highlight w:val="none"/>
        </w:rPr>
      </w:pPr>
      <w:r>
        <w:rPr>
          <w:rFonts w:ascii="宋体" w:hAnsi="宋体" w:eastAsia="宋体"/>
          <w:sz w:val="24"/>
          <w:szCs w:val="24"/>
          <w:highlight w:val="none"/>
        </w:rPr>
      </w:r>
      <w:r/>
    </w:p>
    <w:p>
      <w:pPr>
        <w:spacing w:before="50" w:after="50"/>
        <w:rPr>
          <w:rFonts w:ascii="宋体" w:hAnsi="宋体" w:eastAsia="宋体"/>
          <w:sz w:val="44"/>
          <w:szCs w:val="24"/>
          <w:highlight w:val="none"/>
        </w:rPr>
      </w:pPr>
      <w:r>
        <w:rPr>
          <w:rFonts w:hint="eastAsia" w:ascii="宋体" w:hAnsi="宋体" w:eastAsia="宋体"/>
          <w:sz w:val="44"/>
          <w:szCs w:val="24"/>
          <w:highlight w:val="none"/>
        </w:rPr>
        <w:t xml:space="preserve"> </w:t>
      </w:r>
      <w:r/>
    </w:p>
    <w:p>
      <w:pPr>
        <w:spacing w:before="50" w:after="50"/>
        <w:rPr>
          <w:rFonts w:ascii="宋体" w:hAnsi="宋体" w:eastAsia="宋体"/>
          <w:sz w:val="44"/>
          <w:szCs w:val="24"/>
          <w:highlight w:val="none"/>
        </w:rPr>
      </w:pPr>
      <w:r>
        <w:rPr>
          <w:rFonts w:ascii="宋体" w:hAnsi="宋体" w:eastAsia="宋体"/>
          <w:sz w:val="44"/>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格式二</w:t>
      </w:r>
      <w:r/>
    </w:p>
    <w:p>
      <w:pPr>
        <w:ind w:firstLine="960"/>
        <w:spacing w:line="500" w:lineRule="exact"/>
        <w:rPr>
          <w:rFonts w:ascii="宋体" w:hAnsi="宋体" w:eastAsia="宋体"/>
          <w:b/>
          <w:szCs w:val="24"/>
          <w:highlight w:val="none"/>
        </w:rPr>
      </w:pPr>
      <w:r>
        <w:rPr>
          <w:rFonts w:ascii="宋体" w:hAnsi="宋体" w:eastAsia="宋体" w:cs="宋体"/>
          <w:sz w:val="24"/>
          <w:szCs w:val="21"/>
          <w:highlight w:val="none"/>
        </w:rPr>
        <w:t xml:space="preserve">法人或者其他组织的营业执照等证明文件，自然人的身份证明</w:t>
      </w:r>
      <w:r/>
    </w:p>
    <w:p>
      <w:pPr>
        <w:jc w:val="center"/>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具有良好的商业信誉和健全的财务会计制度（提供2025年度的财务状况报告或提供的会计师事务所出具的审计报告，成立不满一年的需提供银行资信证明）；</w:t>
      </w:r>
      <w:r/>
    </w:p>
    <w:p>
      <w:pPr>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35"/>
        <w:rPr>
          <w:rFonts w:ascii="宋体" w:hAnsi="宋体" w:eastAsia="宋体"/>
          <w:b/>
          <w:position w:val="-10"/>
          <w:sz w:val="24"/>
          <w:szCs w:val="20"/>
          <w:highlight w:val="none"/>
        </w:rPr>
      </w:pPr>
      <w:r>
        <w:rPr>
          <w:rFonts w:ascii="宋体" w:hAnsi="宋体" w:eastAsia="宋体"/>
          <w:b/>
          <w:position w:val="-10"/>
          <w:sz w:val="24"/>
          <w:szCs w:val="20"/>
          <w:highlight w:val="none"/>
        </w:rPr>
      </w:r>
      <w:r/>
    </w:p>
    <w:p>
      <w:pPr>
        <w:ind w:right="-5"/>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right="-5"/>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格式四</w:t>
      </w:r>
      <w:r/>
    </w:p>
    <w:p>
      <w:pPr>
        <w:ind w:right="-5"/>
        <w:jc w:val="center"/>
        <w:spacing w:line="500" w:lineRule="exact"/>
        <w:rPr>
          <w:rFonts w:ascii="宋体" w:hAnsi="宋体" w:eastAsia="宋体"/>
          <w:b/>
          <w:szCs w:val="24"/>
          <w:highlight w:val="none"/>
        </w:rPr>
      </w:pPr>
      <w:r>
        <w:rPr>
          <w:rFonts w:ascii="宋体" w:hAnsi="宋体" w:eastAsia="宋体" w:cs="宋体"/>
          <w:sz w:val="24"/>
          <w:szCs w:val="24"/>
          <w:highlight w:val="none"/>
        </w:rPr>
        <w:t xml:space="preserve">依法</w:t>
      </w:r>
      <w:r>
        <w:rPr>
          <w:rFonts w:hint="eastAsia" w:ascii="宋体" w:hAnsi="宋体" w:eastAsia="宋体" w:cs="宋体"/>
          <w:sz w:val="24"/>
          <w:szCs w:val="24"/>
          <w:highlight w:val="none"/>
        </w:rPr>
        <w:t xml:space="preserve">“</w:t>
      </w:r>
      <w:r>
        <w:rPr>
          <w:rFonts w:ascii="宋体" w:hAnsi="宋体" w:eastAsia="宋体" w:cs="宋体"/>
          <w:b/>
          <w:sz w:val="24"/>
          <w:szCs w:val="24"/>
          <w:highlight w:val="none"/>
          <w:u w:val="single"/>
        </w:rPr>
        <w:t xml:space="preserve">缴纳税收” </w:t>
      </w:r>
      <w:r>
        <w:rPr>
          <w:rFonts w:ascii="宋体" w:hAnsi="宋体" w:eastAsia="宋体" w:cs="宋体"/>
          <w:sz w:val="24"/>
          <w:szCs w:val="24"/>
          <w:highlight w:val="none"/>
        </w:rPr>
        <w:t xml:space="preserve">和</w:t>
      </w:r>
      <w:r>
        <w:rPr>
          <w:rFonts w:hint="eastAsia" w:ascii="宋体" w:hAnsi="宋体" w:eastAsia="宋体" w:cs="宋体"/>
          <w:sz w:val="24"/>
          <w:szCs w:val="24"/>
          <w:highlight w:val="none"/>
        </w:rPr>
        <w:t xml:space="preserve"> “</w:t>
      </w:r>
      <w:r>
        <w:rPr>
          <w:rFonts w:ascii="宋体" w:hAnsi="宋体" w:eastAsia="宋体" w:cs="宋体"/>
          <w:b/>
          <w:sz w:val="24"/>
          <w:szCs w:val="24"/>
          <w:highlight w:val="none"/>
          <w:u w:val="single"/>
        </w:rPr>
        <w:t xml:space="preserve">社会保障资金”</w:t>
      </w:r>
      <w:r>
        <w:rPr>
          <w:rFonts w:ascii="宋体" w:hAnsi="宋体" w:eastAsia="宋体" w:cs="宋体"/>
          <w:sz w:val="24"/>
          <w:szCs w:val="24"/>
          <w:highlight w:val="none"/>
        </w:rPr>
        <w:t xml:space="preserve">的相关材料</w:t>
      </w:r>
      <w:r/>
    </w:p>
    <w:p>
      <w:pPr>
        <w:ind w:right="-5" w:firstLine="480"/>
        <w:spacing w:line="500" w:lineRule="exact"/>
        <w:rPr>
          <w:rFonts w:ascii="宋体" w:hAnsi="宋体" w:eastAsia="宋体"/>
          <w:b/>
          <w:szCs w:val="24"/>
          <w:highlight w:val="none"/>
        </w:rPr>
      </w:pPr>
      <w:r>
        <w:rPr>
          <w:rFonts w:hint="eastAsia" w:ascii="宋体" w:hAnsi="宋体" w:eastAsia="宋体" w:cs="宋体"/>
          <w:bCs/>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sz w:val="24"/>
          <w:szCs w:val="21"/>
          <w:highlight w:val="none"/>
        </w:rPr>
        <w:t xml:space="preserve">；</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格式五</w:t>
      </w:r>
      <w:r/>
    </w:p>
    <w:p>
      <w:pPr>
        <w:ind w:right="-5"/>
        <w:spacing w:line="500" w:lineRule="exact"/>
        <w:rPr>
          <w:rFonts w:ascii="宋体" w:hAnsi="宋体" w:eastAsia="宋体"/>
          <w:sz w:val="24"/>
          <w:szCs w:val="24"/>
          <w:highlight w:val="none"/>
        </w:rPr>
      </w:pPr>
      <w:r>
        <w:rPr>
          <w:rFonts w:ascii="宋体" w:hAnsi="宋体" w:eastAsia="宋体"/>
          <w:sz w:val="24"/>
          <w:szCs w:val="24"/>
          <w:highlight w:val="none"/>
        </w:rPr>
      </w:r>
      <w:r/>
    </w:p>
    <w:p>
      <w:pPr>
        <w:ind w:right="-5"/>
        <w:jc w:val="center"/>
        <w:spacing w:line="500" w:lineRule="exact"/>
        <w:rPr>
          <w:rFonts w:ascii="宋体" w:hAnsi="宋体" w:eastAsia="宋体"/>
          <w:b/>
          <w:szCs w:val="24"/>
          <w:highlight w:val="none"/>
        </w:rPr>
      </w:pPr>
      <w:r>
        <w:rPr>
          <w:rFonts w:hint="eastAsia" w:ascii="宋体" w:hAnsi="宋体" w:eastAsia="宋体" w:cs="宋体"/>
          <w:b/>
          <w:sz w:val="24"/>
          <w:szCs w:val="24"/>
          <w:highlight w:val="none"/>
        </w:rPr>
        <w:t xml:space="preserve">具备履行合同所必需的设备和专业技术能力的书面声明</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主要设备有：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w:t>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主要专业技术能力有：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w:t>
      </w:r>
      <w:r/>
    </w:p>
    <w:p>
      <w:pPr>
        <w:jc w:val="center"/>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ind w:right="480"/>
        <w:jc w:val="center"/>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                                               供应商名称（公章）：</w:t>
      </w:r>
      <w:r/>
    </w:p>
    <w:p>
      <w:pPr>
        <w:ind w:right="-5"/>
        <w:spacing w:line="500" w:lineRule="exact"/>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 xml:space="preserve"> __</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格式六</w:t>
      </w:r>
      <w:r/>
    </w:p>
    <w:p>
      <w:pPr>
        <w:jc w:val="center"/>
        <w:keepNext/>
        <w:spacing w:line="400" w:lineRule="exact"/>
        <w:rPr>
          <w:rFonts w:ascii="宋体" w:hAnsi="宋体" w:eastAsia="宋体"/>
          <w:sz w:val="24"/>
          <w:szCs w:val="24"/>
          <w:highlight w:val="none"/>
        </w:rPr>
        <w:outlineLvl w:val="2"/>
      </w:pPr>
      <w:r>
        <w:rPr>
          <w:rFonts w:ascii="宋体" w:hAnsi="宋体" w:eastAsia="宋体"/>
          <w:sz w:val="24"/>
          <w:szCs w:val="24"/>
          <w:highlight w:val="none"/>
        </w:rPr>
      </w:r>
      <w:r/>
    </w:p>
    <w:p>
      <w:pPr>
        <w:jc w:val="center"/>
        <w:keepNext/>
        <w:spacing w:line="400" w:lineRule="exact"/>
        <w:rPr>
          <w:rFonts w:ascii="宋体" w:hAnsi="宋体" w:eastAsia="宋体"/>
          <w:sz w:val="24"/>
          <w:szCs w:val="24"/>
          <w:highlight w:val="none"/>
        </w:rPr>
        <w:outlineLvl w:val="2"/>
      </w:pPr>
      <w:r>
        <w:rPr>
          <w:rFonts w:hint="eastAsia" w:ascii="宋体" w:hAnsi="宋体" w:eastAsia="宋体"/>
          <w:sz w:val="24"/>
          <w:szCs w:val="24"/>
          <w:highlight w:val="none"/>
        </w:rPr>
        <w:t xml:space="preserve">参加政府采购活动前 3 年内在经营活动中没有重大违法记</w:t>
      </w:r>
      <w:r>
        <w:rPr>
          <w:rFonts w:hint="eastAsia" w:ascii="宋体" w:hAnsi="宋体" w:eastAsia="宋体"/>
          <w:bCs/>
          <w:sz w:val="24"/>
          <w:szCs w:val="24"/>
          <w:highlight w:val="none"/>
        </w:rPr>
        <w:t xml:space="preserve">录的书面声明</w:t>
      </w:r>
      <w:r/>
    </w:p>
    <w:p>
      <w:pPr>
        <w:spacing w:line="460" w:lineRule="exact"/>
        <w:rPr>
          <w:rFonts w:ascii="宋体" w:hAnsi="宋体" w:eastAsia="宋体"/>
          <w:b/>
          <w:bCs/>
          <w:sz w:val="44"/>
          <w:szCs w:val="44"/>
          <w:highlight w:val="none"/>
        </w:rPr>
      </w:pPr>
      <w:r>
        <w:rPr>
          <w:rFonts w:hint="eastAsia" w:ascii="宋体" w:hAnsi="宋体" w:eastAsia="宋体"/>
          <w:b/>
          <w:bCs/>
          <w:sz w:val="44"/>
          <w:szCs w:val="44"/>
          <w:highlight w:val="none"/>
        </w:rPr>
        <w:t xml:space="preserve">                 </w:t>
      </w:r>
      <w:r/>
    </w:p>
    <w:p>
      <w:pP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jc w:val="center"/>
        <w:spacing w:line="460" w:lineRule="exact"/>
        <w:rPr>
          <w:rFonts w:ascii="宋体" w:hAnsi="宋体" w:eastAsia="宋体"/>
          <w:b/>
          <w:bCs/>
          <w:sz w:val="44"/>
          <w:szCs w:val="44"/>
          <w:highlight w:val="none"/>
        </w:rPr>
      </w:pPr>
      <w:r>
        <w:rPr>
          <w:rFonts w:hint="eastAsia" w:ascii="宋体" w:hAnsi="宋体" w:eastAsia="宋体"/>
          <w:b/>
          <w:bCs/>
          <w:sz w:val="44"/>
          <w:szCs w:val="44"/>
          <w:highlight w:val="none"/>
        </w:rPr>
        <w:t xml:space="preserve">声  明</w:t>
      </w:r>
      <w:r/>
    </w:p>
    <w:p>
      <w:pPr>
        <w:jc w:val="cente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spacing w:line="360" w:lineRule="auto"/>
        <w:rPr>
          <w:rFonts w:ascii="宋体" w:hAnsi="宋体" w:eastAsia="宋体"/>
          <w:bCs/>
          <w:sz w:val="24"/>
          <w:szCs w:val="24"/>
          <w:highlight w:val="none"/>
        </w:rPr>
      </w:pPr>
      <w:r>
        <w:rPr>
          <w:rFonts w:hint="eastAsia" w:ascii="宋体" w:hAnsi="宋体" w:eastAsia="宋体"/>
          <w:b/>
          <w:bCs/>
          <w:sz w:val="24"/>
          <w:szCs w:val="24"/>
          <w:highlight w:val="none"/>
        </w:rPr>
        <w:t xml:space="preserve">    </w:t>
      </w:r>
      <w:r>
        <w:rPr>
          <w:rFonts w:hint="eastAsia" w:ascii="宋体" w:hAnsi="宋体" w:eastAsia="宋体"/>
          <w:bCs/>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r>
        <w:rPr>
          <w:rFonts w:ascii="宋体" w:hAnsi="宋体" w:eastAsia="宋体"/>
          <w:bCs/>
          <w:sz w:val="24"/>
          <w:szCs w:val="24"/>
          <w:highlight w:val="none"/>
        </w:rPr>
        <w:t xml:space="preserve">    </w:t>
      </w:r>
      <w:r>
        <w:rPr>
          <w:rFonts w:hint="eastAsia" w:ascii="宋体" w:hAnsi="宋体" w:eastAsia="宋体"/>
          <w:bCs/>
          <w:sz w:val="24"/>
          <w:szCs w:val="24"/>
          <w:highlight w:val="none"/>
        </w:rPr>
        <w:t xml:space="preserve">供应商名称（公章）：</w:t>
      </w:r>
      <w:r/>
    </w:p>
    <w:p>
      <w:pPr>
        <w:ind w:right="-5"/>
        <w:spacing w:line="360" w:lineRule="auto"/>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 xml:space="preserve">___</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w:t>
      </w:r>
      <w:r/>
    </w:p>
    <w:p>
      <w:pPr>
        <w:ind w:right="-5"/>
        <w:spacing w:line="360" w:lineRule="auto"/>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格式七</w:t>
      </w:r>
      <w:r/>
    </w:p>
    <w:p>
      <w:pPr>
        <w:ind w:firstLine="720"/>
        <w:jc w:val="center"/>
        <w:spacing w:line="360" w:lineRule="auto"/>
        <w:rPr>
          <w:rFonts w:ascii="宋体" w:hAnsi="宋体" w:eastAsia="宋体"/>
          <w:b/>
          <w:szCs w:val="24"/>
          <w:highlight w:val="none"/>
        </w:rPr>
      </w:pPr>
      <w:r>
        <w:rPr>
          <w:rFonts w:hint="eastAsia" w:ascii="宋体" w:hAnsi="宋体" w:eastAsia="宋体"/>
          <w:bCs/>
          <w:sz w:val="24"/>
          <w:szCs w:val="24"/>
          <w:highlight w:val="none"/>
        </w:rPr>
        <w:t xml:space="preserve">资质证书</w:t>
      </w:r>
      <w:r>
        <w:rPr>
          <w:rFonts w:hint="eastAsia" w:ascii="宋体" w:hAnsi="宋体" w:eastAsia="宋体"/>
          <w:sz w:val="24"/>
          <w:szCs w:val="24"/>
          <w:highlight w:val="none"/>
        </w:rPr>
        <w:t xml:space="preserve">（复印件）</w:t>
      </w:r>
      <w:r/>
    </w:p>
    <w:p>
      <w:pPr>
        <w:spacing w:line="500" w:lineRule="exact"/>
        <w:rPr>
          <w:rFonts w:ascii="宋体" w:hAnsi="宋体" w:eastAsia="宋体"/>
          <w:sz w:val="24"/>
          <w:szCs w:val="24"/>
          <w:highlight w:val="none"/>
        </w:rPr>
      </w:pPr>
      <w:r>
        <w:rPr>
          <w:rFonts w:ascii="宋体" w:hAnsi="宋体" w:eastAsia="宋体"/>
          <w:highlight w:val="none"/>
        </w:rPr>
        <w:br w:type="page" w:clear="all"/>
      </w:r>
      <w:r/>
    </w:p>
    <w:p>
      <w:pPr>
        <w:jc w:val="left"/>
        <w:spacing w:line="360" w:lineRule="auto"/>
        <w:rPr>
          <w:rFonts w:ascii="宋体" w:hAnsi="宋体" w:eastAsia="宋体"/>
          <w:highlight w:val="none"/>
        </w:rPr>
      </w:pPr>
      <w:r>
        <w:rPr>
          <w:rFonts w:hint="eastAsia" w:ascii="宋体" w:hAnsi="宋体" w:eastAsia="宋体"/>
          <w:sz w:val="24"/>
          <w:szCs w:val="24"/>
          <w:highlight w:val="none"/>
        </w:rPr>
        <w:t xml:space="preserve">格式八                    其他</w:t>
      </w:r>
      <w:r>
        <w:rPr>
          <w:rFonts w:ascii="宋体" w:hAnsi="宋体" w:eastAsia="宋体"/>
          <w:sz w:val="24"/>
          <w:szCs w:val="24"/>
          <w:highlight w:val="none"/>
        </w:rPr>
        <w:t xml:space="preserve">要求</w:t>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4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78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29"/>
      </w:rPr>
      <w:framePr w:wrap="around" w:vAnchor="text" w:hAnchor="margin" w:xAlign="center" w:y="1"/>
    </w:pPr>
    <w:r>
      <w:fldChar w:fldCharType="begin"/>
    </w:r>
    <w:r>
      <w:rPr>
        <w:rStyle w:val="829"/>
      </w:rPr>
      <w:instrText xml:space="preserve">PAGE  </w:instrText>
    </w:r>
    <w:r>
      <w:fldChar w:fldCharType="separate"/>
    </w:r>
    <w:r>
      <w:rPr>
        <w:rStyle w:val="829"/>
      </w:rPr>
      <w:t xml:space="preserve">1</w: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6"/>
      <w:isLgl w:val="false"/>
      <w:suff w:val="nothing"/>
      <w:lvlText w:val=""/>
      <w:lvlJc w:val="left"/>
      <w:pPr>
        <w:ind w:left="0" w:firstLine="0"/>
      </w:pPr>
      <w:rPr>
        <w:rFonts w:hint="eastAsia"/>
      </w:rPr>
    </w:lvl>
    <w:lvl w:ilvl="6">
      <w:start w:val="1"/>
      <w:numFmt w:val="decimal"/>
      <w:pStyle w:val="804"/>
      <w:isLgl w:val="false"/>
      <w:suff w:val="nothing"/>
      <w:lvlText w:val=""/>
      <w:lvlJc w:val="left"/>
      <w:pPr>
        <w:ind w:left="0" w:firstLine="0"/>
      </w:pPr>
      <w:rPr>
        <w:rFonts w:hint="eastAsia"/>
      </w:rPr>
    </w:lvl>
    <w:lvl w:ilvl="7">
      <w:start w:val="1"/>
      <w:numFmt w:val="decimal"/>
      <w:pStyle w:val="802"/>
      <w:isLgl w:val="false"/>
      <w:suff w:val="nothing"/>
      <w:lvlText w:val=""/>
      <w:lvlJc w:val="left"/>
      <w:pPr>
        <w:ind w:left="0" w:firstLine="0"/>
      </w:pPr>
      <w:rPr>
        <w:rFonts w:hint="eastAsia"/>
      </w:rPr>
    </w:lvl>
    <w:lvl w:ilvl="8">
      <w:start w:val="1"/>
      <w:numFmt w:val="decimal"/>
      <w:pStyle w:val="800"/>
      <w:isLgl w:val="false"/>
      <w:suff w:val="nothing"/>
      <w:lvlText w:val=""/>
      <w:lvlJc w:val="left"/>
      <w:pPr>
        <w:ind w:left="0" w:firstLine="0"/>
      </w:pPr>
      <w:rPr>
        <w:rFonts w:hint="eastAsia"/>
      </w:rPr>
    </w:lvl>
  </w:abstractNum>
  <w:abstractNum w:abstractNumId="3">
    <w:multiLevelType w:val="hybridMultilevel"/>
    <w:lvl w:ilvl="0">
      <w:start w:val="1"/>
      <w:numFmt w:val="upperLetter"/>
      <w:pStyle w:val="7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8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841"/>
    <w:uiPriority w:val="0"/>
    <w:qFormat/>
    <w:rPr>
      <w:rFonts w:hint="default" w:ascii="Times New Roman" w:hAnsi="Times New Roman" w:eastAsia="宋体" w:cs="Times New Roman"/>
      <w:sz w:val="24"/>
      <w:szCs w:val="24"/>
    </w:rPr>
  </w:style>
  <w:style w:type="paragraph" w:styleId="703">
    <w:name w:val="Heading 1"/>
    <w:basedOn w:val="702"/>
    <w:next w:val="702"/>
    <w:link w:val="834"/>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82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82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21"/>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84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820"/>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840"/>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qFormat/>
    <w:pPr>
      <w:ind w:left="1134" w:right="0" w:firstLine="0"/>
      <w:spacing w:after="57"/>
    </w:pPr>
  </w:style>
  <w:style w:type="paragraph" w:styleId="717">
    <w:name w:val="toc 3"/>
    <w:basedOn w:val="702"/>
    <w:next w:val="702"/>
    <w:uiPriority w:val="39"/>
    <w:unhideWhenUsed/>
    <w:qFormat/>
    <w:pPr>
      <w:ind w:left="567" w:right="0" w:firstLine="0"/>
      <w:spacing w:after="57"/>
    </w:pPr>
  </w:style>
  <w:style w:type="paragraph" w:styleId="718">
    <w:name w:val="toc 8"/>
    <w:basedOn w:val="702"/>
    <w:next w:val="702"/>
    <w:uiPriority w:val="39"/>
    <w:unhideWhenUsed/>
    <w:qFormat/>
    <w:pPr>
      <w:ind w:left="1984" w:right="0" w:firstLine="0"/>
      <w:spacing w:after="57"/>
    </w:pPr>
  </w:style>
  <w:style w:type="paragraph" w:styleId="719">
    <w:name w:val="endnote text"/>
    <w:basedOn w:val="702"/>
    <w:uiPriority w:val="99"/>
    <w:semiHidden/>
    <w:unhideWhenUsed/>
    <w:qFormat/>
    <w:pPr>
      <w:spacing w:after="0" w:line="240" w:lineRule="auto"/>
    </w:pPr>
    <w:rPr>
      <w:sz w:val="20"/>
    </w:rPr>
  </w:style>
  <w:style w:type="paragraph" w:styleId="720">
    <w:name w:val="Footer"/>
    <w:basedOn w:val="702"/>
    <w:uiPriority w:val="99"/>
    <w:unhideWhenUsed/>
    <w:qFormat/>
    <w:pPr>
      <w:spacing w:after="0" w:line="240" w:lineRule="auto"/>
      <w:tabs>
        <w:tab w:val="center" w:pos="7143" w:leader="none"/>
        <w:tab w:val="right" w:pos="14287" w:leader="none"/>
      </w:tabs>
    </w:pPr>
  </w:style>
  <w:style w:type="paragraph" w:styleId="721">
    <w:name w:val="Header"/>
    <w:basedOn w:val="70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qFormat/>
    <w:pPr>
      <w:ind w:left="0" w:right="0" w:firstLine="0"/>
      <w:spacing w:after="57"/>
    </w:pPr>
  </w:style>
  <w:style w:type="paragraph" w:styleId="723">
    <w:name w:val="toc 4"/>
    <w:basedOn w:val="702"/>
    <w:next w:val="702"/>
    <w:uiPriority w:val="39"/>
    <w:unhideWhenUsed/>
    <w:qFormat/>
    <w:pPr>
      <w:ind w:left="850" w:right="0" w:firstLine="0"/>
      <w:spacing w:after="57"/>
    </w:pPr>
  </w:style>
  <w:style w:type="paragraph" w:styleId="724">
    <w:name w:val="Subtitle"/>
    <w:basedOn w:val="702"/>
    <w:next w:val="702"/>
    <w:uiPriority w:val="11"/>
    <w:qFormat/>
    <w:pPr>
      <w:spacing w:before="200" w:after="200"/>
    </w:pPr>
    <w:rPr>
      <w:sz w:val="24"/>
      <w:szCs w:val="24"/>
    </w:rPr>
  </w:style>
  <w:style w:type="paragraph" w:styleId="725">
    <w:name w:val="footnote text"/>
    <w:basedOn w:val="702"/>
    <w:uiPriority w:val="99"/>
    <w:semiHidden/>
    <w:unhideWhenUsed/>
    <w:qFormat/>
    <w:pPr>
      <w:spacing w:after="40" w:line="240" w:lineRule="auto"/>
    </w:pPr>
    <w:rPr>
      <w:sz w:val="18"/>
    </w:rPr>
  </w:style>
  <w:style w:type="paragraph" w:styleId="726">
    <w:name w:val="toc 6"/>
    <w:basedOn w:val="702"/>
    <w:next w:val="702"/>
    <w:uiPriority w:val="39"/>
    <w:unhideWhenUsed/>
    <w:qFormat/>
    <w:pPr>
      <w:ind w:left="1417" w:right="0" w:firstLine="0"/>
      <w:spacing w:after="57"/>
    </w:pPr>
  </w:style>
  <w:style w:type="paragraph" w:styleId="727">
    <w:name w:val="table of figures"/>
    <w:basedOn w:val="702"/>
    <w:next w:val="702"/>
    <w:uiPriority w:val="99"/>
    <w:unhideWhenUsed/>
    <w:qFormat/>
    <w:pPr>
      <w:spacing w:after="0" w:afterAutospacing="0"/>
    </w:pPr>
  </w:style>
  <w:style w:type="paragraph" w:styleId="728">
    <w:name w:val="toc 2"/>
    <w:basedOn w:val="702"/>
    <w:next w:val="702"/>
    <w:uiPriority w:val="39"/>
    <w:unhideWhenUsed/>
    <w:qFormat/>
    <w:pPr>
      <w:ind w:left="283" w:right="0" w:firstLine="0"/>
      <w:spacing w:after="57"/>
    </w:pPr>
  </w:style>
  <w:style w:type="paragraph" w:styleId="729">
    <w:name w:val="toc 9"/>
    <w:basedOn w:val="702"/>
    <w:next w:val="702"/>
    <w:uiPriority w:val="39"/>
    <w:unhideWhenUsed/>
    <w:qFormat/>
    <w:pPr>
      <w:ind w:left="2268" w:right="0" w:firstLine="0"/>
      <w:spacing w:after="57"/>
    </w:pPr>
  </w:style>
  <w:style w:type="paragraph" w:styleId="730">
    <w:name w:val="Title"/>
    <w:basedOn w:val="702"/>
    <w:next w:val="702"/>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_Style 1"/>
    <w:basedOn w:val="702"/>
    <w:uiPriority w:val="34"/>
    <w:qFormat/>
    <w:pPr>
      <w:ind w:firstLine="420"/>
    </w:pPr>
  </w:style>
  <w:style w:type="paragraph" w:styleId="736" w:customStyle="1">
    <w:name w:val="标题 111"/>
    <w:basedOn w:val="702"/>
    <w:next w:val="702"/>
    <w:uiPriority w:val="0"/>
    <w:qFormat/>
    <w:pPr>
      <w:jc w:val="center"/>
      <w:keepNext/>
      <w:outlineLvl w:val="0"/>
    </w:pPr>
    <w:rPr>
      <w:rFonts w:ascii="楷体_GB2312" w:eastAsia="楷体_GB2312"/>
      <w:position w:val="0"/>
      <w:sz w:val="28"/>
      <w:szCs w:val="28"/>
    </w:rPr>
  </w:style>
  <w:style w:type="character" w:styleId="737" w:customStyle="1">
    <w:name w:val="默认段落字体11"/>
    <w:link w:val="702"/>
    <w:uiPriority w:val="1"/>
    <w:unhideWhenUsed/>
    <w:qFormat/>
  </w:style>
  <w:style w:type="table" w:styleId="738" w:customStyle="1">
    <w:name w:val="普通表格11"/>
    <w:uiPriority w:val="99"/>
    <w:unhideWhenUsed/>
    <w:qFormat/>
    <w:tblPr/>
  </w:style>
  <w:style w:type="paragraph" w:styleId="739" w:customStyle="1">
    <w:name w:val="目录 711"/>
    <w:basedOn w:val="702"/>
    <w:next w:val="702"/>
    <w:uiPriority w:val="39"/>
    <w:unhideWhenUsed/>
    <w:qFormat/>
    <w:pPr>
      <w:ind w:left="1701" w:right="0" w:firstLine="0"/>
      <w:spacing w:after="57"/>
    </w:pPr>
  </w:style>
  <w:style w:type="paragraph" w:styleId="740" w:customStyle="1">
    <w:name w:val="正文文本111"/>
    <w:basedOn w:val="702"/>
    <w:uiPriority w:val="0"/>
    <w:qFormat/>
    <w:rPr>
      <w:rFonts w:ascii="楷体_GB2312" w:hAnsi="Arial"/>
      <w:sz w:val="28"/>
    </w:rPr>
  </w:style>
  <w:style w:type="paragraph" w:styleId="741" w:customStyle="1">
    <w:name w:val="目录 511"/>
    <w:basedOn w:val="702"/>
    <w:next w:val="702"/>
    <w:uiPriority w:val="39"/>
    <w:unhideWhenUsed/>
    <w:qFormat/>
    <w:pPr>
      <w:ind w:left="1134" w:right="0" w:firstLine="0"/>
      <w:spacing w:after="57"/>
    </w:pPr>
  </w:style>
  <w:style w:type="paragraph" w:styleId="742" w:customStyle="1">
    <w:name w:val="目录 311"/>
    <w:basedOn w:val="702"/>
    <w:next w:val="702"/>
    <w:uiPriority w:val="39"/>
    <w:unhideWhenUsed/>
    <w:qFormat/>
    <w:pPr>
      <w:ind w:left="567" w:right="0" w:firstLine="0"/>
      <w:spacing w:after="57"/>
    </w:pPr>
  </w:style>
  <w:style w:type="paragraph" w:styleId="743" w:customStyle="1">
    <w:name w:val="目录 811"/>
    <w:basedOn w:val="702"/>
    <w:next w:val="702"/>
    <w:uiPriority w:val="39"/>
    <w:unhideWhenUsed/>
    <w:qFormat/>
    <w:pPr>
      <w:ind w:left="1984" w:right="0" w:firstLine="0"/>
      <w:spacing w:after="57"/>
    </w:pPr>
  </w:style>
  <w:style w:type="paragraph" w:styleId="744" w:customStyle="1">
    <w:name w:val="尾注文本1"/>
    <w:basedOn w:val="702"/>
    <w:link w:val="745"/>
    <w:uiPriority w:val="99"/>
    <w:unhideWhenUsed/>
    <w:qFormat/>
    <w:pPr>
      <w:spacing w:after="0" w:line="240" w:lineRule="auto"/>
    </w:pPr>
    <w:rPr>
      <w:sz w:val="20"/>
    </w:rPr>
  </w:style>
  <w:style w:type="character" w:styleId="745" w:customStyle="1">
    <w:name w:val="Endnote Text Char"/>
    <w:link w:val="744"/>
    <w:uiPriority w:val="99"/>
    <w:qFormat/>
    <w:rPr>
      <w:sz w:val="20"/>
    </w:rPr>
  </w:style>
  <w:style w:type="paragraph" w:styleId="746" w:customStyle="1">
    <w:name w:val="页脚11"/>
    <w:basedOn w:val="702"/>
    <w:uiPriority w:val="99"/>
    <w:unhideWhenUsed/>
    <w:qFormat/>
    <w:pPr>
      <w:tabs>
        <w:tab w:val="center" w:pos="7143" w:leader="none"/>
        <w:tab w:val="right" w:pos="14287" w:leader="none"/>
      </w:tabs>
    </w:pPr>
  </w:style>
  <w:style w:type="paragraph" w:styleId="747" w:customStyle="1">
    <w:name w:val="页眉11"/>
    <w:basedOn w:val="702"/>
    <w:uiPriority w:val="0"/>
    <w:qFormat/>
    <w:pPr>
      <w:jc w:val="center"/>
      <w:tabs>
        <w:tab w:val="center" w:pos="4153" w:leader="none"/>
        <w:tab w:val="right" w:pos="8306" w:leader="none"/>
      </w:tabs>
    </w:pPr>
    <w:rPr>
      <w:sz w:val="18"/>
      <w:szCs w:val="18"/>
    </w:rPr>
  </w:style>
  <w:style w:type="paragraph" w:styleId="748" w:customStyle="1">
    <w:name w:val="目录 111"/>
    <w:basedOn w:val="702"/>
    <w:next w:val="702"/>
    <w:uiPriority w:val="39"/>
    <w:unhideWhenUsed/>
    <w:qFormat/>
    <w:pPr>
      <w:ind w:left="0" w:right="0" w:firstLine="0"/>
      <w:spacing w:after="57"/>
    </w:pPr>
  </w:style>
  <w:style w:type="paragraph" w:styleId="749" w:customStyle="1">
    <w:name w:val="目录 411"/>
    <w:basedOn w:val="702"/>
    <w:next w:val="702"/>
    <w:uiPriority w:val="39"/>
    <w:unhideWhenUsed/>
    <w:qFormat/>
    <w:pPr>
      <w:ind w:left="850" w:right="0" w:firstLine="0"/>
      <w:spacing w:after="57"/>
    </w:pPr>
  </w:style>
  <w:style w:type="paragraph" w:styleId="750" w:customStyle="1">
    <w:name w:val="副标题1"/>
    <w:basedOn w:val="702"/>
    <w:next w:val="702"/>
    <w:link w:val="751"/>
    <w:uiPriority w:val="11"/>
    <w:qFormat/>
    <w:pPr>
      <w:spacing w:before="200" w:after="200"/>
    </w:pPr>
    <w:rPr>
      <w:sz w:val="24"/>
      <w:szCs w:val="24"/>
    </w:rPr>
  </w:style>
  <w:style w:type="character" w:styleId="751" w:customStyle="1">
    <w:name w:val="Subtitle Char"/>
    <w:link w:val="750"/>
    <w:uiPriority w:val="11"/>
    <w:qFormat/>
    <w:rPr>
      <w:sz w:val="24"/>
      <w:szCs w:val="24"/>
    </w:rPr>
  </w:style>
  <w:style w:type="paragraph" w:styleId="752" w:customStyle="1">
    <w:name w:val="脚注文本1"/>
    <w:basedOn w:val="702"/>
    <w:link w:val="753"/>
    <w:uiPriority w:val="99"/>
    <w:unhideWhenUsed/>
    <w:qFormat/>
    <w:pPr>
      <w:spacing w:after="40" w:line="240" w:lineRule="auto"/>
    </w:pPr>
    <w:rPr>
      <w:sz w:val="18"/>
    </w:rPr>
  </w:style>
  <w:style w:type="character" w:styleId="753" w:customStyle="1">
    <w:name w:val="Footnote Text Char"/>
    <w:link w:val="752"/>
    <w:uiPriority w:val="99"/>
    <w:qFormat/>
    <w:rPr>
      <w:sz w:val="18"/>
    </w:rPr>
  </w:style>
  <w:style w:type="paragraph" w:styleId="754" w:customStyle="1">
    <w:name w:val="目录 611"/>
    <w:basedOn w:val="702"/>
    <w:next w:val="702"/>
    <w:uiPriority w:val="39"/>
    <w:unhideWhenUsed/>
    <w:qFormat/>
    <w:pPr>
      <w:ind w:left="1417" w:right="0" w:firstLine="0"/>
      <w:spacing w:after="57"/>
    </w:pPr>
  </w:style>
  <w:style w:type="paragraph" w:styleId="755" w:customStyle="1">
    <w:name w:val="图表目录11"/>
    <w:basedOn w:val="702"/>
    <w:next w:val="702"/>
    <w:uiPriority w:val="99"/>
    <w:unhideWhenUsed/>
    <w:qFormat/>
    <w:pPr>
      <w:spacing w:after="0" w:afterAutospacing="0"/>
    </w:pPr>
  </w:style>
  <w:style w:type="paragraph" w:styleId="756" w:customStyle="1">
    <w:name w:val="目录 211"/>
    <w:basedOn w:val="702"/>
    <w:next w:val="702"/>
    <w:uiPriority w:val="39"/>
    <w:unhideWhenUsed/>
    <w:qFormat/>
    <w:pPr>
      <w:ind w:left="283" w:right="0" w:firstLine="0"/>
      <w:spacing w:after="57"/>
    </w:pPr>
  </w:style>
  <w:style w:type="paragraph" w:styleId="757" w:customStyle="1">
    <w:name w:val="目录 911"/>
    <w:basedOn w:val="702"/>
    <w:next w:val="702"/>
    <w:uiPriority w:val="39"/>
    <w:unhideWhenUsed/>
    <w:qFormat/>
    <w:pPr>
      <w:ind w:left="2268" w:right="0" w:firstLine="0"/>
      <w:spacing w:after="57"/>
    </w:pPr>
  </w:style>
  <w:style w:type="paragraph" w:styleId="758" w:customStyle="1">
    <w:name w:val="标题11"/>
    <w:basedOn w:val="702"/>
    <w:next w:val="702"/>
    <w:link w:val="759"/>
    <w:uiPriority w:val="10"/>
    <w:qFormat/>
    <w:pPr>
      <w:contextualSpacing/>
      <w:spacing w:before="300" w:after="200"/>
    </w:pPr>
    <w:rPr>
      <w:sz w:val="48"/>
      <w:szCs w:val="48"/>
    </w:rPr>
  </w:style>
  <w:style w:type="character" w:styleId="759" w:customStyle="1">
    <w:name w:val="Title Char"/>
    <w:link w:val="758"/>
    <w:uiPriority w:val="10"/>
    <w:qFormat/>
    <w:rPr>
      <w:sz w:val="48"/>
      <w:szCs w:val="48"/>
    </w:rPr>
  </w:style>
  <w:style w:type="table" w:styleId="760" w:customStyle="1">
    <w:name w:val="网格型11"/>
    <w:uiPriority w:val="59"/>
    <w:qFormat/>
    <w:pPr>
      <w:spacing w:after="0" w:line="240" w:lineRule="auto"/>
    </w:pPr>
    <w:tblPr/>
  </w:style>
  <w:style w:type="character" w:styleId="761" w:customStyle="1">
    <w:name w:val="尾注引用1"/>
    <w:link w:val="702"/>
    <w:uiPriority w:val="99"/>
    <w:unhideWhenUsed/>
    <w:qFormat/>
    <w:rPr>
      <w:vertAlign w:val="superscript"/>
    </w:rPr>
  </w:style>
  <w:style w:type="character" w:styleId="762" w:customStyle="1">
    <w:name w:val="页码11"/>
    <w:basedOn w:val="737"/>
    <w:link w:val="702"/>
    <w:uiPriority w:val="0"/>
    <w:qFormat/>
  </w:style>
  <w:style w:type="character" w:styleId="763" w:customStyle="1">
    <w:name w:val="超链接11"/>
    <w:link w:val="702"/>
    <w:uiPriority w:val="99"/>
    <w:unhideWhenUsed/>
    <w:qFormat/>
    <w:rPr>
      <w:color w:val="0000ff"/>
      <w:u w:val="single"/>
    </w:rPr>
  </w:style>
  <w:style w:type="character" w:styleId="764" w:customStyle="1">
    <w:name w:val="脚注引用1"/>
    <w:link w:val="702"/>
    <w:uiPriority w:val="99"/>
    <w:unhideWhenUsed/>
    <w:qFormat/>
    <w:rPr>
      <w:vertAlign w:val="superscript"/>
    </w:rPr>
  </w:style>
  <w:style w:type="character" w:styleId="765" w:customStyle="1">
    <w:name w:val="列出段落 Char"/>
    <w:link w:val="766"/>
    <w:uiPriority w:val="0"/>
    <w:qFormat/>
    <w:rPr>
      <w:rFonts w:ascii="Calibri" w:hAnsi="Calibri" w:eastAsia="宋体" w:cs="Times New Roman"/>
      <w:sz w:val="24"/>
      <w:szCs w:val="24"/>
      <w:lang w:eastAsia="en-US" w:bidi="en-US"/>
    </w:rPr>
  </w:style>
  <w:style w:type="paragraph" w:styleId="766" w:customStyle="1">
    <w:name w:val="列出段落1"/>
    <w:basedOn w:val="702"/>
    <w:link w:val="765"/>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767" w:customStyle="1">
    <w:name w:val="二级目录 Char"/>
    <w:link w:val="768"/>
    <w:uiPriority w:val="0"/>
    <w:qFormat/>
    <w:rPr>
      <w:rFonts w:ascii="Times New Roman" w:hAnsi="Times New Roman" w:eastAsia="宋体" w:cs="Times New Roman"/>
      <w:b/>
      <w:sz w:val="30"/>
      <w:szCs w:val="28"/>
      <w:lang w:val="en-US" w:eastAsia="zh-CN" w:bidi="ar-SA"/>
    </w:rPr>
  </w:style>
  <w:style w:type="paragraph" w:styleId="768" w:customStyle="1">
    <w:name w:val="二级目录"/>
    <w:next w:val="702"/>
    <w:link w:val="767"/>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769" w:customStyle="1">
    <w:name w:val="font5 Char"/>
    <w:link w:val="702"/>
    <w:uiPriority w:val="0"/>
    <w:qFormat/>
    <w:rPr>
      <w:rFonts w:ascii="宋体" w:hAnsi="宋体" w:eastAsia="宋体" w:cs="Times New Roman"/>
      <w:sz w:val="28"/>
      <w:szCs w:val="28"/>
      <w:lang w:val="en-US" w:eastAsia="zh-CN" w:bidi="ar-SA"/>
    </w:rPr>
  </w:style>
  <w:style w:type="character" w:styleId="770" w:customStyle="1">
    <w:name w:val="批注引用1"/>
    <w:link w:val="702"/>
    <w:uiPriority w:val="0"/>
    <w:qFormat/>
    <w:rPr>
      <w:rFonts w:ascii="Times New Roman" w:hAnsi="Times New Roman" w:eastAsia="宋体" w:cs="Times New Roman"/>
      <w:sz w:val="21"/>
      <w:szCs w:val="21"/>
    </w:rPr>
  </w:style>
  <w:style w:type="character" w:styleId="771" w:customStyle="1">
    <w:name w:val="超链接1"/>
    <w:link w:val="702"/>
    <w:uiPriority w:val="0"/>
    <w:qFormat/>
    <w:rPr>
      <w:rFonts w:ascii="Times New Roman" w:hAnsi="Times New Roman" w:eastAsia="宋体" w:cs="Times New Roman"/>
      <w:color w:val="0000ff"/>
      <w:u w:val="single"/>
    </w:rPr>
  </w:style>
  <w:style w:type="character" w:styleId="772" w:customStyle="1">
    <w:name w:val="要点1"/>
    <w:link w:val="702"/>
    <w:uiPriority w:val="0"/>
    <w:qFormat/>
    <w:rPr>
      <w:rFonts w:ascii="Times New Roman" w:hAnsi="Times New Roman" w:eastAsia="宋体" w:cs="Times New Roman"/>
      <w:b/>
      <w:bCs/>
    </w:rPr>
  </w:style>
  <w:style w:type="character" w:styleId="773" w:customStyle="1">
    <w:name w:val="正文首行缩进 2 Char"/>
    <w:link w:val="774"/>
    <w:uiPriority w:val="0"/>
    <w:qFormat/>
    <w:rPr>
      <w:rFonts w:ascii="宋体" w:hAnsi="宋体" w:eastAsia="宋体" w:cs="Times New Roman"/>
      <w:szCs w:val="20"/>
    </w:rPr>
  </w:style>
  <w:style w:type="paragraph" w:styleId="774" w:customStyle="1">
    <w:name w:val="正文首行缩进 21"/>
    <w:basedOn w:val="775"/>
    <w:link w:val="773"/>
    <w:uiPriority w:val="0"/>
    <w:qFormat/>
    <w:pPr>
      <w:ind w:left="0" w:firstLine="420"/>
      <w:spacing w:after="0" w:line="360" w:lineRule="auto"/>
    </w:pPr>
    <w:rPr>
      <w:rFonts w:ascii="宋体" w:hAnsi="宋体" w:eastAsia="宋体" w:cs="Times New Roman"/>
      <w:sz w:val="20"/>
      <w:szCs w:val="20"/>
    </w:rPr>
  </w:style>
  <w:style w:type="paragraph" w:styleId="775" w:customStyle="1">
    <w:name w:val="正文文本缩进1"/>
    <w:basedOn w:val="702"/>
    <w:next w:val="776"/>
    <w:link w:val="777"/>
    <w:uiPriority w:val="0"/>
    <w:qFormat/>
    <w:pPr>
      <w:ind w:left="420"/>
      <w:spacing w:after="120"/>
    </w:pPr>
    <w:rPr>
      <w:rFonts w:ascii="Times New Roman" w:hAnsi="Times New Roman" w:eastAsia="宋体" w:cs="Times New Roman"/>
    </w:rPr>
  </w:style>
  <w:style w:type="paragraph" w:styleId="776" w:customStyle="1">
    <w:name w:val="寄信人地址1"/>
    <w:basedOn w:val="702"/>
    <w:uiPriority w:val="0"/>
    <w:qFormat/>
    <w:rPr>
      <w:rFonts w:ascii="Arial" w:hAnsi="Arial" w:eastAsia="宋体" w:cs="Times New Roman"/>
    </w:rPr>
  </w:style>
  <w:style w:type="character" w:styleId="777" w:customStyle="1">
    <w:name w:val="正文文本缩进 Char"/>
    <w:basedOn w:val="778"/>
    <w:link w:val="775"/>
    <w:uiPriority w:val="0"/>
    <w:qFormat/>
    <w:rPr>
      <w:rFonts w:ascii="Times New Roman" w:hAnsi="Times New Roman" w:eastAsia="宋体" w:cs="Times New Roman"/>
    </w:rPr>
  </w:style>
  <w:style w:type="character" w:styleId="778" w:customStyle="1">
    <w:name w:val="默认段落字体1"/>
    <w:link w:val="702"/>
    <w:uiPriority w:val="0"/>
    <w:qFormat/>
    <w:rPr>
      <w:rFonts w:ascii="Times New Roman" w:hAnsi="Times New Roman" w:eastAsia="宋体" w:cs="Times New Roman"/>
    </w:rPr>
  </w:style>
  <w:style w:type="character" w:styleId="779" w:customStyle="1">
    <w:name w:val="正文首行缩进 Char"/>
    <w:link w:val="780"/>
    <w:uiPriority w:val="0"/>
    <w:qFormat/>
    <w:rPr>
      <w:rFonts w:ascii="仿宋_GB2312" w:hAnsi="Times New Roman" w:eastAsia="仿宋_GB2312" w:cs="Times New Roman"/>
      <w:sz w:val="30"/>
      <w:szCs w:val="30"/>
    </w:rPr>
  </w:style>
  <w:style w:type="paragraph" w:styleId="780" w:customStyle="1">
    <w:name w:val="正文首行缩进1"/>
    <w:basedOn w:val="702"/>
    <w:link w:val="779"/>
    <w:uiPriority w:val="0"/>
    <w:qFormat/>
    <w:pPr>
      <w:ind w:firstLine="200"/>
      <w:spacing w:line="360" w:lineRule="auto"/>
    </w:pPr>
    <w:rPr>
      <w:rFonts w:ascii="仿宋_GB2312" w:hAnsi="Times New Roman" w:eastAsia="仿宋_GB2312" w:cs="Times New Roman"/>
      <w:sz w:val="30"/>
      <w:szCs w:val="30"/>
    </w:rPr>
  </w:style>
  <w:style w:type="character" w:styleId="781" w:customStyle="1">
    <w:name w:val="正文文本缩进 3 Char"/>
    <w:link w:val="782"/>
    <w:uiPriority w:val="0"/>
    <w:qFormat/>
    <w:rPr>
      <w:rFonts w:ascii="Arial" w:hAnsi="Arial" w:eastAsia="仿宋_GB2312" w:cs="Arial"/>
      <w:color w:val="ffff00"/>
      <w:sz w:val="32"/>
      <w:szCs w:val="32"/>
    </w:rPr>
  </w:style>
  <w:style w:type="paragraph" w:styleId="782" w:customStyle="1">
    <w:name w:val="正文文本缩进 31"/>
    <w:basedOn w:val="702"/>
    <w:link w:val="781"/>
    <w:uiPriority w:val="0"/>
    <w:qFormat/>
    <w:pPr>
      <w:ind w:left="645" w:firstLine="645"/>
    </w:pPr>
    <w:rPr>
      <w:rFonts w:ascii="Arial" w:hAnsi="Arial" w:eastAsia="仿宋_GB2312" w:cs="Times New Roman"/>
      <w:color w:val="ffff00"/>
      <w:sz w:val="32"/>
      <w:szCs w:val="32"/>
    </w:rPr>
  </w:style>
  <w:style w:type="character" w:styleId="783" w:customStyle="1">
    <w:name w:val="页眉 Char"/>
    <w:link w:val="784"/>
    <w:uiPriority w:val="0"/>
    <w:qFormat/>
    <w:rPr>
      <w:rFonts w:ascii="Times New Roman" w:hAnsi="Times New Roman" w:eastAsia="宋体" w:cs="Times New Roman"/>
      <w:sz w:val="18"/>
      <w:szCs w:val="18"/>
    </w:rPr>
  </w:style>
  <w:style w:type="paragraph" w:styleId="784" w:customStyle="1">
    <w:name w:val="页眉1"/>
    <w:basedOn w:val="702"/>
    <w:link w:val="78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5" w:customStyle="1">
    <w:name w:val="页脚 Char"/>
    <w:link w:val="786"/>
    <w:uiPriority w:val="0"/>
    <w:qFormat/>
    <w:rPr>
      <w:rFonts w:ascii="Times New Roman" w:hAnsi="Times New Roman" w:eastAsia="宋体" w:cs="Times New Roman"/>
      <w:sz w:val="18"/>
      <w:szCs w:val="18"/>
    </w:rPr>
  </w:style>
  <w:style w:type="paragraph" w:styleId="786" w:customStyle="1">
    <w:name w:val="页脚1"/>
    <w:basedOn w:val="702"/>
    <w:link w:val="78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87" w:customStyle="1">
    <w:name w:val="正文文本缩进 2 Char"/>
    <w:link w:val="788"/>
    <w:uiPriority w:val="0"/>
    <w:qFormat/>
    <w:rPr>
      <w:rFonts w:ascii="Arial" w:hAnsi="Arial" w:eastAsia="仿宋_GB2312" w:cs="Arial"/>
      <w:sz w:val="32"/>
      <w:szCs w:val="32"/>
    </w:rPr>
  </w:style>
  <w:style w:type="paragraph" w:styleId="788" w:customStyle="1">
    <w:name w:val="正文文本缩进 21"/>
    <w:basedOn w:val="702"/>
    <w:link w:val="787"/>
    <w:uiPriority w:val="0"/>
    <w:qFormat/>
    <w:pPr>
      <w:ind w:left="630" w:firstLine="645"/>
    </w:pPr>
    <w:rPr>
      <w:rFonts w:ascii="Arial" w:hAnsi="Arial" w:eastAsia="仿宋_GB2312" w:cs="Times New Roman"/>
      <w:sz w:val="32"/>
      <w:szCs w:val="32"/>
    </w:rPr>
  </w:style>
  <w:style w:type="character" w:styleId="789" w:customStyle="1">
    <w:name w:val="日期 Char"/>
    <w:link w:val="790"/>
    <w:uiPriority w:val="0"/>
    <w:qFormat/>
    <w:rPr>
      <w:rFonts w:ascii="Times New Roman" w:hAnsi="Times New Roman" w:eastAsia="宋体" w:cs="Times New Roman"/>
      <w:sz w:val="24"/>
      <w:szCs w:val="24"/>
    </w:rPr>
  </w:style>
  <w:style w:type="paragraph" w:styleId="790" w:customStyle="1">
    <w:name w:val="日期1"/>
    <w:basedOn w:val="702"/>
    <w:next w:val="702"/>
    <w:link w:val="789"/>
    <w:uiPriority w:val="0"/>
    <w:qFormat/>
    <w:rPr>
      <w:rFonts w:ascii="Times New Roman" w:hAnsi="Times New Roman" w:eastAsia="宋体" w:cs="Times New Roman"/>
      <w:sz w:val="24"/>
      <w:szCs w:val="24"/>
    </w:rPr>
  </w:style>
  <w:style w:type="character" w:styleId="791" w:customStyle="1">
    <w:name w:val="纯文本 Char"/>
    <w:link w:val="792"/>
    <w:uiPriority w:val="0"/>
    <w:qFormat/>
    <w:rPr>
      <w:rFonts w:ascii="宋体" w:hAnsi="Courier New" w:eastAsia="宋体" w:cs="Courier New"/>
      <w:szCs w:val="21"/>
    </w:rPr>
  </w:style>
  <w:style w:type="paragraph" w:styleId="792" w:customStyle="1">
    <w:name w:val="纯文本1"/>
    <w:basedOn w:val="702"/>
    <w:link w:val="791"/>
    <w:uiPriority w:val="0"/>
    <w:qFormat/>
    <w:rPr>
      <w:rFonts w:ascii="宋体" w:hAnsi="Courier New" w:eastAsia="宋体" w:cs="Times New Roman"/>
      <w:sz w:val="20"/>
      <w:szCs w:val="21"/>
    </w:rPr>
  </w:style>
  <w:style w:type="character" w:styleId="793" w:customStyle="1">
    <w:name w:val="正文文本 3 Char"/>
    <w:link w:val="794"/>
    <w:uiPriority w:val="0"/>
    <w:qFormat/>
    <w:rPr>
      <w:rFonts w:ascii="仿宋_GB2312" w:hAnsi="Arial" w:eastAsia="仿宋_GB2312" w:cs="Times New Roman"/>
      <w:sz w:val="32"/>
      <w:szCs w:val="32"/>
    </w:rPr>
  </w:style>
  <w:style w:type="paragraph" w:styleId="794" w:customStyle="1">
    <w:name w:val="正文文本 31"/>
    <w:basedOn w:val="702"/>
    <w:link w:val="793"/>
    <w:uiPriority w:val="0"/>
    <w:qFormat/>
    <w:rPr>
      <w:rFonts w:ascii="仿宋_GB2312" w:hAnsi="Arial" w:eastAsia="仿宋_GB2312" w:cs="Times New Roman"/>
      <w:sz w:val="32"/>
      <w:szCs w:val="32"/>
    </w:rPr>
  </w:style>
  <w:style w:type="character" w:styleId="795" w:customStyle="1">
    <w:name w:val="批注文字 Char"/>
    <w:basedOn w:val="778"/>
    <w:link w:val="796"/>
    <w:uiPriority w:val="0"/>
    <w:qFormat/>
    <w:rPr>
      <w:rFonts w:ascii="Times New Roman" w:hAnsi="Times New Roman" w:eastAsia="宋体" w:cs="Times New Roman"/>
    </w:rPr>
  </w:style>
  <w:style w:type="paragraph" w:styleId="796" w:customStyle="1">
    <w:name w:val="批注文字1"/>
    <w:basedOn w:val="702"/>
    <w:link w:val="795"/>
    <w:uiPriority w:val="0"/>
    <w:qFormat/>
    <w:pPr>
      <w:jc w:val="left"/>
    </w:pPr>
    <w:rPr>
      <w:rFonts w:ascii="Times New Roman" w:hAnsi="Times New Roman" w:eastAsia="宋体" w:cs="Times New Roman"/>
    </w:rPr>
  </w:style>
  <w:style w:type="character" w:styleId="797" w:customStyle="1">
    <w:name w:val="文档结构图 Char"/>
    <w:link w:val="798"/>
    <w:uiPriority w:val="0"/>
    <w:qFormat/>
    <w:rPr>
      <w:rFonts w:ascii="Times New Roman" w:hAnsi="Times New Roman" w:eastAsia="宋体" w:cs="Times New Roman"/>
      <w:szCs w:val="21"/>
      <w:shd w:val="clear" w:color="auto" w:fill="000080"/>
    </w:rPr>
  </w:style>
  <w:style w:type="paragraph" w:styleId="798" w:customStyle="1">
    <w:name w:val="文档结构图1"/>
    <w:basedOn w:val="702"/>
    <w:link w:val="797"/>
    <w:uiPriority w:val="0"/>
    <w:qFormat/>
    <w:pPr>
      <w:shd w:val="clear" w:color="auto" w:fill="000080"/>
    </w:pPr>
    <w:rPr>
      <w:rFonts w:ascii="Times New Roman" w:hAnsi="Times New Roman" w:eastAsia="宋体" w:cs="Times New Roman"/>
      <w:sz w:val="20"/>
      <w:szCs w:val="21"/>
    </w:rPr>
  </w:style>
  <w:style w:type="character" w:styleId="799" w:customStyle="1">
    <w:name w:val="标题 9 Char"/>
    <w:link w:val="800"/>
    <w:uiPriority w:val="0"/>
    <w:qFormat/>
    <w:rPr>
      <w:rFonts w:ascii="Arial" w:hAnsi="Arial" w:eastAsia="黑体" w:cs="Times New Roman"/>
      <w:szCs w:val="21"/>
    </w:rPr>
  </w:style>
  <w:style w:type="paragraph" w:styleId="800" w:customStyle="1">
    <w:name w:val="标题 91"/>
    <w:basedOn w:val="702"/>
    <w:next w:val="702"/>
    <w:link w:val="799"/>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01" w:customStyle="1">
    <w:name w:val="标题 8 Char"/>
    <w:link w:val="802"/>
    <w:uiPriority w:val="0"/>
    <w:qFormat/>
    <w:rPr>
      <w:rFonts w:ascii="Arial" w:hAnsi="Arial" w:eastAsia="黑体" w:cs="Times New Roman"/>
      <w:sz w:val="24"/>
      <w:szCs w:val="24"/>
    </w:rPr>
  </w:style>
  <w:style w:type="paragraph" w:styleId="802" w:customStyle="1">
    <w:name w:val="标题 81"/>
    <w:basedOn w:val="702"/>
    <w:next w:val="702"/>
    <w:link w:val="801"/>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03" w:customStyle="1">
    <w:name w:val="标题 7 Char"/>
    <w:link w:val="804"/>
    <w:uiPriority w:val="0"/>
    <w:qFormat/>
    <w:rPr>
      <w:rFonts w:ascii="Times New Roman" w:hAnsi="Times New Roman" w:eastAsia="宋体" w:cs="Times New Roman"/>
      <w:b/>
      <w:bCs/>
      <w:sz w:val="24"/>
      <w:szCs w:val="24"/>
    </w:rPr>
  </w:style>
  <w:style w:type="paragraph" w:styleId="804" w:customStyle="1">
    <w:name w:val="标题 71"/>
    <w:basedOn w:val="702"/>
    <w:next w:val="702"/>
    <w:link w:val="803"/>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05" w:customStyle="1">
    <w:name w:val="标题 6 Char"/>
    <w:link w:val="806"/>
    <w:uiPriority w:val="0"/>
    <w:qFormat/>
    <w:rPr>
      <w:rFonts w:ascii="Arial" w:hAnsi="Arial" w:eastAsia="黑体" w:cs="Times New Roman"/>
      <w:b/>
      <w:bCs/>
      <w:sz w:val="24"/>
      <w:szCs w:val="24"/>
    </w:rPr>
  </w:style>
  <w:style w:type="paragraph" w:styleId="806" w:customStyle="1">
    <w:name w:val="标题 61"/>
    <w:basedOn w:val="702"/>
    <w:next w:val="702"/>
    <w:link w:val="805"/>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07" w:customStyle="1">
    <w:name w:val="标题 5 Char"/>
    <w:link w:val="808"/>
    <w:uiPriority w:val="0"/>
    <w:qFormat/>
    <w:rPr>
      <w:rFonts w:ascii="宋体" w:hAnsi="Times New Roman" w:eastAsia="宋体" w:cs="Times New Roman"/>
      <w:color w:val="000000"/>
      <w:sz w:val="28"/>
      <w:szCs w:val="28"/>
    </w:rPr>
  </w:style>
  <w:style w:type="paragraph" w:styleId="808" w:customStyle="1">
    <w:name w:val="标题 51"/>
    <w:basedOn w:val="702"/>
    <w:next w:val="809"/>
    <w:link w:val="807"/>
    <w:uiPriority w:val="0"/>
    <w:qFormat/>
    <w:pPr>
      <w:keepNext/>
      <w:outlineLvl w:val="4"/>
    </w:pPr>
    <w:rPr>
      <w:rFonts w:ascii="宋体" w:hAnsi="Times New Roman" w:eastAsia="宋体" w:cs="Times New Roman"/>
      <w:color w:val="000000"/>
      <w:sz w:val="28"/>
      <w:szCs w:val="28"/>
    </w:rPr>
  </w:style>
  <w:style w:type="paragraph" w:styleId="809" w:customStyle="1">
    <w:name w:val="正文缩进1"/>
    <w:basedOn w:val="702"/>
    <w:link w:val="810"/>
    <w:uiPriority w:val="0"/>
    <w:qFormat/>
    <w:pPr>
      <w:ind w:firstLine="420"/>
    </w:pPr>
    <w:rPr>
      <w:rFonts w:ascii="Times New Roman" w:hAnsi="Times New Roman" w:eastAsia="宋体" w:cs="Times New Roman"/>
      <w:sz w:val="20"/>
      <w:szCs w:val="21"/>
    </w:rPr>
  </w:style>
  <w:style w:type="character" w:styleId="810" w:customStyle="1">
    <w:name w:val="正文缩进 Char"/>
    <w:link w:val="809"/>
    <w:uiPriority w:val="0"/>
    <w:qFormat/>
    <w:rPr>
      <w:rFonts w:ascii="Times New Roman" w:hAnsi="Times New Roman" w:eastAsia="宋体" w:cs="Times New Roman"/>
      <w:szCs w:val="21"/>
    </w:rPr>
  </w:style>
  <w:style w:type="character" w:styleId="811" w:customStyle="1">
    <w:name w:val="标题 4 Char"/>
    <w:link w:val="812"/>
    <w:uiPriority w:val="0"/>
    <w:qFormat/>
    <w:rPr>
      <w:rFonts w:ascii="Arial" w:hAnsi="Arial" w:eastAsia="黑体" w:cs="Arial"/>
      <w:b/>
      <w:bCs/>
      <w:sz w:val="28"/>
      <w:szCs w:val="28"/>
    </w:rPr>
  </w:style>
  <w:style w:type="paragraph" w:styleId="812" w:customStyle="1">
    <w:name w:val="标题 41"/>
    <w:basedOn w:val="702"/>
    <w:next w:val="809"/>
    <w:link w:val="811"/>
    <w:uiPriority w:val="0"/>
    <w:qFormat/>
    <w:pPr>
      <w:keepLines/>
      <w:keepNext/>
      <w:spacing w:before="280" w:after="290" w:line="376" w:lineRule="auto"/>
      <w:outlineLvl w:val="3"/>
    </w:pPr>
    <w:rPr>
      <w:rFonts w:ascii="Arial" w:hAnsi="Arial" w:eastAsia="黑体" w:cs="Times New Roman"/>
      <w:b/>
      <w:bCs/>
      <w:sz w:val="28"/>
      <w:szCs w:val="28"/>
    </w:rPr>
  </w:style>
  <w:style w:type="character" w:styleId="813" w:customStyle="1">
    <w:name w:val="标题 1 Char"/>
    <w:link w:val="814"/>
    <w:uiPriority w:val="0"/>
    <w:qFormat/>
    <w:rPr>
      <w:rFonts w:ascii="楷体_GB2312" w:hAnsi="Times New Roman" w:eastAsia="楷体_GB2312" w:cs="Times New Roman"/>
      <w:sz w:val="28"/>
      <w:szCs w:val="28"/>
    </w:rPr>
  </w:style>
  <w:style w:type="paragraph" w:styleId="814" w:customStyle="1">
    <w:name w:val="标题 11"/>
    <w:basedOn w:val="702"/>
    <w:next w:val="702"/>
    <w:link w:val="813"/>
    <w:uiPriority w:val="0"/>
    <w:qFormat/>
    <w:pPr>
      <w:jc w:val="center"/>
      <w:keepNext/>
      <w:outlineLvl w:val="0"/>
    </w:pPr>
    <w:rPr>
      <w:rFonts w:ascii="楷体_GB2312" w:hAnsi="Times New Roman" w:eastAsia="楷体_GB2312" w:cs="Times New Roman"/>
      <w:sz w:val="28"/>
      <w:szCs w:val="28"/>
    </w:rPr>
  </w:style>
  <w:style w:type="character" w:styleId="815" w:customStyle="1">
    <w:name w:val="Footer Char"/>
    <w:link w:val="702"/>
    <w:uiPriority w:val="99"/>
    <w:qFormat/>
  </w:style>
  <w:style w:type="character" w:styleId="816" w:customStyle="1">
    <w:name w:val="Caption Char"/>
    <w:link w:val="817"/>
    <w:uiPriority w:val="99"/>
    <w:qFormat/>
  </w:style>
  <w:style w:type="paragraph" w:styleId="817" w:customStyle="1">
    <w:name w:val="Footer1"/>
    <w:basedOn w:val="702"/>
    <w:link w:val="816"/>
    <w:uiPriority w:val="99"/>
    <w:unhideWhenUsed/>
    <w:qFormat/>
    <w:pPr>
      <w:spacing w:after="0" w:line="240" w:lineRule="auto"/>
      <w:tabs>
        <w:tab w:val="center" w:pos="7143" w:leader="none"/>
        <w:tab w:val="right" w:pos="14287" w:leader="none"/>
      </w:tabs>
    </w:pPr>
  </w:style>
  <w:style w:type="character" w:styleId="818" w:customStyle="1">
    <w:name w:val="Quote Char"/>
    <w:link w:val="819"/>
    <w:uiPriority w:val="29"/>
    <w:qFormat/>
    <w:rPr>
      <w:i/>
    </w:rPr>
  </w:style>
  <w:style w:type="paragraph" w:styleId="819">
    <w:name w:val="Quote"/>
    <w:basedOn w:val="702"/>
    <w:next w:val="702"/>
    <w:link w:val="818"/>
    <w:uiPriority w:val="29"/>
    <w:qFormat/>
    <w:pPr>
      <w:ind w:left="720" w:right="720"/>
    </w:pPr>
    <w:rPr>
      <w:i/>
    </w:rPr>
  </w:style>
  <w:style w:type="character" w:styleId="820" w:customStyle="1">
    <w:name w:val="Heading 8 Char"/>
    <w:link w:val="710"/>
    <w:uiPriority w:val="9"/>
    <w:qFormat/>
    <w:rPr>
      <w:rFonts w:ascii="Arial" w:hAnsi="Arial" w:eastAsia="Arial" w:cs="Arial"/>
      <w:i/>
      <w:iCs/>
      <w:sz w:val="22"/>
      <w:szCs w:val="22"/>
    </w:rPr>
  </w:style>
  <w:style w:type="character" w:styleId="821" w:customStyle="1">
    <w:name w:val="Heading 4 Char"/>
    <w:link w:val="706"/>
    <w:uiPriority w:val="9"/>
    <w:qFormat/>
    <w:rPr>
      <w:rFonts w:ascii="Arial" w:hAnsi="Arial" w:eastAsia="Arial" w:cs="Arial"/>
      <w:b/>
      <w:bCs/>
      <w:sz w:val="26"/>
      <w:szCs w:val="26"/>
    </w:rPr>
  </w:style>
  <w:style w:type="character" w:styleId="822" w:customStyle="1">
    <w:name w:val="Heading 2 Char"/>
    <w:link w:val="704"/>
    <w:uiPriority w:val="9"/>
    <w:qFormat/>
    <w:rPr>
      <w:rFonts w:ascii="Arial" w:hAnsi="Arial" w:eastAsia="Arial" w:cs="Arial"/>
      <w:sz w:val="34"/>
    </w:rPr>
  </w:style>
  <w:style w:type="character" w:styleId="823" w:customStyle="1">
    <w:name w:val="Heading 7 Char"/>
    <w:link w:val="709"/>
    <w:uiPriority w:val="9"/>
    <w:qFormat/>
    <w:rPr>
      <w:rFonts w:ascii="Arial" w:hAnsi="Arial" w:eastAsia="Arial" w:cs="Arial"/>
      <w:b/>
      <w:bCs/>
      <w:i/>
      <w:iCs/>
      <w:sz w:val="22"/>
      <w:szCs w:val="22"/>
    </w:rPr>
  </w:style>
  <w:style w:type="character" w:styleId="824" w:customStyle="1">
    <w:name w:val="正文文本 Char"/>
    <w:link w:val="825"/>
    <w:uiPriority w:val="0"/>
    <w:qFormat/>
    <w:rPr>
      <w:rFonts w:ascii="楷体_GB2312" w:hAnsi="Arial" w:eastAsia="楷体_GB2312" w:cs="Times New Roman"/>
      <w:sz w:val="28"/>
      <w:szCs w:val="28"/>
    </w:rPr>
  </w:style>
  <w:style w:type="paragraph" w:styleId="825" w:customStyle="1">
    <w:name w:val="正文文本1"/>
    <w:basedOn w:val="702"/>
    <w:next w:val="702"/>
    <w:link w:val="824"/>
    <w:uiPriority w:val="0"/>
    <w:qFormat/>
    <w:rPr>
      <w:rFonts w:ascii="楷体_GB2312" w:hAnsi="Arial" w:eastAsia="楷体_GB2312" w:cs="Times New Roman"/>
      <w:sz w:val="28"/>
      <w:szCs w:val="28"/>
    </w:rPr>
  </w:style>
  <w:style w:type="character" w:styleId="826" w:customStyle="1">
    <w:name w:val="Header Char"/>
    <w:link w:val="827"/>
    <w:uiPriority w:val="99"/>
    <w:qFormat/>
  </w:style>
  <w:style w:type="paragraph" w:styleId="827" w:customStyle="1">
    <w:name w:val="Header1"/>
    <w:basedOn w:val="702"/>
    <w:link w:val="826"/>
    <w:uiPriority w:val="99"/>
    <w:unhideWhenUsed/>
    <w:qFormat/>
    <w:pPr>
      <w:spacing w:after="0" w:line="240" w:lineRule="auto"/>
      <w:tabs>
        <w:tab w:val="center" w:pos="7143" w:leader="none"/>
        <w:tab w:val="right" w:pos="14287" w:leader="none"/>
      </w:tabs>
    </w:pPr>
  </w:style>
  <w:style w:type="character" w:styleId="828" w:customStyle="1">
    <w:name w:val="Heading 3 Char"/>
    <w:link w:val="705"/>
    <w:uiPriority w:val="9"/>
    <w:qFormat/>
    <w:rPr>
      <w:rFonts w:ascii="Arial" w:hAnsi="Arial" w:eastAsia="Arial" w:cs="Arial"/>
      <w:sz w:val="30"/>
      <w:szCs w:val="30"/>
    </w:rPr>
  </w:style>
  <w:style w:type="character" w:styleId="829" w:customStyle="1">
    <w:name w:val="页码1"/>
    <w:link w:val="702"/>
    <w:uiPriority w:val="0"/>
    <w:qFormat/>
    <w:rPr>
      <w:rFonts w:ascii="Times New Roman" w:hAnsi="Times New Roman" w:eastAsia="宋体" w:cs="Times New Roman"/>
    </w:rPr>
  </w:style>
  <w:style w:type="character" w:styleId="830" w:customStyle="1">
    <w:name w:val="批注框文本 Char"/>
    <w:link w:val="831"/>
    <w:uiPriority w:val="0"/>
    <w:qFormat/>
    <w:rPr>
      <w:rFonts w:ascii="Times New Roman" w:hAnsi="Times New Roman" w:eastAsia="宋体" w:cs="Times New Roman"/>
      <w:sz w:val="18"/>
      <w:szCs w:val="18"/>
    </w:rPr>
  </w:style>
  <w:style w:type="paragraph" w:styleId="831" w:customStyle="1">
    <w:name w:val="批注框文本1"/>
    <w:basedOn w:val="702"/>
    <w:link w:val="830"/>
    <w:uiPriority w:val="0"/>
    <w:qFormat/>
    <w:rPr>
      <w:rFonts w:ascii="Times New Roman" w:hAnsi="Times New Roman" w:eastAsia="宋体" w:cs="Times New Roman"/>
      <w:sz w:val="18"/>
      <w:szCs w:val="18"/>
    </w:rPr>
  </w:style>
  <w:style w:type="character" w:styleId="832" w:customStyle="1">
    <w:name w:val="标题 3 Char"/>
    <w:link w:val="833"/>
    <w:uiPriority w:val="0"/>
    <w:qFormat/>
    <w:rPr>
      <w:rFonts w:ascii="Times New Roman" w:hAnsi="Times New Roman" w:eastAsia="宋体" w:cs="Times New Roman"/>
      <w:b/>
      <w:bCs/>
      <w:sz w:val="32"/>
      <w:szCs w:val="32"/>
    </w:rPr>
  </w:style>
  <w:style w:type="paragraph" w:styleId="833" w:customStyle="1">
    <w:name w:val="标题 31"/>
    <w:basedOn w:val="702"/>
    <w:next w:val="809"/>
    <w:link w:val="832"/>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34" w:customStyle="1">
    <w:name w:val="Heading 1 Char"/>
    <w:link w:val="703"/>
    <w:uiPriority w:val="9"/>
    <w:qFormat/>
    <w:rPr>
      <w:rFonts w:ascii="Arial" w:hAnsi="Arial" w:eastAsia="Arial" w:cs="Arial"/>
      <w:sz w:val="40"/>
      <w:szCs w:val="40"/>
    </w:rPr>
  </w:style>
  <w:style w:type="character" w:styleId="835" w:customStyle="1">
    <w:name w:val="标题 2 Char"/>
    <w:link w:val="836"/>
    <w:uiPriority w:val="0"/>
    <w:qFormat/>
    <w:rPr>
      <w:rFonts w:ascii="Arial" w:hAnsi="Arial" w:eastAsia="幼圆" w:cs="Arial"/>
      <w:b/>
      <w:bCs/>
      <w:sz w:val="44"/>
      <w:szCs w:val="44"/>
    </w:rPr>
  </w:style>
  <w:style w:type="paragraph" w:styleId="836" w:customStyle="1">
    <w:name w:val="标题 21"/>
    <w:basedOn w:val="702"/>
    <w:next w:val="702"/>
    <w:link w:val="835"/>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37" w:customStyle="1">
    <w:name w:val="正文文本 2 Char"/>
    <w:link w:val="838"/>
    <w:uiPriority w:val="0"/>
    <w:qFormat/>
    <w:rPr>
      <w:rFonts w:ascii="楷体_GB2312" w:hAnsi="Times New Roman" w:eastAsia="楷体_GB2312" w:cs="Times New Roman"/>
      <w:sz w:val="28"/>
      <w:szCs w:val="28"/>
    </w:rPr>
  </w:style>
  <w:style w:type="paragraph" w:styleId="838" w:customStyle="1">
    <w:name w:val="正文文本 21"/>
    <w:basedOn w:val="702"/>
    <w:link w:val="837"/>
    <w:uiPriority w:val="0"/>
    <w:qFormat/>
    <w:pPr>
      <w:jc w:val="center"/>
      <w:widowControl/>
    </w:pPr>
    <w:rPr>
      <w:rFonts w:ascii="楷体_GB2312" w:hAnsi="Times New Roman" w:eastAsia="楷体_GB2312" w:cs="Times New Roman"/>
      <w:sz w:val="28"/>
      <w:szCs w:val="28"/>
    </w:rPr>
  </w:style>
  <w:style w:type="character" w:styleId="839" w:customStyle="1">
    <w:name w:val="Heading 5 Char"/>
    <w:link w:val="707"/>
    <w:uiPriority w:val="9"/>
    <w:qFormat/>
    <w:rPr>
      <w:rFonts w:ascii="Arial" w:hAnsi="Arial" w:eastAsia="Arial" w:cs="Arial"/>
      <w:b/>
      <w:bCs/>
      <w:sz w:val="24"/>
      <w:szCs w:val="24"/>
    </w:rPr>
  </w:style>
  <w:style w:type="character" w:styleId="840" w:customStyle="1">
    <w:name w:val="Heading 9 Char"/>
    <w:link w:val="711"/>
    <w:uiPriority w:val="9"/>
    <w:qFormat/>
    <w:rPr>
      <w:rFonts w:ascii="Arial" w:hAnsi="Arial" w:eastAsia="Arial" w:cs="Arial"/>
      <w:i/>
      <w:iCs/>
      <w:sz w:val="21"/>
      <w:szCs w:val="21"/>
    </w:rPr>
  </w:style>
  <w:style w:type="character" w:styleId="841" w:customStyle="1">
    <w:name w:val="已访问的超链接1"/>
    <w:link w:val="702"/>
    <w:uiPriority w:val="0"/>
    <w:qFormat/>
    <w:rPr>
      <w:rFonts w:ascii="Times New Roman" w:hAnsi="Times New Roman" w:eastAsia="宋体" w:cs="Times New Roman"/>
      <w:color w:val="800080"/>
      <w:u w:val="single"/>
    </w:rPr>
  </w:style>
  <w:style w:type="character" w:styleId="842" w:customStyle="1">
    <w:name w:val="Intense Quote Char"/>
    <w:link w:val="843"/>
    <w:uiPriority w:val="30"/>
    <w:qFormat/>
    <w:rPr>
      <w:i/>
    </w:rPr>
  </w:style>
  <w:style w:type="paragraph" w:styleId="843">
    <w:name w:val="Intense Quote"/>
    <w:basedOn w:val="702"/>
    <w:next w:val="702"/>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批注主题 Char"/>
    <w:link w:val="845"/>
    <w:uiPriority w:val="0"/>
    <w:qFormat/>
    <w:rPr>
      <w:rFonts w:ascii="Times New Roman" w:hAnsi="Times New Roman" w:eastAsia="宋体" w:cs="Times New Roman"/>
      <w:b/>
      <w:bCs/>
      <w:szCs w:val="21"/>
    </w:rPr>
  </w:style>
  <w:style w:type="paragraph" w:styleId="845" w:customStyle="1">
    <w:name w:val="批注主题1"/>
    <w:basedOn w:val="796"/>
    <w:next w:val="796"/>
    <w:link w:val="844"/>
    <w:uiPriority w:val="0"/>
    <w:qFormat/>
    <w:rPr>
      <w:rFonts w:ascii="Times New Roman" w:hAnsi="Times New Roman" w:eastAsia="宋体" w:cs="Times New Roman"/>
      <w:b/>
      <w:bCs/>
      <w:sz w:val="20"/>
      <w:szCs w:val="21"/>
    </w:rPr>
  </w:style>
  <w:style w:type="character" w:styleId="846" w:customStyle="1">
    <w:name w:val="Heading 6 Char"/>
    <w:link w:val="708"/>
    <w:uiPriority w:val="9"/>
    <w:qFormat/>
    <w:rPr>
      <w:rFonts w:ascii="Arial" w:hAnsi="Arial" w:eastAsia="Arial" w:cs="Arial"/>
      <w:b/>
      <w:bCs/>
      <w:sz w:val="22"/>
      <w:szCs w:val="22"/>
    </w:rPr>
  </w:style>
  <w:style w:type="paragraph" w:styleId="847" w:customStyle="1">
    <w:name w:val="p16"/>
    <w:basedOn w:val="702"/>
    <w:uiPriority w:val="0"/>
    <w:qFormat/>
    <w:pPr>
      <w:jc w:val="left"/>
      <w:widowControl/>
    </w:pPr>
    <w:rPr>
      <w:sz w:val="24"/>
      <w:szCs w:val="24"/>
    </w:rPr>
  </w:style>
  <w:style w:type="paragraph" w:styleId="848" w:customStyle="1">
    <w:name w:val="Table Text"/>
    <w:basedOn w:val="702"/>
    <w:uiPriority w:val="0"/>
    <w:semiHidden/>
    <w:qFormat/>
    <w:pPr>
      <w:spacing w:line="360" w:lineRule="auto"/>
      <w:widowControl/>
    </w:pPr>
    <w:rPr>
      <w:rFonts w:ascii="宋体" w:hAnsi="宋体" w:cs="宋体"/>
      <w:color w:val="000000"/>
      <w:szCs w:val="21"/>
    </w:rPr>
  </w:style>
  <w:style w:type="paragraph" w:styleId="849"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50" w:customStyle="1">
    <w:name w:val="修订"/>
    <w:uiPriority w:val="0"/>
    <w:qFormat/>
    <w:rPr>
      <w:rFonts w:hint="default" w:ascii="Times New Roman" w:hAnsi="Times New Roman" w:eastAsia="宋体" w:cs="Times New Roman"/>
      <w:sz w:val="21"/>
      <w:szCs w:val="21"/>
      <w:lang w:eastAsia="zh-CN"/>
    </w:rPr>
  </w:style>
  <w:style w:type="paragraph" w:styleId="851" w:customStyle="1">
    <w:name w:val="标题1"/>
    <w:basedOn w:val="702"/>
    <w:next w:val="70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2" w:customStyle="1">
    <w:name w:val="table_1stline"/>
    <w:basedOn w:val="702"/>
    <w:uiPriority w:val="0"/>
    <w:qFormat/>
    <w:pPr>
      <w:jc w:val="left"/>
      <w:spacing w:before="120"/>
      <w:widowControl/>
    </w:pPr>
    <w:rPr>
      <w:rFonts w:ascii="Times New Roman" w:hAnsi="Times New Roman" w:eastAsia="宋体" w:cs="Times New Roman"/>
      <w:bCs/>
      <w:sz w:val="20"/>
      <w:szCs w:val="20"/>
      <w:lang w:val="de-DE" w:eastAsia="de-DE"/>
    </w:rPr>
  </w:style>
  <w:style w:type="paragraph" w:styleId="853" w:customStyle="1">
    <w:name w:val="Char Char Char Char"/>
    <w:basedOn w:val="798"/>
    <w:uiPriority w:val="0"/>
    <w:qFormat/>
    <w:pPr>
      <w:spacing w:line="360" w:lineRule="auto"/>
    </w:pPr>
    <w:rPr>
      <w:rFonts w:ascii="Tahoma" w:hAnsi="Tahoma" w:eastAsia="宋体" w:cs="Times New Roman"/>
      <w:sz w:val="24"/>
      <w:szCs w:val="24"/>
    </w:rPr>
  </w:style>
  <w:style w:type="paragraph" w:styleId="854" w:customStyle="1">
    <w:name w:val="xl30"/>
    <w:basedOn w:val="70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55" w:customStyle="1">
    <w:name w:val=" 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856"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7" w:customStyle="1">
    <w:name w:val="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858"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59" w:customStyle="1">
    <w:name w:val="标题3"/>
    <w:basedOn w:val="702"/>
    <w:next w:val="702"/>
    <w:uiPriority w:val="0"/>
    <w:qFormat/>
    <w:pPr>
      <w:ind w:firstLine="624"/>
      <w:spacing w:line="590" w:lineRule="atLeast"/>
    </w:pPr>
    <w:rPr>
      <w:rFonts w:ascii="方正黑体_GBK" w:hAnsi="Times New Roman" w:eastAsia="方正黑体_GBK" w:cs="Times New Roman"/>
      <w:sz w:val="32"/>
      <w:szCs w:val="32"/>
    </w:rPr>
  </w:style>
  <w:style w:type="paragraph" w:styleId="860"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1" w:customStyle="1">
    <w:name w:val="font6"/>
    <w:basedOn w:val="70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62" w:customStyle="1">
    <w:name w:val="普通 (Web)"/>
    <w:basedOn w:val="702"/>
    <w:uiPriority w:val="0"/>
    <w:qFormat/>
    <w:pPr>
      <w:jc w:val="left"/>
      <w:spacing w:before="100" w:beforeAutospacing="1" w:after="100" w:afterAutospacing="1"/>
      <w:widowControl/>
    </w:pPr>
    <w:rPr>
      <w:rFonts w:ascii="宋体" w:hAnsi="宋体" w:eastAsia="宋体" w:cs="Times New Roman"/>
      <w:sz w:val="24"/>
      <w:szCs w:val="24"/>
    </w:rPr>
  </w:style>
  <w:style w:type="paragraph" w:styleId="863" w:customStyle="1">
    <w:name w:val=" Char Char Char Char"/>
    <w:basedOn w:val="798"/>
    <w:uiPriority w:val="0"/>
    <w:qFormat/>
    <w:pPr>
      <w:spacing w:line="360" w:lineRule="auto"/>
    </w:pPr>
    <w:rPr>
      <w:rFonts w:ascii="Tahoma" w:hAnsi="Tahoma" w:eastAsia="宋体" w:cs="Times New Roman"/>
      <w:sz w:val="24"/>
      <w:szCs w:val="24"/>
    </w:rPr>
  </w:style>
  <w:style w:type="paragraph" w:styleId="864" w:customStyle="1">
    <w:name w:val="font7"/>
    <w:basedOn w:val="70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65"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866" w:customStyle="1">
    <w:name w:val="table_lines"/>
    <w:basedOn w:val="702"/>
    <w:uiPriority w:val="0"/>
    <w:qFormat/>
    <w:pPr>
      <w:jc w:val="left"/>
      <w:widowControl/>
    </w:pPr>
    <w:rPr>
      <w:rFonts w:ascii="Times New Roman" w:hAnsi="Times New Roman" w:eastAsia="宋体" w:cs="Times New Roman"/>
      <w:sz w:val="20"/>
      <w:szCs w:val="20"/>
      <w:lang w:val="de-DE" w:eastAsia="de-DE"/>
    </w:rPr>
  </w:style>
  <w:style w:type="paragraph" w:styleId="867" w:customStyle="1">
    <w:name w:val="普通正文"/>
    <w:basedOn w:val="702"/>
    <w:uiPriority w:val="0"/>
    <w:qFormat/>
    <w:pPr>
      <w:ind w:firstLine="480"/>
      <w:jc w:val="left"/>
      <w:spacing w:before="120" w:after="120" w:line="360" w:lineRule="auto"/>
    </w:pPr>
    <w:rPr>
      <w:rFonts w:ascii="Arial" w:hAnsi="Arial" w:eastAsia="宋体" w:cs="Times New Roman"/>
      <w:sz w:val="24"/>
      <w:szCs w:val="24"/>
    </w:rPr>
  </w:style>
  <w:style w:type="paragraph" w:styleId="868" w:customStyle="1">
    <w:name w:val=" Char"/>
    <w:basedOn w:val="798"/>
    <w:uiPriority w:val="0"/>
    <w:qFormat/>
    <w:rPr>
      <w:rFonts w:ascii="Tahoma" w:hAnsi="Tahoma" w:eastAsia="宋体" w:cs="Times New Roman"/>
      <w:sz w:val="24"/>
      <w:szCs w:val="24"/>
    </w:rPr>
  </w:style>
  <w:style w:type="paragraph" w:styleId="869"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870"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1" w:customStyle="1">
    <w:name w:val="Body Text(ch)"/>
    <w:basedOn w:val="702"/>
    <w:next w:val="825"/>
    <w:uiPriority w:val="0"/>
    <w:qFormat/>
    <w:pPr>
      <w:spacing w:after="120"/>
    </w:pPr>
    <w:rPr>
      <w:rFonts w:ascii="宋体" w:hAnsi="Arial" w:eastAsia="宋体" w:cs="Times New Roman"/>
      <w:bCs/>
      <w:iCs/>
      <w:szCs w:val="24"/>
    </w:rPr>
  </w:style>
  <w:style w:type="paragraph" w:styleId="872"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3" w:customStyle="1">
    <w:name w:val="彩色列表1"/>
    <w:basedOn w:val="702"/>
    <w:uiPriority w:val="0"/>
    <w:qFormat/>
    <w:pPr>
      <w:ind w:firstLine="420"/>
    </w:pPr>
    <w:rPr>
      <w:rFonts w:ascii="Times New Roman" w:hAnsi="Times New Roman" w:eastAsia="宋体" w:cs="Times New Roman"/>
      <w:szCs w:val="24"/>
    </w:rPr>
  </w:style>
  <w:style w:type="paragraph" w:styleId="874" w:customStyle="1">
    <w:name w:val="正文文本11"/>
    <w:basedOn w:val="702"/>
    <w:next w:val="702"/>
    <w:uiPriority w:val="0"/>
    <w:qFormat/>
    <w:rPr>
      <w:rFonts w:ascii="楷体_GB2312" w:hAnsi="Arial" w:eastAsia="楷体_GB2312" w:cs="Times New Roman"/>
      <w:sz w:val="28"/>
      <w:szCs w:val="28"/>
    </w:rPr>
  </w:style>
  <w:style w:type="paragraph" w:styleId="875" w:customStyle="1">
    <w:name w:val="样式1"/>
    <w:basedOn w:val="702"/>
    <w:next w:val="702"/>
    <w:uiPriority w:val="0"/>
    <w:qFormat/>
    <w:pPr>
      <w:numPr>
        <w:ilvl w:val="0"/>
        <w:numId w:val="3"/>
      </w:numPr>
    </w:pPr>
    <w:rPr>
      <w:rFonts w:ascii="宋体" w:hAnsi="宋体" w:eastAsia="宋体" w:cs="Times New Roman"/>
      <w:szCs w:val="21"/>
    </w:rPr>
  </w:style>
  <w:style w:type="paragraph" w:styleId="876" w:customStyle="1">
    <w:name w:val="索引 11"/>
    <w:basedOn w:val="702"/>
    <w:next w:val="702"/>
    <w:uiPriority w:val="0"/>
    <w:qFormat/>
    <w:pPr>
      <w:spacing w:line="240" w:lineRule="atLeast"/>
    </w:pPr>
    <w:rPr>
      <w:rFonts w:ascii="Times New Roman" w:hAnsi="Times New Roman" w:eastAsia="宋体" w:cs="Times New Roman"/>
      <w:b/>
      <w:bCs/>
      <w:szCs w:val="21"/>
    </w:rPr>
  </w:style>
  <w:style w:type="paragraph" w:styleId="877" w:customStyle="1">
    <w:name w:val="普通(网站)1"/>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878" w:customStyle="1">
    <w:name w:val="目录 91"/>
    <w:basedOn w:val="702"/>
    <w:next w:val="702"/>
    <w:uiPriority w:val="0"/>
    <w:qFormat/>
    <w:pPr>
      <w:ind w:left="1680"/>
      <w:jc w:val="left"/>
    </w:pPr>
    <w:rPr>
      <w:rFonts w:ascii="Times New Roman" w:hAnsi="Times New Roman" w:eastAsia="宋体" w:cs="Times New Roman"/>
      <w:szCs w:val="21"/>
    </w:rPr>
  </w:style>
  <w:style w:type="paragraph" w:styleId="879" w:customStyle="1">
    <w:name w:val="目录 21"/>
    <w:basedOn w:val="702"/>
    <w:next w:val="702"/>
    <w:uiPriority w:val="0"/>
    <w:qFormat/>
    <w:pPr>
      <w:ind w:left="210"/>
      <w:jc w:val="left"/>
    </w:pPr>
    <w:rPr>
      <w:rFonts w:ascii="Times New Roman" w:hAnsi="Times New Roman" w:eastAsia="宋体" w:cs="Times New Roman"/>
      <w:smallCaps/>
      <w:szCs w:val="24"/>
    </w:rPr>
  </w:style>
  <w:style w:type="paragraph" w:styleId="880" w:customStyle="1">
    <w:name w:val="列表1"/>
    <w:basedOn w:val="702"/>
    <w:uiPriority w:val="0"/>
    <w:qFormat/>
    <w:pPr>
      <w:ind w:left="200" w:hanging="200"/>
    </w:pPr>
    <w:rPr>
      <w:rFonts w:ascii="Times New Roman" w:hAnsi="Times New Roman" w:eastAsia="宋体" w:cs="Times New Roman"/>
      <w:szCs w:val="21"/>
    </w:rPr>
  </w:style>
  <w:style w:type="paragraph" w:styleId="881" w:customStyle="1">
    <w:name w:val="目录 41"/>
    <w:basedOn w:val="702"/>
    <w:next w:val="702"/>
    <w:uiPriority w:val="0"/>
    <w:qFormat/>
    <w:pPr>
      <w:ind w:left="630"/>
      <w:jc w:val="left"/>
    </w:pPr>
    <w:rPr>
      <w:rFonts w:ascii="Times New Roman" w:hAnsi="Times New Roman" w:eastAsia="宋体" w:cs="Times New Roman"/>
      <w:szCs w:val="21"/>
    </w:rPr>
  </w:style>
  <w:style w:type="paragraph" w:styleId="882" w:customStyle="1">
    <w:name w:val="目录 11"/>
    <w:basedOn w:val="702"/>
    <w:next w:val="702"/>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83"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4" w:customStyle="1">
    <w:name w:val="目录 81"/>
    <w:basedOn w:val="702"/>
    <w:next w:val="702"/>
    <w:uiPriority w:val="0"/>
    <w:qFormat/>
    <w:pPr>
      <w:ind w:left="1470"/>
      <w:jc w:val="left"/>
    </w:pPr>
    <w:rPr>
      <w:rFonts w:ascii="Times New Roman" w:hAnsi="Times New Roman" w:eastAsia="宋体" w:cs="Times New Roman"/>
      <w:szCs w:val="21"/>
    </w:rPr>
  </w:style>
  <w:style w:type="paragraph" w:styleId="885"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6" w:customStyle="1">
    <w:name w:val="目录 31"/>
    <w:basedOn w:val="702"/>
    <w:next w:val="702"/>
    <w:uiPriority w:val="0"/>
    <w:qFormat/>
    <w:pPr>
      <w:ind w:left="420"/>
      <w:jc w:val="left"/>
    </w:pPr>
    <w:rPr>
      <w:rFonts w:ascii="Times New Roman" w:hAnsi="Times New Roman" w:eastAsia="宋体" w:cs="Times New Roman"/>
      <w:i/>
      <w:iCs/>
      <w:szCs w:val="24"/>
    </w:rPr>
  </w:style>
  <w:style w:type="paragraph" w:styleId="887" w:customStyle="1">
    <w:name w:val="目录 51"/>
    <w:basedOn w:val="702"/>
    <w:next w:val="702"/>
    <w:uiPriority w:val="0"/>
    <w:qFormat/>
    <w:pPr>
      <w:ind w:left="840"/>
      <w:jc w:val="left"/>
    </w:pPr>
    <w:rPr>
      <w:rFonts w:ascii="Times New Roman" w:hAnsi="Times New Roman" w:eastAsia="宋体" w:cs="Times New Roman"/>
      <w:szCs w:val="21"/>
    </w:rPr>
  </w:style>
  <w:style w:type="paragraph" w:styleId="888" w:customStyle="1">
    <w:name w:val="列出段落"/>
    <w:basedOn w:val="702"/>
    <w:uiPriority w:val="0"/>
    <w:qFormat/>
    <w:pPr>
      <w:contextualSpacing/>
      <w:ind w:left="720"/>
      <w:jc w:val="left"/>
      <w:widowControl/>
    </w:pPr>
    <w:rPr>
      <w:rFonts w:ascii="Calibri" w:hAnsi="Calibri" w:eastAsia="宋体" w:cs="Times New Roman"/>
      <w:sz w:val="24"/>
      <w:szCs w:val="24"/>
      <w:lang w:eastAsia="en-US" w:bidi="en-US"/>
    </w:rPr>
  </w:style>
  <w:style w:type="paragraph" w:styleId="889" w:customStyle="1">
    <w:name w:val="列表 21"/>
    <w:basedOn w:val="702"/>
    <w:uiPriority w:val="0"/>
    <w:qFormat/>
    <w:pPr>
      <w:ind w:left="100" w:hanging="200"/>
    </w:pPr>
    <w:rPr>
      <w:rFonts w:ascii="Times New Roman" w:hAnsi="Times New Roman" w:eastAsia="宋体" w:cs="Times New Roman"/>
      <w:szCs w:val="21"/>
    </w:rPr>
  </w:style>
  <w:style w:type="paragraph" w:styleId="890" w:customStyle="1">
    <w:name w:val="目录 71"/>
    <w:basedOn w:val="702"/>
    <w:next w:val="702"/>
    <w:uiPriority w:val="0"/>
    <w:qFormat/>
    <w:pPr>
      <w:ind w:left="1260"/>
      <w:jc w:val="left"/>
    </w:pPr>
    <w:rPr>
      <w:rFonts w:ascii="Times New Roman" w:hAnsi="Times New Roman" w:eastAsia="宋体" w:cs="Times New Roman"/>
      <w:szCs w:val="21"/>
    </w:rPr>
  </w:style>
  <w:style w:type="paragraph" w:styleId="891" w:customStyle="1">
    <w:name w:val="目录 61"/>
    <w:basedOn w:val="702"/>
    <w:next w:val="702"/>
    <w:uiPriority w:val="0"/>
    <w:qFormat/>
    <w:pPr>
      <w:ind w:left="1050"/>
      <w:jc w:val="left"/>
    </w:pPr>
    <w:rPr>
      <w:rFonts w:ascii="Times New Roman" w:hAnsi="Times New Roman" w:eastAsia="宋体" w:cs="Times New Roman"/>
      <w:szCs w:val="21"/>
    </w:rPr>
  </w:style>
  <w:style w:type="paragraph" w:styleId="892" w:customStyle="1">
    <w:name w:val="列表 31"/>
    <w:basedOn w:val="702"/>
    <w:uiPriority w:val="0"/>
    <w:qFormat/>
    <w:pPr>
      <w:ind w:left="100" w:hanging="200"/>
    </w:pPr>
    <w:rPr>
      <w:rFonts w:ascii="Times New Roman" w:hAnsi="Times New Roman" w:eastAsia="宋体" w:cs="Times New Roman"/>
      <w:szCs w:val="21"/>
    </w:rPr>
  </w:style>
  <w:style w:type="paragraph" w:styleId="893" w:customStyle="1">
    <w:name w:val=" Char Char Char Char Char Char Char Char Char Char"/>
    <w:basedOn w:val="702"/>
    <w:uiPriority w:val="0"/>
    <w:qFormat/>
    <w:pPr>
      <w:spacing w:line="360" w:lineRule="auto"/>
    </w:pPr>
    <w:rPr>
      <w:rFonts w:ascii="Times New Roman" w:hAnsi="Times New Roman" w:eastAsia="宋体" w:cs="Times New Roman"/>
      <w:sz w:val="24"/>
      <w:szCs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Caption1"/>
    <w:basedOn w:val="702"/>
    <w:next w:val="702"/>
    <w:uiPriority w:val="35"/>
    <w:unhideWhenUsed/>
    <w:qFormat/>
    <w:pPr>
      <w:spacing w:line="276" w:lineRule="auto"/>
    </w:pPr>
    <w:rPr>
      <w:b/>
      <w:bCs/>
      <w:color w:val="4f81bd"/>
      <w:sz w:val="18"/>
      <w:szCs w:val="18"/>
    </w:r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paragraph" w:styleId="897">
    <w:name w:val="List Paragraph"/>
    <w:basedOn w:val="702"/>
    <w:uiPriority w:val="34"/>
    <w:qFormat/>
    <w:pPr>
      <w:contextualSpacing/>
      <w:ind w:left="720"/>
    </w:pPr>
  </w:style>
  <w:style w:type="paragraph" w:styleId="898" w:customStyle="1">
    <w:name w:val="图表目录1"/>
    <w:basedOn w:val="702"/>
    <w:next w:val="702"/>
    <w:uiPriority w:val="0"/>
    <w:qFormat/>
    <w:pPr>
      <w:ind w:left="840" w:hanging="420"/>
    </w:pPr>
    <w:rPr>
      <w:rFonts w:ascii="Times New Roman" w:hAnsi="Times New Roman" w:eastAsia="宋体" w:cs="Times New Roman"/>
      <w:szCs w:val="21"/>
    </w:rPr>
  </w:style>
  <w:style w:type="paragraph" w:styleId="899" w:customStyle="1">
    <w:name w:val="font5"/>
    <w:basedOn w:val="70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00" w:customStyle="1">
    <w:name w:val="Normal_17_1"/>
    <w:uiPriority w:val="0"/>
    <w:qFormat/>
    <w:pPr>
      <w:jc w:val="both"/>
      <w:widowControl w:val="off"/>
    </w:pPr>
    <w:rPr>
      <w:rFonts w:hint="default" w:ascii="Calibri" w:hAnsi="Calibri" w:eastAsia="宋体" w:cs="Times New Roman"/>
      <w:sz w:val="21"/>
      <w:szCs w:val="22"/>
    </w:rPr>
  </w:style>
  <w:style w:type="paragraph" w:styleId="901" w:customStyle="1">
    <w:name w:val="4"/>
    <w:basedOn w:val="702"/>
    <w:next w:val="782"/>
    <w:uiPriority w:val="0"/>
    <w:qFormat/>
    <w:pPr>
      <w:ind w:firstLine="420"/>
      <w:spacing w:line="360" w:lineRule="auto"/>
    </w:pPr>
    <w:rPr>
      <w:rFonts w:ascii="Times New Roman" w:hAnsi="Times New Roman" w:eastAsia="宋体" w:cs="Times New Roman"/>
      <w:color w:val="ff0000"/>
      <w:sz w:val="24"/>
      <w:szCs w:val="24"/>
    </w:rPr>
  </w:style>
  <w:style w:type="table" w:styleId="902" w:customStyle="1">
    <w:name w:val="网格型1"/>
    <w:basedOn w:val="903"/>
    <w:uiPriority w:val="0"/>
    <w:qFormat/>
    <w:pPr>
      <w:jc w:val="both"/>
      <w:widowControl w:val="off"/>
    </w:pPr>
    <w:rPr>
      <w:rFonts w:ascii="Times New Roman" w:hAnsi="Times New Roman" w:eastAsia="宋体" w:cs="Times New Roman"/>
      <w:sz w:val="20"/>
      <w:szCs w:val="20"/>
    </w:rPr>
    <w:tblPr/>
  </w:style>
  <w:style w:type="table" w:styleId="903" w:customStyle="1">
    <w:name w:val="普通表格1"/>
    <w:uiPriority w:val="0"/>
    <w:qFormat/>
    <w:rPr>
      <w:rFonts w:ascii="Times New Roman" w:hAnsi="Times New Roman" w:eastAsia="宋体" w:cs="Times New Roman"/>
    </w:rPr>
    <w:tblPr/>
  </w:style>
  <w:style w:type="table" w:styleId="904" w:customStyle="1">
    <w:name w:val="Bordered - Accent 3"/>
    <w:uiPriority w:val="99"/>
    <w:qFormat/>
    <w:pPr>
      <w:spacing w:after="0" w:line="240" w:lineRule="auto"/>
    </w:pPr>
    <w:tblPr/>
  </w:style>
  <w:style w:type="table" w:styleId="905" w:customStyle="1">
    <w:name w:val="Bordered"/>
    <w:uiPriority w:val="99"/>
    <w:qFormat/>
    <w:pPr>
      <w:spacing w:after="0" w:line="240" w:lineRule="auto"/>
    </w:pPr>
    <w:tblPr/>
  </w:style>
  <w:style w:type="table" w:styleId="906" w:customStyle="1">
    <w:name w:val="Bordered &amp; Lined - Accent 6"/>
    <w:uiPriority w:val="99"/>
    <w:qFormat/>
    <w:pPr>
      <w:spacing w:after="0" w:line="240" w:lineRule="auto"/>
    </w:pPr>
    <w:rPr>
      <w:color w:val="404040"/>
    </w:rPr>
    <w:tblPr/>
  </w:style>
  <w:style w:type="table" w:styleId="907" w:customStyle="1">
    <w:name w:val="Bordered &amp; Lined - Accent 5"/>
    <w:uiPriority w:val="99"/>
    <w:qFormat/>
    <w:pPr>
      <w:spacing w:after="0" w:line="240" w:lineRule="auto"/>
    </w:pPr>
    <w:rPr>
      <w:color w:val="404040"/>
    </w:rPr>
    <w:tblPr/>
  </w:style>
  <w:style w:type="table" w:styleId="908" w:customStyle="1">
    <w:name w:val="Bordered &amp; Lined - Accent 3"/>
    <w:uiPriority w:val="99"/>
    <w:qFormat/>
    <w:pPr>
      <w:spacing w:after="0" w:line="240" w:lineRule="auto"/>
    </w:pPr>
    <w:rPr>
      <w:color w:val="404040"/>
    </w:rPr>
    <w:tblPr/>
  </w:style>
  <w:style w:type="table" w:styleId="909" w:customStyle="1">
    <w:name w:val="Bordered &amp; Lined - Accent"/>
    <w:uiPriority w:val="99"/>
    <w:qFormat/>
    <w:pPr>
      <w:spacing w:after="0" w:line="240" w:lineRule="auto"/>
    </w:pPr>
    <w:rPr>
      <w:color w:val="404040"/>
    </w:rPr>
    <w:tblPr/>
  </w:style>
  <w:style w:type="table" w:styleId="910" w:customStyle="1">
    <w:name w:val="Lined - Accent 4"/>
    <w:uiPriority w:val="99"/>
    <w:qFormat/>
    <w:pPr>
      <w:spacing w:after="0" w:line="240" w:lineRule="auto"/>
    </w:pPr>
    <w:rPr>
      <w:color w:val="404040"/>
    </w:rPr>
    <w:tblPr/>
  </w:style>
  <w:style w:type="table" w:styleId="911" w:customStyle="1">
    <w:name w:val="Lined - Accent 3"/>
    <w:uiPriority w:val="99"/>
    <w:qFormat/>
    <w:pPr>
      <w:spacing w:after="0" w:line="240" w:lineRule="auto"/>
    </w:pPr>
    <w:rPr>
      <w:color w:val="404040"/>
    </w:rPr>
    <w:tblPr/>
  </w:style>
  <w:style w:type="table" w:styleId="912" w:customStyle="1">
    <w:name w:val="Lined - Accent 2"/>
    <w:uiPriority w:val="99"/>
    <w:qFormat/>
    <w:pPr>
      <w:spacing w:after="0" w:line="240" w:lineRule="auto"/>
    </w:pPr>
    <w:rPr>
      <w:color w:val="404040"/>
    </w:rPr>
    <w:tblPr/>
  </w:style>
  <w:style w:type="table" w:styleId="913" w:customStyle="1">
    <w:name w:val="Lined - Accent 1"/>
    <w:uiPriority w:val="99"/>
    <w:qFormat/>
    <w:pPr>
      <w:spacing w:after="0" w:line="240" w:lineRule="auto"/>
    </w:pPr>
    <w:rPr>
      <w:color w:val="404040"/>
    </w:rPr>
    <w:tblPr/>
  </w:style>
  <w:style w:type="table" w:styleId="914" w:customStyle="1">
    <w:name w:val="List Table 7 Colorful - Accent 6"/>
    <w:uiPriority w:val="99"/>
    <w:qFormat/>
    <w:pPr>
      <w:spacing w:after="0" w:line="240" w:lineRule="auto"/>
    </w:pPr>
    <w:tblPr/>
  </w:style>
  <w:style w:type="table" w:styleId="915" w:customStyle="1">
    <w:name w:val="List Table 7 Colorful - Accent 2"/>
    <w:uiPriority w:val="99"/>
    <w:qFormat/>
    <w:pPr>
      <w:spacing w:after="0" w:line="240" w:lineRule="auto"/>
    </w:pPr>
    <w:tblPr/>
  </w:style>
  <w:style w:type="table" w:styleId="916" w:customStyle="1">
    <w:name w:val="List Table 7 Colorful - Accent 1"/>
    <w:uiPriority w:val="99"/>
    <w:qFormat/>
    <w:pPr>
      <w:spacing w:after="0" w:line="240" w:lineRule="auto"/>
    </w:pPr>
    <w:tblPr/>
  </w:style>
  <w:style w:type="table" w:styleId="917" w:customStyle="1">
    <w:name w:val="List Table 7 Colorful"/>
    <w:uiPriority w:val="99"/>
    <w:qFormat/>
    <w:pPr>
      <w:spacing w:after="0" w:line="240" w:lineRule="auto"/>
    </w:pPr>
    <w:tblPr/>
  </w:style>
  <w:style w:type="table" w:styleId="918" w:customStyle="1">
    <w:name w:val="List Table 6 Colorful - Accent 3"/>
    <w:uiPriority w:val="99"/>
    <w:qFormat/>
    <w:pPr>
      <w:spacing w:after="0" w:line="240" w:lineRule="auto"/>
    </w:pPr>
    <w:tblPr/>
  </w:style>
  <w:style w:type="table" w:styleId="919" w:customStyle="1">
    <w:name w:val="List Table 6 Colorful - Accent 2"/>
    <w:uiPriority w:val="99"/>
    <w:qFormat/>
    <w:pPr>
      <w:spacing w:after="0" w:line="240" w:lineRule="auto"/>
    </w:pPr>
    <w:tblPr/>
  </w:style>
  <w:style w:type="table" w:styleId="920" w:customStyle="1">
    <w:name w:val="List Table 6 Colorful - Accent 1"/>
    <w:uiPriority w:val="99"/>
    <w:qFormat/>
    <w:pPr>
      <w:spacing w:after="0" w:line="240" w:lineRule="auto"/>
    </w:pPr>
    <w:tblPr/>
  </w:style>
  <w:style w:type="table" w:styleId="921" w:customStyle="1">
    <w:name w:val="List Table 6 Colorful"/>
    <w:uiPriority w:val="99"/>
    <w:qFormat/>
    <w:pPr>
      <w:spacing w:after="0" w:line="240" w:lineRule="auto"/>
    </w:pPr>
    <w:tblPr/>
  </w:style>
  <w:style w:type="table" w:styleId="922" w:customStyle="1">
    <w:name w:val="List Table 5 Dark - Accent 5"/>
    <w:uiPriority w:val="99"/>
    <w:qFormat/>
    <w:pPr>
      <w:spacing w:after="0" w:line="240" w:lineRule="auto"/>
    </w:pPr>
    <w:tblPr/>
  </w:style>
  <w:style w:type="table" w:styleId="923" w:customStyle="1">
    <w:name w:val="List Table 4 - Accent 6"/>
    <w:uiPriority w:val="99"/>
    <w:qFormat/>
    <w:pPr>
      <w:spacing w:after="0" w:line="240" w:lineRule="auto"/>
    </w:pPr>
    <w:tblPr/>
  </w:style>
  <w:style w:type="table" w:styleId="924" w:customStyle="1">
    <w:name w:val="List Table 4 - Accent 5"/>
    <w:uiPriority w:val="99"/>
    <w:qFormat/>
    <w:pPr>
      <w:spacing w:after="0" w:line="240" w:lineRule="auto"/>
    </w:pPr>
    <w:tblPr/>
  </w:style>
  <w:style w:type="table" w:styleId="925" w:customStyle="1">
    <w:name w:val="List Table 4 - Accent 2"/>
    <w:uiPriority w:val="99"/>
    <w:qFormat/>
    <w:pPr>
      <w:spacing w:after="0" w:line="240" w:lineRule="auto"/>
    </w:pPr>
    <w:tblPr/>
  </w:style>
  <w:style w:type="table" w:styleId="926" w:customStyle="1">
    <w:name w:val="List Table 4 - Accent 1"/>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3 - Accent 3"/>
    <w:uiPriority w:val="99"/>
    <w:qFormat/>
    <w:pPr>
      <w:spacing w:after="0" w:line="240" w:lineRule="auto"/>
    </w:pPr>
    <w:tblPr/>
  </w:style>
  <w:style w:type="table" w:styleId="929" w:customStyle="1">
    <w:name w:val="List Table 3 - Accent 2"/>
    <w:uiPriority w:val="99"/>
    <w:qFormat/>
    <w:pPr>
      <w:spacing w:after="0" w:line="240" w:lineRule="auto"/>
    </w:pPr>
    <w:tblPr/>
  </w:style>
  <w:style w:type="table" w:styleId="930" w:customStyle="1">
    <w:name w:val="List Table 4 - Accent 3"/>
    <w:uiPriority w:val="99"/>
    <w:qFormat/>
    <w:pPr>
      <w:spacing w:after="0" w:line="240" w:lineRule="auto"/>
    </w:pPr>
    <w:tblPr/>
  </w:style>
  <w:style w:type="table" w:styleId="931" w:customStyle="1">
    <w:name w:val="List Table 3 - Accent 1"/>
    <w:uiPriority w:val="99"/>
    <w:qFormat/>
    <w:pPr>
      <w:spacing w:after="0" w:line="240" w:lineRule="auto"/>
    </w:pPr>
    <w:tblPr/>
  </w:style>
  <w:style w:type="table" w:styleId="932" w:customStyle="1">
    <w:name w:val="List Table 3"/>
    <w:uiPriority w:val="99"/>
    <w:qFormat/>
    <w:pPr>
      <w:spacing w:after="0" w:line="240" w:lineRule="auto"/>
    </w:pPr>
    <w:tblPr/>
  </w:style>
  <w:style w:type="table" w:styleId="933" w:customStyle="1">
    <w:name w:val="List Table 2 - Accent 6"/>
    <w:uiPriority w:val="99"/>
    <w:qFormat/>
    <w:pPr>
      <w:spacing w:after="0" w:line="240" w:lineRule="auto"/>
    </w:pPr>
    <w:tblPr/>
  </w:style>
  <w:style w:type="table" w:styleId="934" w:customStyle="1">
    <w:name w:val="List Table 2 - Accent 5"/>
    <w:uiPriority w:val="99"/>
    <w:qFormat/>
    <w:pPr>
      <w:spacing w:after="0" w:line="240" w:lineRule="auto"/>
    </w:pPr>
    <w:tblPr/>
  </w:style>
  <w:style w:type="table" w:styleId="935" w:customStyle="1">
    <w:name w:val="List Table 2 - Accent 3"/>
    <w:uiPriority w:val="99"/>
    <w:qFormat/>
    <w:pPr>
      <w:spacing w:after="0" w:line="240" w:lineRule="auto"/>
    </w:pPr>
    <w:tblPr/>
  </w:style>
  <w:style w:type="table" w:styleId="936" w:customStyle="1">
    <w:name w:val="List Table 2 - Accent 2"/>
    <w:uiPriority w:val="99"/>
    <w:qFormat/>
    <w:pPr>
      <w:spacing w:after="0" w:line="240" w:lineRule="auto"/>
    </w:pPr>
    <w:tblPr/>
  </w:style>
  <w:style w:type="table" w:styleId="937" w:customStyle="1">
    <w:name w:val="List Table 1 Light - Accent 6"/>
    <w:uiPriority w:val="99"/>
    <w:qFormat/>
    <w:pPr>
      <w:spacing w:after="0" w:line="240" w:lineRule="auto"/>
    </w:pPr>
    <w:tblPr/>
  </w:style>
  <w:style w:type="table" w:styleId="938" w:customStyle="1">
    <w:name w:val="List Table 1 Light - Accent 2"/>
    <w:uiPriority w:val="99"/>
    <w:qFormat/>
    <w:pPr>
      <w:spacing w:after="0" w:line="240" w:lineRule="auto"/>
    </w:pPr>
    <w:tblPr/>
  </w:style>
  <w:style w:type="table" w:styleId="939" w:customStyle="1">
    <w:name w:val="List Table 7 Colorful - Accent 4"/>
    <w:uiPriority w:val="99"/>
    <w:qFormat/>
    <w:pPr>
      <w:spacing w:after="0" w:line="240" w:lineRule="auto"/>
    </w:pPr>
    <w:tblPr/>
  </w:style>
  <w:style w:type="table" w:styleId="940" w:customStyle="1">
    <w:name w:val="Grid Table 7 Colorful - Accent 5"/>
    <w:uiPriority w:val="99"/>
    <w:qFormat/>
    <w:pPr>
      <w:spacing w:after="0" w:line="240" w:lineRule="auto"/>
    </w:pPr>
    <w:tblPr/>
  </w:style>
  <w:style w:type="table" w:styleId="941" w:customStyle="1">
    <w:name w:val="Grid Table 7 Colorful - Accent 4"/>
    <w:uiPriority w:val="99"/>
    <w:qFormat/>
    <w:pPr>
      <w:spacing w:after="0" w:line="240" w:lineRule="auto"/>
    </w:pPr>
    <w:tblPr/>
  </w:style>
  <w:style w:type="table" w:styleId="942" w:customStyle="1">
    <w:name w:val="Grid Table 7 Colorful - Accent 1"/>
    <w:uiPriority w:val="99"/>
    <w:qFormat/>
    <w:pPr>
      <w:spacing w:after="0" w:line="240" w:lineRule="auto"/>
    </w:pPr>
    <w:tblPr/>
  </w:style>
  <w:style w:type="table" w:styleId="943" w:customStyle="1">
    <w:name w:val="Grid Table 6 Colorful - Accent 6"/>
    <w:uiPriority w:val="99"/>
    <w:qFormat/>
    <w:pPr>
      <w:spacing w:after="0" w:line="240" w:lineRule="auto"/>
    </w:pPr>
    <w:tblPr/>
  </w:style>
  <w:style w:type="table" w:styleId="944" w:customStyle="1">
    <w:name w:val="Grid Table 6 Colorful - Accent 1"/>
    <w:uiPriority w:val="99"/>
    <w:qFormat/>
    <w:pPr>
      <w:spacing w:after="0" w:line="240" w:lineRule="auto"/>
    </w:pPr>
    <w:tblPr/>
  </w:style>
  <w:style w:type="table" w:styleId="945" w:customStyle="1">
    <w:name w:val="Grid Table 5 Dark - Accent 6"/>
    <w:uiPriority w:val="99"/>
    <w:qFormat/>
    <w:pPr>
      <w:spacing w:after="0" w:line="240" w:lineRule="auto"/>
    </w:pPr>
    <w:tblPr/>
  </w:style>
  <w:style w:type="table" w:styleId="946" w:customStyle="1">
    <w:name w:val="Grid Table 5 Dark - Accent 5"/>
    <w:uiPriority w:val="99"/>
    <w:qFormat/>
    <w:pPr>
      <w:spacing w:after="0" w:line="240" w:lineRule="auto"/>
    </w:pPr>
    <w:tblPr/>
  </w:style>
  <w:style w:type="table" w:styleId="947" w:customStyle="1">
    <w:name w:val="Grid Table 5 Dark- Accent 4"/>
    <w:uiPriority w:val="99"/>
    <w:qFormat/>
    <w:pPr>
      <w:spacing w:after="0" w:line="240" w:lineRule="auto"/>
    </w:pPr>
    <w:tblPr/>
  </w:style>
  <w:style w:type="table" w:styleId="948" w:customStyle="1">
    <w:name w:val="Grid Table 5 Dark- Accent 1"/>
    <w:uiPriority w:val="99"/>
    <w:qFormat/>
    <w:pPr>
      <w:spacing w:after="0" w:line="240" w:lineRule="auto"/>
    </w:pPr>
    <w:tblPr/>
  </w:style>
  <w:style w:type="table" w:styleId="949" w:customStyle="1">
    <w:name w:val="Grid Table 5 Dark"/>
    <w:uiPriority w:val="99"/>
    <w:qFormat/>
    <w:pPr>
      <w:spacing w:after="0" w:line="240" w:lineRule="auto"/>
    </w:pPr>
    <w:tblPr/>
  </w:style>
  <w:style w:type="table" w:styleId="950" w:customStyle="1">
    <w:name w:val="Lined - Accent 5"/>
    <w:uiPriority w:val="99"/>
    <w:qFormat/>
    <w:pPr>
      <w:spacing w:after="0" w:line="240" w:lineRule="auto"/>
    </w:pPr>
    <w:rPr>
      <w:color w:val="404040"/>
    </w:rPr>
    <w:tblPr/>
  </w:style>
  <w:style w:type="table" w:styleId="951" w:customStyle="1">
    <w:name w:val="Grid Table 4 - Accent 6"/>
    <w:uiPriority w:val="59"/>
    <w:qFormat/>
    <w:pPr>
      <w:spacing w:after="0" w:line="240" w:lineRule="auto"/>
    </w:pPr>
    <w:tblPr/>
  </w:style>
  <w:style w:type="table" w:styleId="952" w:customStyle="1">
    <w:name w:val="Grid Table 4 - Accent 5"/>
    <w:uiPriority w:val="59"/>
    <w:qFormat/>
    <w:pPr>
      <w:spacing w:after="0" w:line="240" w:lineRule="auto"/>
    </w:pPr>
    <w:tblPr/>
  </w:style>
  <w:style w:type="table" w:styleId="953" w:customStyle="1">
    <w:name w:val="List Table 2 - Accent 4"/>
    <w:uiPriority w:val="99"/>
    <w:qFormat/>
    <w:pPr>
      <w:spacing w:after="0" w:line="240" w:lineRule="auto"/>
    </w:pPr>
    <w:tblPr/>
  </w:style>
  <w:style w:type="table" w:styleId="954" w:customStyle="1">
    <w:name w:val="Grid Table 4 - Accent 3"/>
    <w:uiPriority w:val="59"/>
    <w:qFormat/>
    <w:pPr>
      <w:spacing w:after="0" w:line="240" w:lineRule="auto"/>
    </w:pPr>
    <w:tblPr/>
  </w:style>
  <w:style w:type="table" w:styleId="955" w:customStyle="1">
    <w:name w:val="List Table 1 Light - Accent 3"/>
    <w:uiPriority w:val="99"/>
    <w:qFormat/>
    <w:pPr>
      <w:spacing w:after="0" w:line="240" w:lineRule="auto"/>
    </w:pPr>
    <w:tblPr/>
  </w:style>
  <w:style w:type="table" w:styleId="956" w:customStyle="1">
    <w:name w:val="Grid Table 4 - Accent 2"/>
    <w:uiPriority w:val="59"/>
    <w:qFormat/>
    <w:pPr>
      <w:spacing w:after="0" w:line="240" w:lineRule="auto"/>
    </w:pPr>
    <w:tblPr/>
  </w:style>
  <w:style w:type="table" w:styleId="957" w:customStyle="1">
    <w:name w:val="Grid Table 4"/>
    <w:uiPriority w:val="59"/>
    <w:qFormat/>
    <w:pPr>
      <w:spacing w:after="0" w:line="240" w:lineRule="auto"/>
    </w:pPr>
    <w:tblPr/>
  </w:style>
  <w:style w:type="table" w:styleId="958" w:customStyle="1">
    <w:name w:val="Grid Table 7 Colorful - Accent 2"/>
    <w:uiPriority w:val="99"/>
    <w:qFormat/>
    <w:pPr>
      <w:spacing w:after="0" w:line="240" w:lineRule="auto"/>
    </w:pPr>
    <w:tblPr/>
  </w:style>
  <w:style w:type="table" w:styleId="959" w:customStyle="1">
    <w:name w:val="Grid Table 3 - Accent 5"/>
    <w:uiPriority w:val="99"/>
    <w:qFormat/>
    <w:pPr>
      <w:spacing w:after="0" w:line="240" w:lineRule="auto"/>
    </w:pPr>
    <w:tblPr/>
  </w:style>
  <w:style w:type="table" w:styleId="960" w:customStyle="1">
    <w:name w:val="List Table 5 Dark - Accent 3"/>
    <w:uiPriority w:val="99"/>
    <w:qFormat/>
    <w:pPr>
      <w:spacing w:after="0" w:line="240" w:lineRule="auto"/>
    </w:pPr>
    <w:tblPr/>
  </w:style>
  <w:style w:type="table" w:styleId="961" w:customStyle="1">
    <w:name w:val="Grid Table 3 - Accent 2"/>
    <w:uiPriority w:val="99"/>
    <w:qFormat/>
    <w:pPr>
      <w:spacing w:after="0" w:line="240" w:lineRule="auto"/>
    </w:pPr>
    <w:tblPr/>
  </w:style>
  <w:style w:type="table" w:styleId="962" w:customStyle="1">
    <w:name w:val="Grid Table 3"/>
    <w:uiPriority w:val="99"/>
    <w:qFormat/>
    <w:pPr>
      <w:spacing w:after="0" w:line="240" w:lineRule="auto"/>
    </w:pPr>
    <w:tblPr/>
  </w:style>
  <w:style w:type="table" w:styleId="963" w:customStyle="1">
    <w:name w:val="List Table 1 Light"/>
    <w:uiPriority w:val="99"/>
    <w:qFormat/>
    <w:pPr>
      <w:spacing w:after="0" w:line="240" w:lineRule="auto"/>
    </w:pPr>
    <w:tblPr/>
  </w:style>
  <w:style w:type="table" w:styleId="964" w:customStyle="1">
    <w:name w:val="Grid Table 2 - Accent 6"/>
    <w:uiPriority w:val="99"/>
    <w:qFormat/>
    <w:pPr>
      <w:spacing w:after="0" w:line="240" w:lineRule="auto"/>
    </w:pPr>
    <w:tblPr/>
  </w:style>
  <w:style w:type="table" w:styleId="965" w:customStyle="1">
    <w:name w:val="Grid Table 2 - Accent 4"/>
    <w:uiPriority w:val="99"/>
    <w:qFormat/>
    <w:pPr>
      <w:spacing w:after="0" w:line="240" w:lineRule="auto"/>
    </w:pPr>
    <w:tblPr/>
  </w:style>
  <w:style w:type="table" w:styleId="966" w:customStyle="1">
    <w:name w:val="List Table 7 Colorful - Accent 5"/>
    <w:uiPriority w:val="99"/>
    <w:qFormat/>
    <w:pPr>
      <w:spacing w:after="0" w:line="240" w:lineRule="auto"/>
    </w:pPr>
    <w:tblPr/>
  </w:style>
  <w:style w:type="table" w:styleId="967" w:customStyle="1">
    <w:name w:val="Grid Table 2 - Accent 3"/>
    <w:uiPriority w:val="99"/>
    <w:qFormat/>
    <w:pPr>
      <w:spacing w:after="0" w:line="240" w:lineRule="auto"/>
    </w:pPr>
    <w:tblPr/>
  </w:style>
  <w:style w:type="table" w:styleId="968" w:customStyle="1">
    <w:name w:val="Bordered - Accent 4"/>
    <w:uiPriority w:val="99"/>
    <w:qFormat/>
    <w:pPr>
      <w:spacing w:after="0" w:line="240" w:lineRule="auto"/>
    </w:pPr>
    <w:tblPr/>
  </w:style>
  <w:style w:type="table" w:styleId="969" w:customStyle="1">
    <w:name w:val="Bordered - Accent 2"/>
    <w:uiPriority w:val="99"/>
    <w:qFormat/>
    <w:pPr>
      <w:spacing w:after="0" w:line="240" w:lineRule="auto"/>
    </w:pPr>
    <w:tblPr/>
  </w:style>
  <w:style w:type="table" w:styleId="970" w:customStyle="1">
    <w:name w:val="Grid Table 2 - Accent 2"/>
    <w:uiPriority w:val="99"/>
    <w:qFormat/>
    <w:pPr>
      <w:spacing w:after="0" w:line="240" w:lineRule="auto"/>
    </w:pPr>
    <w:tblPr/>
  </w:style>
  <w:style w:type="table" w:styleId="971" w:customStyle="1">
    <w:name w:val="Grid Table 2 - Accent 1"/>
    <w:uiPriority w:val="99"/>
    <w:qFormat/>
    <w:pPr>
      <w:spacing w:after="0" w:line="240" w:lineRule="auto"/>
    </w:pPr>
    <w:tblPr/>
  </w:style>
  <w:style w:type="table" w:styleId="972" w:customStyle="1">
    <w:name w:val="Grid Table 2"/>
    <w:uiPriority w:val="99"/>
    <w:qFormat/>
    <w:pPr>
      <w:spacing w:after="0" w:line="240" w:lineRule="auto"/>
    </w:pPr>
    <w:tblPr/>
  </w:style>
  <w:style w:type="table" w:styleId="973" w:customStyle="1">
    <w:name w:val="Grid Table 1 Light - Accent 6"/>
    <w:uiPriority w:val="99"/>
    <w:qFormat/>
    <w:pPr>
      <w:spacing w:after="0" w:line="240" w:lineRule="auto"/>
    </w:pPr>
    <w:tblPr/>
  </w:style>
  <w:style w:type="table" w:styleId="974" w:customStyle="1">
    <w:name w:val="Grid Table 6 Colorful - Accent 2"/>
    <w:uiPriority w:val="99"/>
    <w:qFormat/>
    <w:pPr>
      <w:spacing w:after="0" w:line="240" w:lineRule="auto"/>
    </w:pPr>
    <w:tblPr/>
  </w:style>
  <w:style w:type="table" w:styleId="975" w:customStyle="1">
    <w:name w:val="Grid Table 1 Light - Accent 4"/>
    <w:uiPriority w:val="99"/>
    <w:qFormat/>
    <w:pPr>
      <w:spacing w:after="0" w:line="240" w:lineRule="auto"/>
    </w:pPr>
    <w:tblPr/>
  </w:style>
  <w:style w:type="table" w:styleId="976" w:customStyle="1">
    <w:name w:val="Bordered - Accent 6"/>
    <w:uiPriority w:val="99"/>
    <w:qFormat/>
    <w:pPr>
      <w:spacing w:after="0" w:line="240" w:lineRule="auto"/>
    </w:pPr>
    <w:tblPr/>
  </w:style>
  <w:style w:type="table" w:styleId="977" w:customStyle="1">
    <w:name w:val="Grid Table 1 Light - Accent 2"/>
    <w:uiPriority w:val="99"/>
    <w:qFormat/>
    <w:pPr>
      <w:spacing w:after="0" w:line="240" w:lineRule="auto"/>
    </w:pPr>
    <w:tblPr/>
  </w:style>
  <w:style w:type="table" w:styleId="978" w:customStyle="1">
    <w:name w:val="Grid Table 1 Light - Accent 1"/>
    <w:uiPriority w:val="99"/>
    <w:qFormat/>
    <w:pPr>
      <w:spacing w:after="0" w:line="240" w:lineRule="auto"/>
    </w:pPr>
    <w:tblPr/>
  </w:style>
  <w:style w:type="table" w:styleId="979" w:customStyle="1">
    <w:name w:val="Grid Table 1 Light"/>
    <w:uiPriority w:val="99"/>
    <w:qFormat/>
    <w:pPr>
      <w:spacing w:after="0" w:line="240" w:lineRule="auto"/>
    </w:pPr>
    <w:tblPr/>
  </w:style>
  <w:style w:type="table" w:styleId="980" w:customStyle="1">
    <w:name w:val="Plain Table 3"/>
    <w:uiPriority w:val="99"/>
    <w:qFormat/>
    <w:pPr>
      <w:spacing w:after="0" w:line="240" w:lineRule="auto"/>
    </w:pPr>
    <w:tblPr/>
  </w:style>
  <w:style w:type="table" w:styleId="981" w:customStyle="1">
    <w:name w:val="Plain Table 1"/>
    <w:uiPriority w:val="59"/>
    <w:qFormat/>
    <w:pPr>
      <w:spacing w:after="0" w:line="240" w:lineRule="auto"/>
    </w:pPr>
    <w:tblPr/>
  </w:style>
  <w:style w:type="table" w:styleId="982" w:customStyle="1">
    <w:name w:val="Table Grid Light"/>
    <w:uiPriority w:val="59"/>
    <w:qFormat/>
    <w:pPr>
      <w:spacing w:after="0" w:line="240" w:lineRule="auto"/>
    </w:pPr>
    <w:tblPr/>
  </w:style>
  <w:style w:type="table" w:styleId="983" w:customStyle="1">
    <w:name w:val="List Table 1 Light - Accent 1"/>
    <w:uiPriority w:val="99"/>
    <w:qFormat/>
    <w:pPr>
      <w:spacing w:after="0" w:line="240" w:lineRule="auto"/>
    </w:pPr>
    <w:tblPr/>
  </w:style>
  <w:style w:type="table" w:styleId="984" w:customStyle="1">
    <w:name w:val="Grid Table 6 Colorful - Accent 5"/>
    <w:uiPriority w:val="99"/>
    <w:qFormat/>
    <w:pPr>
      <w:spacing w:after="0" w:line="240" w:lineRule="auto"/>
    </w:pPr>
    <w:tblPr/>
  </w:style>
  <w:style w:type="table" w:styleId="985" w:customStyle="1">
    <w:name w:val="Grid Table 6 Colorful - Accent 3"/>
    <w:uiPriority w:val="99"/>
    <w:qFormat/>
    <w:pPr>
      <w:spacing w:after="0" w:line="240" w:lineRule="auto"/>
    </w:pPr>
    <w:tblPr/>
  </w:style>
  <w:style w:type="table" w:styleId="986" w:customStyle="1">
    <w:name w:val="Grid Table 7 Colorful"/>
    <w:uiPriority w:val="99"/>
    <w:qFormat/>
    <w:pPr>
      <w:spacing w:after="0" w:line="240" w:lineRule="auto"/>
    </w:pPr>
    <w:tblPr/>
  </w:style>
  <w:style w:type="table" w:styleId="987" w:customStyle="1">
    <w:name w:val="Grid Table 2 - Accent 5"/>
    <w:uiPriority w:val="99"/>
    <w:qFormat/>
    <w:pPr>
      <w:spacing w:after="0" w:line="240" w:lineRule="auto"/>
    </w:pPr>
    <w:tblPr/>
  </w:style>
  <w:style w:type="table" w:styleId="988" w:customStyle="1">
    <w:name w:val="List Table 5 Dark - Accent 4"/>
    <w:uiPriority w:val="99"/>
    <w:qFormat/>
    <w:pPr>
      <w:spacing w:after="0" w:line="240" w:lineRule="auto"/>
    </w:pPr>
    <w:tblPr/>
  </w:style>
  <w:style w:type="table" w:styleId="989" w:customStyle="1">
    <w:name w:val="Grid Table 7 Colorful - Accent 6"/>
    <w:uiPriority w:val="99"/>
    <w:qFormat/>
    <w:pPr>
      <w:spacing w:after="0" w:line="240" w:lineRule="auto"/>
    </w:pPr>
    <w:tblPr/>
  </w:style>
  <w:style w:type="table" w:styleId="990" w:customStyle="1">
    <w:name w:val="Table Normal"/>
    <w:uiPriority w:val="0"/>
    <w:unhideWhenUsed/>
    <w:qFormat/>
    <w:tblPr/>
  </w:style>
  <w:style w:type="table" w:styleId="991" w:customStyle="1">
    <w:name w:val="Bordered - Accent 1"/>
    <w:uiPriority w:val="99"/>
    <w:qFormat/>
    <w:pPr>
      <w:spacing w:after="0" w:line="240" w:lineRule="auto"/>
    </w:pPr>
    <w:tblPr/>
  </w:style>
  <w:style w:type="table" w:styleId="992" w:customStyle="1">
    <w:name w:val="Grid Table 3 - Accent 6"/>
    <w:uiPriority w:val="99"/>
    <w:qFormat/>
    <w:pPr>
      <w:spacing w:after="0" w:line="240" w:lineRule="auto"/>
    </w:pPr>
    <w:tblPr/>
  </w:style>
  <w:style w:type="table" w:styleId="993" w:customStyle="1">
    <w:name w:val="List Table 5 Dark - Accent 2"/>
    <w:uiPriority w:val="99"/>
    <w:qFormat/>
    <w:pPr>
      <w:spacing w:after="0" w:line="240" w:lineRule="auto"/>
    </w:pPr>
    <w:tblPr/>
  </w:style>
  <w:style w:type="table" w:styleId="994" w:customStyle="1">
    <w:name w:val="Grid Table 3 - Accent 4"/>
    <w:uiPriority w:val="99"/>
    <w:qFormat/>
    <w:pPr>
      <w:spacing w:after="0" w:line="240" w:lineRule="auto"/>
    </w:pPr>
    <w:tblPr/>
  </w:style>
  <w:style w:type="table" w:styleId="995" w:customStyle="1">
    <w:name w:val="Bordered &amp; Lined - Accent 4"/>
    <w:uiPriority w:val="99"/>
    <w:qFormat/>
    <w:pPr>
      <w:spacing w:after="0" w:line="240" w:lineRule="auto"/>
    </w:pPr>
    <w:rPr>
      <w:color w:val="404040"/>
    </w:rPr>
    <w:tblPr/>
  </w:style>
  <w:style w:type="table" w:styleId="996" w:customStyle="1">
    <w:name w:val="List Table 6 Colorful - Accent 5"/>
    <w:uiPriority w:val="99"/>
    <w:qFormat/>
    <w:pPr>
      <w:spacing w:after="0" w:line="240" w:lineRule="auto"/>
    </w:pPr>
    <w:tblPr/>
  </w:style>
  <w:style w:type="table" w:styleId="997" w:customStyle="1">
    <w:name w:val="Plain Table 5"/>
    <w:uiPriority w:val="99"/>
    <w:qFormat/>
    <w:pPr>
      <w:spacing w:after="0" w:line="240" w:lineRule="auto"/>
    </w:pPr>
    <w:tblPr/>
  </w:style>
  <w:style w:type="table" w:styleId="998" w:customStyle="1">
    <w:name w:val="List Table 4"/>
    <w:uiPriority w:val="99"/>
    <w:qFormat/>
    <w:pPr>
      <w:spacing w:after="0" w:line="240" w:lineRule="auto"/>
    </w:pPr>
    <w:tblPr/>
  </w:style>
  <w:style w:type="table" w:styleId="999" w:customStyle="1">
    <w:name w:val="List Table 3 - Accent 4"/>
    <w:uiPriority w:val="99"/>
    <w:qFormat/>
    <w:pPr>
      <w:spacing w:after="0" w:line="240" w:lineRule="auto"/>
    </w:pPr>
    <w:tblPr/>
  </w:style>
  <w:style w:type="table" w:styleId="1000" w:customStyle="1">
    <w:name w:val="Grid Table 1 Light - Accent 3"/>
    <w:uiPriority w:val="99"/>
    <w:qFormat/>
    <w:pPr>
      <w:spacing w:after="0" w:line="240" w:lineRule="auto"/>
    </w:pPr>
    <w:tblPr/>
  </w:style>
  <w:style w:type="table" w:styleId="1001" w:customStyle="1">
    <w:name w:val="Grid Table 6 Colorful - Accent 4"/>
    <w:uiPriority w:val="99"/>
    <w:qFormat/>
    <w:pPr>
      <w:spacing w:after="0" w:line="240" w:lineRule="auto"/>
    </w:pPr>
    <w:tblPr/>
  </w:style>
  <w:style w:type="table" w:styleId="1002" w:customStyle="1">
    <w:name w:val="Lined - Accent 6"/>
    <w:uiPriority w:val="99"/>
    <w:qFormat/>
    <w:pPr>
      <w:spacing w:after="0" w:line="240" w:lineRule="auto"/>
    </w:pPr>
    <w:rPr>
      <w:color w:val="404040"/>
    </w:rPr>
    <w:tblPr/>
  </w:style>
  <w:style w:type="table" w:styleId="1003" w:customStyle="1">
    <w:name w:val="List Table 6 Colorful - Accent 6"/>
    <w:uiPriority w:val="99"/>
    <w:qFormat/>
    <w:pPr>
      <w:spacing w:after="0" w:line="240" w:lineRule="auto"/>
    </w:pPr>
    <w:tblPr/>
  </w:style>
  <w:style w:type="table" w:styleId="1004" w:customStyle="1">
    <w:name w:val="List Table 5 Dark - Accent 1"/>
    <w:uiPriority w:val="99"/>
    <w:qFormat/>
    <w:pPr>
      <w:spacing w:after="0" w:line="240" w:lineRule="auto"/>
    </w:pPr>
    <w:tblPr/>
  </w:style>
  <w:style w:type="table" w:styleId="1005" w:customStyle="1">
    <w:name w:val="Grid Table 1 Light - Accent 5"/>
    <w:uiPriority w:val="99"/>
    <w:qFormat/>
    <w:pPr>
      <w:spacing w:after="0" w:line="240" w:lineRule="auto"/>
    </w:pPr>
    <w:tblPr/>
  </w:style>
  <w:style w:type="table" w:styleId="1006" w:customStyle="1">
    <w:name w:val="List Table 5 Dark"/>
    <w:uiPriority w:val="99"/>
    <w:qFormat/>
    <w:pPr>
      <w:spacing w:after="0" w:line="240" w:lineRule="auto"/>
    </w:pPr>
    <w:tblPr/>
  </w:style>
  <w:style w:type="table" w:styleId="1007" w:customStyle="1">
    <w:name w:val="List Table 1 Light - Accent 4"/>
    <w:uiPriority w:val="99"/>
    <w:qFormat/>
    <w:pPr>
      <w:spacing w:after="0" w:line="240" w:lineRule="auto"/>
    </w:pPr>
    <w:tblPr/>
  </w:style>
  <w:style w:type="table" w:styleId="1008" w:customStyle="1">
    <w:name w:val="Bordered &amp; Lined - Accent 2"/>
    <w:uiPriority w:val="99"/>
    <w:qFormat/>
    <w:pPr>
      <w:spacing w:after="0" w:line="240" w:lineRule="auto"/>
    </w:pPr>
    <w:rPr>
      <w:color w:val="404040"/>
    </w:rPr>
    <w:tblPr/>
  </w:style>
  <w:style w:type="table" w:styleId="1009" w:customStyle="1">
    <w:name w:val="Grid Table 7 Colorful - Accent 3"/>
    <w:uiPriority w:val="99"/>
    <w:qFormat/>
    <w:pPr>
      <w:spacing w:after="0" w:line="240" w:lineRule="auto"/>
    </w:pPr>
    <w:tblPr/>
  </w:style>
  <w:style w:type="table" w:styleId="1010" w:customStyle="1">
    <w:name w:val="List Table 3 - Accent 5"/>
    <w:uiPriority w:val="99"/>
    <w:qFormat/>
    <w:pPr>
      <w:spacing w:after="0" w:line="240" w:lineRule="auto"/>
    </w:pPr>
    <w:tblPr/>
  </w:style>
  <w:style w:type="table" w:styleId="1011" w:customStyle="1">
    <w:name w:val="Grid Table 4 - Accent 4"/>
    <w:uiPriority w:val="59"/>
    <w:qFormat/>
    <w:pPr>
      <w:spacing w:after="0" w:line="240" w:lineRule="auto"/>
    </w:pPr>
    <w:tblPr/>
  </w:style>
  <w:style w:type="table" w:styleId="1012" w:customStyle="1">
    <w:name w:val="Grid Table 6 Colorful"/>
    <w:uiPriority w:val="99"/>
    <w:qFormat/>
    <w:pPr>
      <w:spacing w:after="0" w:line="240" w:lineRule="auto"/>
    </w:pPr>
    <w:tblPr/>
  </w:style>
  <w:style w:type="table" w:styleId="1013" w:customStyle="1">
    <w:name w:val="List Table 1 Light - Accent 5"/>
    <w:uiPriority w:val="99"/>
    <w:qFormat/>
    <w:pPr>
      <w:spacing w:after="0" w:line="240" w:lineRule="auto"/>
    </w:pPr>
    <w:tblPr/>
  </w:style>
  <w:style w:type="table" w:styleId="1014" w:customStyle="1">
    <w:name w:val="List Table 6 Colorful - Accent 4"/>
    <w:uiPriority w:val="99"/>
    <w:qFormat/>
    <w:pPr>
      <w:spacing w:after="0" w:line="240" w:lineRule="auto"/>
    </w:pPr>
    <w:tblPr/>
  </w:style>
  <w:style w:type="table" w:styleId="1015" w:customStyle="1">
    <w:name w:val="List Table 2 - Accent 1"/>
    <w:uiPriority w:val="99"/>
    <w:qFormat/>
    <w:pPr>
      <w:spacing w:after="0" w:line="240" w:lineRule="auto"/>
    </w:pPr>
    <w:tblPr/>
  </w:style>
  <w:style w:type="table" w:styleId="1016" w:customStyle="1">
    <w:name w:val="Grid Table 5 Dark - Accent 3"/>
    <w:uiPriority w:val="99"/>
    <w:qFormat/>
    <w:pPr>
      <w:spacing w:after="0" w:line="240" w:lineRule="auto"/>
    </w:pPr>
    <w:tblPr/>
  </w:style>
  <w:style w:type="table" w:styleId="1017" w:customStyle="1">
    <w:name w:val="List Table 2"/>
    <w:uiPriority w:val="99"/>
    <w:qFormat/>
    <w:pPr>
      <w:spacing w:after="0" w:line="240" w:lineRule="auto"/>
    </w:pPr>
    <w:tblPr/>
  </w:style>
  <w:style w:type="table" w:styleId="1018" w:customStyle="1">
    <w:name w:val="Grid Table 3 - Accent 1"/>
    <w:uiPriority w:val="99"/>
    <w:qFormat/>
    <w:pPr>
      <w:spacing w:after="0" w:line="240" w:lineRule="auto"/>
    </w:pPr>
    <w:tblPr/>
  </w:style>
  <w:style w:type="table" w:styleId="1019" w:customStyle="1">
    <w:name w:val="Grid Table 4 - Accent 1"/>
    <w:uiPriority w:val="59"/>
    <w:qFormat/>
    <w:pPr>
      <w:spacing w:after="0" w:line="240" w:lineRule="auto"/>
    </w:pPr>
    <w:tblPr/>
  </w:style>
  <w:style w:type="table" w:styleId="1020" w:customStyle="1">
    <w:name w:val="Grid Table 3 - Accent 3"/>
    <w:uiPriority w:val="99"/>
    <w:qFormat/>
    <w:pPr>
      <w:spacing w:after="0" w:line="240" w:lineRule="auto"/>
    </w:pPr>
    <w:tblPr/>
  </w:style>
  <w:style w:type="table" w:styleId="1021" w:customStyle="1">
    <w:name w:val="Plain Table 2"/>
    <w:uiPriority w:val="59"/>
    <w:qFormat/>
    <w:pPr>
      <w:spacing w:after="0" w:line="240" w:lineRule="auto"/>
    </w:pPr>
    <w:tblPr/>
  </w:style>
  <w:style w:type="table" w:styleId="1022" w:customStyle="1">
    <w:name w:val="List Table 7 Colorful - Accent 3"/>
    <w:uiPriority w:val="99"/>
    <w:qFormat/>
    <w:pPr>
      <w:spacing w:after="0" w:line="240" w:lineRule="auto"/>
    </w:pPr>
    <w:tblPr/>
  </w:style>
  <w:style w:type="table" w:styleId="1023" w:customStyle="1">
    <w:name w:val="Bordered &amp; Lined - Accent 1"/>
    <w:uiPriority w:val="99"/>
    <w:qFormat/>
    <w:pPr>
      <w:spacing w:after="0" w:line="240" w:lineRule="auto"/>
    </w:pPr>
    <w:rPr>
      <w:color w:val="404040"/>
    </w:rPr>
    <w:tblPr/>
  </w:style>
  <w:style w:type="table" w:styleId="1024" w:customStyle="1">
    <w:name w:val="Lined - Accent"/>
    <w:uiPriority w:val="99"/>
    <w:qFormat/>
    <w:pPr>
      <w:spacing w:after="0" w:line="240" w:lineRule="auto"/>
    </w:pPr>
    <w:rPr>
      <w:color w:val="404040"/>
    </w:rPr>
    <w:tblPr/>
  </w:style>
  <w:style w:type="table" w:styleId="1025" w:customStyle="1">
    <w:name w:val="Grid Table 5 Dark - Accent 2"/>
    <w:uiPriority w:val="99"/>
    <w:qFormat/>
    <w:pPr>
      <w:spacing w:after="0" w:line="240" w:lineRule="auto"/>
    </w:pPr>
    <w:tblPr/>
  </w:style>
  <w:style w:type="table" w:styleId="1026" w:customStyle="1">
    <w:name w:val="List Table 4 - Accent 4"/>
    <w:uiPriority w:val="99"/>
    <w:qFormat/>
    <w:pPr>
      <w:spacing w:after="0" w:line="240" w:lineRule="auto"/>
    </w:pPr>
    <w:tblPr/>
  </w:style>
  <w:style w:type="table" w:styleId="1027" w:customStyle="1">
    <w:name w:val="Bordered - Accent 5"/>
    <w:uiPriority w:val="99"/>
    <w:qFormat/>
    <w:pPr>
      <w:spacing w:after="0" w:line="240" w:lineRule="auto"/>
    </w:pPr>
    <w:tblPr/>
  </w:style>
  <w:style w:type="table" w:styleId="1028" w:customStyle="1">
    <w:name w:val="List Table 5 Dark - Accent 6"/>
    <w:uiPriority w:val="99"/>
    <w:qFormat/>
    <w:pPr>
      <w:spacing w:after="0" w:line="240" w:lineRule="auto"/>
    </w:pPr>
    <w:tblPr/>
  </w:style>
  <w:style w:type="table" w:styleId="1029" w:customStyle="1">
    <w:name w:val="Plain Table 4"/>
    <w:uiPriority w:val="99"/>
    <w:qFormat/>
    <w:pPr>
      <w:spacing w:after="0" w:line="240" w:lineRule="auto"/>
    </w:pPr>
    <w:tblPr/>
  </w:style>
  <w:style w:type="paragraph" w:styleId="1030" w:customStyle="1">
    <w:name w:val="Default"/>
    <w:uiPriority w:val="0"/>
    <w:qFormat/>
    <w:pPr>
      <w:widowControl w:val="off"/>
    </w:pPr>
    <w:rPr>
      <w:rFonts w:hint="default" w:ascii="仿宋" w:hAnsi="Times New Roman" w:eastAsia="仿宋" w:cs="仿宋"/>
      <w:color w:val="000000"/>
      <w:sz w:val="24"/>
      <w:szCs w:val="24"/>
    </w:rPr>
  </w:style>
  <w:style w:type="numbering" w:styleId="8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3</cp:revision>
  <dcterms:created xsi:type="dcterms:W3CDTF">2023-12-07T06:21:00Z</dcterms:created>
  <dcterms:modified xsi:type="dcterms:W3CDTF">2026-08-12T09:03:24Z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C37B524442C947C69B6DEAD10D0D2BEB_13</vt:lpwstr>
  </property>
  <property fmtid="{D5CDD505-2E9C-101B-9397-08002B2CF9AE}" pid="4" name="KSOTemplateDocerSaveRecord">
    <vt:lpwstr>eyJoZGlkIjoiMjE0MDljMGE0NTFiMjgwNzE0MTFjYTE5MDRjYjY2NTkiLCJ1c2VySWQiOiIyMzI1ODEzMTAifQ==</vt:lpwstr>
  </property>
</Properties>
</file>