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jc w:val="center"/>
        <w:spacing w:before="75" w:beforeAutospacing="0" w:after="75" w:afterAutospacing="0"/>
        <w:widowControl/>
        <w:rPr>
          <w:rStyle w:val="877"/>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07"/>
        <w:jc w:val="center"/>
        <w:spacing w:before="75" w:beforeAutospacing="0" w:after="75" w:afterAutospacing="0"/>
        <w:widowControl/>
        <w:rPr>
          <w:rStyle w:val="877"/>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07"/>
        <w:jc w:val="center"/>
        <w:spacing w:before="75" w:beforeAutospacing="0" w:after="75" w:afterAutospacing="0"/>
        <w:widowControl/>
        <w:rPr>
          <w:rStyle w:val="877"/>
          <w:rFonts w:hint="eastAsia" w:ascii="宋体" w:hAnsi="宋体" w:eastAsia="宋体" w:cs="宋体"/>
          <w:color w:val="auto"/>
          <w:sz w:val="72"/>
          <w:szCs w:val="72"/>
          <w:highlight w:val="none"/>
        </w:rPr>
      </w:pPr>
      <w:r>
        <w:rPr>
          <w:rStyle w:val="877"/>
          <w:rFonts w:hint="eastAsia" w:ascii="宋体" w:hAnsi="宋体" w:eastAsia="宋体" w:cs="宋体"/>
          <w:color w:val="auto"/>
          <w:sz w:val="72"/>
          <w:szCs w:val="72"/>
          <w:highlight w:val="none"/>
        </w:rPr>
        <w:t xml:space="preserve">苏州市</w:t>
      </w:r>
      <w:r>
        <w:rPr>
          <w:rStyle w:val="877"/>
          <w:rFonts w:hint="eastAsia" w:ascii="宋体" w:hAnsi="宋体" w:cs="宋体"/>
          <w:color w:val="auto"/>
          <w:sz w:val="72"/>
          <w:szCs w:val="72"/>
          <w:highlight w:val="none"/>
          <w:lang w:val="en-US" w:eastAsia="zh-CN"/>
        </w:rPr>
        <w:t xml:space="preserve">姑苏区</w:t>
      </w:r>
      <w:r>
        <w:rPr>
          <w:rStyle w:val="877"/>
          <w:rFonts w:hint="eastAsia" w:ascii="宋体" w:hAnsi="宋体" w:eastAsia="宋体" w:cs="宋体"/>
          <w:color w:val="auto"/>
          <w:sz w:val="72"/>
          <w:szCs w:val="72"/>
          <w:highlight w:val="none"/>
        </w:rPr>
        <w:t xml:space="preserve">政府采购</w:t>
      </w:r>
      <w:r/>
    </w:p>
    <w:p>
      <w:pPr>
        <w:pStyle w:val="907"/>
        <w:jc w:val="center"/>
        <w:spacing w:before="75" w:beforeAutospacing="0" w:after="75" w:afterAutospacing="0"/>
        <w:widowControl/>
        <w:rPr>
          <w:rStyle w:val="877"/>
          <w:rFonts w:hint="eastAsia" w:ascii="宋体" w:hAnsi="宋体" w:eastAsia="宋体" w:cs="宋体"/>
          <w:color w:val="auto"/>
          <w:sz w:val="72"/>
          <w:szCs w:val="72"/>
          <w:highlight w:val="none"/>
        </w:rPr>
      </w:pPr>
      <w:r>
        <w:rPr>
          <w:rStyle w:val="877"/>
          <w:rFonts w:hint="eastAsia" w:ascii="宋体" w:hAnsi="宋体" w:cs="宋体"/>
          <w:color w:val="auto"/>
          <w:sz w:val="72"/>
          <w:szCs w:val="72"/>
          <w:highlight w:val="none"/>
          <w:lang w:val="en-US" w:eastAsia="zh-CN"/>
        </w:rPr>
        <w:t xml:space="preserve">服务类</w:t>
      </w:r>
      <w:r>
        <w:rPr>
          <w:rStyle w:val="877"/>
          <w:rFonts w:hint="eastAsia" w:ascii="宋体" w:hAnsi="宋体" w:eastAsia="宋体" w:cs="宋体"/>
          <w:color w:val="auto"/>
          <w:sz w:val="72"/>
          <w:szCs w:val="72"/>
          <w:highlight w:val="none"/>
        </w:rPr>
        <w:t xml:space="preserve">公开招标项目</w:t>
      </w:r>
      <w:r/>
    </w:p>
    <w:p>
      <w:pPr>
        <w:pStyle w:val="907"/>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07"/>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7"/>
        <w:spacing w:before="75" w:beforeAutospacing="0" w:after="75" w:afterAutospacing="0"/>
        <w:widowControl/>
        <w:rPr>
          <w:rStyle w:val="877"/>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07"/>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7"/>
        <w:ind w:firstLine="1205"/>
        <w:spacing w:before="75" w:beforeAutospacing="0" w:after="75" w:afterAutospacing="0"/>
        <w:widowControl/>
        <w:rPr>
          <w:rStyle w:val="877"/>
          <w:rFonts w:hint="eastAsia" w:ascii="宋体" w:hAnsi="宋体" w:eastAsia="宋体" w:cs="宋体"/>
          <w:color w:val="auto"/>
          <w:sz w:val="30"/>
          <w:szCs w:val="30"/>
          <w:highlight w:val="none"/>
        </w:rPr>
      </w:pPr>
      <w:r>
        <w:rPr>
          <w:rStyle w:val="877"/>
          <w:rFonts w:hint="eastAsia" w:ascii="宋体" w:hAnsi="宋体" w:eastAsia="宋体" w:cs="宋体"/>
          <w:color w:val="auto"/>
          <w:sz w:val="30"/>
          <w:szCs w:val="30"/>
          <w:highlight w:val="none"/>
        </w:rPr>
        <w:t xml:space="preserve">采购编号：</w:t>
      </w:r>
      <w:r>
        <w:rPr>
          <w:rStyle w:val="877"/>
          <w:rFonts w:hint="eastAsia" w:ascii="宋体" w:hAnsi="宋体" w:eastAsia="宋体" w:cs="宋体"/>
          <w:color w:val="auto"/>
          <w:sz w:val="30"/>
          <w:szCs w:val="30"/>
          <w:highlight w:val="none"/>
          <w:u w:val="single"/>
        </w:rPr>
        <w:t xml:space="preserve">  </w:t>
      </w:r>
      <w:r>
        <w:rPr>
          <w:rStyle w:val="877"/>
          <w:rFonts w:hint="eastAsia" w:ascii="宋体" w:hAnsi="宋体" w:cs="宋体"/>
          <w:color w:val="auto"/>
          <w:sz w:val="30"/>
          <w:szCs w:val="30"/>
          <w:highlight w:val="none"/>
          <w:u w:val="single"/>
          <w:lang w:eastAsia="zh-CN"/>
        </w:rPr>
        <w:t xml:space="preserve">JSZC-320508-SZRQ-G2026-0014</w:t>
      </w:r>
      <w:r>
        <w:rPr>
          <w:rStyle w:val="877"/>
          <w:rFonts w:hint="eastAsia" w:ascii="宋体" w:hAnsi="宋体" w:eastAsia="宋体" w:cs="宋体"/>
          <w:color w:val="auto"/>
          <w:sz w:val="30"/>
          <w:szCs w:val="30"/>
          <w:highlight w:val="none"/>
          <w:u w:val="single"/>
        </w:rPr>
        <w:t xml:space="preserve">  </w:t>
      </w:r>
      <w:r/>
    </w:p>
    <w:p>
      <w:pPr>
        <w:pStyle w:val="907"/>
        <w:ind w:firstLine="1205"/>
        <w:spacing w:before="75" w:beforeAutospacing="0" w:after="75" w:afterAutospacing="0"/>
        <w:widowControl/>
        <w:rPr>
          <w:rFonts w:hint="eastAsia" w:ascii="宋体" w:hAnsi="宋体" w:eastAsia="宋体" w:cs="宋体"/>
          <w:color w:val="auto"/>
          <w:highlight w:val="none"/>
        </w:rPr>
      </w:pPr>
      <w:r>
        <w:rPr>
          <w:rStyle w:val="877"/>
          <w:rFonts w:hint="eastAsia" w:ascii="宋体" w:hAnsi="宋体" w:eastAsia="宋体" w:cs="宋体"/>
          <w:color w:val="auto"/>
          <w:sz w:val="30"/>
          <w:szCs w:val="30"/>
          <w:highlight w:val="none"/>
        </w:rPr>
        <w:t xml:space="preserve">项目名称：</w:t>
      </w:r>
      <w:r>
        <w:rPr>
          <w:rStyle w:val="877"/>
          <w:rFonts w:hint="eastAsia" w:ascii="宋体" w:hAnsi="宋体" w:eastAsia="宋体" w:cs="宋体"/>
          <w:color w:val="auto"/>
          <w:sz w:val="30"/>
          <w:szCs w:val="30"/>
          <w:highlight w:val="none"/>
          <w:u w:val="single"/>
        </w:rPr>
        <w:t xml:space="preserve"> </w:t>
      </w:r>
      <w:r>
        <w:rPr>
          <w:rStyle w:val="877"/>
          <w:rFonts w:hint="eastAsia" w:ascii="宋体" w:hAnsi="宋体" w:cs="宋体"/>
          <w:color w:val="auto"/>
          <w:sz w:val="30"/>
          <w:szCs w:val="30"/>
          <w:highlight w:val="none"/>
          <w:u w:val="single"/>
          <w:lang w:eastAsia="zh-CN"/>
        </w:rPr>
        <w:t xml:space="preserve">2026年姑苏区河道保洁（蓝藻打捞）项目</w:t>
      </w:r>
      <w:r>
        <w:rPr>
          <w:rStyle w:val="877"/>
          <w:rFonts w:hint="eastAsia" w:ascii="宋体" w:hAnsi="宋体" w:eastAsia="宋体" w:cs="宋体"/>
          <w:color w:val="auto"/>
          <w:sz w:val="30"/>
          <w:szCs w:val="30"/>
          <w:highlight w:val="none"/>
          <w:u w:val="single"/>
        </w:rPr>
        <w:t xml:space="preserve">   </w:t>
      </w:r>
      <w:r/>
    </w:p>
    <w:p>
      <w:pPr>
        <w:pStyle w:val="907"/>
        <w:ind w:firstLine="1205"/>
        <w:spacing w:before="75" w:beforeAutospacing="0" w:after="75" w:afterAutospacing="0"/>
        <w:widowControl/>
        <w:rPr>
          <w:rFonts w:hint="eastAsia" w:ascii="宋体" w:hAnsi="宋体" w:eastAsia="宋体" w:cs="宋体"/>
          <w:color w:val="auto"/>
          <w:highlight w:val="none"/>
        </w:rPr>
      </w:pPr>
      <w:r>
        <w:rPr>
          <w:rStyle w:val="877"/>
          <w:rFonts w:hint="eastAsia" w:ascii="宋体" w:hAnsi="宋体" w:eastAsia="宋体" w:cs="宋体"/>
          <w:color w:val="auto"/>
          <w:sz w:val="30"/>
          <w:szCs w:val="30"/>
          <w:highlight w:val="none"/>
        </w:rPr>
        <w:t xml:space="preserve">采 购 人：</w:t>
      </w:r>
      <w:r>
        <w:rPr>
          <w:rStyle w:val="877"/>
          <w:rFonts w:hint="eastAsia" w:ascii="宋体" w:hAnsi="宋体" w:eastAsia="宋体" w:cs="宋体"/>
          <w:color w:val="auto"/>
          <w:sz w:val="30"/>
          <w:szCs w:val="30"/>
          <w:highlight w:val="none"/>
          <w:u w:val="single"/>
        </w:rPr>
        <w:t xml:space="preserve">  </w:t>
      </w:r>
      <w:r>
        <w:rPr>
          <w:rStyle w:val="877"/>
          <w:rFonts w:hint="eastAsia" w:ascii="宋体" w:hAnsi="宋体" w:cs="宋体"/>
          <w:color w:val="auto"/>
          <w:sz w:val="30"/>
          <w:szCs w:val="30"/>
          <w:highlight w:val="none"/>
          <w:u w:val="single"/>
          <w:lang w:eastAsia="zh-CN"/>
        </w:rPr>
        <w:t xml:space="preserve">苏州市姑苏区环境卫生管理所</w:t>
      </w:r>
      <w:r>
        <w:rPr>
          <w:rStyle w:val="877"/>
          <w:rFonts w:hint="eastAsia" w:ascii="宋体" w:hAnsi="宋体" w:eastAsia="宋体" w:cs="宋体"/>
          <w:color w:val="auto"/>
          <w:sz w:val="30"/>
          <w:szCs w:val="30"/>
          <w:highlight w:val="none"/>
          <w:u w:val="single"/>
        </w:rPr>
        <w:t xml:space="preserve">     </w:t>
      </w:r>
      <w:r/>
    </w:p>
    <w:p>
      <w:pPr>
        <w:pStyle w:val="907"/>
        <w:ind w:firstLine="1205"/>
        <w:spacing w:before="75" w:beforeAutospacing="0" w:after="75" w:afterAutospacing="0"/>
        <w:widowControl/>
        <w:rPr>
          <w:rStyle w:val="877"/>
          <w:rFonts w:hint="eastAsia" w:ascii="宋体" w:hAnsi="宋体" w:eastAsia="宋体" w:cs="宋体"/>
          <w:color w:val="auto"/>
          <w:sz w:val="30"/>
          <w:szCs w:val="30"/>
          <w:highlight w:val="none"/>
        </w:rPr>
      </w:pPr>
      <w:r>
        <w:rPr>
          <w:rStyle w:val="877"/>
          <w:rFonts w:hint="eastAsia" w:ascii="宋体" w:hAnsi="宋体" w:eastAsia="宋体" w:cs="宋体"/>
          <w:color w:val="auto"/>
          <w:sz w:val="30"/>
          <w:szCs w:val="30"/>
          <w:highlight w:val="none"/>
        </w:rPr>
        <w:t xml:space="preserve">采购代理机构：</w:t>
      </w:r>
      <w:r>
        <w:rPr>
          <w:rStyle w:val="877"/>
          <w:rFonts w:hint="eastAsia" w:ascii="宋体" w:hAnsi="宋体" w:eastAsia="宋体" w:cs="宋体"/>
          <w:color w:val="auto"/>
          <w:sz w:val="30"/>
          <w:szCs w:val="30"/>
          <w:highlight w:val="none"/>
          <w:u w:val="single"/>
        </w:rPr>
        <w:t xml:space="preserve">苏州睿乔招投标咨询服务有限公司    </w:t>
      </w:r>
      <w:r/>
    </w:p>
    <w:p>
      <w:pPr>
        <w:pStyle w:val="907"/>
        <w:ind w:firstLine="1205"/>
        <w:spacing w:before="75" w:beforeAutospacing="0" w:after="75" w:afterAutospacing="0"/>
        <w:widowControl/>
        <w:rPr>
          <w:rFonts w:hint="eastAsia" w:ascii="宋体" w:hAnsi="宋体" w:eastAsia="宋体" w:cs="宋体"/>
          <w:color w:val="auto"/>
          <w:highlight w:val="none"/>
        </w:rPr>
      </w:pPr>
      <w:r>
        <w:rPr>
          <w:rStyle w:val="877"/>
          <w:rFonts w:hint="eastAsia" w:ascii="宋体" w:hAnsi="宋体" w:eastAsia="宋体" w:cs="宋体"/>
          <w:color w:val="auto"/>
          <w:sz w:val="30"/>
          <w:szCs w:val="30"/>
          <w:highlight w:val="none"/>
        </w:rPr>
        <w:t xml:space="preserve">采购类别：</w:t>
      </w:r>
      <w:r>
        <w:rPr>
          <w:rStyle w:val="877"/>
          <w:rFonts w:hint="eastAsia" w:ascii="宋体" w:hAnsi="宋体" w:eastAsia="宋体" w:cs="宋体"/>
          <w:color w:val="auto"/>
          <w:sz w:val="30"/>
          <w:szCs w:val="30"/>
          <w:highlight w:val="none"/>
          <w:u w:val="single"/>
        </w:rPr>
        <w:t xml:space="preserve">  </w:t>
      </w:r>
      <w:r>
        <w:rPr>
          <w:rStyle w:val="877"/>
          <w:rFonts w:hint="eastAsia" w:ascii="宋体" w:hAnsi="宋体" w:cs="宋体"/>
          <w:color w:val="auto"/>
          <w:sz w:val="30"/>
          <w:szCs w:val="30"/>
          <w:highlight w:val="none"/>
          <w:u w:val="single"/>
          <w:lang w:val="en-US" w:eastAsia="zh-CN"/>
        </w:rPr>
        <w:t xml:space="preserve">服务</w:t>
      </w:r>
      <w:r>
        <w:rPr>
          <w:rStyle w:val="877"/>
          <w:rFonts w:hint="eastAsia" w:ascii="宋体" w:hAnsi="宋体" w:eastAsia="宋体" w:cs="宋体"/>
          <w:color w:val="auto"/>
          <w:sz w:val="30"/>
          <w:szCs w:val="30"/>
          <w:highlight w:val="none"/>
          <w:u w:val="single"/>
        </w:rPr>
        <w:t xml:space="preserve">类   </w:t>
      </w:r>
      <w:r/>
    </w:p>
    <w:p>
      <w:pPr>
        <w:pStyle w:val="907"/>
        <w:spacing w:before="75" w:beforeAutospacing="0" w:after="75" w:afterAutospacing="0"/>
        <w:widowControl/>
        <w:rPr>
          <w:rStyle w:val="877"/>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907"/>
        <w:jc w:val="center"/>
        <w:spacing w:before="75" w:beforeAutospacing="0" w:after="75" w:afterAutospacing="0"/>
        <w:widowControl/>
        <w:rPr>
          <w:rStyle w:val="877"/>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07"/>
        <w:jc w:val="both"/>
        <w:spacing w:before="75" w:beforeAutospacing="0" w:after="75" w:afterAutospacing="0"/>
        <w:widowControl/>
        <w:rPr>
          <w:rStyle w:val="877"/>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07"/>
        <w:jc w:val="both"/>
        <w:spacing w:before="75" w:beforeAutospacing="0" w:after="75" w:afterAutospacing="0"/>
        <w:widowControl/>
        <w:rPr>
          <w:rStyle w:val="877"/>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07"/>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88"/>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JSZC-320508-SZRQ-G2026-0014</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2026年姑苏区河道保洁（蓝藻打捞）项目</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val="en-US" w:eastAsia="zh-CN"/>
              </w:rPr>
              <w:t xml:space="preserve">肆仟壹佰陆拾捌万壹仟叁佰元整（¥41681300.00）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苏州市姑苏区环境卫生管理所</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苏州市姑苏区平海路1000号</w:t>
            </w:r>
            <w:r/>
          </w:p>
          <w:p>
            <w:r>
              <w:rPr>
                <w:rFonts w:hint="eastAsia" w:ascii="宋体" w:hAnsi="宋体" w:eastAsia="宋体" w:cs="宋体"/>
                <w:color w:val="auto"/>
                <w:sz w:val="24"/>
                <w:highlight w:val="none"/>
              </w:rPr>
              <w:t xml:space="preserve">联系人：张海涛  电话：（0512）65885690</w:t>
            </w: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联系人：陈蓉    电话：（0512）65885686</w:t>
            </w:r>
            <w:r>
              <w:rPr>
                <w:rFonts w:hint="eastAsia" w:ascii="宋体" w:hAnsi="宋体" w:eastAsia="宋体" w:cs="宋体"/>
                <w:color w:val="auto"/>
                <w:sz w:val="24"/>
                <w:highlight w:val="none"/>
              </w:rPr>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李也菲、曹玲</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投标有效期：提交投标文件截止之日起</w:t>
            </w:r>
            <w:r>
              <w:rPr>
                <w:rFonts w:hint="eastAsia" w:ascii="宋体" w:hAnsi="宋体" w:cs="宋体"/>
                <w:color w:val="auto"/>
                <w:sz w:val="24"/>
                <w:highlight w:val="none"/>
                <w:lang w:val="en-US" w:eastAsia="zh-CN"/>
              </w:rPr>
              <w:t xml:space="preserve">90</w:t>
            </w:r>
            <w:r>
              <w:rPr>
                <w:rFonts w:hint="eastAsia" w:ascii="宋体" w:hAnsi="宋体" w:eastAsia="宋体" w:cs="宋体"/>
                <w:color w:val="auto"/>
                <w:sz w:val="24"/>
                <w:highlight w:val="none"/>
                <w:lang w:val="zh-CN"/>
              </w:rPr>
              <w:t xml:space="preserve">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网上报名截止时间：</w:t>
            </w:r>
            <w:r>
              <w:rPr>
                <w:rFonts w:hint="eastAsia" w:ascii="宋体" w:hAnsi="宋体" w:cs="宋体"/>
                <w:color w:val="auto"/>
                <w:sz w:val="24"/>
                <w:highlight w:val="none"/>
                <w:lang w:eastAsia="zh-CN"/>
              </w:rPr>
              <w:t xml:space="preserve">2026年9月1日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投标文件：本项目采用网上提交电子投标文件。</w:t>
            </w:r>
            <w:r>
              <w:rPr>
                <w:rFonts w:hint="eastAsia" w:ascii="宋体" w:hAnsi="宋体" w:eastAsia="宋体" w:cs="宋体"/>
                <w:b/>
                <w:bCs/>
                <w:color w:val="auto"/>
                <w:sz w:val="24"/>
                <w:highlight w:val="none"/>
              </w:rPr>
              <w:t xml:space="preserve">中标后7天内，中标供应商</w:t>
            </w:r>
            <w:r>
              <w:rPr>
                <w:rFonts w:hint="eastAsia" w:ascii="宋体" w:hAnsi="宋体" w:cs="宋体"/>
                <w:b/>
                <w:bCs/>
                <w:color w:val="auto"/>
                <w:sz w:val="24"/>
                <w:highlight w:val="none"/>
                <w:lang w:val="en-US" w:eastAsia="zh-CN"/>
              </w:rPr>
              <w:t xml:space="preserve">提供</w:t>
            </w:r>
            <w:r>
              <w:rPr>
                <w:rFonts w:hint="eastAsia" w:ascii="宋体" w:hAnsi="宋体" w:eastAsia="宋体" w:cs="宋体"/>
                <w:b/>
                <w:bCs/>
                <w:color w:val="auto"/>
                <w:sz w:val="24"/>
                <w:highlight w:val="none"/>
              </w:rPr>
              <w:t xml:space="preserve">三份电子投标文件</w:t>
            </w:r>
            <w:r>
              <w:rPr>
                <w:rFonts w:hint="eastAsia" w:ascii="宋体" w:hAnsi="宋体" w:cs="宋体"/>
                <w:b/>
                <w:bCs/>
                <w:color w:val="auto"/>
                <w:sz w:val="24"/>
                <w:highlight w:val="none"/>
                <w:lang w:val="en-US" w:eastAsia="zh-CN"/>
              </w:rPr>
              <w:t xml:space="preserve">打印件</w:t>
            </w:r>
            <w:r>
              <w:rPr>
                <w:rFonts w:hint="eastAsia" w:ascii="宋体" w:hAnsi="宋体" w:eastAsia="宋体" w:cs="宋体"/>
                <w:b/>
                <w:bCs/>
                <w:color w:val="auto"/>
                <w:sz w:val="24"/>
                <w:highlight w:val="none"/>
              </w:rPr>
              <w:t xml:space="preserve">至</w:t>
            </w:r>
            <w:r>
              <w:rPr>
                <w:rFonts w:hint="eastAsia" w:ascii="宋体" w:hAnsi="宋体" w:cs="宋体"/>
                <w:b/>
                <w:bCs/>
                <w:color w:val="auto"/>
                <w:sz w:val="24"/>
                <w:highlight w:val="none"/>
                <w:lang w:val="en-US" w:eastAsia="zh-CN"/>
              </w:rPr>
              <w:t xml:space="preserve">采购代理</w:t>
            </w:r>
            <w:r>
              <w:rPr>
                <w:rFonts w:hint="eastAsia" w:ascii="宋体" w:hAnsi="宋体" w:eastAsia="宋体" w:cs="宋体"/>
                <w:b/>
                <w:bCs/>
                <w:color w:val="auto"/>
                <w:sz w:val="24"/>
                <w:highlight w:val="none"/>
              </w:rPr>
              <w:t xml:space="preserve">处</w:t>
            </w:r>
            <w:r>
              <w:rPr>
                <w:rFonts w:hint="eastAsia" w:ascii="宋体" w:hAnsi="宋体" w:eastAsia="宋体" w:cs="宋体"/>
                <w:color w:val="auto"/>
                <w:sz w:val="24"/>
                <w:highlight w:val="none"/>
              </w:rPr>
              <w:t xml:space="preserve">。</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2026年9月18日9:30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w:t>
            </w:r>
            <w:r>
              <w:rPr>
                <w:rFonts w:hint="eastAsia" w:ascii="宋体" w:hAnsi="宋体" w:cs="宋体"/>
                <w:color w:val="auto"/>
                <w:sz w:val="24"/>
                <w:highlight w:val="none"/>
                <w:lang w:eastAsia="zh-CN"/>
              </w:rPr>
              <w:t xml:space="preserve">2026年9月18日9:30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w:t>
            </w:r>
            <w:r>
              <w:rPr>
                <w:rFonts w:hint="eastAsia" w:ascii="宋体" w:hAnsi="宋体" w:cs="宋体"/>
                <w:color w:val="auto"/>
                <w:sz w:val="24"/>
                <w:highlight w:val="none"/>
                <w:lang w:eastAsia="zh-CN"/>
              </w:rPr>
              <w:t xml:space="preserve">https://jszfcg.jsczt.cn</w:t>
            </w:r>
            <w:r>
              <w:rPr>
                <w:rFonts w:hint="eastAsia" w:ascii="宋体" w:hAnsi="宋体" w:eastAsia="宋体" w:cs="宋体"/>
                <w:color w:val="auto"/>
                <w:sz w:val="24"/>
                <w:highlight w:val="none"/>
              </w:rPr>
              <w:t xml:space="preserve">）</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804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olor w:val="auto"/>
                <w:sz w:val="24"/>
                <w:szCs w:val="24"/>
                <w:highlight w:val="none"/>
              </w:rPr>
              <w:t xml:space="preserve">履约保证金：中标金额的5%</w:t>
            </w:r>
            <w:r>
              <w:rPr>
                <w:rFonts w:hint="eastAsia" w:ascii="宋体" w:hAnsi="宋体" w:eastAsia="宋体" w:cs="宋体"/>
                <w:b/>
                <w:bCs/>
                <w:color w:val="auto"/>
                <w:sz w:val="24"/>
                <w:szCs w:val="24"/>
                <w:highlight w:val="none"/>
                <w:shd w:val="clear" w:color="auto" w:fill="ffffff"/>
              </w:rPr>
              <w:t xml:space="preserve">（可提供符合《关于在全省政府采购领域推行电子履约保函（保险）的通知》（苏财购〔2023〕150 号）要求的电子履约保函，履约保函的金额、担保方式等实质性内容需满足</w:t>
            </w:r>
            <w:r>
              <w:rPr>
                <w:rFonts w:hint="eastAsia" w:ascii="宋体" w:hAnsi="宋体" w:cs="宋体"/>
                <w:b/>
                <w:bCs/>
                <w:color w:val="auto"/>
                <w:sz w:val="24"/>
                <w:szCs w:val="24"/>
                <w:highlight w:val="none"/>
                <w:shd w:val="clear" w:color="auto" w:fill="ffffff"/>
                <w:lang w:val="en-US" w:eastAsia="zh-CN"/>
              </w:rPr>
              <w:t xml:space="preserve">以上通知及采购人</w:t>
            </w:r>
            <w:r>
              <w:rPr>
                <w:rFonts w:hint="eastAsia" w:ascii="宋体" w:hAnsi="宋体" w:eastAsia="宋体" w:cs="宋体"/>
                <w:b/>
                <w:bCs/>
                <w:color w:val="auto"/>
                <w:sz w:val="24"/>
                <w:szCs w:val="24"/>
                <w:highlight w:val="none"/>
                <w:shd w:val="clear" w:color="auto" w:fill="ffffff"/>
              </w:rPr>
              <w:t xml:space="preserve">的要求，否则采购人不予认可，由此带来的后果均由中标供应商承担。）</w:t>
            </w:r>
            <w:r/>
          </w:p>
        </w:tc>
      </w:tr>
      <w:tr>
        <w:trPr>
          <w:jc w:val="center"/>
        </w:trPr>
        <w:tc>
          <w:tcPr>
            <w:tcW w:w="993"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W w:w="8041" w:type="dxa"/>
            <w:vAlign w:val="center"/>
            <w:textDirection w:val="lrTb"/>
            <w:noWrap w:val="false"/>
          </w:tcPr>
          <w:p>
            <w:pPr>
              <w:rPr>
                <w:rFonts w:hint="eastAsia" w:ascii="宋体" w:hAnsi="宋体" w:eastAsia="宋体" w:cs="宋体"/>
                <w:bCs/>
                <w:strike/>
                <w:color w:val="auto"/>
                <w:sz w:val="24"/>
                <w:highlight w:val="none"/>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由</w:t>
            </w:r>
            <w:r>
              <w:rPr>
                <w:rFonts w:hint="eastAsia" w:ascii="宋体" w:hAnsi="宋体" w:eastAsia="宋体" w:cs="宋体"/>
                <w:bCs/>
                <w:color w:val="auto"/>
                <w:sz w:val="24"/>
                <w:highlight w:val="none"/>
                <w:lang w:val="en-US" w:eastAsia="zh-CN"/>
              </w:rPr>
              <w:t xml:space="preserve">采购人</w:t>
            </w:r>
            <w:r>
              <w:rPr>
                <w:rFonts w:hint="eastAsia" w:ascii="宋体" w:hAnsi="宋体" w:eastAsia="宋体" w:cs="宋体"/>
                <w:bCs/>
                <w:color w:val="auto"/>
                <w:sz w:val="24"/>
                <w:highlight w:val="none"/>
              </w:rPr>
              <w:t xml:space="preserve">支付</w:t>
            </w:r>
            <w:r>
              <w:rPr>
                <w:rFonts w:hint="eastAsia" w:ascii="宋体" w:hAnsi="宋体" w:eastAsia="宋体" w:cs="宋体"/>
                <w:bCs/>
                <w:color w:val="auto"/>
                <w:sz w:val="24"/>
                <w:highlight w:val="none"/>
                <w:lang w:eastAsia="zh-CN"/>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907"/>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01"/>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rPr>
        <w:t xml:space="preserve">第一章  </w:t>
      </w:r>
      <w:r>
        <w:rPr>
          <w:rFonts w:hint="eastAsia" w:ascii="宋体" w:hAnsi="宋体" w:eastAsia="宋体" w:cs="宋体"/>
          <w:color w:val="auto"/>
          <w:sz w:val="36"/>
          <w:szCs w:val="24"/>
          <w:highlight w:val="none"/>
          <w:lang w:val="en-US" w:eastAsia="zh-CN"/>
        </w:rPr>
        <w:t xml:space="preserve">招标公告</w:t>
      </w:r>
      <w:r/>
    </w:p>
    <w:p>
      <w:pPr>
        <w:pStyle w:val="90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90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90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90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90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pStyle w:val="901"/>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lang w:val="en-US" w:eastAsia="zh-CN"/>
        </w:rPr>
        <w:t xml:space="preserve">第七章  附件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0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0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0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0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0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07"/>
        <w:jc w:val="center"/>
        <w:spacing w:before="75" w:beforeAutospacing="0" w:after="75" w:afterAutospacing="0" w:line="405" w:lineRule="atLeast"/>
        <w:widowControl/>
        <w:rPr>
          <w:rFonts w:hint="default" w:ascii="宋体" w:hAnsi="宋体" w:eastAsia="宋体" w:cs="宋体"/>
          <w:color w:val="auto"/>
          <w:highlight w:val="none"/>
          <w:lang w:val="en-US" w:eastAsia="zh-CN"/>
        </w:rPr>
      </w:pPr>
      <w:r>
        <w:rPr>
          <w:rFonts w:hint="eastAsia" w:ascii="宋体" w:hAnsi="宋体" w:eastAsia="宋体" w:cs="宋体"/>
          <w:color w:val="auto"/>
          <w:sz w:val="36"/>
          <w:highlight w:val="none"/>
        </w:rPr>
        <w:t xml:space="preserve">第一章  </w:t>
      </w:r>
      <w:r>
        <w:rPr>
          <w:rFonts w:hint="eastAsia" w:ascii="宋体" w:hAnsi="宋体" w:cs="宋体"/>
          <w:color w:val="auto"/>
          <w:sz w:val="36"/>
          <w:highlight w:val="none"/>
          <w:lang w:val="en-US" w:eastAsia="zh-CN"/>
        </w:rPr>
        <w:t xml:space="preserve">招标公告</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2026年姑苏区河道保洁（蓝藻打捞）项目</w:t>
      </w:r>
      <w:r>
        <w:rPr>
          <w:rFonts w:hint="eastAsia" w:ascii="宋体" w:hAnsi="宋体" w:eastAsia="宋体" w:cs="宋体"/>
          <w:color w:val="auto"/>
          <w:sz w:val="24"/>
          <w:highlight w:val="none"/>
        </w:rPr>
        <w:t xml:space="preserve">招标项目的潜在投标人应在</w:t>
      </w:r>
      <w:r>
        <w:rPr>
          <w:rFonts w:hint="eastAsia" w:ascii="宋体" w:hAnsi="宋体"/>
          <w:color w:val="auto"/>
          <w:sz w:val="24"/>
          <w:highlight w:val="none"/>
          <w:u w:val="single"/>
        </w:rPr>
        <w:t xml:space="preserve">苏采云系统</w:t>
      </w:r>
      <w:r>
        <w:rPr>
          <w:rFonts w:hint="eastAsia" w:ascii="宋体" w:hAnsi="宋体"/>
          <w:color w:val="auto"/>
          <w:sz w:val="24"/>
          <w:highlight w:val="none"/>
          <w:u w:val="none"/>
        </w:rPr>
        <w:t xml:space="preserve">中</w:t>
      </w:r>
      <w:r>
        <w:rPr>
          <w:rFonts w:hint="eastAsia" w:ascii="宋体" w:hAnsi="宋体" w:eastAsia="宋体" w:cs="宋体"/>
          <w:color w:val="auto"/>
          <w:sz w:val="24"/>
          <w:highlight w:val="none"/>
          <w:lang w:eastAsia="zh-CN"/>
        </w:rPr>
        <w:t xml:space="preserve">自行免费</w:t>
      </w:r>
      <w:r>
        <w:rPr>
          <w:rFonts w:hint="eastAsia" w:ascii="宋体" w:hAnsi="宋体" w:eastAsia="宋体" w:cs="宋体"/>
          <w:color w:val="auto"/>
          <w:sz w:val="24"/>
          <w:highlight w:val="none"/>
          <w:lang w:val="en-US" w:eastAsia="zh-CN"/>
        </w:rPr>
        <w:t xml:space="preserve">下载采购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，并于</w:t>
      </w:r>
      <w:r>
        <w:rPr>
          <w:rFonts w:hint="eastAsia" w:ascii="宋体" w:hAnsi="宋体" w:cs="宋体"/>
          <w:color w:val="auto"/>
          <w:sz w:val="24"/>
          <w:highlight w:val="none"/>
          <w:u w:val="single"/>
          <w:lang w:eastAsia="zh-CN"/>
        </w:rPr>
        <w:t xml:space="preserve">2026年9月18日9:30</w:t>
      </w: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rPr>
        <w:t xml:space="preserve">北京时间）前递交投标文件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0" w:name="_Toc35393621"/>
      <w:r/>
      <w:bookmarkStart w:id="1" w:name="_Toc28359079"/>
      <w:r/>
      <w:bookmarkStart w:id="2" w:name="_Toc28359002"/>
      <w:r/>
      <w:bookmarkStart w:id="3" w:name="_Toc35393790"/>
      <w:r/>
      <w:bookmarkStart w:id="4" w:name="_Hlk24379207"/>
      <w:r>
        <w:rPr>
          <w:rFonts w:hint="eastAsia" w:ascii="宋体" w:hAnsi="宋体" w:eastAsia="宋体" w:cs="宋体"/>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JSZC-320508-SZRQ-G2026-0014</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bookmarkEnd w:id="4"/>
      <w:r>
        <w:rPr>
          <w:rFonts w:hint="eastAsia" w:ascii="宋体" w:hAnsi="宋体" w:cs="宋体"/>
          <w:color w:val="auto"/>
          <w:sz w:val="24"/>
          <w:highlight w:val="none"/>
          <w:lang w:eastAsia="zh-CN"/>
        </w:rPr>
        <w:t xml:space="preserve">2026年姑苏区河道保洁（蓝藻打捞）项目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采购预算</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肆仟壹佰陆拾捌万壹仟叁佰元整（¥41681300.00）</w:t>
      </w:r>
      <w:r/>
    </w:p>
    <w:tbl>
      <w:tblPr>
        <w:tblStyle w:val="688"/>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6"/>
        <w:gridCol w:w="1577"/>
        <w:gridCol w:w="1467"/>
        <w:gridCol w:w="1995"/>
        <w:gridCol w:w="2773"/>
      </w:tblGrid>
      <w:tr>
        <w:trPr>
          <w:trHeight w:val="624"/>
        </w:trPr>
        <w:tc>
          <w:tcPr>
            <w:tcW w:w="1816"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标段号</w:t>
            </w:r>
            <w:r/>
          </w:p>
        </w:tc>
        <w:tc>
          <w:tcPr>
            <w:tcW w:w="157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146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数量/单位</w:t>
            </w:r>
            <w:r/>
          </w:p>
        </w:tc>
        <w:tc>
          <w:tcPr>
            <w:tcW w:w="199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采购预算</w:t>
            </w:r>
            <w:r/>
          </w:p>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w:t>
            </w:r>
            <w:r>
              <w:rPr>
                <w:rFonts w:hint="eastAsia" w:ascii="宋体" w:hAnsi="宋体" w:cs="宋体"/>
                <w:b/>
                <w:bCs/>
                <w:color w:val="auto"/>
                <w:sz w:val="24"/>
                <w:szCs w:val="24"/>
                <w:highlight w:val="none"/>
                <w:lang w:val="en-US" w:eastAsia="zh-CN"/>
              </w:rPr>
              <w:t xml:space="preserve">1年</w:t>
            </w:r>
            <w:r>
              <w:rPr>
                <w:rFonts w:hint="eastAsia" w:ascii="宋体" w:hAnsi="宋体" w:eastAsia="宋体" w:cs="宋体"/>
                <w:b/>
                <w:bCs/>
                <w:color w:val="auto"/>
                <w:sz w:val="24"/>
                <w:szCs w:val="24"/>
                <w:highlight w:val="none"/>
              </w:rPr>
              <w:t xml:space="preserve">）</w:t>
            </w:r>
            <w:r/>
          </w:p>
        </w:tc>
        <w:tc>
          <w:tcPr>
            <w:tcW w:w="2773"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pacing w:val="-4"/>
                <w:sz w:val="24"/>
                <w:szCs w:val="24"/>
                <w:highlight w:val="none"/>
              </w:rPr>
              <w:t xml:space="preserve">采购预算</w:t>
            </w:r>
            <w:r>
              <w:rPr>
                <w:rFonts w:hint="eastAsia" w:ascii="宋体" w:hAnsi="宋体" w:cs="宋体"/>
                <w:b/>
                <w:bCs/>
                <w:color w:val="auto"/>
                <w:sz w:val="24"/>
                <w:szCs w:val="24"/>
                <w:highlight w:val="none"/>
              </w:rPr>
              <w:t xml:space="preserve">（最高限价）</w:t>
            </w:r>
            <w:r/>
          </w:p>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（元/15.5个月）</w:t>
            </w:r>
            <w:r/>
          </w:p>
        </w:tc>
      </w:tr>
      <w:tr>
        <w:trPr>
          <w:trHeight w:val="770"/>
        </w:trPr>
        <w:tc>
          <w:tcPr>
            <w:tcW w:w="18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第一标段</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（河道一）</w:t>
            </w:r>
            <w:r/>
          </w:p>
        </w:tc>
        <w:tc>
          <w:tcPr>
            <w:tcW w:w="157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古城片</w:t>
            </w:r>
            <w:r/>
          </w:p>
        </w:tc>
        <w:tc>
          <w:tcPr>
            <w:tcW w:w="14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99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107549</w:t>
            </w:r>
            <w:r>
              <w:rPr>
                <w:rFonts w:hint="eastAsia" w:ascii="宋体" w:hAnsi="宋体" w:cs="宋体"/>
                <w:color w:val="auto"/>
                <w:sz w:val="24"/>
                <w:szCs w:val="24"/>
                <w:highlight w:val="none"/>
                <w:lang w:val="en-US" w:eastAsia="zh-CN"/>
              </w:rPr>
              <w:t xml:space="preserve">00.00</w:t>
            </w:r>
            <w:r/>
          </w:p>
        </w:tc>
        <w:tc>
          <w:tcPr>
            <w:tcW w:w="277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13891700.00</w:t>
            </w:r>
            <w:r/>
          </w:p>
        </w:tc>
      </w:tr>
      <w:tr>
        <w:trPr>
          <w:trHeight w:val="770"/>
        </w:trPr>
        <w:tc>
          <w:tcPr>
            <w:tcW w:w="18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第二标段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（河道二）</w:t>
            </w:r>
            <w:r/>
          </w:p>
        </w:tc>
        <w:tc>
          <w:tcPr>
            <w:tcW w:w="15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城北片</w:t>
            </w:r>
            <w:r/>
          </w:p>
        </w:tc>
        <w:tc>
          <w:tcPr>
            <w:tcW w:w="14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99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113779</w:t>
            </w:r>
            <w:r>
              <w:rPr>
                <w:rFonts w:hint="eastAsia" w:ascii="宋体" w:hAnsi="宋体" w:cs="宋体"/>
                <w:color w:val="auto"/>
                <w:sz w:val="24"/>
                <w:szCs w:val="24"/>
                <w:highlight w:val="none"/>
                <w:lang w:val="en-US" w:eastAsia="zh-CN"/>
              </w:rPr>
              <w:t xml:space="preserve">00.00</w:t>
            </w:r>
            <w:r/>
          </w:p>
        </w:tc>
        <w:tc>
          <w:tcPr>
            <w:tcW w:w="277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14696500.00</w:t>
            </w:r>
            <w:r/>
          </w:p>
        </w:tc>
      </w:tr>
      <w:tr>
        <w:trPr>
          <w:trHeight w:val="770"/>
        </w:trPr>
        <w:tc>
          <w:tcPr>
            <w:tcW w:w="18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第三标段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（河道三）</w:t>
            </w:r>
            <w:r/>
          </w:p>
        </w:tc>
        <w:tc>
          <w:tcPr>
            <w:tcW w:w="15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城南片</w:t>
            </w:r>
            <w:r/>
          </w:p>
        </w:tc>
        <w:tc>
          <w:tcPr>
            <w:tcW w:w="14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99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101366</w:t>
            </w:r>
            <w:r>
              <w:rPr>
                <w:rFonts w:hint="eastAsia" w:ascii="宋体" w:hAnsi="宋体" w:cs="宋体"/>
                <w:color w:val="auto"/>
                <w:sz w:val="24"/>
                <w:szCs w:val="24"/>
                <w:highlight w:val="none"/>
                <w:lang w:val="en-US" w:eastAsia="zh-CN"/>
              </w:rPr>
              <w:t xml:space="preserve">00.00</w:t>
            </w:r>
            <w:r/>
          </w:p>
        </w:tc>
        <w:tc>
          <w:tcPr>
            <w:tcW w:w="277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13093100.00</w:t>
            </w:r>
            <w:r/>
          </w:p>
        </w:tc>
      </w:tr>
      <w:tr>
        <w:trPr>
          <w:trHeight w:val="409"/>
        </w:trPr>
        <w:tc>
          <w:tcPr>
            <w:tcW w:w="1816"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合计</w:t>
            </w:r>
            <w:r/>
          </w:p>
        </w:tc>
        <w:tc>
          <w:tcPr>
            <w:gridSpan w:val="2"/>
            <w:tcW w:w="3044"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p>
        </w:tc>
        <w:tc>
          <w:tcPr>
            <w:tcW w:w="1995"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322694</w:t>
            </w:r>
            <w:r>
              <w:rPr>
                <w:rFonts w:hint="eastAsia" w:ascii="宋体" w:hAnsi="宋体" w:cs="宋体"/>
                <w:b/>
                <w:bCs/>
                <w:color w:val="auto"/>
                <w:sz w:val="24"/>
                <w:szCs w:val="24"/>
                <w:highlight w:val="none"/>
                <w:lang w:val="en-US" w:eastAsia="zh-CN"/>
              </w:rPr>
              <w:t xml:space="preserve">00.00</w:t>
            </w:r>
            <w:r/>
          </w:p>
        </w:tc>
        <w:tc>
          <w:tcPr>
            <w:tcW w:w="2773"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416813</w:t>
            </w:r>
            <w:r>
              <w:rPr>
                <w:rFonts w:hint="eastAsia" w:ascii="宋体" w:hAnsi="宋体" w:eastAsia="宋体" w:cs="宋体"/>
                <w:b/>
                <w:bCs/>
                <w:color w:val="auto"/>
                <w:sz w:val="24"/>
                <w:szCs w:val="24"/>
                <w:highlight w:val="none"/>
                <w:lang w:val="en-US" w:eastAsia="zh-CN"/>
              </w:rPr>
              <w:t xml:space="preserve">00.00</w:t>
            </w:r>
            <w:r/>
          </w:p>
        </w:tc>
      </w:tr>
    </w:tbl>
    <w:p>
      <w:pPr>
        <w:ind w:firstLine="480"/>
        <w:spacing w:line="360" w:lineRule="auto"/>
        <w:rPr>
          <w:rFonts w:hint="default" w:ascii="宋体" w:hAnsi="宋体" w:eastAsia="宋体"/>
          <w:color w:val="auto"/>
          <w:sz w:val="24"/>
          <w:highlight w:val="none"/>
          <w:lang w:val="en-US" w:eastAsia="zh-CN"/>
        </w:rPr>
      </w:pPr>
      <w:r>
        <w:rPr>
          <w:rFonts w:hint="eastAsia" w:ascii="宋体" w:hAnsi="宋体" w:eastAsia="宋体" w:cs="宋体"/>
          <w:color w:val="auto"/>
          <w:sz w:val="24"/>
          <w:highlight w:val="none"/>
        </w:rPr>
        <w:t xml:space="preserve">采购需求：</w:t>
      </w:r>
      <w:r>
        <w:rPr>
          <w:rFonts w:hint="eastAsia" w:ascii="宋体" w:hAnsi="宋体" w:eastAsia="宋体" w:cs="Times New Roman"/>
          <w:color w:val="auto"/>
          <w:sz w:val="24"/>
          <w:highlight w:val="none"/>
        </w:rPr>
        <w:t xml:space="preserve">本项目为</w:t>
      </w:r>
      <w:r>
        <w:rPr>
          <w:rFonts w:hint="eastAsia" w:ascii="宋体" w:hAnsi="宋体" w:cs="宋体"/>
          <w:color w:val="auto"/>
          <w:sz w:val="24"/>
          <w:highlight w:val="none"/>
          <w:lang w:eastAsia="zh-CN"/>
        </w:rPr>
        <w:t xml:space="preserve">2026年姑苏区河道保洁（蓝藻打捞）项目</w:t>
      </w:r>
      <w:r>
        <w:rPr>
          <w:rFonts w:hint="eastAsia" w:ascii="宋体" w:hAnsi="宋体" w:eastAsia="宋体" w:cs="Times New Roman"/>
          <w:color w:val="auto"/>
          <w:sz w:val="24"/>
          <w:highlight w:val="none"/>
        </w:rPr>
        <w:t xml:space="preserve">采购招标，共分</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个标段（详见招标文件）。</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标段划分及中标原则：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本项目共分3个标段，</w:t>
      </w:r>
      <w:r>
        <w:rPr>
          <w:rFonts w:hint="eastAsia" w:ascii="宋体" w:hAnsi="宋体" w:cs="宋体"/>
          <w:color w:val="auto"/>
          <w:sz w:val="24"/>
          <w:highlight w:val="none"/>
        </w:rPr>
        <w:t xml:space="preserve">各投标人中标标段不得超过1个</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本项目报名时，投标人可以选择其中部分或全部标段进行投标。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评标顺序由公证处组织在评标现场进行抽签确定。评标时依据抽签顺序，按先评先中的原则，确定该标段中标单位。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已在前期各标段评审中获得了采购文件规定的得标上限数的供应商，不进入其他标段的评审。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在合同签订之前，若某标段因质疑、投诉等事项导致中标结果改变的，不影响其它任何标段的中标结果。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15.5个月（2026年10月16日-2028年1月31日，具体进场时间以采购单位书面通知为准，退场时间不变）。</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本项目不接受联合体投标，不允许分包、转包</w:t>
      </w:r>
      <w:r>
        <w:rPr>
          <w:rFonts w:hint="eastAsia" w:ascii="宋体" w:hAnsi="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5" w:name="_Toc28359080"/>
      <w:r/>
      <w:bookmarkStart w:id="6" w:name="_Toc35393622"/>
      <w:r/>
      <w:bookmarkStart w:id="7" w:name="_Toc35393791"/>
      <w:r/>
      <w:bookmarkStart w:id="8" w:name="_Toc28359003"/>
      <w:r>
        <w:rPr>
          <w:rFonts w:hint="eastAsia" w:ascii="宋体" w:hAnsi="宋体" w:eastAsia="宋体" w:cs="宋体"/>
          <w:b/>
          <w:color w:val="auto"/>
          <w:sz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（6）法律、行政法规规定的其他条件</w:t>
      </w:r>
      <w:bookmarkStart w:id="9" w:name="_Toc28359004"/>
      <w:r/>
      <w:bookmarkStart w:id="10" w:name="_Toc28359081"/>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bookmarkStart w:id="11" w:name="_Toc35393623"/>
      <w:r/>
      <w:bookmarkStart w:id="12" w:name="_Toc35393792"/>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落实政府采购政策需满足的资格要求：根据《政府采购促进中小企业发展管理办法》的相关规定，本项目专门面向中小企业采购（投标单位必须为中小微企业或残疾人福利性单位或监狱企业），所属行业为其他未列明行业</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.本项目的特定资格要求：</w:t>
      </w:r>
      <w:r>
        <w:rPr>
          <w:rFonts w:hint="eastAsia" w:ascii="宋体" w:hAnsi="宋体" w:cs="宋体"/>
          <w:color w:val="auto"/>
          <w:sz w:val="24"/>
          <w:highlight w:val="none"/>
          <w:lang w:val="en-US" w:eastAsia="zh-CN"/>
        </w:rPr>
        <w:t xml:space="preserve">无。</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bookmarkEnd w:id="9"/>
      <w:r/>
      <w:bookmarkEnd w:id="10"/>
      <w:r/>
      <w:bookmarkEnd w:id="11"/>
      <w:r/>
      <w:bookmarkEnd w:id="12"/>
      <w:r/>
      <w:bookmarkStart w:id="13" w:name="_Toc28359082"/>
      <w:r/>
      <w:bookmarkStart w:id="14" w:name="_Toc28359005"/>
      <w:r/>
      <w:bookmarkStart w:id="15" w:name="_Toc35393624"/>
      <w:r/>
      <w:bookmarkStart w:id="16" w:name="_Toc35393793"/>
      <w:r>
        <w:rPr>
          <w:rFonts w:hint="eastAsia" w:ascii="宋体" w:hAnsi="宋体" w:eastAsia="宋体" w:cs="宋体"/>
          <w:b/>
          <w:color w:val="auto"/>
          <w:sz w:val="24"/>
          <w:highlight w:val="none"/>
        </w:rPr>
        <w:t xml:space="preserve">获取招标文件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报名截止时间：</w:t>
      </w:r>
      <w:r>
        <w:rPr>
          <w:rFonts w:hint="eastAsia" w:ascii="宋体" w:hAnsi="宋体" w:cs="宋体"/>
          <w:b w:val="0"/>
          <w:bCs/>
          <w:color w:val="auto"/>
          <w:sz w:val="24"/>
          <w:highlight w:val="none"/>
          <w:u w:val="single"/>
          <w:lang w:eastAsia="zh-CN"/>
        </w:rPr>
        <w:t xml:space="preserve">2026年9月1日</w:t>
      </w:r>
      <w:r>
        <w:rPr>
          <w:rFonts w:hint="eastAsia" w:ascii="宋体" w:hAnsi="宋体" w:eastAsia="宋体" w:cs="宋体"/>
          <w:bCs/>
          <w:color w:val="auto"/>
          <w:sz w:val="24"/>
          <w:highlight w:val="none"/>
          <w:u w:val="none"/>
        </w:rPr>
        <w:t xml:space="preserve">（北京时间）</w:t>
      </w:r>
      <w:r/>
    </w:p>
    <w:p>
      <w:pPr>
        <w:ind w:firstLine="480"/>
        <w:spacing w:line="360" w:lineRule="auto"/>
        <w:shd w:val="clear" w:color="auto" w:fill="ffffff"/>
        <w:widowControl/>
        <w:rPr>
          <w:rFonts w:hint="eastAsia" w:ascii="宋体" w:hAnsi="宋体" w:eastAsia="宋体" w:cs="宋体"/>
          <w:color w:val="auto"/>
          <w:sz w:val="24"/>
          <w:highlight w:val="none"/>
          <w:lang w:val="en-US" w:eastAsia="zh-CN"/>
        </w:rPr>
      </w:pPr>
      <w:r/>
      <w:bookmarkStart w:id="17" w:name="_Toc35393632"/>
      <w:r>
        <w:rPr>
          <w:rFonts w:hint="eastAsia" w:ascii="宋体" w:hAnsi="宋体" w:cs="宋体"/>
          <w:bCs/>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color w:val="auto"/>
          <w:sz w:val="24"/>
          <w:highlight w:val="none"/>
          <w:lang w:val="en-US" w:eastAsia="zh-CN"/>
        </w:rPr>
        <w:t xml:space="preserve">苏采云系统中</w:t>
      </w:r>
      <w:r>
        <w:rPr>
          <w:rFonts w:hint="eastAsia" w:ascii="宋体" w:hAnsi="宋体" w:eastAsia="宋体" w:cs="宋体"/>
          <w:color w:val="auto"/>
          <w:sz w:val="24"/>
          <w:highlight w:val="none"/>
          <w:lang w:val="en-US" w:eastAsia="zh-CN"/>
        </w:rPr>
        <w:t xml:space="preserve">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3、报名方式：自行下载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4、售价：0.00元</w:t>
      </w:r>
      <w:bookmarkEnd w:id="17"/>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四、上传投标文件</w:t>
      </w:r>
      <w:bookmarkEnd w:id="13"/>
      <w:r/>
      <w:bookmarkEnd w:id="14"/>
      <w:r>
        <w:rPr>
          <w:rFonts w:hint="eastAsia" w:ascii="宋体" w:hAnsi="宋体" w:eastAsia="宋体" w:cs="宋体"/>
          <w:b/>
          <w:color w:val="auto"/>
          <w:sz w:val="24"/>
          <w:highlight w:val="none"/>
        </w:rPr>
        <w:t xml:space="preserve">截止时间、开标时间和地点</w:t>
      </w:r>
      <w:bookmarkEnd w:id="15"/>
      <w:r/>
      <w:bookmarkEnd w:id="1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上传投标文件截止时间：</w:t>
      </w:r>
      <w:r>
        <w:rPr>
          <w:rFonts w:hint="eastAsia" w:ascii="宋体" w:hAnsi="宋体" w:cs="宋体"/>
          <w:color w:val="auto"/>
          <w:sz w:val="24"/>
          <w:highlight w:val="none"/>
          <w:u w:val="single"/>
          <w:lang w:eastAsia="zh-CN"/>
        </w:rPr>
        <w:t xml:space="preserve">2026年9月18日9:30</w:t>
      </w:r>
      <w:r>
        <w:rPr>
          <w:rFonts w:hint="eastAsia" w:ascii="宋体" w:hAnsi="宋体" w:eastAsia="宋体" w:cs="宋体"/>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u w:val="single"/>
          <w:lang w:eastAsia="zh-CN"/>
        </w:rPr>
        <w:t xml:space="preserve">2026年9月18日9:30</w:t>
      </w:r>
      <w:r>
        <w:rPr>
          <w:rFonts w:hint="eastAsia" w:ascii="宋体" w:hAnsi="宋体" w:eastAsia="宋体" w:cs="宋体"/>
          <w:bCs/>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w:t>
      </w:r>
      <w:r>
        <w:rPr>
          <w:rFonts w:hint="eastAsia" w:ascii="宋体" w:hAnsi="宋体" w:cs="宋体"/>
          <w:color w:val="auto"/>
          <w:sz w:val="24"/>
          <w:highlight w:val="none"/>
          <w:lang w:val="en-US" w:eastAsia="zh-CN"/>
        </w:rPr>
        <w:t xml:space="preserve">https://jszfcg.jsczt.cn</w:t>
      </w:r>
      <w:r>
        <w:rPr>
          <w:rFonts w:hint="eastAsia" w:ascii="宋体" w:hAnsi="宋体" w:eastAsia="宋体" w:cs="宋体"/>
          <w:color w:val="auto"/>
          <w:sz w:val="24"/>
          <w:highlight w:val="none"/>
          <w:lang w:val="en-US" w:eastAsia="zh-CN"/>
        </w:rPr>
        <w:t xml:space="preserve">），响应文件网上递交，不需要现场参加采购活动，无需提供纸质响应文件。</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00"/>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900"/>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color w:val="auto"/>
          <w:sz w:val="24"/>
          <w:highlight w:val="none"/>
        </w:rPr>
      </w:pPr>
      <w:r/>
      <w:bookmarkStart w:id="18" w:name="_Toc28359007"/>
      <w:r/>
      <w:bookmarkStart w:id="19" w:name="_Toc28359084"/>
      <w:r/>
      <w:bookmarkStart w:id="20" w:name="_Toc35393794"/>
      <w:r/>
      <w:bookmarkStart w:id="21" w:name="_Toc35393625"/>
      <w:r>
        <w:rPr>
          <w:rFonts w:hint="eastAsia" w:ascii="宋体" w:hAnsi="宋体" w:eastAsia="宋体" w:cs="宋体"/>
          <w:b/>
          <w:color w:val="auto"/>
          <w:sz w:val="24"/>
          <w:highlight w:val="none"/>
        </w:rPr>
        <w:t xml:space="preserve">五、公告期限</w:t>
      </w:r>
      <w:bookmarkEnd w:id="18"/>
      <w:r/>
      <w:bookmarkEnd w:id="19"/>
      <w:r/>
      <w:bookmarkEnd w:id="20"/>
      <w:r/>
      <w:bookmarkEnd w:id="2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spacing w:line="360" w:lineRule="auto"/>
        <w:rPr>
          <w:rFonts w:hint="eastAsia" w:ascii="宋体" w:hAnsi="宋体" w:eastAsia="宋体" w:cs="宋体"/>
          <w:b/>
          <w:color w:val="auto"/>
          <w:sz w:val="24"/>
          <w:highlight w:val="none"/>
        </w:rPr>
      </w:pPr>
      <w:r/>
      <w:bookmarkStart w:id="22" w:name="_Toc35393626"/>
      <w:r/>
      <w:bookmarkStart w:id="23" w:name="_Toc35393795"/>
      <w:r>
        <w:rPr>
          <w:rFonts w:hint="eastAsia" w:ascii="宋体" w:hAnsi="宋体" w:eastAsia="宋体" w:cs="宋体"/>
          <w:b/>
          <w:color w:val="auto"/>
          <w:sz w:val="24"/>
          <w:highlight w:val="none"/>
        </w:rPr>
        <w:t xml:space="preserve">六、其他补充事宜</w:t>
      </w:r>
      <w:bookmarkEnd w:id="22"/>
      <w:r/>
      <w:bookmarkEnd w:id="23"/>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w:t>
      </w:r>
      <w:r>
        <w:rPr>
          <w:rFonts w:hint="eastAsia" w:ascii="宋体" w:hAnsi="宋体"/>
          <w:b/>
          <w:bCs/>
          <w:color w:val="auto"/>
          <w:sz w:val="24"/>
          <w:highlight w:val="none"/>
          <w:lang w:eastAsia="zh-CN"/>
        </w:rPr>
        <w:t xml:space="preserve">苏州市高新区邓尉路105号狮山科技馆窗口</w:t>
      </w:r>
      <w:r>
        <w:rPr>
          <w:rFonts w:hint="eastAsia" w:ascii="宋体" w:hAnsi="宋体"/>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补充通知（如有）：成功获取招标文件的供应商应及时关注政府采购信息发布媒体上发布的更正（补充）公告，同时在“苏采云”系统中下载更正（补充）资料，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注册咨询：0512-69820854；</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CA技术咨询电话：400-608-6099；</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签章使用问题：025-83633811、025-83633812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15380932027、13675197356；</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系统使用指导与咨询：联系电话：13914088964、18261002950</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0519-86722802；智能客服：登录苏采云系统后，联系系统右下方智能客服图标进行咨询。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苏州市政府采购网</w:t>
      </w:r>
      <w:r>
        <w:rPr>
          <w:rFonts w:hint="eastAsia" w:ascii="宋体" w:hAnsi="宋体" w:cs="宋体"/>
          <w:color w:val="auto"/>
          <w:sz w:val="24"/>
          <w:highlight w:val="none"/>
        </w:rPr>
        <w:t xml:space="preserve">，敬请留意！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苏州市姑苏区财政局监督电话：（0512）68728409</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24" w:name="_Toc28359085"/>
      <w:r/>
      <w:bookmarkStart w:id="25" w:name="_Toc35393627"/>
      <w:r/>
      <w:bookmarkStart w:id="26" w:name="_Toc28359008"/>
      <w:r/>
      <w:bookmarkStart w:id="27" w:name="_Toc35393796"/>
      <w:r>
        <w:rPr>
          <w:rFonts w:hint="eastAsia" w:ascii="宋体" w:hAnsi="宋体" w:eastAsia="宋体" w:cs="宋体"/>
          <w:b/>
          <w:color w:val="auto"/>
          <w:sz w:val="24"/>
          <w:highlight w:val="none"/>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color w:val="auto"/>
          <w:sz w:val="24"/>
          <w:highlight w:val="none"/>
        </w:rPr>
      </w:pPr>
      <w:r/>
      <w:bookmarkStart w:id="28" w:name="_Toc28359075"/>
      <w:r/>
      <w:bookmarkStart w:id="29" w:name="_Toc35393617"/>
      <w:r/>
      <w:bookmarkStart w:id="30" w:name="_Toc28358998"/>
      <w:r/>
      <w:bookmarkStart w:id="31" w:name="_Toc35393786"/>
      <w:r>
        <w:rPr>
          <w:rFonts w:hint="eastAsia" w:ascii="宋体" w:hAnsi="宋体" w:eastAsia="宋体" w:cs="宋体"/>
          <w:color w:val="auto"/>
          <w:sz w:val="24"/>
          <w:highlight w:val="none"/>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苏州市姑苏区环境卫生管理所</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苏州市姑苏区平海路1000号</w:t>
      </w:r>
      <w:r/>
    </w:p>
    <w:p>
      <w:pPr>
        <w:ind w:firstLine="480"/>
        <w:jc w:val="left"/>
        <w:spacing w:line="360" w:lineRule="auto"/>
        <w:widowControl/>
      </w:pPr>
      <w:r>
        <w:rPr>
          <w:rFonts w:hint="eastAsia" w:ascii="宋体" w:hAnsi="宋体" w:eastAsia="宋体" w:cs="宋体"/>
          <w:color w:val="auto"/>
          <w:sz w:val="24"/>
          <w:highlight w:val="none"/>
          <w:lang w:eastAsia="zh-CN"/>
        </w:rPr>
        <w:t xml:space="preserve">联系人：张海涛  电话：（0512）65885690</w:t>
      </w:r>
      <w:r>
        <w:rPr>
          <w:rFonts w:hint="eastAsia" w:ascii="宋体" w:hAnsi="宋体" w:eastAsia="宋体" w:cs="宋体"/>
          <w:color w:val="auto"/>
          <w:sz w:val="24"/>
          <w:highlight w:val="none"/>
          <w:lang w:eastAsia="zh-CN"/>
        </w:rPr>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联系人：陈蓉    电话：（0512）65885686</w:t>
      </w:r>
      <w:r>
        <w:rPr>
          <w:rFonts w:hint="eastAsia" w:ascii="宋体" w:hAnsi="宋体" w:eastAsia="宋体" w:cs="宋体"/>
          <w:color w:val="auto"/>
          <w:sz w:val="24"/>
          <w:highlight w:val="none"/>
          <w:lang w:eastAsia="zh-CN"/>
        </w:rPr>
      </w:r>
      <w:r/>
    </w:p>
    <w:p>
      <w:pPr>
        <w:ind w:firstLine="480"/>
        <w:jc w:val="left"/>
        <w:spacing w:line="360" w:lineRule="auto"/>
        <w:widowControl/>
        <w:rPr>
          <w:rFonts w:hint="eastAsia" w:ascii="宋体" w:hAnsi="宋体" w:eastAsia="宋体" w:cs="宋体"/>
          <w:color w:val="auto"/>
          <w:sz w:val="24"/>
          <w:highlight w:val="none"/>
        </w:rPr>
      </w:pPr>
      <w:r/>
      <w:bookmarkStart w:id="32" w:name="_Toc35393619"/>
      <w:r/>
      <w:bookmarkStart w:id="33" w:name="_Toc28359000"/>
      <w:r/>
      <w:bookmarkStart w:id="34" w:name="_Toc28359077"/>
      <w:r/>
      <w:bookmarkStart w:id="35" w:name="_Toc35393788"/>
      <w:r>
        <w:rPr>
          <w:rFonts w:hint="eastAsia" w:ascii="宋体" w:hAnsi="宋体" w:eastAsia="宋体" w:cs="宋体"/>
          <w:color w:val="auto"/>
          <w:sz w:val="24"/>
          <w:highlight w:val="none"/>
        </w:rPr>
        <w:t xml:space="preserve">2.</w:t>
      </w:r>
      <w:bookmarkEnd w:id="32"/>
      <w:r/>
      <w:bookmarkEnd w:id="33"/>
      <w:r/>
      <w:bookmarkEnd w:id="34"/>
      <w:r/>
      <w:bookmarkEnd w:id="35"/>
      <w:r>
        <w:rPr>
          <w:rFonts w:hint="eastAsia" w:ascii="宋体" w:hAnsi="宋体" w:eastAsia="宋体" w:cs="宋体"/>
          <w:color w:val="auto"/>
          <w:sz w:val="24"/>
          <w:highlight w:val="none"/>
        </w:rPr>
        <w:t xml:space="preserve">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bookmarkStart w:id="36" w:name="XTDLJG_2"/>
      <w:r>
        <w:rPr>
          <w:rFonts w:hint="eastAsia" w:ascii="宋体" w:hAnsi="宋体" w:eastAsia="宋体" w:cs="宋体"/>
          <w:color w:val="auto"/>
          <w:sz w:val="24"/>
          <w:highlight w:val="none"/>
        </w:rPr>
        <w:t xml:space="preserve">：</w:t>
      </w:r>
      <w:bookmarkEnd w:id="36"/>
      <w:r/>
      <w:bookmarkStart w:id="37" w:name="XTDLJG_1"/>
      <w:r>
        <w:rPr>
          <w:rFonts w:hint="eastAsia" w:ascii="宋体" w:hAnsi="宋体" w:eastAsia="宋体" w:cs="宋体"/>
          <w:color w:val="auto"/>
          <w:sz w:val="24"/>
          <w:highlight w:val="none"/>
        </w:rPr>
        <w:t xml:space="preserve">苏州睿乔招投标咨询服务有限公司</w:t>
      </w:r>
      <w:bookmarkEnd w:id="37"/>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联系方式：（0512）67276332</w:t>
      </w:r>
      <w:r/>
    </w:p>
    <w:p>
      <w:pPr>
        <w:ind w:firstLine="480"/>
        <w:jc w:val="left"/>
        <w:spacing w:line="360" w:lineRule="auto"/>
        <w:widowControl/>
        <w:tabs>
          <w:tab w:val="center" w:pos="4946" w:leader="none"/>
        </w:tabs>
        <w:rPr>
          <w:rFonts w:hint="eastAsia" w:ascii="宋体" w:hAnsi="宋体" w:eastAsia="宋体" w:cs="宋体"/>
          <w:bCs/>
          <w:color w:val="auto"/>
          <w:sz w:val="24"/>
          <w:highlight w:val="none"/>
        </w:rPr>
      </w:pPr>
      <w:r/>
      <w:bookmarkStart w:id="38" w:name="_Toc35393643"/>
      <w:r/>
      <w:bookmarkStart w:id="39" w:name="_Toc28359025"/>
      <w:r/>
      <w:bookmarkStart w:id="40" w:name="_Toc28359102"/>
      <w:r/>
      <w:bookmarkStart w:id="41" w:name="_Toc35393812"/>
      <w:r>
        <w:rPr>
          <w:rFonts w:hint="eastAsia" w:ascii="宋体" w:hAnsi="宋体" w:eastAsia="宋体" w:cs="宋体"/>
          <w:bCs/>
          <w:color w:val="auto"/>
          <w:sz w:val="24"/>
          <w:highlight w:val="none"/>
        </w:rPr>
        <w:t xml:space="preserve">3.项目联系方式</w:t>
      </w:r>
      <w:bookmarkEnd w:id="38"/>
      <w:r/>
      <w:bookmarkEnd w:id="39"/>
      <w:r/>
      <w:bookmarkEnd w:id="40"/>
      <w:r/>
      <w:bookmarkEnd w:id="41"/>
      <w:r/>
      <w:r/>
    </w:p>
    <w:p>
      <w:pPr>
        <w:ind w:firstLine="480"/>
        <w:jc w:val="left"/>
        <w:spacing w:line="360" w:lineRule="auto"/>
        <w:widowControl/>
        <w:tabs>
          <w:tab w:val="center" w:pos="494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eastAsia="zh-CN"/>
        </w:rPr>
        <w:t xml:space="preserve">李也菲、曹玲</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电话：（0512）67276332</w:t>
      </w:r>
      <w:r/>
    </w:p>
    <w:p>
      <w:pPr>
        <w:pStyle w:val="907"/>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07"/>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07"/>
        <w:jc w:val="left"/>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07"/>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07"/>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07"/>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1.1本采购文件仅适用于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1.3本采购文件的解释权属于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zh-CN"/>
        </w:rPr>
        <w:t xml:space="preserve">或采购代理机构发布的采购文件，编制投标文件并按规定投标的行为。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服务：系指本次采购文件规定乙方应承担的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72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小型企业且提供自有服务的，视同为小型企业。微型企业且提供自有服务的，视同为微型企业。监狱企业、残疾人福利性单位视为小微企业</w:t>
      </w:r>
      <w:r>
        <w:rPr>
          <w:rFonts w:hint="eastAsia" w:ascii="宋体" w:hAnsi="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3.1.6法律、行政法规规定的其他条件</w:t>
      </w:r>
      <w:r>
        <w:rPr>
          <w:rFonts w:hint="eastAsia" w:ascii="宋体" w:hAnsi="宋体" w:cs="宋体"/>
          <w:bCs/>
          <w:color w:val="auto"/>
          <w:sz w:val="24"/>
          <w:highlight w:val="none"/>
          <w:lang w:eastAsia="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zh-CN"/>
        </w:rPr>
        <w:t xml:space="preserve">6</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联合体投标</w:t>
      </w:r>
      <w:r>
        <w:rPr>
          <w:rFonts w:hint="eastAsia" w:ascii="宋体" w:hAnsi="宋体" w:cs="宋体"/>
          <w:b/>
          <w:bCs/>
          <w:color w:val="auto"/>
          <w:sz w:val="24"/>
          <w:highlight w:val="none"/>
          <w:lang w:val="en-US" w:eastAsia="zh-CN"/>
        </w:rPr>
        <w:t xml:space="preserve">及分包转包</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cs="宋体"/>
          <w:color w:val="auto"/>
          <w:sz w:val="24"/>
          <w:highlight w:val="none"/>
          <w:lang w:eastAsia="zh-CN"/>
        </w:rPr>
        <w:t xml:space="preserve">本项目不接受联合体投标，不允许分包、转包</w:t>
      </w:r>
      <w:r>
        <w:rPr>
          <w:rFonts w:hint="eastAsia" w:ascii="宋体" w:hAnsi="宋体" w:cs="宋体"/>
          <w:color w:val="auto"/>
          <w:sz w:val="24"/>
          <w:highlight w:val="none"/>
        </w:rPr>
        <w:t xml:space="preserve">。</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三、采购文件的说明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采购文件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cs="宋体"/>
          <w:color w:val="auto"/>
          <w:sz w:val="24"/>
          <w:highlight w:val="none"/>
          <w:lang w:val="en-US" w:eastAsia="zh-CN"/>
        </w:rPr>
        <w:t xml:space="preserve">7.1</w:t>
      </w:r>
      <w:r>
        <w:rPr>
          <w:rFonts w:hint="eastAsia" w:ascii="宋体" w:hAnsi="宋体" w:eastAsia="宋体" w:cs="宋体"/>
          <w:color w:val="auto"/>
          <w:sz w:val="24"/>
          <w:highlight w:val="none"/>
          <w:lang w:val="zh-CN"/>
        </w:rPr>
        <w:t xml:space="preserve">招标文件由招标文件目录所列内容组成。投标人应详细阅读采购文件的全部内容，并认真审阅采购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 xml:space="preserve">7.2</w:t>
      </w:r>
      <w:r>
        <w:rPr>
          <w:rFonts w:hint="eastAsia" w:ascii="宋体" w:hAnsi="宋体" w:eastAsia="宋体"/>
          <w:color w:val="auto"/>
          <w:sz w:val="24"/>
          <w:szCs w:val="24"/>
          <w:highlight w:val="none"/>
        </w:rPr>
        <w:t xml:space="preserve">招标文件及其补充文件为未按规定的方式获得的，采购代理机构对招标文件及其补遗的真实性、完整性不承担任何责任。</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对外进行发布。澄清或者修改的内容为招标文件的组成部分，对所有供应商具有约束力。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9</w:t>
      </w:r>
      <w:r>
        <w:rPr>
          <w:rFonts w:hint="eastAsia" w:ascii="宋体" w:hAnsi="宋体" w:cs="宋体"/>
          <w:b/>
          <w:bCs w:val="0"/>
          <w:color w:val="auto"/>
          <w:sz w:val="24"/>
          <w:highlight w:val="none"/>
          <w:lang w:val="en-US" w:eastAsia="zh-CN"/>
        </w:rPr>
        <w:t xml:space="preserve">.</w:t>
      </w:r>
      <w:r>
        <w:rPr>
          <w:rFonts w:hint="eastAsia" w:ascii="宋体" w:hAnsi="宋体" w:eastAsia="宋体" w:cs="宋体"/>
          <w:b/>
          <w:bCs w:val="0"/>
          <w:color w:val="auto"/>
          <w:sz w:val="24"/>
          <w:highlight w:val="none"/>
        </w:rPr>
        <w:t xml:space="preserve">勘察现场</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曹玲</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11.2无论是否递交投标文件，投标人都应将招标文件及相关的所有通知、文件等视为保密文件。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w:t>
      </w:r>
      <w:r>
        <w:rPr>
          <w:rFonts w:hint="eastAsia" w:ascii="宋体" w:hAnsi="宋体" w:cs="宋体"/>
          <w:color w:val="auto"/>
          <w:sz w:val="24"/>
          <w:highlight w:val="none"/>
          <w:lang w:val="en-US" w:eastAsia="zh-CN"/>
        </w:rPr>
        <w:t xml:space="preserve">采购人或</w:t>
      </w:r>
      <w:r>
        <w:rPr>
          <w:rFonts w:hint="eastAsia" w:ascii="宋体" w:hAnsi="宋体" w:eastAsia="宋体" w:cs="宋体"/>
          <w:color w:val="auto"/>
          <w:sz w:val="24"/>
          <w:highlight w:val="none"/>
          <w:lang w:val="zh-CN"/>
        </w:rPr>
        <w:t xml:space="preserve">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w:t>
      </w:r>
      <w:r>
        <w:rPr>
          <w:rFonts w:hint="eastAsia" w:ascii="宋体" w:hAnsi="宋体" w:cs="宋体"/>
          <w:b/>
          <w:bCs w:val="0"/>
          <w:color w:val="auto"/>
          <w:sz w:val="24"/>
          <w:highlight w:val="none"/>
          <w:lang w:val="en-US" w:eastAsia="zh-CN"/>
        </w:rPr>
        <w:t xml:space="preserve">按系统内</w:t>
      </w:r>
      <w:r>
        <w:rPr>
          <w:rFonts w:hint="eastAsia" w:ascii="宋体" w:hAnsi="宋体" w:eastAsia="宋体" w:cs="宋体"/>
          <w:b/>
          <w:bCs w:val="0"/>
          <w:color w:val="auto"/>
          <w:sz w:val="24"/>
          <w:highlight w:val="none"/>
        </w:rPr>
        <w:t xml:space="preserve">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13.3分项报价表</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13.4资格审查文件</w:t>
      </w:r>
      <w:r>
        <w:rPr>
          <w:rFonts w:hint="eastAsia" w:ascii="宋体" w:hAnsi="宋体" w:cs="宋体"/>
          <w:b/>
          <w:bCs w:val="0"/>
          <w:color w:val="auto"/>
          <w:sz w:val="24"/>
          <w:highlight w:val="none"/>
          <w:lang w:val="en-US" w:eastAsia="zh-CN"/>
        </w:rPr>
        <w:t xml:space="preserve">：</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件及授权委托书（如有授权）；</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有依法缴纳税收和社会保障资金的良好记录</w:t>
      </w:r>
      <w:r>
        <w:rPr>
          <w:rFonts w:hint="eastAsia" w:ascii="宋体" w:hAnsi="宋体" w:eastAsia="宋体" w:cs="宋体"/>
          <w:color w:val="auto"/>
          <w:sz w:val="24"/>
          <w:szCs w:val="24"/>
          <w:highlight w:val="none"/>
          <w:shd w:val="clear" w:color="auto" w:fill="ffffff"/>
        </w:rPr>
        <w:t xml:space="preserve">的相关资料</w:t>
      </w:r>
      <w:r>
        <w:rPr>
          <w:rFonts w:hint="eastAsia" w:ascii="宋体" w:hAnsi="宋体" w:cs="宋体"/>
          <w:color w:val="auto"/>
          <w:sz w:val="24"/>
          <w:szCs w:val="24"/>
          <w:highlight w:val="none"/>
          <w:lang w:val="en-US" w:eastAsia="zh-CN"/>
        </w:rPr>
        <w:t xml:space="preserve">：</w:t>
      </w:r>
      <w:r>
        <w:rPr>
          <w:rFonts w:hint="eastAsia" w:ascii="宋体" w:hAnsi="宋体" w:eastAsia="宋体" w:cs="宋体"/>
          <w:bCs/>
          <w:color w:val="auto"/>
          <w:sz w:val="24"/>
          <w:highlight w:val="none"/>
        </w:rPr>
        <w:t xml:space="preserve">投标单位</w:t>
      </w:r>
      <w:r>
        <w:rPr>
          <w:rFonts w:hint="eastAsia" w:ascii="宋体" w:hAnsi="宋体" w:cs="宋体"/>
          <w:color w:val="auto"/>
          <w:sz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auto"/>
          <w:sz w:val="24"/>
          <w:highlight w:val="none"/>
          <w:lang w:val="en-US" w:eastAsia="zh-CN"/>
        </w:rPr>
        <w:t xml:space="preserve">单位</w:t>
      </w:r>
      <w:r>
        <w:rPr>
          <w:rFonts w:hint="eastAsia" w:ascii="宋体" w:hAnsi="宋体" w:cs="宋体"/>
          <w:color w:val="auto"/>
          <w:sz w:val="24"/>
          <w:highlight w:val="none"/>
          <w:shd w:val="clear" w:color="auto" w:fill="ffffff"/>
        </w:rPr>
        <w:t xml:space="preserve">，应提供相应证明资料证明其依法免税或不需要缴纳社会保障资金，</w:t>
      </w:r>
      <w:r>
        <w:rPr>
          <w:rFonts w:hint="eastAsia" w:ascii="宋体" w:hAnsi="宋体" w:cs="宋体"/>
          <w:b/>
          <w:bCs/>
          <w:color w:val="auto"/>
          <w:sz w:val="24"/>
          <w:highlight w:val="none"/>
          <w:shd w:val="clear" w:color="auto" w:fill="ffffff"/>
        </w:rPr>
        <w:t xml:space="preserve">否则不予认可</w:t>
      </w:r>
      <w:r>
        <w:rPr>
          <w:rFonts w:hint="eastAsia" w:ascii="宋体" w:hAnsi="宋体" w:eastAsia="宋体" w:cs="宋体"/>
          <w:color w:val="auto"/>
          <w:sz w:val="24"/>
          <w:szCs w:val="24"/>
          <w:highlight w:val="none"/>
          <w:lang w:val="en-US" w:eastAsia="zh-CN" w:bidi="ar-SA"/>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具有良好的商业信誉和健全的财务会计制度证明</w:t>
      </w:r>
      <w:r>
        <w:rPr>
          <w:rFonts w:hint="eastAsia" w:ascii="宋体" w:hAnsi="宋体" w:cs="宋体"/>
          <w:bCs/>
          <w:color w:val="auto"/>
          <w:sz w:val="24"/>
          <w:highlight w:val="none"/>
          <w:lang w:eastAsia="zh-CN"/>
        </w:rPr>
        <w:t xml:space="preserve">：法人应提供2025年经审计的财务报告，其他组织、自然人及成立未满一年的法人应提供银行出具的资信证明或财政部门认可的政府采购专业担保机构出具的投标担保函；</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未被“信用中国”、“信用江苏”及“中国政府采购网”网站列入失信被执行人、重大税收违法案件当事人名单、政府采购严重失信行为记录名单；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13.5符合性审查文件</w:t>
      </w:r>
      <w:r>
        <w:rPr>
          <w:rFonts w:hint="eastAsia" w:ascii="宋体" w:hAnsi="宋体" w:cs="宋体"/>
          <w:b/>
          <w:bCs w:val="0"/>
          <w:color w:val="auto"/>
          <w:sz w:val="24"/>
          <w:highlight w:val="none"/>
          <w:lang w:val="en-US"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《服务或技术要求偏离表》、《商务条款偏离表》</w:t>
      </w:r>
      <w:r>
        <w:rPr>
          <w:rFonts w:hint="eastAsia" w:ascii="宋体" w:hAnsi="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项目组</w:t>
      </w:r>
      <w:r>
        <w:rPr>
          <w:rFonts w:hint="eastAsia" w:ascii="宋体" w:hAnsi="宋体" w:eastAsia="宋体" w:cs="宋体"/>
          <w:color w:val="auto"/>
          <w:sz w:val="24"/>
          <w:highlight w:val="none"/>
        </w:rPr>
        <w:t xml:space="preserve">岗位配备一览表</w:t>
      </w:r>
      <w:r>
        <w:rPr>
          <w:rFonts w:hint="eastAsia" w:ascii="宋体" w:hAnsi="宋体" w:cs="宋体"/>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13.5.4</w:t>
      </w:r>
      <w:r>
        <w:rPr>
          <w:rFonts w:hint="eastAsia" w:ascii="宋体" w:hAnsi="宋体" w:eastAsia="宋体" w:cs="宋体"/>
          <w:color w:val="auto"/>
          <w:sz w:val="24"/>
          <w:highlight w:val="none"/>
        </w:rPr>
        <w:t xml:space="preserve">《拟投入本项目“现自有/已租赁”设备（车辆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船只</w:t>
      </w:r>
      <w:r>
        <w:rPr>
          <w:rFonts w:hint="eastAsia" w:ascii="宋体" w:hAnsi="宋体" w:eastAsia="宋体" w:cs="宋体"/>
          <w:color w:val="auto"/>
          <w:sz w:val="24"/>
          <w:highlight w:val="none"/>
        </w:rPr>
        <w:t xml:space="preserve">）表》</w:t>
      </w:r>
      <w:r>
        <w:rPr>
          <w:rFonts w:hint="eastAsia" w:ascii="宋体" w:hAnsi="宋体" w:cs="宋体"/>
          <w:color w:val="auto"/>
          <w:sz w:val="24"/>
          <w:highlight w:val="none"/>
          <w:lang w:val="en-US" w:eastAsia="zh-CN"/>
        </w:rPr>
        <w:t xml:space="preserve">或</w:t>
      </w:r>
      <w:r>
        <w:rPr>
          <w:rFonts w:hint="eastAsia" w:ascii="宋体" w:hAnsi="宋体" w:eastAsia="宋体" w:cs="宋体"/>
          <w:color w:val="auto"/>
          <w:sz w:val="24"/>
          <w:highlight w:val="none"/>
        </w:rPr>
        <w:t xml:space="preserve">《拟投入本项目“承诺的”设备（车辆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船只</w:t>
      </w:r>
      <w:r>
        <w:rPr>
          <w:rFonts w:hint="eastAsia" w:ascii="宋体" w:hAnsi="宋体" w:eastAsia="宋体" w:cs="宋体"/>
          <w:color w:val="auto"/>
          <w:sz w:val="24"/>
          <w:highlight w:val="none"/>
        </w:rPr>
        <w:t xml:space="preserve">）配备承诺书》；</w:t>
      </w:r>
      <w:r/>
    </w:p>
    <w:p>
      <w:pPr>
        <w:ind w:firstLine="480"/>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13.5.5投标人与其他单位存在直接控股、管理关系情况表；</w:t>
      </w:r>
      <w:r/>
    </w:p>
    <w:p>
      <w:pPr>
        <w:ind w:firstLine="480"/>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13.5.6《投标（响应）保证承诺书》；</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13.5.7采购需求中所涉及到的或投标人认为需加以说明或证明的其他有关符合性证明材料、证明</w:t>
      </w:r>
      <w:r>
        <w:rPr>
          <w:rFonts w:hint="eastAsia" w:ascii="宋体" w:hAnsi="宋体" w:eastAsia="宋体" w:cs="宋体"/>
          <w:color w:val="auto"/>
          <w:sz w:val="24"/>
          <w:highlight w:val="none"/>
          <w:lang w:eastAsia="zh-CN"/>
        </w:rPr>
        <w:t xml:space="preserve">（如有）；</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13.6.1评分标准中所涉及到针对本项目的各项服务实施方案、相关制度、证书、业绩、承诺函及其他材料、证明等。</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w:t>
      </w:r>
      <w:r>
        <w:rPr>
          <w:rFonts w:hint="eastAsia" w:ascii="宋体" w:hAnsi="宋体" w:cs="宋体"/>
          <w:b/>
          <w:bCs/>
          <w:color w:val="auto"/>
          <w:sz w:val="24"/>
          <w:highlight w:val="none"/>
          <w:lang w:val="en-US" w:eastAsia="zh-CN"/>
        </w:rPr>
        <w:t xml:space="preserve">7价格折扣文件格式</w:t>
      </w:r>
      <w:r>
        <w:rPr>
          <w:rFonts w:hint="eastAsia" w:ascii="宋体" w:hAnsi="宋体" w:eastAsia="宋体" w:cs="宋体"/>
          <w:b/>
          <w:bCs/>
          <w:color w:val="auto"/>
          <w:sz w:val="24"/>
          <w:szCs w:val="24"/>
          <w:highlight w:val="none"/>
          <w:lang w:val="en-US" w:eastAsia="zh-CN"/>
        </w:rPr>
        <w:t xml:space="preserve">：</w:t>
      </w:r>
      <w:r/>
    </w:p>
    <w:p>
      <w:pPr>
        <w:pStyle w:val="915"/>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13</w:t>
      </w:r>
      <w:r>
        <w:rPr>
          <w:rFonts w:hint="eastAsia" w:ascii="宋体" w:hAnsi="宋体" w:eastAsia="宋体" w:cs="宋体"/>
          <w:b w:val="0"/>
          <w:bCs w:val="0"/>
          <w:color w:val="auto"/>
          <w:sz w:val="24"/>
          <w:szCs w:val="24"/>
          <w:highlight w:val="none"/>
          <w:lang w:val="en-US" w:eastAsia="zh-CN" w:bidi="ar-SA"/>
        </w:rPr>
        <w:t xml:space="preserve">.7.1本项目专门面向中小企业采购（投标单位必须为中小微企业或残疾人福利性单位或监狱企业），不涉及小微企业价格扣除</w:t>
      </w:r>
      <w:r>
        <w:rPr>
          <w:rFonts w:hint="eastAsia" w:ascii="宋体" w:hAnsi="宋体" w:cs="宋体"/>
          <w:b w:val="0"/>
          <w:bCs w:val="0"/>
          <w:color w:val="auto"/>
          <w:sz w:val="24"/>
          <w:szCs w:val="24"/>
          <w:highlight w:val="none"/>
          <w:lang w:val="en-US" w:eastAsia="zh-CN" w:bidi="ar-SA"/>
        </w:rPr>
        <w:t xml:space="preserve">；</w:t>
      </w:r>
      <w:r/>
    </w:p>
    <w:p>
      <w:pPr>
        <w:pStyle w:val="915"/>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13.</w:t>
      </w:r>
      <w:r>
        <w:rPr>
          <w:rFonts w:hint="eastAsia" w:ascii="宋体" w:hAnsi="宋体" w:eastAsia="宋体" w:cs="宋体"/>
          <w:b w:val="0"/>
          <w:bCs w:val="0"/>
          <w:color w:val="auto"/>
          <w:sz w:val="24"/>
          <w:szCs w:val="24"/>
          <w:highlight w:val="none"/>
          <w:lang w:val="en-US" w:eastAsia="zh-CN" w:bidi="ar-SA"/>
        </w:rPr>
        <w:t xml:space="preserve">7.2供应商对其提供的产品出具《关于符合本国产品标准的声明函》或财政部会同有关部门规定的有关证明文件。（本项目为不含货物产品采购的服务类项目，不涉及本国产品价格扣除）</w:t>
      </w:r>
      <w:r>
        <w:rPr>
          <w:rFonts w:hint="eastAsia" w:ascii="宋体" w:hAnsi="宋体" w:cs="宋体"/>
          <w:b w:val="0"/>
          <w:bCs w:val="0"/>
          <w:color w:val="auto"/>
          <w:sz w:val="24"/>
          <w:szCs w:val="24"/>
          <w:highlight w:val="none"/>
          <w:lang w:val="en-US" w:eastAsia="zh-CN" w:bidi="ar-SA"/>
        </w:rPr>
        <w:t xml:space="preserve">。</w:t>
      </w:r>
      <w:r/>
    </w:p>
    <w:p>
      <w:pPr>
        <w:pStyle w:val="915"/>
        <w:ind w:left="0" w:firstLine="492"/>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cs="宋体"/>
          <w:b/>
          <w:bCs/>
          <w:color w:val="auto"/>
          <w:sz w:val="24"/>
          <w:szCs w:val="24"/>
          <w:highlight w:val="none"/>
          <w:lang w:val="en-US" w:eastAsia="zh-CN" w:bidi="ar-SA"/>
        </w:rPr>
        <w:t xml:space="preserve">（1）以上</w:t>
      </w:r>
      <w:r>
        <w:rPr>
          <w:rFonts w:hint="eastAsia" w:ascii="宋体" w:hAnsi="宋体" w:cs="宋体"/>
          <w:b/>
          <w:bCs/>
          <w:color w:val="auto"/>
          <w:sz w:val="24"/>
          <w:szCs w:val="24"/>
          <w:highlight w:val="none"/>
          <w:u w:val="single"/>
          <w:lang w:val="en-US" w:eastAsia="zh-CN" w:bidi="ar-SA"/>
        </w:rPr>
        <w:t xml:space="preserve">13.2-</w:t>
      </w:r>
      <w:r>
        <w:rPr>
          <w:rFonts w:hint="eastAsia" w:ascii="宋体" w:hAnsi="宋体" w:eastAsia="宋体" w:cs="宋体"/>
          <w:b/>
          <w:bCs w:val="0"/>
          <w:color w:val="auto"/>
          <w:sz w:val="24"/>
          <w:highlight w:val="none"/>
          <w:u w:val="single"/>
          <w:lang w:val="en-US" w:eastAsia="zh-CN"/>
        </w:rPr>
        <w:t xml:space="preserve">13.3</w:t>
      </w:r>
      <w:r>
        <w:rPr>
          <w:rFonts w:hint="eastAsia" w:ascii="宋体" w:hAnsi="宋体" w:cs="宋体"/>
          <w:b/>
          <w:bCs w:val="0"/>
          <w:color w:val="auto"/>
          <w:sz w:val="24"/>
          <w:highlight w:val="none"/>
          <w:lang w:val="en-US" w:eastAsia="zh-CN"/>
        </w:rPr>
        <w:t xml:space="preserve">为报价要求提供的材料，</w:t>
      </w:r>
      <w:r>
        <w:rPr>
          <w:rFonts w:hint="eastAsia" w:ascii="宋体" w:hAnsi="宋体" w:eastAsia="宋体" w:cs="宋体"/>
          <w:b/>
          <w:bCs/>
          <w:color w:val="auto"/>
          <w:sz w:val="24"/>
          <w:szCs w:val="24"/>
          <w:highlight w:val="none"/>
          <w:lang w:val="en-US" w:eastAsia="zh-CN" w:bidi="ar-SA"/>
        </w:rPr>
        <w:t xml:space="preserve">投标人必须提供并加盖电子公章。否则，投标文件将被认定为未实质性响应。</w:t>
      </w:r>
      <w:r/>
    </w:p>
    <w:p>
      <w:pPr>
        <w:pStyle w:val="915"/>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13.4.1-</w:t>
      </w:r>
      <w:r>
        <w:rPr>
          <w:rFonts w:hint="eastAsia" w:ascii="宋体" w:hAnsi="宋体" w:eastAsia="宋体" w:cs="宋体"/>
          <w:b/>
          <w:bCs/>
          <w:color w:val="auto"/>
          <w:sz w:val="24"/>
          <w:szCs w:val="24"/>
          <w:highlight w:val="none"/>
          <w:u w:val="single"/>
          <w:lang w:val="zh-CN" w:eastAsia="zh-CN" w:bidi="ar-SA"/>
        </w:rPr>
        <w:t xml:space="preserve">13.</w:t>
      </w:r>
      <w:r>
        <w:rPr>
          <w:rFonts w:hint="eastAsia" w:ascii="宋体" w:hAnsi="宋体" w:eastAsia="宋体" w:cs="宋体"/>
          <w:b/>
          <w:bCs/>
          <w:color w:val="auto"/>
          <w:sz w:val="24"/>
          <w:szCs w:val="24"/>
          <w:highlight w:val="none"/>
          <w:u w:val="single"/>
          <w:lang w:val="en-US" w:eastAsia="zh-CN" w:bidi="ar-SA"/>
        </w:rPr>
        <w:t xml:space="preserve">4</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cs="宋体"/>
          <w:b/>
          <w:bCs/>
          <w:color w:val="auto"/>
          <w:sz w:val="24"/>
          <w:szCs w:val="24"/>
          <w:highlight w:val="none"/>
          <w:u w:val="single"/>
          <w:lang w:val="en-US" w:eastAsia="zh-CN" w:bidi="ar-SA"/>
        </w:rPr>
        <w:t xml:space="preserve">11</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pStyle w:val="915"/>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13.5.1-13.5.</w:t>
      </w:r>
      <w:r>
        <w:rPr>
          <w:rFonts w:hint="eastAsia" w:ascii="宋体" w:hAnsi="宋体" w:cs="宋体"/>
          <w:b/>
          <w:bCs/>
          <w:color w:val="auto"/>
          <w:sz w:val="24"/>
          <w:szCs w:val="24"/>
          <w:highlight w:val="none"/>
          <w:u w:val="singl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为符合性审查须提供的资料，投标人必须提供并加盖电子公章。否则，投标文件将被认定为未实质性响应。</w:t>
      </w:r>
      <w:r/>
    </w:p>
    <w:p>
      <w:pPr>
        <w:pStyle w:val="915"/>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）制作电子投标文件时必须与投标文件制作软件目录一一对应，将相关资料上传至相应模块。</w:t>
      </w:r>
      <w:r/>
    </w:p>
    <w:p>
      <w:pPr>
        <w:pStyle w:val="915"/>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w:t>
      </w:r>
      <w:r>
        <w:rPr>
          <w:rFonts w:hint="eastAsia" w:ascii="宋体" w:hAnsi="宋体" w:cs="宋体"/>
          <w:color w:val="auto"/>
          <w:sz w:val="24"/>
          <w:highlight w:val="none"/>
          <w:lang w:val="en-US" w:eastAsia="zh-CN"/>
        </w:rPr>
        <w:t xml:space="preserve">系统内</w:t>
      </w:r>
      <w:r>
        <w:rPr>
          <w:rFonts w:hint="eastAsia" w:ascii="宋体" w:hAnsi="宋体" w:eastAsia="宋体" w:cs="宋体"/>
          <w:color w:val="auto"/>
          <w:sz w:val="24"/>
          <w:highlight w:val="none"/>
          <w:lang w:val="zh-CN"/>
        </w:rPr>
        <w:t xml:space="preserve">格式填写，统一规范，不得自行增减内容。</w:t>
      </w:r>
      <w:r/>
    </w:p>
    <w:p>
      <w:pPr>
        <w:pStyle w:val="91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.1投标人的报价</w:t>
      </w:r>
      <w:r>
        <w:rPr>
          <w:rFonts w:hint="eastAsia" w:ascii="宋体" w:hAnsi="宋体" w:cs="宋体"/>
          <w:color w:val="auto"/>
          <w:sz w:val="24"/>
          <w:highlight w:val="none"/>
          <w:lang w:val="en-US" w:eastAsia="zh-CN"/>
        </w:rPr>
        <w:t xml:space="preserve">为</w:t>
      </w:r>
      <w:r>
        <w:rPr>
          <w:rFonts w:hint="eastAsia" w:ascii="宋体" w:hAnsi="宋体" w:eastAsia="宋体" w:cs="宋体"/>
          <w:b w:val="0"/>
          <w:bCs w:val="0"/>
          <w:color w:val="auto"/>
          <w:sz w:val="24"/>
          <w:szCs w:val="24"/>
          <w:highlight w:val="none"/>
          <w:lang w:val="en-US" w:eastAsia="zh-CN"/>
        </w:rPr>
        <w:t xml:space="preserve">包干总价</w:t>
      </w:r>
      <w:r>
        <w:rPr>
          <w:rFonts w:hint="eastAsia" w:ascii="宋体" w:hAnsi="宋体" w:cs="宋体"/>
          <w:color w:val="auto"/>
          <w:sz w:val="24"/>
          <w:highlight w:val="none"/>
          <w:lang w:val="en-US" w:eastAsia="zh-CN"/>
        </w:rPr>
        <w:t xml:space="preserve">，包括完成本项目所需的各项应有费用</w:t>
      </w:r>
      <w:r>
        <w:rPr>
          <w:rFonts w:hint="eastAsia" w:ascii="宋体" w:hAnsi="宋体"/>
          <w:color w:val="auto"/>
          <w:sz w:val="24"/>
          <w:highlight w:val="none"/>
        </w:rPr>
        <w:t xml:space="preserve">。投标报价为最终报价，除非因特殊原因并经买卖双方协商同意，供应商不得再要求追加任何费用。同时，除非合同条款中另有规定，否则，供应商所报价格在合同实施期间不因市场变化因素及政策调整而变动。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w:t>
      </w: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lang w:val="zh-CN"/>
        </w:rPr>
        <w:t xml:space="preserve">，并由法定代表人或代理人签署。</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.3投标人应对采购文件内所要采购的全部内容进行报价，只投其中部分内容者，其标书将被拒绝。但如果采购文件要求分标段投标的，则各标段应分别计算填写单价和总价。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.6最低的投标报价或最高的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u w:val="single"/>
        </w:rPr>
        <w:outlineLvl w:val="9"/>
      </w:pPr>
      <w:r>
        <w:rPr>
          <w:rFonts w:hint="eastAsia" w:ascii="宋体" w:hAnsi="宋体" w:eastAsia="宋体" w:cs="宋体"/>
          <w:b/>
          <w:bCs/>
          <w:color w:val="auto"/>
          <w:sz w:val="24"/>
          <w:highlight w:val="none"/>
          <w:lang w:val="zh-CN"/>
        </w:rPr>
        <w:t xml:space="preserve">15</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u w:val="single"/>
          <w:lang w:val="zh-CN"/>
        </w:rPr>
        <w:t xml:space="preserve">投标文件的签署</w:t>
      </w:r>
      <w:r>
        <w:rPr>
          <w:rFonts w:hint="eastAsia" w:ascii="宋体" w:hAnsi="宋体" w:cs="宋体"/>
          <w:b/>
          <w:bCs/>
          <w:color w:val="auto"/>
          <w:sz w:val="24"/>
          <w:highlight w:val="none"/>
          <w:u w:val="single"/>
          <w:lang w:val="zh-CN"/>
        </w:rPr>
        <w:t xml:space="preserve">：</w:t>
      </w:r>
      <w:r>
        <w:rPr>
          <w:rFonts w:hint="eastAsia" w:ascii="宋体" w:hAnsi="宋体" w:eastAsia="宋体" w:cs="宋体"/>
          <w:b/>
          <w:bCs/>
          <w:color w:val="auto"/>
          <w:sz w:val="24"/>
          <w:highlight w:val="none"/>
          <w:u w:val="single"/>
          <w:lang w:val="zh-CN"/>
        </w:rPr>
        <w:t xml:space="preserve">投标文件每一页均应加盖供应商电子签章</w:t>
      </w:r>
      <w:r>
        <w:rPr>
          <w:rFonts w:hint="eastAsia" w:ascii="宋体" w:hAnsi="宋体" w:cs="宋体"/>
          <w:b/>
          <w:bCs/>
          <w:color w:val="auto"/>
          <w:sz w:val="24"/>
          <w:highlight w:val="none"/>
          <w:u w:val="single"/>
          <w:lang w:val="zh-CN"/>
        </w:rPr>
        <w:t xml:space="preserve">。</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w:t>
      </w:r>
      <w:r>
        <w:rPr>
          <w:rFonts w:hint="eastAsia" w:ascii="宋体" w:hAnsi="宋体" w:cs="宋体"/>
          <w:color w:val="auto"/>
          <w:sz w:val="24"/>
          <w:highlight w:val="none"/>
          <w:u w:val="single"/>
          <w:lang w:val="en-US" w:eastAsia="zh-CN"/>
        </w:rPr>
        <w:t xml:space="preserve">90</w:t>
      </w:r>
      <w:r>
        <w:rPr>
          <w:rFonts w:hint="eastAsia" w:ascii="宋体" w:hAnsi="宋体" w:eastAsia="宋体" w:cs="宋体"/>
          <w:color w:val="auto"/>
          <w:sz w:val="24"/>
          <w:highlight w:val="none"/>
          <w:lang w:val="zh-CN"/>
        </w:rPr>
        <w:t xml:space="preserve">日历日，投标书应保持有效。有效期短于这个规定期限的投标，将被拒绝。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915"/>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投标文件的递交</w:t>
      </w:r>
      <w:r/>
    </w:p>
    <w:p>
      <w:pPr>
        <w:pStyle w:val="915"/>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rPr>
          <w:rFonts w:hint="eastAsia" w:ascii="宋体" w:hAnsi="宋体" w:eastAsia="宋体" w:cs="宋体"/>
          <w:b/>
          <w:bCs/>
          <w:color w:val="auto"/>
          <w:sz w:val="24"/>
          <w:highlight w:val="none"/>
        </w:rPr>
        <w:t xml:space="preserve">中标后7天内，中标供应商</w:t>
      </w:r>
      <w:r>
        <w:rPr>
          <w:rFonts w:hint="eastAsia" w:ascii="宋体" w:hAnsi="宋体" w:cs="宋体"/>
          <w:b/>
          <w:bCs/>
          <w:color w:val="auto"/>
          <w:sz w:val="24"/>
          <w:highlight w:val="none"/>
          <w:lang w:val="en-US" w:eastAsia="zh-CN"/>
        </w:rPr>
        <w:t xml:space="preserve">提供</w:t>
      </w:r>
      <w:r>
        <w:rPr>
          <w:rFonts w:hint="eastAsia" w:ascii="宋体" w:hAnsi="宋体" w:eastAsia="宋体" w:cs="宋体"/>
          <w:b/>
          <w:bCs/>
          <w:color w:val="auto"/>
          <w:sz w:val="24"/>
          <w:highlight w:val="none"/>
        </w:rPr>
        <w:t xml:space="preserve">三份电子投标文件</w:t>
      </w:r>
      <w:r>
        <w:rPr>
          <w:rFonts w:hint="eastAsia" w:ascii="宋体" w:hAnsi="宋体" w:cs="宋体"/>
          <w:b/>
          <w:bCs/>
          <w:color w:val="auto"/>
          <w:sz w:val="24"/>
          <w:highlight w:val="none"/>
          <w:lang w:val="en-US" w:eastAsia="zh-CN"/>
        </w:rPr>
        <w:t xml:space="preserve">打印件</w:t>
      </w:r>
      <w:r>
        <w:rPr>
          <w:rFonts w:hint="eastAsia" w:ascii="宋体" w:hAnsi="宋体" w:eastAsia="宋体" w:cs="宋体"/>
          <w:b/>
          <w:bCs/>
          <w:color w:val="auto"/>
          <w:sz w:val="24"/>
          <w:highlight w:val="none"/>
        </w:rPr>
        <w:t xml:space="preserve">至</w:t>
      </w:r>
      <w:r>
        <w:rPr>
          <w:rFonts w:hint="eastAsia" w:ascii="宋体" w:hAnsi="宋体" w:cs="宋体"/>
          <w:b/>
          <w:bCs/>
          <w:color w:val="auto"/>
          <w:sz w:val="24"/>
          <w:highlight w:val="none"/>
          <w:lang w:val="en-US" w:eastAsia="zh-CN"/>
        </w:rPr>
        <w:t xml:space="preserve">采购代理</w:t>
      </w:r>
      <w:r>
        <w:rPr>
          <w:rFonts w:hint="eastAsia" w:ascii="宋体" w:hAnsi="宋体" w:eastAsia="宋体" w:cs="宋体"/>
          <w:b/>
          <w:bCs/>
          <w:color w:val="auto"/>
          <w:sz w:val="24"/>
          <w:highlight w:val="none"/>
        </w:rPr>
        <w:t xml:space="preserve">处</w:t>
      </w:r>
      <w:r>
        <w:rPr>
          <w:rFonts w:hint="eastAsia" w:ascii="宋体" w:hAnsi="宋体" w:eastAsia="宋体" w:cs="宋体"/>
          <w:color w:val="auto"/>
          <w:sz w:val="24"/>
          <w:highlight w:val="none"/>
        </w:rPr>
        <w:t xml:space="preserve">。</w:t>
      </w:r>
      <w:r/>
    </w:p>
    <w:p>
      <w:pPr>
        <w:pStyle w:val="900"/>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915"/>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投标截止时间</w:t>
      </w:r>
      <w:r/>
    </w:p>
    <w:p>
      <w:pPr>
        <w:pStyle w:val="91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91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91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915"/>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91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15"/>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开标</w:t>
      </w:r>
      <w:r/>
    </w:p>
    <w:p>
      <w:pPr>
        <w:pStyle w:val="915"/>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lang w:val="zh-CN"/>
        </w:rPr>
        <w:t xml:space="preserve">.2.2查询渠道：采购代理机构会在接收投标文件截止时间后，在“信用中国”、“信用江苏”及“中国政府采购网”网站输入供应商全称或统一社会信用代码查询信用记录。</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.2.3查询证据留存方式：对存在失信信息的供应商，评审小组</w:t>
      </w:r>
      <w:r>
        <w:rPr>
          <w:rFonts w:hint="eastAsia" w:ascii="宋体" w:hAnsi="宋体" w:eastAsia="宋体" w:cs="宋体"/>
          <w:color w:val="auto"/>
          <w:sz w:val="24"/>
          <w:highlight w:val="none"/>
          <w:lang w:val="en-US" w:eastAsia="zh-CN"/>
        </w:rPr>
        <w:t xml:space="preserve">进行确认后</w:t>
      </w:r>
      <w:r>
        <w:rPr>
          <w:rFonts w:hint="eastAsia" w:ascii="宋体" w:hAnsi="宋体" w:eastAsia="宋体" w:cs="宋体"/>
          <w:color w:val="auto"/>
          <w:sz w:val="24"/>
          <w:highlight w:val="none"/>
          <w:lang w:val="zh-CN"/>
        </w:rPr>
        <w:t xml:space="preserve">，由失信</w:t>
      </w:r>
      <w:r>
        <w:rPr>
          <w:rFonts w:hint="eastAsia" w:ascii="宋体" w:hAnsi="宋体" w:cs="宋体"/>
          <w:color w:val="auto"/>
          <w:sz w:val="24"/>
          <w:highlight w:val="none"/>
        </w:rPr>
        <w:t xml:space="preserve">供应商签名（章）确认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zh-CN"/>
        </w:rPr>
        <w:t xml:space="preserve">采购代理机构工作人员应登陆到来源网站页面进行复核并打印，作为证据留存</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信用江苏”及“中国政府采购网”网站列入失信被执行人或重大税收违法案件当事人名单或政府采购严重失信行为记录名单，或查询“信用中国”、“信用江苏”及“中国政府采购网”网站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w:t>
      </w:r>
      <w:r>
        <w:rPr>
          <w:rFonts w:hint="eastAsia" w:ascii="宋体" w:hAnsi="宋体" w:eastAsia="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.4.4配合采购人或采购代理机构答复投标供应商提出的质疑；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对投标文件初审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文件规定，从投标文件的有效性、完整性和对</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文件的响应程度进行审查，以确定是否对</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文件的实质性要求作出响应。投标人存在下列情况之一的，投标无效：</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投标文件未按招标文件要求签署、盖章的；</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与招标文件有重大偏离</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报价超过招标文件中规定的预算金额或者最高限价的</w:t>
      </w:r>
      <w:r>
        <w:rPr>
          <w:rFonts w:hint="eastAsia" w:ascii="宋体" w:hAnsi="宋体" w:cs="宋体"/>
          <w:color w:val="auto"/>
          <w:sz w:val="24"/>
          <w:highlight w:val="none"/>
          <w:lang w:val="zh-CN"/>
        </w:rPr>
        <w:t xml:space="preserve">、</w:t>
      </w:r>
      <w:r>
        <w:rPr>
          <w:rFonts w:hint="eastAsia" w:ascii="宋体" w:hAnsi="宋体" w:eastAsia="宋体"/>
          <w:color w:val="auto"/>
          <w:sz w:val="24"/>
          <w:szCs w:val="24"/>
          <w:highlight w:val="none"/>
        </w:rPr>
        <w:t xml:space="preserve">投标人的报价是选择性的</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投标人的报价只投了部分内容</w:t>
      </w:r>
      <w:r>
        <w:rPr>
          <w:rFonts w:hint="eastAsia" w:ascii="宋体" w:hAnsi="宋体" w:eastAsia="宋体"/>
          <w:color w:val="auto"/>
          <w:sz w:val="24"/>
          <w:szCs w:val="24"/>
          <w:highlight w:val="none"/>
          <w:lang w:val="en-US" w:eastAsia="zh-CN"/>
        </w:rPr>
        <w:t xml:space="preserve">的</w:t>
      </w:r>
      <w:r>
        <w:rPr>
          <w:rFonts w:hint="eastAsia" w:ascii="宋体" w:hAnsi="宋体" w:eastAsia="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投标文件含有采购人不能接受的附加条件的；</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法律、法规和招标文件规定的其他无效情形；</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在系统中出现供应商“机器码一致”情形的</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915"/>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915"/>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.6异常低价投标</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eastAsia="宋体" w:cs="宋体"/>
          <w:b/>
          <w:bCs/>
          <w:color w:val="auto"/>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w:t>
      </w:r>
      <w:r>
        <w:rPr>
          <w:rFonts w:hint="eastAsia" w:ascii="宋体" w:hAnsi="宋体" w:eastAsia="宋体" w:cs="宋体"/>
          <w:b/>
          <w:color w:val="auto"/>
          <w:sz w:val="24"/>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.2评价和比较采用综合评分法，即指投标文件满足招标文件全部实质性要求，且按照评审因素的量化指标评审得分最高的投标单位为排名第一的中标候选人的评标方法。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比例是中标的重要条件，但不是唯一条件。</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cs="宋体"/>
          <w:b/>
          <w:color w:val="auto"/>
          <w:sz w:val="24"/>
          <w:highlight w:val="none"/>
          <w:lang w:val="en-US" w:eastAsia="zh-CN"/>
        </w:rPr>
        <w:t xml:space="preserve">七</w:t>
      </w:r>
      <w:r>
        <w:rPr>
          <w:rFonts w:hint="eastAsia" w:ascii="宋体" w:hAnsi="宋体" w:eastAsia="宋体" w:cs="宋体"/>
          <w:b/>
          <w:color w:val="auto"/>
          <w:sz w:val="24"/>
          <w:highlight w:val="none"/>
          <w:lang w:val="zh-CN"/>
        </w:rPr>
        <w:t xml:space="preserve">、中标单位的确认</w:t>
      </w:r>
      <w:r/>
    </w:p>
    <w:p>
      <w:pPr>
        <w:ind w:firstLine="480"/>
        <w:spacing w:line="360" w:lineRule="auto"/>
        <w:tabs>
          <w:tab w:val="left" w:pos="567" w:leader="none"/>
        </w:tabs>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28.1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28</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经评标委员会评审并确定中标单位后，采购代理机构将在规定的时间内将中标结果在相关媒体上予以公告，公告期为1个工作日。各投标人如对中标公告有异议，应在中标公告期届满起7个工作日内，以书面形式</w:t>
      </w:r>
      <w:r>
        <w:rPr>
          <w:rFonts w:hint="eastAsia" w:ascii="宋体" w:hAnsi="宋体" w:eastAsia="宋体" w:cs="宋体"/>
          <w:color w:val="auto"/>
          <w:sz w:val="24"/>
          <w:highlight w:val="none"/>
          <w:lang w:val="zh-CN"/>
        </w:rPr>
        <w:t xml:space="preserve">（当场送达或邮寄方式）</w:t>
      </w:r>
      <w:r>
        <w:rPr>
          <w:rFonts w:hint="eastAsia" w:ascii="宋体" w:hAnsi="宋体" w:eastAsia="宋体" w:cs="宋体"/>
          <w:color w:val="auto"/>
          <w:sz w:val="24"/>
          <w:highlight w:val="none"/>
        </w:rPr>
        <w:t xml:space="preserve">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，采购代理机构有权对该质疑不予答复。</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lang w:val="zh-CN"/>
        </w:rPr>
        <w:t xml:space="preserve">、</w:t>
      </w:r>
      <w:r>
        <w:rPr>
          <w:rFonts w:hint="eastAsia" w:ascii="宋体" w:hAnsi="宋体" w:eastAsia="宋体" w:cs="宋体"/>
          <w:b/>
          <w:color w:val="auto"/>
          <w:sz w:val="24"/>
          <w:highlight w:val="none"/>
          <w:lang w:val="zh-CN"/>
        </w:rPr>
        <w:t xml:space="preserve">发出中标通知书</w:t>
      </w:r>
      <w:r/>
    </w:p>
    <w:p>
      <w:pPr>
        <w:pStyle w:val="915"/>
        <w:ind w:left="0" w:firstLine="420"/>
        <w:spacing w:line="360" w:lineRule="auto"/>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cs="宋体"/>
          <w:b/>
          <w:color w:val="auto"/>
          <w:sz w:val="24"/>
          <w:highlight w:val="none"/>
          <w:lang w:val="en-US" w:eastAsia="zh-CN"/>
        </w:rPr>
        <w:t xml:space="preserve">九</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zh-CN"/>
        </w:rPr>
        <w:t xml:space="preserve">.1 对未通过资格</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符合性</w:t>
      </w:r>
      <w:r>
        <w:rPr>
          <w:rFonts w:hint="eastAsia" w:ascii="宋体" w:hAnsi="宋体" w:eastAsia="宋体" w:cs="宋体"/>
          <w:color w:val="auto"/>
          <w:sz w:val="24"/>
          <w:highlight w:val="none"/>
          <w:lang w:val="zh-CN"/>
        </w:rPr>
        <w:t xml:space="preserve">审查的投标人，</w:t>
      </w:r>
      <w:r>
        <w:rPr>
          <w:rFonts w:hint="eastAsia" w:ascii="宋体" w:hAnsi="宋体" w:cs="宋体"/>
          <w:color w:val="auto"/>
          <w:sz w:val="24"/>
          <w:highlight w:val="none"/>
          <w:lang w:val="en-US" w:eastAsia="zh-CN"/>
        </w:rPr>
        <w:t xml:space="preserve">系统内将</w:t>
      </w:r>
      <w:r>
        <w:rPr>
          <w:rFonts w:hint="eastAsia" w:ascii="宋体" w:hAnsi="宋体" w:eastAsia="宋体" w:cs="宋体"/>
          <w:color w:val="auto"/>
          <w:sz w:val="24"/>
          <w:highlight w:val="none"/>
          <w:lang w:val="zh-CN"/>
        </w:rPr>
        <w:t xml:space="preserve">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pStyle w:val="900"/>
        <w:ind w:firstLine="0"/>
        <w:jc w:val="both"/>
        <w:spacing w:line="360" w:lineRule="auto"/>
        <w:rPr>
          <w:rFonts w:hint="eastAsia" w:ascii="宋体" w:hAnsi="宋体" w:eastAsia="宋体" w:cs="Times New Roman"/>
          <w:b/>
          <w:bCs/>
          <w:color w:val="auto"/>
          <w:szCs w:val="22"/>
          <w:highlight w:val="none"/>
          <w:lang w:val="en-US" w:eastAsia="zh-CN"/>
        </w:rPr>
      </w:pPr>
      <w:r>
        <w:rPr>
          <w:rFonts w:hint="eastAsia" w:ascii="宋体" w:hAnsi="宋体" w:eastAsia="宋体" w:cs="Times New Roman"/>
          <w:b/>
          <w:bCs/>
          <w:color w:val="auto"/>
          <w:szCs w:val="22"/>
          <w:highlight w:val="none"/>
          <w:lang w:val="en-US" w:eastAsia="zh-CN"/>
        </w:rPr>
        <w:t xml:space="preserve">十、履约保证金：</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31.1中标供应商应按前附表的规定提交履约保证金。</w:t>
      </w:r>
      <w:r/>
    </w:p>
    <w:p>
      <w:pPr>
        <w:ind w:firstLine="480"/>
        <w:spacing w:line="360" w:lineRule="auto"/>
        <w:rPr>
          <w:rFonts w:ascii="宋体" w:hAnsi="宋体" w:cs="宋体"/>
          <w:b/>
          <w:color w:val="auto"/>
          <w:sz w:val="24"/>
          <w:highlight w:val="none"/>
          <w:shd w:val="clear" w:color="auto" w:fill="ffffff"/>
        </w:rPr>
      </w:pPr>
      <w:r>
        <w:rPr>
          <w:rFonts w:hint="eastAsia" w:ascii="宋体" w:hAnsi="宋体" w:cs="宋体"/>
          <w:color w:val="auto"/>
          <w:sz w:val="24"/>
          <w:highlight w:val="none"/>
          <w:shd w:val="clear" w:color="auto" w:fill="ffffff"/>
        </w:rPr>
        <w:t xml:space="preserve">31.2在中标通知书发出的七天内，中标供应商应当以支票、汇票、本票或者金融机构、担保机构出具的保函（如选择保函，履约保函的金额、担保方式等实质性内容需满足</w:t>
      </w:r>
      <w:r>
        <w:rPr>
          <w:rFonts w:hint="eastAsia" w:ascii="宋体" w:hAnsi="宋体" w:eastAsia="宋体" w:cs="宋体"/>
          <w:b w:val="0"/>
          <w:bCs w:val="0"/>
          <w:color w:val="auto"/>
          <w:sz w:val="24"/>
          <w:szCs w:val="24"/>
          <w:highlight w:val="none"/>
          <w:shd w:val="clear" w:color="auto" w:fill="ffffff"/>
        </w:rPr>
        <w:t xml:space="preserve">苏财购〔2023〕150 号</w:t>
      </w:r>
      <w:r>
        <w:rPr>
          <w:rFonts w:hint="eastAsia" w:ascii="宋体" w:hAnsi="宋体" w:cs="宋体"/>
          <w:b w:val="0"/>
          <w:bCs w:val="0"/>
          <w:color w:val="auto"/>
          <w:sz w:val="24"/>
          <w:szCs w:val="24"/>
          <w:highlight w:val="none"/>
          <w:shd w:val="clear" w:color="auto" w:fill="ffffff"/>
          <w:lang w:val="en-US" w:eastAsia="zh-CN"/>
        </w:rPr>
        <w:t xml:space="preserve">通知及采购人</w:t>
      </w:r>
      <w:r>
        <w:rPr>
          <w:rFonts w:hint="eastAsia" w:ascii="宋体" w:hAnsi="宋体" w:cs="宋体"/>
          <w:color w:val="auto"/>
          <w:sz w:val="24"/>
          <w:highlight w:val="none"/>
          <w:shd w:val="clear" w:color="auto" w:fill="ffffff"/>
        </w:rPr>
        <w:t xml:space="preserve">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账  户：苏州市姑苏区财政局</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账  号：10555501040003481</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开户银行：中国农业银行苏州东吴支行</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shd w:val="clear" w:color="auto" w:fill="ffffff"/>
        </w:rPr>
        <w:t xml:space="preserve">31.4履约保证金（无息）在服务期满且服务缺陷更正后，中标方配合采购人和新中标供应商办理移交手续，由采购人签发《</w:t>
      </w:r>
      <w:r>
        <w:rPr>
          <w:rFonts w:hint="eastAsia" w:ascii="宋体" w:hAnsi="宋体" w:cs="宋体"/>
          <w:color w:val="auto"/>
          <w:sz w:val="24"/>
          <w:highlight w:val="none"/>
        </w:rPr>
        <w:t xml:space="preserve">政府采购履约验收证书</w:t>
      </w:r>
      <w:r>
        <w:rPr>
          <w:rFonts w:hint="eastAsia" w:ascii="宋体" w:hAnsi="宋体" w:cs="宋体"/>
          <w:color w:val="auto"/>
          <w:sz w:val="24"/>
          <w:highlight w:val="none"/>
          <w:shd w:val="clear" w:color="auto" w:fill="ffffff"/>
        </w:rPr>
        <w:t xml:space="preserve">》后退还。如中标方对服务缺陷不予更正，采购人有权另请其他单位更正，所发生的费用在履约保证金中扣除。</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cs="宋体"/>
          <w:b/>
          <w:color w:val="auto"/>
          <w:sz w:val="24"/>
          <w:highlight w:val="none"/>
          <w:lang w:val="en-US" w:eastAsia="zh-CN"/>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zh-CN"/>
        </w:rPr>
        <w:t xml:space="preserve">中标服务费</w:t>
      </w:r>
      <w:r>
        <w:rPr>
          <w:rFonts w:hint="eastAsia" w:ascii="宋体" w:hAnsi="宋体" w:cs="宋体"/>
          <w:b w:val="0"/>
          <w:bCs w:val="0"/>
          <w:color w:val="auto"/>
          <w:sz w:val="24"/>
          <w:highlight w:val="none"/>
          <w:lang w:val="en-US" w:eastAsia="zh-CN"/>
        </w:rPr>
        <w:t xml:space="preserve">按投标须知前附表要求为准</w:t>
      </w:r>
      <w:r>
        <w:rPr>
          <w:rFonts w:hint="eastAsia" w:ascii="宋体" w:hAnsi="宋体" w:eastAsia="宋体" w:cs="宋体"/>
          <w:b w:val="0"/>
          <w:bCs w:val="0"/>
          <w:color w:val="auto"/>
          <w:sz w:val="24"/>
          <w:highlight w:val="none"/>
        </w:rPr>
        <w:t xml:space="preserve">。</w:t>
      </w:r>
      <w:r/>
    </w:p>
    <w:p>
      <w:pPr>
        <w:ind w:firstLine="482"/>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3</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.2</w:t>
      </w:r>
      <w:r>
        <w:rPr>
          <w:rFonts w:hint="eastAsia" w:ascii="宋体" w:hAnsi="宋体" w:eastAsia="宋体" w:cs="宋体"/>
          <w:b w:val="0"/>
          <w:bCs w:val="0"/>
          <w:color w:val="auto"/>
          <w:sz w:val="24"/>
          <w:highlight w:val="none"/>
          <w:lang w:val="zh-CN"/>
        </w:rPr>
        <w:t xml:space="preserve">政府有关监督部门将对招投标全过程进行监督。</w:t>
      </w:r>
      <w:r/>
    </w:p>
    <w:p>
      <w:pPr>
        <w:ind w:firstLine="482"/>
        <w:spacing w:line="360" w:lineRule="auto"/>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33.3采购代理机构的招标过程将通过公证机关进行公证。</w:t>
      </w:r>
      <w:r/>
    </w:p>
    <w:p>
      <w:pPr>
        <w:ind w:firstLine="482"/>
        <w:spacing w:line="360" w:lineRule="auto"/>
        <w:rPr>
          <w:rStyle w:val="877"/>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zh-CN"/>
        </w:rPr>
        <w:t xml:space="preserve">未尽事宜</w:t>
      </w:r>
      <w:r>
        <w:rPr>
          <w:rFonts w:hint="eastAsia" w:ascii="宋体" w:hAnsi="宋体" w:cs="宋体"/>
          <w:b w:val="0"/>
          <w:bCs w:val="0"/>
          <w:color w:val="auto"/>
          <w:sz w:val="24"/>
          <w:highlight w:val="none"/>
          <w:lang w:val="zh-CN"/>
        </w:rPr>
        <w:t xml:space="preserve">：</w:t>
      </w:r>
      <w:r>
        <w:rPr>
          <w:rFonts w:hint="eastAsia" w:ascii="宋体" w:hAnsi="宋体" w:eastAsia="宋体" w:cs="宋体"/>
          <w:b w:val="0"/>
          <w:bCs w:val="0"/>
          <w:color w:val="auto"/>
          <w:sz w:val="24"/>
          <w:highlight w:val="none"/>
          <w:lang w:val="zh-CN"/>
        </w:rPr>
        <w:t xml:space="preserve">按《中华人民共和国政府采购法》及其他有关政府采购的法律法规的规定执行。</w:t>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、开标一览表：按投标系统内统一格式</w:t>
      </w:r>
      <w:r/>
    </w:p>
    <w:p>
      <w:pPr>
        <w:contextualSpacing/>
        <w:ind w:firstLine="480"/>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contextualSpacing/>
        <w:ind w:firstLine="480"/>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contextualSpacing/>
        <w:ind w:firstLine="480"/>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分包号：</w:t>
      </w:r>
      <w:r/>
    </w:p>
    <w:tbl>
      <w:tblPr>
        <w:tblStyle w:val="688"/>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5"/>
        <w:gridCol w:w="5723"/>
      </w:tblGrid>
      <w:tr>
        <w:trPr>
          <w:cantSplit/>
          <w:jc w:val="center"/>
          <w:trHeight w:val="567"/>
        </w:trPr>
        <w:tc>
          <w:tcPr>
            <w:tcW w:w="3905" w:type="dxa"/>
            <w:vAlign w:val="center"/>
            <w:textDirection w:val="lrTb"/>
            <w:noWrap w:val="false"/>
          </w:tcPr>
          <w:p>
            <w:pPr>
              <w:contextualSpacing/>
              <w:jc w:val="center"/>
              <w:rPr>
                <w:rFonts w:hint="eastAsia" w:ascii="宋体" w:hAnsi="宋体" w:cs="宋体"/>
                <w:color w:val="auto"/>
                <w:sz w:val="24"/>
                <w:szCs w:val="24"/>
                <w:highlight w:val="none"/>
              </w:rPr>
            </w:pPr>
            <w:r>
              <w:rPr>
                <w:rFonts w:hint="eastAsia" w:ascii="宋体" w:hAnsi="宋体"/>
                <w:color w:val="auto"/>
                <w:sz w:val="24"/>
                <w:szCs w:val="24"/>
                <w:highlight w:val="none"/>
              </w:rPr>
              <w:t xml:space="preserve">项目名称</w:t>
            </w:r>
            <w:r/>
          </w:p>
        </w:tc>
        <w:tc>
          <w:tcPr>
            <w:tcW w:w="5723" w:type="dxa"/>
            <w:vAlign w:val="center"/>
            <w:textDirection w:val="lrTb"/>
            <w:noWrap w:val="false"/>
          </w:tcPr>
          <w:p>
            <w:pPr>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jc w:val="center"/>
          <w:trHeight w:val="567"/>
        </w:trPr>
        <w:tc>
          <w:tcPr>
            <w:tcW w:w="3905" w:type="dxa"/>
            <w:vAlign w:val="center"/>
            <w:textDirection w:val="lrTb"/>
            <w:noWrap w:val="false"/>
          </w:tcPr>
          <w:p>
            <w:pPr>
              <w:contextualSpacing/>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723" w:type="dxa"/>
            <w:vAlign w:val="center"/>
            <w:textDirection w:val="lrTb"/>
            <w:noWrap w:val="false"/>
          </w:tcPr>
          <w:p>
            <w:pPr>
              <w:contextualSpacing/>
              <w:jc w:val="left"/>
              <w:rPr>
                <w:rFonts w:hint="eastAsia" w:ascii="宋体" w:hAnsi="宋体"/>
                <w:color w:val="auto"/>
                <w:sz w:val="24"/>
                <w:szCs w:val="24"/>
                <w:highlight w:val="none"/>
              </w:rPr>
            </w:pPr>
            <w:r>
              <w:rPr>
                <w:rFonts w:hint="eastAsia" w:ascii="宋体" w:hAnsi="宋体" w:cs="宋体"/>
                <w:color w:val="auto"/>
                <w:sz w:val="24"/>
                <w:szCs w:val="24"/>
                <w:highlight w:val="none"/>
              </w:rPr>
              <w:t xml:space="preserve">小写：     （元人民币）</w:t>
            </w:r>
            <w:r/>
          </w:p>
        </w:tc>
      </w:tr>
      <w:tr>
        <w:trPr>
          <w:cantSplit/>
          <w:jc w:val="center"/>
          <w:trHeight w:val="567"/>
        </w:trPr>
        <w:tc>
          <w:tcPr>
            <w:tcW w:w="3905" w:type="dxa"/>
            <w:vAlign w:val="center"/>
            <w:textDirection w:val="lrTb"/>
            <w:noWrap w:val="false"/>
          </w:tcPr>
          <w:p>
            <w:pPr>
              <w:contextualSpacing/>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c>
          <w:tcPr>
            <w:tcW w:w="5723" w:type="dxa"/>
            <w:vAlign w:val="center"/>
            <w:textDirection w:val="lrTb"/>
            <w:noWrap w:val="false"/>
          </w:tcPr>
          <w:p>
            <w:pPr>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填写说明：如有分包，投标人投任何一个包的标的，都需单独填写开标一览表。</w:t>
      </w:r>
      <w:r/>
    </w:p>
    <w:p>
      <w:pPr>
        <w:pStyle w:val="6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698"/>
        <w:rPr>
          <w:rFonts w:hint="default" w:ascii="宋体" w:hAnsi="宋体" w:eastAsia="宋体" w:cs="宋体"/>
          <w:b/>
          <w:bCs w:val="0"/>
          <w:color w:val="auto"/>
          <w:sz w:val="24"/>
          <w:highlight w:val="none"/>
          <w:lang w:val="en-US"/>
        </w:rPr>
      </w:pP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分项报价</w:t>
      </w:r>
      <w:r>
        <w:rPr>
          <w:rFonts w:hint="eastAsia" w:hAnsi="宋体" w:cs="宋体"/>
          <w:b/>
          <w:bCs w:val="0"/>
          <w:color w:val="auto"/>
          <w:sz w:val="24"/>
          <w:highlight w:val="none"/>
          <w:lang w:val="en-US" w:eastAsia="zh-CN"/>
        </w:rPr>
        <w:t xml:space="preserve">表</w:t>
      </w:r>
      <w:r/>
    </w:p>
    <w:p>
      <w:pPr>
        <w:pStyle w:val="912"/>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分项报价</w:t>
      </w:r>
      <w:r>
        <w:rPr>
          <w:rFonts w:hint="eastAsia" w:hAnsi="宋体" w:cs="宋体"/>
          <w:b/>
          <w:bCs/>
          <w:color w:val="auto"/>
          <w:sz w:val="24"/>
          <w:szCs w:val="24"/>
          <w:highlight w:val="none"/>
          <w:lang w:val="en-US" w:eastAsia="zh-CN"/>
        </w:rPr>
        <w:t xml:space="preserve">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    标段）</w:t>
      </w:r>
      <w:r/>
    </w:p>
    <w:tbl>
      <w:tblPr>
        <w:tblStyle w:val="688"/>
        <w:tblW w:w="942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82"/>
        <w:gridCol w:w="2752"/>
        <w:gridCol w:w="1309"/>
        <w:gridCol w:w="1253"/>
        <w:gridCol w:w="901"/>
        <w:gridCol w:w="1225"/>
      </w:tblGrid>
      <w:tr>
        <w:trPr>
          <w:trHeight w:val="858"/>
        </w:trPr>
        <w:tc>
          <w:tcPr>
            <w:gridSpan w:val="2"/>
            <w:tcW w:w="4734"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309"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253"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901"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225"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trHeight w:val="615"/>
        </w:trPr>
        <w:tc>
          <w:tcPr>
            <w:tcW w:w="1982" w:type="dxa"/>
            <w:vAlign w:val="center"/>
            <w:vMerge w:val="restart"/>
            <w:textDirection w:val="lrTb"/>
            <w:noWrap w:val="false"/>
          </w:tcPr>
          <w:p>
            <w:pPr>
              <w:pStyle w:val="924"/>
              <w:jc w:val="center"/>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2026年姑苏区河道保洁（蓝藻打捞）项目</w:t>
            </w:r>
            <w:r/>
          </w:p>
        </w:tc>
        <w:tc>
          <w:tcPr>
            <w:tcW w:w="2752"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人工作业费</w:t>
            </w:r>
            <w:r/>
          </w:p>
        </w:tc>
        <w:tc>
          <w:tcPr>
            <w:tcW w:w="1309"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3"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w:t>
            </w:r>
            <w:r/>
          </w:p>
        </w:tc>
        <w:tc>
          <w:tcPr>
            <w:tcW w:w="901" w:type="dxa"/>
            <w:vAlign w:val="center"/>
            <w:textDirection w:val="lrTb"/>
            <w:noWrap w:val="false"/>
          </w:tcPr>
          <w:p>
            <w:pPr>
              <w:pStyle w:val="924"/>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15.5</w:t>
            </w:r>
            <w:r/>
          </w:p>
        </w:tc>
        <w:tc>
          <w:tcPr>
            <w:tcW w:w="1225" w:type="dxa"/>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5"/>
        </w:trPr>
        <w:tc>
          <w:tcPr>
            <w:tcW w:w="1982" w:type="dxa"/>
            <w:vAlign w:val="center"/>
            <w:vMerge w:val="continue"/>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2"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设备、耗材费用</w:t>
            </w:r>
            <w:r/>
          </w:p>
        </w:tc>
        <w:tc>
          <w:tcPr>
            <w:tcW w:w="1309"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3"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901"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25"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42"/>
        </w:trPr>
        <w:tc>
          <w:tcPr>
            <w:tcW w:w="1982" w:type="dxa"/>
            <w:vAlign w:val="center"/>
            <w:vMerge w:val="continue"/>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2"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管理费、利润、税金</w:t>
            </w:r>
            <w:r/>
          </w:p>
        </w:tc>
        <w:tc>
          <w:tcPr>
            <w:tcW w:w="1309"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3"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901"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25"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4"/>
        </w:trPr>
        <w:tc>
          <w:tcPr>
            <w:tcW w:w="1982" w:type="dxa"/>
            <w:vAlign w:val="center"/>
            <w:vMerge w:val="continue"/>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52" w:type="dxa"/>
            <w:vAlign w:val="center"/>
            <w:textDirection w:val="lrTb"/>
            <w:noWrap w:val="false"/>
          </w:tcPr>
          <w:p>
            <w:pPr>
              <w:pStyle w:val="924"/>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其他费用</w:t>
            </w:r>
            <w:r/>
          </w:p>
        </w:tc>
        <w:tc>
          <w:tcPr>
            <w:tcW w:w="1309"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3"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W w:w="901"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25"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37"/>
        </w:trPr>
        <w:tc>
          <w:tcPr>
            <w:tcW w:w="1982" w:type="dxa"/>
            <w:vAlign w:val="center"/>
            <w:textDirection w:val="lrTb"/>
            <w:noWrap w:val="false"/>
          </w:tcPr>
          <w:p>
            <w:pPr>
              <w:pStyle w:val="9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gridSpan w:val="5"/>
            <w:tcW w:w="7440" w:type="dxa"/>
            <w:vAlign w:val="center"/>
            <w:textDirection w:val="lrTb"/>
            <w:noWrap w:val="false"/>
          </w:tcPr>
          <w:p>
            <w:pPr>
              <w:pStyle w:val="924"/>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人民币金额（大写）</w:t>
            </w:r>
            <w:r/>
          </w:p>
          <w:p>
            <w:pPr>
              <w:pStyle w:val="92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r>
    </w:tbl>
    <w:p>
      <w:pPr>
        <w:pStyle w:val="923"/>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投标人应按《分项报价</w:t>
      </w:r>
      <w:r>
        <w:rPr>
          <w:rFonts w:hint="eastAsia" w:ascii="宋体" w:hAnsi="宋体" w:eastAsia="宋体" w:cs="宋体"/>
          <w:b/>
          <w:bCs/>
          <w:color w:val="auto"/>
          <w:sz w:val="24"/>
          <w:szCs w:val="24"/>
          <w:highlight w:val="none"/>
          <w:lang w:val="en-US" w:eastAsia="zh-CN"/>
        </w:rPr>
        <w:t xml:space="preserve">表</w:t>
      </w:r>
      <w:r>
        <w:rPr>
          <w:rFonts w:hint="eastAsia" w:ascii="宋体" w:hAnsi="宋体" w:eastAsia="宋体" w:cs="宋体"/>
          <w:b/>
          <w:bCs/>
          <w:color w:val="auto"/>
          <w:sz w:val="24"/>
          <w:szCs w:val="24"/>
          <w:highlight w:val="none"/>
        </w:rPr>
        <w:t xml:space="preserve">》中的全部服务计算单价和总价，《分项报价</w:t>
      </w:r>
      <w:r>
        <w:rPr>
          <w:rFonts w:hint="eastAsia" w:ascii="宋体" w:hAnsi="宋体" w:eastAsia="宋体" w:cs="宋体"/>
          <w:b/>
          <w:bCs/>
          <w:color w:val="auto"/>
          <w:sz w:val="24"/>
          <w:szCs w:val="24"/>
          <w:highlight w:val="none"/>
          <w:lang w:val="en-US" w:eastAsia="zh-CN"/>
        </w:rPr>
        <w:t xml:space="preserve">表</w:t>
      </w:r>
      <w:r>
        <w:rPr>
          <w:rFonts w:hint="eastAsia" w:ascii="宋体" w:hAnsi="宋体" w:eastAsia="宋体" w:cs="宋体"/>
          <w:b/>
          <w:bCs/>
          <w:color w:val="auto"/>
          <w:sz w:val="24"/>
          <w:szCs w:val="24"/>
          <w:highlight w:val="none"/>
        </w:rPr>
        <w:t xml:space="preserve">》中的每一单项均应计算并填写单价和总价。投标人未填单价或</w:t>
      </w:r>
      <w:r>
        <w:rPr>
          <w:rFonts w:hint="eastAsia" w:ascii="宋体" w:hAnsi="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价的项目，在实施后，采购人将不予支付，并视为该项费用已包括在其它有价款的单价或</w:t>
      </w:r>
      <w:r>
        <w:rPr>
          <w:rFonts w:hint="eastAsia" w:ascii="宋体" w:hAnsi="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价内。</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1、报价金额全部采取人民币表示，投标报价四舍五入精确到元整数，否则为无效投标。例如：壹佰万零壹元壹角壹分（￥1000001.11）须进位为壹佰万零壹元整（￥1000001）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未按上述要求填报的为无效投标。</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2、一个项目只能有一个投标单价</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未填报或者填报多个单价的按无效报价处理。</w:t>
      </w:r>
      <w:r/>
    </w:p>
    <w:p>
      <w:pPr>
        <w:pStyle w:val="900"/>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outlineLvl w:val="1"/>
      </w:pPr>
      <w:r>
        <w:rPr>
          <w:rFonts w:hint="eastAsia" w:ascii="宋体" w:hAnsi="宋体" w:eastAsia="宋体" w:cs="宋体"/>
          <w:b/>
          <w:bCs/>
          <w:color w:val="auto"/>
          <w:sz w:val="24"/>
          <w:szCs w:val="24"/>
          <w:highlight w:val="none"/>
        </w:rPr>
        <w:t xml:space="preserve">3、《分项报价表》的合计金额应与《开标一览表》中的投标总报价金额一致，否则</w:t>
      </w:r>
      <w:r>
        <w:rPr>
          <w:rFonts w:hint="eastAsia" w:ascii="宋体" w:hAnsi="宋体" w:eastAsia="宋体" w:cs="宋体"/>
          <w:b/>
          <w:bCs/>
          <w:color w:val="auto"/>
          <w:sz w:val="24"/>
          <w:szCs w:val="24"/>
          <w:highlight w:val="none"/>
          <w:lang w:val="en-US" w:eastAsia="zh-CN"/>
        </w:rPr>
        <w:t xml:space="preserve">以</w:t>
      </w:r>
      <w:r>
        <w:rPr>
          <w:rFonts w:hint="eastAsia" w:ascii="宋体" w:hAnsi="宋体" w:eastAsia="宋体" w:cs="宋体"/>
          <w:b/>
          <w:bCs/>
          <w:color w:val="auto"/>
          <w:sz w:val="24"/>
          <w:szCs w:val="24"/>
          <w:highlight w:val="none"/>
        </w:rPr>
        <w:t xml:space="preserve">《开标一览表》</w:t>
      </w:r>
      <w:r>
        <w:rPr>
          <w:rFonts w:hint="eastAsia" w:ascii="宋体" w:hAnsi="宋体" w:eastAsia="宋体" w:cs="宋体"/>
          <w:b/>
          <w:bCs/>
          <w:color w:val="auto"/>
          <w:sz w:val="24"/>
          <w:szCs w:val="24"/>
          <w:highlight w:val="none"/>
          <w:lang w:val="en-US" w:eastAsia="zh-CN"/>
        </w:rPr>
        <w:t xml:space="preserve">为准</w:t>
      </w:r>
      <w:r>
        <w:rPr>
          <w:rFonts w:hint="eastAsia" w:ascii="宋体" w:hAnsi="宋体" w:eastAsia="宋体" w:cs="宋体"/>
          <w:b/>
          <w:bCs/>
          <w:color w:val="auto"/>
          <w:sz w:val="24"/>
          <w:szCs w:val="24"/>
          <w:highlight w:val="none"/>
        </w:rPr>
        <w:t xml:space="preserve">。</w:t>
      </w:r>
      <w:r/>
    </w:p>
    <w:p>
      <w:pPr>
        <w:pStyle w:val="900"/>
        <w:ind w:firstLine="482"/>
        <w:jc w:val="left"/>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4、为投入本标段的相关人员支付的基本工资、加班工资、社保、公积金、十三薪和高温费等均应不低于国家最新公布的相关法律法规规定的最低标准。</w:t>
      </w:r>
      <w:r/>
    </w:p>
    <w:p>
      <w:pPr>
        <w:pStyle w:val="900"/>
        <w:ind w:firstLine="482"/>
        <w:jc w:val="left"/>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pStyle w:val="914"/>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14"/>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916"/>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lang w:val="en-US" w:eastAsia="zh-CN"/>
        </w:rPr>
        <w:outlineLvl w:val="9"/>
      </w:pPr>
      <w:r>
        <w:rPr>
          <w:rFonts w:hint="eastAsia" w:ascii="宋体" w:hAnsi="宋体"/>
          <w:b/>
          <w:bCs/>
          <w:color w:val="auto"/>
          <w:sz w:val="24"/>
          <w:szCs w:val="24"/>
          <w:highlight w:val="none"/>
          <w:lang w:val="en-US" w:eastAsia="zh-CN"/>
        </w:rPr>
      </w:r>
      <w:r/>
    </w:p>
    <w:p>
      <w:pPr>
        <w:pStyle w:val="694"/>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pStyle w:val="694"/>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pStyle w:val="900"/>
        <w:ind w:firstLine="0"/>
        <w:spacing w:before="156" w:after="156" w:line="360" w:lineRule="auto"/>
        <w:tabs>
          <w:tab w:val="left" w:pos="8930" w:leader="none"/>
          <w:tab w:val="left" w:pos="9306" w:leader="none"/>
        </w:tabs>
        <w:rPr>
          <w:rFonts w:hint="eastAsia" w:ascii="宋体" w:hAnsi="宋体" w:eastAsia="宋体" w:cs="宋体"/>
          <w:b/>
          <w:bCs w:val="0"/>
          <w:color w:val="auto"/>
          <w:highlight w:val="none"/>
        </w:rPr>
      </w:pP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highlight w:val="none"/>
        </w:rPr>
        <w:t xml:space="preserve">关于资格文件的声明函</w:t>
      </w:r>
      <w:r/>
    </w:p>
    <w:p>
      <w:pPr>
        <w:pStyle w:val="900"/>
        <w:ind w:firstLine="480"/>
        <w:jc w:val="center"/>
        <w:spacing w:before="156" w:after="156" w:line="360" w:lineRule="auto"/>
        <w:tabs>
          <w:tab w:val="left" w:pos="8930" w:leader="none"/>
          <w:tab w:val="left" w:pos="930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关于资格文件的声明函</w:t>
      </w:r>
      <w:r/>
    </w:p>
    <w:p>
      <w:pPr>
        <w:pStyle w:val="900"/>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00"/>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900"/>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4"/>
        <w:rPr>
          <w:rFonts w:hint="eastAsia"/>
          <w:color w:val="auto"/>
          <w:highlight w:val="none"/>
        </w:rPr>
      </w:pPr>
      <w:r>
        <w:rPr>
          <w:rFonts w:hint="eastAsia"/>
          <w:color w:val="auto"/>
          <w:highlight w:val="none"/>
        </w:rPr>
      </w:r>
      <w:r/>
    </w:p>
    <w:p>
      <w:pPr>
        <w:pStyle w:val="900"/>
        <w:ind w:firstLine="0"/>
        <w:spacing w:before="156" w:after="156" w:line="360" w:lineRule="auto"/>
        <w:tabs>
          <w:tab w:val="left" w:pos="8505" w:leader="none"/>
          <w:tab w:val="left" w:pos="930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投标单位情况表</w:t>
      </w:r>
      <w:r/>
    </w:p>
    <w:p>
      <w:pPr>
        <w:ind w:firstLine="4226"/>
        <w:spacing w:line="360" w:lineRule="auto"/>
        <w:tabs>
          <w:tab w:val="left" w:pos="8930" w:leader="none"/>
          <w:tab w:val="left" w:pos="9306"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单位名称</w:t>
      </w:r>
      <w:r>
        <w:rPr>
          <w:rFonts w:hint="eastAsia" w:ascii="宋体" w:hAnsi="宋体" w:eastAsia="宋体" w:cs="宋体"/>
          <w:b/>
          <w:bCs/>
          <w:color w:val="auto"/>
          <w:sz w:val="24"/>
          <w:szCs w:val="24"/>
          <w:highlight w:val="none"/>
        </w:rPr>
        <w:t xml:space="preserve">（加盖CA电子公章）</w:t>
      </w:r>
      <w:r/>
    </w:p>
    <w:tbl>
      <w:tblPr>
        <w:tblStyle w:val="688"/>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w:t>
            </w:r>
            <w:r>
              <w:rPr>
                <w:rFonts w:hint="eastAsia" w:ascii="宋体" w:hAnsi="宋体" w:cs="宋体"/>
                <w:color w:val="auto"/>
                <w:sz w:val="24"/>
                <w:highlight w:val="none"/>
                <w:lang w:eastAsia="zh-CN"/>
              </w:rPr>
              <w:t xml:space="preserve">情况</w:t>
            </w:r>
            <w:r>
              <w:rPr>
                <w:rFonts w:hint="eastAsia" w:ascii="宋体" w:hAnsi="宋体" w:eastAsia="宋体" w:cs="宋体"/>
                <w:color w:val="auto"/>
                <w:sz w:val="24"/>
                <w:highlight w:val="none"/>
              </w:rPr>
              <w:t xml:space="preserve">及说明</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授权委托书（第    标段）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备注：供应商如有授权委托，必须提供该授权委托书及代理人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rPr>
          <w:rFonts w:hint="eastAsia" w:ascii="宋体" w:hAnsi="宋体" w:cs="宋体"/>
          <w:b/>
          <w:color w:val="auto"/>
          <w:sz w:val="24"/>
          <w:szCs w:val="24"/>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4"/>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704"/>
        <w:rPr>
          <w:rFonts w:hint="eastAsia"/>
          <w:color w:val="auto"/>
          <w:highlight w:val="none"/>
        </w:rPr>
      </w:pPr>
      <w:r>
        <w:rPr>
          <w:rFonts w:hint="eastAsia"/>
          <w:color w:val="auto"/>
          <w:highlight w:val="none"/>
        </w:rPr>
      </w:r>
      <w:r/>
    </w:p>
    <w:p>
      <w:pPr>
        <w:pStyle w:val="910"/>
        <w:spacing w:line="360" w:lineRule="auto"/>
        <w:tabs>
          <w:tab w:val="left" w:pos="8930" w:leader="none"/>
          <w:tab w:val="left" w:pos="9306" w:leader="none"/>
        </w:tabs>
        <w:rPr>
          <w:rStyle w:val="891"/>
          <w:rFonts w:hint="eastAsia" w:ascii="宋体" w:hAnsi="宋体" w:eastAsia="宋体" w:cs="宋体"/>
          <w:b/>
          <w:bCs/>
          <w:color w:val="auto"/>
          <w:sz w:val="24"/>
          <w:szCs w:val="24"/>
          <w:highlight w:val="none"/>
          <w:lang w:val="en-US" w:eastAsia="zh-CN"/>
        </w:rPr>
      </w:pPr>
      <w:r>
        <w:rPr>
          <w:rStyle w:val="891"/>
          <w:rFonts w:hint="eastAsia" w:hAnsi="宋体" w:eastAsia="宋体" w:cs="宋体"/>
          <w:b/>
          <w:bCs/>
          <w:color w:val="auto"/>
          <w:sz w:val="24"/>
          <w:szCs w:val="24"/>
          <w:highlight w:val="none"/>
          <w:lang w:val="en-US" w:eastAsia="zh-CN"/>
        </w:rPr>
        <w:t xml:space="preserve">6、</w:t>
      </w:r>
      <w:r>
        <w:rPr>
          <w:rStyle w:val="891"/>
          <w:rFonts w:hint="eastAsia" w:ascii="宋体" w:hAnsi="宋体" w:eastAsia="宋体" w:cs="宋体"/>
          <w:b/>
          <w:bCs/>
          <w:color w:val="auto"/>
          <w:sz w:val="24"/>
          <w:szCs w:val="24"/>
          <w:highlight w:val="none"/>
          <w:lang w:val="en-US" w:eastAsia="zh-CN"/>
        </w:rPr>
        <w:t xml:space="preserve">参加政府采购活动前三年内，在经营活动中没有重大违法记录声明</w:t>
      </w:r>
      <w:r/>
    </w:p>
    <w:p>
      <w:pPr>
        <w:pStyle w:val="910"/>
        <w:spacing w:line="360" w:lineRule="auto"/>
        <w:tabs>
          <w:tab w:val="left" w:pos="8930" w:leader="none"/>
          <w:tab w:val="left" w:pos="9306" w:leader="none"/>
        </w:tabs>
        <w:rPr>
          <w:rStyle w:val="891"/>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10"/>
        <w:spacing w:line="360" w:lineRule="auto"/>
        <w:tabs>
          <w:tab w:val="left" w:pos="8930" w:leader="none"/>
          <w:tab w:val="left" w:pos="9306" w:leader="none"/>
        </w:tabs>
        <w:rPr>
          <w:rStyle w:val="891"/>
          <w:rFonts w:hint="eastAsia" w:ascii="宋体" w:hAnsi="宋体" w:eastAsia="宋体" w:cs="宋体"/>
          <w:color w:val="auto"/>
          <w:sz w:val="24"/>
          <w:szCs w:val="24"/>
          <w:highlight w:val="none"/>
          <w:lang w:val="en-US" w:eastAsia="zh-CN"/>
        </w:rPr>
      </w:pPr>
      <w:r>
        <w:rPr>
          <w:rStyle w:val="891"/>
          <w:rFonts w:hint="eastAsia" w:ascii="宋体" w:hAnsi="宋体" w:eastAsia="宋体" w:cs="宋体"/>
          <w:color w:val="auto"/>
          <w:sz w:val="24"/>
          <w:szCs w:val="24"/>
          <w:highlight w:val="none"/>
          <w:u w:val="single"/>
          <w:lang w:val="en-US" w:eastAsia="zh-CN"/>
        </w:rPr>
        <w:t xml:space="preserve">苏州睿乔招投标咨询服务有限公司</w:t>
      </w:r>
      <w:r>
        <w:rPr>
          <w:rStyle w:val="891"/>
          <w:rFonts w:hint="eastAsia" w:ascii="宋体" w:hAnsi="宋体" w:eastAsia="宋体" w:cs="宋体"/>
          <w:color w:val="auto"/>
          <w:sz w:val="24"/>
          <w:szCs w:val="24"/>
          <w:highlight w:val="none"/>
          <w:lang w:val="en-US" w:eastAsia="zh-CN"/>
        </w:rPr>
        <w:t xml:space="preserve">：</w:t>
      </w:r>
      <w:r/>
    </w:p>
    <w:p>
      <w:pPr>
        <w:pStyle w:val="910"/>
        <w:ind w:firstLine="480"/>
        <w:keepLines w:val="0"/>
        <w:keepNext w:val="0"/>
        <w:pageBreakBefore w:val="0"/>
        <w:spacing w:line="360" w:lineRule="auto"/>
        <w:widowControl/>
        <w:tabs>
          <w:tab w:val="left" w:pos="8930" w:leader="none"/>
          <w:tab w:val="left" w:pos="9306" w:leader="none"/>
        </w:tabs>
        <w:rPr>
          <w:rStyle w:val="891"/>
          <w:rFonts w:hint="eastAsia" w:ascii="宋体" w:hAnsi="宋体" w:eastAsia="宋体" w:cs="宋体"/>
          <w:color w:val="auto"/>
          <w:sz w:val="24"/>
          <w:szCs w:val="24"/>
          <w:highlight w:val="none"/>
          <w:lang w:val="en-US" w:eastAsia="zh-CN"/>
        </w:rPr>
        <w:outlineLvl w:val="9"/>
      </w:pPr>
      <w:r>
        <w:rPr>
          <w:rStyle w:val="891"/>
          <w:rFonts w:hint="eastAsia" w:ascii="宋体" w:hAnsi="宋体" w:eastAsia="宋体" w:cs="宋体"/>
          <w:color w:val="auto"/>
          <w:sz w:val="24"/>
          <w:szCs w:val="24"/>
          <w:highlight w:val="none"/>
          <w:lang w:val="en-US" w:eastAsia="zh-CN"/>
        </w:rPr>
        <w:t xml:space="preserve">我单位</w:t>
      </w:r>
      <w:r>
        <w:rPr>
          <w:rStyle w:val="891"/>
          <w:rFonts w:hint="eastAsia" w:ascii="宋体" w:hAnsi="宋体" w:eastAsia="宋体" w:cs="宋体"/>
          <w:color w:val="auto"/>
          <w:sz w:val="24"/>
          <w:szCs w:val="24"/>
          <w:highlight w:val="none"/>
          <w:u w:val="single"/>
          <w:lang w:val="en-US" w:eastAsia="zh-CN"/>
        </w:rPr>
        <w:t xml:space="preserve">              </w:t>
      </w:r>
      <w:r>
        <w:rPr>
          <w:rStyle w:val="891"/>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891"/>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0"/>
        <w:spacing w:line="360" w:lineRule="auto"/>
        <w:tabs>
          <w:tab w:val="left" w:pos="8930" w:leader="none"/>
          <w:tab w:val="left" w:pos="9306" w:leader="none"/>
        </w:tabs>
        <w:rPr>
          <w:rStyle w:val="891"/>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highlight w:val="none"/>
        </w:rPr>
        <w:br w:type="page" w:clear="all"/>
      </w:r>
      <w:r>
        <w:rPr>
          <w:rFonts w:hint="eastAsia" w:ascii="宋体" w:hAnsi="宋体" w:eastAsia="宋体" w:cs="宋体"/>
          <w:b/>
          <w:bCs w:val="0"/>
          <w:color w:val="auto"/>
          <w:sz w:val="24"/>
          <w:highlight w:val="none"/>
          <w:lang w:val="en-US" w:eastAsia="zh-CN"/>
        </w:rPr>
        <w:t xml:space="preserve">7、</w:t>
      </w:r>
      <w:r>
        <w:rPr>
          <w:rStyle w:val="891"/>
          <w:rFonts w:hint="eastAsia" w:ascii="宋体" w:hAnsi="宋体" w:eastAsia="宋体" w:cs="宋体"/>
          <w:b/>
          <w:bCs w:val="0"/>
          <w:color w:val="auto"/>
          <w:sz w:val="24"/>
          <w:szCs w:val="24"/>
          <w:highlight w:val="none"/>
          <w:lang w:val="en-US" w:eastAsia="zh-CN"/>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910"/>
        <w:spacing w:line="360" w:lineRule="auto"/>
        <w:tabs>
          <w:tab w:val="left" w:pos="8930" w:leader="none"/>
          <w:tab w:val="left" w:pos="9306" w:leader="none"/>
        </w:tabs>
        <w:rPr>
          <w:rStyle w:val="891"/>
          <w:rFonts w:hint="eastAsia" w:hAnsi="宋体" w:eastAsia="宋体"/>
          <w:color w:val="auto"/>
          <w:sz w:val="24"/>
          <w:szCs w:val="24"/>
          <w:highlight w:val="none"/>
          <w:lang w:val="en-US" w:eastAsia="zh-CN"/>
        </w:rPr>
      </w:pPr>
      <w:r>
        <w:rPr>
          <w:rFonts w:hint="eastAsia" w:ascii="宋体" w:hAnsi="宋体"/>
          <w:bCs/>
          <w:color w:val="auto"/>
          <w:sz w:val="24"/>
          <w:szCs w:val="21"/>
          <w:highlight w:val="none"/>
        </w:rPr>
        <w:t xml:space="preserve">                                   </w:t>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900"/>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投标函</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投标函（第    标段）</w:t>
      </w:r>
      <w:r/>
    </w:p>
    <w:p>
      <w:pPr>
        <w:pStyle w:val="91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w:t>
      </w:r>
      <w:r>
        <w:rPr>
          <w:rFonts w:hint="eastAsia" w:ascii="宋体" w:hAnsi="宋体" w:eastAsia="宋体" w:cs="宋体"/>
          <w:color w:val="auto"/>
          <w:sz w:val="24"/>
          <w:szCs w:val="24"/>
          <w:highlight w:val="none"/>
          <w:shd w:val="clear" w:color="auto" w:fill="ffffff"/>
        </w:rPr>
        <w:t xml:space="preserve">提供完成该项目的全部内容，我们的投标报价包括</w:t>
      </w:r>
      <w:r>
        <w:rPr>
          <w:rFonts w:hint="eastAsia" w:ascii="宋体" w:hAnsi="宋体" w:eastAsia="宋体" w:cs="宋体"/>
          <w:color w:val="auto"/>
          <w:sz w:val="24"/>
          <w:szCs w:val="24"/>
          <w:highlight w:val="none"/>
          <w:shd w:val="clear" w:color="auto" w:fill="ffffff"/>
          <w:lang w:val="en-US" w:eastAsia="zh-CN"/>
        </w:rPr>
        <w:t xml:space="preserve">完成</w:t>
      </w:r>
      <w:r>
        <w:rPr>
          <w:rFonts w:hint="eastAsia" w:ascii="宋体" w:hAnsi="宋体" w:eastAsia="宋体" w:cs="宋体"/>
          <w:color w:val="auto"/>
          <w:sz w:val="24"/>
          <w:szCs w:val="24"/>
          <w:highlight w:val="none"/>
          <w:shd w:val="clear" w:color="auto" w:fill="ffffff"/>
        </w:rPr>
        <w:t xml:space="preserve">该项目</w:t>
      </w:r>
      <w:r>
        <w:rPr>
          <w:rFonts w:hint="eastAsia" w:ascii="宋体" w:hAnsi="宋体" w:cs="宋体"/>
          <w:color w:val="auto"/>
          <w:sz w:val="24"/>
          <w:szCs w:val="24"/>
          <w:highlight w:val="none"/>
          <w:shd w:val="clear" w:color="auto" w:fill="ffffff"/>
          <w:lang w:val="en-US" w:eastAsia="zh-CN"/>
        </w:rPr>
        <w:t xml:space="preserve">所需的</w:t>
      </w:r>
      <w:r>
        <w:rPr>
          <w:rFonts w:hint="eastAsia" w:ascii="宋体" w:hAnsi="宋体" w:eastAsia="宋体" w:cs="宋体"/>
          <w:color w:val="auto"/>
          <w:sz w:val="24"/>
          <w:szCs w:val="24"/>
          <w:highlight w:val="none"/>
          <w:shd w:val="clear" w:color="auto" w:fill="ffffff"/>
        </w:rPr>
        <w:t xml:space="preserve">各项应有费用。</w:t>
      </w:r>
      <w:r/>
    </w:p>
    <w:p>
      <w:pPr>
        <w:pStyle w:val="91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911"/>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3、本公司已详细审查全部招标文件，包括补充文件（更正公告）（如有）。本公司完全理解并同意放弃对这方面有不明及误解的权力。</w:t>
      </w:r>
      <w:r/>
    </w:p>
    <w:p>
      <w:pPr>
        <w:pStyle w:val="911"/>
        <w:ind w:left="120" w:firstLine="36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、我们同意按招标文件规定，本投标书的有效期限为自提交投标文件截止日起</w:t>
      </w:r>
      <w:r>
        <w:rPr>
          <w:rFonts w:hint="eastAsia" w:hAnsi="宋体" w:cs="宋体"/>
          <w:color w:val="auto"/>
          <w:sz w:val="24"/>
          <w:highlight w:val="none"/>
          <w:u w:val="single"/>
          <w:lang w:val="en-US" w:eastAsia="zh-CN"/>
        </w:rPr>
        <w:t xml:space="preserve">90</w:t>
      </w:r>
      <w:r>
        <w:rPr>
          <w:rFonts w:hint="eastAsia" w:hAnsi="宋体" w:cs="宋体"/>
          <w:color w:val="auto"/>
          <w:sz w:val="24"/>
          <w:highlight w:val="none"/>
          <w:lang w:val="en-US" w:eastAsia="zh-CN"/>
        </w:rPr>
        <w:t xml:space="preserve">日历日</w:t>
      </w:r>
      <w:r>
        <w:rPr>
          <w:rFonts w:hint="eastAsia" w:ascii="宋体" w:hAnsi="宋体" w:eastAsia="宋体" w:cs="宋体"/>
          <w:color w:val="auto"/>
          <w:sz w:val="24"/>
          <w:highlight w:val="none"/>
        </w:rPr>
        <w:t xml:space="preserve">。</w:t>
      </w:r>
      <w:r/>
    </w:p>
    <w:p>
      <w:pPr>
        <w:pStyle w:val="911"/>
        <w:ind w:firstLine="48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、我们愿意提供采购人或采购代理机构在招标文件中要求的所有资料。</w:t>
      </w:r>
      <w:r/>
    </w:p>
    <w:p>
      <w:pPr>
        <w:pStyle w:val="911"/>
        <w:ind w:firstLine="48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、我们认为你们有权决定中标者，还认为你们有权接受或拒绝所有的投标者。</w:t>
      </w:r>
      <w:r/>
    </w:p>
    <w:p>
      <w:pPr>
        <w:pStyle w:val="911"/>
        <w:ind w:firstLine="48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hAnsi="宋体" w:cs="宋体"/>
          <w:color w:val="auto"/>
          <w:sz w:val="24"/>
          <w:highlight w:val="none"/>
          <w:lang w:val="en-US" w:eastAsia="zh-CN"/>
        </w:rPr>
        <w:t xml:space="preserve">我们</w:t>
      </w:r>
      <w:r>
        <w:rPr>
          <w:rFonts w:hint="eastAsia" w:ascii="宋体" w:hAnsi="宋体" w:eastAsia="宋体" w:cs="宋体"/>
          <w:color w:val="auto"/>
          <w:sz w:val="24"/>
          <w:highlight w:val="none"/>
        </w:rPr>
        <w:t xml:space="preserve">同意并接受采购人在招标文件、签约合同以及未来合同履行过程中设定的所有日常考核及综合考核制度，并无条件接受及承担因考核不达标或不合格产生的一切责任及后果。</w:t>
      </w:r>
      <w:r/>
    </w:p>
    <w:p>
      <w:pPr>
        <w:pStyle w:val="91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911"/>
        <w:ind w:firstLine="48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hAnsi="宋体" w:cs="宋体"/>
          <w:color w:val="auto"/>
          <w:sz w:val="24"/>
          <w:highlight w:val="none"/>
          <w:lang w:val="en-US" w:eastAsia="zh-CN"/>
        </w:rPr>
        <w:t xml:space="preserve">我们</w:t>
      </w:r>
      <w:r>
        <w:rPr>
          <w:rFonts w:hint="eastAsia" w:ascii="宋体" w:hAnsi="宋体" w:eastAsia="宋体" w:cs="宋体"/>
          <w:color w:val="auto"/>
          <w:sz w:val="24"/>
          <w:highlight w:val="none"/>
        </w:rPr>
        <w:t xml:space="preserve">承诺符合招标公告中的“申请人的资格要求”的要求，若与真实情况不符，</w:t>
      </w:r>
      <w:r>
        <w:rPr>
          <w:rFonts w:hint="eastAsia" w:hAnsi="宋体" w:cs="宋体"/>
          <w:color w:val="auto"/>
          <w:sz w:val="24"/>
          <w:highlight w:val="none"/>
          <w:lang w:val="en-US" w:eastAsia="zh-CN"/>
        </w:rPr>
        <w:t xml:space="preserve">我们</w:t>
      </w:r>
      <w:r>
        <w:rPr>
          <w:rFonts w:hint="eastAsia" w:ascii="宋体" w:hAnsi="宋体" w:eastAsia="宋体" w:cs="宋体"/>
          <w:color w:val="auto"/>
          <w:sz w:val="24"/>
          <w:highlight w:val="none"/>
        </w:rPr>
        <w:t xml:space="preserve">愿意承担由此而产生的一切后果。</w:t>
      </w:r>
      <w:r/>
    </w:p>
    <w:p>
      <w:pPr>
        <w:pStyle w:val="91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911"/>
        <w:ind w:firstLine="480"/>
        <w:spacing w:line="360" w:lineRule="auto"/>
        <w:rPr>
          <w:rFonts w:hint="eastAsia" w:hAnsi="宋体" w:cs="宋体"/>
          <w:color w:val="auto"/>
          <w:sz w:val="24"/>
          <w:highlight w:val="none"/>
          <w:lang w:val="en-US" w:eastAsia="zh-CN"/>
        </w:rPr>
      </w:pPr>
      <w:r>
        <w:rPr>
          <w:rFonts w:hint="eastAsia" w:ascii="宋体" w:hAnsi="宋体" w:eastAsia="宋体" w:cs="宋体"/>
          <w:color w:val="auto"/>
          <w:sz w:val="24"/>
          <w:highlight w:val="none"/>
        </w:rPr>
        <w:t xml:space="preserve">单位：</w:t>
      </w:r>
      <w:r/>
    </w:p>
    <w:p>
      <w:pPr>
        <w:pStyle w:val="911"/>
        <w:ind w:firstLine="480"/>
        <w:spacing w:line="360" w:lineRule="auto"/>
        <w:rPr>
          <w:rFonts w:hint="eastAsia" w:hAnsi="宋体" w:cs="宋体"/>
          <w:color w:val="auto"/>
          <w:sz w:val="24"/>
          <w:highlight w:val="none"/>
          <w:lang w:val="en-US" w:eastAsia="zh-CN"/>
        </w:rPr>
      </w:pPr>
      <w:r>
        <w:rPr>
          <w:rFonts w:hint="eastAsia" w:ascii="宋体" w:hAnsi="宋体" w:eastAsia="宋体" w:cs="宋体"/>
          <w:color w:val="auto"/>
          <w:sz w:val="24"/>
          <w:szCs w:val="24"/>
          <w:highlight w:val="none"/>
        </w:rPr>
        <w:t xml:space="preserve">地址：</w:t>
      </w:r>
      <w:r/>
    </w:p>
    <w:p>
      <w:pPr>
        <w:pStyle w:val="911"/>
        <w:ind w:firstLine="480"/>
        <w:spacing w:line="360" w:lineRule="auto"/>
        <w:rPr>
          <w:rFonts w:hint="eastAsia" w:hAnsi="宋体" w:cs="宋体"/>
          <w:color w:val="auto"/>
          <w:sz w:val="24"/>
          <w:highlight w:val="none"/>
          <w:lang w:val="en-US" w:eastAsia="zh-CN"/>
        </w:rPr>
      </w:pPr>
      <w:r>
        <w:rPr>
          <w:rFonts w:hint="eastAsia" w:ascii="宋体" w:hAnsi="宋体" w:eastAsia="宋体" w:cs="宋体"/>
          <w:color w:val="auto"/>
          <w:sz w:val="24"/>
          <w:highlight w:val="none"/>
        </w:rPr>
        <w:t xml:space="preserve">联系人：</w:t>
      </w:r>
      <w:r/>
    </w:p>
    <w:p>
      <w:pPr>
        <w:pStyle w:val="911"/>
        <w:ind w:firstLine="480"/>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p>
    <w:p>
      <w:pPr>
        <w:pStyle w:val="91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t>
      </w:r>
      <w:r/>
    </w:p>
    <w:p>
      <w:pPr>
        <w:pStyle w:val="91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14"/>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1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b/>
          <w:bCs/>
          <w:color w:val="auto"/>
          <w:sz w:val="24"/>
          <w:szCs w:val="24"/>
          <w:highlight w:val="none"/>
          <w:lang w:val="en-US" w:eastAsia="zh-CN"/>
        </w:rPr>
      </w:pPr>
      <w:r>
        <w:rPr>
          <w:rFonts w:hint="eastAsia" w:ascii="宋体" w:hAnsi="宋体" w:cs="宋体"/>
          <w:b/>
          <w:bCs/>
          <w:color w:val="auto"/>
          <w:spacing w:val="6"/>
          <w:sz w:val="24"/>
          <w:highlight w:val="none"/>
          <w:lang w:val="en-US" w:eastAsia="zh-CN"/>
        </w:rPr>
        <w:t xml:space="preserve">9</w:t>
      </w:r>
      <w:r>
        <w:rPr>
          <w:rFonts w:hint="eastAsia" w:ascii="宋体" w:hAnsi="宋体" w:eastAsia="宋体" w:cs="宋体"/>
          <w:b/>
          <w:bCs/>
          <w:color w:val="auto"/>
          <w:spacing w:val="6"/>
          <w:sz w:val="24"/>
          <w:highlight w:val="none"/>
        </w:rPr>
        <w:t xml:space="preserve">、服务或技术要求偏离表</w:t>
      </w:r>
      <w:r/>
    </w:p>
    <w:p>
      <w:pPr>
        <w:jc w:val="center"/>
        <w:spacing w:line="360" w:lineRule="auto"/>
        <w:rPr>
          <w:rFonts w:hint="eastAsia" w:ascii="宋体" w:hAnsi="宋体" w:eastAsia="宋体"/>
          <w:b/>
          <w:bCs/>
          <w:color w:val="auto"/>
          <w:sz w:val="24"/>
          <w:highlight w:val="none"/>
          <w:lang w:eastAsia="zh-CN"/>
        </w:rPr>
      </w:pPr>
      <w:r>
        <w:rPr>
          <w:rFonts w:hint="eastAsia" w:hAnsi="宋体" w:cs="宋体"/>
          <w:b/>
          <w:bCs/>
          <w:color w:val="auto"/>
          <w:sz w:val="24"/>
          <w:szCs w:val="24"/>
          <w:highlight w:val="none"/>
          <w:lang w:eastAsia="zh-CN"/>
        </w:rPr>
        <w:t xml:space="preserve">服务或技术要求偏离表（</w:t>
      </w:r>
      <w:r>
        <w:rPr>
          <w:rFonts w:hint="eastAsia" w:hAnsi="宋体" w:cs="宋体"/>
          <w:b/>
          <w:bCs/>
          <w:color w:val="auto"/>
          <w:sz w:val="24"/>
          <w:szCs w:val="24"/>
          <w:highlight w:val="none"/>
          <w:lang w:val="en-US" w:eastAsia="zh-CN"/>
        </w:rPr>
        <w:t xml:space="preserve">第    标段）</w:t>
      </w:r>
      <w:r/>
    </w:p>
    <w:tbl>
      <w:tblPr>
        <w:tblStyle w:val="688"/>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893"/>
        <w:gridCol w:w="1705"/>
        <w:gridCol w:w="1516"/>
        <w:gridCol w:w="1790"/>
        <w:gridCol w:w="1851"/>
      </w:tblGrid>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服务名称</w:t>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投标要求</w:t>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90"/>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注：</w:t>
      </w:r>
      <w:r/>
    </w:p>
    <w:p>
      <w:pPr>
        <w:pStyle w:val="690"/>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1、投标人应对照招标文件服务要求等要求，所投标的物与招标文件的规定有偏离的，应在此表中申明与服务要求条文的偏差和例外。</w:t>
      </w:r>
      <w:r/>
    </w:p>
    <w:p>
      <w:pPr>
        <w:pStyle w:val="690"/>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p>
    <w:p>
      <w:pPr>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pStyle w:val="898"/>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8"/>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98"/>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pStyle w:val="926"/>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pacing w:val="6"/>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商务条款偏离表</w:t>
      </w:r>
      <w:r/>
    </w:p>
    <w:p>
      <w:pPr>
        <w:pStyle w:val="690"/>
        <w:ind w:firstLine="0"/>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商务条款偏离表</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第    标段）</w:t>
      </w:r>
      <w:r/>
    </w:p>
    <w:tbl>
      <w:tblPr>
        <w:tblStyle w:val="688"/>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2169"/>
        <w:gridCol w:w="2712"/>
        <w:gridCol w:w="2713"/>
        <w:gridCol w:w="1236"/>
      </w:tblGrid>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90"/>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pStyle w:val="926"/>
        <w:rPr>
          <w:rFonts w:hint="eastAsia" w:hAnsi="宋体"/>
          <w:color w:val="auto"/>
          <w:sz w:val="24"/>
          <w:highlight w:val="none"/>
        </w:rPr>
      </w:pPr>
      <w:r>
        <w:rPr>
          <w:rFonts w:hint="eastAsia" w:hAnsi="宋体"/>
          <w:color w:val="auto"/>
          <w:sz w:val="24"/>
          <w:highlight w:val="none"/>
        </w:rPr>
      </w:r>
      <w:r/>
    </w:p>
    <w:p>
      <w:pPr>
        <w:pStyle w:val="898"/>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8"/>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98"/>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rPr>
          <w:rFonts w:hint="default" w:ascii="宋体" w:hAnsi="宋体" w:cs="宋体"/>
          <w:color w:val="auto"/>
          <w:spacing w:val="6"/>
          <w:sz w:val="24"/>
          <w:highlight w:val="none"/>
          <w:lang w:val="en-US" w:eastAsia="zh-CN"/>
        </w:rPr>
      </w:pPr>
      <w:r>
        <w:rPr>
          <w:rFonts w:hint="default"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default" w:ascii="宋体" w:hAnsi="宋体" w:eastAsia="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11、项目组岗位配备一览表</w:t>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（1）管理及技术岗位配备表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    标段）</w:t>
      </w:r>
      <w:r/>
    </w:p>
    <w:tbl>
      <w:tblPr>
        <w:tblStyle w:val="688"/>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1755"/>
        <w:gridCol w:w="787"/>
        <w:gridCol w:w="1602"/>
        <w:gridCol w:w="712"/>
        <w:gridCol w:w="729"/>
        <w:gridCol w:w="727"/>
        <w:gridCol w:w="1233"/>
        <w:gridCol w:w="1235"/>
      </w:tblGrid>
      <w:tr>
        <w:trPr>
          <w:jc w:val="center"/>
          <w:trHeight w:val="23"/>
        </w:trPr>
        <w:tc>
          <w:tcPr>
            <w:tcW w:w="848"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55"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10"/>
                <w:sz w:val="24"/>
                <w:szCs w:val="24"/>
                <w:highlight w:val="none"/>
              </w:rPr>
              <w:t xml:space="preserve">所担任岗位</w:t>
            </w:r>
            <w:r/>
          </w:p>
        </w:tc>
        <w:tc>
          <w:tcPr>
            <w:tcW w:w="787"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1602"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身份证号</w:t>
            </w:r>
            <w:r/>
          </w:p>
        </w:tc>
        <w:tc>
          <w:tcPr>
            <w:tcW w:w="712"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729"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727"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学历</w:t>
            </w:r>
            <w:r/>
          </w:p>
        </w:tc>
        <w:tc>
          <w:tcPr>
            <w:tcW w:w="1233" w:type="dxa"/>
            <w:vAlign w:val="center"/>
            <w:textDirection w:val="lrTb"/>
            <w:noWrap w:val="false"/>
          </w:tcPr>
          <w:p>
            <w:pPr>
              <w:pStyle w:val="900"/>
              <w:ind w:firstLine="0"/>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社保编号</w:t>
            </w:r>
            <w:r/>
          </w:p>
        </w:tc>
        <w:tc>
          <w:tcPr>
            <w:tcW w:w="1235"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持证情况</w:t>
            </w:r>
            <w:r/>
          </w:p>
        </w:tc>
      </w:tr>
      <w:tr>
        <w:trPr>
          <w:jc w:val="center"/>
          <w:trHeight w:val="23"/>
        </w:trPr>
        <w:tc>
          <w:tcPr>
            <w:tcW w:w="848"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55" w:type="dxa"/>
            <w:vAlign w:val="center"/>
            <w:textDirection w:val="lrTb"/>
            <w:noWrap w:val="false"/>
          </w:tcPr>
          <w:p>
            <w:pPr>
              <w:pStyle w:val="90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78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5"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848"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55" w:type="dxa"/>
            <w:vAlign w:val="center"/>
            <w:textDirection w:val="lrTb"/>
            <w:noWrap w:val="false"/>
          </w:tcPr>
          <w:p>
            <w:pPr>
              <w:pStyle w:val="900"/>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业务管理员</w:t>
            </w:r>
            <w:r/>
          </w:p>
        </w:tc>
        <w:tc>
          <w:tcPr>
            <w:tcW w:w="78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5"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848" w:type="dxa"/>
            <w:vAlign w:val="center"/>
            <w:textDirection w:val="lrTb"/>
            <w:noWrap w:val="false"/>
          </w:tcPr>
          <w:p>
            <w:pPr>
              <w:pStyle w:val="900"/>
              <w:ind w:firstLine="0"/>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755" w:type="dxa"/>
            <w:vAlign w:val="center"/>
            <w:textDirection w:val="lrTb"/>
            <w:noWrap w:val="false"/>
          </w:tcPr>
          <w:p>
            <w:pPr>
              <w:pStyle w:val="900"/>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8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5"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848"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55" w:type="dxa"/>
            <w:vAlign w:val="center"/>
            <w:textDirection w:val="lrTb"/>
            <w:noWrap w:val="false"/>
          </w:tcPr>
          <w:p>
            <w:pPr>
              <w:pStyle w:val="900"/>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安全管理员</w:t>
            </w:r>
            <w:r/>
          </w:p>
        </w:tc>
        <w:tc>
          <w:tcPr>
            <w:tcW w:w="78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5"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848"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55" w:type="dxa"/>
            <w:vAlign w:val="center"/>
            <w:textDirection w:val="lrTb"/>
            <w:noWrap w:val="false"/>
          </w:tcPr>
          <w:p>
            <w:pPr>
              <w:pStyle w:val="90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保洁船养护员</w:t>
            </w:r>
            <w:r/>
          </w:p>
        </w:tc>
        <w:tc>
          <w:tcPr>
            <w:tcW w:w="78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5"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848" w:type="dxa"/>
            <w:vAlign w:val="center"/>
            <w:textDirection w:val="lrTb"/>
            <w:noWrap w:val="false"/>
          </w:tcPr>
          <w:p>
            <w:pPr>
              <w:pStyle w:val="900"/>
              <w:ind w:firstLine="0"/>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tcW w:w="1755" w:type="dxa"/>
            <w:vAlign w:val="center"/>
            <w:textDirection w:val="lrTb"/>
            <w:noWrap w:val="false"/>
          </w:tcPr>
          <w:p>
            <w:pPr>
              <w:pStyle w:val="90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5"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848"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55" w:type="dxa"/>
            <w:vAlign w:val="center"/>
            <w:textDirection w:val="lrTb"/>
            <w:noWrap w:val="false"/>
          </w:tcPr>
          <w:p>
            <w:pPr>
              <w:pStyle w:val="900"/>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信息化管理员</w:t>
            </w:r>
            <w:r/>
          </w:p>
        </w:tc>
        <w:tc>
          <w:tcPr>
            <w:tcW w:w="78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12"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9"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5"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848"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75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8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1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2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3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3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pStyle w:val="914"/>
        <w:ind w:right="0" w:firstLine="482"/>
        <w:jc w:val="left"/>
        <w:keepLines w:val="0"/>
        <w:keepNext w:val="0"/>
        <w:pageBreakBefore w:val="0"/>
        <w:spacing w:line="360" w:lineRule="auto"/>
        <w:widowControl w:val="off"/>
        <w:tabs>
          <w:tab w:val="left" w:pos="9000" w:leader="none"/>
        </w:tabs>
        <w:rPr>
          <w:rFonts w:hint="eastAsia" w:ascii="宋体" w:hAnsi="宋体" w:eastAsia="宋体" w:cs="宋体"/>
          <w:b/>
          <w:bCs/>
          <w:color w:val="auto"/>
          <w:sz w:val="24"/>
          <w:szCs w:val="24"/>
          <w:highlight w:val="none"/>
          <w:lang w:val="en-US" w:eastAsia="zh-CN"/>
        </w:rPr>
        <w:outlineLvl w:val="9"/>
      </w:pPr>
      <w:r>
        <w:rPr>
          <w:rFonts w:hint="eastAsia" w:hAnsi="宋体" w:eastAsia="宋体" w:cs="宋体"/>
          <w:b/>
          <w:bCs/>
          <w:color w:val="auto"/>
          <w:sz w:val="24"/>
          <w:szCs w:val="24"/>
          <w:highlight w:val="none"/>
          <w:lang w:val="en-US" w:eastAsia="zh-CN"/>
        </w:rPr>
        <w:t xml:space="preserve">注：具体要求详见招标文件/附件，投标文件中须提供的材料详见招标文件。</w:t>
      </w:r>
      <w:r/>
    </w:p>
    <w:p>
      <w:pPr>
        <w:pStyle w:val="91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14"/>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1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default" w:ascii="宋体" w:hAnsi="宋体" w:eastAsia="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垃圾清运作业车辆</w:t>
      </w:r>
      <w:r>
        <w:rPr>
          <w:rFonts w:hint="eastAsia" w:ascii="宋体" w:hAnsi="宋体" w:cs="宋体"/>
          <w:b/>
          <w:bCs/>
          <w:color w:val="auto"/>
          <w:spacing w:val="6"/>
          <w:sz w:val="24"/>
          <w:highlight w:val="none"/>
          <w:lang w:val="en-US" w:eastAsia="zh-CN"/>
        </w:rPr>
        <w:t xml:space="preserve">驾驶员配备表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    标段）</w:t>
      </w:r>
      <w:r/>
    </w:p>
    <w:tbl>
      <w:tblPr>
        <w:tblStyle w:val="688"/>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101"/>
        <w:gridCol w:w="1239"/>
        <w:gridCol w:w="1103"/>
        <w:gridCol w:w="1240"/>
        <w:gridCol w:w="1043"/>
        <w:gridCol w:w="1657"/>
        <w:gridCol w:w="1486"/>
        <w:gridCol w:w="2"/>
      </w:tblGrid>
      <w:tr>
        <w:trPr>
          <w:jc w:val="center"/>
          <w:trHeight w:val="23"/>
        </w:trPr>
        <w:tc>
          <w:tcPr>
            <w:tcW w:w="7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1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tc>
        <w:tc>
          <w:tcPr>
            <w:tcW w:w="110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年龄</w:t>
            </w:r>
            <w:r/>
          </w:p>
        </w:tc>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性别</w:t>
            </w:r>
            <w:r/>
          </w:p>
        </w:tc>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准驾车型</w:t>
            </w:r>
            <w:r/>
          </w:p>
        </w:tc>
        <w:tc>
          <w:tcPr>
            <w:tcW w:w="16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驾驶证号</w:t>
            </w:r>
            <w:r/>
          </w:p>
        </w:tc>
        <w:tc>
          <w:tcPr>
            <w:gridSpan w:val="2"/>
            <w:tcW w:w="14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社保编号</w:t>
            </w:r>
            <w:r/>
          </w:p>
        </w:tc>
      </w:tr>
      <w:tr>
        <w:trPr>
          <w:jc w:val="center"/>
          <w:trHeight w:val="23"/>
        </w:trPr>
        <w:tc>
          <w:tcPr>
            <w:tcW w:w="7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7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7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7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1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gridAfter w:val="1"/>
          <w:jc w:val="center"/>
          <w:trHeight w:val="23"/>
        </w:trPr>
        <w:tc>
          <w:tcPr>
            <w:gridSpan w:val="7"/>
            <w:tcW w:w="814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合计       人</w:t>
            </w:r>
            <w:r/>
          </w:p>
        </w:tc>
        <w:tc>
          <w:tcPr>
            <w:tcW w:w="148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pStyle w:val="914"/>
        <w:ind w:right="0" w:firstLine="482"/>
        <w:jc w:val="left"/>
        <w:keepLines w:val="0"/>
        <w:keepNext w:val="0"/>
        <w:pageBreakBefore w:val="0"/>
        <w:spacing w:line="360" w:lineRule="auto"/>
        <w:widowControl w:val="off"/>
        <w:tabs>
          <w:tab w:val="left" w:pos="9000" w:leader="none"/>
        </w:tabs>
        <w:rPr>
          <w:rFonts w:hint="eastAsia" w:ascii="宋体" w:hAnsi="宋体" w:eastAsia="宋体" w:cs="宋体"/>
          <w:b/>
          <w:bCs/>
          <w:color w:val="auto"/>
          <w:sz w:val="24"/>
          <w:szCs w:val="24"/>
          <w:highlight w:val="none"/>
          <w:lang w:val="en-US" w:eastAsia="zh-CN"/>
        </w:rPr>
        <w:outlineLvl w:val="9"/>
      </w:pPr>
      <w:r>
        <w:rPr>
          <w:rFonts w:hint="eastAsia" w:hAnsi="宋体" w:eastAsia="宋体" w:cs="宋体"/>
          <w:b/>
          <w:bCs/>
          <w:color w:val="auto"/>
          <w:sz w:val="24"/>
          <w:szCs w:val="24"/>
          <w:highlight w:val="none"/>
          <w:lang w:val="en-US" w:eastAsia="zh-CN"/>
        </w:rPr>
        <w:t xml:space="preserve">注：具体要求详见招标文件/附件，投标文件中须提供的材料详见招标文件。</w:t>
      </w:r>
      <w:r/>
    </w:p>
    <w:p>
      <w:pPr>
        <w:pStyle w:val="91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14"/>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1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1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default" w:ascii="宋体" w:hAnsi="宋体" w:eastAsia="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（3）一线保洁作业岗位配备承诺表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    标段）</w:t>
      </w:r>
      <w:r/>
    </w:p>
    <w:tbl>
      <w:tblPr>
        <w:tblStyle w:val="688"/>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3315"/>
        <w:gridCol w:w="4993"/>
      </w:tblGrid>
      <w:tr>
        <w:trPr>
          <w:jc w:val="center"/>
          <w:trHeight w:val="23"/>
        </w:trPr>
        <w:tc>
          <w:tcPr>
            <w:tcW w:w="1320"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315"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岗位指标</w:t>
            </w:r>
            <w:r/>
          </w:p>
        </w:tc>
        <w:tc>
          <w:tcPr>
            <w:tcW w:w="4993" w:type="dxa"/>
            <w:vAlign w:val="center"/>
            <w:textDirection w:val="lrTb"/>
            <w:noWrap w:val="false"/>
          </w:tcPr>
          <w:p>
            <w:pPr>
              <w:pStyle w:val="900"/>
              <w:ind w:firstLine="0"/>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投标人承诺配备</w:t>
            </w:r>
            <w:r>
              <w:rPr>
                <w:rFonts w:hint="eastAsia" w:ascii="宋体" w:hAnsi="宋体" w:eastAsia="宋体" w:cs="宋体"/>
                <w:b/>
                <w:bCs/>
                <w:color w:val="auto"/>
                <w:sz w:val="24"/>
                <w:szCs w:val="24"/>
                <w:highlight w:val="none"/>
                <w:lang w:val="en-US" w:eastAsia="zh-CN"/>
              </w:rPr>
              <w:t xml:space="preserve">数</w:t>
            </w:r>
            <w:r/>
          </w:p>
        </w:tc>
      </w:tr>
      <w:tr>
        <w:trPr>
          <w:jc w:val="center"/>
          <w:trHeight w:val="23"/>
        </w:trPr>
        <w:tc>
          <w:tcPr>
            <w:tcW w:w="1320"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315"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当班岗位数</w:t>
            </w:r>
            <w:r/>
          </w:p>
        </w:tc>
        <w:tc>
          <w:tcPr>
            <w:tcW w:w="4993"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
        </w:trPr>
        <w:tc>
          <w:tcPr>
            <w:tcW w:w="1320"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315"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保洁总岗位数</w:t>
            </w:r>
            <w:r/>
          </w:p>
        </w:tc>
        <w:tc>
          <w:tcPr>
            <w:tcW w:w="4993" w:type="dxa"/>
            <w:vAlign w:val="center"/>
            <w:textDirection w:val="lrTb"/>
            <w:noWrap w:val="false"/>
          </w:tcPr>
          <w:p>
            <w:pPr>
              <w:pStyle w:val="900"/>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4"/>
        <w:ind w:right="0" w:firstLine="482"/>
        <w:jc w:val="left"/>
        <w:keepLines w:val="0"/>
        <w:keepNext w:val="0"/>
        <w:pageBreakBefore w:val="0"/>
        <w:spacing w:line="360" w:lineRule="auto"/>
        <w:widowControl w:val="off"/>
        <w:tabs>
          <w:tab w:val="left" w:pos="9000" w:leader="none"/>
        </w:tabs>
        <w:rPr>
          <w:rFonts w:hint="eastAsia"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highlight w:val="none"/>
        </w:rPr>
        <w:t xml:space="preserve">注：</w:t>
      </w:r>
      <w:r>
        <w:rPr>
          <w:rFonts w:hint="eastAsia" w:hAnsi="宋体" w:eastAsia="宋体" w:cs="宋体"/>
          <w:b/>
          <w:bCs/>
          <w:color w:val="auto"/>
          <w:sz w:val="24"/>
          <w:szCs w:val="24"/>
          <w:highlight w:val="none"/>
          <w:lang w:val="en-US" w:eastAsia="zh-CN"/>
        </w:rPr>
        <w:t xml:space="preserve">具体要求详见招标文件/附件，投标文件中须提供的材料详见招标文件。</w:t>
      </w:r>
      <w:r/>
    </w:p>
    <w:p>
      <w:pPr>
        <w:pStyle w:val="898"/>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8"/>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98"/>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906"/>
        <w:ind w:left="0" w:firstLine="0"/>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12、</w:t>
      </w:r>
      <w:r>
        <w:rPr>
          <w:rFonts w:hint="eastAsia" w:ascii="宋体" w:hAnsi="宋体" w:eastAsia="宋体" w:cs="宋体"/>
          <w:b/>
          <w:bCs w:val="0"/>
          <w:color w:val="auto"/>
          <w:sz w:val="24"/>
          <w:highlight w:val="none"/>
        </w:rPr>
        <w:t xml:space="preserve">拟投入本项目“现自有/已租赁”设备（车辆</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船只</w:t>
      </w:r>
      <w:r>
        <w:rPr>
          <w:rFonts w:hint="eastAsia" w:ascii="宋体" w:hAnsi="宋体" w:eastAsia="宋体" w:cs="宋体"/>
          <w:b/>
          <w:bCs w:val="0"/>
          <w:color w:val="auto"/>
          <w:sz w:val="24"/>
          <w:highlight w:val="none"/>
        </w:rPr>
        <w:t xml:space="preserve">）表</w:t>
      </w:r>
      <w:r>
        <w:rPr>
          <w:rFonts w:hint="eastAsia" w:ascii="宋体" w:hAnsi="宋体" w:cs="宋体"/>
          <w:b/>
          <w:bCs w:val="0"/>
          <w:color w:val="auto"/>
          <w:sz w:val="24"/>
          <w:highlight w:val="none"/>
          <w:lang w:val="en-US" w:eastAsia="zh-CN"/>
        </w:rPr>
        <w:t xml:space="preserve">或</w:t>
      </w:r>
      <w:r>
        <w:rPr>
          <w:rFonts w:hint="eastAsia" w:ascii="宋体" w:hAnsi="宋体" w:eastAsia="宋体" w:cs="宋体"/>
          <w:b/>
          <w:bCs w:val="0"/>
          <w:color w:val="auto"/>
          <w:sz w:val="24"/>
          <w:highlight w:val="none"/>
        </w:rPr>
        <w:t xml:space="preserve">拟投入本项目“承诺的”设备（车辆</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船只</w:t>
      </w:r>
      <w:r>
        <w:rPr>
          <w:rFonts w:hint="eastAsia" w:ascii="宋体" w:hAnsi="宋体" w:eastAsia="宋体" w:cs="宋体"/>
          <w:b/>
          <w:bCs w:val="0"/>
          <w:color w:val="auto"/>
          <w:sz w:val="24"/>
          <w:highlight w:val="none"/>
        </w:rPr>
        <w:t xml:space="preserve">）配备承诺书</w:t>
      </w:r>
      <w:r/>
    </w:p>
    <w:p>
      <w:pPr>
        <w:jc w:val="center"/>
        <w:spacing w:line="360" w:lineRule="auto"/>
        <w:rPr>
          <w:rFonts w:hint="eastAsia"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（1）拟投入本项目“现自有/已租赁”设备（车辆、船只）表</w:t>
      </w:r>
      <w:r>
        <w:rPr>
          <w:rFonts w:hint="eastAsia" w:hAnsi="宋体" w:cs="宋体"/>
          <w:b/>
          <w:bCs w:val="0"/>
          <w:color w:val="auto"/>
          <w:sz w:val="24"/>
          <w:szCs w:val="24"/>
          <w:highlight w:val="none"/>
          <w:lang w:eastAsia="zh-CN"/>
        </w:rPr>
        <w:t xml:space="preserve">（</w:t>
      </w:r>
      <w:r>
        <w:rPr>
          <w:rFonts w:hint="eastAsia" w:hAnsi="宋体" w:cs="宋体"/>
          <w:b/>
          <w:bCs w:val="0"/>
          <w:color w:val="auto"/>
          <w:sz w:val="24"/>
          <w:szCs w:val="24"/>
          <w:highlight w:val="none"/>
          <w:lang w:val="en-US" w:eastAsia="zh-CN"/>
        </w:rPr>
        <w:t xml:space="preserve">第    标段）</w:t>
      </w:r>
      <w:r/>
    </w:p>
    <w:tbl>
      <w:tblPr>
        <w:tblStyle w:val="721"/>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350"/>
        <w:gridCol w:w="1260"/>
        <w:gridCol w:w="1545"/>
        <w:gridCol w:w="1275"/>
        <w:gridCol w:w="1530"/>
        <w:gridCol w:w="1725"/>
      </w:tblGrid>
      <w:tr>
        <w:trPr/>
        <w:tc>
          <w:tcPr>
            <w:tcW w:w="871" w:type="dxa"/>
            <w:textDirection w:val="lrTb"/>
            <w:noWrap w:val="false"/>
          </w:tcPr>
          <w:p>
            <w:pPr>
              <w:pStyle w:val="900"/>
              <w:ind w:left="0" w:firstLine="0"/>
              <w:jc w:val="both"/>
              <w:spacing w:after="0" w:line="360" w:lineRule="auto"/>
              <w:rPr>
                <w:rFonts w:hint="eastAsia" w:ascii="宋体" w:hAnsi="宋体" w:eastAsia="宋体" w:cs="Times New Roman"/>
                <w:b w:val="0"/>
                <w:bCs w:val="0"/>
                <w:color w:val="auto"/>
                <w:sz w:val="24"/>
                <w:szCs w:val="24"/>
                <w:highlight w:val="none"/>
                <w:vertAlign w:val="baseline"/>
                <w:lang w:val="en-US" w:eastAsia="zh-CN"/>
              </w:rPr>
              <w:outlineLvl w:val="1"/>
            </w:pPr>
            <w:r>
              <w:rPr>
                <w:rFonts w:hint="eastAsia" w:ascii="宋体" w:hAnsi="宋体" w:eastAsia="宋体" w:cs="Times New Roman"/>
                <w:b w:val="0"/>
                <w:bCs w:val="0"/>
                <w:color w:val="auto"/>
                <w:sz w:val="24"/>
                <w:szCs w:val="24"/>
                <w:highlight w:val="none"/>
                <w:vertAlign w:val="baseline"/>
                <w:lang w:val="en-US" w:eastAsia="zh-CN"/>
              </w:rPr>
              <w:t xml:space="preserve">序号</w:t>
            </w:r>
            <w:r/>
          </w:p>
        </w:tc>
        <w:tc>
          <w:tcPr>
            <w:tcW w:w="1350" w:type="dxa"/>
            <w:textDirection w:val="lrTb"/>
            <w:noWrap w:val="false"/>
          </w:tcPr>
          <w:p>
            <w:pPr>
              <w:pStyle w:val="900"/>
              <w:ind w:left="0" w:firstLine="0"/>
              <w:jc w:val="both"/>
              <w:spacing w:after="0" w:line="360" w:lineRule="auto"/>
              <w:rPr>
                <w:rFonts w:hint="default" w:ascii="宋体" w:hAnsi="宋体" w:eastAsia="宋体" w:cs="Times New Roman"/>
                <w:b w:val="0"/>
                <w:bCs w:val="0"/>
                <w:color w:val="auto"/>
                <w:sz w:val="24"/>
                <w:szCs w:val="24"/>
                <w:highlight w:val="none"/>
                <w:vertAlign w:val="baseline"/>
                <w:lang w:val="en-US" w:eastAsia="zh-CN"/>
              </w:rPr>
              <w:outlineLvl w:val="1"/>
            </w:pPr>
            <w:r>
              <w:rPr>
                <w:rFonts w:hint="eastAsia" w:ascii="宋体" w:hAnsi="宋体" w:eastAsia="宋体" w:cs="Times New Roman"/>
                <w:b w:val="0"/>
                <w:bCs w:val="0"/>
                <w:color w:val="auto"/>
                <w:sz w:val="24"/>
                <w:szCs w:val="24"/>
                <w:highlight w:val="none"/>
                <w:vertAlign w:val="baseline"/>
                <w:lang w:val="en-US" w:eastAsia="zh-CN"/>
              </w:rPr>
              <w:t xml:space="preserve">设备名称</w:t>
            </w:r>
            <w:r/>
          </w:p>
        </w:tc>
        <w:tc>
          <w:tcPr>
            <w:tcW w:w="1260" w:type="dxa"/>
            <w:textDirection w:val="lrTb"/>
            <w:noWrap w:val="false"/>
          </w:tcPr>
          <w:p>
            <w:pPr>
              <w:pStyle w:val="900"/>
              <w:jc w:val="both"/>
              <w:spacing w:after="0" w:line="360" w:lineRule="auto"/>
              <w:rPr>
                <w:rFonts w:hint="default" w:ascii="宋体" w:hAnsi="宋体" w:eastAsia="宋体" w:cs="Times New Roman"/>
                <w:b w:val="0"/>
                <w:bCs w:val="0"/>
                <w:color w:val="auto"/>
                <w:sz w:val="24"/>
                <w:szCs w:val="24"/>
                <w:highlight w:val="none"/>
                <w:vertAlign w:val="baseline"/>
                <w:lang w:val="en-US" w:eastAsia="zh-CN"/>
              </w:rPr>
              <w:outlineLvl w:val="1"/>
            </w:pPr>
            <w:r>
              <w:rPr>
                <w:rFonts w:hint="eastAsia" w:ascii="宋体" w:hAnsi="宋体" w:eastAsia="宋体" w:cs="Times New Roman"/>
                <w:b w:val="0"/>
                <w:bCs w:val="0"/>
                <w:color w:val="auto"/>
                <w:sz w:val="24"/>
                <w:szCs w:val="24"/>
                <w:highlight w:val="none"/>
                <w:vertAlign w:val="baseline"/>
                <w:lang w:val="en-US" w:eastAsia="zh-CN"/>
              </w:rPr>
              <w:t xml:space="preserve">数量</w:t>
            </w:r>
            <w:r/>
          </w:p>
        </w:tc>
        <w:tc>
          <w:tcPr>
            <w:tcW w:w="1545" w:type="dxa"/>
            <w:textDirection w:val="lrTb"/>
            <w:noWrap w:val="false"/>
          </w:tcPr>
          <w:p>
            <w:pPr>
              <w:pStyle w:val="900"/>
              <w:ind w:left="0" w:firstLine="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t xml:space="preserve">品牌、型号</w:t>
            </w:r>
            <w:r/>
          </w:p>
        </w:tc>
        <w:tc>
          <w:tcPr>
            <w:tcW w:w="1275" w:type="dxa"/>
            <w:textDirection w:val="lrTb"/>
            <w:noWrap w:val="false"/>
          </w:tcPr>
          <w:p>
            <w:pPr>
              <w:pStyle w:val="900"/>
              <w:ind w:left="0" w:firstLine="0"/>
              <w:jc w:val="both"/>
              <w:spacing w:after="0" w:line="360" w:lineRule="auto"/>
              <w:rPr>
                <w:rFonts w:hint="default" w:ascii="宋体" w:hAnsi="宋体" w:eastAsia="宋体" w:cs="Times New Roman"/>
                <w:b w:val="0"/>
                <w:bCs w:val="0"/>
                <w:color w:val="auto"/>
                <w:sz w:val="24"/>
                <w:szCs w:val="24"/>
                <w:highlight w:val="none"/>
                <w:vertAlign w:val="baseline"/>
                <w:lang w:val="en-US" w:eastAsia="zh-CN"/>
              </w:rPr>
              <w:outlineLvl w:val="1"/>
            </w:pPr>
            <w:r>
              <w:rPr>
                <w:rFonts w:hint="eastAsia" w:ascii="宋体" w:hAnsi="宋体" w:eastAsia="宋体" w:cs="Times New Roman"/>
                <w:b w:val="0"/>
                <w:bCs w:val="0"/>
                <w:color w:val="auto"/>
                <w:sz w:val="24"/>
                <w:szCs w:val="24"/>
                <w:highlight w:val="none"/>
                <w:vertAlign w:val="baseline"/>
                <w:lang w:val="en-US" w:eastAsia="zh-CN"/>
              </w:rPr>
              <w:t xml:space="preserve">技术参数</w:t>
            </w:r>
            <w:r/>
          </w:p>
        </w:tc>
        <w:tc>
          <w:tcPr>
            <w:tcW w:w="1530" w:type="dxa"/>
            <w:textDirection w:val="lrTb"/>
            <w:noWrap w:val="false"/>
          </w:tcPr>
          <w:p>
            <w:pPr>
              <w:pStyle w:val="900"/>
              <w:ind w:left="0" w:firstLine="0"/>
              <w:jc w:val="both"/>
              <w:spacing w:after="0" w:line="360" w:lineRule="auto"/>
              <w:rPr>
                <w:rFonts w:hint="default" w:ascii="宋体" w:hAnsi="宋体" w:eastAsia="宋体" w:cs="Times New Roman"/>
                <w:b w:val="0"/>
                <w:bCs w:val="0"/>
                <w:color w:val="auto"/>
                <w:sz w:val="24"/>
                <w:szCs w:val="24"/>
                <w:highlight w:val="none"/>
                <w:vertAlign w:val="baseline"/>
                <w:lang w:val="en-US" w:eastAsia="zh-CN"/>
              </w:rPr>
              <w:outlineLvl w:val="1"/>
            </w:pPr>
            <w:r>
              <w:rPr>
                <w:rFonts w:hint="default" w:ascii="宋体" w:hAnsi="宋体" w:eastAsia="宋体" w:cs="Times New Roman"/>
                <w:b w:val="0"/>
                <w:bCs w:val="0"/>
                <w:color w:val="auto"/>
                <w:sz w:val="24"/>
                <w:szCs w:val="24"/>
                <w:highlight w:val="none"/>
                <w:vertAlign w:val="baseline"/>
                <w:lang w:val="en-US" w:eastAsia="zh-CN"/>
              </w:rPr>
              <w:t xml:space="preserve">原始购买发票上的日期</w:t>
            </w:r>
            <w:r/>
          </w:p>
        </w:tc>
        <w:tc>
          <w:tcPr>
            <w:tcW w:w="1725" w:type="dxa"/>
            <w:textDirection w:val="lrTb"/>
            <w:noWrap w:val="false"/>
          </w:tcPr>
          <w:p>
            <w:pPr>
              <w:pStyle w:val="900"/>
              <w:ind w:left="0" w:firstLine="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宋体"/>
                <w:color w:val="auto"/>
                <w:sz w:val="24"/>
                <w:szCs w:val="24"/>
                <w:highlight w:val="none"/>
              </w:rPr>
              <w:t xml:space="preserve">自有/租赁</w:t>
            </w:r>
            <w:r/>
          </w:p>
        </w:tc>
      </w:tr>
      <w:tr>
        <w:trPr/>
        <w:tc>
          <w:tcPr>
            <w:tcW w:w="871"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0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bl>
    <w:p>
      <w:pPr>
        <w:pStyle w:val="900"/>
        <w:ind w:firstLine="0"/>
        <w:jc w:val="both"/>
        <w:spacing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rPr>
        <w:t xml:space="preserve">注：投标单位在投标时以“现自有或已租赁”方式满足</w:t>
      </w:r>
      <w:r>
        <w:rPr>
          <w:rFonts w:hint="eastAsia" w:ascii="宋体" w:hAnsi="宋体" w:eastAsia="宋体" w:cs="Times New Roman"/>
          <w:b/>
          <w:bCs/>
          <w:color w:val="auto"/>
          <w:sz w:val="24"/>
          <w:szCs w:val="24"/>
          <w:highlight w:val="none"/>
          <w:lang w:val="en-US" w:eastAsia="zh-CN"/>
        </w:rPr>
        <w:t xml:space="preserve">招标文件及</w:t>
      </w:r>
      <w:r>
        <w:rPr>
          <w:rFonts w:hint="eastAsia" w:ascii="宋体" w:hAnsi="宋体" w:eastAsia="宋体" w:cs="Times New Roman"/>
          <w:b/>
          <w:bCs/>
          <w:color w:val="auto"/>
          <w:sz w:val="24"/>
          <w:szCs w:val="24"/>
          <w:highlight w:val="none"/>
        </w:rPr>
        <w:t xml:space="preserve">附件</w:t>
      </w:r>
      <w:r>
        <w:rPr>
          <w:rFonts w:hint="eastAsia" w:ascii="宋体" w:hAnsi="宋体" w:eastAsia="宋体" w:cs="Times New Roman"/>
          <w:b/>
          <w:bCs/>
          <w:color w:val="auto"/>
          <w:sz w:val="24"/>
          <w:szCs w:val="24"/>
          <w:highlight w:val="none"/>
          <w:lang w:val="en-US" w:eastAsia="zh-CN"/>
        </w:rPr>
        <w:t xml:space="preserve">中设备（车辆、船只）</w:t>
      </w:r>
      <w:r>
        <w:rPr>
          <w:rFonts w:hint="eastAsia" w:ascii="宋体" w:hAnsi="宋体" w:eastAsia="宋体" w:cs="Times New Roman"/>
          <w:b/>
          <w:bCs/>
          <w:color w:val="auto"/>
          <w:sz w:val="24"/>
          <w:szCs w:val="24"/>
          <w:highlight w:val="none"/>
        </w:rPr>
        <w:t xml:space="preserve">数量</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技术参数及其他</w:t>
      </w:r>
      <w:r>
        <w:rPr>
          <w:rFonts w:hint="eastAsia" w:ascii="宋体" w:hAnsi="宋体" w:eastAsia="宋体" w:cs="Times New Roman"/>
          <w:b/>
          <w:bCs/>
          <w:color w:val="auto"/>
          <w:sz w:val="24"/>
          <w:szCs w:val="24"/>
          <w:highlight w:val="none"/>
        </w:rPr>
        <w:t xml:space="preserve">要求</w:t>
      </w:r>
      <w:r>
        <w:rPr>
          <w:rFonts w:hint="eastAsia" w:ascii="宋体" w:hAnsi="宋体" w:eastAsia="宋体" w:cs="Times New Roman"/>
          <w:b/>
          <w:bCs/>
          <w:color w:val="auto"/>
          <w:sz w:val="24"/>
          <w:szCs w:val="24"/>
          <w:highlight w:val="none"/>
          <w:lang w:val="en-US" w:eastAsia="zh-CN"/>
        </w:rPr>
        <w:t xml:space="preserve">的则提供上述证明文件</w:t>
      </w:r>
      <w:r>
        <w:rPr>
          <w:rFonts w:hint="eastAsia" w:ascii="宋体" w:hAnsi="宋体" w:eastAsia="宋体" w:cs="Times New Roman"/>
          <w:b/>
          <w:bCs/>
          <w:color w:val="auto"/>
          <w:sz w:val="24"/>
          <w:szCs w:val="24"/>
          <w:highlight w:val="none"/>
        </w:rPr>
        <w:t xml:space="preserve">。</w:t>
      </w:r>
      <w:r>
        <w:rPr>
          <w:rFonts w:hint="eastAsia" w:hAnsi="宋体" w:eastAsia="宋体"/>
          <w:b/>
          <w:bCs/>
          <w:color w:val="auto"/>
          <w:highlight w:val="none"/>
        </w:rPr>
        <w:t xml:space="preserve">投标文件中</w:t>
      </w:r>
      <w:r>
        <w:rPr>
          <w:rFonts w:hint="eastAsia" w:hAnsi="宋体" w:eastAsia="宋体"/>
          <w:b/>
          <w:bCs/>
          <w:color w:val="auto"/>
          <w:highlight w:val="none"/>
          <w:lang w:val="en-US" w:eastAsia="zh-CN"/>
        </w:rPr>
        <w:t xml:space="preserve">须</w:t>
      </w:r>
      <w:r>
        <w:rPr>
          <w:rFonts w:hint="eastAsia" w:hAnsi="宋体" w:eastAsia="宋体"/>
          <w:b/>
          <w:bCs/>
          <w:color w:val="auto"/>
          <w:highlight w:val="none"/>
        </w:rPr>
        <w:t xml:space="preserve">提供的材料详见招</w:t>
      </w:r>
      <w:r>
        <w:rPr>
          <w:rFonts w:hint="eastAsia" w:hAnsi="宋体" w:eastAsia="宋体" w:cs="宋体"/>
          <w:b/>
          <w:bCs/>
          <w:color w:val="auto"/>
          <w:sz w:val="24"/>
          <w:szCs w:val="24"/>
          <w:highlight w:val="none"/>
          <w:lang w:val="en-US" w:eastAsia="zh-CN"/>
        </w:rPr>
        <w:t xml:space="preserve">招标文件</w:t>
      </w:r>
      <w:r>
        <w:rPr>
          <w:rFonts w:hint="eastAsia" w:ascii="宋体" w:hAnsi="宋体" w:eastAsia="宋体" w:cs="Times New Roman"/>
          <w:b/>
          <w:bCs/>
          <w:color w:val="auto"/>
          <w:sz w:val="24"/>
          <w:szCs w:val="24"/>
          <w:highlight w:val="none"/>
        </w:rPr>
        <w:t xml:space="preserve">。</w:t>
      </w:r>
      <w:r/>
    </w:p>
    <w:p>
      <w:pPr>
        <w:pStyle w:val="900"/>
        <w:ind w:firstLine="0"/>
        <w:jc w:val="both"/>
        <w:spacing w:line="360" w:lineRule="auto"/>
        <w:rPr>
          <w:rFonts w:hint="eastAsia" w:ascii="宋体" w:hAnsi="宋体" w:eastAsia="宋体" w:cs="Times New Roman"/>
          <w:b w:val="0"/>
          <w:bCs w:val="0"/>
          <w:color w:val="auto"/>
          <w:sz w:val="24"/>
          <w:szCs w:val="24"/>
          <w:highlight w:val="none"/>
        </w:rPr>
        <w:outlineLvl w:val="1"/>
      </w:pPr>
      <w:r>
        <w:rPr>
          <w:rFonts w:hint="eastAsia" w:ascii="宋体" w:hAnsi="宋体" w:eastAsia="宋体" w:cs="Times New Roman"/>
          <w:b w:val="0"/>
          <w:bCs w:val="0"/>
          <w:color w:val="auto"/>
          <w:sz w:val="24"/>
          <w:szCs w:val="24"/>
          <w:highlight w:val="none"/>
        </w:rPr>
      </w:r>
      <w:r/>
    </w:p>
    <w:p>
      <w:pPr>
        <w:pStyle w:val="898"/>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8"/>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98"/>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（2）拟投入本项目“承诺的”设备（车辆、船只）配备承诺书（第    标段）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ind w:firstLine="45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号</w:t>
      </w:r>
      <w:r>
        <w:rPr>
          <w:rFonts w:hint="eastAsia" w:ascii="宋体" w:hAnsi="宋体" w:eastAsia="宋体" w:cs="宋体"/>
          <w:color w:val="auto"/>
          <w:sz w:val="24"/>
          <w:szCs w:val="24"/>
          <w:highlight w:val="none"/>
        </w:rPr>
        <w:t xml:space="preserve">招标文件，经仔细阅读和研究，我司承诺：若我司中标，中标后将按招标文件要求投入设备，设备明细见下表：</w:t>
      </w:r>
      <w:r/>
    </w:p>
    <w:tbl>
      <w:tblPr>
        <w:tblStyle w:val="688"/>
        <w:tblW w:w="955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2525"/>
        <w:gridCol w:w="821"/>
        <w:gridCol w:w="821"/>
        <w:gridCol w:w="3454"/>
        <w:gridCol w:w="1348"/>
      </w:tblGrid>
      <w:tr>
        <w:trPr>
          <w:jc w:val="center"/>
          <w:trHeight w:val="540"/>
          <w:tblHeader/>
        </w:trPr>
        <w:tc>
          <w:tcPr>
            <w:tcW w:w="5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最低配置数量</w:t>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承诺配置数量</w:t>
            </w:r>
            <w:r/>
          </w:p>
        </w:tc>
        <w:tc>
          <w:tcPr>
            <w:tcW w:w="34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tcW w:w="134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其他承诺</w:t>
            </w:r>
            <w:r/>
          </w:p>
        </w:tc>
      </w:tr>
      <w:tr>
        <w:trPr>
          <w:jc w:val="center"/>
          <w:trHeight w:val="540"/>
          <w:tblHeader/>
        </w:trPr>
        <w:tc>
          <w:tcPr>
            <w:tcW w:w="5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5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zh-TW" w:eastAsia="zh-TW" w:bidi="zh-TW"/>
        </w:rPr>
        <w:outlineLvl w:val="9"/>
      </w:pPr>
      <w:r>
        <w:rPr>
          <w:rFonts w:hint="eastAsia" w:ascii="宋体" w:hAnsi="宋体" w:eastAsia="宋体" w:cs="宋体"/>
          <w:b/>
          <w:bCs w:val="0"/>
          <w:color w:val="auto"/>
          <w:sz w:val="24"/>
          <w:szCs w:val="24"/>
          <w:highlight w:val="none"/>
          <w:lang w:val="zh-TW" w:eastAsia="zh-TW" w:bidi="zh-TW"/>
        </w:rPr>
        <w:t xml:space="preserve">注：1、</w:t>
      </w:r>
      <w:r>
        <w:rPr>
          <w:rFonts w:hint="eastAsia" w:ascii="宋体" w:hAnsi="宋体" w:eastAsia="宋体" w:cs="Times New Roman"/>
          <w:b/>
          <w:bCs/>
          <w:color w:val="auto"/>
          <w:sz w:val="24"/>
          <w:szCs w:val="24"/>
          <w:highlight w:val="none"/>
        </w:rPr>
        <w:t xml:space="preserve">投标单位在投标时以</w:t>
      </w:r>
      <w:r>
        <w:rPr>
          <w:rFonts w:hint="eastAsia" w:ascii="宋体" w:hAnsi="宋体" w:eastAsia="宋体" w:cs="宋体"/>
          <w:b/>
          <w:bCs w:val="0"/>
          <w:color w:val="auto"/>
          <w:sz w:val="24"/>
          <w:szCs w:val="24"/>
          <w:highlight w:val="none"/>
          <w:lang w:val="en-US" w:eastAsia="zh-CN" w:bidi="zh-TW"/>
        </w:rPr>
        <w:t xml:space="preserve">承诺</w:t>
      </w:r>
      <w:r>
        <w:rPr>
          <w:rFonts w:hint="eastAsia" w:ascii="宋体" w:hAnsi="宋体" w:cs="宋体"/>
          <w:b/>
          <w:bCs w:val="0"/>
          <w:color w:val="auto"/>
          <w:sz w:val="24"/>
          <w:szCs w:val="24"/>
          <w:highlight w:val="none"/>
          <w:lang w:val="en-US" w:eastAsia="zh-CN" w:bidi="zh-TW"/>
        </w:rPr>
        <w:t xml:space="preserve">方式</w:t>
      </w:r>
      <w:r>
        <w:rPr>
          <w:rFonts w:hint="eastAsia" w:ascii="宋体" w:hAnsi="宋体" w:eastAsia="宋体" w:cs="宋体"/>
          <w:b/>
          <w:bCs w:val="0"/>
          <w:color w:val="auto"/>
          <w:sz w:val="24"/>
          <w:szCs w:val="24"/>
          <w:highlight w:val="none"/>
        </w:rPr>
        <w:t xml:space="preserve">满足</w:t>
      </w:r>
      <w:r>
        <w:rPr>
          <w:rFonts w:hint="eastAsia" w:ascii="宋体" w:hAnsi="宋体" w:eastAsia="宋体" w:cs="宋体"/>
          <w:b/>
          <w:bCs w:val="0"/>
          <w:color w:val="auto"/>
          <w:sz w:val="24"/>
          <w:szCs w:val="24"/>
          <w:highlight w:val="none"/>
          <w:lang w:val="en-US" w:eastAsia="zh-CN"/>
        </w:rPr>
        <w:t xml:space="preserve">招标文件及</w:t>
      </w:r>
      <w:r>
        <w:rPr>
          <w:rFonts w:hint="eastAsia" w:ascii="宋体" w:hAnsi="宋体" w:eastAsia="宋体" w:cs="宋体"/>
          <w:b/>
          <w:bCs w:val="0"/>
          <w:color w:val="auto"/>
          <w:sz w:val="24"/>
          <w:szCs w:val="24"/>
          <w:highlight w:val="none"/>
        </w:rPr>
        <w:t xml:space="preserve">附件</w:t>
      </w:r>
      <w:r>
        <w:rPr>
          <w:rFonts w:hint="eastAsia" w:ascii="宋体" w:hAnsi="宋体" w:eastAsia="宋体" w:cs="宋体"/>
          <w:b/>
          <w:bCs w:val="0"/>
          <w:color w:val="auto"/>
          <w:sz w:val="24"/>
          <w:szCs w:val="24"/>
          <w:highlight w:val="none"/>
          <w:lang w:val="en-US" w:eastAsia="zh-CN"/>
        </w:rPr>
        <w:t xml:space="preserve">中</w:t>
      </w:r>
      <w:r>
        <w:rPr>
          <w:rFonts w:hint="eastAsia" w:ascii="宋体" w:hAnsi="宋体" w:cs="宋体"/>
          <w:b/>
          <w:bCs w:val="0"/>
          <w:color w:val="auto"/>
          <w:sz w:val="24"/>
          <w:szCs w:val="24"/>
          <w:highlight w:val="none"/>
          <w:lang w:val="en-US" w:eastAsia="zh-CN"/>
        </w:rPr>
        <w:t xml:space="preserve">设备（车辆、船只）</w:t>
      </w:r>
      <w:r>
        <w:rPr>
          <w:rFonts w:hint="eastAsia" w:ascii="宋体" w:hAnsi="宋体" w:eastAsia="宋体" w:cs="宋体"/>
          <w:b/>
          <w:bCs w:val="0"/>
          <w:color w:val="auto"/>
          <w:sz w:val="24"/>
          <w:szCs w:val="24"/>
          <w:highlight w:val="none"/>
        </w:rPr>
        <w:t xml:space="preserve">数量</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技术参数及其他</w:t>
      </w:r>
      <w:r>
        <w:rPr>
          <w:rFonts w:hint="eastAsia" w:ascii="宋体" w:hAnsi="宋体" w:eastAsia="宋体" w:cs="宋体"/>
          <w:b/>
          <w:bCs w:val="0"/>
          <w:color w:val="auto"/>
          <w:sz w:val="24"/>
          <w:szCs w:val="24"/>
          <w:highlight w:val="none"/>
        </w:rPr>
        <w:t xml:space="preserve">要求</w:t>
      </w:r>
      <w:r>
        <w:rPr>
          <w:rFonts w:hint="eastAsia" w:ascii="宋体" w:hAnsi="宋体" w:cs="宋体"/>
          <w:b/>
          <w:bCs w:val="0"/>
          <w:color w:val="auto"/>
          <w:sz w:val="24"/>
          <w:szCs w:val="24"/>
          <w:highlight w:val="none"/>
          <w:lang w:val="en-US" w:eastAsia="zh-CN"/>
        </w:rPr>
        <w:t xml:space="preserve">的则提供上述证明文件</w:t>
      </w:r>
      <w:r>
        <w:rPr>
          <w:rFonts w:hint="eastAsia" w:ascii="宋体" w:hAnsi="宋体" w:eastAsia="宋体" w:cs="宋体"/>
          <w:b/>
          <w:bCs w:val="0"/>
          <w:color w:val="auto"/>
          <w:sz w:val="24"/>
          <w:szCs w:val="24"/>
          <w:highlight w:val="none"/>
        </w:rPr>
        <w:t xml:space="preserve">。投标文件中</w:t>
      </w:r>
      <w:r>
        <w:rPr>
          <w:rFonts w:hint="eastAsia" w:ascii="宋体" w:hAnsi="宋体" w:eastAsia="宋体" w:cs="宋体"/>
          <w:b/>
          <w:bCs w:val="0"/>
          <w:color w:val="auto"/>
          <w:sz w:val="24"/>
          <w:szCs w:val="24"/>
          <w:highlight w:val="none"/>
          <w:lang w:val="en-US" w:eastAsia="zh-CN"/>
        </w:rPr>
        <w:t xml:space="preserve">须</w:t>
      </w:r>
      <w:r>
        <w:rPr>
          <w:rFonts w:hint="eastAsia" w:ascii="宋体" w:hAnsi="宋体" w:eastAsia="宋体" w:cs="宋体"/>
          <w:b/>
          <w:bCs w:val="0"/>
          <w:color w:val="auto"/>
          <w:sz w:val="24"/>
          <w:szCs w:val="24"/>
          <w:highlight w:val="none"/>
        </w:rPr>
        <w:t xml:space="preserve">提供的材料详见</w:t>
      </w:r>
      <w:r>
        <w:rPr>
          <w:rFonts w:hint="eastAsia" w:hAnsi="宋体" w:eastAsia="宋体" w:cs="宋体"/>
          <w:b/>
          <w:bCs/>
          <w:color w:val="auto"/>
          <w:sz w:val="24"/>
          <w:szCs w:val="24"/>
          <w:highlight w:val="none"/>
          <w:lang w:val="en-US" w:eastAsia="zh-CN"/>
        </w:rPr>
        <w:t xml:space="preserve">招标文件</w:t>
      </w:r>
      <w:r>
        <w:rPr>
          <w:rFonts w:hint="eastAsia" w:ascii="宋体" w:hAnsi="宋体" w:eastAsia="宋体" w:cs="宋体"/>
          <w:b/>
          <w:bCs w:val="0"/>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zh-TW" w:eastAsia="zh-TW" w:bidi="zh-TW"/>
        </w:rPr>
        <w:t xml:space="preserve">2、进场后不提供或提供的设备（车辆、船只）不符合招标文件要求的，采购人有权终止合同。</w:t>
      </w:r>
      <w:r/>
    </w:p>
    <w:p>
      <w:pPr>
        <w:pStyle w:val="898"/>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8"/>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98"/>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98"/>
        <w:ind w:right="-290"/>
        <w:spacing w:line="400" w:lineRule="exact"/>
        <w:tabs>
          <w:tab w:val="left" w:pos="9000" w:leader="none"/>
        </w:tabs>
        <w:rPr>
          <w:rFonts w:hAnsi="宋体" w:eastAsia="宋体"/>
          <w:color w:val="auto"/>
          <w:sz w:val="24"/>
          <w:highlight w:val="none"/>
        </w:rPr>
      </w:pPr>
      <w:r>
        <w:rPr>
          <w:rFonts w:hAnsi="宋体" w:eastAsia="宋体"/>
          <w:color w:val="auto"/>
          <w:sz w:val="24"/>
          <w:highlight w:val="none"/>
        </w:rPr>
      </w:r>
      <w:r/>
    </w:p>
    <w:p>
      <w:pPr>
        <w:pStyle w:val="694"/>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color w:val="auto"/>
          <w:highlight w:val="none"/>
        </w:rPr>
      </w:pPr>
      <w:r>
        <w:rPr>
          <w:rFonts w:hint="eastAsia"/>
          <w:color w:val="auto"/>
          <w:highlight w:val="none"/>
        </w:rPr>
      </w:r>
      <w:r/>
    </w:p>
    <w:p>
      <w:pPr>
        <w:pStyle w:val="722"/>
        <w:rPr>
          <w:rFonts w:hint="eastAsia" w:ascii="宋体" w:hAnsi="宋体" w:cs="宋体"/>
          <w:bCs/>
          <w:color w:val="auto"/>
          <w:sz w:val="24"/>
          <w:szCs w:val="24"/>
          <w:highlight w:val="none"/>
          <w:lang w:val="en-US" w:eastAsia="zh-CN"/>
        </w:rPr>
      </w:pPr>
      <w:r>
        <w:rPr>
          <w:rFonts w:hint="eastAsia" w:ascii="宋体" w:hAnsi="宋体" w:eastAsia="宋体" w:cs="宋体"/>
          <w:b/>
          <w:bCs/>
          <w:color w:val="auto"/>
          <w:sz w:val="24"/>
          <w:highlight w:val="none"/>
        </w:rPr>
        <w:br w:type="page" w:clear="all"/>
      </w:r>
      <w:r/>
    </w:p>
    <w:p>
      <w:pPr>
        <w:spacing w:line="360" w:lineRule="auto"/>
        <w:tabs>
          <w:tab w:val="left" w:pos="8930" w:leader="none"/>
          <w:tab w:val="left" w:pos="9306" w:leader="none"/>
        </w:tabs>
        <w:rPr>
          <w:rFonts w:hint="default" w:ascii="宋体" w:hAnsi="宋体" w:cs="宋体"/>
          <w:b/>
          <w:bCs w:val="0"/>
          <w:color w:val="auto"/>
          <w:sz w:val="24"/>
          <w:highlight w:val="none"/>
          <w:lang w:val="en-US" w:eastAsia="zh-CN"/>
        </w:rPr>
      </w:pPr>
      <w:r>
        <w:rPr>
          <w:rFonts w:hint="eastAsia" w:ascii="宋体" w:hAnsi="宋体" w:cs="宋体"/>
          <w:b/>
          <w:bCs w:val="0"/>
          <w:color w:val="auto"/>
          <w:sz w:val="24"/>
          <w:szCs w:val="24"/>
          <w:highlight w:val="none"/>
          <w:lang w:val="en-US" w:eastAsia="zh-CN"/>
        </w:rPr>
        <w:t xml:space="preserve">13、</w:t>
      </w:r>
      <w:r>
        <w:rPr>
          <w:rFonts w:hint="eastAsia" w:ascii="宋体" w:hAnsi="宋体" w:cs="宋体"/>
          <w:b/>
          <w:bCs w:val="0"/>
          <w:color w:val="auto"/>
          <w:sz w:val="24"/>
          <w:highlight w:val="none"/>
          <w:lang w:val="en-US" w:eastAsia="zh-CN"/>
        </w:rPr>
        <w:t xml:space="preserve">投标人与其他单位存在直接控股、管理关系情况表</w:t>
      </w:r>
      <w:r/>
    </w:p>
    <w:p>
      <w:pPr>
        <w:ind w:firstLine="520"/>
        <w:jc w:val="center"/>
        <w:rPr>
          <w:rFonts w:hint="eastAsia" w:ascii="宋体" w:hAnsi="宋体" w:eastAsia="宋体"/>
          <w:b/>
          <w:bCs/>
          <w:color w:val="auto"/>
          <w:highlight w:val="none"/>
          <w:shd w:val="clear" w:color="auto" w:fill="ffffff"/>
        </w:rPr>
      </w:pPr>
      <w:r>
        <w:rPr>
          <w:rFonts w:hint="eastAsia" w:ascii="宋体" w:hAnsi="宋体" w:cs="宋体"/>
          <w:b/>
          <w:bCs/>
          <w:color w:val="auto"/>
          <w:sz w:val="24"/>
          <w:highlight w:val="none"/>
          <w:lang w:val="en-US" w:eastAsia="zh-CN"/>
        </w:rPr>
        <w:t xml:space="preserve">投标人与其他单位存在直接控股、管理关系情况表</w:t>
      </w:r>
      <w:r>
        <w:rPr>
          <w:rFonts w:hint="eastAsia" w:ascii="宋体" w:hAnsi="宋体" w:eastAsia="宋体" w:cs="宋体"/>
          <w:b/>
          <w:bCs/>
          <w:color w:val="auto"/>
          <w:sz w:val="24"/>
          <w:highlight w:val="none"/>
        </w:rPr>
        <w:t xml:space="preserve">（第    标段）</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单位名称：</w:t>
      </w:r>
      <w:r/>
    </w:p>
    <w:tbl>
      <w:tblPr>
        <w:tblStyle w:val="688"/>
        <w:tblW w:w="96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630"/>
        <w:gridCol w:w="1580"/>
        <w:gridCol w:w="1440"/>
        <w:gridCol w:w="1520"/>
        <w:gridCol w:w="1459"/>
      </w:tblGrid>
      <w:tr>
        <w:trPr>
          <w:jc w:val="center"/>
          <w:trHeight w:val="766"/>
        </w:trPr>
        <w:tc>
          <w:tcPr>
            <w:gridSpan w:val="3"/>
            <w:tcW w:w="518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与投标人存在直接控股关系</w:t>
            </w:r>
            <w:r/>
          </w:p>
        </w:tc>
        <w:tc>
          <w:tcPr>
            <w:gridSpan w:val="3"/>
            <w:tcW w:w="4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大型企业，填写“是”或 “否”</w:t>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大型企业，填写“是”或 “否”</w:t>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rPr>
          <w:rFonts w:ascii="宋体" w:hAnsi="宋体" w:eastAsia="宋体"/>
          <w:b/>
          <w:color w:val="auto"/>
          <w:sz w:val="24"/>
          <w:szCs w:val="24"/>
          <w:highlight w:val="none"/>
          <w:shd w:val="clear" w:color="auto" w:fill="ffffff"/>
        </w:rPr>
      </w:pPr>
      <w:r>
        <w:rPr>
          <w:rFonts w:ascii="宋体" w:hAnsi="宋体" w:eastAsia="宋体"/>
          <w:b/>
          <w:color w:val="auto"/>
          <w:sz w:val="24"/>
          <w:szCs w:val="24"/>
          <w:highlight w:val="none"/>
          <w:shd w:val="clear" w:color="auto" w:fill="ffffff"/>
        </w:rPr>
      </w:r>
      <w:r/>
    </w:p>
    <w:p>
      <w:pPr>
        <w:ind w:firstLine="482"/>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w:t>
      </w:r>
      <w:r/>
    </w:p>
    <w:p>
      <w:pPr>
        <w:ind w:firstLine="482"/>
        <w:rPr>
          <w:rFonts w:ascii="宋体" w:hAnsi="宋体" w:eastAsia="宋体"/>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1、投标人须如实填写</w:t>
      </w:r>
      <w:r>
        <w:rPr>
          <w:rFonts w:hint="eastAsia" w:ascii="宋体" w:hAnsi="宋体" w:eastAsia="宋体"/>
          <w:b/>
          <w:color w:val="auto"/>
          <w:sz w:val="24"/>
          <w:highlight w:val="none"/>
          <w:shd w:val="clear" w:color="auto" w:fill="ffffff"/>
        </w:rPr>
        <w:t xml:space="preserve">与其他单位存在直接控股、管理关系的情况。</w:t>
      </w:r>
      <w:r>
        <w:rPr>
          <w:rFonts w:hint="eastAsia" w:ascii="宋体" w:hAnsi="宋体" w:eastAsia="宋体"/>
          <w:b/>
          <w:color w:val="auto"/>
          <w:sz w:val="24"/>
          <w:szCs w:val="24"/>
          <w:highlight w:val="none"/>
          <w:shd w:val="clear" w:color="auto" w:fill="ffffff"/>
        </w:rPr>
        <w:t xml:space="preserve">如不存在上述情形，需填写“无”。如不填写，视为不存在上述情形。</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98"/>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8"/>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98"/>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897"/>
        <w:rPr>
          <w:rFonts w:hint="eastAsia"/>
          <w:color w:val="auto"/>
          <w:highlight w:val="none"/>
          <w:lang w:val="en-US" w:eastAsia="zh-CN"/>
        </w:rPr>
      </w:pPr>
      <w:r>
        <w:rPr>
          <w:rFonts w:hint="eastAsia"/>
          <w:color w:val="auto"/>
          <w:highlight w:val="none"/>
          <w:lang w:val="en-US" w:eastAsia="zh-CN"/>
        </w:rPr>
      </w:r>
      <w:r/>
    </w:p>
    <w:p>
      <w:pPr>
        <w:spacing w:line="360" w:lineRule="auto"/>
        <w:tabs>
          <w:tab w:val="left" w:pos="8930" w:leader="none"/>
          <w:tab w:val="left" w:pos="9306"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14</w:t>
      </w:r>
      <w:r>
        <w:rPr>
          <w:rFonts w:hint="eastAsia" w:ascii="宋体" w:hAnsi="宋体" w:eastAsia="宋体" w:cs="宋体"/>
          <w:b/>
          <w:bCs/>
          <w:color w:val="auto"/>
          <w:sz w:val="24"/>
          <w:highlight w:val="none"/>
        </w:rPr>
        <w:t xml:space="preserve">、投标（响应）保证承诺书（参考格式）</w:t>
      </w:r>
      <w:r/>
    </w:p>
    <w:p>
      <w:pPr>
        <w:jc w:val="center"/>
        <w:spacing w:line="360" w:lineRule="auto"/>
        <w:tabs>
          <w:tab w:val="left" w:pos="8930" w:leader="none"/>
          <w:tab w:val="left" w:pos="9306"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投标（响应）保证承诺书</w:t>
      </w:r>
      <w:r>
        <w:rPr>
          <w:rFonts w:hint="eastAsia" w:ascii="宋体" w:hAnsi="宋体" w:cs="宋体"/>
          <w:b/>
          <w:bCs/>
          <w:color w:val="auto"/>
          <w:sz w:val="24"/>
          <w:szCs w:val="24"/>
          <w:highlight w:val="none"/>
          <w:lang w:val="en-US" w:eastAsia="zh-CN"/>
        </w:rPr>
        <w:t xml:space="preserve">（第    标段）</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rPr>
          <w:rFonts w:hint="eastAsia" w:ascii="宋体" w:hAnsi="宋体" w:cs="宋体"/>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22"/>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22"/>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lang w:val="en-US" w:eastAsia="zh-CN"/>
        </w:rPr>
        <w:t xml:space="preserve">、针对本项目的实施方案</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针对本项目的实施方案</w:t>
      </w:r>
      <w:r>
        <w:rPr>
          <w:rFonts w:hint="eastAsia" w:ascii="宋体" w:hAnsi="宋体" w:cs="宋体"/>
          <w:b/>
          <w:bCs/>
          <w:color w:val="auto"/>
          <w:sz w:val="24"/>
          <w:szCs w:val="24"/>
          <w:highlight w:val="none"/>
          <w:lang w:val="en-US" w:eastAsia="zh-CN"/>
        </w:rPr>
        <w:t xml:space="preserve">（第    标段）</w:t>
      </w:r>
      <w:r/>
    </w:p>
    <w:tbl>
      <w:tblPr>
        <w:tblStyle w:val="688"/>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282"/>
        </w:trPr>
        <w:tc>
          <w:tcPr>
            <w:tcW w:w="9628"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1、投标人应针对本次招标项目特点制定详细的实施方案。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2、供应商可根据自身情况编写，本页不够可另加页附后。</w:t>
            </w:r>
            <w:r/>
          </w:p>
        </w:tc>
      </w:tr>
      <w:tr>
        <w:trPr>
          <w:trHeight w:val="9707"/>
        </w:trPr>
        <w:tc>
          <w:tcPr>
            <w:tcW w:w="9628"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tc>
      </w:tr>
    </w:tbl>
    <w:p>
      <w:pPr>
        <w:pStyle w:val="898"/>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10"/>
        <w:spacing w:line="360" w:lineRule="auto"/>
        <w:tabs>
          <w:tab w:val="left" w:pos="8930" w:leader="none"/>
          <w:tab w:val="left" w:pos="9306" w:leader="none"/>
        </w:tabs>
        <w:rPr>
          <w:rStyle w:val="891"/>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16</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中小企业声明函（格式）</w:t>
      </w:r>
      <w:r/>
    </w:p>
    <w:p>
      <w:pPr>
        <w:jc w:val="center"/>
        <w:spacing w:line="360" w:lineRule="auto"/>
        <w:tabs>
          <w:tab w:val="left" w:pos="8930" w:leader="none"/>
          <w:tab w:val="left" w:pos="9306" w:leader="none"/>
        </w:tabs>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中小企业声明函（服务）</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（标的名称），属于</w:t>
      </w:r>
      <w:r>
        <w:rPr>
          <w:rFonts w:hint="eastAsia" w:ascii="宋体" w:hAnsi="宋体" w:eastAsia="宋体" w:cs="宋体"/>
          <w:b/>
          <w:bCs/>
          <w:color w:val="auto"/>
          <w:sz w:val="24"/>
          <w:highlight w:val="none"/>
          <w:u w:val="single"/>
        </w:rPr>
        <w:t xml:space="preserve">其他未列明行业</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（中型企业、小型企业、微型企业）；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b/>
          <w:bCs/>
          <w:color w:val="auto"/>
          <w:sz w:val="24"/>
          <w:highlight w:val="none"/>
          <w:u w:val="single"/>
        </w:rPr>
        <w:t xml:space="preserve">其他未列明行业</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 ……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both"/>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加盖CA电子公章</w:t>
      </w:r>
      <w:r>
        <w:rPr>
          <w:rFonts w:ascii="宋体" w:hAnsi="宋体" w:eastAsia="宋体" w:cs="宋体"/>
          <w:color w:val="auto"/>
          <w:sz w:val="24"/>
          <w:szCs w:val="24"/>
          <w:highlight w:val="none"/>
        </w:rPr>
        <w:t xml:space="preserve">）： </w:t>
      </w:r>
      <w:r/>
    </w:p>
    <w:p>
      <w:pPr>
        <w:jc w:val="both"/>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日 期： </w:t>
      </w:r>
      <w:r/>
    </w:p>
    <w:p>
      <w:pPr>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17</w:t>
      </w:r>
      <w:r>
        <w:rPr>
          <w:rFonts w:hint="eastAsia" w:ascii="宋体" w:hAnsi="宋体" w:eastAsia="宋体" w:cs="宋体"/>
          <w:b/>
          <w:bCs/>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7"/>
        <w:jc w:val="center"/>
        <w:spacing w:before="75" w:beforeAutospacing="0" w:after="75" w:afterAutospacing="0"/>
        <w:widowControl/>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tabs>
          <w:tab w:val="left" w:pos="8930" w:leader="none"/>
          <w:tab w:val="left" w:pos="9306"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18、企业类似业绩情况表</w:t>
      </w:r>
      <w:r/>
    </w:p>
    <w:p>
      <w:pPr>
        <w:jc w:val="center"/>
        <w:spacing w:line="360" w:lineRule="auto"/>
        <w:rPr>
          <w:rFonts w:ascii="宋体" w:hAnsi="宋体" w:eastAsia="宋体"/>
          <w:b/>
          <w:bCs w:val="0"/>
          <w:color w:val="auto"/>
          <w:sz w:val="24"/>
          <w:highlight w:val="none"/>
        </w:rPr>
      </w:pPr>
      <w:r>
        <w:rPr>
          <w:rFonts w:hint="eastAsia" w:ascii="宋体" w:hAnsi="宋体"/>
          <w:b/>
          <w:bCs w:val="0"/>
          <w:color w:val="auto"/>
          <w:sz w:val="24"/>
          <w:highlight w:val="none"/>
          <w:lang w:val="en-US" w:eastAsia="zh-CN"/>
        </w:rPr>
        <w:t xml:space="preserve">企业类似业绩情况表</w:t>
      </w:r>
      <w:r>
        <w:rPr>
          <w:rFonts w:hint="eastAsia" w:ascii="宋体" w:hAnsi="宋体" w:cs="宋体"/>
          <w:b/>
          <w:bCs w:val="0"/>
          <w:color w:val="auto"/>
          <w:sz w:val="24"/>
          <w:szCs w:val="24"/>
          <w:highlight w:val="none"/>
          <w:lang w:val="en-US" w:eastAsia="zh-CN"/>
        </w:rPr>
        <w:t xml:space="preserve">（第    标段）</w:t>
      </w:r>
      <w:r/>
    </w:p>
    <w:tbl>
      <w:tblPr>
        <w:tblStyle w:val="688"/>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1501"/>
        <w:gridCol w:w="1702"/>
        <w:gridCol w:w="2016"/>
        <w:gridCol w:w="1599"/>
        <w:gridCol w:w="1599"/>
      </w:tblGrid>
      <w:tr>
        <w:trPr>
          <w:jc w:val="center"/>
          <w:trHeight w:val="1253"/>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p>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合同管理期（月）</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开始日期</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结束日期</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tabs>
          <w:tab w:val="left" w:pos="8930" w:leader="none"/>
          <w:tab w:val="left" w:pos="9306"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提供的材料详见评分标准。</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94"/>
        <w:ind w:lef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9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9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9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94"/>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22"/>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22"/>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22"/>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22"/>
        <w:rPr>
          <w:rFonts w:hint="eastAsia"/>
          <w:color w:val="auto"/>
          <w:highlight w:val="none"/>
          <w:lang w:val="en-US" w:eastAsia="zh-CN"/>
        </w:rPr>
      </w:pPr>
      <w:r>
        <w:rPr>
          <w:rFonts w:hint="eastAsia"/>
          <w:color w:val="auto"/>
          <w:highlight w:val="none"/>
          <w:lang w:val="en-US" w:eastAsia="zh-CN"/>
        </w:rPr>
      </w:r>
      <w:r/>
    </w:p>
    <w:p>
      <w:pPr>
        <w:ind w:left="0"/>
        <w:jc w:val="left"/>
        <w:rPr>
          <w:rFonts w:hint="eastAsia" w:ascii="宋体" w:hAnsi="宋体" w:eastAsia="宋体" w:cs="宋体"/>
          <w:b/>
          <w:bCs w:val="0"/>
          <w:color w:val="auto"/>
          <w:sz w:val="24"/>
          <w:szCs w:val="24"/>
          <w:highlight w:val="none"/>
        </w:rPr>
        <w:outlineLvl w:val="0"/>
      </w:pPr>
      <w:r>
        <w:rPr>
          <w:rStyle w:val="877"/>
          <w:rFonts w:hint="eastAsia" w:ascii="宋体" w:hAnsi="宋体" w:cs="宋体"/>
          <w:b/>
          <w:bCs w:val="0"/>
          <w:color w:val="auto"/>
          <w:sz w:val="24"/>
          <w:szCs w:val="24"/>
          <w:highlight w:val="none"/>
          <w:lang w:val="en-US" w:eastAsia="zh-CN"/>
        </w:rPr>
        <w:t xml:space="preserve">19</w:t>
      </w:r>
      <w:r>
        <w:rPr>
          <w:rStyle w:val="877"/>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关于投标（响应）报价合理性的澄清说明</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694"/>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6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44" w:name="OLE_LINK24"/>
      <w:r/>
      <w:bookmarkStart w:id="45" w:name="OLE_LINK23"/>
      <w:r/>
      <w:bookmarkStart w:id="46" w:name="OLE_LINK21"/>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文件第二章“投标人须知”第25.6条要求。投标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44"/>
      <w:r/>
      <w:bookmarkEnd w:id="45"/>
      <w:r/>
      <w:bookmarkEnd w:id="46"/>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3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color w:val="auto"/>
          <w:highlight w:val="none"/>
        </w:rPr>
      </w:pPr>
      <w:r>
        <w:rPr>
          <w:rFonts w:hint="eastAsia"/>
          <w:color w:val="auto"/>
          <w:highlight w:val="none"/>
        </w:rPr>
      </w:r>
      <w:r/>
    </w:p>
    <w:p>
      <w:pPr>
        <w:ind w:lef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907"/>
        <w:jc w:val="center"/>
        <w:spacing w:before="75" w:beforeAutospacing="0" w:after="75" w:afterAutospacing="0"/>
        <w:widowControl/>
        <w:rPr>
          <w:rStyle w:val="877"/>
          <w:rFonts w:hint="eastAsia" w:ascii="宋体" w:hAnsi="宋体" w:eastAsia="宋体" w:cs="宋体"/>
          <w:b w:val="0"/>
          <w:bCs/>
          <w:color w:val="auto"/>
          <w:sz w:val="36"/>
          <w:szCs w:val="36"/>
          <w:highlight w:val="none"/>
        </w:rPr>
      </w:pPr>
      <w:r>
        <w:rPr>
          <w:rStyle w:val="877"/>
          <w:rFonts w:hint="eastAsia" w:ascii="宋体" w:hAnsi="宋体" w:eastAsia="宋体" w:cs="宋体"/>
          <w:b w:val="0"/>
          <w:bCs/>
          <w:color w:val="auto"/>
          <w:sz w:val="36"/>
          <w:szCs w:val="36"/>
          <w:highlight w:val="none"/>
        </w:rPr>
        <w:t xml:space="preserve">第四章 招标书</w:t>
      </w:r>
      <w:r/>
    </w:p>
    <w:p>
      <w:pPr>
        <w:pStyle w:val="905"/>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苏州市姑苏区环境卫生管理所</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2026年姑苏区河道保洁（蓝藻打捞）项目</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JSZC-320508-SZRQ-G2026-0014</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2026年姑苏区河道保洁（蓝藻打捞）项目</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采购预算</w:t>
      </w:r>
      <w:r>
        <w:rPr>
          <w:rFonts w:hint="eastAsia" w:ascii="宋体" w:hAnsi="宋体" w:cs="宋体"/>
          <w:color w:val="auto"/>
          <w:sz w:val="24"/>
          <w:highlight w:val="none"/>
          <w:lang w:val="en-US" w:eastAsia="zh-CN"/>
        </w:rPr>
        <w:t xml:space="preserve">/最高限价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肆仟壹佰陆拾捌万壹仟叁佰元整（¥41681300.00）</w:t>
      </w:r>
      <w:r/>
    </w:p>
    <w:tbl>
      <w:tblPr>
        <w:tblStyle w:val="688"/>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6"/>
        <w:gridCol w:w="1577"/>
        <w:gridCol w:w="1467"/>
        <w:gridCol w:w="1995"/>
        <w:gridCol w:w="2773"/>
      </w:tblGrid>
      <w:tr>
        <w:trPr>
          <w:trHeight w:val="624"/>
        </w:trPr>
        <w:tc>
          <w:tcPr>
            <w:tcW w:w="1816"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标段号</w:t>
            </w:r>
            <w:r/>
          </w:p>
        </w:tc>
        <w:tc>
          <w:tcPr>
            <w:tcW w:w="157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146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数量/单位</w:t>
            </w:r>
            <w:r/>
          </w:p>
        </w:tc>
        <w:tc>
          <w:tcPr>
            <w:tcW w:w="199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采购预算</w:t>
            </w:r>
            <w:r/>
          </w:p>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w:t>
            </w:r>
            <w:r>
              <w:rPr>
                <w:rFonts w:hint="eastAsia" w:ascii="宋体" w:hAnsi="宋体" w:cs="宋体"/>
                <w:b/>
                <w:bCs/>
                <w:color w:val="auto"/>
                <w:sz w:val="24"/>
                <w:szCs w:val="24"/>
                <w:highlight w:val="none"/>
                <w:lang w:val="en-US" w:eastAsia="zh-CN"/>
              </w:rPr>
              <w:t xml:space="preserve">1年</w:t>
            </w:r>
            <w:r>
              <w:rPr>
                <w:rFonts w:hint="eastAsia" w:ascii="宋体" w:hAnsi="宋体" w:eastAsia="宋体" w:cs="宋体"/>
                <w:b/>
                <w:bCs/>
                <w:color w:val="auto"/>
                <w:sz w:val="24"/>
                <w:szCs w:val="24"/>
                <w:highlight w:val="none"/>
              </w:rPr>
              <w:t xml:space="preserve">）</w:t>
            </w:r>
            <w:r/>
          </w:p>
        </w:tc>
        <w:tc>
          <w:tcPr>
            <w:tcW w:w="2773"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pacing w:val="-4"/>
                <w:sz w:val="24"/>
                <w:szCs w:val="24"/>
                <w:highlight w:val="none"/>
              </w:rPr>
              <w:t xml:space="preserve">采购预算</w:t>
            </w:r>
            <w:r>
              <w:rPr>
                <w:rFonts w:hint="eastAsia" w:ascii="宋体" w:hAnsi="宋体" w:cs="宋体"/>
                <w:b/>
                <w:bCs/>
                <w:color w:val="auto"/>
                <w:sz w:val="24"/>
                <w:szCs w:val="24"/>
                <w:highlight w:val="none"/>
              </w:rPr>
              <w:t xml:space="preserve">（最高限价）</w:t>
            </w:r>
            <w:r/>
          </w:p>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（元/15.5个月）</w:t>
            </w:r>
            <w:r/>
          </w:p>
        </w:tc>
      </w:tr>
      <w:tr>
        <w:trPr>
          <w:trHeight w:val="770"/>
        </w:trPr>
        <w:tc>
          <w:tcPr>
            <w:tcW w:w="18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第一标段</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（河道一）</w:t>
            </w:r>
            <w:r/>
          </w:p>
        </w:tc>
        <w:tc>
          <w:tcPr>
            <w:tcW w:w="157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古城片</w:t>
            </w:r>
            <w:r/>
          </w:p>
        </w:tc>
        <w:tc>
          <w:tcPr>
            <w:tcW w:w="14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99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107549</w:t>
            </w:r>
            <w:r>
              <w:rPr>
                <w:rFonts w:hint="eastAsia" w:ascii="宋体" w:hAnsi="宋体" w:cs="宋体"/>
                <w:color w:val="auto"/>
                <w:sz w:val="24"/>
                <w:szCs w:val="24"/>
                <w:highlight w:val="none"/>
                <w:lang w:val="en-US" w:eastAsia="zh-CN"/>
              </w:rPr>
              <w:t xml:space="preserve">00.00</w:t>
            </w:r>
            <w:r/>
          </w:p>
        </w:tc>
        <w:tc>
          <w:tcPr>
            <w:tcW w:w="277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13891700.00</w:t>
            </w:r>
            <w:r/>
          </w:p>
        </w:tc>
      </w:tr>
      <w:tr>
        <w:trPr>
          <w:trHeight w:val="770"/>
        </w:trPr>
        <w:tc>
          <w:tcPr>
            <w:tcW w:w="18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第二标段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（河道二）</w:t>
            </w:r>
            <w:r/>
          </w:p>
        </w:tc>
        <w:tc>
          <w:tcPr>
            <w:tcW w:w="15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城北片</w:t>
            </w:r>
            <w:r/>
          </w:p>
        </w:tc>
        <w:tc>
          <w:tcPr>
            <w:tcW w:w="14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99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113779</w:t>
            </w:r>
            <w:r>
              <w:rPr>
                <w:rFonts w:hint="eastAsia" w:ascii="宋体" w:hAnsi="宋体" w:cs="宋体"/>
                <w:color w:val="auto"/>
                <w:sz w:val="24"/>
                <w:szCs w:val="24"/>
                <w:highlight w:val="none"/>
                <w:lang w:val="en-US" w:eastAsia="zh-CN"/>
              </w:rPr>
              <w:t xml:space="preserve">00.00</w:t>
            </w:r>
            <w:r/>
          </w:p>
        </w:tc>
        <w:tc>
          <w:tcPr>
            <w:tcW w:w="277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14696500.00</w:t>
            </w:r>
            <w:r/>
          </w:p>
        </w:tc>
      </w:tr>
      <w:tr>
        <w:trPr>
          <w:trHeight w:val="770"/>
        </w:trPr>
        <w:tc>
          <w:tcPr>
            <w:tcW w:w="18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第三标段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（河道三）</w:t>
            </w:r>
            <w:r/>
          </w:p>
        </w:tc>
        <w:tc>
          <w:tcPr>
            <w:tcW w:w="15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城南片</w:t>
            </w:r>
            <w:r/>
          </w:p>
        </w:tc>
        <w:tc>
          <w:tcPr>
            <w:tcW w:w="14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99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101366</w:t>
            </w:r>
            <w:r>
              <w:rPr>
                <w:rFonts w:hint="eastAsia" w:ascii="宋体" w:hAnsi="宋体" w:cs="宋体"/>
                <w:color w:val="auto"/>
                <w:sz w:val="24"/>
                <w:szCs w:val="24"/>
                <w:highlight w:val="none"/>
                <w:lang w:val="en-US" w:eastAsia="zh-CN"/>
              </w:rPr>
              <w:t xml:space="preserve">00.00</w:t>
            </w:r>
            <w:r/>
          </w:p>
        </w:tc>
        <w:tc>
          <w:tcPr>
            <w:tcW w:w="277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13093100.00</w:t>
            </w:r>
            <w:r/>
          </w:p>
        </w:tc>
      </w:tr>
      <w:tr>
        <w:trPr>
          <w:trHeight w:val="409"/>
        </w:trPr>
        <w:tc>
          <w:tcPr>
            <w:tcW w:w="1816"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合计</w:t>
            </w:r>
            <w:r/>
          </w:p>
        </w:tc>
        <w:tc>
          <w:tcPr>
            <w:gridSpan w:val="2"/>
            <w:tcW w:w="3044"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p>
        </w:tc>
        <w:tc>
          <w:tcPr>
            <w:tcW w:w="1995"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322694</w:t>
            </w:r>
            <w:r>
              <w:rPr>
                <w:rFonts w:hint="eastAsia" w:ascii="宋体" w:hAnsi="宋体" w:cs="宋体"/>
                <w:b/>
                <w:bCs/>
                <w:color w:val="auto"/>
                <w:sz w:val="24"/>
                <w:szCs w:val="24"/>
                <w:highlight w:val="none"/>
                <w:lang w:val="en-US" w:eastAsia="zh-CN"/>
              </w:rPr>
              <w:t xml:space="preserve">00.00</w:t>
            </w:r>
            <w:r/>
          </w:p>
        </w:tc>
        <w:tc>
          <w:tcPr>
            <w:tcW w:w="2773"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416813</w:t>
            </w:r>
            <w:r>
              <w:rPr>
                <w:rFonts w:hint="eastAsia" w:ascii="宋体" w:hAnsi="宋体" w:eastAsia="宋体" w:cs="宋体"/>
                <w:b/>
                <w:bCs/>
                <w:color w:val="auto"/>
                <w:sz w:val="24"/>
                <w:szCs w:val="24"/>
                <w:highlight w:val="none"/>
                <w:lang w:val="en-US" w:eastAsia="zh-CN"/>
              </w:rPr>
              <w:t xml:space="preserve">00.00</w:t>
            </w:r>
            <w:r/>
          </w:p>
        </w:tc>
      </w:tr>
    </w:tbl>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、招标项目内容：</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7" w:name="_Toc5922"/>
      <w:r>
        <w:rPr>
          <w:rFonts w:hint="eastAsia" w:ascii="宋体" w:hAnsi="宋体" w:eastAsia="宋体" w:cs="宋体"/>
          <w:b/>
          <w:bCs/>
          <w:color w:val="auto"/>
          <w:sz w:val="24"/>
          <w:szCs w:val="24"/>
          <w:highlight w:val="none"/>
        </w:rPr>
        <w:t xml:space="preserve">（一）服务范围</w:t>
      </w:r>
      <w:r>
        <w:rPr>
          <w:rFonts w:hint="eastAsia" w:ascii="宋体" w:hAnsi="宋体" w:eastAsia="宋体" w:cs="宋体"/>
          <w:color w:val="auto"/>
          <w:sz w:val="24"/>
          <w:szCs w:val="24"/>
          <w:highlight w:val="none"/>
        </w:rPr>
        <w:t xml:space="preserve">：苏州市姑苏区范围内，分别为古城片、城南片、城北片</w:t>
      </w:r>
      <w:r>
        <w:rPr>
          <w:rFonts w:hint="eastAsia" w:ascii="宋体" w:hAnsi="宋体" w:eastAsia="宋体" w:cs="宋体"/>
          <w:b/>
          <w:bCs/>
          <w:color w:val="auto"/>
          <w:sz w:val="24"/>
          <w:szCs w:val="24"/>
          <w:highlight w:val="none"/>
        </w:rPr>
        <w:t xml:space="preserve">（详见附件</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《苏州市姑苏区河道保洁示意图》</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附件二《2026年姑苏区河道保洁标段划分表》</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（二）服务内容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作业标准详见</w:t>
      </w:r>
      <w:r>
        <w:rPr>
          <w:rFonts w:hint="eastAsia" w:ascii="宋体" w:hAnsi="宋体" w:eastAsia="宋体" w:cs="宋体"/>
          <w:b/>
          <w:bCs/>
          <w:color w:val="auto"/>
          <w:sz w:val="24"/>
          <w:szCs w:val="24"/>
          <w:highlight w:val="none"/>
          <w:lang w:val="en-US" w:eastAsia="zh-CN"/>
        </w:rPr>
        <w:t xml:space="preserve">附件三《2026年姑苏区河道保洁分级分类作业标准表》</w:t>
      </w:r>
      <w:r>
        <w:rPr>
          <w:rFonts w:hint="eastAsia" w:ascii="宋体" w:hAnsi="宋体" w:eastAsia="宋体" w:cs="宋体"/>
          <w:color w:val="auto"/>
          <w:sz w:val="24"/>
          <w:szCs w:val="24"/>
          <w:highlight w:val="none"/>
          <w:lang w:val="en-US" w:eastAsia="zh-CN"/>
        </w:rPr>
        <w:t xml:space="preserve">。</w:t>
      </w:r>
      <w:r/>
    </w:p>
    <w:p>
      <w:pPr>
        <w:pStyle w:val="90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1、常态化河道全域保洁</w:t>
      </w:r>
      <w:r/>
    </w:p>
    <w:p>
      <w:pPr>
        <w:pStyle w:val="90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全面开展河道水域及配套区域清洁作业，实现水域无漂浮垃圾、岸坡无杂物杂草、水体无有害生物滋生，全域环境整洁有序。</w:t>
      </w:r>
      <w:r/>
    </w:p>
    <w:p>
      <w:pPr>
        <w:pStyle w:val="90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水面漂浮物打捞清理：常态化巡查打捞河道水面各类生活垃圾，包括枯枝落叶、塑料袋、饮料瓶等一切漂浮废弃物，做到随见随清，重点保障河道主干水面、闸口、桥墩、回水湾、岸边死角等易堆积区域干净整洁，无漂浮物堆积。</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水体及水生杂物清理：定期清理河道内滋生的各类水草、绿萍、水浮莲、水葫芦等水生浮游植物，根据季节生长情况开展常态化修剪、打捞、清运作业，避免水生植物过度繁殖堵塞河道、影响水质及行洪；全面清理落入河道内的树枝、树干、废弃物料等各类坠入杂物，保障水体通畅。</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1.3岸坡驳岸全域保洁：对河道两侧边坡、驳岸等区域进行全面清理，彻底清除丛生杂树、杂草藤蔓、枯枝落叶、废弃杂物等，定期开展杂草修剪、杂树清除作业，保持岸坡平整、整洁、无杂乱植被堆积。</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有害生物专项清理：全域排查清理河道水域、岸坡、水草、石块上附着的福寿螺及福寿螺卵块，采用人工清除、集中处置方式，全覆盖排查死角区域，常态化开展消杀清理工作，抑制福寿螺繁殖滋生，保护河道生态环境。</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日常精细化管护：建立每日巡回保洁机制，高频次巡查管辖河道，及时清理零星垃圾、新生杂草及漂浮物；做好保洁区域日常维护，杜绝垃圾滞留、杂物堆积、杂草疯长等问题，保持河道整体环境卫生长效达标。</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蓝藻专项打捞及处置</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针对河道季节性、突发性蓝藻暴发问题，开展专项常态化防控、打捞、清运及无害化处置工作，全力保障河道水质及水域景观。</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2.1常态化巡查监测：日常巡查监测河道水体水质情况，重点关注高温、静水环境下蓝藻滋生区域，提前预判蓝藻暴发趋势，做好预警防控工作。</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分级专项打捞作业：根据蓝藻滋生、聚集、爆发程度，开展针对性专项打捞作业，对水面零星蓝藻、片状蓝藻、大面积蓝藻水华进行全覆盖打捞清除，重点处理蓝藻堆积死角，杜绝蓝藻腐烂污染水体、产生异味。</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2.3规范环保处置：打捞的蓝藻严格按照环保规范要求，进行密闭收集、专项清运、无害化集中处置，严禁就地丢弃、随意堆放、直接回倒河道，避免二次污染；同步做好作业区域水体、场地清洁收尾工作。</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2.4后期长效防控：蓝藻高发期加密保洁频次，及时清理水体腐殖质、漂浮杂物，减少蓝藻滋生载体，配合开展河道生态维护，降低蓝藻复发概率。</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各类应急打捞及专项保障任务</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全力配合属地管理部门，承接河道各类突发性、临时性、阶段性应急保洁打捞及环境保障任务，快速响应、高效处置。</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3.1恶劣天气应急处置：暴雨、大风、汛期过后，第一时间开展河道全域恢复性保洁，开展漂浮物集中打捞、岸坡杂物清理工作，快速清理雨水冲刷带入河道的大量枯枝、杂物垃圾、漂浮废弃物，恢复河道整洁。</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3.2突发污染应急清理：针对河道突发垃圾倾倒、异物漂浮、水体漂浮污染物、水生死鱼、腐烂杂物等突发情况，快速到场开展应急打捞、清理、消杀处置，消除水体污染及环境隐患。</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3.3重大活动保障任务：配合各类城市节庆、文旅活动、专项检查、环境督导等工作，开展河道专项保洁、深度清理、全域保障作业，确保管辖河道环境达标。</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3.4临时专项作业任务：完成主管部门交办的河道阶段性专项整治、死角盲区清理、生态保洁、点位整改等各类临时性打捞及保洁作业任务。</w:t>
      </w:r>
      <w:r/>
    </w:p>
    <w:p>
      <w:pPr>
        <w:pStyle w:val="90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所有保洁作业产生的垃圾、杂物、水草、蓝藻、有害生物附着物等废弃物，均需做到日产日清、分类归集、规范清运、无害化处置，作业全程做到文明施工、无二次污染，持续维护河道水域生态环境及市容环境卫生。</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（三）服务要求：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1、河道保洁：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作业时间：结合季节更替、昼夜时长变化，实行冬令时、夏令时差异化作业制度。具体作业时长严格贴合采购单位相关要求执行，特殊天气、专项整治、重大保障等特殊情况，作业时间以采购单位另行通知为准。</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b/>
          <w:bCs/>
          <w:color w:val="auto"/>
          <w:sz w:val="24"/>
          <w:szCs w:val="24"/>
          <w:highlight w:val="none"/>
          <w:lang w:val="en-US" w:eastAsia="zh-CN"/>
        </w:rPr>
        <w:t xml:space="preserve">附件三《2026年姑苏区河道保洁分级分类作业标准表》。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段边界界定：各保洁标段边界按统一标准划分，标段交界处设有泵闸设施的，以泵闸为责任分界点；无泵闸设施的，以河道河口线为分界点。各标段保洁范围需在交界区域各自向外延伸50米，全覆盖做好交界区域保洁工作。针对标段边界保洁责任存在争议的区域，最终以采购单位认定的保洁责任范围为准，中标单位需无条件服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人员及船只规范：所有一线保洁作业人员在岗作业期间必须统一穿戴制式工作服，着装整洁规范、标识清晰。所有保洁作业船只需严格按照采购单位统一标准设置标识标牌，做到标识规范、醒目清晰；日常保持船内干净整洁、无垃圾杂物、无积水异味，定期维护保养作业船只，确保船况完好，可正常开展保洁作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安全作业管理：建立常态化安全作业培训机制，定期对作业人员开展安全生产、规范操作、应急处置等培训，所有特种作业、水上作业人员必须持证上岗，杜绝无证作业。作业船只需足额配备合格的救生圈、救生绳、消防器材等安全防护设备，作业人员上岗必须规范穿戴救生衣，全程落实安全防护措施。严禁作业人员酒后上岗、疲劳作业、违规操作，严禁任何存在安全隐患的人员、船只开展水上作业，全面规避各类安全风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工作调度要求：中标单位及项目全体工作人员需严格服从采购单位的统一管理、工作布置和调度安排，严格遵守各项管理制度。针对日常突击整治、专项整改、汛期应急、重大节庆、上级检查、观摩保障等各类临时性、紧急性工作任务，需第一时间响应、无条件承接、高标准保质保量完成，确保各项工作落地到位。</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2、蓝藻打捞：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作业时间：蓝藻常态化打捞作业时间与河道保洁作业制度保持一致。中标单位需提前做好作业筹备、延时值守等应急准备，应对蓝藻突发滋生、聚集等情况；遇特殊天气、专项整治、应急防控等情况，严格服从采购单位临时调度指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日常作业规范：无特殊工况及调度指令时，打捞船只实行定点定岗作业，常态化开展蓝藻打捞工作，严格落实蓝藻日产日清要求，杜绝水面蓝藻滞留、堆积、腐烂发臭。作业过程中需同步对打捞区域内的树叶、生活垃圾、漂浮杂物等全部废弃物进行一并打捞、集中清运，保障作业水域整体干净整洁。作业船只须按需配齐垃圾（蓝藻）收集容器、打捞工具等全套作业设备，确保满足常态化蓝藻打捞及配套保洁作业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2.3藻泥藻水环保处置：中标单位承担藻泥、藻水的规范收集、密闭运输、无害化处理工作，全程及时处置积存藻水、藻泥，杜绝堆积外溢、二次污染，处置标准严格遵照采购单位管理要求及行业规范执行。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安全作业管理：建立蓝藻专项打捞安全培训机制，定期开展水上作业安全、设备操作规范、应急防护等专项培训，所有水上作业人员必须持证上岗，严格落实规范化作业要求。蓝藻打捞作业船必须足额配备合格有效的救生圈、救生绳等安全防护器材，作业人员上岗全程规范穿戴救生衣。严禁作业人员酒后上岗、疲劳作业、违规操作，严禁存在任何安全隐患的人员、船只开展蓝藻打捞作业，全面筑牢安全生产防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工作调度要求：中标单位及项目全体工作人员需严格服从采购单位的统一管理、工作部署和调度安排。针对蓝藻突发爆发、专项清零整治、重大活动水域保障、上级督查整改等各类突击性、临时性工作任务，需第一时间响应处置、无条件承接落实，保质保量完成各项交办工作。</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3、垃圾清运：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垃圾上岸与场地管护：所有河道保洁作业产生的各类垃圾、杂物、水草、藻泥等废弃物，必须统一至经采购单位备案的固定垃圾上岸点集中收运，严禁随意沿河倾倒、临时抛置、散落堆积。作业人员需严格按照垃圾分类标准对上岸垃圾进行分类归集、规范摆放，常态化做好垃圾上岸点的清扫、冲洗、保洁工作，及时清理散落垃圾、残留污渍，消除异味、脏乱差问题，持续保持上岸点及周边环境卫生干净整洁，杜绝产生环境投诉及舆情问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清运时效与作业标准：严格执行垃圾日产日清作业制度，全程杜绝垃圾隔夜滞留、堆积变质。河道垃圾完成上岸归集后，</w:t>
      </w:r>
      <w:r>
        <w:rPr>
          <w:rFonts w:hint="eastAsia" w:ascii="宋体" w:hAnsi="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rPr>
        <w:t xml:space="preserve">分类拖运至指定垃圾中转站，完成闭环处置。日常保洁区域每日分上、下午开展定点垃圾收运，确保每日不少于两次收集作业。采购单位可根据季节变化、现场工况及工作需要调整收运安排，中标单位须无条件配合执行。作业船只船舱、垃圾收运车辆内部需每日清洁、定期消杀，保持干净无杂物、无积水、无异味，所有垃圾当日全部清运处置完毕，严禁在船舱、上岸点、作业区域隔夜堆放，彻底杜绝二次污染。</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应急收运保障：中标单位需全面配合采购单位开展河道垃圾收运应急保障工作，严格服从采购单位的应急调度、工作部署及专项安排。针对汛期暴雨、突发污染、重大活动保障、专项环境整治等各类应急场景，需第一时间增派人员、设备、车辆，加急开展垃圾应急收集、清运、处置工作，高效完成各类突发性垃圾收运保障任务，全力保障河道环境卫生稳定达标。</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en-US" w:eastAsia="zh-CN"/>
        </w:rPr>
        <w:t xml:space="preserve">岗位</w:t>
      </w:r>
      <w:r>
        <w:rPr>
          <w:rFonts w:hint="eastAsia" w:ascii="宋体" w:hAnsi="宋体" w:eastAsia="宋体" w:cs="宋体"/>
          <w:b/>
          <w:bCs/>
          <w:color w:val="auto"/>
          <w:sz w:val="24"/>
          <w:szCs w:val="24"/>
          <w:highlight w:val="none"/>
        </w:rPr>
        <w:t xml:space="preserve">配备基本要求及管理要求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1、详见附件四《</w:t>
      </w:r>
      <w:r>
        <w:rPr>
          <w:rFonts w:hint="eastAsia" w:ascii="宋体" w:hAnsi="宋体" w:eastAsia="宋体" w:cs="宋体"/>
          <w:b/>
          <w:bCs/>
          <w:color w:val="auto"/>
          <w:sz w:val="24"/>
          <w:szCs w:val="24"/>
          <w:highlight w:val="none"/>
        </w:rPr>
        <w:t xml:space="preserve">2026年姑苏区河道项目车辆、</w:t>
      </w:r>
      <w:r>
        <w:rPr>
          <w:rFonts w:hint="eastAsia" w:ascii="宋体" w:hAnsi="宋体" w:eastAsia="宋体" w:cs="宋体"/>
          <w:b/>
          <w:bCs/>
          <w:color w:val="auto"/>
          <w:sz w:val="24"/>
          <w:szCs w:val="24"/>
          <w:highlight w:val="none"/>
          <w:lang w:val="en-US" w:eastAsia="zh-CN"/>
        </w:rPr>
        <w:t xml:space="preserve">岗位</w:t>
      </w:r>
      <w:r>
        <w:rPr>
          <w:rFonts w:hint="eastAsia" w:ascii="宋体" w:hAnsi="宋体" w:eastAsia="宋体" w:cs="宋体"/>
          <w:b/>
          <w:bCs/>
          <w:color w:val="auto"/>
          <w:sz w:val="24"/>
          <w:szCs w:val="24"/>
          <w:highlight w:val="none"/>
        </w:rPr>
        <w:t xml:space="preserve">配备一览表</w:t>
      </w:r>
      <w:r>
        <w:rPr>
          <w:rFonts w:hint="eastAsia" w:ascii="宋体" w:hAnsi="宋体" w:eastAsia="宋体" w:cs="宋体"/>
          <w:b/>
          <w:bCs/>
          <w:color w:val="auto"/>
          <w:sz w:val="24"/>
          <w:szCs w:val="24"/>
          <w:highlight w:val="none"/>
          <w:lang w:val="en-US" w:eastAsia="zh-CN"/>
        </w:rPr>
        <w:t xml:space="preserve">》，拟投入岗位须满足招标要求，低于招标要求的视为未实质性响应，为无效标。</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2、岗位要求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2.1岗位人员配置要求：本项目列明的各岗位数量为项目服务最低配置标准，投标单位可在不降低项目服务质量、不违背服务标准的前提下，通过科学统筹、合理排班的方式优化岗位人员工作安排。</w:t>
      </w:r>
      <w:r>
        <w:rPr>
          <w:rFonts w:hint="eastAsia" w:ascii="宋体" w:hAnsi="宋体" w:cs="宋体"/>
          <w:b w:val="0"/>
          <w:bCs w:val="0"/>
          <w:color w:val="auto"/>
          <w:sz w:val="24"/>
          <w:szCs w:val="24"/>
          <w:highlight w:val="none"/>
          <w:lang w:val="en-US" w:eastAsia="zh-CN"/>
        </w:rPr>
        <w:t xml:space="preserve">中标单位</w:t>
      </w:r>
      <w:r>
        <w:rPr>
          <w:rFonts w:hint="eastAsia" w:ascii="宋体" w:hAnsi="宋体" w:eastAsia="宋体" w:cs="宋体"/>
          <w:color w:val="auto"/>
          <w:sz w:val="24"/>
          <w:szCs w:val="20"/>
          <w:highlight w:val="none"/>
          <w:lang w:val="en-US" w:eastAsia="zh-CN"/>
        </w:rPr>
        <w:t xml:space="preserve">在中标后15日内将投标文件承诺配备的人员详细情况（含每班次保洁人员名单）向区环卫管理部门进行申报备案</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否则</w:t>
      </w:r>
      <w:r>
        <w:rPr>
          <w:rFonts w:hint="eastAsia" w:ascii="宋体" w:hAnsi="宋体" w:eastAsia="宋体" w:cs="宋体"/>
          <w:b w:val="0"/>
          <w:bCs w:val="0"/>
          <w:color w:val="auto"/>
          <w:sz w:val="24"/>
          <w:szCs w:val="24"/>
          <w:highlight w:val="none"/>
          <w:lang w:val="en-US" w:eastAsia="zh-CN"/>
        </w:rPr>
        <w:t xml:space="preserve">采购单位有权单方面终止项目合同。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2.2作业船只人员配比标准：严格执行水上作业人员配比规范，有人保洁船每船固定配置2名作业人员；无人驾驶保洁船各配备专职安全操控人员，履行操作及安全监护职责。全程保障水上作业安全、有序开展。</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2.3核心岗位人员资质标准：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①项目经理：男性55周岁（不含）以下、女性50周岁（不含）以下，身体健康，能够胜任项目日常工作强度与岗位内容，具备大专及以上学历，具备对应的项目统筹管理能力；</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②业务管理员：男性55周岁（不含）以下、女性50周岁（不含）以下，身体健康，能够胜任项目日常工作强度与岗位内容，具备高中及以上学历，熟悉河道保洁项目作业流程、考核标准及日常业务管理工作；</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③安全管理员：50周岁（不含）以下，身体健康，能够胜任项目日常工作强度与岗位内容，具备高中及以上学历，专职负责项目全流程安全管理工作，全面保障环卫仓储配套用房、停车充电场地、机械化作业车辆、保洁作业船只、环卫工人休息点等配套设施设备安全合规，确保所有作业场景、设施设备符合国家及行业安全技术标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④保洁船养护员：年龄55周岁（不含）以下，身体健康，能够胜任项目日常工作强度与岗位内容，持有有效期内电工证书，具备船只日常检修、养护、维保实操能力，可独立处理船只常见故障；</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⑤信息化管理员：50周岁（不含）以下，身体健康，能够胜任项目日常工作强度与岗位内容，具备高中及以上学历，熟练掌握环卫信息化管理系统操作、数据上报、台账整理等相关工作。</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⑥</w:t>
      </w:r>
      <w:r>
        <w:rPr>
          <w:rFonts w:hint="eastAsia" w:ascii="宋体" w:hAnsi="宋体" w:cs="宋体"/>
          <w:color w:val="auto"/>
          <w:sz w:val="24"/>
          <w:szCs w:val="24"/>
          <w:highlight w:val="none"/>
        </w:rPr>
        <w:t xml:space="preserve">男、女保洁员要求：</w:t>
      </w:r>
      <w:r>
        <w:rPr>
          <w:rFonts w:hint="eastAsia" w:ascii="宋体" w:hAnsi="宋体" w:cs="宋体"/>
          <w:color w:val="auto"/>
          <w:sz w:val="24"/>
          <w:szCs w:val="24"/>
          <w:highlight w:val="none"/>
          <w:lang w:val="en-US" w:eastAsia="zh-CN"/>
        </w:rPr>
        <w:t xml:space="preserve">符合相关劳务用工法律法规规定，且具备履行本项目的专业技术能力</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2.4投标资料及人员保险要求：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2.4.1投标文件中须同步提供项目经理、业务管理员、安全管理员、信息化管理员、保洁船养护员的学历证明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w:t>
      </w:r>
      <w:r>
        <w:rPr>
          <w:rFonts w:hint="eastAsia" w:ascii="宋体" w:hAnsi="宋体" w:eastAsia="宋体" w:cs="宋体"/>
          <w:b/>
          <w:bCs/>
          <w:color w:val="auto"/>
          <w:sz w:val="24"/>
          <w:szCs w:val="24"/>
          <w:highlight w:val="none"/>
          <w:lang w:eastAsia="zh-CN"/>
        </w:rPr>
        <w:t xml:space="preserve">无学历要求的，可不提供学历证明）</w:t>
      </w:r>
      <w:r>
        <w:rPr>
          <w:rFonts w:hint="eastAsia" w:ascii="宋体" w:hAnsi="宋体" w:eastAsia="宋体" w:cs="宋体"/>
          <w:b/>
          <w:bCs/>
          <w:color w:val="auto"/>
          <w:sz w:val="24"/>
          <w:szCs w:val="24"/>
          <w:highlight w:val="none"/>
          <w:lang w:val="en-US" w:eastAsia="zh-CN"/>
        </w:rPr>
        <w:t xml:space="preserve">、身份证明，以及投标单位为上述岗位人员缴纳的最新一期且加盖社保局公章的社保证明；相关资料未提供、提供不全或不符合要求的，视为未实质性响应采购需求，按无效投标处理。</w:t>
      </w:r>
      <w:r>
        <w:rPr>
          <w:rFonts w:hint="eastAsia" w:ascii="宋体" w:hAnsi="宋体" w:eastAsia="宋体" w:cs="宋体"/>
          <w:b w:val="0"/>
          <w:bCs w:val="0"/>
          <w:color w:val="auto"/>
          <w:sz w:val="24"/>
          <w:szCs w:val="24"/>
          <w:highlight w:val="none"/>
          <w:lang w:val="en-US" w:eastAsia="zh-CN"/>
        </w:rPr>
        <w:t xml:space="preserve">项目中标后，中标单位必须严格按照采购单位要求，为投入本项目的</w:t>
      </w:r>
      <w:r>
        <w:rPr>
          <w:rFonts w:hint="eastAsia" w:ascii="宋体" w:hAnsi="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eastAsia="zh-CN"/>
        </w:rPr>
        <w:t xml:space="preserve">人员购买人身意外险，全面落实岗位人员安全保障举措。</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2.4.2投标单位在投标时，须在投标文件中提供以下两项中的任一材料（未提供或不符合要求的，投标无效）：</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提供水上作业岗位人员的《内河船舶船员适任证书》扫描件；（2）提供“中标后，保证在进场核验前，水上作业岗位人员均持证上岗，全部配备《内河船舶船员适任证书》，并向采购单位提交证书原件核验及复印件备案”的书面承诺书加盖投标单位公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提供承诺的，所有水上作业岗位人员必须在本项目中标通知书发出之日起</w:t>
      </w:r>
      <w:r>
        <w:rPr>
          <w:rFonts w:hint="eastAsia" w:ascii="宋体" w:hAnsi="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lang w:val="en-US" w:eastAsia="zh-CN"/>
        </w:rPr>
        <w:t xml:space="preserve">日内全部配置到位《内河船舶船员适任证书》。</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中标后</w:t>
      </w:r>
      <w:r>
        <w:rPr>
          <w:rFonts w:hint="eastAsia" w:ascii="宋体" w:hAnsi="宋体" w:eastAsia="宋体" w:cs="宋体"/>
          <w:b/>
          <w:bCs/>
          <w:color w:val="auto"/>
          <w:sz w:val="24"/>
          <w:szCs w:val="24"/>
          <w:highlight w:val="none"/>
          <w:lang w:val="en-US" w:eastAsia="zh-CN"/>
        </w:rPr>
        <w:t xml:space="preserve">单位在约定时间未能将承诺配置的岗位人员证书配备到位的，采购单位责令</w:t>
      </w:r>
      <w:r>
        <w:rPr>
          <w:rFonts w:hint="eastAsia" w:ascii="宋体" w:hAnsi="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lang w:val="en-US" w:eastAsia="zh-CN"/>
        </w:rPr>
        <w:t xml:space="preserve">单位限期7个工作日内整改完毕</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并按每人每天500元计收违约金；整改期限届满，如仍未配备到位，采购单位有权</w:t>
      </w:r>
      <w:r>
        <w:rPr>
          <w:rFonts w:hint="eastAsia" w:ascii="宋体" w:hAnsi="宋体" w:cs="宋体"/>
          <w:b/>
          <w:bCs/>
          <w:color w:val="auto"/>
          <w:sz w:val="24"/>
          <w:szCs w:val="24"/>
          <w:highlight w:val="none"/>
          <w:lang w:val="en-US" w:eastAsia="zh-CN"/>
        </w:rPr>
        <w:t xml:space="preserve">加倍</w:t>
      </w:r>
      <w:r>
        <w:rPr>
          <w:rFonts w:hint="eastAsia" w:ascii="宋体" w:hAnsi="宋体" w:eastAsia="宋体" w:cs="宋体"/>
          <w:b/>
          <w:bCs/>
          <w:color w:val="auto"/>
          <w:sz w:val="24"/>
          <w:szCs w:val="24"/>
          <w:highlight w:val="none"/>
          <w:lang w:val="en-US" w:eastAsia="zh-CN"/>
        </w:rPr>
        <w:t xml:space="preserve">计收违约金</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eastAsia="zh-CN"/>
        </w:rPr>
        <w:t xml:space="preserve">终止合同并没收履约保证金。</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项目组人员专用原则</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项目组人员必须专门服务于本项目，不得用于其他项目中，且原则上不得更换。项目组人员均应为非变更后无在养项目，或是变更后无在养项目（必须是原合同养护期已满）。（2）中标后，项目组人员未按投标承诺到位或中标人未经招标人批准私自更换的，一经发现，</w:t>
      </w:r>
      <w:r>
        <w:rPr>
          <w:rFonts w:hint="eastAsia" w:ascii="宋体" w:hAnsi="宋体" w:eastAsia="宋体" w:cs="宋体"/>
          <w:color w:val="auto"/>
          <w:sz w:val="24"/>
          <w:szCs w:val="24"/>
          <w:highlight w:val="none"/>
          <w:lang w:val="en-US" w:eastAsia="zh-CN"/>
        </w:rPr>
        <w:t xml:space="preserve">如为项目经理的则</w:t>
      </w:r>
      <w:r>
        <w:rPr>
          <w:rFonts w:hint="eastAsia" w:ascii="宋体" w:hAnsi="宋体" w:eastAsia="宋体" w:cs="宋体"/>
          <w:color w:val="auto"/>
          <w:sz w:val="24"/>
          <w:szCs w:val="24"/>
          <w:highlight w:val="none"/>
        </w:rPr>
        <w:t xml:space="preserve">给予</w:t>
      </w:r>
      <w:r>
        <w:rPr>
          <w:rFonts w:hint="eastAsia" w:ascii="宋体" w:hAnsi="宋体" w:eastAsia="宋体" w:cs="宋体"/>
          <w:color w:val="auto"/>
          <w:sz w:val="24"/>
          <w:szCs w:val="24"/>
          <w:highlight w:val="none"/>
          <w:lang w:val="en-US" w:eastAsia="zh-CN"/>
        </w:rPr>
        <w:t xml:space="preserve">中标人考核扣款</w:t>
      </w:r>
      <w:r>
        <w:rPr>
          <w:rFonts w:hint="eastAsia" w:ascii="宋体" w:hAnsi="宋体" w:eastAsia="宋体" w:cs="宋体"/>
          <w:color w:val="auto"/>
          <w:sz w:val="24"/>
          <w:szCs w:val="24"/>
          <w:highlight w:val="none"/>
        </w:rPr>
        <w:t xml:space="preserve">10万元/人/次，</w:t>
      </w:r>
      <w:r>
        <w:rPr>
          <w:rFonts w:hint="eastAsia" w:ascii="宋体" w:hAnsi="宋体" w:eastAsia="宋体" w:cs="宋体"/>
          <w:color w:val="auto"/>
          <w:sz w:val="24"/>
          <w:szCs w:val="24"/>
          <w:highlight w:val="none"/>
          <w:lang w:val="en-US" w:eastAsia="zh-CN"/>
        </w:rPr>
        <w:t xml:space="preserve">如为其他项目组人员的则</w:t>
      </w:r>
      <w:r>
        <w:rPr>
          <w:rFonts w:hint="eastAsia" w:ascii="宋体" w:hAnsi="宋体" w:eastAsia="宋体" w:cs="宋体"/>
          <w:color w:val="auto"/>
          <w:sz w:val="24"/>
          <w:szCs w:val="24"/>
          <w:highlight w:val="none"/>
        </w:rPr>
        <w:t xml:space="preserve">给予</w:t>
      </w:r>
      <w:r>
        <w:rPr>
          <w:rFonts w:hint="eastAsia" w:ascii="宋体" w:hAnsi="宋体" w:eastAsia="宋体" w:cs="宋体"/>
          <w:color w:val="auto"/>
          <w:sz w:val="24"/>
          <w:szCs w:val="24"/>
          <w:highlight w:val="none"/>
          <w:lang w:val="en-US" w:eastAsia="zh-CN"/>
        </w:rPr>
        <w:t xml:space="preserve">中标人考核扣款3</w:t>
      </w:r>
      <w:r>
        <w:rPr>
          <w:rFonts w:hint="eastAsia" w:ascii="宋体" w:hAnsi="宋体" w:eastAsia="宋体" w:cs="宋体"/>
          <w:color w:val="auto"/>
          <w:sz w:val="24"/>
          <w:szCs w:val="24"/>
          <w:highlight w:val="none"/>
        </w:rPr>
        <w:t xml:space="preserve">万元/人/次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同时中标人仍应按投标承诺将人员配备到位。（3）项目组人员非特殊情况不得更换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中标人如</w:t>
      </w:r>
      <w:r>
        <w:rPr>
          <w:rFonts w:hint="eastAsia" w:ascii="宋体" w:hAnsi="宋体" w:eastAsia="宋体" w:cs="宋体"/>
          <w:color w:val="auto"/>
          <w:sz w:val="24"/>
          <w:szCs w:val="24"/>
          <w:highlight w:val="none"/>
          <w:lang w:val="en-US" w:eastAsia="zh-CN"/>
        </w:rPr>
        <w:t xml:space="preserve">确</w:t>
      </w:r>
      <w:r>
        <w:rPr>
          <w:rFonts w:hint="eastAsia" w:ascii="宋体" w:hAnsi="宋体" w:eastAsia="宋体" w:cs="宋体"/>
          <w:color w:val="auto"/>
          <w:sz w:val="24"/>
          <w:szCs w:val="24"/>
          <w:highlight w:val="none"/>
        </w:rPr>
        <w:t xml:space="preserve">需更换项目组人员，应向招标人提出书面申请，经招标人批准后方可进行更换，所更换人员资格不得低于其投标文件承诺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更换</w:t>
      </w:r>
      <w:r>
        <w:rPr>
          <w:rFonts w:hint="eastAsia" w:ascii="宋体" w:hAnsi="宋体" w:eastAsia="宋体" w:cs="宋体"/>
          <w:color w:val="auto"/>
          <w:sz w:val="24"/>
          <w:szCs w:val="24"/>
          <w:highlight w:val="none"/>
        </w:rPr>
        <w:t xml:space="preserve">项目经理给予</w:t>
      </w:r>
      <w:r>
        <w:rPr>
          <w:rFonts w:hint="eastAsia" w:ascii="宋体" w:hAnsi="宋体" w:eastAsia="宋体" w:cs="宋体"/>
          <w:color w:val="auto"/>
          <w:sz w:val="24"/>
          <w:szCs w:val="24"/>
          <w:highlight w:val="none"/>
          <w:lang w:val="en-US" w:eastAsia="zh-CN"/>
        </w:rPr>
        <w:t xml:space="preserve">中标人考核扣款</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万元/人·次、更换项目组其他人员</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给予</w:t>
      </w:r>
      <w:r>
        <w:rPr>
          <w:rFonts w:hint="eastAsia" w:ascii="宋体" w:hAnsi="宋体" w:eastAsia="宋体" w:cs="宋体"/>
          <w:color w:val="auto"/>
          <w:sz w:val="24"/>
          <w:szCs w:val="24"/>
          <w:highlight w:val="none"/>
          <w:lang w:val="en-US" w:eastAsia="zh-CN"/>
        </w:rPr>
        <w:t xml:space="preserve">中标人考核扣款1</w:t>
      </w:r>
      <w:r>
        <w:rPr>
          <w:rFonts w:hint="eastAsia" w:ascii="宋体" w:hAnsi="宋体" w:eastAsia="宋体" w:cs="宋体"/>
          <w:color w:val="auto"/>
          <w:sz w:val="24"/>
          <w:szCs w:val="24"/>
          <w:highlight w:val="none"/>
        </w:rPr>
        <w:t xml:space="preserve">万元/人·次。（4）中标后，由于项目组人员现场管理工作不到位，或无法起到应有的作用，视为不称职，招标人有权要求中标人更换项目组人员，且所更换人员不得低于其投标文件承诺。（5）中标人因不称职被更换项目组人员后，更换人员仍存在现场管理工作不到位，或无法起到应有的作用均视作中标人违约，招标人将向中标人收取违约金，项目经理5万元/人/次，项目组其他人员1万元/人/次。</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1"/>
      </w:pPr>
      <w:r/>
      <w:bookmarkStart w:id="48" w:name="_Hlk169524281"/>
      <w:r>
        <w:rPr>
          <w:rFonts w:hint="eastAsia" w:ascii="宋体" w:hAnsi="宋体" w:eastAsia="宋体" w:cs="宋体"/>
          <w:b/>
          <w:bCs/>
          <w:color w:val="auto"/>
          <w:sz w:val="24"/>
          <w:szCs w:val="24"/>
          <w:highlight w:val="none"/>
        </w:rPr>
        <w:t xml:space="preserve">因工作不称职更换的项目组人员，不得在本轮2026年姑苏区环卫项目中再次使用。</w:t>
      </w:r>
      <w:bookmarkEnd w:id="48"/>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一线保洁人员管理规范：保洁员（含船舶驾驶操作人员）须为具备完全民事行为能力的自然人，要求身体健康、品行端正、责任心强、服从管理，能够严格配合市、区各级环卫主管部门日常检查、考核及管理工作。所有保洁员入职后，由中标单位</w:t>
      </w:r>
      <w:r>
        <w:rPr>
          <w:rFonts w:hint="eastAsia" w:ascii="宋体" w:hAnsi="宋体" w:eastAsia="宋体" w:cs="宋体"/>
          <w:color w:val="auto"/>
          <w:sz w:val="24"/>
          <w:szCs w:val="24"/>
          <w:highlight w:val="none"/>
          <w:lang w:val="en-US" w:eastAsia="zh-CN"/>
        </w:rPr>
        <w:t xml:space="preserve">自行组织培训</w:t>
      </w:r>
      <w:r>
        <w:rPr>
          <w:rFonts w:hint="eastAsia" w:ascii="宋体" w:hAnsi="宋体" w:eastAsia="宋体" w:cs="宋体"/>
          <w:b w:val="0"/>
          <w:bCs w:val="0"/>
          <w:color w:val="auto"/>
          <w:sz w:val="24"/>
          <w:szCs w:val="24"/>
          <w:highlight w:val="none"/>
          <w:lang w:val="en-US" w:eastAsia="zh-CN"/>
        </w:rPr>
        <w:t xml:space="preserve">，考核合格后方可正式上岗作业，操作员、驾驶员岗位严格按照招标文件要求足额规范配置。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用工合规及上岗要求：中标单位必须严格按照采购单位要求，为投入本项目的</w:t>
      </w:r>
      <w:r>
        <w:rPr>
          <w:rFonts w:hint="eastAsia" w:ascii="宋体" w:hAnsi="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eastAsia="zh-CN"/>
        </w:rPr>
        <w:t xml:space="preserve">人员购买人身意外险，全面落实岗位人员安全保障举措，规避作业安全风险。项目岗位人员必须按招标文件要求配备对应证件，中标单位还应确保为本项目配备的所有岗位人员中，凡国家法律、行政法规、部门规章及强制性国家标准明文规定必须持证上岗的岗位，所派岗位人员均须持有相应、有效的资格证书。</w:t>
      </w:r>
      <w:r>
        <w:rPr>
          <w:rFonts w:hint="eastAsia" w:ascii="宋体" w:hAnsi="宋体" w:cs="宋体"/>
          <w:b w:val="0"/>
          <w:bCs w:val="0"/>
          <w:color w:val="auto"/>
          <w:sz w:val="24"/>
          <w:szCs w:val="24"/>
          <w:highlight w:val="none"/>
          <w:lang w:val="en-US" w:eastAsia="zh-CN"/>
        </w:rPr>
        <w:t xml:space="preserve">按招标文件规定的时间及要求</w:t>
      </w:r>
      <w:r>
        <w:rPr>
          <w:rFonts w:hint="eastAsia" w:ascii="宋体" w:hAnsi="宋体" w:eastAsia="宋体" w:cs="宋体"/>
          <w:b w:val="0"/>
          <w:bCs w:val="0"/>
          <w:color w:val="auto"/>
          <w:sz w:val="24"/>
          <w:szCs w:val="24"/>
          <w:highlight w:val="none"/>
          <w:lang w:val="en-US" w:eastAsia="zh-CN"/>
        </w:rPr>
        <w:t xml:space="preserve">全部配置齐全、核验达标，逾期未完成资质配置、未达到上岗标准的，采购单位有权单方面终止项目合同，由此产生的一切损失由中标单位自行承担。</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（五）车辆（装备）、船只配备及要求：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1、车辆（装备）配备及管理要求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1.1 车辆（装备）技术通用要求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投标单位可自主采购符合本项目技术标准的合规车辆设备，采购单位不指定车辆生产厂商、品牌、车型。投标单位须确保其投入本项目的所有车辆，在项目履约期间始终保持合法上路作业状态。因车辆手续不全、未悬挂合法有效号牌等被执法部门查处，导致项目停摆或影响采购单位声誉的，由中标单位承担全部法律及经济赔偿责任。</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车辆（装备）配备</w:t>
      </w:r>
      <w:r>
        <w:rPr>
          <w:rFonts w:hint="eastAsia" w:ascii="宋体" w:hAnsi="宋体" w:eastAsia="宋体" w:cs="宋体"/>
          <w:b w:val="0"/>
          <w:bCs w:val="0"/>
          <w:color w:val="auto"/>
          <w:sz w:val="24"/>
          <w:szCs w:val="24"/>
          <w:highlight w:val="none"/>
          <w:lang w:val="en-US" w:eastAsia="zh-CN"/>
        </w:rPr>
        <w:t xml:space="preserve">技术通用要求</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b/>
          <w:bCs/>
          <w:color w:val="auto"/>
          <w:sz w:val="24"/>
          <w:szCs w:val="24"/>
          <w:highlight w:val="none"/>
          <w:lang w:val="en-US" w:eastAsia="zh-CN"/>
        </w:rPr>
        <w:t xml:space="preserve">附件四《2026年姑苏区河道项目车辆、</w:t>
      </w:r>
      <w:r>
        <w:rPr>
          <w:rFonts w:hint="eastAsia" w:ascii="宋体" w:hAnsi="宋体" w:cs="宋体"/>
          <w:b/>
          <w:bCs/>
          <w:color w:val="auto"/>
          <w:sz w:val="24"/>
          <w:szCs w:val="24"/>
          <w:highlight w:val="none"/>
          <w:lang w:val="en-US" w:eastAsia="zh-CN"/>
        </w:rPr>
        <w:t xml:space="preserve">岗位配备一览表</w:t>
      </w:r>
      <w:r>
        <w:rPr>
          <w:rFonts w:hint="eastAsia" w:ascii="宋体" w:hAnsi="宋体" w:eastAsia="宋体" w:cs="宋体"/>
          <w:b/>
          <w:bCs/>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注：附件中车辆示例图片仅作参考，不作为设备采购硬性标准，投标单位只需保障采购车辆完全满足项目技术参数及合规作业要求即可。</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1.2 车辆（装备）配备明细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车辆（装备）配备明细详见</w:t>
      </w:r>
      <w:r>
        <w:rPr>
          <w:rFonts w:hint="eastAsia" w:ascii="宋体" w:hAnsi="宋体" w:eastAsia="宋体" w:cs="宋体"/>
          <w:b/>
          <w:bCs/>
          <w:color w:val="auto"/>
          <w:sz w:val="24"/>
          <w:szCs w:val="24"/>
          <w:highlight w:val="none"/>
          <w:lang w:val="en-US" w:eastAsia="zh-CN"/>
        </w:rPr>
        <w:t xml:space="preserve">附件四《2026年姑苏区河道项目车辆、</w:t>
      </w:r>
      <w:r>
        <w:rPr>
          <w:rFonts w:hint="eastAsia" w:ascii="宋体" w:hAnsi="宋体" w:cs="宋体"/>
          <w:b/>
          <w:bCs/>
          <w:color w:val="auto"/>
          <w:sz w:val="24"/>
          <w:szCs w:val="24"/>
          <w:highlight w:val="none"/>
          <w:lang w:val="en-US" w:eastAsia="zh-CN"/>
        </w:rPr>
        <w:t xml:space="preserve">岗位配备一览表</w:t>
      </w:r>
      <w:r>
        <w:rPr>
          <w:rFonts w:hint="eastAsia" w:ascii="宋体" w:hAnsi="宋体" w:eastAsia="宋体" w:cs="宋体"/>
          <w:b/>
          <w:bCs/>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各标段作业车辆（装备）配备品类、数量需严格遵照本项目采购文件要求足额配置，满足标段全域日常保洁、垃圾清运、应急保障等作业需求，实现作业全覆盖、无盲区、无短板。</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1.3 清运车驾驶员资质及投标资料要求</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本项目所有垃圾清运作业车辆必须配备专职在岗驾驶员，实行一车专人、定岗作业，驾驶员资质需严格满足以下标准：持有C1及以上有效机动车驾驶证，年龄严格执行男性不大于</w:t>
      </w:r>
      <w:r>
        <w:rPr>
          <w:rFonts w:hint="eastAsia" w:ascii="宋体" w:hAnsi="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lang w:val="en-US" w:eastAsia="zh-CN"/>
        </w:rPr>
        <w:t xml:space="preserve">周岁、女性不大于50周岁的标准。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投标文件中须完整提交对应专职驾驶员的全套佐证资料，包含有效驾驶证扫描件、身份证扫描件、投标单位为其缴纳的最新一期且加盖社保局公章的社保证明。相关资料未提供、提供不全或不符合要求的，视为未实质性响应采购需求，按无效投标处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1.4 车辆购置年限及佐证材料标准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本项目各类作业车辆购置年限实行差异化硬性标准，</w:t>
      </w:r>
      <w:r>
        <w:rPr>
          <w:rFonts w:hint="eastAsia" w:ascii="宋体" w:hAnsi="宋体" w:eastAsia="宋体" w:cs="宋体"/>
          <w:i w:val="0"/>
          <w:caps w:val="0"/>
          <w:color w:val="auto"/>
          <w:spacing w:val="0"/>
          <w:sz w:val="24"/>
          <w:szCs w:val="24"/>
          <w:highlight w:val="none"/>
          <w:shd w:val="clear" w:color="auto" w:fill="ffffff"/>
        </w:rPr>
        <w:t xml:space="preserve">且在服务期限内须全程保持可正常使用状态</w:t>
      </w:r>
      <w:r>
        <w:rPr>
          <w:rFonts w:hint="eastAsia" w:ascii="宋体" w:hAnsi="宋体" w:eastAsia="宋体" w:cs="宋体"/>
          <w:i w:val="0"/>
          <w:caps w:val="0"/>
          <w:color w:val="auto"/>
          <w:spacing w:val="0"/>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lang w:val="en-US" w:eastAsia="zh-CN"/>
        </w:rPr>
        <w:t xml:space="preserve">具体要求如下：</w:t>
      </w:r>
      <w:r>
        <w:rPr>
          <w:rFonts w:hint="eastAsia" w:ascii="宋体" w:hAnsi="宋体" w:eastAsia="宋体" w:cs="宋体"/>
          <w:b/>
          <w:bCs/>
          <w:color w:val="auto"/>
          <w:sz w:val="24"/>
          <w:szCs w:val="24"/>
          <w:highlight w:val="none"/>
          <w:lang w:val="en-US" w:eastAsia="zh-CN"/>
        </w:rPr>
        <w:t xml:space="preserve">小型高位后翻桶自卸式垃圾清运车，</w:t>
      </w:r>
      <w:r>
        <w:rPr>
          <w:rFonts w:hint="eastAsia" w:ascii="宋体" w:hAnsi="宋体" w:cs="宋体"/>
          <w:b/>
          <w:color w:val="auto"/>
          <w:sz w:val="24"/>
          <w:szCs w:val="24"/>
          <w:highlight w:val="none"/>
          <w:lang w:val="zh-TW" w:bidi="zh-TW"/>
        </w:rPr>
        <w:t xml:space="preserve">原始购买发票上的日期必须在</w:t>
      </w:r>
      <w:r>
        <w:rPr>
          <w:rFonts w:hint="eastAsia" w:ascii="宋体" w:hAnsi="宋体" w:eastAsia="宋体" w:cs="宋体"/>
          <w:b/>
          <w:bCs/>
          <w:color w:val="auto"/>
          <w:sz w:val="24"/>
          <w:szCs w:val="24"/>
          <w:highlight w:val="none"/>
          <w:lang w:val="en-US" w:eastAsia="zh-CN"/>
        </w:rPr>
        <w:t xml:space="preserve">2022年1月1日（含）以后。</w:t>
      </w:r>
      <w:r>
        <w:rPr>
          <w:rFonts w:hint="eastAsia" w:ascii="宋体" w:hAnsi="宋体" w:eastAsia="宋体" w:cs="宋体"/>
          <w:b w:val="0"/>
          <w:bCs w:val="0"/>
          <w:color w:val="auto"/>
          <w:sz w:val="24"/>
          <w:szCs w:val="24"/>
          <w:highlight w:val="none"/>
          <w:lang w:val="en-US" w:eastAsia="zh-CN"/>
        </w:rPr>
        <w:t xml:space="preserve">所有车辆需按权属分类提供完整合规佐证资料，资料不全、不符、无效的，对应车辆不计入有效配置设备：</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1.4.1自有车辆：需提供车辆原始购买发票扫描件；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1.4.2租赁车辆：需提供完整合法的租赁协议、出租方车辆原始购买发票扫描件、加盖出租方公章的营业执照扫描件；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1.4.3如承诺中标后新购置车辆或新租赁的：需在投标文件中提交加盖投标单位公章的书面承诺书，明确承诺车辆购置年限、技术参数完全符合本项目要求。</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rPr>
        <w:t xml:space="preserve">【投标文件中须提供上述</w:t>
      </w:r>
      <w:r>
        <w:rPr>
          <w:rFonts w:hint="eastAsia" w:ascii="宋体" w:hAnsi="宋体" w:eastAsia="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4.1</w:t>
      </w:r>
      <w:r>
        <w:rPr>
          <w:rFonts w:hint="eastAsia" w:ascii="宋体" w:hAnsi="宋体" w:eastAsia="宋体" w:cs="宋体"/>
          <w:b/>
          <w:bCs w:val="0"/>
          <w:color w:val="auto"/>
          <w:sz w:val="24"/>
          <w:szCs w:val="24"/>
          <w:highlight w:val="none"/>
          <w:lang w:val="en-US" w:eastAsia="zh-CN"/>
        </w:rPr>
        <w:t xml:space="preserve">-1.4.3中要求的任意一项证明材料</w:t>
      </w:r>
      <w:r>
        <w:rPr>
          <w:rFonts w:hint="eastAsia" w:ascii="宋体" w:hAnsi="宋体" w:eastAsia="宋体" w:cs="宋体"/>
          <w:b/>
          <w:bCs w:val="0"/>
          <w:color w:val="auto"/>
          <w:sz w:val="24"/>
          <w:szCs w:val="24"/>
          <w:highlight w:val="none"/>
        </w:rPr>
        <w:t xml:space="preserve">，上述证明材料未提供或提供不完整的视为未实质性响应，为无效标】。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设备有效性判定：不同投标单位共用同一台车辆设备、租赁车辆服务期限无法完整覆盖本项目整体服务周期的，该车辆一律判定为无效设备，不计入有效配备数量。</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1.5 车辆配置时限及违约追责</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投标单位承诺投入本项目的全部作业车辆、配套设备，</w:t>
      </w:r>
      <w:r>
        <w:rPr>
          <w:rFonts w:hint="eastAsia" w:ascii="宋体" w:hAnsi="宋体" w:eastAsia="宋体" w:cs="宋体"/>
          <w:b/>
          <w:bCs/>
          <w:color w:val="auto"/>
          <w:sz w:val="24"/>
          <w:szCs w:val="24"/>
          <w:highlight w:val="none"/>
          <w:lang w:val="en-US" w:eastAsia="zh-CN"/>
        </w:rPr>
        <w:t xml:space="preserve">须在本项目中标通知书发出之日起45日内全部配置到位</w:t>
      </w:r>
      <w:r>
        <w:rPr>
          <w:rFonts w:hint="eastAsia" w:ascii="宋体" w:hAnsi="宋体" w:eastAsia="宋体" w:cs="宋体"/>
          <w:b w:val="0"/>
          <w:bCs w:val="0"/>
          <w:color w:val="auto"/>
          <w:sz w:val="24"/>
          <w:szCs w:val="24"/>
          <w:highlight w:val="none"/>
          <w:lang w:val="en-US" w:eastAsia="zh-CN"/>
        </w:rPr>
        <w:t xml:space="preserve">，完成安装调试及采购单位进场核验，确保可正常投入作业。设备完全到位前，可临时启用符合采购单位作业标准的替代设备，保障项目日常保洁、清运工作有序开展。</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未在约定时限内配齐达标车辆设备的，采购单位有权责令中标单位在7个工作日内完成限期整改，同时按2000元/天/台的标准计收违约金</w:t>
      </w:r>
      <w:r>
        <w:rPr>
          <w:rFonts w:hint="eastAsia" w:ascii="宋体" w:hAnsi="宋体" w:eastAsia="宋体" w:cs="宋体"/>
          <w:b w:val="0"/>
          <w:bCs w:val="0"/>
          <w:color w:val="auto"/>
          <w:sz w:val="24"/>
          <w:szCs w:val="24"/>
          <w:highlight w:val="none"/>
          <w:lang w:val="en-US" w:eastAsia="zh-CN"/>
        </w:rPr>
        <w:t xml:space="preserve">。整改期限届满仍未完成设备配置、未通过进场核验的，采购单位有权</w:t>
      </w:r>
      <w:r>
        <w:rPr>
          <w:rFonts w:hint="eastAsia" w:ascii="宋体" w:hAnsi="宋体" w:cs="宋体"/>
          <w:b/>
          <w:bCs/>
          <w:color w:val="auto"/>
          <w:sz w:val="24"/>
          <w:szCs w:val="24"/>
          <w:highlight w:val="none"/>
          <w:lang w:val="en-US" w:eastAsia="zh-CN"/>
        </w:rPr>
        <w:t xml:space="preserve">加倍</w:t>
      </w:r>
      <w:r>
        <w:rPr>
          <w:rFonts w:hint="eastAsia" w:ascii="宋体" w:hAnsi="宋体" w:eastAsia="宋体" w:cs="宋体"/>
          <w:b/>
          <w:bCs/>
          <w:color w:val="auto"/>
          <w:sz w:val="24"/>
          <w:szCs w:val="24"/>
          <w:highlight w:val="none"/>
          <w:lang w:val="en-US" w:eastAsia="zh-CN"/>
        </w:rPr>
        <w:t xml:space="preserve">计收违约金</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解除项目合同</w:t>
      </w:r>
      <w:r>
        <w:rPr>
          <w:rFonts w:hint="eastAsia" w:ascii="宋体" w:hAnsi="宋体" w:cs="宋体"/>
          <w:b w:val="0"/>
          <w:bCs w:val="0"/>
          <w:color w:val="auto"/>
          <w:sz w:val="24"/>
          <w:szCs w:val="24"/>
          <w:highlight w:val="none"/>
          <w:lang w:val="en-US" w:eastAsia="zh-CN"/>
        </w:rPr>
        <w:t xml:space="preserve">并</w:t>
      </w:r>
      <w:r>
        <w:rPr>
          <w:rFonts w:hint="eastAsia" w:ascii="宋体" w:hAnsi="宋体" w:eastAsia="宋体" w:cs="宋体"/>
          <w:b w:val="0"/>
          <w:bCs w:val="0"/>
          <w:color w:val="auto"/>
          <w:sz w:val="24"/>
          <w:szCs w:val="24"/>
          <w:highlight w:val="none"/>
          <w:lang w:val="en-US" w:eastAsia="zh-CN"/>
        </w:rPr>
        <w:t xml:space="preserve">没收全部履约保证金，由此造成的项目延误、经济损失、考核处罚等一切后果，均由中标单位自行承担。</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1.6 车辆设备专用管理原则</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1.6.1本项目投入使用的所有车辆、作业设备为对应标段专属设备，实行标段专用、专款专用、专项作业管理原则。投标单位须严格按照采购文件要求及投标承诺足额配置、规范使用，严禁将专属设备调配至其他标段、其他项目使用，设备原则上不得随意更换、抽调、闲置。</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1.6.2合同履约期间，经查实存在设备跨项目/跨标段挪用、日常检查无故缺位不到岗、未经采购单位书面批准私自更换设备等违规行为的，均视为严重违约，采购单位按1万元/台/次的标准计收违约金；累计出现3台/次及以上同类违约行为的，采购单位有权加倍处罚或直接解除项目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1.6.3确因设备严重老化、故障报废、无法满足作业标准等特殊情况需更换设备的，中标单位须提前向采购单位提交书面设备更换申请，经采购单位审核批准后方可更换。更换后的车辆设备，其型号、技术参数、作业性能、车况标准不得低于投标文件承诺标准，且车辆初次登记日期不得早于被更换设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 车辆外观喷涂管理要求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1.7.1</w:t>
      </w:r>
      <w:r>
        <w:rPr>
          <w:rFonts w:hint="eastAsia" w:ascii="宋体" w:hAnsi="宋体" w:cs="宋体"/>
          <w:color w:val="auto"/>
          <w:sz w:val="24"/>
          <w:szCs w:val="24"/>
          <w:highlight w:val="none"/>
        </w:rPr>
        <w:t xml:space="preserve">中标后，车辆外观喷涂</w:t>
      </w:r>
      <w:r>
        <w:rPr>
          <w:rFonts w:hint="eastAsia" w:ascii="宋体" w:hAnsi="宋体" w:cs="宋体"/>
          <w:color w:val="auto"/>
          <w:sz w:val="24"/>
          <w:szCs w:val="24"/>
          <w:highlight w:val="none"/>
          <w:lang w:val="en-US" w:eastAsia="zh-CN"/>
        </w:rPr>
        <w:t xml:space="preserve">标准要求作为技术交底由采购单位交付中标单位</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中标单位须严格遵照采购单位统一规范，完成所有作业车辆的外观喷涂、标识标牌制作及安装工作，所需人工、物料、整改等全部费用均包含在投标综合报价内，采购单位不另行计费。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1.7.2合同履约期内，采购单位可根据市容环境管理、项目考核、专项整治等工作要求，动态调整车辆喷涂样式、标识内容及喷涂频次。</w:t>
      </w:r>
      <w:r>
        <w:rPr>
          <w:rFonts w:hint="eastAsia" w:ascii="宋体" w:hAnsi="宋体" w:eastAsia="宋体" w:cs="宋体"/>
          <w:b/>
          <w:bCs/>
          <w:color w:val="auto"/>
          <w:sz w:val="24"/>
          <w:szCs w:val="24"/>
          <w:highlight w:val="none"/>
          <w:lang w:val="en-US" w:eastAsia="zh-CN"/>
        </w:rPr>
        <w:t xml:space="preserve">投标单位须在投标文件中提交加盖公章的书面承诺书，承诺无条件服从采购单位各项调整要求，按时保质完成车辆外观整改、翻新、重新喷涂等工作。</w:t>
      </w:r>
      <w:r>
        <w:rPr>
          <w:rFonts w:hint="eastAsia" w:ascii="宋体" w:hAnsi="宋体" w:eastAsia="宋体" w:cs="宋体"/>
          <w:b w:val="0"/>
          <w:bCs w:val="0"/>
          <w:color w:val="auto"/>
          <w:sz w:val="24"/>
          <w:szCs w:val="24"/>
          <w:highlight w:val="none"/>
          <w:lang w:val="en-US" w:eastAsia="zh-CN"/>
        </w:rPr>
        <w:t xml:space="preserve">履约期间需常态化保持车辆外观整洁、标识清晰完好、无破损污渍。</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1.8 信息化监管及考核要求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1.8.1本项目所有作业车辆须全部接入采购单位统一信息化监管系统，全程纳入线上常态化监管、月度考核及年度综合考评，考核标准严格遵照</w:t>
      </w:r>
      <w:r>
        <w:rPr>
          <w:rFonts w:hint="eastAsia" w:ascii="宋体" w:hAnsi="宋体" w:eastAsia="宋体" w:cs="宋体"/>
          <w:b/>
          <w:bCs/>
          <w:color w:val="auto"/>
          <w:sz w:val="24"/>
          <w:szCs w:val="24"/>
          <w:highlight w:val="none"/>
          <w:lang w:val="en-US" w:eastAsia="zh-CN"/>
        </w:rPr>
        <w:t xml:space="preserve">附件五《2026年姑苏区环境卫生市场化作业管理考核办法》</w:t>
      </w:r>
      <w:r>
        <w:rPr>
          <w:rFonts w:hint="eastAsia" w:ascii="宋体" w:hAnsi="宋体" w:eastAsia="宋体" w:cs="宋体"/>
          <w:b w:val="0"/>
          <w:bCs w:val="0"/>
          <w:color w:val="auto"/>
          <w:sz w:val="24"/>
          <w:szCs w:val="24"/>
          <w:highlight w:val="none"/>
          <w:lang w:val="en-US" w:eastAsia="zh-CN"/>
        </w:rPr>
        <w:t xml:space="preserve">执行。</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1.8.2中标单位须按照采购单位统一技术标准，自行采购、安装卫星定位模块、车辆信息公示牌等全套信息化配套硬件设备，保障设备稳定联网、作业数据实时上传、轨迹全程可追溯，满足线上监管考核要求。合同期内，采购单位有权根据监管升级需求，优化调整信息化硬件技术参数及设备列装规范，</w:t>
      </w:r>
      <w:r>
        <w:rPr>
          <w:rFonts w:hint="eastAsia" w:ascii="宋体" w:hAnsi="宋体" w:eastAsia="宋体" w:cs="宋体"/>
          <w:b/>
          <w:bCs/>
          <w:color w:val="auto"/>
          <w:sz w:val="24"/>
          <w:szCs w:val="24"/>
          <w:highlight w:val="none"/>
          <w:lang w:val="en-US" w:eastAsia="zh-CN"/>
        </w:rPr>
        <w:t xml:space="preserve">投标单位须承诺无条件服从，及时完成设备升级、改造、更新工作，确保监管适配到位</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highlight w:val="none"/>
          <w:lang w:val="en-US" w:eastAsia="zh-CN"/>
        </w:rPr>
        <w:t xml:space="preserve">车辆信息牌在合同到期后交采购单位</w:t>
      </w:r>
      <w:r>
        <w:rPr>
          <w:rFonts w:hint="eastAsia" w:ascii="宋体" w:hAnsi="宋体" w:eastAsia="宋体" w:cs="宋体"/>
          <w:b/>
          <w:bCs/>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1.9 车辆设备动态履约要求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合同履约全过程，中标单位须无条件配合采购单位根据路段调整、作业增量、考核升级、应急保障等提出的车辆设备新增、升级、更换、调配要求。同时建立常态化设备运维管理机制，全面做好所有作业车辆、设备的日常检修、保养、清洁消杀、故障排查工作，全力保障车辆设备完好率、在岗率、使用率均达到100%，全面满足日常常态化保洁、垃圾清运及突发应急保障作业需求。</w:t>
      </w:r>
      <w:r>
        <w:rPr>
          <w:rFonts w:hint="eastAsia" w:ascii="宋体" w:hAnsi="宋体" w:eastAsia="宋体" w:cs="宋体"/>
          <w:b/>
          <w:bCs/>
          <w:color w:val="auto"/>
          <w:sz w:val="24"/>
          <w:szCs w:val="24"/>
          <w:highlight w:val="none"/>
          <w:lang w:val="en-US" w:eastAsia="zh-CN"/>
        </w:rPr>
        <w:t xml:space="preserve">投标单位须在投标文件中出具无条件服从的书面履约承诺书。</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作业船只配备及</w:t>
      </w:r>
      <w:r>
        <w:rPr>
          <w:rFonts w:hint="eastAsia" w:ascii="宋体" w:hAnsi="宋体" w:eastAsia="宋体" w:cs="宋体"/>
          <w:b/>
          <w:bCs/>
          <w:color w:val="auto"/>
          <w:sz w:val="24"/>
          <w:szCs w:val="24"/>
          <w:highlight w:val="none"/>
          <w:lang w:val="en-US" w:eastAsia="zh-CN"/>
        </w:rPr>
        <w:t xml:space="preserve">使用</w:t>
      </w:r>
      <w:r>
        <w:rPr>
          <w:rFonts w:hint="eastAsia" w:ascii="宋体" w:hAnsi="宋体" w:eastAsia="宋体" w:cs="宋体"/>
          <w:b/>
          <w:bCs/>
          <w:color w:val="auto"/>
          <w:sz w:val="24"/>
          <w:szCs w:val="24"/>
          <w:highlight w:val="none"/>
        </w:rPr>
        <w:t xml:space="preserve">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本项目作业船只分为两类，分别为采购单位提供船只（简称甲供船）、中标单位自主配备船只（简称自备船），两类船只实行分类管控、规范使用，全面保障全域河道保洁作业合规开展、无死角覆盖。具体配备标准及管理规范如下：</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2.1 甲供船配备及使用管理要求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采购单位所有甲供船只的配置、分配标准，严格遵照</w:t>
      </w:r>
      <w:r>
        <w:rPr>
          <w:rFonts w:hint="eastAsia" w:ascii="宋体" w:hAnsi="宋体" w:eastAsia="宋体" w:cs="宋体"/>
          <w:b/>
          <w:bCs/>
          <w:color w:val="auto"/>
          <w:sz w:val="24"/>
          <w:szCs w:val="24"/>
          <w:highlight w:val="none"/>
          <w:lang w:eastAsia="zh-CN"/>
        </w:rPr>
        <w:t xml:space="preserve">附件六</w:t>
      </w:r>
      <w:r>
        <w:rPr>
          <w:rFonts w:hint="eastAsia" w:ascii="宋体" w:hAnsi="宋体" w:eastAsia="宋体" w:cs="宋体"/>
          <w:b/>
          <w:bCs/>
          <w:color w:val="auto"/>
          <w:sz w:val="24"/>
          <w:szCs w:val="24"/>
          <w:highlight w:val="none"/>
        </w:rPr>
        <w:t xml:space="preserve">《2026年河道保洁船只分配表》</w:t>
      </w:r>
      <w:r>
        <w:rPr>
          <w:rFonts w:hint="eastAsia" w:ascii="宋体" w:hAnsi="宋体" w:eastAsia="宋体" w:cs="宋体"/>
          <w:b w:val="0"/>
          <w:bCs w:val="0"/>
          <w:color w:val="auto"/>
          <w:sz w:val="24"/>
          <w:szCs w:val="24"/>
          <w:highlight w:val="none"/>
          <w:lang w:val="en-US" w:eastAsia="zh-CN"/>
        </w:rPr>
        <w:t xml:space="preserve">执行。中标单位为采购单位移交船只</w:t>
      </w:r>
      <w:r>
        <w:rPr>
          <w:rFonts w:hint="eastAsia" w:ascii="宋体" w:hAnsi="宋体" w:eastAsia="宋体" w:cs="宋体"/>
          <w:b w:val="0"/>
          <w:bCs w:val="0"/>
          <w:color w:val="auto"/>
          <w:sz w:val="24"/>
          <w:szCs w:val="24"/>
          <w:highlight w:val="none"/>
          <w:u w:val="single"/>
          <w:lang w:val="en-US" w:eastAsia="zh-CN"/>
        </w:rPr>
        <w:t xml:space="preserve">的唯一管护责任主体</w:t>
      </w:r>
      <w:r>
        <w:rPr>
          <w:rFonts w:hint="eastAsia" w:ascii="宋体" w:hAnsi="宋体" w:eastAsia="宋体" w:cs="宋体"/>
          <w:b w:val="0"/>
          <w:bCs w:val="0"/>
          <w:color w:val="auto"/>
          <w:sz w:val="24"/>
          <w:szCs w:val="24"/>
          <w:highlight w:val="none"/>
          <w:lang w:val="en-US" w:eastAsia="zh-CN"/>
        </w:rPr>
        <w:t xml:space="preserve">，须全面做好船只管护工作，严格落实日常养护、规范作业、妥善存放等工作要求，严禁出现船只损坏、部件遗失、私自挪用等违规情况，保障所有移交船只性能完好、状态稳定，常态化满足项目水域保洁作业需求，甲供船只大修、年审由采购单位负责，日常维修由中标单位负责。</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2.2 自备船配备及使用管理要求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cs="宋体"/>
          <w:b w:val="0"/>
          <w:bCs w:val="0"/>
          <w:color w:val="auto"/>
          <w:sz w:val="24"/>
          <w:szCs w:val="24"/>
          <w:highlight w:val="none"/>
          <w:lang w:val="en-US" w:eastAsia="zh-CN"/>
        </w:rPr>
        <w:t xml:space="preserve">单位</w:t>
      </w:r>
      <w:r>
        <w:rPr>
          <w:rFonts w:hint="eastAsia" w:ascii="宋体" w:hAnsi="宋体" w:eastAsia="宋体" w:cs="宋体"/>
          <w:b w:val="0"/>
          <w:bCs w:val="0"/>
          <w:color w:val="auto"/>
          <w:sz w:val="24"/>
          <w:szCs w:val="24"/>
          <w:highlight w:val="none"/>
          <w:lang w:val="en-US" w:eastAsia="zh-CN"/>
        </w:rPr>
        <w:t xml:space="preserve">须根据各标段河道现状及作业条件，合理配备自备船只，确保全标段保洁作业全覆盖。</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常规内河水域及通航水域</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常规内河水域及通航水域须配备船长不小于</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米的动力保洁船或无人保洁船，船舶载重、装载容积、续航能力及垃圾转运效率须满足片区连续巡回保洁、水草及蓝藻批量清运等日常作业需求。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特殊水域</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针对项目范围内断头浜河道、施工围挡水域、桥梁高度受限区域</w:t>
      </w:r>
      <w:r>
        <w:rPr>
          <w:rFonts w:hint="eastAsia" w:ascii="宋体" w:hAnsi="宋体" w:cs="宋体"/>
          <w:b w:val="0"/>
          <w:bCs w:val="0"/>
          <w:color w:val="auto"/>
          <w:sz w:val="24"/>
          <w:szCs w:val="24"/>
          <w:highlight w:val="none"/>
          <w:lang w:val="en-US" w:eastAsia="zh-CN"/>
        </w:rPr>
        <w:t xml:space="preserve">（具体区域以采购单位通知为准）</w:t>
      </w:r>
      <w:r>
        <w:rPr>
          <w:rFonts w:hint="eastAsia" w:ascii="宋体" w:hAnsi="宋体" w:eastAsia="宋体" w:cs="宋体"/>
          <w:b w:val="0"/>
          <w:bCs w:val="0"/>
          <w:color w:val="auto"/>
          <w:sz w:val="24"/>
          <w:szCs w:val="24"/>
          <w:highlight w:val="none"/>
          <w:lang w:val="en-US" w:eastAsia="zh-CN"/>
        </w:rPr>
        <w:t xml:space="preserve">等大型船只无法通航的特殊作业场景，投标单位需结合各标段河道现状、作业难点、现场实际工况，按需配备合规无动力小型作业船，适配狭窄水域人工打捞作业，破解特殊水域作业难题。</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特殊水域配套作业船只不计入</w:t>
      </w:r>
      <w:r>
        <w:rPr>
          <w:rFonts w:hint="eastAsia" w:ascii="宋体" w:hAnsi="宋体" w:eastAsia="宋体" w:cs="宋体"/>
          <w:b/>
          <w:bCs/>
          <w:color w:val="auto"/>
          <w:sz w:val="24"/>
          <w:szCs w:val="24"/>
          <w:highlight w:val="none"/>
          <w:lang w:val="en-US" w:eastAsia="zh-CN"/>
        </w:rPr>
        <w:t xml:space="preserve">附件六《2026年河道保洁船只分配表》</w:t>
      </w:r>
      <w:r>
        <w:rPr>
          <w:rFonts w:hint="eastAsia" w:ascii="宋体" w:hAnsi="宋体" w:eastAsia="宋体" w:cs="宋体"/>
          <w:b w:val="0"/>
          <w:bCs w:val="0"/>
          <w:color w:val="auto"/>
          <w:sz w:val="24"/>
          <w:szCs w:val="24"/>
          <w:highlight w:val="none"/>
          <w:lang w:val="en-US" w:eastAsia="zh-CN"/>
        </w:rPr>
        <w:t xml:space="preserve">约定的配备</w:t>
      </w:r>
      <w:r>
        <w:rPr>
          <w:rFonts w:hint="eastAsia" w:ascii="宋体" w:hAnsi="宋体" w:cs="宋体"/>
          <w:b w:val="0"/>
          <w:bCs w:val="0"/>
          <w:color w:val="auto"/>
          <w:sz w:val="24"/>
          <w:szCs w:val="24"/>
          <w:highlight w:val="none"/>
          <w:lang w:val="en-US" w:eastAsia="zh-CN"/>
        </w:rPr>
        <w:t xml:space="preserve">要求中</w:t>
      </w:r>
      <w:r>
        <w:rPr>
          <w:rFonts w:hint="eastAsia" w:ascii="宋体" w:hAnsi="宋体" w:eastAsia="宋体" w:cs="宋体"/>
          <w:b w:val="0"/>
          <w:bCs w:val="0"/>
          <w:color w:val="auto"/>
          <w:sz w:val="24"/>
          <w:szCs w:val="24"/>
          <w:highlight w:val="none"/>
          <w:lang w:val="en-US" w:eastAsia="zh-CN"/>
        </w:rPr>
        <w:t xml:space="preserve">，由中标</w:t>
      </w:r>
      <w:r>
        <w:rPr>
          <w:rFonts w:hint="eastAsia" w:ascii="宋体" w:hAnsi="宋体" w:cs="宋体"/>
          <w:b w:val="0"/>
          <w:bCs w:val="0"/>
          <w:color w:val="auto"/>
          <w:sz w:val="24"/>
          <w:szCs w:val="24"/>
          <w:highlight w:val="none"/>
          <w:lang w:val="en-US" w:eastAsia="zh-CN"/>
        </w:rPr>
        <w:t xml:space="preserve">单位</w:t>
      </w:r>
      <w:r>
        <w:rPr>
          <w:rFonts w:hint="eastAsia" w:ascii="宋体" w:hAnsi="宋体" w:eastAsia="宋体" w:cs="宋体"/>
          <w:b w:val="0"/>
          <w:bCs w:val="0"/>
          <w:color w:val="auto"/>
          <w:sz w:val="24"/>
          <w:szCs w:val="24"/>
          <w:highlight w:val="none"/>
          <w:lang w:val="en-US" w:eastAsia="zh-CN"/>
        </w:rPr>
        <w:t xml:space="preserve">根据现场作业实际需求另行阶段性配置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相关费用均包含在投标总价中；采购</w:t>
      </w:r>
      <w:r>
        <w:rPr>
          <w:rFonts w:hint="eastAsia" w:ascii="宋体" w:hAnsi="宋体" w:cs="宋体"/>
          <w:b w:val="0"/>
          <w:bCs w:val="0"/>
          <w:color w:val="auto"/>
          <w:sz w:val="24"/>
          <w:szCs w:val="24"/>
          <w:highlight w:val="none"/>
          <w:lang w:val="en-US" w:eastAsia="zh-CN"/>
        </w:rPr>
        <w:t xml:space="preserve">单位</w:t>
      </w:r>
      <w:r>
        <w:rPr>
          <w:rFonts w:hint="eastAsia" w:ascii="宋体" w:hAnsi="宋体" w:eastAsia="宋体" w:cs="宋体"/>
          <w:b w:val="0"/>
          <w:bCs w:val="0"/>
          <w:color w:val="auto"/>
          <w:sz w:val="24"/>
          <w:szCs w:val="24"/>
          <w:highlight w:val="none"/>
          <w:lang w:val="en-US" w:eastAsia="zh-CN"/>
        </w:rPr>
        <w:t xml:space="preserve">将根据实际保洁效果对船只配置的合理性、充足性进行考核。</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2.2.1 自备船配备数量标准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各标段自备船配备数量需满足以下</w:t>
      </w:r>
      <w:r>
        <w:rPr>
          <w:rFonts w:hint="eastAsia" w:ascii="宋体" w:hAnsi="宋体" w:cs="宋体"/>
          <w:b w:val="0"/>
          <w:bCs w:val="0"/>
          <w:color w:val="auto"/>
          <w:sz w:val="24"/>
          <w:szCs w:val="24"/>
          <w:highlight w:val="none"/>
          <w:lang w:val="en-US" w:eastAsia="zh-CN"/>
        </w:rPr>
        <w:t xml:space="preserve">附件中</w:t>
      </w:r>
      <w:r>
        <w:rPr>
          <w:rFonts w:hint="eastAsia" w:ascii="宋体" w:hAnsi="宋体" w:eastAsia="宋体" w:cs="宋体"/>
          <w:b w:val="0"/>
          <w:bCs w:val="0"/>
          <w:color w:val="auto"/>
          <w:sz w:val="24"/>
          <w:szCs w:val="24"/>
          <w:highlight w:val="none"/>
          <w:lang w:val="en-US" w:eastAsia="zh-CN"/>
        </w:rPr>
        <w:t xml:space="preserve">最低标准，投标单位可根据现场实际作业需求额外增配</w:t>
      </w:r>
      <w:r>
        <w:rPr>
          <w:rFonts w:hint="eastAsia" w:ascii="宋体" w:hAnsi="宋体" w:cs="宋体"/>
          <w:b w:val="0"/>
          <w:bCs w:val="0"/>
          <w:color w:val="auto"/>
          <w:sz w:val="24"/>
          <w:szCs w:val="24"/>
          <w:highlight w:val="none"/>
          <w:lang w:val="en-US" w:eastAsia="zh-CN"/>
        </w:rPr>
        <w:t xml:space="preserve">。</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配备数量及要求详见</w:t>
      </w:r>
      <w:r>
        <w:rPr>
          <w:rFonts w:hint="eastAsia" w:ascii="宋体" w:hAnsi="宋体" w:eastAsia="宋体" w:cs="宋体"/>
          <w:b/>
          <w:bCs/>
          <w:color w:val="auto"/>
          <w:sz w:val="24"/>
          <w:szCs w:val="24"/>
          <w:highlight w:val="none"/>
          <w:lang w:eastAsia="zh-CN"/>
        </w:rPr>
        <w:t xml:space="preserve">附件六</w:t>
      </w:r>
      <w:r>
        <w:rPr>
          <w:rFonts w:hint="eastAsia" w:ascii="宋体" w:hAnsi="宋体" w:eastAsia="宋体" w:cs="宋体"/>
          <w:b/>
          <w:bCs/>
          <w:color w:val="auto"/>
          <w:sz w:val="24"/>
          <w:szCs w:val="24"/>
          <w:highlight w:val="none"/>
        </w:rPr>
        <w:t xml:space="preserve">《2026年河道保洁船只分配表》</w:t>
      </w:r>
      <w:r>
        <w:rPr>
          <w:rFonts w:hint="eastAsia" w:ascii="宋体" w:hAnsi="宋体" w:eastAsia="宋体" w:cs="宋体"/>
          <w:b/>
          <w:bCs/>
          <w:color w:val="auto"/>
          <w:sz w:val="24"/>
          <w:szCs w:val="24"/>
          <w:highlight w:val="none"/>
          <w:lang w:eastAsia="zh-CN"/>
        </w:rPr>
        <w:t xml:space="preserve">、附件七《2026年河道保洁船只技术要求》</w:t>
      </w:r>
      <w:r>
        <w:rPr>
          <w:rFonts w:hint="eastAsia" w:ascii="宋体" w:hAnsi="宋体" w:cs="宋体"/>
          <w:b/>
          <w:bCs/>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投标单位须在投标文件中</w:t>
      </w:r>
      <w:r>
        <w:rPr>
          <w:rFonts w:hint="eastAsia" w:ascii="宋体" w:hAnsi="宋体" w:cs="宋体"/>
          <w:b/>
          <w:bCs/>
          <w:color w:val="auto"/>
          <w:sz w:val="24"/>
          <w:szCs w:val="24"/>
          <w:highlight w:val="none"/>
          <w:lang w:val="en-US" w:eastAsia="zh-CN"/>
        </w:rPr>
        <w:t xml:space="preserve">提供关于“项目中标后，中标单位按照</w:t>
      </w:r>
      <w:r>
        <w:rPr>
          <w:rFonts w:hint="eastAsia" w:ascii="宋体" w:hAnsi="宋体" w:eastAsia="宋体" w:cs="宋体"/>
          <w:b/>
          <w:bCs/>
          <w:color w:val="auto"/>
          <w:sz w:val="24"/>
          <w:szCs w:val="24"/>
          <w:highlight w:val="none"/>
          <w:lang w:val="en-US" w:eastAsia="zh-CN"/>
        </w:rPr>
        <w:t xml:space="preserve">海事部门</w:t>
      </w:r>
      <w:r>
        <w:rPr>
          <w:rFonts w:hint="eastAsia" w:ascii="宋体" w:hAnsi="宋体" w:cs="宋体"/>
          <w:b/>
          <w:bCs/>
          <w:color w:val="auto"/>
          <w:sz w:val="24"/>
          <w:szCs w:val="24"/>
          <w:highlight w:val="none"/>
          <w:lang w:val="en-US" w:eastAsia="zh-CN"/>
        </w:rPr>
        <w:t xml:space="preserve">要求对标段内投入的环卫</w:t>
      </w:r>
      <w:r>
        <w:rPr>
          <w:rFonts w:hint="eastAsia" w:ascii="宋体" w:hAnsi="宋体" w:eastAsia="宋体" w:cs="宋体"/>
          <w:b/>
          <w:bCs/>
          <w:color w:val="auto"/>
          <w:sz w:val="24"/>
          <w:szCs w:val="24"/>
          <w:highlight w:val="none"/>
          <w:lang w:val="en-US" w:eastAsia="zh-CN"/>
        </w:rPr>
        <w:t xml:space="preserve">保洁船</w:t>
      </w:r>
      <w:r>
        <w:rPr>
          <w:rFonts w:hint="eastAsia" w:ascii="宋体" w:hAnsi="宋体" w:cs="宋体"/>
          <w:b/>
          <w:bCs/>
          <w:color w:val="auto"/>
          <w:sz w:val="24"/>
          <w:szCs w:val="24"/>
          <w:highlight w:val="none"/>
          <w:lang w:val="en-US" w:eastAsia="zh-CN"/>
        </w:rPr>
        <w:t xml:space="preserve">办理</w:t>
      </w:r>
      <w:r>
        <w:rPr>
          <w:rFonts w:hint="eastAsia" w:ascii="宋体" w:hAnsi="宋体" w:eastAsia="宋体" w:cs="宋体"/>
          <w:b/>
          <w:bCs/>
          <w:color w:val="auto"/>
          <w:sz w:val="24"/>
          <w:szCs w:val="24"/>
          <w:highlight w:val="none"/>
          <w:lang w:val="en-US" w:eastAsia="zh-CN"/>
        </w:rPr>
        <w:t xml:space="preserve">航行所需的</w:t>
      </w:r>
      <w:r>
        <w:rPr>
          <w:rFonts w:hint="eastAsia" w:ascii="宋体" w:hAnsi="宋体" w:cs="宋体"/>
          <w:b/>
          <w:bCs/>
          <w:color w:val="auto"/>
          <w:sz w:val="24"/>
          <w:szCs w:val="24"/>
          <w:highlight w:val="none"/>
          <w:lang w:val="en-US" w:eastAsia="zh-CN"/>
        </w:rPr>
        <w:t xml:space="preserve">船只产权证书、国籍证书、</w:t>
      </w:r>
      <w:r>
        <w:rPr>
          <w:rFonts w:hint="eastAsia" w:ascii="宋体" w:hAnsi="宋体" w:eastAsia="宋体" w:cs="宋体"/>
          <w:b/>
          <w:bCs/>
          <w:color w:val="auto"/>
          <w:sz w:val="24"/>
          <w:szCs w:val="24"/>
          <w:highlight w:val="none"/>
          <w:lang w:val="en-US" w:eastAsia="zh-CN"/>
        </w:rPr>
        <w:t xml:space="preserve">船舶检验证书等相关</w:t>
      </w:r>
      <w:r>
        <w:rPr>
          <w:rFonts w:hint="eastAsia" w:ascii="宋体" w:hAnsi="宋体" w:cs="宋体"/>
          <w:b/>
          <w:bCs/>
          <w:color w:val="auto"/>
          <w:sz w:val="24"/>
          <w:szCs w:val="24"/>
          <w:highlight w:val="none"/>
          <w:lang w:val="en-US" w:eastAsia="zh-CN"/>
        </w:rPr>
        <w:t xml:space="preserve">材料”的书面承诺并加盖单位签章。</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2.2.2 无人</w:t>
      </w:r>
      <w:r>
        <w:rPr>
          <w:rFonts w:hint="eastAsia" w:ascii="宋体" w:hAnsi="宋体" w:cs="宋体"/>
          <w:b w:val="0"/>
          <w:bCs w:val="0"/>
          <w:color w:val="auto"/>
          <w:sz w:val="24"/>
          <w:szCs w:val="24"/>
          <w:highlight w:val="none"/>
          <w:lang w:val="en-US" w:eastAsia="zh-CN"/>
        </w:rPr>
        <w:t xml:space="preserve">保洁</w:t>
      </w:r>
      <w:r>
        <w:rPr>
          <w:rFonts w:hint="eastAsia" w:ascii="宋体" w:hAnsi="宋体" w:eastAsia="宋体" w:cs="宋体"/>
          <w:b w:val="0"/>
          <w:bCs w:val="0"/>
          <w:color w:val="auto"/>
          <w:sz w:val="24"/>
          <w:szCs w:val="24"/>
          <w:highlight w:val="none"/>
          <w:lang w:val="en-US" w:eastAsia="zh-CN"/>
        </w:rPr>
        <w:t xml:space="preserve">船配置要求</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（1）配置无人保洁船的必要性</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①高温季节作业安全保障：夏季高温天气下河道水面热辐射强，人工作业易发生中暑、热射病等安全风险。由无人船在高温时段替代人工作业，减少一线保洁员户外暴露时间，降低安全风险，保障极端天气下保洁工作的连续性。</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②应急状况下的快速响应：在突发污染、蓝藻暴发、暴雨后漂浮物激增等紧急情况下，无人船可第一时间下水作业，不受人员调度时间限制，实现快速应急响应。</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③狭窄水域及危险区域的精细化保洁：姑苏区河道桥梁密集、涵洞众多，部分水域狭窄且水流条件复杂，人工船只难以进入或不具备安全作业条件。无人船体积小、操控灵活，可深入上述区域开展常态化保洁，消除保洁盲区。其中古城片（第一标段）河段多位于古典园林周边及古城保护核心区，桥涵密集、水面狭窄、旅游景观保洁标准高，需配备较多数量的无人船；城北片（第二标段）及城南片（第三标段）河道相对开阔，主要用于高温辅助及应急巡查。</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④蓝藻易发期高频次巡查与预警：蓝藻暴发具有突发性强、蔓延快的特点。无人船可按设定路线自动巡航，实时回传水面影像及水质数据，有助于及早发现蓝藻聚集趋势并启动预警，弥补人工巡查频次和覆盖面的不足。</w:t>
      </w:r>
      <w:r/>
    </w:p>
    <w:p>
      <w:p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⑤提升作业效率：无人船可实现自动化、标准化作业，有助于提升作业效率。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无人</w:t>
      </w:r>
      <w:r>
        <w:rPr>
          <w:rFonts w:hint="eastAsia" w:ascii="宋体" w:hAnsi="宋体" w:cs="宋体"/>
          <w:b w:val="0"/>
          <w:bCs w:val="0"/>
          <w:color w:val="auto"/>
          <w:sz w:val="24"/>
          <w:szCs w:val="24"/>
          <w:highlight w:val="none"/>
          <w:lang w:val="en-US" w:eastAsia="zh-CN"/>
        </w:rPr>
        <w:t xml:space="preserve">保洁</w:t>
      </w:r>
      <w:r>
        <w:rPr>
          <w:rFonts w:hint="eastAsia" w:ascii="宋体" w:hAnsi="宋体" w:eastAsia="宋体" w:cs="宋体"/>
          <w:b w:val="0"/>
          <w:bCs w:val="0"/>
          <w:color w:val="auto"/>
          <w:sz w:val="24"/>
          <w:szCs w:val="24"/>
          <w:highlight w:val="none"/>
          <w:lang w:val="en-US" w:eastAsia="zh-CN"/>
        </w:rPr>
        <w:t xml:space="preserve">船核心技术参数</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附件中无人</w:t>
      </w:r>
      <w:r>
        <w:rPr>
          <w:rFonts w:hint="eastAsia" w:ascii="宋体" w:hAnsi="宋体" w:cs="宋体"/>
          <w:b w:val="0"/>
          <w:bCs w:val="0"/>
          <w:color w:val="auto"/>
          <w:sz w:val="24"/>
          <w:szCs w:val="24"/>
          <w:highlight w:val="none"/>
          <w:lang w:val="en-US" w:eastAsia="zh-CN"/>
        </w:rPr>
        <w:t xml:space="preserve">保洁</w:t>
      </w:r>
      <w:r>
        <w:rPr>
          <w:rFonts w:hint="eastAsia" w:ascii="宋体" w:hAnsi="宋体" w:eastAsia="宋体" w:cs="宋体"/>
          <w:b w:val="0"/>
          <w:bCs w:val="0"/>
          <w:color w:val="auto"/>
          <w:sz w:val="24"/>
          <w:szCs w:val="24"/>
          <w:highlight w:val="none"/>
          <w:lang w:val="en-US" w:eastAsia="zh-CN"/>
        </w:rPr>
        <w:t xml:space="preserve">船示例图片仅作参考，不作为设备采购硬性标准，投标单位只需保障采购无人</w:t>
      </w:r>
      <w:r>
        <w:rPr>
          <w:rFonts w:hint="eastAsia" w:ascii="宋体" w:hAnsi="宋体" w:cs="宋体"/>
          <w:b w:val="0"/>
          <w:bCs w:val="0"/>
          <w:color w:val="auto"/>
          <w:sz w:val="24"/>
          <w:szCs w:val="24"/>
          <w:highlight w:val="none"/>
          <w:lang w:val="en-US" w:eastAsia="zh-CN"/>
        </w:rPr>
        <w:t xml:space="preserve">保洁</w:t>
      </w:r>
      <w:r>
        <w:rPr>
          <w:rFonts w:hint="eastAsia" w:ascii="宋体" w:hAnsi="宋体" w:eastAsia="宋体" w:cs="宋体"/>
          <w:b w:val="0"/>
          <w:bCs w:val="0"/>
          <w:color w:val="auto"/>
          <w:sz w:val="24"/>
          <w:szCs w:val="24"/>
          <w:highlight w:val="none"/>
          <w:lang w:val="en-US" w:eastAsia="zh-CN"/>
        </w:rPr>
        <w:t xml:space="preserve">船完全满足项目技术参数及合规作业要求即可</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bidi="ar-SA"/>
        </w:rPr>
        <w:t xml:space="preserve">无人保洁船技术参数详见附件七《2026年河道保洁船只技术要求》</w:t>
      </w:r>
      <w:r>
        <w:rPr>
          <w:rFonts w:hint="eastAsia" w:ascii="宋体" w:hAnsi="宋体" w:cs="宋体"/>
          <w:b/>
          <w:bCs/>
          <w:color w:val="auto"/>
          <w:sz w:val="24"/>
          <w:szCs w:val="24"/>
          <w:highlight w:val="none"/>
          <w:lang w:val="en-US" w:eastAsia="zh-CN" w:bidi="ar-SA"/>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2.2.3 船只资质、购置时效及佐证资料要求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（1）购置时效要求：各标段投入使用的自备船，</w:t>
      </w:r>
      <w:r>
        <w:rPr>
          <w:rFonts w:hint="eastAsia" w:ascii="宋体" w:hAnsi="宋体" w:cs="宋体"/>
          <w:b/>
          <w:bCs w:val="0"/>
          <w:color w:val="auto"/>
          <w:sz w:val="24"/>
          <w:szCs w:val="24"/>
          <w:highlight w:val="none"/>
          <w:lang w:val="zh-TW" w:bidi="zh-TW"/>
        </w:rPr>
        <w:t xml:space="preserve">原始购买发票上的日期必须在</w:t>
      </w:r>
      <w:r>
        <w:rPr>
          <w:rFonts w:hint="eastAsia" w:ascii="宋体" w:hAnsi="宋体" w:eastAsia="宋体" w:cs="宋体"/>
          <w:b/>
          <w:bCs w:val="0"/>
          <w:color w:val="auto"/>
          <w:sz w:val="24"/>
          <w:szCs w:val="24"/>
          <w:highlight w:val="none"/>
          <w:lang w:val="en-US" w:eastAsia="zh-CN"/>
        </w:rPr>
        <w:t xml:space="preserve">2022年1月1日及以后。在服务期限内须全程保持可正常使用状态。</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2）资料佐证要求：投标单位需按设备来源提供完整合规佐证资料，资料不全、无效的设备不计入有效配备数量：【①自有设备需提供原始购买发票复印件；②租赁设备需提供租赁协议、出租方原始购买发票复印件、加盖出租方公章的营业执照复印件；③承诺中标后配置（新购置或租赁）的设备，需在投标文件中提交加盖投标单位公章的书面承诺书】。</w:t>
      </w:r>
      <w:r>
        <w:rPr>
          <w:rFonts w:hint="eastAsia" w:ascii="宋体" w:hAnsi="宋体" w:eastAsia="宋体" w:cs="宋体"/>
          <w:b/>
          <w:bCs/>
          <w:color w:val="auto"/>
          <w:sz w:val="24"/>
          <w:szCs w:val="24"/>
          <w:highlight w:val="none"/>
        </w:rPr>
        <w:t xml:space="preserve">【投标文件中须提供上述</w:t>
      </w:r>
      <w:r>
        <w:rPr>
          <w:rFonts w:hint="eastAsia" w:ascii="宋体" w:hAnsi="宋体" w:eastAsia="宋体" w:cs="宋体"/>
          <w:b/>
          <w:bCs/>
          <w:color w:val="auto"/>
          <w:sz w:val="24"/>
          <w:szCs w:val="24"/>
          <w:highlight w:val="none"/>
          <w:lang w:val="en-US" w:eastAsia="zh-CN"/>
        </w:rPr>
        <w:t xml:space="preserve">要求①-③项的任意一项证明材料</w:t>
      </w:r>
      <w:r>
        <w:rPr>
          <w:rFonts w:hint="eastAsia" w:ascii="宋体" w:hAnsi="宋体" w:eastAsia="宋体" w:cs="宋体"/>
          <w:b/>
          <w:bCs/>
          <w:color w:val="auto"/>
          <w:sz w:val="24"/>
          <w:szCs w:val="24"/>
          <w:highlight w:val="none"/>
        </w:rPr>
        <w:t xml:space="preserve">，上述证明材料未提供或提供不完整的视为未实质性响应，为无效标】。</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（3）设备有效性判定：不同投标单位共用同一设备、租赁设备服务期限无法覆盖本项目整体服务期的，该设备视为无效设备，不计入有效配备数量。</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2.2.4设备进场时限及违约处罚</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中标单位须在本项目中标通知书发出之日起45日内</w:t>
      </w:r>
      <w:r>
        <w:rPr>
          <w:rFonts w:hint="eastAsia" w:ascii="宋体" w:hAnsi="宋体" w:eastAsia="宋体" w:cs="宋体"/>
          <w:b w:val="0"/>
          <w:bCs w:val="0"/>
          <w:color w:val="auto"/>
          <w:sz w:val="24"/>
          <w:szCs w:val="24"/>
          <w:highlight w:val="none"/>
          <w:lang w:val="en-US" w:eastAsia="zh-CN"/>
        </w:rPr>
        <w:t xml:space="preserve">，完成所有承诺船只的配置及进场核验工作。限期设备未到位的，可临时启用符合采购单位使用标准的替代设备保障作业。</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（2）未按时完成船只配置的，采购单位有权责令中标单位7个工作日内完成整改，同时按2000元/天/条的标准收取违约金。</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（3）整改期限届满仍未配齐到位的，采购单位有权</w:t>
      </w:r>
      <w:r>
        <w:rPr>
          <w:rFonts w:hint="eastAsia" w:ascii="宋体" w:hAnsi="宋体" w:cs="宋体"/>
          <w:b/>
          <w:bCs/>
          <w:color w:val="auto"/>
          <w:sz w:val="24"/>
          <w:szCs w:val="24"/>
          <w:highlight w:val="none"/>
          <w:lang w:val="en-US" w:eastAsia="zh-CN"/>
        </w:rPr>
        <w:t xml:space="preserve">加倍</w:t>
      </w:r>
      <w:r>
        <w:rPr>
          <w:rFonts w:hint="eastAsia" w:ascii="宋体" w:hAnsi="宋体" w:eastAsia="宋体" w:cs="宋体"/>
          <w:b/>
          <w:bCs/>
          <w:color w:val="auto"/>
          <w:sz w:val="24"/>
          <w:szCs w:val="24"/>
          <w:highlight w:val="none"/>
          <w:lang w:val="en-US" w:eastAsia="zh-CN"/>
        </w:rPr>
        <w:t xml:space="preserve">计收违约金</w:t>
      </w:r>
      <w:r>
        <w:rPr>
          <w:rFonts w:hint="eastAsia" w:ascii="宋体" w:hAnsi="宋体" w:cs="宋体"/>
          <w:b/>
          <w:bCs/>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en-US" w:eastAsia="zh-CN"/>
        </w:rPr>
        <w:t xml:space="preserve">解除项目合同</w:t>
      </w:r>
      <w:r>
        <w:rPr>
          <w:rFonts w:hint="eastAsia" w:ascii="宋体" w:hAnsi="宋体" w:cs="宋体"/>
          <w:b w:val="0"/>
          <w:bCs w:val="0"/>
          <w:color w:val="auto"/>
          <w:sz w:val="24"/>
          <w:szCs w:val="24"/>
          <w:highlight w:val="none"/>
          <w:lang w:val="en-US" w:eastAsia="zh-CN"/>
        </w:rPr>
        <w:t xml:space="preserve">并</w:t>
      </w:r>
      <w:r>
        <w:rPr>
          <w:rFonts w:hint="eastAsia" w:ascii="宋体" w:hAnsi="宋体" w:eastAsia="宋体" w:cs="宋体"/>
          <w:b w:val="0"/>
          <w:bCs w:val="0"/>
          <w:color w:val="auto"/>
          <w:sz w:val="24"/>
          <w:szCs w:val="24"/>
          <w:highlight w:val="none"/>
          <w:lang w:val="en-US" w:eastAsia="zh-CN"/>
        </w:rPr>
        <w:t xml:space="preserve">没收全部履约保证金。</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2.2.5 船只专用及更换管理规范</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（1）专用管控原则：中标单位承诺配备的所有作业船只、设备，仅限本项目对应标段专用，严禁跨标段、跨项目挪用，原则上不得随意更换。</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违规处罚标准：合同履行期间，出现船只挪用至其他项目、作业船只检查不到位、未经审批私自更换设备等违规行为的，视为中标单位违约，采购单位按1万元/台/次收取违约金；累计出现3次及以上同类违约行为的，采购单位有权加倍处罚或单方解除项目合同，并没收全部履约保证金。</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（3）设备更换要求：确因作业需要更换专用船只、设备的，中标单位须向采购单位提交书面更换申请，经审批同意后方可更换；更换后的设备型号、技术参数、性能标准不得低于投标文件承诺标准。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2.3 船容船貌管理要求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cs="宋体"/>
          <w:color w:val="auto"/>
          <w:sz w:val="24"/>
          <w:szCs w:val="24"/>
          <w:highlight w:val="none"/>
        </w:rPr>
        <w:t xml:space="preserve">中标后，</w:t>
      </w:r>
      <w:r>
        <w:rPr>
          <w:rFonts w:hint="eastAsia" w:ascii="宋体" w:hAnsi="宋体" w:eastAsia="宋体" w:cs="宋体"/>
          <w:b w:val="0"/>
          <w:bCs w:val="0"/>
          <w:color w:val="auto"/>
          <w:sz w:val="24"/>
          <w:szCs w:val="24"/>
          <w:highlight w:val="none"/>
          <w:lang w:val="en-US" w:eastAsia="zh-CN"/>
        </w:rPr>
        <w:t xml:space="preserve">船容船貌</w:t>
      </w:r>
      <w:r>
        <w:rPr>
          <w:rFonts w:hint="eastAsia" w:ascii="宋体" w:hAnsi="宋体" w:cs="宋体"/>
          <w:color w:val="auto"/>
          <w:sz w:val="24"/>
          <w:szCs w:val="24"/>
          <w:highlight w:val="none"/>
          <w:lang w:val="en-US" w:eastAsia="zh-CN"/>
        </w:rPr>
        <w:t xml:space="preserve">标准要求作为技术交底由采购单位交付中标单位</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所有作业船只须严格按照采购单位统一标准制作、配备标识标牌，外观涂装样式严格遵从采购单位规范，相关制作、喷涂、整改费用均包含在投标报价内，不另行计费。合同服务期内，采购单位有权根据管理需求调整船只外观喷涂样式及喷涂次数，</w:t>
      </w:r>
      <w:r>
        <w:rPr>
          <w:rFonts w:hint="eastAsia" w:ascii="宋体" w:hAnsi="宋体" w:eastAsia="宋体" w:cs="宋体"/>
          <w:b/>
          <w:bCs/>
          <w:color w:val="auto"/>
          <w:sz w:val="24"/>
          <w:szCs w:val="24"/>
          <w:highlight w:val="none"/>
          <w:lang w:val="en-US" w:eastAsia="zh-CN"/>
        </w:rPr>
        <w:t xml:space="preserve">投标单位须在投标文件中提交书面承诺书，承诺无条件服从采购单位相关调整要求</w:t>
      </w:r>
      <w:r>
        <w:rPr>
          <w:rFonts w:hint="eastAsia" w:ascii="宋体" w:hAnsi="宋体" w:eastAsia="宋体" w:cs="宋体"/>
          <w:b w:val="0"/>
          <w:bCs w:val="0"/>
          <w:color w:val="auto"/>
          <w:sz w:val="24"/>
          <w:szCs w:val="24"/>
          <w:highlight w:val="none"/>
          <w:lang w:val="en-US" w:eastAsia="zh-CN"/>
        </w:rPr>
        <w:t xml:space="preserve">。同时，中标单位需常态化保持船内整洁、船况完好，杜绝船只脏乱、外观破损、标识模糊等问题。</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2.4 船只及配套设施养护管理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需建立常态化设备养护机制，全面做好作业船只、保洁配套设施的日常检修、保养、维护工作，确保设备始终满足水域保洁作业标准。作业船只需实行集中规范停放，与闸站、枢纽、泵站等水利设施保持安全距离，杜绝安全隐患。同时，专人负责船只充电、配套设备保管工作，落实日常巡视、定期养护责任，及时排查整改设备故障、安全隐患，保障设备稳定运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2.5《2026年姑苏区保洁船充电箱统计表》详见附件八</w:t>
      </w:r>
      <w:r/>
    </w:p>
    <w:p>
      <w:pPr>
        <w:numPr>
          <w:ilvl w:val="0"/>
          <w:numId w:val="0"/>
        </w:numPr>
        <w:ind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（六）信息化管理平台、智能设备设施</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为落实项目智慧化、标准化、精细化管理要求，实现作业全过程可监管、可追溯、可考核，本项目所有作业船只、一线作业人员需按采购单位统一要求配齐智能设备，完成系统对接联网，具体要求如下：</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6.1</w:t>
      </w:r>
      <w:r>
        <w:rPr>
          <w:rFonts w:hint="eastAsia" w:ascii="宋体" w:hAnsi="宋体" w:eastAsia="宋体" w:cs="宋体"/>
          <w:b w:val="0"/>
          <w:bCs w:val="0"/>
          <w:color w:val="auto"/>
          <w:sz w:val="24"/>
          <w:szCs w:val="24"/>
          <w:highlight w:val="none"/>
        </w:rPr>
        <w:t xml:space="preserve">船只智能监测设备配置要求</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本项目所有投入使用的保洁作业船只（含自备作业船、无人作业船），由采购单位统一配套装配卫星定位设备。设备具备全程轨迹定位、作业时长统计、状态异常预警等功能，可全程记录船只作业动态、航行轨迹、在岗时长、作业频次等核心数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无人</w:t>
      </w:r>
      <w:r>
        <w:rPr>
          <w:rFonts w:hint="eastAsia" w:ascii="宋体" w:hAnsi="宋体" w:cs="宋体"/>
          <w:b w:val="0"/>
          <w:bCs w:val="0"/>
          <w:color w:val="auto"/>
          <w:sz w:val="24"/>
          <w:szCs w:val="24"/>
          <w:highlight w:val="none"/>
          <w:lang w:val="en-US" w:eastAsia="zh-CN"/>
        </w:rPr>
        <w:t xml:space="preserve">保洁</w:t>
      </w:r>
      <w:r>
        <w:rPr>
          <w:rFonts w:hint="eastAsia" w:ascii="宋体" w:hAnsi="宋体" w:eastAsia="宋体" w:cs="宋体"/>
          <w:b w:val="0"/>
          <w:bCs w:val="0"/>
          <w:color w:val="auto"/>
          <w:sz w:val="24"/>
          <w:szCs w:val="24"/>
          <w:highlight w:val="none"/>
          <w:lang w:val="en-US" w:eastAsia="zh-CN"/>
        </w:rPr>
        <w:t xml:space="preserve">船如已自带卫星定位系统</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，可直接接入采购单位统一监管平台，无需另行重复装配定位设备</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实现船只作业状态实时可查、全程可追溯，全面适配项目常态化监管、月度及年度考核要求。</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6.2</w:t>
      </w:r>
      <w:r>
        <w:rPr>
          <w:rFonts w:hint="eastAsia" w:ascii="宋体" w:hAnsi="宋体" w:eastAsia="宋体" w:cs="宋体"/>
          <w:b w:val="0"/>
          <w:bCs w:val="0"/>
          <w:color w:val="auto"/>
          <w:sz w:val="24"/>
          <w:szCs w:val="24"/>
          <w:highlight w:val="none"/>
        </w:rPr>
        <w:t xml:space="preserve">作业人员智能证件配置要求</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本项目所有项目组成员和一线作业人员，须严格按照采购单位统一管理标准及既定技术规范，全员配齐个人专属电子胸卡（电子工作证）。电子工作证需具备在岗打卡、自动考勤记录、人员信息溯源、作业轨迹绑定、日常巡检核验等全套功能，实现人员在岗在位、出勤情况、作业履职全过程信息化动态管控，有效杜绝人员脱岗、空岗、顶岗等违规履职问题。</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本项目电子胸卡由中标单位自行采购配置，须完全符合采购单位制定的技术标准，所有在岗人员电子工作证须全部纳入采购单位指定信息化管理平台，全程接受平台线上监管、考核溯源。电子胸卡具体正式启用时间，以采购单位后续通知为准，相关采购、升级、运维费用均包含在投标综合报价内，不另行计费。</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6.3</w:t>
      </w:r>
      <w:r>
        <w:rPr>
          <w:rFonts w:hint="eastAsia" w:ascii="宋体" w:hAnsi="宋体" w:eastAsia="宋体" w:cs="宋体"/>
          <w:b w:val="0"/>
          <w:bCs w:val="0"/>
          <w:color w:val="auto"/>
          <w:sz w:val="24"/>
          <w:szCs w:val="24"/>
          <w:highlight w:val="none"/>
        </w:rPr>
        <w:t xml:space="preserve">系统对接及数据联网要求</w:t>
      </w:r>
      <w:r/>
    </w:p>
    <w:p>
      <w:pPr>
        <w:numPr>
          <w:ilvl w:val="0"/>
          <w:numId w:val="0"/>
        </w:num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中标单位配置的全部智能设备、信息化终端，须预留并开放符合国家通用标准的数据对接接口，全面适配采购单位信息化管理平台，实现设备、人员、作业数据与采购单位系统无缝对接、实时同步、双向互通。所有作业数据、设备状态、人员考勤数据需实时上传至采购单位监管平台，确保数据真实、完整、有效、可溯源。</w:t>
      </w:r>
      <w:r/>
    </w:p>
    <w:p>
      <w:pPr>
        <w:pStyle w:val="722"/>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6.4</w:t>
      </w:r>
      <w:r>
        <w:rPr>
          <w:rFonts w:hint="eastAsia" w:ascii="宋体" w:hAnsi="宋体" w:eastAsia="宋体" w:cs="宋体"/>
          <w:b w:val="0"/>
          <w:bCs w:val="0"/>
          <w:color w:val="auto"/>
          <w:sz w:val="24"/>
          <w:szCs w:val="24"/>
          <w:highlight w:val="none"/>
          <w:lang w:val="en-US" w:eastAsia="zh-CN"/>
        </w:rPr>
        <w:t xml:space="preserve">合同履约期内，若采购单位优化升级平台接口标准、数据传输规范，中标单位须无条件配合完成设备调试、接口适配、系统升级等工作，保障信息化监管工作持续稳定运行，相关全部费用均包含在投标综合报价内，不另行计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（七）项目运营配套场所</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中标单位须根据本项目全域作业、现场管理、设备运维、车辆船只停放保障需求，自主配套建设、租赁合规固定运营场所，包含项目管理办公用房、车辆停车充电及洗车场站，所有配套场所须满足面积标准、安全规范、市容管理及项目履约要求，常态化保持规范运营、整洁有序。具体要求如下：</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7.1 项目现场管理配套用房</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中标单位须设置固定的用于项目现场管理配套用房1处。配套用房需按需配齐完善的办公家具、办公设备及基础配套设施，满足项目日常办公、资料存放、现场调度、人员值守等工作需求。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用房实行标准化、规范化管理，室内严禁堆放各类杂物、垃圾及无关设备物资，常态化保持干净整洁、布局规整。本配套用房严禁用于人员居住、留宿，严禁在房内及用房周边开展烧饭、做菜等生活用火行为，杜绝消防安全隐患及违规使用问题。</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7.2 停车充电及洗车配套场站</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须提供可长期稳定使用的专属固定车辆停放场地。车辆停放、设备充电、车辆清洗配套设施可集中布设或</w:t>
      </w:r>
      <w:r>
        <w:rPr>
          <w:rFonts w:hint="eastAsia" w:ascii="宋体" w:hAnsi="宋体" w:eastAsia="宋体" w:cs="宋体"/>
          <w:color w:val="auto"/>
          <w:sz w:val="24"/>
          <w:szCs w:val="24"/>
          <w:highlight w:val="none"/>
        </w:rPr>
        <w:t xml:space="preserve">分点设置；无论布设形式如何，均须足额承载全部作业车辆停放、充电、清洗养护需求。所有配套场地仅限本项目作业车辆、设备专属使用，严格依照用电、消防国家标准建设运维，配套标准化充电桩或带防护充电接口，满足车辆及船载设备充电需求，并配齐合规消防器材。场地落实专人专管，开展日常运维、安全巡检与秩序管理，场内严禁堆放杂物、易燃易爆及无关物资，确保通道畅通、场地整洁。作业车辆归场后每日清洗保洁，定点有序停放，车厢内不得积存垃圾杂物，杜绝脏乱、异味问题。采购人可不定期现场核查，场地、设施及管护条件达不到实际使用要求的，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须按要求限期整改到位。</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（八）工作服配备管理要求</w:t>
      </w:r>
      <w:r/>
    </w:p>
    <w:p>
      <w:pPr>
        <w:pStyle w:val="722"/>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中标单位须为本项目所有在岗作业人员统一配齐全套制式工作服及配套装备，服装品类包含夏装、春秋装、冬装各2套，配套雨衣1套、马甲式救生衣</w:t>
      </w:r>
      <w:r>
        <w:rPr>
          <w:rFonts w:hint="eastAsia"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工作帽等全套配件。所有工作服的式样、颜色、标识、材质、工艺等标准，严格遵照采购单位发布的</w:t>
      </w:r>
      <w:r>
        <w:rPr>
          <w:rFonts w:hint="eastAsia" w:ascii="宋体" w:hAnsi="宋体" w:eastAsia="宋体" w:cs="宋体"/>
          <w:b/>
          <w:bCs/>
          <w:color w:val="auto"/>
          <w:sz w:val="24"/>
          <w:szCs w:val="24"/>
          <w:highlight w:val="none"/>
          <w:lang w:eastAsia="zh-CN"/>
        </w:rPr>
        <w:t xml:space="preserve">附件九</w:t>
      </w:r>
      <w:r>
        <w:rPr>
          <w:rFonts w:hint="eastAsia" w:ascii="宋体" w:hAnsi="宋体" w:eastAsia="宋体" w:cs="宋体"/>
          <w:b/>
          <w:bCs/>
          <w:color w:val="auto"/>
          <w:sz w:val="24"/>
          <w:szCs w:val="24"/>
          <w:highlight w:val="none"/>
          <w:lang w:val="en-US" w:eastAsia="zh-CN"/>
        </w:rPr>
        <w:t xml:space="preserve">《2026年姑苏环卫河道保洁作业服装制作标准》</w:t>
      </w:r>
      <w:r>
        <w:rPr>
          <w:rFonts w:hint="eastAsia" w:ascii="宋体" w:hAnsi="宋体" w:eastAsia="宋体" w:cs="宋体"/>
          <w:b w:val="0"/>
          <w:bCs w:val="0"/>
          <w:color w:val="auto"/>
          <w:sz w:val="24"/>
          <w:szCs w:val="24"/>
          <w:highlight w:val="none"/>
          <w:lang w:val="en-US" w:eastAsia="zh-CN"/>
        </w:rPr>
        <w:t xml:space="preserve">执行。中标单位须在本项目</w:t>
      </w:r>
      <w:r>
        <w:rPr>
          <w:rFonts w:hint="eastAsia" w:ascii="宋体" w:hAnsi="宋体" w:eastAsia="宋体" w:cs="宋体"/>
          <w:b/>
          <w:bCs/>
          <w:color w:val="auto"/>
          <w:sz w:val="24"/>
          <w:szCs w:val="24"/>
          <w:highlight w:val="none"/>
          <w:lang w:val="en-US" w:eastAsia="zh-CN"/>
        </w:rPr>
        <w:t xml:space="preserve">中标通知书发出之日起45日内</w:t>
      </w:r>
      <w:r>
        <w:rPr>
          <w:rFonts w:hint="eastAsia" w:ascii="宋体" w:hAnsi="宋体" w:eastAsia="宋体" w:cs="宋体"/>
          <w:b w:val="0"/>
          <w:bCs w:val="0"/>
          <w:color w:val="auto"/>
          <w:sz w:val="24"/>
          <w:szCs w:val="24"/>
          <w:highlight w:val="none"/>
          <w:lang w:val="en-US" w:eastAsia="zh-CN"/>
        </w:rPr>
        <w:t xml:space="preserve">完成全部服装的采购、配发工作，确保全员规范着装上岗，相关采购、制作、更换费用全部包含在投标综合报价内，不另行计费。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rPr>
        <w:t xml:space="preserve">（九）综合管理要求</w:t>
      </w:r>
      <w:r>
        <w:rPr>
          <w:rFonts w:hint="eastAsia" w:ascii="宋体" w:hAnsi="宋体" w:eastAsia="宋体" w:cs="宋体"/>
          <w:b/>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9.1 网格化信息化管理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中标单位须依托采购单位平台建立双层网格化管理体系，分级搭建现场作业网格、内部内控管理网格。建立完善环卫问题工单受理、派单、处置、复核、归档的全流程快速处置机制，保障各类环卫问题闭环整改。</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9.2 台账报表管理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 日常日报台账：严格按照采购单位管理要求建立标准化工作活动日报表，台账内容须全面详实，涵盖人工打捞船出动数量、机械打捞船出动数量、蓝藻运输船作业情况、蓝藻处置工作量、在岗作业人工数量、设备用油量等核心数据，同步配套上传现场作业照片、实景佐证资料，做到数据可查、影像可溯。</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2.月度报表上报：每月按期完成各类作业报表、管理台账的整理、汇总、上报工作，根据采购单位最新管理要求及现场实际作业情况动态优化台账内容，确保报表数据真实、准确、完整、同步。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3.专项保障台账：无条件配合采购单位开展各类环境卫生整治、重大活动环卫保障、专项提升行动等工作，严格服从各项任务调度安排，保质保量完成专项作业任务，同步做好过程资料收集、台账整理归档工作。</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应急管理体系：结合本项目环卫作业特点、水域作业风险及项目实际工况，制定台风、暴雨、船只沉船打捞、突发污染等专项应急预案。落实专人专职负责应急管理工作，按采购单位要求组建专项应急作业队伍，常态化开展年度应急培训、实战演练。项目内需设置专属应急物资储备仓库，足额储备应急物资，完善应急处置全流程机制。投标单位须整体纳入采购单位应急管理体系，严格接受采购单位的统一监督、调度与指挥。</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9.3安全生产责任</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中标单位必须严格按照采购单位要求，为投入本项目的</w:t>
      </w:r>
      <w:r>
        <w:rPr>
          <w:rFonts w:hint="eastAsia" w:ascii="宋体" w:hAnsi="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eastAsia="zh-CN"/>
        </w:rPr>
        <w:t xml:space="preserve">人员购买人身意外险</w:t>
      </w:r>
      <w:r>
        <w:rPr>
          <w:rFonts w:hint="eastAsia" w:ascii="宋体" w:hAnsi="宋体" w:eastAsia="宋体" w:cs="宋体"/>
          <w:color w:val="auto"/>
          <w:sz w:val="24"/>
          <w:szCs w:val="24"/>
          <w:highlight w:val="none"/>
          <w:lang w:eastAsia="zh-CN"/>
        </w:rPr>
        <w:t xml:space="preserve">，全面落实岗位人员安全保障举措，规避作业安全风险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与其项目人员之间发生的一切纠纷，</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应当及时、妥善处理、承担全部责任。</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投标单位法定代表人或实际控制人为本项目安全生产第一责任人，全面统筹项目安全生产管理工作；派驻本项目的项目经理为项目安全生产直接责任人，具体负责项目日常安全生产管控、作业安全监管、隐患排查整改及各项业务合规开展工作。</w:t>
      </w:r>
      <w:r/>
    </w:p>
    <w:p>
      <w:pPr>
        <w:ind w:firstLine="482"/>
        <w:jc w:val="left"/>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9.4</w:t>
      </w:r>
      <w:r>
        <w:rPr>
          <w:rFonts w:hint="eastAsia" w:ascii="宋体" w:hAnsi="宋体"/>
          <w:b/>
          <w:bCs/>
          <w:color w:val="auto"/>
          <w:sz w:val="24"/>
          <w:szCs w:val="24"/>
          <w:highlight w:val="none"/>
          <w:lang w:val="en-US" w:eastAsia="zh-CN"/>
        </w:rPr>
        <w:t xml:space="preserve">各投标人须承诺确定中标后将按城市环卫工人工资专用账户制度的相关要求办理相关事宜，设立专用账户，接受监管。</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十）进场核验管理要求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场核验工作分两阶段进行，由采购人牵头，联合行业专家评委、属地街道代表等相关人员组建进场核验小组，对中标单位投入本项目的全部资源进行现场全面核验。现场核验符合招标文件要求的，由采购人出具“合格”的进场核验报告并明确进场日期。现场核验不符合招标文件要求的，由采购人根据实际情况决定是否同意进场服务，在进场核验报告中明确不符合事项及整改期限，无论采购人是否同意进场服务，中标单位均应按1万元/天的标准向采购人支付违约金，违约金收取时间自核验之日起至中标单位整改完成核验合格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第一阶段核验</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第一阶段核验时间为中标通知书发出后15日内开展，对招标文件中要求投入本项目的项目组人员、设备、工具、保险、服装、</w:t>
      </w:r>
      <w:r>
        <w:rPr>
          <w:rFonts w:hint="eastAsia" w:ascii="宋体" w:hAnsi="宋体" w:eastAsia="宋体" w:cs="宋体"/>
          <w:b w:val="0"/>
          <w:bCs w:val="0"/>
          <w:color w:val="auto"/>
          <w:sz w:val="24"/>
          <w:szCs w:val="24"/>
          <w:highlight w:val="none"/>
          <w:lang w:val="en-US" w:eastAsia="zh-CN"/>
        </w:rPr>
        <w:t xml:space="preserve">项目管理办公用房、车辆停车充电及洗车场站</w:t>
      </w:r>
      <w:r>
        <w:rPr>
          <w:rFonts w:hint="eastAsia" w:ascii="宋体" w:hAnsi="宋体" w:eastAsia="宋体" w:cs="宋体"/>
          <w:color w:val="auto"/>
          <w:sz w:val="24"/>
          <w:szCs w:val="24"/>
          <w:highlight w:val="none"/>
        </w:rPr>
        <w:t xml:space="preserve">等的到位情况进行现场核验</w:t>
      </w:r>
      <w:r>
        <w:rPr>
          <w:rFonts w:hint="eastAsia" w:ascii="宋体" w:hAnsi="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第二阶段核验</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第二阶段核验为第一阶段核验后补充到位的内容，以及投标时承诺进场前配齐的各类岗位资质证书、中标单位投标时承诺新增的人员、保险、服装、新购或新租赁设备等所有履约配置内容。</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十一）其他履约要求</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t xml:space="preserve">11.1人员专项补贴保障</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中标单位须无条件配合采购单位落实环卫工人各项专项福利保障工作，包含春节慰问金、夏季高温慰问金、新春团拜慰问金、免费早餐卡等专项补贴及福利。由中标单位按照采购单位审核确认的岗位人员数量、标准先行垫付发放，后续凭完整合法的发放凭证，按实结算相关费用。</w:t>
      </w:r>
      <w:r>
        <w:rPr>
          <w:rFonts w:hint="eastAsia" w:ascii="宋体" w:hAnsi="宋体" w:cs="宋体"/>
          <w:color w:val="auto"/>
          <w:sz w:val="24"/>
          <w:szCs w:val="24"/>
          <w:highlight w:val="none"/>
        </w:rPr>
        <w:t xml:space="preserve">发放人数不超过投标承诺的保洁作业总岗位数，上述费用不包含在本次合同总价中。若有多出人数，则多出部分由中标人自行承担。</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t xml:space="preserve">11.2高温费专项管理</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11.2.1中标单位须严格遵照国家及地方相关标准，足额、按时发放夏季高温津贴，发放标准不得低于国家及苏州市现行法定标准。</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11.2.2若出现克扣、少发、拖延发放高温费等违规行为，中标单位须无条件接受采购单位依据《苏州市环卫服务企业信用管理办法》作出的信用等级降级等全部处罚。</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t xml:space="preserve">11.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作业服务禁令</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投标单位在本项目服务履约期内，不得在姑苏区全域范围内承接、开展本项目服务内容以外的任何经营性、有偿性环卫作业服务，严禁私自承揽姑苏区范围内其他各类有偿环卫保洁、垃圾清运、水域打捞等市场化经营性业务，确保项目人员、设备、精力专一服务于本标段履约工作。</w:t>
      </w:r>
      <w:r>
        <w:rPr>
          <w:rFonts w:hint="eastAsia" w:ascii="宋体" w:hAnsi="宋体" w:eastAsia="宋体" w:cs="宋体"/>
          <w:color w:val="auto"/>
          <w:sz w:val="24"/>
          <w:szCs w:val="24"/>
          <w:highlight w:val="none"/>
          <w:lang w:val="en-US" w:eastAsia="zh-CN"/>
        </w:rPr>
        <w:t xml:space="preserve">如采购单位发现中标单位服务期限内有上述情况，则按考核办法惩处。</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t xml:space="preserve">11.</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人员设备底线要求</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val="en-US" w:eastAsia="zh-CN"/>
        </w:rPr>
        <w:t xml:space="preserve">各标段日常在岗作业人员、现场管理人员、作业设备</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车辆</w:t>
      </w:r>
      <w:r>
        <w:rPr>
          <w:rFonts w:hint="eastAsia" w:ascii="宋体" w:hAnsi="宋体" w:cs="宋体"/>
          <w:b w:val="0"/>
          <w:bCs w:val="0"/>
          <w:color w:val="auto"/>
          <w:sz w:val="24"/>
          <w:szCs w:val="24"/>
          <w:highlight w:val="none"/>
          <w:lang w:val="en-US" w:eastAsia="zh-CN"/>
        </w:rPr>
        <w:t xml:space="preserve">、船只）</w:t>
      </w:r>
      <w:r>
        <w:rPr>
          <w:rFonts w:hint="eastAsia" w:ascii="宋体" w:hAnsi="宋体" w:eastAsia="宋体" w:cs="宋体"/>
          <w:b w:val="0"/>
          <w:bCs w:val="0"/>
          <w:color w:val="auto"/>
          <w:sz w:val="24"/>
          <w:szCs w:val="24"/>
          <w:highlight w:val="none"/>
          <w:lang w:val="en-US" w:eastAsia="zh-CN"/>
        </w:rPr>
        <w:t xml:space="preserve">配置数量、作业时长等，均不得低于本采购文件</w:t>
      </w:r>
      <w:r>
        <w:rPr>
          <w:rFonts w:hint="eastAsia" w:ascii="宋体" w:hAnsi="宋体" w:cs="宋体"/>
          <w:b w:val="0"/>
          <w:bCs w:val="0"/>
          <w:color w:val="auto"/>
          <w:sz w:val="24"/>
          <w:szCs w:val="24"/>
          <w:highlight w:val="none"/>
          <w:lang w:val="en-US" w:eastAsia="zh-CN"/>
        </w:rPr>
        <w:t xml:space="preserve">及附件</w:t>
      </w:r>
      <w:r>
        <w:rPr>
          <w:rFonts w:hint="eastAsia" w:ascii="宋体" w:hAnsi="宋体" w:eastAsia="宋体" w:cs="宋体"/>
          <w:b w:val="0"/>
          <w:bCs w:val="0"/>
          <w:color w:val="auto"/>
          <w:sz w:val="24"/>
          <w:szCs w:val="24"/>
          <w:highlight w:val="none"/>
          <w:lang w:val="en-US" w:eastAsia="zh-CN"/>
        </w:rPr>
        <w:t xml:space="preserve">明确的最低配置及作业标准，须常态化达标履约。</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（十二）项目考核管理</w:t>
      </w:r>
      <w:r/>
    </w:p>
    <w:p>
      <w:pPr>
        <w:pStyle w:val="722"/>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本项目全过程履约考核、月度考核、年度综合考评及奖惩细则，严格遵照</w:t>
      </w:r>
      <w:r>
        <w:rPr>
          <w:rFonts w:hint="eastAsia" w:ascii="宋体" w:hAnsi="宋体" w:eastAsia="宋体" w:cs="宋体"/>
          <w:b/>
          <w:bCs/>
          <w:color w:val="auto"/>
          <w:sz w:val="24"/>
          <w:szCs w:val="24"/>
          <w:highlight w:val="none"/>
          <w:lang w:val="en-US" w:eastAsia="zh-CN"/>
        </w:rPr>
        <w:t xml:space="preserve">附件五《2026年姑苏区环境卫生市场化作业管理考核办法》</w:t>
      </w:r>
      <w:r>
        <w:rPr>
          <w:rFonts w:hint="eastAsia" w:ascii="宋体" w:hAnsi="宋体" w:eastAsia="宋体" w:cs="宋体"/>
          <w:b w:val="0"/>
          <w:bCs w:val="0"/>
          <w:color w:val="auto"/>
          <w:sz w:val="24"/>
          <w:szCs w:val="24"/>
          <w:highlight w:val="none"/>
          <w:lang w:val="en-US" w:eastAsia="zh-CN"/>
        </w:rPr>
        <w:t xml:space="preserve">全部条款执行，中标单位须无条件服从考核标准及奖惩机制。</w:t>
      </w:r>
      <w:r/>
    </w:p>
    <w:p>
      <w:pPr>
        <w:spacing w:line="360" w:lineRule="auto"/>
        <w:rPr>
          <w:color w:val="auto"/>
          <w:sz w:val="24"/>
          <w:highlight w:val="none"/>
        </w:rPr>
      </w:pPr>
      <w:r>
        <w:rPr>
          <w:rFonts w:hint="eastAsia" w:ascii="宋体" w:hAnsi="宋体"/>
          <w:b w:val="0"/>
          <w:bCs w:val="0"/>
          <w:color w:val="auto"/>
          <w:sz w:val="24"/>
          <w:highlight w:val="none"/>
          <w:lang w:val="en-US" w:eastAsia="zh-CN"/>
        </w:rPr>
        <w:t xml:space="preserve">五、</w:t>
      </w:r>
      <w:r>
        <w:rPr>
          <w:rFonts w:hint="eastAsia"/>
          <w:color w:val="auto"/>
          <w:sz w:val="24"/>
          <w:highlight w:val="none"/>
        </w:rPr>
        <w:t xml:space="preserve">综合说明</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1、投标单位须全面响应本采购文件约定的全部服务内容、配置标准及履约要求。若存在部分条款不响应、不完全响应的情况，须在投标文件中逐条列明差异条款及偏离情况，未列明的一律视为完全响应。</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2、本项目投标综合报价为包干总价。包含项目承包期内完成全部履约内容所需的一切费用，包括但不限于：人工成本（含人员工资、高温费、劳保费、加班费、社保、公积金、</w:t>
      </w:r>
      <w:r>
        <w:rPr>
          <w:rFonts w:hint="eastAsia" w:ascii="宋体" w:hAnsi="宋体" w:cs="宋体"/>
          <w:b w:val="0"/>
          <w:bCs/>
          <w:color w:val="auto"/>
          <w:sz w:val="24"/>
          <w:szCs w:val="24"/>
          <w:highlight w:val="none"/>
          <w:lang w:val="en-US" w:eastAsia="zh-CN"/>
        </w:rPr>
        <w:t xml:space="preserve">十三薪</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保险</w:t>
      </w:r>
      <w:r>
        <w:rPr>
          <w:rFonts w:hint="eastAsia" w:ascii="宋体" w:hAnsi="宋体" w:eastAsia="宋体" w:cs="宋体"/>
          <w:b w:val="0"/>
          <w:bCs w:val="0"/>
          <w:color w:val="auto"/>
          <w:sz w:val="24"/>
          <w:szCs w:val="24"/>
          <w:highlight w:val="none"/>
          <w:lang w:val="en-US" w:eastAsia="zh-CN"/>
        </w:rPr>
        <w:t xml:space="preserve">等全部人工相关费用）、设备及运行费</w:t>
      </w:r>
      <w:r>
        <w:rPr>
          <w:rFonts w:hint="eastAsia" w:ascii="宋体" w:hAnsi="宋体" w:cs="宋体"/>
          <w:b w:val="0"/>
          <w:bCs w:val="0"/>
          <w:color w:val="auto"/>
          <w:sz w:val="24"/>
          <w:szCs w:val="24"/>
          <w:highlight w:val="none"/>
          <w:lang w:val="en-US" w:eastAsia="zh-CN"/>
        </w:rPr>
        <w:t xml:space="preserve">（设备、车辆、船只的采购、运输、吊装及首次下河（下水）费用等）</w:t>
      </w:r>
      <w:r>
        <w:rPr>
          <w:rFonts w:hint="eastAsia" w:ascii="宋体" w:hAnsi="宋体" w:eastAsia="宋体" w:cs="宋体"/>
          <w:b w:val="0"/>
          <w:bCs w:val="0"/>
          <w:color w:val="auto"/>
          <w:sz w:val="24"/>
          <w:szCs w:val="24"/>
          <w:highlight w:val="none"/>
          <w:lang w:val="en-US" w:eastAsia="zh-CN"/>
        </w:rPr>
        <w:t xml:space="preserve">、证照办理费</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所有</w:t>
      </w:r>
      <w:r>
        <w:rPr>
          <w:rFonts w:hint="eastAsia" w:ascii="宋体" w:hAnsi="宋体" w:cs="宋体"/>
          <w:b w:val="0"/>
          <w:bCs w:val="0"/>
          <w:color w:val="auto"/>
          <w:sz w:val="24"/>
          <w:szCs w:val="24"/>
          <w:highlight w:val="none"/>
          <w:lang w:val="en-US" w:eastAsia="zh-CN"/>
        </w:rPr>
        <w:t xml:space="preserve">设备、</w:t>
      </w:r>
      <w:r>
        <w:rPr>
          <w:rFonts w:hint="eastAsia" w:ascii="宋体" w:hAnsi="宋体" w:eastAsia="宋体" w:cs="宋体"/>
          <w:b w:val="0"/>
          <w:bCs w:val="0"/>
          <w:color w:val="auto"/>
          <w:sz w:val="24"/>
          <w:szCs w:val="24"/>
          <w:highlight w:val="none"/>
          <w:lang w:val="en-US" w:eastAsia="zh-CN"/>
        </w:rPr>
        <w:t xml:space="preserve">车辆、船只投入本项目所必需的全部合规证照、号牌、许可的办理费用，以及人员上岗所需的培训、考试、证书费用</w:t>
      </w:r>
      <w:r>
        <w:rPr>
          <w:rFonts w:hint="eastAsia" w:ascii="宋体" w:hAnsi="宋体" w:cs="宋体"/>
          <w:b w:val="0"/>
          <w:bCs w:val="0"/>
          <w:color w:val="auto"/>
          <w:sz w:val="24"/>
          <w:szCs w:val="24"/>
          <w:highlight w:val="none"/>
          <w:lang w:val="en-US" w:eastAsia="zh-CN"/>
        </w:rPr>
        <w:t xml:space="preserve">等）、日常运维费（设备、车辆、船只的日常燃油/充电、维修、保养、保险、作业耗材等费用）、</w:t>
      </w:r>
      <w:r>
        <w:rPr>
          <w:rFonts w:ascii="Segoe UI" w:hAnsi="Segoe UI" w:eastAsia="Segoe UI" w:cs="Segoe UI"/>
          <w:b w:val="0"/>
          <w:bCs/>
          <w:i w:val="0"/>
          <w:caps w:val="0"/>
          <w:color w:val="auto"/>
          <w:spacing w:val="0"/>
          <w:sz w:val="24"/>
          <w:szCs w:val="24"/>
          <w:highlight w:val="none"/>
          <w:shd w:val="clear" w:color="auto" w:fill="ffffff"/>
        </w:rPr>
        <w:t xml:space="preserve">其他费用</w:t>
      </w:r>
      <w:r>
        <w:rPr>
          <w:rFonts w:hint="eastAsia" w:ascii="Segoe UI" w:hAnsi="Segoe UI" w:eastAsia="宋体" w:cs="Segoe UI"/>
          <w:bCs/>
          <w:i w:val="0"/>
          <w:caps w:val="0"/>
          <w:color w:val="auto"/>
          <w:spacing w:val="0"/>
          <w:sz w:val="24"/>
          <w:szCs w:val="24"/>
          <w:highlight w:val="none"/>
          <w:shd w:val="clear" w:color="auto" w:fill="ffffff"/>
          <w:lang w:eastAsia="zh-CN"/>
        </w:rPr>
        <w:t xml:space="preserve">（</w:t>
      </w:r>
      <w:r>
        <w:rPr>
          <w:rFonts w:hint="default" w:ascii="Segoe UI" w:hAnsi="Segoe UI" w:eastAsia="Segoe UI" w:cs="Segoe UI"/>
          <w:bCs/>
          <w:i w:val="0"/>
          <w:caps w:val="0"/>
          <w:color w:val="auto"/>
          <w:spacing w:val="0"/>
          <w:sz w:val="24"/>
          <w:szCs w:val="24"/>
          <w:highlight w:val="none"/>
          <w:shd w:val="clear" w:color="auto" w:fill="ffffff"/>
        </w:rPr>
        <w:t xml:space="preserve">项目</w:t>
      </w:r>
      <w:r>
        <w:rPr>
          <w:rFonts w:hint="default" w:ascii="Segoe UI" w:hAnsi="Segoe UI" w:eastAsia="Segoe UI" w:cs="Segoe UI"/>
          <w:i w:val="0"/>
          <w:caps w:val="0"/>
          <w:color w:val="auto"/>
          <w:spacing w:val="0"/>
          <w:sz w:val="24"/>
          <w:szCs w:val="24"/>
          <w:highlight w:val="none"/>
          <w:shd w:val="clear" w:color="auto" w:fill="ffffff"/>
        </w:rPr>
        <w:t xml:space="preserve">管理费、企业利润、税金、应急保障费用及政策性文件规定、合同履约包含的所有风险、责任等</w:t>
      </w:r>
      <w:r>
        <w:rPr>
          <w:rFonts w:hint="eastAsia" w:ascii="Segoe UI" w:hAnsi="Segoe UI" w:eastAsia="宋体" w:cs="Segoe UI"/>
          <w:i w:val="0"/>
          <w:caps w:val="0"/>
          <w:color w:val="auto"/>
          <w:spacing w:val="0"/>
          <w:sz w:val="24"/>
          <w:szCs w:val="24"/>
          <w:highlight w:val="none"/>
          <w:shd w:val="clear" w:color="auto" w:fill="ffffff"/>
          <w:lang w:eastAsia="zh-CN"/>
        </w:rPr>
        <w:t xml:space="preserve">）</w:t>
      </w:r>
      <w:r>
        <w:rPr>
          <w:rFonts w:hint="eastAsia" w:ascii="宋体" w:hAnsi="宋体" w:eastAsia="宋体" w:cs="宋体"/>
          <w:b w:val="0"/>
          <w:bCs w:val="0"/>
          <w:color w:val="auto"/>
          <w:sz w:val="24"/>
          <w:szCs w:val="24"/>
          <w:highlight w:val="none"/>
          <w:lang w:val="en-US" w:eastAsia="zh-CN"/>
        </w:rPr>
        <w:t xml:space="preserve">，以上所有费用在履约期内包干使用，采购</w:t>
      </w:r>
      <w:r>
        <w:rPr>
          <w:rFonts w:hint="eastAsia" w:ascii="宋体" w:hAnsi="宋体" w:cs="宋体"/>
          <w:b w:val="0"/>
          <w:bCs w:val="0"/>
          <w:color w:val="auto"/>
          <w:sz w:val="24"/>
          <w:szCs w:val="24"/>
          <w:highlight w:val="none"/>
          <w:lang w:val="en-US" w:eastAsia="zh-CN"/>
        </w:rPr>
        <w:t xml:space="preserve">单位</w:t>
      </w:r>
      <w:r>
        <w:rPr>
          <w:rFonts w:hint="eastAsia" w:ascii="宋体" w:hAnsi="宋体" w:eastAsia="宋体" w:cs="宋体"/>
          <w:b w:val="0"/>
          <w:bCs w:val="0"/>
          <w:color w:val="auto"/>
          <w:sz w:val="24"/>
          <w:szCs w:val="24"/>
          <w:highlight w:val="none"/>
          <w:lang w:val="en-US" w:eastAsia="zh-CN"/>
        </w:rPr>
        <w:t xml:space="preserve">履约期内不另行调价。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项目作业产生的所有保洁生活垃圾、水域漂浮垃圾，须严格按照垃圾分类标准规范分类，统一运送至采购单位指定的收集处置点位；打捞的蓝藻须转运至指定合规处置场地，按环保规范流程处置，严禁随意倾倒、违规处置。</w:t>
      </w:r>
      <w:r/>
    </w:p>
    <w:p>
      <w:pPr>
        <w:ind w:firstLine="482"/>
        <w:jc w:val="left"/>
        <w:spacing w:line="360" w:lineRule="auto"/>
        <w:rPr>
          <w:rFonts w:hint="eastAsia" w:ascii="宋体" w:hAnsi="宋体"/>
          <w:b/>
          <w:bCs/>
          <w:color w:val="auto"/>
          <w:sz w:val="24"/>
          <w:highlight w:val="none"/>
          <w:lang w:val="en-US" w:eastAsia="zh-CN"/>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服务期限：</w:t>
      </w:r>
      <w:r>
        <w:rPr>
          <w:rFonts w:hint="eastAsia" w:ascii="宋体" w:hAnsi="宋体" w:cs="宋体"/>
          <w:b/>
          <w:bCs/>
          <w:color w:val="auto"/>
          <w:sz w:val="24"/>
          <w:szCs w:val="24"/>
          <w:highlight w:val="none"/>
          <w:lang w:val="en-US" w:eastAsia="zh-CN"/>
        </w:rPr>
        <w:t xml:space="preserve">15.5个月（2026年10月16日-2028年1月31日，具体进场时间以采购单位书面通知为准，退场时间不变）。</w:t>
      </w:r>
      <w:r/>
    </w:p>
    <w:p>
      <w:pPr>
        <w:ind w:firstLine="480"/>
        <w:jc w:val="left"/>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5、服务地点：采购单位指定的姑苏区对应标段作业区域。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投标人按照招标文件的要求提交投标文件，并对所提供的全部资料的真实性承担法律责任。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中标人将根据招标文件、投标文件的相关约定，承担合同责任，履行合同义务。</w:t>
      </w:r>
      <w:r/>
    </w:p>
    <w:p>
      <w:pPr>
        <w:ind w:firstLine="480"/>
        <w:jc w:val="left"/>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bookmarkEnd w:id="47"/>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 xml:space="preserve">服务类项目中供应商若使用退休人员，将不享受相关扶持政策</w:t>
      </w:r>
      <w:r>
        <w:rPr>
          <w:rFonts w:hint="eastAsia" w:ascii="宋体" w:hAnsi="宋体" w:eastAsia="宋体" w:cs="宋体"/>
          <w:b w:val="0"/>
          <w:bCs w:val="0"/>
          <w:color w:val="auto"/>
          <w:sz w:val="24"/>
          <w:highlight w:val="none"/>
        </w:rPr>
        <w:t xml:space="preserve">。</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若</w:t>
      </w:r>
      <w:r>
        <w:rPr>
          <w:rFonts w:hint="eastAsia" w:ascii="宋体" w:hAnsi="宋体" w:eastAsia="宋体" w:cs="宋体"/>
          <w:b/>
          <w:bCs/>
          <w:color w:val="auto"/>
          <w:sz w:val="24"/>
          <w:highlight w:val="none"/>
          <w:lang w:val="en-US" w:eastAsia="zh-CN"/>
        </w:rPr>
        <w:t xml:space="preserve">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auto"/>
          <w:sz w:val="24"/>
          <w:highlight w:val="none"/>
        </w:rPr>
        <w:t xml:space="preserve">若为专门面向中小企业采购的项目或者采购包，不再执行价格评审优惠的扶持政策。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rPr>
          <w:rFonts w:hint="eastAsia" w:ascii="宋体" w:hAnsi="宋体" w:cs="宋体"/>
          <w:b/>
          <w:bCs/>
          <w:color w:val="auto"/>
          <w:sz w:val="24"/>
          <w:highlight w:val="none"/>
          <w:lang w:eastAsia="zh-CN"/>
        </w:rPr>
        <w:t xml:space="preserve">若为专门面向中小企业采购的项目或者采购包，不再执行价格评审优惠的扶持政策。</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1.1采购代理机构会在接收响应文件截止时间后，在“信用中国”、“信用江苏”及“中国政府采购网”网站输入供应商全称或统一社会信用代码查询信用记录，并将查询结果递交评审小组。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对存在失信信息的供应商，评审小组</w:t>
      </w:r>
      <w:r>
        <w:rPr>
          <w:rFonts w:hint="eastAsia" w:ascii="宋体" w:hAnsi="宋体" w:cs="宋体"/>
          <w:color w:val="auto"/>
          <w:sz w:val="24"/>
          <w:highlight w:val="none"/>
          <w:lang w:val="en-US" w:eastAsia="zh-CN"/>
        </w:rPr>
        <w:t xml:space="preserve">进行确认后</w:t>
      </w:r>
      <w:r>
        <w:rPr>
          <w:rFonts w:hint="eastAsia" w:ascii="宋体" w:hAnsi="宋体" w:cs="宋体"/>
          <w:color w:val="auto"/>
          <w:sz w:val="24"/>
          <w:highlight w:val="none"/>
        </w:rPr>
        <w:t xml:space="preserve">，由失信供应商签名（章）确认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zh-CN"/>
        </w:rPr>
        <w:t xml:space="preserve">采购代理机构工作人员应登陆到来源网站页面进行复核并打印，作为证据留存</w:t>
      </w:r>
      <w:r>
        <w:rPr>
          <w:rFonts w:hint="eastAsia" w:ascii="宋体" w:hAnsi="宋体" w:eastAsia="宋体" w:cs="宋体"/>
          <w:color w:val="auto"/>
          <w:sz w:val="24"/>
          <w:highlight w:val="none"/>
        </w:rPr>
        <w:t xml:space="preserve">。</w:t>
      </w:r>
      <w:r/>
    </w:p>
    <w:p>
      <w:pPr>
        <w:pStyle w:val="914"/>
        <w:ind w:right="0"/>
        <w:keepLines w:val="0"/>
        <w:keepNext w:val="0"/>
        <w:pageBreakBefore w:val="0"/>
        <w:spacing w:line="360" w:lineRule="auto"/>
        <w:tabs>
          <w:tab w:val="left" w:pos="9000" w:leader="none"/>
        </w:tabs>
        <w:rPr>
          <w:rFonts w:hint="eastAsia" w:ascii="宋体" w:hAnsi="宋体" w:eastAsia="宋体" w:cs="宋体"/>
          <w:b/>
          <w:bCs/>
          <w:color w:val="auto"/>
          <w:sz w:val="24"/>
          <w:highlight w:val="none"/>
        </w:rPr>
        <w:outlineLvl w:val="9"/>
      </w:pPr>
      <w:r>
        <w:rPr>
          <w:rFonts w:hint="eastAsia"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、凡涉及采购文件的补充说明和修改，均以</w:t>
      </w:r>
      <w:r>
        <w:rPr>
          <w:rFonts w:hint="eastAsia" w:ascii="宋体" w:hAnsi="宋体" w:eastAsia="宋体" w:cs="宋体"/>
          <w:bCs/>
          <w:color w:val="auto"/>
          <w:sz w:val="24"/>
          <w:highlight w:val="none"/>
        </w:rPr>
        <w:t xml:space="preserve">中国政府采购网中央主网、江苏政府采购网、苏州</w:t>
      </w:r>
      <w:r>
        <w:rPr>
          <w:rFonts w:hint="eastAsia" w:hAnsi="宋体" w:eastAsia="宋体" w:cs="宋体"/>
          <w:bCs/>
          <w:color w:val="auto"/>
          <w:sz w:val="24"/>
          <w:highlight w:val="none"/>
          <w:lang w:val="en-US" w:eastAsia="zh-CN"/>
        </w:rPr>
        <w:t xml:space="preserve">市</w:t>
      </w:r>
      <w:r>
        <w:rPr>
          <w:rFonts w:hint="eastAsia" w:ascii="宋体" w:hAnsi="宋体" w:eastAsia="宋体" w:cs="宋体"/>
          <w:bCs/>
          <w:color w:val="auto"/>
          <w:sz w:val="24"/>
          <w:highlight w:val="none"/>
        </w:rPr>
        <w:t xml:space="preserve">政府采购网</w:t>
      </w:r>
      <w:r>
        <w:rPr>
          <w:rFonts w:hint="eastAsia" w:ascii="宋体" w:hAnsi="宋体" w:eastAsia="宋体" w:cs="宋体"/>
          <w:color w:val="auto"/>
          <w:sz w:val="24"/>
          <w:szCs w:val="24"/>
          <w:highlight w:val="none"/>
        </w:rPr>
        <w:t xml:space="preserve">发布的文件为准。</w:t>
      </w:r>
      <w:r/>
    </w:p>
    <w:p>
      <w:pPr>
        <w:spacing w:line="360" w:lineRule="auto"/>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auto"/>
          <w:sz w:val="24"/>
          <w:highlight w:val="none"/>
        </w:rPr>
      </w:r>
      <w:r/>
    </w:p>
    <w:p>
      <w:pPr>
        <w:pStyle w:val="901"/>
        <w:jc w:val="center"/>
        <w:spacing w:after="312" w:line="360" w:lineRule="auto"/>
        <w:tabs>
          <w:tab w:val="right" w:pos="8302" w:leader="dot"/>
        </w:tabs>
        <w:rPr>
          <w:rStyle w:val="877"/>
          <w:rFonts w:hint="eastAsia" w:ascii="宋体" w:hAnsi="宋体" w:eastAsia="宋体" w:cs="宋体"/>
          <w:b w:val="0"/>
          <w:bCs/>
          <w:color w:val="auto"/>
          <w:sz w:val="36"/>
          <w:szCs w:val="36"/>
          <w:highlight w:val="none"/>
        </w:rPr>
      </w:pPr>
      <w:r>
        <w:rPr>
          <w:rStyle w:val="877"/>
          <w:rFonts w:hint="eastAsia" w:ascii="宋体" w:hAnsi="宋体" w:eastAsia="宋体" w:cs="宋体"/>
          <w:b w:val="0"/>
          <w:bCs/>
          <w:color w:val="auto"/>
          <w:sz w:val="36"/>
          <w:szCs w:val="36"/>
          <w:highlight w:val="none"/>
        </w:rPr>
        <w:t xml:space="preserve">第五章  合同文本</w:t>
      </w:r>
      <w:r/>
    </w:p>
    <w:p>
      <w:pPr>
        <w:ind w:firstLine="480"/>
        <w:jc w:val="left"/>
        <w:keepLines w:val="0"/>
        <w:keepNext w:val="0"/>
        <w:pageBreakBefore w:val="0"/>
        <w:spacing w:line="360" w:lineRule="auto"/>
        <w:tabs>
          <w:tab w:val="left" w:pos="753"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苏州睿乔招投标咨询服务有限公司</w:t>
      </w:r>
      <w:r>
        <w:rPr>
          <w:rFonts w:hint="eastAsia" w:ascii="宋体" w:hAnsi="宋体" w:cs="宋体"/>
          <w:b w:val="0"/>
          <w:bCs w:val="0"/>
          <w:color w:val="auto"/>
          <w:sz w:val="24"/>
          <w:szCs w:val="24"/>
          <w:highlight w:val="none"/>
        </w:rPr>
        <w:t xml:space="preserve">项目编号为：</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 xml:space="preserve">的招标文件及该文件的投标文件和中标通知书，甲乙双方就</w:t>
      </w:r>
      <w:r>
        <w:rPr>
          <w:rFonts w:hint="eastAsia" w:ascii="宋体" w:hAnsi="宋体" w:cs="宋体"/>
          <w:color w:val="auto"/>
          <w:sz w:val="24"/>
          <w:szCs w:val="24"/>
          <w:highlight w:val="none"/>
          <w:lang w:val="en-US" w:eastAsia="zh-CN"/>
        </w:rPr>
        <w:t xml:space="preserve">2026年姑苏区河道保洁（蓝藻打捞）项目</w:t>
      </w:r>
      <w:r>
        <w:rPr>
          <w:rFonts w:hint="eastAsia" w:ascii="宋体" w:hAnsi="宋体" w:cs="宋体"/>
          <w:b w:val="0"/>
          <w:bCs w:val="0"/>
          <w:color w:val="auto"/>
          <w:sz w:val="24"/>
          <w:szCs w:val="24"/>
          <w:highlight w:val="none"/>
        </w:rPr>
        <w:t xml:space="preserve">的中标事宜，签订本合同书。</w:t>
      </w:r>
      <w:r/>
    </w:p>
    <w:p>
      <w:pPr>
        <w:jc w:val="left"/>
        <w:keepLines w:val="0"/>
        <w:keepNext w:val="0"/>
        <w:pageBreakBefore w:val="0"/>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1、乙方负责的姑苏区第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标段</w:t>
      </w:r>
      <w:r>
        <w:rPr>
          <w:rFonts w:hint="eastAsia" w:ascii="宋体" w:hAnsi="宋体" w:cs="宋体"/>
          <w:color w:val="auto"/>
          <w:sz w:val="24"/>
          <w:szCs w:val="24"/>
          <w:highlight w:val="none"/>
          <w:lang w:val="en-US" w:eastAsia="zh-CN"/>
        </w:rPr>
        <w:t xml:space="preserve">2026年姑苏区河道保洁（蓝藻打捞）项目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片</w:t>
      </w:r>
      <w:r>
        <w:rPr>
          <w:rFonts w:hint="eastAsia" w:ascii="宋体" w:hAnsi="宋体" w:eastAsia="宋体" w:cs="宋体"/>
          <w:color w:val="auto"/>
          <w:sz w:val="24"/>
          <w:szCs w:val="24"/>
          <w:highlight w:val="none"/>
        </w:rPr>
        <w:t xml:space="preserve">；服务期限：自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2.1中标通知书</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2.2乙方的投标文件</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2.3招标文件及其附件</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2.4乙方在招投标过程中所作的其它承诺、声明、书面澄清等。</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3、服务内容及要求：详见招标文件要求。</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4、针对本项目乙方委派的项目组人员</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CN"/>
        </w:rPr>
        <w:t xml:space="preserve">经理</w:t>
      </w:r>
      <w:r>
        <w:rPr>
          <w:rFonts w:hint="eastAsia" w:ascii="宋体" w:hAnsi="宋体" w:eastAsia="宋体" w:cs="宋体"/>
          <w:color w:val="auto"/>
          <w:sz w:val="24"/>
          <w:szCs w:val="24"/>
          <w:highlight w:val="none"/>
        </w:rPr>
        <w:t xml:space="preserve">：姓名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（身份证号：            ）；</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其他人员：姓名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（身份证号：              ）</w:t>
      </w:r>
      <w:r>
        <w:rPr>
          <w:rFonts w:hint="eastAsia" w:ascii="宋体" w:hAnsi="宋体" w:eastAsia="宋体" w:cs="宋体"/>
          <w:color w:val="auto"/>
          <w:sz w:val="24"/>
          <w:szCs w:val="24"/>
          <w:highlight w:val="none"/>
          <w:lang w:val="en-US" w:eastAsia="zh-CN"/>
        </w:rPr>
        <w:t xml:space="preserve">等。</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5、针对本项目乙方投入的车辆、设备：详见乙方投标文件。</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二、保洁作业内容及管理标准</w:t>
      </w:r>
      <w:r>
        <w:rPr>
          <w:rFonts w:hint="eastAsia" w:ascii="宋体" w:hAnsi="宋体" w:eastAsia="宋体" w:cs="宋体"/>
          <w:color w:val="auto"/>
          <w:sz w:val="24"/>
          <w:szCs w:val="24"/>
          <w:highlight w:val="none"/>
        </w:rPr>
        <w:t xml:space="preserve">：按招标文件要求</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三、保洁作业时间</w:t>
      </w:r>
      <w:r>
        <w:rPr>
          <w:rFonts w:hint="eastAsia" w:ascii="宋体" w:hAnsi="宋体" w:eastAsia="宋体" w:cs="宋体"/>
          <w:color w:val="auto"/>
          <w:sz w:val="24"/>
          <w:szCs w:val="24"/>
          <w:highlight w:val="none"/>
        </w:rPr>
        <w:t xml:space="preserve">：按招标文件要求</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四、保洁作业标准及劳动纪律</w:t>
      </w:r>
      <w:r>
        <w:rPr>
          <w:rFonts w:hint="eastAsia" w:ascii="宋体" w:hAnsi="宋体" w:eastAsia="宋体" w:cs="宋体"/>
          <w:color w:val="auto"/>
          <w:sz w:val="24"/>
          <w:szCs w:val="24"/>
          <w:highlight w:val="none"/>
        </w:rPr>
        <w:t xml:space="preserve">：按招标文件要求</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五、服务工作管理、检查考核</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tabs>
          <w:tab w:val="center" w:pos="513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六、甲方权利和义务</w:t>
      </w:r>
      <w:r/>
    </w:p>
    <w:p>
      <w:pPr>
        <w:ind w:firstLine="482"/>
        <w:jc w:val="left"/>
        <w:keepLines w:val="0"/>
        <w:keepNext w:val="0"/>
        <w:pageBreakBefore w:val="0"/>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进场前组织甲乙双方</w:t>
      </w:r>
      <w:r>
        <w:rPr>
          <w:rFonts w:hint="eastAsia" w:ascii="宋体" w:hAnsi="宋体" w:eastAsia="宋体" w:cs="宋体"/>
          <w:b/>
          <w:bCs/>
          <w:color w:val="auto"/>
          <w:sz w:val="24"/>
          <w:szCs w:val="24"/>
          <w:highlight w:val="none"/>
          <w:lang w:val="en-US" w:eastAsia="zh-CN"/>
        </w:rPr>
        <w:t xml:space="preserve">现场</w:t>
      </w:r>
      <w:r>
        <w:rPr>
          <w:rFonts w:hint="eastAsia" w:ascii="宋体" w:hAnsi="宋体" w:eastAsia="宋体" w:cs="宋体"/>
          <w:b/>
          <w:bCs/>
          <w:color w:val="auto"/>
          <w:sz w:val="24"/>
          <w:szCs w:val="24"/>
          <w:highlight w:val="none"/>
        </w:rPr>
        <w:t xml:space="preserve">技术交底工作</w:t>
      </w:r>
      <w:r>
        <w:rPr>
          <w:rFonts w:hint="eastAsia" w:ascii="宋体" w:hAnsi="宋体" w:eastAsia="宋体" w:cs="宋体"/>
          <w:b/>
          <w:bCs/>
          <w:color w:val="auto"/>
          <w:sz w:val="24"/>
          <w:szCs w:val="24"/>
          <w:highlight w:val="none"/>
          <w:lang w:eastAsia="zh-CN"/>
        </w:rPr>
        <w:t xml:space="preserve">，明确</w:t>
      </w:r>
      <w:r>
        <w:rPr>
          <w:rFonts w:hint="eastAsia" w:ascii="宋体" w:hAnsi="宋体" w:eastAsia="宋体" w:cs="宋体"/>
          <w:b/>
          <w:bCs/>
          <w:color w:val="auto"/>
          <w:sz w:val="24"/>
          <w:szCs w:val="24"/>
          <w:highlight w:val="none"/>
          <w:lang w:val="en-US" w:eastAsia="zh-CN"/>
        </w:rPr>
        <w:t xml:space="preserve">河道保洁（蓝藻打捞）各项作业要求</w:t>
      </w:r>
      <w:r>
        <w:rPr>
          <w:rFonts w:hint="eastAsia" w:ascii="宋体" w:hAnsi="宋体" w:eastAsia="宋体" w:cs="宋体"/>
          <w:b/>
          <w:bCs/>
          <w:color w:val="auto"/>
          <w:sz w:val="24"/>
          <w:szCs w:val="24"/>
          <w:highlight w:val="none"/>
        </w:rPr>
        <w:t xml:space="preserve">，并做好交底记录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只有通过甲方确认乙方方可进场实施。</w:t>
      </w:r>
      <w:r/>
    </w:p>
    <w:p>
      <w:pPr>
        <w:ind w:firstLine="480"/>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、根据中标区域“</w:t>
      </w:r>
      <w:r>
        <w:rPr>
          <w:rFonts w:hint="eastAsia" w:ascii="宋体" w:hAnsi="宋体" w:cs="宋体"/>
          <w:color w:val="auto"/>
          <w:sz w:val="24"/>
          <w:szCs w:val="24"/>
          <w:highlight w:val="none"/>
          <w:lang w:val="en-US" w:eastAsia="zh-CN"/>
        </w:rPr>
        <w:t xml:space="preserve">2026年姑苏区河道保洁（蓝藻打捞）项目</w:t>
      </w:r>
      <w:r>
        <w:rPr>
          <w:rFonts w:hint="eastAsia" w:ascii="宋体" w:hAnsi="宋体" w:eastAsia="宋体" w:cs="宋体"/>
          <w:color w:val="auto"/>
          <w:sz w:val="24"/>
          <w:szCs w:val="24"/>
          <w:highlight w:val="none"/>
        </w:rPr>
        <w:t xml:space="preserve">”要求和标准及苏州市、区环境卫生考核的有关规定(市、区环卫作业考核办法、标准等)，对乙方针对本项目所有工作完成情况及履行合同情况进行检查考核和指导。</w:t>
      </w:r>
      <w:r/>
    </w:p>
    <w:p>
      <w:pPr>
        <w:ind w:firstLine="480"/>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、根据对乙方的检查考核结果按月向乙方支付承包费。</w:t>
      </w:r>
      <w:r/>
    </w:p>
    <w:p>
      <w:pPr>
        <w:ind w:firstLine="480"/>
        <w:jc w:val="left"/>
        <w:keepLines w:val="0"/>
        <w:keepNext w:val="0"/>
        <w:pageBreakBefore w:val="0"/>
        <w:spacing w:line="360" w:lineRule="auto"/>
        <w:widowControl w:val="off"/>
        <w:tabs>
          <w:tab w:val="center" w:pos="4726"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、听取乙方提出的建议并给予答复。</w:t>
      </w:r>
      <w:r/>
    </w:p>
    <w:p>
      <w:pPr>
        <w:ind w:firstLine="480"/>
        <w:jc w:val="left"/>
        <w:keepLines w:val="0"/>
        <w:keepNext w:val="0"/>
        <w:pageBreakBefore w:val="0"/>
        <w:spacing w:line="360" w:lineRule="auto"/>
        <w:widowControl w:val="off"/>
        <w:tabs>
          <w:tab w:val="center" w:pos="5131"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、合同有效期内，新增作业量，经</w:t>
      </w:r>
      <w:r>
        <w:rPr>
          <w:rFonts w:hint="eastAsia" w:ascii="宋体" w:hAnsi="宋体" w:eastAsia="宋体" w:cs="宋体"/>
          <w:color w:val="auto"/>
          <w:sz w:val="24"/>
          <w:szCs w:val="24"/>
          <w:highlight w:val="none"/>
          <w:lang w:val="en-US" w:eastAsia="zh-CN"/>
        </w:rPr>
        <w:t xml:space="preserve">街道、环卫所、保洁公司</w:t>
      </w:r>
      <w:r>
        <w:rPr>
          <w:rFonts w:hint="eastAsia" w:ascii="宋体" w:hAnsi="宋体" w:eastAsia="宋体" w:cs="宋体"/>
          <w:color w:val="auto"/>
          <w:sz w:val="24"/>
          <w:szCs w:val="24"/>
          <w:highlight w:val="none"/>
        </w:rPr>
        <w:t xml:space="preserve">现场复核后，可委托同一区域河道保洁中标公司保洁，签订补充合同，经费具体以甲方核定额为准（按人员最低工资和剩余合同月履行天数计算）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经费核定额不超过合同总金额10%，签订补充合同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、如乙方未按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及投标承诺要求购买、租赁设备（车辆/船只）、配备人员，未履行其投标文件中承诺的所有事项及违反专用原则，甲方有权终止合同。</w:t>
      </w:r>
      <w:r/>
    </w:p>
    <w:p>
      <w:pPr>
        <w:jc w:val="left"/>
        <w:keepLines w:val="0"/>
        <w:keepNext w:val="0"/>
        <w:pageBreakBefore w:val="0"/>
        <w:spacing w:line="360" w:lineRule="auto"/>
        <w:widowControl/>
        <w:tabs>
          <w:tab w:val="center" w:pos="513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七、乙方权利和义务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1、根据市、区环境卫生考核办法和投标书所作的承诺自觉开展河道保洁（蓝藻打捞）管理服务工作，确保承包区域稳定呈现干净整洁的面貌；按指定地点、指定时间运送垃圾，严禁在承包</w:t>
      </w:r>
      <w:r>
        <w:rPr>
          <w:rFonts w:hint="eastAsia" w:ascii="宋体" w:hAnsi="宋体" w:eastAsia="宋体" w:cs="宋体"/>
          <w:color w:val="auto"/>
          <w:sz w:val="24"/>
          <w:szCs w:val="24"/>
          <w:highlight w:val="none"/>
          <w:lang w:eastAsia="zh-CN"/>
        </w:rPr>
        <w:t xml:space="preserve">区域</w:t>
      </w:r>
      <w:r>
        <w:rPr>
          <w:rFonts w:hint="eastAsia" w:ascii="宋体" w:hAnsi="宋体" w:eastAsia="宋体" w:cs="宋体"/>
          <w:color w:val="auto"/>
          <w:sz w:val="24"/>
          <w:szCs w:val="24"/>
          <w:highlight w:val="none"/>
        </w:rPr>
        <w:t xml:space="preserve">内从事非经甲方认定或有碍甲方利益的各类业务(如擅自承揽垃圾代运、收费等)。</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2、乙方中标后</w:t>
      </w:r>
      <w:r>
        <w:rPr>
          <w:rFonts w:hint="eastAsia" w:ascii="宋体" w:hAnsi="宋体" w:cs="宋体"/>
          <w:color w:val="auto"/>
          <w:sz w:val="24"/>
          <w:szCs w:val="24"/>
          <w:highlight w:val="none"/>
          <w:lang w:val="en-US" w:eastAsia="zh-CN"/>
        </w:rPr>
        <w:t xml:space="preserve">15日</w:t>
      </w:r>
      <w:r>
        <w:rPr>
          <w:rFonts w:hint="eastAsia" w:ascii="宋体" w:hAnsi="宋体" w:eastAsia="宋体" w:cs="宋体"/>
          <w:color w:val="auto"/>
          <w:sz w:val="24"/>
          <w:szCs w:val="24"/>
          <w:highlight w:val="none"/>
        </w:rPr>
        <w:t xml:space="preserve">内按要求将作业方案【包括作业及管理人员配置（含每班次保洁人数）、作业时间与方式、垃圾收集作业时间与方式、日常交接班方式等】</w:t>
      </w:r>
      <w:r>
        <w:rPr>
          <w:rFonts w:hint="eastAsia" w:ascii="宋体" w:hAnsi="宋体" w:eastAsia="宋体" w:cs="宋体"/>
          <w:color w:val="auto"/>
          <w:sz w:val="24"/>
          <w:szCs w:val="20"/>
          <w:highlight w:val="none"/>
          <w:lang w:val="en-US" w:eastAsia="zh-CN"/>
        </w:rPr>
        <w:t xml:space="preserve">向区环卫管理部门进行申报备案</w:t>
      </w:r>
      <w:r>
        <w:rPr>
          <w:rFonts w:hint="eastAsia" w:ascii="宋体" w:hAnsi="宋体" w:eastAsia="宋体" w:cs="宋体"/>
          <w:color w:val="auto"/>
          <w:sz w:val="24"/>
          <w:szCs w:val="24"/>
          <w:highlight w:val="none"/>
        </w:rPr>
        <w:t xml:space="preserve">。</w:t>
      </w:r>
      <w:r/>
    </w:p>
    <w:p>
      <w:pPr>
        <w:numPr>
          <w:ilvl w:val="0"/>
          <w:numId w:val="2"/>
        </w:numPr>
        <w:ind w:firstLine="480"/>
        <w:jc w:val="left"/>
        <w:keepLines w:val="0"/>
        <w:keepNext w:val="0"/>
        <w:pageBreakBefore w:val="0"/>
        <w:spacing w:line="360" w:lineRule="auto"/>
        <w:widowControl/>
        <w:tabs>
          <w:tab w:val="left" w:pos="5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接受甲方及各级管理部门的检查考核。作业经费与考核环卫作业质量成绩及项目组织管理挂钩，考核扣分的，作业经费根据考核办法作相应的扣减</w:t>
      </w:r>
      <w:r>
        <w:rPr>
          <w:rFonts w:hint="eastAsia" w:ascii="宋体" w:hAnsi="宋体" w:eastAsia="宋体" w:cs="宋体"/>
          <w:color w:val="auto"/>
          <w:sz w:val="24"/>
          <w:szCs w:val="24"/>
          <w:highlight w:val="none"/>
          <w:lang w:eastAsia="zh-CN"/>
        </w:rPr>
        <w:t xml:space="preserve">。</w:t>
      </w:r>
      <w:r/>
    </w:p>
    <w:p>
      <w:pPr>
        <w:numPr>
          <w:ilvl w:val="0"/>
          <w:numId w:val="2"/>
        </w:numPr>
        <w:ind w:firstLine="480"/>
        <w:jc w:val="left"/>
        <w:keepLines w:val="0"/>
        <w:keepNext w:val="0"/>
        <w:pageBreakBefore w:val="0"/>
        <w:spacing w:line="360" w:lineRule="auto"/>
        <w:widowControl/>
        <w:tabs>
          <w:tab w:val="left" w:pos="5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乙方所有作业人员工作期间须全套穿戴工作服（含头盔及作业防护用品）。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5、制作并发放环卫人员信息卡，作业人员全部纳入市区环卫人员信息平台管理。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有效期内，新增河道保洁（蓝藻打捞）项目作业量，经街道、环卫所、保洁公司现场复核后，可委托同一区域中标公司保洁，签订补充合同，经费具体以甲方核定额为准（按人员最低工资和剩余合同月履行天数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经费核定额不超过合同总金额10%，签订补充合同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为保证河道保洁（蓝藻打捞）管理服务项目正常有效开展，乙方须根据《劳动法》用工要求组建固定的专业队伍，按要求将标段内从业人员资料、作业计划（含作业设备、工具）和保洁预案，报甲方备案。乙方独立承担保洁作业中的各类责任（包括但不限于安全责任、用工责任和经济责任等）。乙方应制定和建立保洁管理相关制度和台帐，并经甲方认可并备案。</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、乙方应按招标要求投入设备（车辆、船只）专用于本标段作业使用。</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、乙方投入本项目使用的</w:t>
      </w:r>
      <w:r>
        <w:rPr>
          <w:rFonts w:hint="eastAsia" w:ascii="宋体" w:hAnsi="宋体" w:eastAsia="宋体" w:cs="宋体"/>
          <w:color w:val="auto"/>
          <w:sz w:val="24"/>
          <w:szCs w:val="24"/>
          <w:highlight w:val="none"/>
          <w:lang w:eastAsia="zh-CN"/>
        </w:rPr>
        <w:t xml:space="preserve">小型高位后翻桶自卸式垃圾清运车</w:t>
      </w:r>
      <w:r>
        <w:rPr>
          <w:rFonts w:hint="eastAsia" w:ascii="宋体" w:hAnsi="宋体" w:eastAsia="宋体" w:cs="宋体"/>
          <w:i w:val="0"/>
          <w:caps w:val="0"/>
          <w:color w:val="auto"/>
          <w:spacing w:val="0"/>
          <w:sz w:val="24"/>
          <w:szCs w:val="24"/>
          <w:highlight w:val="none"/>
          <w:shd w:val="clear" w:color="auto" w:fill="ffffff"/>
        </w:rPr>
        <w:t xml:space="preserve">由乙方按甲方统一技术标准自行采购安装GPS及工况记录设备；</w:t>
      </w:r>
      <w:r>
        <w:rPr>
          <w:rFonts w:hint="eastAsia" w:ascii="宋体" w:hAnsi="宋体" w:eastAsia="宋体" w:cs="宋体"/>
          <w:color w:val="auto"/>
          <w:sz w:val="24"/>
          <w:szCs w:val="24"/>
          <w:highlight w:val="none"/>
        </w:rPr>
        <w:t xml:space="preserve">船只</w:t>
      </w:r>
      <w:r>
        <w:rPr>
          <w:rFonts w:hint="eastAsia" w:ascii="宋体" w:hAnsi="宋体" w:eastAsia="宋体" w:cs="宋体"/>
          <w:color w:val="auto"/>
          <w:sz w:val="24"/>
          <w:szCs w:val="24"/>
          <w:highlight w:val="none"/>
          <w:lang w:val="en-US" w:eastAsia="zh-CN"/>
        </w:rPr>
        <w:t xml:space="preserve">由甲方统一装配</w:t>
      </w:r>
      <w:r>
        <w:rPr>
          <w:rFonts w:hint="eastAsia" w:ascii="宋体" w:hAnsi="宋体" w:eastAsia="宋体" w:cs="宋体"/>
          <w:color w:val="auto"/>
          <w:sz w:val="24"/>
          <w:szCs w:val="24"/>
          <w:highlight w:val="none"/>
        </w:rPr>
        <w:t xml:space="preserve">GPS及工况记录设备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无人保洁船自带卫星定位系统的，可直接接入甲方统一监管平台，无需重复装配。</w:t>
      </w:r>
      <w:r>
        <w:rPr>
          <w:rFonts w:hint="eastAsia" w:ascii="宋体" w:hAnsi="宋体" w:eastAsia="宋体" w:cs="宋体"/>
          <w:color w:val="auto"/>
          <w:sz w:val="24"/>
          <w:szCs w:val="24"/>
          <w:highlight w:val="none"/>
        </w:rPr>
        <w:t xml:space="preserve">（以上设备接口均须符合</w:t>
      </w:r>
      <w:r>
        <w:rPr>
          <w:rFonts w:hint="eastAsia" w:ascii="宋体" w:hAnsi="宋体" w:eastAsia="宋体" w:cs="宋体"/>
          <w:b/>
          <w:bCs/>
          <w:color w:val="auto"/>
          <w:sz w:val="24"/>
          <w:szCs w:val="24"/>
          <w:highlight w:val="none"/>
          <w:lang w:val="en-US" w:eastAsia="zh-CN" w:bidi="ar-SA"/>
        </w:rPr>
        <w:t xml:space="preserve">《姑苏区环卫所作业车辆车载监控设备安装技术标准》详见招标文件附件十</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、乙方投入本项目使用的</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车辆、自备船、无人船</w:t>
      </w:r>
      <w:r>
        <w:rPr>
          <w:rFonts w:hint="eastAsia" w:ascii="宋体" w:hAnsi="宋体" w:eastAsia="宋体" w:cs="宋体"/>
          <w:color w:val="auto"/>
          <w:sz w:val="24"/>
          <w:szCs w:val="24"/>
          <w:highlight w:val="none"/>
        </w:rPr>
        <w:t xml:space="preserve">）外观必须按甲方要求进行涂装，标识统一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保证车容车貌、</w:t>
      </w:r>
      <w:r>
        <w:rPr>
          <w:rFonts w:hint="eastAsia" w:ascii="宋体" w:hAnsi="宋体" w:eastAsia="宋体" w:cs="宋体"/>
          <w:bCs/>
          <w:color w:val="auto"/>
          <w:sz w:val="24"/>
          <w:szCs w:val="24"/>
          <w:highlight w:val="none"/>
        </w:rPr>
        <w:t xml:space="preserve">船容船貌</w:t>
      </w:r>
      <w:r>
        <w:rPr>
          <w:rFonts w:hint="eastAsia" w:ascii="宋体" w:hAnsi="宋体" w:eastAsia="宋体" w:cs="宋体"/>
          <w:color w:val="auto"/>
          <w:sz w:val="24"/>
          <w:szCs w:val="24"/>
          <w:highlight w:val="none"/>
          <w:lang w:val="en-US" w:eastAsia="zh-CN"/>
        </w:rPr>
        <w:t xml:space="preserve">整洁</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应做好设备（车辆、船只）的维护保养工作，若设备（</w:t>
      </w:r>
      <w:r>
        <w:rPr>
          <w:rFonts w:hint="eastAsia" w:ascii="宋体" w:hAnsi="宋体" w:eastAsia="宋体" w:cs="宋体"/>
          <w:color w:val="auto"/>
          <w:sz w:val="24"/>
          <w:szCs w:val="24"/>
          <w:highlight w:val="none"/>
          <w:lang w:val="en-US" w:eastAsia="zh-CN"/>
        </w:rPr>
        <w:t xml:space="preserve">车辆、自备船、无人船</w:t>
      </w:r>
      <w:r>
        <w:rPr>
          <w:rFonts w:hint="eastAsia" w:ascii="宋体" w:hAnsi="宋体" w:eastAsia="宋体" w:cs="宋体"/>
          <w:color w:val="auto"/>
          <w:sz w:val="24"/>
          <w:szCs w:val="24"/>
          <w:highlight w:val="none"/>
        </w:rPr>
        <w:t xml:space="preserve">）出现故障，乙方应及时维修并采用临时备用设备（</w:t>
      </w:r>
      <w:r>
        <w:rPr>
          <w:rFonts w:hint="eastAsia" w:ascii="宋体" w:hAnsi="宋体" w:eastAsia="宋体" w:cs="宋体"/>
          <w:color w:val="auto"/>
          <w:sz w:val="24"/>
          <w:szCs w:val="24"/>
          <w:highlight w:val="none"/>
          <w:lang w:val="en-US" w:eastAsia="zh-CN"/>
        </w:rPr>
        <w:t xml:space="preserve">车辆、自备船、无人船</w:t>
      </w:r>
      <w:r>
        <w:rPr>
          <w:rFonts w:hint="eastAsia" w:ascii="宋体" w:hAnsi="宋体" w:eastAsia="宋体" w:cs="宋体"/>
          <w:color w:val="auto"/>
          <w:sz w:val="24"/>
          <w:szCs w:val="24"/>
          <w:highlight w:val="none"/>
        </w:rPr>
        <w:t xml:space="preserve">）进行保洁工作，备用设备（</w:t>
      </w:r>
      <w:r>
        <w:rPr>
          <w:rFonts w:hint="eastAsia" w:ascii="宋体" w:hAnsi="宋体" w:eastAsia="宋体" w:cs="宋体"/>
          <w:color w:val="auto"/>
          <w:sz w:val="24"/>
          <w:szCs w:val="24"/>
          <w:highlight w:val="none"/>
          <w:lang w:val="en-US" w:eastAsia="zh-CN"/>
        </w:rPr>
        <w:t xml:space="preserve">车辆、自备船、无人船</w:t>
      </w:r>
      <w:r>
        <w:rPr>
          <w:rFonts w:hint="eastAsia" w:ascii="宋体" w:hAnsi="宋体" w:eastAsia="宋体" w:cs="宋体"/>
          <w:color w:val="auto"/>
          <w:sz w:val="24"/>
          <w:szCs w:val="24"/>
          <w:highlight w:val="none"/>
        </w:rPr>
        <w:t xml:space="preserve">）须及时报甲方备案。若经维修后仍无法满足保洁要求的，乙方应及时更换满足招标要求的设备（</w:t>
      </w:r>
      <w:r>
        <w:rPr>
          <w:rFonts w:hint="eastAsia" w:ascii="宋体" w:hAnsi="宋体" w:eastAsia="宋体" w:cs="宋体"/>
          <w:color w:val="auto"/>
          <w:sz w:val="24"/>
          <w:szCs w:val="24"/>
          <w:highlight w:val="none"/>
          <w:lang w:val="en-US" w:eastAsia="zh-CN"/>
        </w:rPr>
        <w:t xml:space="preserve">车辆、自备船、无人船</w:t>
      </w:r>
      <w:r>
        <w:rPr>
          <w:rFonts w:hint="eastAsia" w:ascii="宋体" w:hAnsi="宋体" w:eastAsia="宋体" w:cs="宋体"/>
          <w:color w:val="auto"/>
          <w:sz w:val="24"/>
          <w:szCs w:val="24"/>
          <w:highlight w:val="none"/>
        </w:rPr>
        <w:t xml:space="preserve">）进行保洁，并报甲方备案。乙方拒绝更换或更换不及时的，视为违约，并应支付违约金，</w:t>
      </w:r>
      <w:r>
        <w:rPr>
          <w:rFonts w:hint="eastAsia" w:ascii="宋体" w:hAnsi="宋体" w:eastAsia="宋体" w:cs="宋体"/>
          <w:color w:val="auto"/>
          <w:sz w:val="24"/>
          <w:szCs w:val="24"/>
          <w:highlight w:val="none"/>
          <w:lang w:val="en-US" w:eastAsia="zh-CN"/>
        </w:rPr>
        <w:t xml:space="preserve">无人船</w:t>
      </w:r>
      <w:r>
        <w:rPr>
          <w:rFonts w:hint="eastAsia" w:ascii="宋体" w:hAnsi="宋体" w:eastAsia="宋体" w:cs="宋体"/>
          <w:color w:val="auto"/>
          <w:sz w:val="24"/>
          <w:szCs w:val="24"/>
          <w:highlight w:val="none"/>
        </w:rPr>
        <w:t xml:space="preserve">支付违约金10000元/</w:t>
      </w:r>
      <w:r>
        <w:rPr>
          <w:rFonts w:hint="eastAsia" w:ascii="宋体" w:hAnsi="宋体" w:eastAsia="宋体" w:cs="宋体"/>
          <w:color w:val="auto"/>
          <w:sz w:val="24"/>
          <w:szCs w:val="24"/>
          <w:highlight w:val="none"/>
          <w:lang w:val="en-US" w:eastAsia="zh-CN"/>
        </w:rPr>
        <w:t xml:space="preserve">艘</w:t>
      </w:r>
      <w:r>
        <w:rPr>
          <w:rFonts w:hint="eastAsia" w:ascii="宋体" w:hAnsi="宋体" w:eastAsia="宋体" w:cs="宋体"/>
          <w:color w:val="auto"/>
          <w:sz w:val="24"/>
          <w:szCs w:val="24"/>
          <w:highlight w:val="none"/>
        </w:rPr>
        <w:t xml:space="preserve">·次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其他设备（</w:t>
      </w:r>
      <w:r>
        <w:rPr>
          <w:rFonts w:hint="eastAsia" w:ascii="宋体" w:hAnsi="宋体" w:eastAsia="宋体" w:cs="宋体"/>
          <w:color w:val="auto"/>
          <w:sz w:val="24"/>
          <w:szCs w:val="24"/>
          <w:highlight w:val="none"/>
          <w:lang w:val="en-US" w:eastAsia="zh-CN"/>
        </w:rPr>
        <w:t xml:space="preserve">车辆、自备船</w:t>
      </w:r>
      <w:r>
        <w:rPr>
          <w:rFonts w:hint="eastAsia" w:ascii="宋体" w:hAnsi="宋体" w:eastAsia="宋体" w:cs="宋体"/>
          <w:color w:val="auto"/>
          <w:sz w:val="24"/>
          <w:szCs w:val="24"/>
          <w:highlight w:val="none"/>
        </w:rPr>
        <w:t xml:space="preserve">）2000元/辆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艘</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·次。若出现三次（含）以上该违约现象，甲方有权解除合同。</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、在任何情况下（包括但不限于灾害天气期间或重大活动期间），乙方均应服从甲方要求和安排，做好</w:t>
      </w:r>
      <w:r>
        <w:rPr>
          <w:rFonts w:hint="eastAsia" w:ascii="宋体" w:hAnsi="宋体" w:cs="宋体"/>
          <w:color w:val="auto"/>
          <w:sz w:val="24"/>
          <w:szCs w:val="24"/>
          <w:highlight w:val="none"/>
          <w:lang w:val="en-US" w:eastAsia="zh-CN"/>
        </w:rPr>
        <w:t xml:space="preserve">2026年姑苏区河道保洁（蓝藻打捞）项目</w:t>
      </w:r>
      <w:r>
        <w:rPr>
          <w:rFonts w:hint="eastAsia" w:ascii="宋体" w:hAnsi="宋体" w:eastAsia="宋体" w:cs="宋体"/>
          <w:color w:val="auto"/>
          <w:sz w:val="24"/>
          <w:szCs w:val="24"/>
          <w:highlight w:val="none"/>
        </w:rPr>
        <w:t xml:space="preserve">工作。</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、乙方应按照甲方要求纳入甲方网格化管理，企业内部分级建立现场作业网格、内控管理网格，通过信息化管理手段实施内部管理、形成环卫类问题工单快速处置机制，并提供甲方随时调取相关数据。</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、乙方应按照甲方要求配备环卫作业人员工作服（含头盔及作业防护用品），并发放到位。</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、乙方应独立承担保洁作业中的安全责任、用人责任和经济赔偿。</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、乙方应准时参加甲方及</w:t>
      </w:r>
      <w:r>
        <w:rPr>
          <w:rFonts w:hint="eastAsia" w:ascii="宋体" w:hAnsi="宋体" w:eastAsia="宋体" w:cs="宋体"/>
          <w:color w:val="auto"/>
          <w:sz w:val="24"/>
          <w:szCs w:val="24"/>
          <w:highlight w:val="none"/>
          <w:lang w:val="en-US" w:eastAsia="zh-CN"/>
        </w:rPr>
        <w:t xml:space="preserve">上级部门</w:t>
      </w:r>
      <w:r>
        <w:rPr>
          <w:rFonts w:hint="eastAsia" w:ascii="宋体" w:hAnsi="宋体" w:eastAsia="宋体" w:cs="宋体"/>
          <w:color w:val="auto"/>
          <w:sz w:val="24"/>
          <w:szCs w:val="24"/>
          <w:highlight w:val="none"/>
        </w:rPr>
        <w:t xml:space="preserve">召开的会议。</w:t>
      </w:r>
      <w:r/>
    </w:p>
    <w:p>
      <w:pPr>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八、</w:t>
      </w:r>
      <w:r>
        <w:rPr>
          <w:rFonts w:hint="eastAsia" w:ascii="宋体" w:hAnsi="宋体" w:eastAsia="宋体" w:cs="宋体"/>
          <w:b/>
          <w:color w:val="auto"/>
          <w:sz w:val="24"/>
          <w:szCs w:val="24"/>
          <w:highlight w:val="none"/>
        </w:rPr>
        <w:t xml:space="preserve">从业人员管理</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1、乙方须按照招标文件要求组建固定的专业保洁队伍，在中标后</w:t>
      </w:r>
      <w:r>
        <w:rPr>
          <w:rFonts w:hint="eastAsia" w:ascii="宋体" w:hAnsi="宋体" w:cs="宋体"/>
          <w:color w:val="auto"/>
          <w:sz w:val="24"/>
          <w:szCs w:val="24"/>
          <w:highlight w:val="none"/>
          <w:lang w:val="en-US" w:eastAsia="zh-CN"/>
        </w:rPr>
        <w:t xml:space="preserve">15日</w:t>
      </w:r>
      <w:r>
        <w:rPr>
          <w:rFonts w:hint="eastAsia" w:ascii="宋体" w:hAnsi="宋体" w:eastAsia="宋体" w:cs="宋体"/>
          <w:color w:val="auto"/>
          <w:sz w:val="24"/>
          <w:szCs w:val="24"/>
          <w:highlight w:val="none"/>
        </w:rPr>
        <w:t xml:space="preserve">内将投标文件中承诺配备的项目经理、项目主管/业务管理员、安全管理员、保洁船养护员、信息化管理员、保洁员等的详细情况（含每班次保洁人员名单）向区环卫管理部门进行备案。</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2、乙方配备的项目经理、项目主管/业务管理员、安全管理员、保洁船养护员、信息化管理员、保洁员等需符合专用原则，仅服务于本标段，不得用于本项目其他标段或其他项目中。</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3、乙方为投入本标段的相关人员支付的基本工资、加班工资、社保、公积金</w:t>
      </w:r>
      <w:r>
        <w:rPr>
          <w:rFonts w:hint="eastAsia" w:ascii="宋体" w:hAnsi="宋体" w:eastAsia="宋体" w:cs="宋体"/>
          <w:color w:val="auto"/>
          <w:sz w:val="24"/>
          <w:szCs w:val="24"/>
          <w:highlight w:val="none"/>
          <w:lang w:eastAsia="zh-CN"/>
        </w:rPr>
        <w:t xml:space="preserve">、十三薪</w:t>
      </w:r>
      <w:r>
        <w:rPr>
          <w:rFonts w:hint="eastAsia" w:ascii="宋体" w:hAnsi="宋体" w:eastAsia="宋体" w:cs="宋体"/>
          <w:color w:val="auto"/>
          <w:sz w:val="24"/>
          <w:szCs w:val="24"/>
          <w:highlight w:val="none"/>
        </w:rPr>
        <w:t xml:space="preserve">和高温费等均应不低于国家最新公布的相关法律法规规定的最低标准。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甲方根据相关规定发放</w:t>
      </w:r>
      <w:r>
        <w:rPr>
          <w:rFonts w:hint="eastAsia" w:ascii="宋体" w:hAnsi="宋体" w:eastAsia="宋体" w:cs="宋体"/>
          <w:color w:val="auto"/>
          <w:sz w:val="24"/>
          <w:szCs w:val="24"/>
          <w:highlight w:val="none"/>
        </w:rPr>
        <w:t xml:space="preserve">作业人员春节慰问金、高温慰问金、新春团拜、免费早餐等专项慰问补贴经费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审核通过后的数量先行垫付发放，后根据发放凭证按实结算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，发放人数不超过投标承诺的保洁作业总岗位数，上述费用不包含在</w:t>
      </w:r>
      <w:r>
        <w:rPr>
          <w:rFonts w:hint="eastAsia" w:ascii="宋体" w:hAnsi="宋体" w:eastAsia="宋体" w:cs="宋体"/>
          <w:color w:val="auto"/>
          <w:sz w:val="24"/>
          <w:szCs w:val="24"/>
          <w:highlight w:val="none"/>
          <w:lang w:val="en-US" w:eastAsia="zh-CN"/>
        </w:rPr>
        <w:t xml:space="preserve">本次合同总价</w:t>
      </w:r>
      <w:r>
        <w:rPr>
          <w:rFonts w:hint="eastAsia" w:ascii="宋体" w:hAnsi="宋体" w:eastAsia="宋体" w:cs="宋体"/>
          <w:color w:val="auto"/>
          <w:sz w:val="24"/>
          <w:szCs w:val="24"/>
          <w:highlight w:val="none"/>
        </w:rPr>
        <w:t xml:space="preserve">中。若有多出人数，则多出部分由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自行承担。</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、乙方应按规定为作业人员参加社会保险、缴纳公积金，并购买人身意外险。</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、乙方应参加市、区环卫管理部门组织培训。</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、乙方应配合市、区环卫管理部门组织的环卫从业人员检查。</w:t>
      </w:r>
      <w:r/>
    </w:p>
    <w:p>
      <w:pPr>
        <w:jc w:val="left"/>
        <w:keepLines w:val="0"/>
        <w:keepNext w:val="0"/>
        <w:pageBreakBefore w:val="0"/>
        <w:spacing w:line="360" w:lineRule="auto"/>
        <w:widowControl/>
        <w:tabs>
          <w:tab w:val="center" w:pos="513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九、价格与支付</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1、合同总金额为（人民币）大写：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元，（合同总金额平均分解至每月，并按每月费用与月考核评分结果</w:t>
      </w:r>
      <w:r>
        <w:rPr>
          <w:rFonts w:hint="eastAsia" w:ascii="宋体" w:hAnsi="宋体" w:cs="宋体"/>
          <w:color w:val="auto"/>
          <w:sz w:val="24"/>
          <w:szCs w:val="24"/>
          <w:highlight w:val="none"/>
          <w:lang w:val="en-US" w:eastAsia="zh-CN"/>
        </w:rPr>
        <w:t xml:space="preserve">作为最终考核结算的依据</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2、付款进度及支付方式：</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2.1进度款支付：合同签订生效后，甲方向乙方支付合同价款30%的预付款（在签订合同时，乙方明确表示无需预付款或者主动要求降低预付款比例的，甲方可不适用前述规定）；具体如下：</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2.1.1甲方对乙方的月度考核结果作为乙方每月进度款支付的依据。</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2.1.2进度款按月支付，乙方根据每月检查考核结果提起支付申请。</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2.1.3每月进度款=当月实际保洁作业经费-月度违约处罚扣款-其他扣款。</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2.1.4当月实际保洁作业经费=（合同总价款</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清理费）/合同期总月数-当月考核扣款。</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2.1.5若当月服务不足月，则按天数扣除相应比例。</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2.2付款时间：每月进度款根据当月考核结果在90天内支付作业费用。</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2.3付款方式：以转账方式直接转入乙方数字人民币账户。</w:t>
      </w:r>
      <w:r/>
    </w:p>
    <w:p>
      <w:pPr>
        <w:numPr>
          <w:ilvl w:val="0"/>
          <w:numId w:val="3"/>
        </w:num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合同总报价为包干总价。包含项目承包期内完成全部履约内容所需的一切费用，</w:t>
      </w:r>
      <w:r>
        <w:rPr>
          <w:rFonts w:hint="eastAsia" w:ascii="宋体" w:hAnsi="宋体" w:eastAsia="宋体" w:cs="宋体"/>
          <w:b w:val="0"/>
          <w:bCs w:val="0"/>
          <w:color w:val="auto"/>
          <w:sz w:val="24"/>
          <w:szCs w:val="24"/>
          <w:highlight w:val="none"/>
          <w:lang w:val="en-US" w:eastAsia="zh-CN"/>
        </w:rPr>
        <w:t xml:space="preserve">包括但不限于：人工成本（含人员工资、高温费、劳保费、加班费、社保、公积金、</w:t>
      </w:r>
      <w:r>
        <w:rPr>
          <w:rFonts w:hint="eastAsia" w:ascii="宋体" w:hAnsi="宋体" w:eastAsia="宋体" w:cs="宋体"/>
          <w:b w:val="0"/>
          <w:bCs/>
          <w:color w:val="auto"/>
          <w:sz w:val="24"/>
          <w:szCs w:val="24"/>
          <w:highlight w:val="none"/>
          <w:lang w:val="en-US" w:eastAsia="zh-CN"/>
        </w:rPr>
        <w:t xml:space="preserve">十三薪</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保险</w:t>
      </w:r>
      <w:r>
        <w:rPr>
          <w:rFonts w:hint="eastAsia" w:ascii="宋体" w:hAnsi="宋体" w:eastAsia="宋体" w:cs="宋体"/>
          <w:b w:val="0"/>
          <w:bCs w:val="0"/>
          <w:color w:val="auto"/>
          <w:sz w:val="24"/>
          <w:szCs w:val="24"/>
          <w:highlight w:val="none"/>
          <w:lang w:val="en-US" w:eastAsia="zh-CN"/>
        </w:rPr>
        <w:t xml:space="preserve">等全部人工相关费用）、设备及运行费（设备、车辆、船只的采购、运输、吊装及首次下河（下水）费用等）、证照办理费（所有设备、车辆、船只投入本项目所必需的全部合规证照、号牌、许可的办理费用，以及人员上岗所需的培训、考试、证书费用等）、日常运维费（设备、车辆、船只的日常燃油/充电、维修、保养、保险、作业耗材等费用）、</w:t>
      </w:r>
      <w:r>
        <w:rPr>
          <w:rFonts w:hint="eastAsia" w:ascii="宋体" w:hAnsi="宋体" w:eastAsia="宋体" w:cs="宋体"/>
          <w:b w:val="0"/>
          <w:bCs/>
          <w:i w:val="0"/>
          <w:caps w:val="0"/>
          <w:color w:val="auto"/>
          <w:spacing w:val="0"/>
          <w:sz w:val="24"/>
          <w:szCs w:val="24"/>
          <w:highlight w:val="none"/>
          <w:shd w:val="clear" w:color="auto" w:fill="ffffff"/>
        </w:rPr>
        <w:t xml:space="preserve">其他费用</w:t>
      </w:r>
      <w:r>
        <w:rPr>
          <w:rFonts w:hint="eastAsia" w:ascii="宋体" w:hAnsi="宋体" w:eastAsia="宋体" w:cs="宋体"/>
          <w:bCs/>
          <w:i w:val="0"/>
          <w:caps w:val="0"/>
          <w:color w:val="auto"/>
          <w:spacing w:val="0"/>
          <w:sz w:val="24"/>
          <w:szCs w:val="24"/>
          <w:highlight w:val="none"/>
          <w:shd w:val="clear" w:color="auto" w:fill="ffffff"/>
          <w:lang w:eastAsia="zh-CN"/>
        </w:rPr>
        <w:t xml:space="preserve">（</w:t>
      </w:r>
      <w:r>
        <w:rPr>
          <w:rFonts w:hint="eastAsia" w:ascii="宋体" w:hAnsi="宋体" w:eastAsia="宋体" w:cs="宋体"/>
          <w:bCs/>
          <w:i w:val="0"/>
          <w:caps w:val="0"/>
          <w:color w:val="auto"/>
          <w:spacing w:val="0"/>
          <w:sz w:val="24"/>
          <w:szCs w:val="24"/>
          <w:highlight w:val="none"/>
          <w:shd w:val="clear" w:color="auto" w:fill="ffffff"/>
        </w:rPr>
        <w:t xml:space="preserve">项目</w:t>
      </w:r>
      <w:r>
        <w:rPr>
          <w:rFonts w:hint="eastAsia" w:ascii="宋体" w:hAnsi="宋体" w:eastAsia="宋体" w:cs="宋体"/>
          <w:i w:val="0"/>
          <w:caps w:val="0"/>
          <w:color w:val="auto"/>
          <w:spacing w:val="0"/>
          <w:sz w:val="24"/>
          <w:szCs w:val="24"/>
          <w:highlight w:val="none"/>
          <w:shd w:val="clear" w:color="auto" w:fill="ffffff"/>
        </w:rPr>
        <w:t xml:space="preserve">管理费、企业利润、税金、应急保障费用及政策性文件规定、合同履约包含的所有风险、责任等</w:t>
      </w:r>
      <w:r>
        <w:rPr>
          <w:rFonts w:hint="eastAsia" w:ascii="宋体" w:hAnsi="宋体" w:eastAsia="宋体" w:cs="宋体"/>
          <w:i w:val="0"/>
          <w:caps w:val="0"/>
          <w:color w:val="auto"/>
          <w:spacing w:val="0"/>
          <w:sz w:val="24"/>
          <w:szCs w:val="24"/>
          <w:highlight w:val="none"/>
          <w:shd w:val="clear" w:color="auto" w:fill="ffffff"/>
          <w:lang w:eastAsia="zh-CN"/>
        </w:rPr>
        <w:t xml:space="preserve">）</w:t>
      </w:r>
      <w:r>
        <w:rPr>
          <w:rFonts w:hint="eastAsia" w:ascii="宋体" w:hAnsi="宋体" w:eastAsia="宋体" w:cs="宋体"/>
          <w:color w:val="auto"/>
          <w:sz w:val="24"/>
          <w:szCs w:val="24"/>
          <w:highlight w:val="none"/>
          <w:lang w:val="en-US" w:eastAsia="zh-CN"/>
        </w:rPr>
        <w:t xml:space="preserve">，以上所有费用在履约期内包干使用</w:t>
      </w:r>
      <w:r>
        <w:rPr>
          <w:rFonts w:hint="eastAsia" w:ascii="宋体" w:hAnsi="宋体" w:eastAsia="宋体" w:cs="宋体"/>
          <w:color w:val="auto"/>
          <w:sz w:val="24"/>
          <w:szCs w:val="24"/>
          <w:highlight w:val="none"/>
        </w:rPr>
        <w:t xml:space="preserve">。同时，除非合同条款中另有规定，否则，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所报价格在合同实施期间不因政策调整、市场变化因素而变动。</w:t>
      </w:r>
      <w:r/>
    </w:p>
    <w:p>
      <w:pPr>
        <w:numPr>
          <w:ilvl w:val="0"/>
          <w:numId w:val="0"/>
        </w:num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关于不得拖欠环卫作业工人劳动报酬的规定</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乙方应</w:t>
      </w:r>
      <w:r>
        <w:rPr>
          <w:rFonts w:hint="eastAsia" w:ascii="宋体" w:hAnsi="宋体" w:eastAsia="宋体" w:cs="宋体"/>
          <w:color w:val="auto"/>
          <w:sz w:val="24"/>
          <w:szCs w:val="24"/>
          <w:highlight w:val="none"/>
        </w:rPr>
        <w:t xml:space="preserve">按照劳动法、合同法等相关法律法规要求，向其聘用、服务本标段的作业工人，按时、足额发放工资和（或）支付劳动报酬，并根据</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建立环卫工人工资专用账户。如因乙方蓄意拖欠等违法违规行为，致发放不及时、不到位，进而产生严重后果和（或）出现相关仲裁、判决等事项的，甲方有权动用包括原拟支付、履约保证金等在内的款项，代为支付乙方拖欠的工资和（或）报酬。</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、进场核验要求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本项目进场核验工作分两阶段进行，由</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牵头，联合行业专家评委、属地街道代表等相关人员组建进场核验小组，对</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投入本项目的全部资源进行现场全面核验。现场核验符合招标文件要求的，由</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出具“合格”的进场核验报告并明确进场日期。现场核验不符合招标文件要求的，由</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根据实际情况决定是否同意进场服务，在进场核验报告中明确不符合事项及整改期限，无论</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是否同意进场服务，</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均应按1万元/天的标准向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支付违约金，违约金收取时间自核验之日起至</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整改完成核验合格之日止。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第一阶段核验</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第一阶段核验时间为中标通知书发出后15日内开展，对招标文件中要求投入本项目的项目组人员、设备、工具、保险、服装、</w:t>
      </w:r>
      <w:r>
        <w:rPr>
          <w:rFonts w:hint="eastAsia" w:ascii="宋体" w:hAnsi="宋体" w:eastAsia="宋体" w:cs="宋体"/>
          <w:b w:val="0"/>
          <w:bCs w:val="0"/>
          <w:color w:val="auto"/>
          <w:sz w:val="24"/>
          <w:szCs w:val="24"/>
          <w:highlight w:val="none"/>
          <w:lang w:val="en-US" w:eastAsia="zh-CN"/>
        </w:rPr>
        <w:t xml:space="preserve">项目管理办公用房、车辆停车充电及洗车场站</w:t>
      </w:r>
      <w:r>
        <w:rPr>
          <w:rFonts w:hint="eastAsia" w:ascii="宋体" w:hAnsi="宋体" w:eastAsia="宋体" w:cs="宋体"/>
          <w:color w:val="auto"/>
          <w:sz w:val="24"/>
          <w:szCs w:val="24"/>
          <w:highlight w:val="none"/>
        </w:rPr>
        <w:t xml:space="preserve">等的到位情况进行现场核验</w:t>
      </w:r>
      <w:r>
        <w:rPr>
          <w:rFonts w:hint="eastAsia" w:ascii="宋体" w:hAnsi="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第二阶段核验</w:t>
      </w:r>
      <w:r/>
    </w:p>
    <w:p>
      <w:pPr>
        <w:ind w:firstLine="480"/>
        <w:jc w:val="left"/>
        <w:keepLines w:val="0"/>
        <w:keepNext w:val="0"/>
        <w:pageBreakBefore w:val="0"/>
        <w:spacing w:line="360" w:lineRule="auto"/>
        <w:tabs>
          <w:tab w:val="left" w:pos="753"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第二阶段核验为第一阶段核验后补充到位的内容，以及投标时承诺进场前配齐的各类岗位资质证书、</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投标时承诺新增的人员、保险、服装、新购或新租赁设备等所有履约配置内容。</w:t>
      </w:r>
      <w:r/>
    </w:p>
    <w:p>
      <w:pPr>
        <w:jc w:val="left"/>
        <w:keepLines w:val="0"/>
        <w:keepNext w:val="0"/>
        <w:pageBreakBefore w:val="0"/>
        <w:spacing w:line="360" w:lineRule="auto"/>
        <w:widowControl/>
        <w:tabs>
          <w:tab w:val="center" w:pos="513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1、合同一方不履行合同义务或违反履行合同义务约定的，应当承担继续履行、采取补救措施或者赔偿损失等违约责任，并加处一个月正常合同费用的罚款。</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2、甲方违约责任。</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2.1合同生效后，甲方无故拒绝乙方保洁的，应向乙方偿付合同总金额的5%，作为违约金，违约金不足以补偿损失的，乙方有权要求甲方补足。</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3、乙方违约责任。</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3.1合同生效后，乙方履行合同不符合合同要求的，甲方有权责令乙方立即改正，乙方拒不改正或已经造成不良社会影响的，甲方有权要求乙方承担责任。</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3.2合同生效后，乙方无故拒绝甲方保洁服务要求的，应向甲方偿付合同总金额的5%，作为违约金；累计发生三次的，则甲方有权解除合同，</w:t>
      </w:r>
      <w:r>
        <w:rPr>
          <w:rFonts w:hint="eastAsia" w:ascii="宋体" w:hAnsi="宋体" w:cs="宋体"/>
          <w:color w:val="auto"/>
          <w:sz w:val="24"/>
          <w:szCs w:val="24"/>
          <w:highlight w:val="none"/>
        </w:rPr>
        <w:t xml:space="preserve">委托国有环卫作业企业履行或另行招标</w:t>
      </w:r>
      <w:r>
        <w:rPr>
          <w:rFonts w:hint="eastAsia" w:ascii="宋体" w:hAnsi="宋体" w:eastAsia="宋体" w:cs="宋体"/>
          <w:color w:val="auto"/>
          <w:sz w:val="24"/>
          <w:szCs w:val="24"/>
          <w:highlight w:val="none"/>
        </w:rPr>
        <w:t xml:space="preserve">。</w:t>
      </w:r>
      <w:r/>
    </w:p>
    <w:p>
      <w:pPr>
        <w:pStyle w:val="899"/>
        <w:ind w:firstLine="48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3.3乙方履行合同不符合要求，被取消中标资格（或终止、解除合同）的，并不能免除其支付违约金的责任。</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3.4乙方收到甲方退场通知书后，未按照甲方要求在退场日履行退场义务的，每逾期一日应向甲方支付本合同总金额的万分之四的违约金。</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3.5乙方未按照甲方要求履行本合同项下终止条款或者阻挠新中标作业单位履行保洁服务的，甲方有权扣除履约保证金及甲方原拟支付、返还给乙方的服务费。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3.6如因乙方原因导致出现上访、闹访及群体性事件，由乙方承担全部责任，甲方有权扣除履约保证金及甲方原拟支付、返还给乙方的服务费。</w:t>
      </w:r>
      <w:r/>
    </w:p>
    <w:p>
      <w:pPr>
        <w:pStyle w:val="899"/>
        <w:ind w:firstLine="48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4、甲方有权自行或邀请第三方或接受社会监督等形式对履约质量进行监管。</w:t>
      </w:r>
      <w:r/>
    </w:p>
    <w:p>
      <w:pPr>
        <w:jc w:val="left"/>
        <w:keepLines w:val="0"/>
        <w:keepNext w:val="0"/>
        <w:pageBreakBefore w:val="0"/>
        <w:spacing w:line="360" w:lineRule="auto"/>
        <w:widowControl/>
        <w:tabs>
          <w:tab w:val="center" w:pos="513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2、合同一方因不可抗力不能履行合同的，应当及时通知对方，以减轻可能给对方造成的损失，并应当在合理期限内提供不可抗力证明。</w:t>
      </w:r>
      <w:r/>
    </w:p>
    <w:p>
      <w:pPr>
        <w:jc w:val="left"/>
        <w:keepLines w:val="0"/>
        <w:keepNext w:val="0"/>
        <w:pageBreakBefore w:val="0"/>
        <w:spacing w:line="360" w:lineRule="auto"/>
        <w:widowControl/>
        <w:tabs>
          <w:tab w:val="center" w:pos="513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、合同生效及其它</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1、合</w:t>
      </w:r>
      <w:r>
        <w:rPr>
          <w:rFonts w:hint="eastAsia" w:ascii="宋体" w:hAnsi="宋体" w:eastAsia="宋体" w:cs="宋体"/>
          <w:color w:val="auto"/>
          <w:sz w:val="24"/>
          <w:szCs w:val="24"/>
          <w:highlight w:val="none"/>
        </w:rPr>
        <w:t xml:space="preserve">同经甲乙双方代表签字、加盖公章（或合同章），乙方向甲方缴纳履约保证金后即生效，并及时</w:t>
      </w:r>
      <w:r>
        <w:rPr>
          <w:rFonts w:hint="eastAsia" w:ascii="宋体" w:hAnsi="宋体" w:eastAsia="宋体" w:cs="宋体"/>
          <w:color w:val="auto"/>
          <w:sz w:val="24"/>
          <w:szCs w:val="24"/>
          <w:highlight w:val="none"/>
          <w:lang w:val="en-US" w:eastAsia="zh-CN"/>
        </w:rPr>
        <w:t xml:space="preserve">进行网上公示</w:t>
      </w:r>
      <w:r>
        <w:rPr>
          <w:rFonts w:hint="eastAsia" w:ascii="宋体" w:hAnsi="宋体" w:eastAsia="宋体" w:cs="宋体"/>
          <w:color w:val="auto"/>
          <w:sz w:val="24"/>
          <w:szCs w:val="24"/>
          <w:highlight w:val="none"/>
        </w:rPr>
        <w:t xml:space="preserve">。</w:t>
      </w:r>
      <w:r/>
    </w:p>
    <w:p>
      <w:pPr>
        <w:pStyle w:val="899"/>
        <w:ind w:firstLine="480"/>
        <w:jc w:val="left"/>
        <w:keepLines w:val="0"/>
        <w:keepNext w:val="0"/>
        <w:pageBreakBefore w:val="0"/>
        <w:spacing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2、如本政府采购合同继续履行将损害国家利益和社会公共利益，甲方有权变更、中止或者终止、解除合同。</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、验收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履约验收标准：根据国家相关法律法规、行业相关标准、政府采购合同要求、招标文件要求、投标文件规定。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履约验收主体：由甲方组织项目验收。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验收程序：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4.1履约验收</w:t>
      </w:r>
      <w:r>
        <w:rPr>
          <w:rFonts w:hint="eastAsia" w:ascii="宋体" w:hAnsi="宋体" w:eastAsia="宋体" w:cs="宋体"/>
          <w:color w:val="auto"/>
          <w:sz w:val="24"/>
          <w:szCs w:val="24"/>
          <w:highlight w:val="none"/>
          <w:lang w:val="en-US" w:eastAsia="zh-CN"/>
        </w:rPr>
        <w:t xml:space="preserve">条件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4.3甲方成立验收小组，负责采购项目履约验收具体工作。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4.4验收小组应当按照验收工作实施方案开展验收，对乙方提供的服务按照招标文件、投标文件、政府采购合同等进行逐一核对、验收，并做好验收记录。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双方共同验收，项目履约验收合格的，甲方根据政府采购合同约定及时向乙方支付采购资金，不得拖延、拖欠或非法扣留；项目验收不合格的，甲方应当停止支付采购资金，并按照政府采购合同约定追究乙方违约责任。</w:t>
      </w:r>
      <w:r/>
    </w:p>
    <w:p>
      <w:pPr>
        <w:jc w:val="left"/>
        <w:keepLines w:val="0"/>
        <w:keepNext w:val="0"/>
        <w:pageBreakBefore w:val="0"/>
        <w:spacing w:line="360" w:lineRule="auto"/>
        <w:widowControl/>
        <w:tabs>
          <w:tab w:val="center" w:pos="513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、合同的解除和转让</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1、如甲方和乙方根据政府采购法相关规定解除合同，须报政府采购监管部门审查备案。</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交的投标材料虚假，或者乙方故意隐瞒足以导致不能中标的事实被发现的，甲方可以依法解除本合同，由此造成甲方的损失由乙方承担赔偿（包括但不限于诉讼费、合理律师费等），且乙方无权要求返还履约保证金。</w:t>
      </w:r>
      <w:r/>
    </w:p>
    <w:p>
      <w:pPr>
        <w:pStyle w:val="899"/>
        <w:ind w:firstLine="48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3、本合同不得以任何形式转让，否则视为乙方违约，甲方可以依法解除本合同，由此造成甲方的损失由乙方承担赔偿（包括但不限于诉讼费、合理律师费等），且乙方无权要求返还履约保证金。</w:t>
      </w:r>
      <w:r/>
    </w:p>
    <w:p>
      <w:pPr>
        <w:pStyle w:val="899"/>
        <w:ind w:firstLine="48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4、本合同不得分包，否则视为乙方违约，甲方可以依法解除本合同，由此造成甲方的损失由乙方承担赔偿（包括但不限于诉讼费、合理律师费等），且乙方无权要求返还履约保证金。</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5、有下列情况之一，合同方可以解除合同：</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5.1因不可抗力致使不能实现合同目的，未受不可抗力影响的一方有权解除合同；</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5.2因合同一方违约导致合同不能履行，另一方有权解除合同</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5.3本合同中约定的其他甲方有权解除合同的情形。</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6、有权解除合同的一方，应当在违约事实或不可抗力发生之后30天内书面通知对方提出解除合同，合同在书面通知到达对方时解除。</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7、在合同期内，乙方出现无法正常履约的情形，甲方有权进行应急处理。甲方有权请第三方代为管理或服务，相关费用经甲方认可后从本合同服务费中予以扣除，直接支付给第三方。</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、违规处理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不签订劳动合同、各类慰问补贴发放不到位等问题，受到环卫管理部门责令整改达到三次的，</w:t>
      </w:r>
      <w:r>
        <w:rPr>
          <w:rFonts w:hint="eastAsia" w:ascii="宋体" w:hAnsi="宋体" w:eastAsia="宋体" w:cs="宋体"/>
          <w:color w:val="auto"/>
          <w:sz w:val="24"/>
          <w:szCs w:val="24"/>
          <w:highlight w:val="none"/>
          <w:lang w:val="en-US" w:eastAsia="zh-CN"/>
        </w:rPr>
        <w:t xml:space="preserve">甲方有权</w:t>
      </w:r>
      <w:r>
        <w:rPr>
          <w:rFonts w:ascii="Segoe UI" w:hAnsi="Segoe UI" w:eastAsia="Segoe UI" w:cs="Segoe UI"/>
          <w:b w:val="0"/>
          <w:bCs/>
          <w:i w:val="0"/>
          <w:caps w:val="0"/>
          <w:color w:val="auto"/>
          <w:spacing w:val="0"/>
          <w:sz w:val="24"/>
          <w:szCs w:val="24"/>
          <w:highlight w:val="none"/>
          <w:shd w:val="clear" w:color="auto" w:fill="ffffff"/>
        </w:rPr>
        <w:t xml:space="preserve">解除合同</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乙方因违反法律法规受到刑事处罚，或行政处罚进入一般程序（被责令停产停业、暂扣或者吊销许可证或者执照，或者对经营活动中违法行为处以5000元以上数额罚款的）两次及以上的，经考核工作领导小组讨论通过，有权</w:t>
      </w:r>
      <w:r>
        <w:rPr>
          <w:rFonts w:ascii="Segoe UI" w:hAnsi="Segoe UI" w:eastAsia="Segoe UI" w:cs="Segoe UI"/>
          <w:b w:val="0"/>
          <w:bCs/>
          <w:i w:val="0"/>
          <w:caps w:val="0"/>
          <w:color w:val="auto"/>
          <w:spacing w:val="0"/>
          <w:sz w:val="24"/>
          <w:szCs w:val="24"/>
          <w:highlight w:val="none"/>
          <w:shd w:val="clear" w:color="auto" w:fill="ffffff"/>
        </w:rPr>
        <w:t xml:space="preserve">解除合同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、乙方发生安全生产事故（2人及以上死亡，或2人及以上重伤，或者500万元及以上直接经济损失）或特大交通事故，负主要责任，造成恶劣影响的，经考核工作领导小组讨论通过，有权</w:t>
      </w:r>
      <w:r>
        <w:rPr>
          <w:rFonts w:ascii="Segoe UI" w:hAnsi="Segoe UI" w:eastAsia="Segoe UI" w:cs="Segoe UI"/>
          <w:b w:val="0"/>
          <w:bCs/>
          <w:i w:val="0"/>
          <w:caps w:val="0"/>
          <w:color w:val="auto"/>
          <w:spacing w:val="0"/>
          <w:sz w:val="24"/>
          <w:szCs w:val="24"/>
          <w:highlight w:val="none"/>
          <w:shd w:val="clear" w:color="auto" w:fill="ffffff"/>
        </w:rPr>
        <w:t xml:space="preserve">解除合同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、乙方被解除作业合同后，剩余合同期限内的合同履行义务，委托国有环卫作业企业履行或另行招标；乙方违反管理办法及发生重大安全事故未及时上报，企业信用变更采取一票否决制并报市城市管理局备案。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、乙方因未按合同执行而遭到合同解除的，三年内不得参与姑苏区环卫相关政府项目。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、若乙方提供《中小企业声明函》或《残疾人福利性单位声明函》或省级以上监狱管理局、戒毒管理局（含新疆生产建设兵团）出具的属于监狱企业的证明文件为虚假声明的，甲方有权取消其中标资格及</w:t>
      </w:r>
      <w:r>
        <w:rPr>
          <w:rFonts w:ascii="Segoe UI" w:hAnsi="Segoe UI" w:eastAsia="Segoe UI" w:cs="Segoe UI"/>
          <w:b w:val="0"/>
          <w:bCs/>
          <w:i w:val="0"/>
          <w:caps w:val="0"/>
          <w:color w:val="auto"/>
          <w:spacing w:val="0"/>
          <w:sz w:val="24"/>
          <w:szCs w:val="24"/>
          <w:highlight w:val="none"/>
          <w:shd w:val="clear" w:color="auto" w:fill="ffffff"/>
        </w:rPr>
        <w:t xml:space="preserve">解除合同</w:t>
      </w:r>
      <w:r>
        <w:rPr>
          <w:rFonts w:hint="eastAsia" w:ascii="宋体" w:hAnsi="宋体" w:eastAsia="宋体" w:cs="宋体"/>
          <w:color w:val="auto"/>
          <w:sz w:val="24"/>
          <w:szCs w:val="24"/>
          <w:highlight w:val="none"/>
          <w:lang w:val="en-US" w:eastAsia="zh-CN"/>
        </w:rPr>
        <w:t xml:space="preserve">（若评标时，享受中小企业扶持政策的适用本条款）。</w:t>
      </w:r>
      <w:r/>
    </w:p>
    <w:p>
      <w:pPr>
        <w:jc w:val="left"/>
        <w:keepLines w:val="0"/>
        <w:keepNext w:val="0"/>
        <w:pageBreakBefore w:val="0"/>
        <w:spacing w:line="360" w:lineRule="auto"/>
        <w:widowControl/>
        <w:tabs>
          <w:tab w:val="center" w:pos="5131"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、履约保证金</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1、乙方应在本合同签订前，按招标文件的约定提供相应的履约保证金，履约保证金金额为合同金额的5%，保证金有效期应不短于合同有效期。</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shd w:val="clear" w:color="auto" w:fill="ffffff"/>
        </w:rPr>
        <w:t xml:space="preserve">在中标通知书发出的七天内，乙方应当以支票、汇票、本票或者金融机构、担保机构出具的保函等非现金形式提交履约保证金</w:t>
      </w:r>
      <w:r>
        <w:rPr>
          <w:rFonts w:hint="eastAsia" w:ascii="宋体" w:hAnsi="宋体" w:eastAsia="宋体" w:cs="宋体"/>
          <w:color w:val="auto"/>
          <w:sz w:val="24"/>
          <w:szCs w:val="24"/>
          <w:highlight w:val="none"/>
        </w:rPr>
        <w:t xml:space="preserve">，否则将视为拒绝与甲方签订合同。</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3、履约保证金（无息）在服务期满且服务缺陷更正后，乙方配合甲方和新中标单位办理移交手续</w:t>
      </w:r>
      <w:r>
        <w:rPr>
          <w:rFonts w:hint="eastAsia" w:ascii="宋体" w:hAnsi="宋体" w:eastAsia="宋体" w:cs="宋体"/>
          <w:color w:val="auto"/>
          <w:sz w:val="24"/>
          <w:szCs w:val="24"/>
          <w:highlight w:val="none"/>
          <w:shd w:val="clear" w:color="auto" w:fill="ffffff"/>
        </w:rPr>
        <w:t xml:space="preserve">后退还</w:t>
      </w:r>
      <w:r>
        <w:rPr>
          <w:rFonts w:hint="eastAsia" w:ascii="宋体" w:hAnsi="宋体" w:eastAsia="宋体" w:cs="宋体"/>
          <w:color w:val="auto"/>
          <w:sz w:val="24"/>
          <w:szCs w:val="24"/>
          <w:highlight w:val="none"/>
        </w:rPr>
        <w:t xml:space="preserve">。如乙方对服务缺陷不予更正，甲方有权另请其他单位更正，所发生的费用在履约保证金中扣除。</w:t>
      </w:r>
      <w:r/>
    </w:p>
    <w:p>
      <w:pPr>
        <w:ind w:firstLine="480"/>
        <w:jc w:val="left"/>
        <w:keepLines w:val="0"/>
        <w:keepNext w:val="0"/>
        <w:pageBreakBefore w:val="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4、乙方不履行合同的或有本合同约定的情形的，履约保证金不予退还，给甲方造成的损失超过履约保证金数额的，还应当对超过部分予以赔偿。但因不可抗力不能履行合同的，不适用此款规定。</w:t>
      </w:r>
      <w:r/>
    </w:p>
    <w:p>
      <w:pPr>
        <w:jc w:val="left"/>
        <w:keepLines w:val="0"/>
        <w:keepNext w:val="0"/>
        <w:pageBreakBefore w:val="0"/>
        <w:spacing w:line="360" w:lineRule="auto"/>
        <w:widowControl/>
        <w:tabs>
          <w:tab w:val="center" w:pos="5131" w:leader="none"/>
        </w:tabs>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十九</w:t>
      </w:r>
      <w:r>
        <w:rPr>
          <w:rFonts w:hint="eastAsia" w:ascii="宋体" w:hAnsi="宋体" w:eastAsia="宋体" w:cs="宋体"/>
          <w:b/>
          <w:bCs w:val="0"/>
          <w:color w:val="auto"/>
          <w:sz w:val="24"/>
          <w:szCs w:val="24"/>
          <w:highlight w:val="none"/>
        </w:rPr>
        <w:t xml:space="preserve">、争议解决</w:t>
      </w:r>
      <w:r>
        <w:rPr>
          <w:rFonts w:hint="eastAsia" w:ascii="宋体" w:hAnsi="宋体" w:eastAsia="宋体" w:cs="宋体"/>
          <w:bCs/>
          <w:color w:val="auto"/>
          <w:sz w:val="24"/>
          <w:szCs w:val="24"/>
          <w:highlight w:val="none"/>
        </w:rPr>
        <w:t xml:space="preserve">：甲乙双方因履行本合同发生争议，任何一方可以向甲方所在地人民法院起诉。</w:t>
      </w:r>
      <w:r/>
    </w:p>
    <w:p>
      <w:pPr>
        <w:jc w:val="left"/>
        <w:keepLines w:val="0"/>
        <w:keepNext w:val="0"/>
        <w:pageBreakBefore w:val="0"/>
        <w:spacing w:line="360" w:lineRule="auto"/>
        <w:widowControl/>
        <w:tabs>
          <w:tab w:val="center" w:pos="5131" w:leader="none"/>
        </w:tabs>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二十</w:t>
      </w:r>
      <w:r>
        <w:rPr>
          <w:rFonts w:hint="eastAsia" w:ascii="宋体" w:hAnsi="宋体" w:eastAsia="宋体" w:cs="宋体"/>
          <w:b/>
          <w:bCs w:val="0"/>
          <w:color w:val="auto"/>
          <w:sz w:val="24"/>
          <w:szCs w:val="24"/>
          <w:highlight w:val="none"/>
        </w:rPr>
        <w:t xml:space="preserve">、合同份数</w:t>
      </w:r>
      <w:r>
        <w:rPr>
          <w:rFonts w:hint="eastAsia" w:ascii="宋体" w:hAnsi="宋体" w:eastAsia="宋体" w:cs="宋体"/>
          <w:bCs/>
          <w:color w:val="auto"/>
          <w:sz w:val="24"/>
          <w:szCs w:val="24"/>
          <w:highlight w:val="none"/>
        </w:rPr>
        <w:t xml:space="preserve">：本合同一式六份，甲方三份，乙方一份，采购代理机构和政府采购监管部门各一份。</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二十</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、未尽事宜</w:t>
      </w:r>
      <w:r>
        <w:rPr>
          <w:rFonts w:hint="eastAsia" w:ascii="宋体" w:hAnsi="宋体" w:eastAsia="宋体" w:cs="宋体"/>
          <w:bCs/>
          <w:color w:val="auto"/>
          <w:sz w:val="24"/>
          <w:szCs w:val="24"/>
          <w:highlight w:val="none"/>
        </w:rPr>
        <w:t xml:space="preserve">：本合同未尽事宜应按《中华人民共和国民法典》、《中华人民</w:t>
      </w:r>
      <w:r>
        <w:rPr>
          <w:rFonts w:hint="eastAsia" w:ascii="宋体" w:hAnsi="宋体" w:eastAsia="宋体" w:cs="宋体"/>
          <w:color w:val="auto"/>
          <w:sz w:val="24"/>
          <w:szCs w:val="24"/>
          <w:highlight w:val="none"/>
        </w:rPr>
        <w:t xml:space="preserve">共和国政府采购法》以及其它相关法律、法规之规定解释。</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合同附件一：</w:t>
      </w:r>
      <w:r/>
    </w:p>
    <w:p>
      <w:pPr>
        <w:jc w:val="center"/>
        <w:spacing w:line="360" w:lineRule="auto"/>
        <w:tabs>
          <w:tab w:val="left" w:pos="64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廉 政 合 同</w:t>
      </w:r>
      <w:r/>
    </w:p>
    <w:p>
      <w:pPr>
        <w:numPr>
          <w:ilvl w:val="0"/>
          <w:numId w:val="4"/>
        </w:numPr>
        <w:ind w:left="0" w:firstLine="0"/>
        <w:jc w:val="left"/>
        <w:keepLines w:val="0"/>
        <w:keepNext w:val="0"/>
        <w:pageBreakBefore w:val="0"/>
        <w:spacing w:line="360" w:lineRule="auto"/>
        <w:widowControl w:val="off"/>
        <w:tabs>
          <w:tab w:val="clear" w:pos="1430" w:leader="none"/>
        </w:tabs>
        <w:rPr>
          <w:rFonts w:ascii="宋体" w:hAnsi="宋体"/>
          <w:b/>
          <w:color w:val="auto"/>
          <w:sz w:val="24"/>
          <w:szCs w:val="24"/>
          <w:highlight w:val="none"/>
        </w:rPr>
        <w:outlineLvl w:val="9"/>
      </w:pPr>
      <w:r>
        <w:rPr>
          <w:rFonts w:hint="eastAsia" w:ascii="宋体" w:hAnsi="宋体"/>
          <w:b/>
          <w:color w:val="auto"/>
          <w:sz w:val="24"/>
          <w:szCs w:val="24"/>
          <w:highlight w:val="none"/>
        </w:rPr>
        <w:t xml:space="preserve">甲乙双方约定</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14:ligatures w14:val="none"/>
        </w:rPr>
        <w:outlineLvl w:val="9"/>
      </w:pPr>
      <w:r>
        <w:rPr>
          <w:rFonts w:hint="eastAsia" w:ascii="宋体" w:hAnsi="宋体"/>
          <w:color w:val="auto"/>
          <w:sz w:val="24"/>
          <w:szCs w:val="24"/>
          <w:highlight w:val="none"/>
        </w:rPr>
        <w:t xml:space="preserve">甲乙双方应共同遵守国家和省、市、区及发包单位党风廉政建设的各项规定。</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14:ligatures w14:val="none"/>
        </w:rPr>
        <w:outlineLvl w:val="9"/>
      </w:pPr>
      <w:r>
        <w:rPr>
          <w:rFonts w:hint="eastAsia" w:ascii="宋体" w:hAnsi="宋体"/>
          <w:color w:val="auto"/>
          <w:sz w:val="24"/>
          <w:szCs w:val="24"/>
          <w:highlight w:val="none"/>
        </w:rPr>
        <w:t xml:space="preserve">甲乙双方应认真执行约定的合同文件，自觉按合同办事。</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14:ligatures w14:val="none"/>
        </w:rPr>
        <w:outlineLvl w:val="9"/>
      </w:pPr>
      <w:r>
        <w:rPr>
          <w:rFonts w:hint="eastAsia" w:ascii="宋体" w:hAnsi="宋体"/>
          <w:color w:val="auto"/>
          <w:sz w:val="24"/>
          <w:szCs w:val="24"/>
          <w:highlight w:val="none"/>
        </w:rPr>
        <w:t xml:space="preserve">除非法律认定的商业秘密和合同文件另有规定之外，甲乙双方的业务活动应坚持公开、公正、透明的原则，严禁搞损害国家和集体利益的不正当交易。</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14:ligatures w14:val="none"/>
        </w:rPr>
        <w:outlineLvl w:val="9"/>
      </w:pPr>
      <w:r>
        <w:rPr>
          <w:rFonts w:hint="eastAsia" w:ascii="宋体" w:hAnsi="宋体"/>
          <w:color w:val="auto"/>
          <w:sz w:val="24"/>
          <w:szCs w:val="24"/>
          <w:highlight w:val="none"/>
        </w:rPr>
        <w:t xml:space="preserve">甲乙双方应加强对本方人员的廉政监督，建立和健全廉政制度，认真查处本方的违法违纪行为。</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14:ligatures w14:val="none"/>
        </w:rPr>
        <w:outlineLvl w:val="9"/>
      </w:pPr>
      <w:r>
        <w:rPr>
          <w:rFonts w:hint="eastAsia" w:ascii="宋体" w:hAnsi="宋体"/>
          <w:color w:val="auto"/>
          <w:sz w:val="24"/>
          <w:szCs w:val="24"/>
          <w:highlight w:val="none"/>
        </w:rPr>
        <w:t xml:space="preserve">甲乙双方有对本方人员开展廉政告知、廉政教育和职业道德教育的义务。</w:t>
      </w:r>
      <w:r/>
    </w:p>
    <w:p>
      <w:pPr>
        <w:numPr>
          <w:ilvl w:val="1"/>
          <w:numId w:val="4"/>
        </w:numPr>
        <w:ind w:left="0" w:firstLine="480"/>
        <w:jc w:val="left"/>
        <w:keepLines w:val="0"/>
        <w:keepNext w:val="0"/>
        <w:pageBreakBefore w:val="0"/>
        <w:spacing w:line="360" w:lineRule="auto"/>
        <w:widowControl w:val="off"/>
        <w:tabs>
          <w:tab w:val="clear" w:pos="1981" w:leader="none"/>
        </w:tabs>
        <w:rPr>
          <w:rFonts w:ascii="宋体" w:hAnsi="宋体"/>
          <w:color w:val="auto"/>
          <w:sz w:val="24"/>
          <w:szCs w:val="24"/>
          <w:highlight w:val="none"/>
        </w:rPr>
        <w:outlineLvl w:val="9"/>
      </w:pPr>
      <w:r>
        <w:rPr>
          <w:rFonts w:hint="eastAsia" w:ascii="宋体" w:hAnsi="宋体"/>
          <w:color w:val="auto"/>
          <w:sz w:val="24"/>
          <w:szCs w:val="24"/>
          <w:highlight w:val="none"/>
        </w:rPr>
        <w:t xml:space="preserve">甲乙双方如发现对方在业务活动中有不廉洁行为，有及时提醒对方并督促其纠正的权利和义务。</w:t>
      </w:r>
      <w:r/>
    </w:p>
    <w:p>
      <w:pPr>
        <w:numPr>
          <w:ilvl w:val="0"/>
          <w:numId w:val="4"/>
        </w:numPr>
        <w:ind w:left="0" w:firstLine="0"/>
        <w:jc w:val="left"/>
        <w:keepLines w:val="0"/>
        <w:keepNext w:val="0"/>
        <w:pageBreakBefore w:val="0"/>
        <w:spacing w:line="360" w:lineRule="auto"/>
        <w:widowControl w:val="off"/>
        <w:tabs>
          <w:tab w:val="clear" w:pos="1430" w:leader="none"/>
        </w:tabs>
        <w:rPr>
          <w:rFonts w:hint="eastAsia" w:ascii="宋体" w:hAnsi="宋体"/>
          <w:b/>
          <w:color w:val="auto"/>
          <w:sz w:val="24"/>
          <w:szCs w:val="24"/>
          <w:highlight w:val="none"/>
        </w:rPr>
        <w:outlineLvl w:val="9"/>
      </w:pPr>
      <w:r>
        <w:rPr>
          <w:rFonts w:hint="eastAsia" w:ascii="宋体" w:hAnsi="宋体"/>
          <w:b/>
          <w:color w:val="auto"/>
          <w:sz w:val="24"/>
          <w:szCs w:val="24"/>
          <w:highlight w:val="none"/>
        </w:rPr>
        <w:t xml:space="preserve">甲方在廉政建设方面的责任</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甲方及其工作人员不得以任何形式向乙方索要和收受回扣。</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甲方及其工作人员不得接受乙方的礼金、有价证券和贵重物品，不得在乙方报销任何应由个人支付的费用。</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甲方工作人员不得参加可能对公正执行公务有影响的宴请和娱乐、旅游活动。</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甲方及其工作人员不得要求或者接受乙方为其住房装修、婚丧嫁娶、家属子女的工作安排以及出国等提供方便。</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甲方工作人员不得在家里或宿舍接待乙方有关工作事项的询访。</w:t>
      </w:r>
      <w:r/>
    </w:p>
    <w:p>
      <w:pPr>
        <w:numPr>
          <w:ilvl w:val="0"/>
          <w:numId w:val="4"/>
        </w:numPr>
        <w:ind w:left="0" w:firstLine="0"/>
        <w:jc w:val="left"/>
        <w:keepLines w:val="0"/>
        <w:keepNext w:val="0"/>
        <w:pageBreakBefore w:val="0"/>
        <w:spacing w:line="360" w:lineRule="auto"/>
        <w:widowControl w:val="off"/>
        <w:tabs>
          <w:tab w:val="clear" w:pos="1430" w:leader="none"/>
        </w:tabs>
        <w:rPr>
          <w:rFonts w:hint="eastAsia" w:ascii="宋体" w:hAnsi="宋体"/>
          <w:b/>
          <w:color w:val="auto"/>
          <w:sz w:val="24"/>
          <w:szCs w:val="24"/>
          <w:highlight w:val="none"/>
        </w:rPr>
        <w:outlineLvl w:val="9"/>
      </w:pPr>
      <w:r>
        <w:rPr>
          <w:rFonts w:hint="eastAsia" w:ascii="宋体" w:hAnsi="宋体"/>
          <w:b/>
          <w:color w:val="auto"/>
          <w:sz w:val="24"/>
          <w:szCs w:val="24"/>
          <w:highlight w:val="none"/>
        </w:rPr>
        <w:t xml:space="preserve">乙方在廉政建设方面的责任</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乙方不得以任何理由向甲方工作人员行贿或馈赠礼品。</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乙方不得以任何名义为甲方及其工作人员报支需由其个人支付的任何费用。</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乙方不得以任何理由邀请甲方工作人员参加由公款支付的娱乐性活动。</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乙方不得为甲方单位和个人购置或提供通讯工具、交通工具、家电和高档办公用品。</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乙方人员不得到甲方人员家里或宿舍里询访有关工作建设事项。</w:t>
      </w:r>
      <w:r/>
    </w:p>
    <w:p>
      <w:pPr>
        <w:numPr>
          <w:ilvl w:val="0"/>
          <w:numId w:val="4"/>
        </w:numPr>
        <w:ind w:left="0" w:firstLine="0"/>
        <w:jc w:val="left"/>
        <w:keepLines w:val="0"/>
        <w:keepNext w:val="0"/>
        <w:pageBreakBefore w:val="0"/>
        <w:spacing w:line="360" w:lineRule="auto"/>
        <w:widowControl w:val="off"/>
        <w:tabs>
          <w:tab w:val="clear" w:pos="1430" w:leader="none"/>
        </w:tabs>
        <w:rPr>
          <w:rFonts w:hint="eastAsia" w:ascii="宋体" w:hAnsi="宋体"/>
          <w:b/>
          <w:color w:val="auto"/>
          <w:sz w:val="24"/>
          <w:szCs w:val="24"/>
          <w:highlight w:val="none"/>
        </w:rPr>
        <w:outlineLvl w:val="9"/>
      </w:pPr>
      <w:r>
        <w:rPr>
          <w:rFonts w:hint="eastAsia" w:ascii="宋体" w:hAnsi="宋体"/>
          <w:b/>
          <w:color w:val="auto"/>
          <w:sz w:val="24"/>
          <w:szCs w:val="24"/>
          <w:highlight w:val="none"/>
        </w:rPr>
        <w:t xml:space="preserve">违约责任</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甲方有违反本合同第一条第1至5款和第二条的，按甲方单位的廉政建设规定和有关行业规定处罚。</w:t>
      </w:r>
      <w:r/>
    </w:p>
    <w:p>
      <w:pPr>
        <w:numPr>
          <w:ilvl w:val="1"/>
          <w:numId w:val="4"/>
        </w:numPr>
        <w:ind w:left="0" w:firstLine="480"/>
        <w:jc w:val="left"/>
        <w:keepLines w:val="0"/>
        <w:keepNext w:val="0"/>
        <w:pageBreakBefore w:val="0"/>
        <w:spacing w:line="360" w:lineRule="auto"/>
        <w:widowControl w:val="off"/>
        <w:tabs>
          <w:tab w:val="clear" w:pos="1981"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乙方有违反合同第一条第1至5款和第三条的，按乙方单位的廉政建设规定外，视情节轻重和造成损失大小分别给予合同价款1%至5%（最高不超过合同价款的5%）的违约罚款。</w:t>
      </w:r>
      <w:r/>
    </w:p>
    <w:p>
      <w:pPr>
        <w:numPr>
          <w:ilvl w:val="0"/>
          <w:numId w:val="4"/>
        </w:numPr>
        <w:ind w:left="0" w:firstLine="0"/>
        <w:jc w:val="left"/>
        <w:keepLines w:val="0"/>
        <w:keepNext w:val="0"/>
        <w:pageBreakBefore w:val="0"/>
        <w:spacing w:line="360" w:lineRule="auto"/>
        <w:widowControl w:val="off"/>
        <w:tabs>
          <w:tab w:val="clear" w:pos="1430" w:leader="none"/>
        </w:tabs>
        <w:rPr>
          <w:rFonts w:hint="eastAsia" w:ascii="宋体" w:hAnsi="宋体"/>
          <w:b/>
          <w:color w:val="auto"/>
          <w:sz w:val="24"/>
          <w:szCs w:val="24"/>
          <w:highlight w:val="none"/>
        </w:rPr>
        <w:outlineLvl w:val="9"/>
      </w:pPr>
      <w:r>
        <w:rPr>
          <w:rFonts w:hint="eastAsia" w:ascii="宋体" w:hAnsi="宋体"/>
          <w:b/>
          <w:color w:val="auto"/>
          <w:sz w:val="24"/>
          <w:szCs w:val="24"/>
          <w:highlight w:val="none"/>
        </w:rPr>
        <w:t xml:space="preserve">对见证单位的约定和授权</w:t>
      </w:r>
      <w:r/>
    </w:p>
    <w:p>
      <w:pPr>
        <w:pStyle w:val="897"/>
        <w:ind w:left="0" w:firstLine="480"/>
        <w:jc w:val="left"/>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双方约定：本协议的见证单位为姑苏区纪检监察部门，双方授权见证单位主持本协议执行情况的检查，提出在本协议规定范围内的裁定意见，执行协议第四条所规定的处罚。</w:t>
      </w:r>
      <w:r/>
    </w:p>
    <w:p>
      <w:pPr>
        <w:numPr>
          <w:ilvl w:val="0"/>
          <w:numId w:val="4"/>
        </w:numPr>
        <w:ind w:left="0" w:firstLine="0"/>
        <w:jc w:val="left"/>
        <w:keepLines w:val="0"/>
        <w:keepNext w:val="0"/>
        <w:pageBreakBefore w:val="0"/>
        <w:spacing w:line="360" w:lineRule="auto"/>
        <w:widowControl w:val="off"/>
        <w:tabs>
          <w:tab w:val="clear" w:pos="1430" w:leader="none"/>
        </w:tabs>
        <w:rPr>
          <w:rFonts w:hint="eastAsia" w:ascii="宋体" w:hAnsi="宋体"/>
          <w:b/>
          <w:color w:val="auto"/>
          <w:sz w:val="24"/>
          <w:szCs w:val="24"/>
          <w:highlight w:val="none"/>
        </w:rPr>
        <w:outlineLvl w:val="9"/>
      </w:pPr>
      <w:r>
        <w:rPr>
          <w:rFonts w:hint="eastAsia" w:ascii="宋体" w:hAnsi="宋体"/>
          <w:b/>
          <w:color w:val="auto"/>
          <w:sz w:val="24"/>
          <w:szCs w:val="24"/>
          <w:highlight w:val="none"/>
        </w:rPr>
        <w:t xml:space="preserve">检查方式</w:t>
      </w:r>
      <w:r/>
    </w:p>
    <w:p>
      <w:pPr>
        <w:pStyle w:val="897"/>
        <w:ind w:left="0" w:firstLine="480"/>
        <w:jc w:val="left"/>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0"/>
          <w:numId w:val="4"/>
        </w:numPr>
        <w:ind w:left="0" w:firstLine="0"/>
        <w:jc w:val="left"/>
        <w:keepLines w:val="0"/>
        <w:keepNext w:val="0"/>
        <w:pageBreakBefore w:val="0"/>
        <w:spacing w:line="360" w:lineRule="auto"/>
        <w:widowControl w:val="off"/>
        <w:tabs>
          <w:tab w:val="clear" w:pos="1430" w:leader="none"/>
        </w:tabs>
        <w:rPr>
          <w:rFonts w:hint="eastAsia" w:ascii="宋体" w:hAnsi="宋体"/>
          <w:b/>
          <w:color w:val="auto"/>
          <w:sz w:val="24"/>
          <w:szCs w:val="24"/>
          <w:highlight w:val="none"/>
        </w:rPr>
        <w:outlineLvl w:val="9"/>
      </w:pPr>
      <w:r>
        <w:rPr>
          <w:rFonts w:hint="eastAsia" w:ascii="宋体" w:hAnsi="宋体"/>
          <w:b/>
          <w:color w:val="auto"/>
          <w:sz w:val="24"/>
          <w:szCs w:val="24"/>
          <w:highlight w:val="none"/>
        </w:rPr>
        <w:t xml:space="preserve">其它</w:t>
      </w:r>
      <w:r/>
    </w:p>
    <w:p>
      <w:pPr>
        <w:ind w:firstLine="480"/>
        <w:jc w:val="left"/>
        <w:spacing w:line="360" w:lineRule="auto"/>
        <w:tabs>
          <w:tab w:val="left" w:pos="0" w:leader="none"/>
          <w:tab w:val="left" w:pos="955" w:leader="none"/>
          <w:tab w:val="left" w:pos="1255" w:leader="none"/>
        </w:tabs>
        <w:rPr>
          <w:rFonts w:ascii="宋体" w:hAnsi="宋体"/>
          <w:color w:val="auto"/>
          <w:sz w:val="24"/>
          <w:szCs w:val="24"/>
          <w:highlight w:val="none"/>
        </w:rPr>
      </w:pPr>
      <w:r>
        <w:rPr>
          <w:rFonts w:hint="eastAsia" w:ascii="宋体" w:hAnsi="宋体"/>
          <w:color w:val="auto"/>
          <w:sz w:val="24"/>
          <w:szCs w:val="24"/>
          <w:highlight w:val="none"/>
        </w:rPr>
        <w:t xml:space="preserve">本协议有效期</w:t>
      </w:r>
      <w:r>
        <w:rPr>
          <w:rFonts w:hint="eastAsia" w:ascii="宋体" w:hAnsi="宋体"/>
          <w:color w:val="auto"/>
          <w:sz w:val="24"/>
          <w:szCs w:val="24"/>
          <w:highlight w:val="none"/>
          <w:lang w:eastAsia="zh-CN"/>
        </w:rPr>
        <w:t xml:space="preserve">自</w:t>
      </w:r>
      <w:r>
        <w:rPr>
          <w:rFonts w:hint="eastAsia" w:ascii="宋体" w:hAnsi="宋体"/>
          <w:color w:val="auto"/>
          <w:sz w:val="24"/>
          <w:szCs w:val="24"/>
          <w:highlight w:val="none"/>
        </w:rPr>
        <w:t xml:space="preserve">甲乙双方签署之日起至该乙方负责的保洁项目服务完成验收后止。</w:t>
      </w:r>
      <w:r/>
    </w:p>
    <w:p>
      <w:pPr>
        <w:ind w:firstLine="480"/>
        <w:jc w:val="left"/>
        <w:spacing w:line="360" w:lineRule="auto"/>
        <w:tabs>
          <w:tab w:val="left" w:pos="0" w:leader="none"/>
          <w:tab w:val="left" w:pos="955" w:leader="none"/>
          <w:tab w:val="left" w:pos="1255" w:leader="none"/>
        </w:tabs>
        <w:rPr>
          <w:rFonts w:ascii="宋体" w:hAnsi="宋体"/>
          <w:color w:val="auto"/>
          <w:sz w:val="24"/>
          <w:szCs w:val="24"/>
          <w:highlight w:val="none"/>
        </w:rPr>
      </w:pPr>
      <w:r>
        <w:rPr>
          <w:rFonts w:hint="eastAsia" w:ascii="宋体" w:hAnsi="宋体"/>
          <w:color w:val="auto"/>
          <w:sz w:val="24"/>
          <w:szCs w:val="24"/>
          <w:highlight w:val="none"/>
        </w:rPr>
        <w:t xml:space="preserve">本协议作为合同的附件，与合同具有同等的法律效力，经协议双方签署后立即生效。</w:t>
      </w:r>
      <w:r/>
    </w:p>
    <w:p>
      <w:pPr>
        <w:jc w:val="left"/>
        <w:spacing w:line="360" w:lineRule="auto"/>
        <w:tabs>
          <w:tab w:val="left" w:pos="955" w:leader="none"/>
        </w:tabs>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tabs>
          <w:tab w:val="left" w:pos="955" w:leader="none"/>
        </w:tabs>
        <w:rPr>
          <w:rFonts w:ascii="宋体" w:hAnsi="宋体"/>
          <w:color w:val="auto"/>
          <w:sz w:val="24"/>
          <w:szCs w:val="24"/>
          <w:highlight w:val="none"/>
        </w:rPr>
      </w:pPr>
      <w:r>
        <w:rPr>
          <w:rFonts w:hint="eastAsia" w:ascii="宋体" w:hAnsi="宋体"/>
          <w:color w:val="auto"/>
          <w:sz w:val="24"/>
          <w:szCs w:val="24"/>
          <w:highlight w:val="none"/>
        </w:rPr>
        <w:t xml:space="preserve">甲方单位：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乙方单位：</w:t>
      </w:r>
      <w:r/>
    </w:p>
    <w:p>
      <w:pPr>
        <w:jc w:val="left"/>
        <w:spacing w:line="360" w:lineRule="auto"/>
        <w:tabs>
          <w:tab w:val="left" w:pos="955" w:leader="none"/>
        </w:tabs>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法定代表人：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360" w:lineRule="auto"/>
        <w:rPr>
          <w:rFonts w:ascii="等线" w:hAnsi="等线" w:eastAsia="等线"/>
          <w:b/>
          <w:color w:val="auto"/>
          <w:szCs w:val="21"/>
          <w:highlight w:val="none"/>
        </w:rPr>
      </w:pPr>
      <w:r>
        <w:rPr>
          <w:rFonts w:ascii="等线" w:hAnsi="等线" w:eastAsia="等线"/>
          <w:b/>
          <w:color w:val="auto"/>
          <w:szCs w:val="21"/>
          <w:highlight w:val="none"/>
        </w:rPr>
      </w:r>
      <w:r/>
    </w:p>
    <w:p>
      <w:pPr>
        <w:spacing w:line="360" w:lineRule="auto"/>
        <w:rPr>
          <w:rFonts w:ascii="宋体" w:hAnsi="宋体" w:cs="宋体"/>
          <w:b/>
          <w:bCs/>
          <w:color w:val="auto"/>
          <w:sz w:val="24"/>
          <w:szCs w:val="24"/>
          <w:highlight w:val="none"/>
        </w:rPr>
        <w:outlineLvl w:val="1"/>
      </w:pPr>
      <w:r>
        <w:rPr>
          <w:rFonts w:ascii="等线" w:hAnsi="等线" w:eastAsia="等线"/>
          <w:b/>
          <w:color w:val="auto"/>
          <w:sz w:val="24"/>
          <w:highlight w:val="none"/>
        </w:rPr>
        <w:br w:type="page" w:clear="all"/>
      </w:r>
      <w:r>
        <w:rPr>
          <w:rFonts w:hint="eastAsia" w:ascii="宋体" w:hAnsi="宋体" w:cs="宋体"/>
          <w:b/>
          <w:bCs/>
          <w:color w:val="auto"/>
          <w:sz w:val="24"/>
          <w:szCs w:val="24"/>
          <w:highlight w:val="none"/>
        </w:rPr>
        <w:t xml:space="preserve">合同附件二：</w:t>
      </w:r>
      <w:r/>
    </w:p>
    <w:p>
      <w:pPr>
        <w:ind w:firstLine="482"/>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项目安全目标责任书(适用于环卫服务类)</w:t>
      </w:r>
      <w:r/>
    </w:p>
    <w:p>
      <w:pPr>
        <w:pStyle w:val="897"/>
        <w:ind w:lef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897"/>
        <w:ind w:lef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pStyle w:val="897"/>
        <w:ind w:lef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1645920</wp:posOffset>
                </wp:positionH>
                <wp:positionV relativeFrom="paragraph">
                  <wp:posOffset>170815</wp:posOffset>
                </wp:positionV>
                <wp:extent cx="0" cy="635"/>
                <wp:effectExtent l="0" t="0" r="0" b="0"/>
                <wp:wrapNone/>
                <wp:docPr id="1" name="任意多边形 9"/>
                <wp:cNvGraphicFramePr/>
                <a:graphic xmlns:a="http://schemas.openxmlformats.org/drawingml/2006/main">
                  <a:graphicData uri="http://schemas.microsoft.com/office/word/2010/wordprocessingShape">
                    <wps:wsp>
                      <wps:cNvPr id="0" name=""/>
                      <wps:cNvSpPr/>
                      <wps:spPr bwMode="auto">
                        <a:xfrm>
                          <a:off x="0" y="0"/>
                          <a:ext cx="0" cy="635"/>
                        </a:xfrm>
                        <a:custGeom>
                          <a:avLst/>
                          <a:gdLst/>
                          <a:ahLst/>
                          <a:cxnLst/>
                          <a:rect l="l" t="t" r="r" b="b"/>
                          <a:pathLst>
                            <a:path w="21600" h="21600" fill="norm" stroke="1" extrusionOk="0">
                              <a:moveTo>
                                <a:pt x="0" y="0"/>
                              </a:moveTo>
                              <a:lnTo>
                                <a:pt x="0" y="21600"/>
                              </a:lnTo>
                              <a:lnTo>
                                <a:pt x="21600" y="21600"/>
                              </a:lnTo>
                              <a:lnTo>
                                <a:pt x="21600" y="0"/>
                              </a:lnTo>
                              <a:close/>
                            </a:path>
                            <a:path w="21600" h="21600" fill="norm" stroke="1" extrusionOk="0"/>
                          </a:pathLst>
                        </a:custGeom>
                        <a:ln w="9525" cap="flat" cmpd="sng">
                          <a:solidFill>
                            <a:srgbClr val="000000"/>
                          </a:solidFill>
                          <a:prstDash val="solid"/>
                          <a:round/>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129.6pt;mso-position-horizontal:absolute;mso-position-vertical-relative:text;margin-top:13.4pt;mso-position-vertical:absolute;width:0.0pt;height:0.0pt;mso-wrap-distance-left:0.0pt;mso-wrap-distance-top:0.0pt;mso-wrap-distance-right:0.0pt;mso-wrap-distance-bottom:0.0pt;visibility:visible;" path="m0,0l0,100000l100000,100000l100000,0xee" coordsize="100000,100000" filled="f" strokecolor="#000000" strokeweight="0.75pt">
                <v:path textboxrect="0,0,100000,100000"/>
                <v:stroke dashstyle="solid"/>
              </v:shape>
            </w:pict>
          </mc:Fallback>
        </mc:AlternateContent>
      </w:r>
      <w:r>
        <w:rPr>
          <w:rFonts w:hint="eastAsia" w:ascii="宋体" w:hAnsi="宋体" w:eastAsia="宋体" w:cs="宋体"/>
          <w:color w:val="auto"/>
          <w:sz w:val="24"/>
          <w:szCs w:val="24"/>
          <w:highlight w:val="none"/>
        </w:rPr>
        <w:t xml:space="preserve">甲方（采购单位）：</w:t>
      </w:r>
      <w:r/>
    </w:p>
    <w:p>
      <w:pPr>
        <w:pStyle w:val="897"/>
        <w:ind w:lef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乙方（服务单位）：</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贯彻“安全第一、预防为主”的安全生产方针，确保本项目无重大安全责任事故，保障现场环卫作业人员的人身安全及国家财产安全，保证环卫作业项目的顺利进行，根据《安全生产法》、《中华人民共和国道路交通安全法》等有关规定，经甲乙双方协商，特制定本项目安全目标责任书。</w:t>
      </w:r>
      <w:r/>
    </w:p>
    <w:p>
      <w:pPr>
        <w:pStyle w:val="897"/>
        <w:ind w:left="0" w:firstLine="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一、本项目确保下列人员负责现场日常管理工作：</w:t>
      </w:r>
      <w:r/>
    </w:p>
    <w:p>
      <w:pPr>
        <w:pStyle w:val="897"/>
        <w:ind w:left="0" w:firstLine="480"/>
        <w:jc w:val="left"/>
        <w:keepLines w:val="0"/>
        <w:keepNext w:val="0"/>
        <w:pageBreakBefore w:val="0"/>
        <w:spacing w:after="0" w:line="360" w:lineRule="auto"/>
        <w:widowControl w:val="off"/>
        <w:rPr>
          <w:rFonts w:hint="default"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1、乙方项目经理：</w:t>
      </w:r>
      <w:r>
        <w:rPr>
          <w:rFonts w:hint="eastAsia" w:ascii="宋体" w:hAnsi="宋体" w:eastAsia="宋体" w:cs="宋体"/>
          <w:color w:val="auto"/>
          <w:sz w:val="24"/>
          <w:szCs w:val="24"/>
          <w:highlight w:val="none"/>
          <w:u w:val="single"/>
          <w:lang w:val="en-US" w:eastAsia="zh-CN"/>
        </w:rPr>
        <w:t xml:space="preserve">      </w:t>
      </w:r>
      <w:r/>
    </w:p>
    <w:p>
      <w:pPr>
        <w:pStyle w:val="897"/>
        <w:ind w:left="0" w:firstLine="480"/>
        <w:jc w:val="left"/>
        <w:keepLines w:val="0"/>
        <w:keepNext w:val="0"/>
        <w:pageBreakBefore w:val="0"/>
        <w:spacing w:after="0" w:line="360" w:lineRule="auto"/>
        <w:widowControl w:val="off"/>
        <w:rPr>
          <w:rFonts w:hint="default"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2、乙方安全员：</w:t>
      </w:r>
      <w:r>
        <w:rPr>
          <w:rFonts w:hint="eastAsia" w:ascii="宋体" w:hAnsi="宋体" w:eastAsia="宋体" w:cs="宋体"/>
          <w:color w:val="auto"/>
          <w:sz w:val="24"/>
          <w:szCs w:val="24"/>
          <w:highlight w:val="none"/>
          <w:u w:val="single"/>
          <w:lang w:val="en-US" w:eastAsia="zh-CN"/>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二、乙方安全目标责任如下：</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1、乙方法人或实际控制人是本项目安全生产的第一责任人。乙方项目经理负责本项目安全生产工作及相关业务活动。签订本项目安全目标责任书时，项目经理、专职安全员按现行规定持证上岗。</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应全面负责项目实施阶段的安全管理工作，保持环卫仓储配套用房、停车充电场所、机械化车辆、环卫工人休息点等基本安全条件和状况符合有关的安全技术标准。乙方必须落实以企业安全生产责任制为主体的安全生产管理措施。建立健全安全生产全员责任制、设置安全生产管理机构或配备专兼职安全生产管理人员和安全管理网络，成立安全领导小组，由项目经理任组长。</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建立和完善以岗位安全生产责任制为核心的全员安全生产责任制，明确安全生产目标，每个分解目标必须明确负责人和责任人，并制定具体的保证措施，确保目标实现。安全管理网络及安全工作的目标分解及保证措施必须报甲方备案。</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乙方应建立健全安全生产规章制度，并发放到相关工作岗位，规范从业人员的生产作业行为。安全生产规章制度至少应包含下列内容：安全六化、安全生产职责、安全生产投入、文件和档案管理、隐患排查与治理、安全教育培训、特种作业人员管理、设备设施安全管理、建设项目安全设施“三同时”管理、生产设备设施验收管理、生产设备设施报废管理、作业和检维修安全管理、危险物品及重大危险源管理、作业安全管理相关方及外用工管理，职业健康管理、防护用品管理，应急管理，事故管理等。</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5、乙方在进驻环卫作业准备的同时，必须具备全体项目管理人员、环卫作业人员用工合同、社保证明、特种作业证书及以上人员意外伤害保险投保合同清单。</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乙方应认真执行“安全生产技术交底制度”：环卫作业前由项目经理向机械化作业人员、综合保洁车作业人员、垃圾运输作业人员、保洁工人、维修人员等进行安全技术交底，对环卫作业中的重点、难点部位及特殊的作业环境、危险性较大的工序要重点交底，交底后由相关作业人员在交底表上签字确认。该交底表应与安全教育培训记录统一保存，备案待查。</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应当建立、健全安全教育培训管理制度，对作业人员的日常安全教育、技术培训进行考核，严格组织环卫作业，乙方应当对岗位操作人员进行安全教育和生产技能培训，使其熟悉有关的安全生产规章制度和安全操作规程，并确认其能力符合岗位要求。未经安全教育培训，或培训考核不合格的从业人员，不得上岗作业。</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、切实做好“安全三上岗”制度，上岗前由项目经理进行安全交底，上岗时班组安全员进行上岗巡回检查并做好上岗记录，每周进行一次总结讲评工作。培训记录必须有被培训对象签字，记录备案等备查。</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应当建立健全并落实生产安全事故隐患排查治理制度，采取技术、管理措施、及时发现并消除事故隐患，乙方项目经理每月应至少组织并参与一次安全生产全面检查，组织或参与参加安全风险评估，并督促各部门、各岗位落实分级管控措施，同时根据季节环境和作业情况随时组织有针对性的各类专项检查，及时消除环卫作业中存在的安全隐患，形成闭环管理，事故隐患排查治理情况应当如实记录，所查问题必须明确整改措施、整改时间及负责人，并以书面的形式报甲方审查。</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坚持特种作业人员或专业技能岗位人员持证上岗制度，特种作业人员或专业技能岗位人员（包括电工作业人员、焊接热切割作业人员、制冷与空调作业人员、机动车驾驶员、特种设备作业人员等）必须提供国家、行业主管部门颁发的有效资格证明，具备上岗操作的技能和安全知识，方可上岗操作。以上特种作业作业人员或专业技能岗位人员的有效证件必须在项目开始前报甲方审核并向甲方安全管理负责部门提供复印件备案。对在环卫作业中出现问题的违章指挥、违章操作、违反劳动纪律的“三违”人员项目现场管理人员应立即停止其上岗作业。</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、乙方应编制专项应急预案和现场处置方案，建立应急救援组织或指定应急救援人员，配备救援设备设施和器材，制定各项应急预案，并定期进行演练，特别是暴雨大雪天气清扫应急预案。</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开始前，所有的机械化设备、综合保洁车、垃圾运输车等必须向甲方申请报验进场，机动车辆需提供国家相关检测部门检测合格证明，其他设备（包含综合保洁车、电瓶垃圾运输车等）需提供定维保证明资料方可投入使用。</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进场机具的使用必须有符合要求的操作规程，操作人员应持证操作，禁止违规操作使用。甲方应进行现场的检查监督，对屡教屡犯人员勒令撤离现场，对乙方警告或处罚直至勒令停工、清场，严格保障项目的安全。</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、保洁工具等耗材的使用及存放的安全，必须符合国家的有关安全规定，并应制定符合要求的安全使用制度。</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三、本项目甲方安全目标责任如下：</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1、检查、督促乙方建立、健全并落单位全员安全生产责任制并加强安全生产标准化建设</w:t>
      </w:r>
      <w:r>
        <w:rPr>
          <w:rFonts w:hint="eastAsia" w:ascii="宋体" w:hAnsi="宋体" w:cs="宋体"/>
          <w:color w:val="auto"/>
          <w:sz w:val="24"/>
          <w:szCs w:val="24"/>
          <w:highlight w:val="none"/>
          <w:lang w:eastAsia="zh-CN"/>
        </w:rPr>
        <w:t xml:space="preserve">。</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2、检查、督促乙方组织制定并实施单位安全生产规章制度和操作规程</w:t>
      </w:r>
      <w:r>
        <w:rPr>
          <w:rFonts w:hint="eastAsia" w:ascii="宋体" w:hAnsi="宋体" w:cs="宋体"/>
          <w:color w:val="auto"/>
          <w:sz w:val="24"/>
          <w:szCs w:val="24"/>
          <w:highlight w:val="none"/>
          <w:lang w:eastAsia="zh-CN"/>
        </w:rPr>
        <w:t xml:space="preserve">。</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3、检查、督促乙方保证单位安全生产投入的有效实施</w:t>
      </w:r>
      <w:r>
        <w:rPr>
          <w:rFonts w:hint="eastAsia" w:ascii="宋体" w:hAnsi="宋体" w:cs="宋体"/>
          <w:color w:val="auto"/>
          <w:sz w:val="24"/>
          <w:szCs w:val="24"/>
          <w:highlight w:val="none"/>
          <w:lang w:eastAsia="zh-CN"/>
        </w:rPr>
        <w:t xml:space="preserve">。</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4、检查、督促乙方组织建立并落实安全风险风机管控和隐患排查治理双重预防机制，督促、检查单位的安全生产工作，每季度至少组织并参与一次安全生产全面检查，研究、分析和解决安全生产存在的问题；每年至少组织一次全面的安全风险辨识，制定完善的管控措施；发生生产安全事故时迅速组织抢救，并按照规定及时、如实向负有安全生产监督管理职责的部门报告事故情况，做好善后处理工作，配合调查处理，及时消除生产安全事故隐患</w:t>
      </w:r>
      <w:r>
        <w:rPr>
          <w:rFonts w:hint="eastAsia" w:ascii="宋体" w:hAnsi="宋体" w:cs="宋体"/>
          <w:color w:val="auto"/>
          <w:sz w:val="24"/>
          <w:szCs w:val="24"/>
          <w:highlight w:val="none"/>
          <w:lang w:eastAsia="zh-CN"/>
        </w:rPr>
        <w:t xml:space="preserve">。</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5、检查、督促乙方组织制定并实施单位的生产安全事故应急救援预案，每年至少组织并参与一次生产安全事故应急救援演练</w:t>
      </w:r>
      <w:r>
        <w:rPr>
          <w:rFonts w:hint="eastAsia" w:ascii="宋体" w:hAnsi="宋体" w:cs="宋体"/>
          <w:color w:val="auto"/>
          <w:sz w:val="24"/>
          <w:szCs w:val="24"/>
          <w:highlight w:val="none"/>
          <w:lang w:eastAsia="zh-CN"/>
        </w:rPr>
        <w:t xml:space="preserve">。</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6、检查、督促乙方组织制定并实施单位安全生产教育和培训计划</w:t>
      </w:r>
      <w:r>
        <w:rPr>
          <w:rFonts w:hint="eastAsia" w:ascii="宋体" w:hAnsi="宋体" w:cs="宋体"/>
          <w:color w:val="auto"/>
          <w:sz w:val="24"/>
          <w:szCs w:val="24"/>
          <w:highlight w:val="none"/>
          <w:lang w:eastAsia="zh-CN"/>
        </w:rPr>
        <w:t xml:space="preserve">。</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7、根据有关规定定期对项目进行抽查，并书面记录。</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8、甲方安全管理部门是甲方履行项目管理职能的现场代表，负责检查、督促乙方对本项目的安全管理活动。</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9、进场前，甲方安全管理部门要检查项目乙方安全教育记录，未经安全教育的作业人员不得进驻环卫作业现场。</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进场前，甲方安全管理部门应组织相关专业部门对乙方主要负责人、安全管理人员进行作业安全交底，内容包括：相关法律法规、环卫作业安全注意事项、环境注意事项、农民工管理办法、项目安全目标责任书相关条款。安全交底要有书面记录，各方保存备查。</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11、项目涉及较大及以上风险的（如抗冰除雪等），在项目开展前甲方安全管理部门应检查乙方是否编制专项方案，并进行过演练，督促乙方按照演练过的专项方案进行作业。</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12、甲方安全管理部门应及时了解环卫作业动态，如发现环卫作业作业中存在安全隐患应及时督促乙方进行整改。</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、本项目安全事故的处罚规定：</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1、对发生安全事故的乙方按照苏州市和苏州姑苏区政府的管理办法进行处理。</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2、乙方项目经理、安全员在环卫作业中发生重大环卫作业质量及安全事故的，项目经理、安全员按照国家规定和合同条款负相应责任。乙方在规定时间内重新委派项目经理、安全员。</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3、如环卫作业中出现人员伤亡，乙方未按事故责任认定结果承担责任的，甲方根据认定结果对乙方未履责部分金额在乙方合同余款中扣除，作为事故预处理费用。</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4、乙方因安全事故造成人员死亡的，对项目经理及相关人员立即更换，按有关规定处理。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、其他事项 </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1、本《项目安全目标责任书》为甲方、乙方的双方协议，由双方授权代表签字并加盖公章后生效</w:t>
      </w:r>
      <w:r>
        <w:rPr>
          <w:rFonts w:hint="eastAsia" w:ascii="宋体" w:hAnsi="宋体" w:cs="宋体"/>
          <w:color w:val="auto"/>
          <w:sz w:val="24"/>
          <w:szCs w:val="24"/>
          <w:highlight w:val="none"/>
          <w:lang w:eastAsia="zh-CN"/>
        </w:rPr>
        <w:t xml:space="preserve">。</w:t>
      </w:r>
      <w:r/>
    </w:p>
    <w:p>
      <w:pPr>
        <w:pStyle w:val="897"/>
        <w:ind w:lef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2、本《项目安全目标责任书》为甲方与乙方签订的《</w:t>
      </w:r>
      <w:r>
        <w:rPr>
          <w:rFonts w:hint="eastAsia" w:ascii="宋体" w:hAnsi="宋体" w:cs="宋体"/>
          <w:color w:val="auto"/>
          <w:sz w:val="24"/>
          <w:szCs w:val="24"/>
          <w:highlight w:val="none"/>
          <w:lang w:val="en-US" w:eastAsia="zh-CN"/>
        </w:rPr>
        <w:t xml:space="preserve">2026年姑苏区河道保洁（蓝藻打捞）项目</w:t>
      </w:r>
      <w:r>
        <w:rPr>
          <w:rFonts w:hint="eastAsia" w:ascii="宋体" w:hAnsi="宋体" w:eastAsia="宋体" w:cs="宋体"/>
          <w:color w:val="auto"/>
          <w:sz w:val="24"/>
          <w:szCs w:val="24"/>
          <w:highlight w:val="none"/>
        </w:rPr>
        <w:t xml:space="preserve">合同》的附件，与《</w:t>
      </w:r>
      <w:r>
        <w:rPr>
          <w:rFonts w:hint="eastAsia" w:ascii="宋体" w:hAnsi="宋体" w:cs="宋体"/>
          <w:color w:val="auto"/>
          <w:sz w:val="24"/>
          <w:szCs w:val="24"/>
          <w:highlight w:val="none"/>
          <w:lang w:val="en-US" w:eastAsia="zh-CN"/>
        </w:rPr>
        <w:t xml:space="preserve">2026年姑苏区河道保洁（蓝藻打捞）项目</w:t>
      </w:r>
      <w:r>
        <w:rPr>
          <w:rFonts w:hint="eastAsia" w:ascii="宋体" w:hAnsi="宋体" w:eastAsia="宋体" w:cs="宋体"/>
          <w:color w:val="auto"/>
          <w:sz w:val="24"/>
          <w:szCs w:val="24"/>
          <w:highlight w:val="none"/>
        </w:rPr>
        <w:t xml:space="preserve">合同》具有同等法律效力。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乙方（盖章）                  </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项目经理签字：                    法定代表人签字： </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年    月    日 </w:t>
      </w:r>
      <w:r/>
    </w:p>
    <w:p>
      <w:pPr>
        <w:ind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法人代表签字：               </w:t>
      </w:r>
      <w:r/>
    </w:p>
    <w:p>
      <w:pPr>
        <w:ind w:firstLine="420"/>
        <w:spacing w:line="360" w:lineRule="auto"/>
        <w:tabs>
          <w:tab w:val="left" w:pos="1515" w:leader="none"/>
        </w:tabs>
        <w:rPr>
          <w:rStyle w:val="877"/>
          <w:rFonts w:hint="eastAsia" w:ascii="宋体" w:hAnsi="宋体" w:eastAsia="宋体" w:cs="宋体"/>
          <w:color w:val="auto"/>
          <w:sz w:val="32"/>
          <w:szCs w:val="32"/>
          <w:highlight w:val="none"/>
        </w:rPr>
      </w:pPr>
      <w:r>
        <w:rPr>
          <w:rFonts w:hint="eastAsia" w:ascii="宋体" w:hAnsi="宋体" w:cs="宋体"/>
          <w:color w:val="auto"/>
          <w:sz w:val="24"/>
          <w:szCs w:val="24"/>
          <w:highlight w:val="none"/>
        </w:rPr>
        <w:t xml:space="preserve">年    月    日  </w:t>
      </w:r>
      <w:r/>
    </w:p>
    <w:p>
      <w:pPr>
        <w:ind w:firstLine="420"/>
        <w:jc w:val="center"/>
        <w:spacing w:line="360" w:lineRule="auto"/>
        <w:tabs>
          <w:tab w:val="left" w:pos="1515" w:leader="none"/>
        </w:tabs>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20"/>
        <w:jc w:val="center"/>
        <w:spacing w:line="360" w:lineRule="auto"/>
        <w:tabs>
          <w:tab w:val="left" w:pos="1515" w:leader="none"/>
        </w:tabs>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20"/>
        <w:jc w:val="center"/>
        <w:spacing w:line="360" w:lineRule="auto"/>
        <w:tabs>
          <w:tab w:val="left" w:pos="1515" w:leader="none"/>
        </w:tabs>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20"/>
        <w:jc w:val="center"/>
        <w:spacing w:line="360" w:lineRule="auto"/>
        <w:tabs>
          <w:tab w:val="left" w:pos="1515" w:leader="none"/>
        </w:tabs>
        <w:rPr>
          <w:rFonts w:hint="eastAsia" w:ascii="宋体" w:hAnsi="宋体" w:eastAsia="宋体" w:cs="宋体"/>
          <w:b/>
          <w:color w:val="auto"/>
          <w:sz w:val="32"/>
          <w:szCs w:val="32"/>
          <w:highlight w:val="none"/>
        </w:rPr>
      </w:pPr>
      <w:r>
        <w:rPr>
          <w:rStyle w:val="877"/>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49" w:name="_Toc179806444"/>
      <w:r/>
      <w:bookmarkStart w:id="50" w:name="_Toc163571923"/>
      <w:r>
        <w:rPr>
          <w:rFonts w:hint="eastAsia" w:ascii="宋体" w:hAnsi="宋体" w:eastAsia="宋体" w:cs="宋体"/>
          <w:bCs/>
          <w:color w:val="auto"/>
          <w:sz w:val="24"/>
          <w:highlight w:val="none"/>
        </w:rPr>
        <w:t xml:space="preserve">一、评标办法</w:t>
      </w:r>
      <w:bookmarkEnd w:id="49"/>
      <w:r/>
      <w:bookmarkEnd w:id="5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1、评标办法采用</w:t>
      </w:r>
      <w:r>
        <w:rPr>
          <w:rFonts w:hint="eastAsia" w:ascii="宋体" w:hAnsi="宋体" w:eastAsia="宋体" w:cs="宋体"/>
          <w:b/>
          <w:color w:val="auto"/>
          <w:sz w:val="24"/>
          <w:highlight w:val="none"/>
        </w:rPr>
        <w:t xml:space="preserve">综合评分法</w:t>
      </w:r>
      <w:r>
        <w:rPr>
          <w:rFonts w:hint="eastAsia" w:ascii="宋体" w:hAnsi="宋体" w:eastAsia="宋体" w:cs="宋体"/>
          <w:color w:val="auto"/>
          <w:sz w:val="24"/>
          <w:highlight w:val="none"/>
        </w:rPr>
        <w:t xml:space="preserve">。按标段评审，评标结果按评审后得分由高到低顺序排列。得分相同的，按投标报价由低到高顺序排列。得分且投标报价相同的并列，则由公证处组织抽签确定中标人。投标文件满足招标文件全部实质性要求，且按照评审因素的量化指标评审得分最高的前三名投标人为该标段的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olor w:val="auto"/>
          <w:sz w:val="24"/>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numPr>
          <w:ilvl w:val="0"/>
          <w:numId w:val="5"/>
        </w:numPr>
        <w:ind w:right="-159"/>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评分标准</w:t>
      </w:r>
      <w:r>
        <w:rPr>
          <w:rFonts w:hint="eastAsia" w:ascii="宋体" w:hAnsi="宋体" w:eastAsia="宋体"/>
          <w:b/>
          <w:bCs w:val="0"/>
          <w:color w:val="auto"/>
          <w:sz w:val="24"/>
          <w:szCs w:val="24"/>
          <w:highlight w:val="none"/>
          <w:lang w:eastAsia="zh-CN"/>
        </w:rPr>
        <w:t xml:space="preserve">（</w:t>
      </w:r>
      <w:r>
        <w:rPr>
          <w:rFonts w:hint="eastAsia" w:ascii="宋体" w:hAnsi="宋体" w:eastAsia="宋体"/>
          <w:b/>
          <w:bCs w:val="0"/>
          <w:color w:val="auto"/>
          <w:sz w:val="24"/>
          <w:szCs w:val="24"/>
          <w:highlight w:val="none"/>
          <w:lang w:val="en-US" w:eastAsia="zh-CN"/>
        </w:rPr>
        <w:t xml:space="preserve">适用于本项目各标段）</w:t>
      </w:r>
      <w:r/>
    </w:p>
    <w:p>
      <w:pPr>
        <w:ind w:firstLine="482"/>
        <w:keepLines w:val="0"/>
        <w:keepNext w:val="0"/>
        <w:pageBreakBefore w:val="0"/>
        <w:spacing w:line="360" w:lineRule="auto"/>
        <w:widowControl w:val="off"/>
        <w:rPr>
          <w:rFonts w:hint="eastAsia" w:ascii="宋体" w:hAnsi="宋体" w:eastAsia="宋体" w:cs="Times New Roman"/>
          <w:b/>
          <w:color w:val="auto"/>
          <w:sz w:val="24"/>
          <w:szCs w:val="24"/>
          <w:highlight w:val="none"/>
        </w:rPr>
        <w:outlineLvl w:val="1"/>
      </w:pPr>
      <w:r>
        <w:rPr>
          <w:rFonts w:hint="eastAsia" w:ascii="宋体" w:hAnsi="宋体" w:eastAsia="宋体" w:cs="Times New Roman"/>
          <w:b/>
          <w:color w:val="auto"/>
          <w:sz w:val="24"/>
          <w:szCs w:val="24"/>
          <w:highlight w:val="none"/>
        </w:rPr>
        <w:t xml:space="preserve">（一）价格基准分：15分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第一步：投标报价低于或等于财政预算价格（或最高限价），为有效投标报价，否则投标报价文件均为非实质性响应文件，不参与评审。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第二步：在所有有效投标报价中满足招标文件要求，且投标价格最低的投标报价为评标基准价，其价格分为15分，其他投标人的价格分按照下列公式计算（计算结果四舍五入保留两位小数）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投标报价得分＝（评标基准价/投标报价）×15%×100</w:t>
      </w:r>
      <w:r/>
    </w:p>
    <w:p>
      <w:pPr>
        <w:ind w:firstLine="482"/>
        <w:keepLines w:val="0"/>
        <w:keepNext w:val="0"/>
        <w:pageBreakBefore w:val="0"/>
        <w:spacing w:line="360" w:lineRule="auto"/>
        <w:widowControl w:val="off"/>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（二）技术部分：85分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1.河道保洁（蓝藻打捞）作业管理方案（最高36分）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（1）工种岗位配置方案（最高3分）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①各岗位按采购要求配置保障措施及储备方案；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②各岗位之间的工作衔接与协同配合机制；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③日常考勤管理及在岗情况监督考核措施。</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上述三项方案内容完整详实，到岗保障措施具体可行、储备方案充分，岗位间衔接配合机制清晰明确，考勤管理及监督考核措施完善、具有可操作性的，得3分；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内容基本齐全，到岗保障及储备措施有一定阐述，但岗位衔接配合机制不够清晰或考勤考核措施不够具体的，得2.5分；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内容表述简略单薄，到岗保障、岗位配合及考核措施均较为笼统的，得2分；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（2）岗位人员培训管理方案（最高3分）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①项目管理及业务类培训方案，包括项目管理、质量控制、沟通协调等内容；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②安全类培训方案，包括水上作业安全、蓝藻打捞操作规范、应急处置技能等内容；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③专业技能培训安排，包括船只维护保养、信息化设备操作等内容。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上述三项方案内容完整详实，三类培训方案覆盖全面、培训内容具体、考核安排明确，贴合河道保洁及蓝藻打捞作业实际的，得3分；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内容基本齐全，培训类别覆盖较全，但部分培训内容或考核安排不够具体，与项目实际贴合度不强的，得2.5分；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内容表述简略单薄，培训类别不完整或培训内容过于笼统的，得2分；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（3）船只装备配置方案（最高3分）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①甲供船只分配至各作业河段的调配计划及与自备船只的协同作业安排；</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②自备船只（含无人船、蓝藻船）的到位保障措施及进场组织方案，其中无人船投标人根据项目情况及应急保障需求等因素提供配置方案；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③各类船只在不同保洁场景（日常保洁、蓝藻打捞、应急作业）中的调度使用思路。</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甲供船只调配计划及协同安排清晰合理，自备船只到位保障措施具体可行、无人船配置方案阐述充分且符合项目应急保障需要，不同场景调度思路明确、针对性强、整体条理层次分明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内容基本齐全，调配及协同安排有一定阐述，但无人船配置方案阐述不够充分或到位保障措施不够具体，场景调度思路通用性较强、项目贴合度不强的，得2.5分；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内容表述简略单薄，调配计划、无人船配置及保障措施、调度思路均较为笼统的，得2分；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（4）船只装备运维方案（最高3分）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①船只装备的日常维护制度，包括例行检查、清洁保养等基本管理措施；</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②定期保养计划，包括保养周期、主要保养项目及执行标准；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③停泊管理及故障应急维修机制，包括停泊点设置要求和应急维修响应安排。</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上述三项方案内容完整详实，日常维护制度规范、检查保养措施明确，定期保养计划周期合理、项目及标准清晰，停泊管理及应急维修机制具体可行、响应安排到位的，得3分；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内容基本齐全，维护制度及保养计划有一定阐述，但保养标准或应急维修机制不够具体、可操作性不强的，得2.5分；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内容表述简略单薄，维护制度、保养计划及应急机制均较为笼统的，得2分；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（5）无人驾驶船只专项管理方案（最高3分）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①无人船的日常运行监控管理措施，包括远程监测、运行数据记录等内容；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②无人船的操作规范要求，包括安全作业区域划定、充电及维护流程等；</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③无人船作业数据的管理、保存及向采购单位报送的相关措施。</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上述三项方案内容完整详实，运行监控措施完善、远程监测及数据记录安排明确，操作规范清晰、安全区域划定及维护流程具体，数据管理及报送措施规范可行的，得3分；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内容基本齐全，监控措施及操作规范有一定阐述，但数据管理或报送措施不够具体、规范性与完整性略有欠缺的，得2.5分；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内容表述简略单薄，监控管理、操作规范及数据报送均较为笼统的，得2分；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（6）河道保洁作业方案（最高3分）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①水面漂浮物的保洁安排，包括保洁路线规划及重点区域保障措施；</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②水生植物及岸坡杂物的清理方法与作业标准；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③日常保洁质量的巡查监督及闭环整改机制。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上述三项方案内容完整详实，保洁路线规划合理、重点区域保障措施到位，水生植物及岸坡杂物清理方法得当、作业标准明确，巡查监督及闭环整改机制完善的，得3分；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内容基本齐全，保洁安排及清理方法有一定阐述，但重点区域保障措施不够具体或巡查整改机制不够完善的，得2.5分；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内容表述简略单薄，保洁安排、清理方法及监督机制均较为笼统的，得2分；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（7）蓝藻打捞作业方案（最高3分）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①蓝藻的日常巡查监测机制，包括监测方式、观察内容及预警启动条件；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②分级打捞作业的组织安排，包括不同蓝藻聚集程度的对应处置方法；</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③打捞蓝藻的密闭收集、清运流程，以及防止二次污染的保障措施。</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上述三项方案内容完整详实，巡查监测机制科学合理、预警条件明确，分级打捞安排清晰、处置方法针对性强，密闭收集清运流程规范、防二次污染措施到位的，得3分；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内容基本齐全，巡查监测及分级打捞有一定阐述，但处置方法针对性不强或防二次污染保障措施不够具体的，得2.5分；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内容表述简略单薄，监测机制、打捞安排及清运措施均较为笼统的，得2分；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（8）保洁垃圾收集运输作业方案（最高3分）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①各类保洁垃圾的现场分类收集措施及容器配置方案；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②垃圾清运的统筹安排，包括运输路线规划、密闭运输要求及时效保障；</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③日产日清管理机制，包括清运台账记录要求及与处置场所的对接方式。</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上述三项方案内容完整详实，分类收集措施细致、容器配置合理，清运路线规划清晰、密闭运输及时效保障措施到位，日产日清机制完善、台账记录及对接方式明确的，得3分；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内容基本齐全，分类收集及清运安排有一定阐述，但路线规划或时效保障措施不够具体，台账管理不够完善的，得2.5分；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内容表述简略单薄，分类收集、清运安排及日产日清机制均较为笼统的，得2分；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（9）难点问题专项工作方案（最高3分）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①桥墩涵洞、回水湾等易存留垃圾区域的排查与清理机制；</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②季节性水草及漂浮物爆发期的集中清理应对措施；</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③作业风险较高区域的识别及专项安全防范方案。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上述三项方案内容完整详实，死角区域排查清理机制针对性强、措施具体，季节性爆发应对方案科学合理，风险区域识别准确、防范措施到位的，得3分；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内容基本齐全，死角清理及季节应对有一定阐述，但措施针对性或可操作性不强，风险防范方案不够具体的，得2.5分；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内容表述简略单薄，死角清理、季节应对及风险防范均较为笼统的，得2分；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（10）文明环保作业方案（最高3分）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①文明作业规范，包括着装及行为规范、作业时段与居民休息时间的协调安排、临近居民区及旅游核心区河段作业时的噪音及扰民控制措施等；</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②环保作业管理措施，包括打捞物堆放及转运过程中的异味管理措施等；</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③作业过程对河道景观及沿岸环境的影响控制措施，包括作业船只停靠规范、作业区域周边环境维护、不对河道景观及沿岸绿化造成破坏的保障措施等。</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上述三项方案内容完整详实，文明作业规范细致明确、扰民控制及噪音管理措施得当，环保要求落实具体、异味管控有力，景观及沿岸环境保护措施到位、作业船只停靠及环境维护规范的，得3分；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内容基本齐全，文明规范及环保措施有一定阐述，但部分管控措施不够具体或景观环境保护要求落实不够充分的，得2.5分；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内容表述简略单薄，文明规范、环保要求及环境保护措施均较为笼统的，得2分；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（11）安全生产管理方案（最高3分）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①安全生产责任制及安全管理制度的建设，以及突发事件的上报方案等内容；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②安全培训计划，包括水上救援、消防、防溺水等内容；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③船只安全设备配置及日常检查制度，确保救生器材等配备齐全有效。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上述三项方案内容完整详实，安全责任制及管理制度健全规范，突发事件上报方案清晰，安全培训计划周密、演练内容贴合水上作业实际，船只安全设备配置完善、检查制度严格有效的，得3分；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内容基本齐全，责任制、上报方案及培训计划有一定阐述，但制度建设、上报方案不够完善或设备检查制度可操作性不强的，得2.5分；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内容表述简略单薄，责任制、培训计划、上报方案及设备检查均较为笼统的，得2分；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（12）应急处置预案（最高3分）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投标人结合项目需求及特点，逐项阐述以下内容：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①舆情应对预案；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②紧急情况及突发事件处理方案、重大活动保障应急预案；</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③台风、暴雨、暴雪、道路结冰、强浓雾等恶劣天气专项应急预案等内容。</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预案完整规范、可操作性强、条理清晰，全面包含舆情应对处置、各类突发事件及重大活动保障、暴雨降雪等恶劣天气应急处置全部内容，组织架构、处置流程、人员分工、响应机制、善后闭环完整，针对本项目河道保洁及蓝藻打捞各类突发场景制定专项可行的应急保障措施，能够快速响应、有效处置各类突发情况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预案涵盖舆情应对、突发事件及重大活动保障、恶劣天气应急全部内容，但处置流程不够细化、响应机制简单，实操性和完整性不足的，得2.5分；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仅涉及部分应急内容，预案存在缺项，内容薄弱、无完整处置流程的，得2分；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注：①未提供、完全或部分明显抄袭采购人出具的技术要求者、或只填写“按招标要求办理”等相似字样者本项为零分。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②投标人须严格根据作业管理方案编写要求，结合各标段特点详细编写方案。方案具有可操作性、实用性。若仅仅简单抄袭招标方的保洁技术要求，则不得分。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③投标方中标后甲方将按照此河道保洁（蓝藻打捞）作业管理方案进行日常管理，中标方不得随意变更，如有变更须征得甲方同意。方案在实际操作中出现偏差或无法达到保洁预计效果，则需根据甲方要求进行变更。</w:t>
      </w:r>
      <w:r/>
    </w:p>
    <w:p>
      <w:pPr>
        <w:ind w:firstLine="482"/>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2.环保智能化替代方案（最高6分）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招标文件附件车辆设备配备基本要求，使用新能源车辆替代配备要求的小型高位后翻桶自卸式垃圾清运车燃油车辆的，每有一辆新能源车辆替代燃油车辆的得3分，最高得6分。投标文件中提供承诺函并加盖投标人签章，未提供的不得分。</w:t>
      </w:r>
      <w:r/>
    </w:p>
    <w:p>
      <w:pPr>
        <w:ind w:firstLine="482"/>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3.针对本项目配备人员的能力比较（最高26分）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（1）项目经理（最高6分）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①具有本科及以上学历的，得3分；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②具有项目管理经验的得3分。投标文件中需提供已履行完成的类似项目管理经验的证明材料(形式不限)。</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注：投标文件中提供项目经理学历证书、身份证、工作经验证明扫描件。</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（2）安全管理员（最高5分）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①具有政府部门或相关培训机构颁发的安全员证书的得2分。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②具有安全管理经验的得3分。投标文件中需提供已履行完成的类似项目安全管理经验的证明材料(形式不限)。</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注：投标文件中需提供相关安全员证书、身份证、工作经验证明扫描件。</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（3）业务管理员（最高9分）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具有业务管理经验的，每人得3分，最高9分。投标文件中需提供已履行完成的类似项目业务管理经验的证明材料(形式不限)。</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注：投标文件中提供业务管理员的身份证、工作经验证明扫描件。</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（4）保洁船养护员（最高6分）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具有船只养护经验的，每人得3分，最高6分。投标文件中需提供已履行完成的类似项目船只养护经验的证明材料(形式不限)。</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注：投标文件中提供保洁船养护员的身份证、工作经验证明扫描件。</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4.投标人具有自2023年1月1日（含）后的已履行完成的类似项目，每提供一份业绩的得2分，最高得8分。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注：投标人仅需根据上述要求提供最多4份合同扫描件，投标人若提供超过4份合同的，评委将仅审核《企业类似业绩情况表》中所列序号为1-4的合同，其他合同不再审核，未提供的不得分。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投标人需提供有效合同扫描件、履行验收报告及该项目合同任意一期发票扫描件。未提供以上有效资料或提供不完整的，该项不得分。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投标单位类似项目业绩与项目组成员经验业绩不重复计算得分，如出现重复，该业绩仅在“项目组成员相关工作经验”处评审计分。评委仅审核《企业类似业绩情况表》中所列序号为1、2、3、4的合同。</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5.所有作业人员意外险保障额度保额情况（最高3分）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承诺所有作业人员意外险保障额度保额30万(含）~50万元的得1分， 50万（含）~70万元的得2分，70万元及以上的得3分，最高得3分。</w:t>
      </w:r>
      <w:r>
        <w:rPr>
          <w:rFonts w:hint="eastAsia" w:ascii="宋体" w:hAnsi="宋体" w:eastAsia="宋体" w:cs="宋体"/>
          <w:b/>
          <w:bCs/>
          <w:color w:val="auto"/>
          <w:sz w:val="24"/>
          <w:szCs w:val="24"/>
          <w:highlight w:val="none"/>
          <w:lang w:val="en-US" w:eastAsia="zh-CN"/>
        </w:rPr>
        <w:t xml:space="preserve">投标文件中提供承诺函并加盖投标人签章，未提供的不得分。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6.投标人管理体系认证（最高6分）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投标单位具有有效的质量管理体系认证证书、环境管理体系认证证书、职业健康安全管理体系认证证书的，每有一项得2分，最高得6分。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注：投标文件中提供证书扫描件，同时需提供该证书在中国国家认证认可监督管理委员会网站上查询的具有网站标志的完整页面截图。以上有效资料未提供或提供不完整的，该项不得分。</w:t>
      </w:r>
      <w:r/>
    </w:p>
    <w:p>
      <w:pPr>
        <w:pStyle w:val="901"/>
        <w:jc w:val="center"/>
        <w:spacing w:after="312" w:line="480" w:lineRule="auto"/>
        <w:tabs>
          <w:tab w:val="right" w:pos="8302" w:leader="dot"/>
        </w:tabs>
        <w:rPr>
          <w:rStyle w:val="877"/>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1"/>
        <w:jc w:val="center"/>
        <w:spacing w:after="312" w:line="480" w:lineRule="auto"/>
        <w:tabs>
          <w:tab w:val="right" w:pos="8302" w:leader="dot"/>
        </w:tabs>
        <w:rPr>
          <w:rFonts w:hint="eastAsia" w:ascii="宋体" w:hAnsi="宋体" w:eastAsia="宋体" w:cs="宋体"/>
          <w:b/>
          <w:color w:val="auto"/>
          <w:sz w:val="32"/>
          <w:szCs w:val="32"/>
          <w:highlight w:val="none"/>
          <w:lang w:val="en-US" w:eastAsia="zh-CN"/>
        </w:rPr>
      </w:pPr>
      <w:r>
        <w:rPr>
          <w:rStyle w:val="877"/>
          <w:rFonts w:hint="eastAsia" w:ascii="宋体" w:hAnsi="宋体" w:eastAsia="宋体" w:cs="宋体"/>
          <w:color w:val="auto"/>
          <w:sz w:val="32"/>
          <w:szCs w:val="32"/>
          <w:highlight w:val="none"/>
        </w:rPr>
        <w:t xml:space="preserve">第</w:t>
      </w:r>
      <w:r>
        <w:rPr>
          <w:rStyle w:val="877"/>
          <w:rFonts w:hint="eastAsia" w:ascii="宋体" w:hAnsi="宋体" w:eastAsia="宋体" w:cs="宋体"/>
          <w:color w:val="auto"/>
          <w:sz w:val="32"/>
          <w:szCs w:val="32"/>
          <w:highlight w:val="none"/>
          <w:lang w:val="en-US" w:eastAsia="zh-CN"/>
        </w:rPr>
        <w:t xml:space="preserve">七</w:t>
      </w:r>
      <w:r>
        <w:rPr>
          <w:rStyle w:val="877"/>
          <w:rFonts w:hint="eastAsia" w:ascii="宋体" w:hAnsi="宋体" w:eastAsia="宋体" w:cs="宋体"/>
          <w:color w:val="auto"/>
          <w:sz w:val="32"/>
          <w:szCs w:val="32"/>
          <w:highlight w:val="none"/>
        </w:rPr>
        <w:t xml:space="preserve">章  </w:t>
      </w:r>
      <w:r>
        <w:rPr>
          <w:rStyle w:val="877"/>
          <w:rFonts w:hint="eastAsia" w:ascii="宋体" w:hAnsi="宋体" w:eastAsia="宋体" w:cs="宋体"/>
          <w:color w:val="auto"/>
          <w:sz w:val="32"/>
          <w:szCs w:val="32"/>
          <w:highlight w:val="none"/>
          <w:lang w:val="en-US" w:eastAsia="zh-CN"/>
        </w:rPr>
        <w:t xml:space="preserve">附件</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附件一《苏州市姑苏区河道保洁示意图》</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附件二《2026年姑苏区河道保洁标段划分表》</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附件三《2026年姑苏区河道保洁分级分类作业标准表》</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附件四《2026年姑苏区河道项目车辆、</w:t>
      </w:r>
      <w:r>
        <w:rPr>
          <w:rFonts w:hint="eastAsia" w:ascii="宋体" w:hAnsi="宋体" w:cs="宋体"/>
          <w:b/>
          <w:bCs w:val="0"/>
          <w:color w:val="auto"/>
          <w:sz w:val="24"/>
          <w:highlight w:val="none"/>
          <w:lang w:eastAsia="zh-CN"/>
        </w:rPr>
        <w:t xml:space="preserve">岗位配备一览表</w:t>
      </w:r>
      <w:r>
        <w:rPr>
          <w:rFonts w:hint="eastAsia" w:ascii="宋体" w:hAnsi="宋体" w:eastAsia="宋体" w:cs="宋体"/>
          <w:b/>
          <w:bCs w:val="0"/>
          <w:color w:val="auto"/>
          <w:sz w:val="24"/>
          <w:highlight w:val="none"/>
        </w:rPr>
        <w:t xml:space="preserve">》</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附件五《2026年姑苏区环境卫生市场化作业管理考核办法》</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附件六《2026年河道保洁船只分配表》</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附件七《2026年河道保洁船只技术要求》</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附件八《2026年姑苏区保洁船充电箱统计表》</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附件九《2026年姑苏环卫河道保洁作业服装制作标准》</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附件十《姑苏区环卫所作业车辆车载监控设备安装技术标准》</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注：投标人</w:t>
      </w:r>
      <w:r>
        <w:rPr>
          <w:rFonts w:hint="eastAsia" w:ascii="宋体" w:hAnsi="宋体" w:cs="宋体"/>
          <w:b/>
          <w:bCs w:val="0"/>
          <w:color w:val="auto"/>
          <w:sz w:val="24"/>
          <w:highlight w:val="none"/>
          <w:lang w:val="en-US" w:eastAsia="zh-CN"/>
        </w:rPr>
        <w:t xml:space="preserve">点击</w:t>
      </w:r>
      <w:r>
        <w:rPr>
          <w:rFonts w:hint="eastAsia" w:ascii="宋体" w:hAnsi="宋体" w:cs="宋体"/>
          <w:b/>
          <w:bCs w:val="0"/>
          <w:color w:val="auto"/>
          <w:sz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2" o:title=""/>
          </v:shape>
          <o:OLEObject DrawAspect="Icon" r:id="rId13" ObjectID="_1525041" ProgID="Package" ShapeID="_x0000_i1" Type="Embed"/>
        </w:object>
      </w:r>
      <w:r>
        <w:rPr>
          <w:rFonts w:hint="eastAsia" w:ascii="宋体" w:hAnsi="宋体" w:cs="宋体"/>
          <w:b/>
          <w:bCs w:val="0"/>
          <w:color w:val="auto"/>
          <w:sz w:val="24"/>
          <w:highlight w:val="none"/>
          <w:lang w:val="en-US" w:eastAsia="zh-CN"/>
        </w:rPr>
        <w:t xml:space="preserve">打开附件或</w:t>
      </w:r>
      <w:r>
        <w:rPr>
          <w:rFonts w:hint="eastAsia" w:ascii="宋体" w:hAnsi="宋体" w:eastAsia="宋体" w:cs="宋体"/>
          <w:b/>
          <w:bCs w:val="0"/>
          <w:color w:val="auto"/>
          <w:sz w:val="24"/>
          <w:highlight w:val="none"/>
        </w:rPr>
        <w:t xml:space="preserve">可至江苏政府采购网本项目招标公告页面下载本项目附件。</w:t>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Wingdings">
    <w:panose1 w:val="05000000000000000000"/>
  </w:font>
  <w:font w:name="Calibri Light">
    <w:panose1 w:val="020F0302020204030204"/>
  </w:font>
  <w:font w:name="仿宋_GB2312">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etween w:val="none" w:color="000000" w:sz="0" w:space="0"/>
      </w:pBdr>
      <w:framePr w:wrap="around" w:vAnchor="text" w:hAnchor="margin" w:xAlign="center" w:y="1"/>
    </w:pPr>
    <w:r>
      <w:fldChar w:fldCharType="begin"/>
    </w:r>
    <w:r>
      <w:rPr>
        <w:rStyle w:val="883"/>
      </w:rPr>
      <w:instrText xml:space="preserve"> PAGE  </w:instrText>
    </w:r>
    <w:r>
      <w:fldChar w:fldCharType="separate"/>
    </w:r>
    <w:r>
      <w:rPr>
        <w:rStyle w:val="883"/>
      </w:rPr>
      <w:t xml:space="preserve">- 195 -</w:t>
    </w:r>
    <w: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687"/>
    <w:link w:val="678"/>
    <w:uiPriority w:val="9"/>
    <w:rPr>
      <w:rFonts w:ascii="Arial" w:hAnsi="Arial" w:eastAsia="Arial" w:cs="Arial"/>
      <w:sz w:val="40"/>
      <w:szCs w:val="40"/>
    </w:rPr>
  </w:style>
  <w:style w:type="character" w:styleId="663">
    <w:name w:val="Heading 2 Char"/>
    <w:basedOn w:val="687"/>
    <w:link w:val="679"/>
    <w:uiPriority w:val="9"/>
    <w:rPr>
      <w:rFonts w:ascii="Arial" w:hAnsi="Arial" w:eastAsia="Arial" w:cs="Arial"/>
      <w:sz w:val="34"/>
    </w:rPr>
  </w:style>
  <w:style w:type="character" w:styleId="664">
    <w:name w:val="Heading 3 Char"/>
    <w:basedOn w:val="687"/>
    <w:link w:val="680"/>
    <w:uiPriority w:val="9"/>
    <w:rPr>
      <w:rFonts w:ascii="Arial" w:hAnsi="Arial" w:eastAsia="Arial" w:cs="Arial"/>
      <w:sz w:val="30"/>
      <w:szCs w:val="30"/>
    </w:rPr>
  </w:style>
  <w:style w:type="character" w:styleId="665">
    <w:name w:val="Heading 4 Char"/>
    <w:basedOn w:val="687"/>
    <w:link w:val="681"/>
    <w:uiPriority w:val="9"/>
    <w:rPr>
      <w:rFonts w:ascii="Arial" w:hAnsi="Arial" w:eastAsia="Arial" w:cs="Arial"/>
      <w:b/>
      <w:bCs/>
      <w:sz w:val="26"/>
      <w:szCs w:val="26"/>
    </w:rPr>
  </w:style>
  <w:style w:type="character" w:styleId="666">
    <w:name w:val="Heading 5 Char"/>
    <w:basedOn w:val="687"/>
    <w:link w:val="682"/>
    <w:uiPriority w:val="9"/>
    <w:rPr>
      <w:rFonts w:ascii="Arial" w:hAnsi="Arial" w:eastAsia="Arial" w:cs="Arial"/>
      <w:b/>
      <w:bCs/>
      <w:sz w:val="24"/>
      <w:szCs w:val="24"/>
    </w:rPr>
  </w:style>
  <w:style w:type="character" w:styleId="667">
    <w:name w:val="Heading 6 Char"/>
    <w:basedOn w:val="687"/>
    <w:link w:val="683"/>
    <w:uiPriority w:val="9"/>
    <w:rPr>
      <w:rFonts w:ascii="Arial" w:hAnsi="Arial" w:eastAsia="Arial" w:cs="Arial"/>
      <w:b/>
      <w:bCs/>
      <w:sz w:val="22"/>
      <w:szCs w:val="22"/>
    </w:rPr>
  </w:style>
  <w:style w:type="character" w:styleId="668">
    <w:name w:val="Heading 7 Char"/>
    <w:basedOn w:val="687"/>
    <w:link w:val="684"/>
    <w:uiPriority w:val="9"/>
    <w:rPr>
      <w:rFonts w:ascii="Arial" w:hAnsi="Arial" w:eastAsia="Arial" w:cs="Arial"/>
      <w:b/>
      <w:bCs/>
      <w:i/>
      <w:iCs/>
      <w:sz w:val="22"/>
      <w:szCs w:val="22"/>
    </w:rPr>
  </w:style>
  <w:style w:type="character" w:styleId="669">
    <w:name w:val="Heading 8 Char"/>
    <w:basedOn w:val="687"/>
    <w:link w:val="685"/>
    <w:uiPriority w:val="9"/>
    <w:rPr>
      <w:rFonts w:ascii="Arial" w:hAnsi="Arial" w:eastAsia="Arial" w:cs="Arial"/>
      <w:i/>
      <w:iCs/>
      <w:sz w:val="22"/>
      <w:szCs w:val="22"/>
    </w:rPr>
  </w:style>
  <w:style w:type="character" w:styleId="670">
    <w:name w:val="Heading 9 Char"/>
    <w:basedOn w:val="687"/>
    <w:link w:val="686"/>
    <w:uiPriority w:val="9"/>
    <w:rPr>
      <w:rFonts w:ascii="Arial" w:hAnsi="Arial" w:eastAsia="Arial" w:cs="Arial"/>
      <w:i/>
      <w:iCs/>
      <w:sz w:val="21"/>
      <w:szCs w:val="21"/>
    </w:rPr>
  </w:style>
  <w:style w:type="character" w:styleId="671">
    <w:name w:val="Title Char"/>
    <w:basedOn w:val="687"/>
    <w:link w:val="714"/>
    <w:uiPriority w:val="10"/>
    <w:rPr>
      <w:sz w:val="48"/>
      <w:szCs w:val="48"/>
    </w:rPr>
  </w:style>
  <w:style w:type="character" w:styleId="672">
    <w:name w:val="Quote Char"/>
    <w:link w:val="739"/>
    <w:uiPriority w:val="29"/>
    <w:rPr>
      <w:i/>
    </w:rPr>
  </w:style>
  <w:style w:type="character" w:styleId="673">
    <w:name w:val="Intense Quote Char"/>
    <w:link w:val="741"/>
    <w:uiPriority w:val="30"/>
    <w:rPr>
      <w:i/>
    </w:rPr>
  </w:style>
  <w:style w:type="character" w:styleId="674">
    <w:name w:val="Header Char"/>
    <w:basedOn w:val="687"/>
    <w:link w:val="704"/>
    <w:uiPriority w:val="99"/>
  </w:style>
  <w:style w:type="character" w:styleId="675">
    <w:name w:val="Footer Char"/>
    <w:basedOn w:val="687"/>
    <w:link w:val="702"/>
    <w:uiPriority w:val="99"/>
  </w:style>
  <w:style w:type="paragraph" w:styleId="676">
    <w:name w:val="TOC Heading"/>
    <w:uiPriority w:val="39"/>
    <w:unhideWhenUsed/>
  </w:style>
  <w:style w:type="paragraph" w:styleId="677"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678">
    <w:name w:val="Heading 1"/>
    <w:basedOn w:val="677"/>
    <w:next w:val="677"/>
    <w:link w:val="726"/>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link w:val="727"/>
    <w:uiPriority w:val="9"/>
    <w:qFormat/>
    <w:pPr>
      <w:keepLines/>
      <w:keepNext/>
      <w:spacing w:before="360" w:after="200"/>
      <w:outlineLvl w:val="1"/>
    </w:pPr>
    <w:rPr>
      <w:rFonts w:ascii="Arial" w:hAnsi="Arial" w:eastAsia="Arial" w:cs="Arial"/>
      <w:sz w:val="34"/>
    </w:rPr>
  </w:style>
  <w:style w:type="paragraph" w:styleId="680">
    <w:name w:val="Heading 3"/>
    <w:basedOn w:val="677"/>
    <w:next w:val="677"/>
    <w:link w:val="728"/>
    <w:uiPriority w:val="9"/>
    <w:qFormat/>
    <w:pPr>
      <w:keepLines/>
      <w:keepNext/>
      <w:spacing w:before="320" w:after="200"/>
      <w:outlineLvl w:val="2"/>
    </w:pPr>
    <w:rPr>
      <w:rFonts w:ascii="Arial" w:hAnsi="Arial" w:eastAsia="Arial" w:cs="Arial"/>
      <w:sz w:val="30"/>
      <w:szCs w:val="30"/>
    </w:rPr>
  </w:style>
  <w:style w:type="paragraph" w:styleId="681">
    <w:name w:val="Heading 4"/>
    <w:basedOn w:val="677"/>
    <w:next w:val="677"/>
    <w:link w:val="729"/>
    <w:uiPriority w:val="9"/>
    <w:qFormat/>
    <w:pPr>
      <w:keepLines/>
      <w:keepNext/>
      <w:spacing w:before="320" w:after="200"/>
      <w:outlineLvl w:val="3"/>
    </w:pPr>
    <w:rPr>
      <w:rFonts w:ascii="Arial" w:hAnsi="Arial" w:eastAsia="Arial" w:cs="Arial"/>
      <w:b/>
      <w:bCs/>
      <w:sz w:val="26"/>
      <w:szCs w:val="26"/>
    </w:rPr>
  </w:style>
  <w:style w:type="paragraph" w:styleId="682">
    <w:name w:val="Heading 5"/>
    <w:basedOn w:val="677"/>
    <w:next w:val="677"/>
    <w:link w:val="730"/>
    <w:uiPriority w:val="9"/>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731"/>
    <w:uiPriority w:val="9"/>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32"/>
    <w:uiPriority w:val="9"/>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33"/>
    <w:uiPriority w:val="9"/>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34"/>
    <w:uiPriority w:val="9"/>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1"/>
    <w:qFormat/>
  </w:style>
  <w:style w:type="table" w:styleId="688" w:default="1">
    <w:name w:val="Normal Table"/>
    <w:uiPriority w:val="99"/>
    <w:qFormat/>
    <w:tblPr>
      <w:tblLayout w:type="fixed"/>
      <w:tblCellMar>
        <w:left w:w="108" w:type="dxa"/>
        <w:top w:w="0" w:type="dxa"/>
        <w:right w:w="108" w:type="dxa"/>
        <w:bottom w:w="0" w:type="dxa"/>
      </w:tblCellMar>
    </w:tblPr>
  </w:style>
  <w:style w:type="paragraph" w:styleId="689">
    <w:name w:val="toc 7"/>
    <w:basedOn w:val="677"/>
    <w:next w:val="677"/>
    <w:uiPriority w:val="39"/>
    <w:qFormat/>
    <w:pPr>
      <w:ind w:left="1701" w:right="0" w:firstLine="0"/>
      <w:spacing w:after="57"/>
    </w:pPr>
  </w:style>
  <w:style w:type="paragraph" w:styleId="690">
    <w:name w:val="Normal Indent"/>
    <w:basedOn w:val="677"/>
    <w:next w:val="677"/>
    <w:uiPriority w:val="0"/>
    <w:qFormat/>
    <w:pPr>
      <w:ind w:firstLine="200"/>
    </w:pPr>
    <w:rPr>
      <w:sz w:val="24"/>
    </w:rPr>
  </w:style>
  <w:style w:type="paragraph" w:styleId="691">
    <w:name w:val="Caption"/>
    <w:basedOn w:val="677"/>
    <w:next w:val="677"/>
    <w:uiPriority w:val="35"/>
    <w:qFormat/>
    <w:pPr>
      <w:spacing w:line="276" w:lineRule="auto"/>
    </w:pPr>
    <w:rPr>
      <w:b/>
      <w:bCs/>
      <w:color w:val="4f81bd"/>
      <w:sz w:val="18"/>
      <w:szCs w:val="18"/>
    </w:rPr>
  </w:style>
  <w:style w:type="paragraph" w:styleId="692">
    <w:name w:val="annotation text"/>
    <w:basedOn w:val="677"/>
    <w:uiPriority w:val="99"/>
    <w:qFormat/>
    <w:pPr>
      <w:jc w:val="left"/>
    </w:pPr>
  </w:style>
  <w:style w:type="paragraph" w:styleId="693">
    <w:name w:val="Body Text"/>
    <w:basedOn w:val="677"/>
    <w:next w:val="677"/>
    <w:uiPriority w:val="0"/>
    <w:qFormat/>
    <w:pPr>
      <w:spacing w:after="120"/>
    </w:pPr>
  </w:style>
  <w:style w:type="paragraph" w:styleId="694">
    <w:name w:val="Body Text Indent"/>
    <w:basedOn w:val="677"/>
    <w:next w:val="677"/>
    <w:uiPriority w:val="0"/>
    <w:qFormat/>
    <w:pPr>
      <w:ind w:left="420"/>
      <w:spacing w:after="120"/>
    </w:pPr>
  </w:style>
  <w:style w:type="paragraph" w:styleId="695">
    <w:name w:val="Block Text"/>
    <w:basedOn w:val="678"/>
    <w:next w:val="677"/>
    <w:uiPriority w:val="0"/>
    <w:qFormat/>
    <w:pPr>
      <w:ind w:left="420" w:right="33" w:firstLine="2560"/>
      <w:spacing w:before="0" w:after="0" w:line="240" w:lineRule="auto"/>
    </w:pPr>
    <w:rPr>
      <w:rFonts w:ascii="Times New Roman" w:hAnsi="Times New Roman" w:cs="Times New Roman"/>
    </w:rPr>
  </w:style>
  <w:style w:type="paragraph" w:styleId="696">
    <w:name w:val="toc 5"/>
    <w:basedOn w:val="677"/>
    <w:next w:val="677"/>
    <w:uiPriority w:val="39"/>
    <w:qFormat/>
    <w:pPr>
      <w:ind w:left="1134" w:right="0" w:firstLine="0"/>
      <w:spacing w:after="57"/>
    </w:pPr>
  </w:style>
  <w:style w:type="paragraph" w:styleId="697">
    <w:name w:val="toc 3"/>
    <w:basedOn w:val="677"/>
    <w:next w:val="677"/>
    <w:uiPriority w:val="39"/>
    <w:qFormat/>
    <w:pPr>
      <w:ind w:left="567" w:right="0" w:firstLine="0"/>
      <w:spacing w:after="57"/>
    </w:pPr>
  </w:style>
  <w:style w:type="paragraph" w:styleId="698">
    <w:name w:val="Plain Text"/>
    <w:basedOn w:val="677"/>
    <w:uiPriority w:val="0"/>
    <w:qFormat/>
    <w:rPr>
      <w:rFonts w:ascii="宋体" w:hAnsi="Courier New" w:cs="Times New Roman"/>
    </w:rPr>
  </w:style>
  <w:style w:type="paragraph" w:styleId="699">
    <w:name w:val="toc 8"/>
    <w:basedOn w:val="677"/>
    <w:next w:val="677"/>
    <w:uiPriority w:val="39"/>
    <w:qFormat/>
    <w:pPr>
      <w:ind w:left="1984" w:right="0" w:firstLine="0"/>
      <w:spacing w:after="57"/>
    </w:pPr>
  </w:style>
  <w:style w:type="paragraph" w:styleId="700">
    <w:name w:val="Body Text Indent 2"/>
    <w:basedOn w:val="677"/>
    <w:uiPriority w:val="0"/>
    <w:qFormat/>
    <w:pPr>
      <w:ind w:left="1" w:firstLine="480"/>
      <w:spacing w:line="400" w:lineRule="exact"/>
      <w:tabs>
        <w:tab w:val="left" w:pos="360" w:leader="none"/>
      </w:tabs>
    </w:pPr>
    <w:rPr>
      <w:rFonts w:ascii="Times New Roman" w:hAnsi="Times New Roman" w:cs="Times New Roman"/>
      <w:sz w:val="24"/>
    </w:rPr>
  </w:style>
  <w:style w:type="paragraph" w:styleId="701">
    <w:name w:val="endnote text"/>
    <w:basedOn w:val="677"/>
    <w:link w:val="872"/>
    <w:uiPriority w:val="99"/>
    <w:qFormat/>
    <w:pPr>
      <w:spacing w:after="0" w:line="240" w:lineRule="auto"/>
    </w:pPr>
    <w:rPr>
      <w:sz w:val="20"/>
    </w:rPr>
  </w:style>
  <w:style w:type="paragraph" w:styleId="702">
    <w:name w:val="Footer"/>
    <w:basedOn w:val="677"/>
    <w:link w:val="745"/>
    <w:uiPriority w:val="99"/>
    <w:qFormat/>
    <w:pPr>
      <w:spacing w:after="0" w:line="240" w:lineRule="auto"/>
      <w:tabs>
        <w:tab w:val="center" w:pos="7143" w:leader="none"/>
        <w:tab w:val="right" w:pos="14287" w:leader="none"/>
      </w:tabs>
    </w:pPr>
  </w:style>
  <w:style w:type="paragraph" w:styleId="703">
    <w:name w:val="Body Text First Indent 2"/>
    <w:basedOn w:val="694"/>
    <w:next w:val="677"/>
    <w:uiPriority w:val="99"/>
    <w:qFormat/>
    <w:pPr>
      <w:ind w:firstLine="420"/>
    </w:pPr>
    <w:rPr>
      <w:rFonts w:ascii="楷体_GB2312" w:eastAsia="楷体_GB2312"/>
    </w:rPr>
  </w:style>
  <w:style w:type="paragraph" w:styleId="704">
    <w:name w:val="Header"/>
    <w:basedOn w:val="677"/>
    <w:link w:val="743"/>
    <w:uiPriority w:val="99"/>
    <w:qFormat/>
    <w:pPr>
      <w:spacing w:after="0" w:line="240" w:lineRule="auto"/>
      <w:tabs>
        <w:tab w:val="center" w:pos="7143" w:leader="none"/>
        <w:tab w:val="right" w:pos="14287" w:leader="none"/>
      </w:tabs>
    </w:pPr>
  </w:style>
  <w:style w:type="paragraph" w:styleId="705">
    <w:name w:val="toc 1"/>
    <w:basedOn w:val="677"/>
    <w:next w:val="677"/>
    <w:uiPriority w:val="39"/>
    <w:qFormat/>
    <w:pPr>
      <w:ind w:left="0" w:right="0" w:firstLine="0"/>
      <w:spacing w:after="57"/>
    </w:pPr>
  </w:style>
  <w:style w:type="paragraph" w:styleId="706">
    <w:name w:val="toc 4"/>
    <w:basedOn w:val="677"/>
    <w:next w:val="677"/>
    <w:uiPriority w:val="39"/>
    <w:qFormat/>
    <w:pPr>
      <w:ind w:left="850" w:right="0" w:firstLine="0"/>
      <w:spacing w:after="57"/>
    </w:pPr>
  </w:style>
  <w:style w:type="paragraph" w:styleId="707">
    <w:name w:val="Subtitle"/>
    <w:basedOn w:val="677"/>
    <w:next w:val="677"/>
    <w:link w:val="738"/>
    <w:uiPriority w:val="11"/>
    <w:qFormat/>
    <w:pPr>
      <w:spacing w:before="200" w:after="200"/>
    </w:pPr>
    <w:rPr>
      <w:sz w:val="24"/>
      <w:szCs w:val="24"/>
    </w:rPr>
  </w:style>
  <w:style w:type="paragraph" w:styleId="708">
    <w:name w:val="footnote text"/>
    <w:basedOn w:val="678"/>
    <w:next w:val="695"/>
    <w:link w:val="871"/>
    <w:uiPriority w:val="99"/>
    <w:qFormat/>
    <w:pPr>
      <w:spacing w:after="40" w:line="240" w:lineRule="auto"/>
    </w:pPr>
    <w:rPr>
      <w:sz w:val="18"/>
    </w:rPr>
  </w:style>
  <w:style w:type="paragraph" w:styleId="709">
    <w:name w:val="toc 6"/>
    <w:basedOn w:val="677"/>
    <w:next w:val="677"/>
    <w:uiPriority w:val="39"/>
    <w:qFormat/>
    <w:pPr>
      <w:ind w:left="1417" w:right="0" w:firstLine="0"/>
      <w:spacing w:after="57"/>
    </w:pPr>
  </w:style>
  <w:style w:type="paragraph" w:styleId="710">
    <w:name w:val="table of figures"/>
    <w:basedOn w:val="677"/>
    <w:next w:val="677"/>
    <w:uiPriority w:val="99"/>
    <w:qFormat/>
    <w:pPr>
      <w:spacing w:after="0" w:afterAutospacing="0"/>
    </w:pPr>
  </w:style>
  <w:style w:type="paragraph" w:styleId="711">
    <w:name w:val="toc 2"/>
    <w:basedOn w:val="677"/>
    <w:next w:val="677"/>
    <w:uiPriority w:val="39"/>
    <w:qFormat/>
    <w:pPr>
      <w:ind w:left="283" w:right="0" w:firstLine="0"/>
      <w:spacing w:after="57"/>
    </w:pPr>
  </w:style>
  <w:style w:type="paragraph" w:styleId="712">
    <w:name w:val="toc 9"/>
    <w:basedOn w:val="677"/>
    <w:next w:val="677"/>
    <w:uiPriority w:val="39"/>
    <w:qFormat/>
    <w:pPr>
      <w:ind w:left="2268" w:right="0" w:firstLine="0"/>
      <w:spacing w:after="57"/>
    </w:pPr>
  </w:style>
  <w:style w:type="paragraph" w:styleId="713">
    <w:name w:val="Normal (Web)"/>
    <w:basedOn w:val="677"/>
    <w:uiPriority w:val="0"/>
    <w:qFormat/>
    <w:pPr>
      <w:jc w:val="left"/>
      <w:spacing w:before="100" w:beforeAutospacing="1" w:after="100" w:afterAutospacing="1"/>
      <w:widowControl/>
    </w:pPr>
    <w:rPr>
      <w:rFonts w:ascii="宋体" w:hAnsi="宋体" w:eastAsia="宋体" w:cs="Times New Roman"/>
      <w:sz w:val="24"/>
    </w:rPr>
  </w:style>
  <w:style w:type="paragraph" w:styleId="714">
    <w:name w:val="Title"/>
    <w:basedOn w:val="677"/>
    <w:next w:val="677"/>
    <w:link w:val="737"/>
    <w:uiPriority w:val="10"/>
    <w:qFormat/>
    <w:pPr>
      <w:contextualSpacing/>
      <w:spacing w:before="300" w:after="200"/>
    </w:pPr>
    <w:rPr>
      <w:sz w:val="48"/>
      <w:szCs w:val="48"/>
    </w:rPr>
  </w:style>
  <w:style w:type="character" w:styleId="715">
    <w:name w:val="Strong"/>
    <w:basedOn w:val="687"/>
    <w:uiPriority w:val="0"/>
    <w:qFormat/>
    <w:rPr>
      <w:b/>
    </w:rPr>
  </w:style>
  <w:style w:type="character" w:styleId="716">
    <w:name w:val="endnote reference"/>
    <w:uiPriority w:val="99"/>
    <w:qFormat/>
    <w:rPr>
      <w:vertAlign w:val="superscript"/>
    </w:rPr>
  </w:style>
  <w:style w:type="character" w:styleId="717">
    <w:name w:val="FollowedHyperlink"/>
    <w:basedOn w:val="687"/>
    <w:uiPriority w:val="99"/>
    <w:qFormat/>
    <w:rPr>
      <w:color w:val="333333"/>
      <w:u w:val="none"/>
    </w:rPr>
  </w:style>
  <w:style w:type="character" w:styleId="718">
    <w:name w:val="Emphasis"/>
    <w:basedOn w:val="687"/>
    <w:uiPriority w:val="20"/>
    <w:qFormat/>
  </w:style>
  <w:style w:type="character" w:styleId="719">
    <w:name w:val="Hyperlink"/>
    <w:uiPriority w:val="99"/>
    <w:qFormat/>
    <w:rPr>
      <w:color w:val="0000ff"/>
      <w:u w:val="single"/>
    </w:rPr>
  </w:style>
  <w:style w:type="character" w:styleId="720">
    <w:name w:val="footnote reference"/>
    <w:uiPriority w:val="99"/>
    <w:qFormat/>
    <w:rPr>
      <w:vertAlign w:val="superscript"/>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22" w:customStyle="1">
    <w:name w:val="段"/>
    <w:next w:val="677"/>
    <w:uiPriority w:val="0"/>
    <w:qFormat/>
    <w:pPr>
      <w:ind w:firstLine="200"/>
      <w:jc w:val="both"/>
    </w:pPr>
    <w:rPr>
      <w:rFonts w:hint="default" w:ascii="宋体" w:hAnsi="Calibri" w:eastAsia="宋体" w:cs="Times New Roman"/>
      <w:sz w:val="21"/>
      <w:lang w:val="en-US" w:eastAsia="zh-CN" w:bidi="ar-SA"/>
    </w:rPr>
  </w:style>
  <w:style w:type="paragraph" w:styleId="723" w:customStyle="1">
    <w:name w:val="目录 51"/>
    <w:next w:val="677"/>
    <w:uiPriority w:val="0"/>
    <w:qFormat/>
    <w:pPr>
      <w:ind w:left="1275"/>
      <w:jc w:val="both"/>
    </w:pPr>
    <w:rPr>
      <w:rFonts w:hint="default" w:ascii="Calibri" w:hAnsi="Calibri" w:eastAsia="宋体" w:cs="Times New Roman"/>
      <w:sz w:val="21"/>
      <w:lang w:val="en-US" w:eastAsia="zh-CN" w:bidi="ar-SA"/>
    </w:rPr>
  </w:style>
  <w:style w:type="paragraph" w:styleId="724" w:customStyle="1">
    <w:name w:val="正文1"/>
    <w:basedOn w:val="677"/>
    <w:next w:val="677"/>
    <w:uiPriority w:val="0"/>
    <w:qFormat/>
    <w:pPr>
      <w:ind w:firstLine="480"/>
      <w:spacing w:line="440" w:lineRule="exact"/>
    </w:pPr>
    <w:rPr>
      <w:rFonts w:ascii="Times New Roman" w:hAnsi="Times New Roman" w:cs="Times New Roman"/>
      <w:bCs/>
      <w:color w:val="000000"/>
      <w:sz w:val="24"/>
      <w:szCs w:val="32"/>
    </w:rPr>
  </w:style>
  <w:style w:type="paragraph" w:styleId="725" w:customStyle="1">
    <w:name w:val="文本块1"/>
    <w:basedOn w:val="677"/>
    <w:uiPriority w:val="0"/>
    <w:qFormat/>
    <w:pPr>
      <w:ind w:left="630" w:right="-609" w:firstLine="420"/>
      <w:spacing w:line="360" w:lineRule="auto"/>
    </w:pPr>
    <w:rPr>
      <w:rFonts w:hint="eastAsia" w:ascii="仿宋_GB2312" w:hAnsi="Times New Roman" w:eastAsia="仿宋_GB2312" w:cs="Times New Roman"/>
      <w:szCs w:val="20"/>
    </w:rPr>
  </w:style>
  <w:style w:type="character" w:styleId="726" w:customStyle="1">
    <w:name w:val="Heading 1 Char_cc50098f-e4a1-451b-994f-6ca0aa2061f7"/>
    <w:link w:val="678"/>
    <w:uiPriority w:val="9"/>
    <w:qFormat/>
    <w:rPr>
      <w:rFonts w:ascii="Arial" w:hAnsi="Arial" w:eastAsia="Arial" w:cs="Arial"/>
      <w:sz w:val="40"/>
      <w:szCs w:val="40"/>
    </w:rPr>
  </w:style>
  <w:style w:type="character" w:styleId="727" w:customStyle="1">
    <w:name w:val="Heading 2 Char_e811a5b6-661d-4d2a-99d5-fdaaed2ad3e9"/>
    <w:link w:val="679"/>
    <w:uiPriority w:val="9"/>
    <w:qFormat/>
    <w:rPr>
      <w:rFonts w:ascii="Arial" w:hAnsi="Arial" w:eastAsia="Arial" w:cs="Arial"/>
      <w:sz w:val="34"/>
    </w:rPr>
  </w:style>
  <w:style w:type="character" w:styleId="728" w:customStyle="1">
    <w:name w:val="Heading 3 Char_dfdd4f02-5401-4b62-9d19-e5629149657a"/>
    <w:link w:val="680"/>
    <w:uiPriority w:val="9"/>
    <w:qFormat/>
    <w:rPr>
      <w:rFonts w:ascii="Arial" w:hAnsi="Arial" w:eastAsia="Arial" w:cs="Arial"/>
      <w:sz w:val="30"/>
      <w:szCs w:val="30"/>
    </w:rPr>
  </w:style>
  <w:style w:type="character" w:styleId="729" w:customStyle="1">
    <w:name w:val="Heading 4 Char_da982c15-5c26-49e7-a9d4-daf30a55d669"/>
    <w:link w:val="681"/>
    <w:uiPriority w:val="9"/>
    <w:qFormat/>
    <w:rPr>
      <w:rFonts w:ascii="Arial" w:hAnsi="Arial" w:eastAsia="Arial" w:cs="Arial"/>
      <w:b/>
      <w:bCs/>
      <w:sz w:val="26"/>
      <w:szCs w:val="26"/>
    </w:rPr>
  </w:style>
  <w:style w:type="character" w:styleId="730" w:customStyle="1">
    <w:name w:val="Heading 5 Char_1a47b266-27fa-4f1e-8978-b175bb856a76"/>
    <w:link w:val="682"/>
    <w:uiPriority w:val="9"/>
    <w:qFormat/>
    <w:rPr>
      <w:rFonts w:ascii="Arial" w:hAnsi="Arial" w:eastAsia="Arial" w:cs="Arial"/>
      <w:b/>
      <w:bCs/>
      <w:sz w:val="24"/>
      <w:szCs w:val="24"/>
    </w:rPr>
  </w:style>
  <w:style w:type="character" w:styleId="731" w:customStyle="1">
    <w:name w:val="Heading 6 Char_f603352b-7a0f-443a-95f6-0a22ef4b541d"/>
    <w:link w:val="683"/>
    <w:uiPriority w:val="9"/>
    <w:qFormat/>
    <w:rPr>
      <w:rFonts w:ascii="Arial" w:hAnsi="Arial" w:eastAsia="Arial" w:cs="Arial"/>
      <w:b/>
      <w:bCs/>
      <w:sz w:val="22"/>
      <w:szCs w:val="22"/>
    </w:rPr>
  </w:style>
  <w:style w:type="character" w:styleId="732" w:customStyle="1">
    <w:name w:val="Heading 7 Char_5616cd78-9fd0-43cd-95a7-69002885e3f5"/>
    <w:link w:val="684"/>
    <w:uiPriority w:val="9"/>
    <w:qFormat/>
    <w:rPr>
      <w:rFonts w:ascii="Arial" w:hAnsi="Arial" w:eastAsia="Arial" w:cs="Arial"/>
      <w:b/>
      <w:bCs/>
      <w:i/>
      <w:iCs/>
      <w:sz w:val="22"/>
      <w:szCs w:val="22"/>
    </w:rPr>
  </w:style>
  <w:style w:type="character" w:styleId="733" w:customStyle="1">
    <w:name w:val="Heading 8 Char_4f14e321-1083-46b0-9f16-33c1e06e2fd7"/>
    <w:link w:val="685"/>
    <w:uiPriority w:val="9"/>
    <w:qFormat/>
    <w:rPr>
      <w:rFonts w:ascii="Arial" w:hAnsi="Arial" w:eastAsia="Arial" w:cs="Arial"/>
      <w:i/>
      <w:iCs/>
      <w:sz w:val="22"/>
      <w:szCs w:val="22"/>
    </w:rPr>
  </w:style>
  <w:style w:type="character" w:styleId="734" w:customStyle="1">
    <w:name w:val="Heading 9 Char_b23ffe97-bc63-4a8f-89b8-92a1bdc67b90"/>
    <w:link w:val="686"/>
    <w:uiPriority w:val="9"/>
    <w:qFormat/>
    <w:rPr>
      <w:rFonts w:ascii="Arial" w:hAnsi="Arial" w:eastAsia="Arial" w:cs="Arial"/>
      <w:i/>
      <w:iCs/>
      <w:sz w:val="21"/>
      <w:szCs w:val="21"/>
    </w:rPr>
  </w:style>
  <w:style w:type="paragraph" w:styleId="735">
    <w:name w:val="List Paragraph"/>
    <w:basedOn w:val="677"/>
    <w:uiPriority w:val="34"/>
    <w:qFormat/>
    <w:pPr>
      <w:contextualSpacing/>
      <w:ind w:left="720"/>
    </w:pPr>
  </w:style>
  <w:style w:type="paragraph" w:styleId="736">
    <w:name w:val="No Spacing"/>
    <w:uiPriority w:val="1"/>
    <w:qFormat/>
    <w:pPr>
      <w:spacing w:before="0" w:after="0" w:line="240" w:lineRule="auto"/>
    </w:pPr>
    <w:rPr>
      <w:rFonts w:hint="default" w:ascii="Calibri" w:hAnsi="Calibri" w:eastAsia="宋体" w:cs="Times New Roman"/>
    </w:rPr>
  </w:style>
  <w:style w:type="character" w:styleId="737" w:customStyle="1">
    <w:name w:val="Title Char_b66e2f7f-7e27-4451-a530-14958a9c52ee"/>
    <w:link w:val="714"/>
    <w:uiPriority w:val="10"/>
    <w:qFormat/>
    <w:rPr>
      <w:sz w:val="48"/>
      <w:szCs w:val="48"/>
    </w:rPr>
  </w:style>
  <w:style w:type="character" w:styleId="738" w:customStyle="1">
    <w:name w:val="Subtitle Char"/>
    <w:link w:val="707"/>
    <w:uiPriority w:val="11"/>
    <w:qFormat/>
    <w:rPr>
      <w:sz w:val="24"/>
      <w:szCs w:val="24"/>
    </w:rPr>
  </w:style>
  <w:style w:type="paragraph" w:styleId="739">
    <w:name w:val="Quote"/>
    <w:basedOn w:val="677"/>
    <w:next w:val="677"/>
    <w:link w:val="740"/>
    <w:uiPriority w:val="29"/>
    <w:qFormat/>
    <w:pPr>
      <w:ind w:left="720" w:right="720"/>
    </w:pPr>
    <w:rPr>
      <w:i/>
    </w:rPr>
  </w:style>
  <w:style w:type="character" w:styleId="740" w:customStyle="1">
    <w:name w:val="Quote Char_703fa96e-06d3-4e1e-9f9e-6e576eb442dd"/>
    <w:link w:val="739"/>
    <w:uiPriority w:val="29"/>
    <w:qFormat/>
    <w:rPr>
      <w:i/>
    </w:rPr>
  </w:style>
  <w:style w:type="paragraph" w:styleId="741">
    <w:name w:val="Intense Quote"/>
    <w:basedOn w:val="677"/>
    <w:next w:val="677"/>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_31e044dc-ddbe-4ca6-8539-911ee0336560"/>
    <w:link w:val="741"/>
    <w:uiPriority w:val="30"/>
    <w:qFormat/>
    <w:rPr>
      <w:i/>
    </w:rPr>
  </w:style>
  <w:style w:type="character" w:styleId="743" w:customStyle="1">
    <w:name w:val="Header Char_3f4062be-7b50-4ab6-8aa1-70290e4c19e8"/>
    <w:link w:val="704"/>
    <w:uiPriority w:val="99"/>
    <w:qFormat/>
  </w:style>
  <w:style w:type="character" w:styleId="744" w:customStyle="1">
    <w:name w:val="Footer Char_61c096f1-130b-4a6a-aad7-4c5b2e747e36"/>
    <w:link w:val="702"/>
    <w:uiPriority w:val="99"/>
    <w:qFormat/>
  </w:style>
  <w:style w:type="character" w:styleId="745" w:customStyle="1">
    <w:name w:val="Caption Char"/>
    <w:link w:val="702"/>
    <w:uiPriority w:val="99"/>
    <w:qFormat/>
  </w:style>
  <w:style w:type="table" w:styleId="746"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Layout w:type="fixed"/>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Layout w:type="fixed"/>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74"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75"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76"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77"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78"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79"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80"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1"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82"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83"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84"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85"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86"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87"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88"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789"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790"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791"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792"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793"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794"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Layout w:type="fixed"/>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Layout w:type="fixed"/>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Layout w:type="fixed"/>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Layout w:type="fixed"/>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Layout w:type="fixed"/>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Layout w:type="fixed"/>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Layout w:type="fixed"/>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Layout w:type="fixed"/>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Layout w:type="fixed"/>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Layout w:type="fixed"/>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Layout w:type="fixed"/>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Layout w:type="fixed"/>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Layout w:type="fixed"/>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Layout w:type="fixed"/>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Layout w:type="fixed"/>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Layout w:type="fixed"/>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Layout w:type="fixed"/>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Layout w:type="fixed"/>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Layout w:type="fixed"/>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Layout w:type="fixed"/>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Layout w:type="fixed"/>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Layout w:type="fixed"/>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Layout w:type="fixed"/>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Layout w:type="fixed"/>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Layout w:type="fixed"/>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Layout w:type="fixed"/>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Layout w:type="fixed"/>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Layout w:type="fixed"/>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Layout w:type="fixed"/>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0"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Layout w:type="fixed"/>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31"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Layout w:type="fixed"/>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32"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Layout w:type="fixed"/>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33"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Layout w:type="fixed"/>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34"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Layout w:type="fixed"/>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35"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Layout w:type="fixed"/>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36" w:customStyle="1">
    <w:name w:val="List Table 6 Colorful"/>
    <w:uiPriority w:val="99"/>
    <w:qFormat/>
    <w:pPr>
      <w:spacing w:after="0" w:line="240" w:lineRule="auto"/>
    </w:pPr>
    <w:tblPr>
      <w:tblBorders>
        <w:top w:val="single" w:color="7E7E7E" w:sz="4" w:space="0"/>
        <w:bottom w:val="single" w:color="7E7E7E" w:sz="4" w:space="0"/>
      </w:tblBorders>
      <w:tblLayout w:type="fixed"/>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7" w:customStyle="1">
    <w:name w:val="List Table 6 Colorful - Accent 1"/>
    <w:uiPriority w:val="99"/>
    <w:qFormat/>
    <w:pPr>
      <w:spacing w:after="0" w:line="240" w:lineRule="auto"/>
    </w:pPr>
    <w:tblPr>
      <w:tblBorders>
        <w:top w:val="single" w:color="4F81BD" w:sz="4" w:space="0"/>
        <w:bottom w:val="single" w:color="4F81BD" w:sz="4" w:space="0"/>
      </w:tblBorders>
      <w:tblLayout w:type="fixed"/>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38" w:customStyle="1">
    <w:name w:val="List Table 6 Colorful - Accent 2"/>
    <w:uiPriority w:val="99"/>
    <w:qFormat/>
    <w:pPr>
      <w:spacing w:after="0" w:line="240" w:lineRule="auto"/>
    </w:pPr>
    <w:tblPr>
      <w:tblBorders>
        <w:top w:val="single" w:color="D99795" w:sz="4" w:space="0"/>
        <w:bottom w:val="single" w:color="D99795" w:sz="4" w:space="0"/>
      </w:tblBorders>
      <w:tblLayout w:type="fixed"/>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39" w:customStyle="1">
    <w:name w:val="List Table 6 Colorful - Accent 3"/>
    <w:uiPriority w:val="99"/>
    <w:qFormat/>
    <w:pPr>
      <w:spacing w:after="0" w:line="240" w:lineRule="auto"/>
    </w:pPr>
    <w:tblPr>
      <w:tblBorders>
        <w:top w:val="single" w:color="C3D69C" w:sz="4" w:space="0"/>
        <w:bottom w:val="single" w:color="C3D69C" w:sz="4" w:space="0"/>
      </w:tblBorders>
      <w:tblLayout w:type="fixed"/>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40" w:customStyle="1">
    <w:name w:val="List Table 6 Colorful - Accent 4"/>
    <w:uiPriority w:val="99"/>
    <w:qFormat/>
    <w:pPr>
      <w:spacing w:after="0" w:line="240" w:lineRule="auto"/>
    </w:pPr>
    <w:tblPr>
      <w:tblBorders>
        <w:top w:val="single" w:color="B2A1C6" w:sz="4" w:space="0"/>
        <w:bottom w:val="single" w:color="B2A1C6" w:sz="4" w:space="0"/>
      </w:tblBorders>
      <w:tblLayout w:type="fixed"/>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41" w:customStyle="1">
    <w:name w:val="List Table 6 Colorful - Accent 5"/>
    <w:uiPriority w:val="99"/>
    <w:qFormat/>
    <w:pPr>
      <w:spacing w:after="0" w:line="240" w:lineRule="auto"/>
    </w:pPr>
    <w:tblPr>
      <w:tblBorders>
        <w:top w:val="single" w:color="92CCDC" w:sz="4" w:space="0"/>
        <w:bottom w:val="single" w:color="92CCDC" w:sz="4" w:space="0"/>
      </w:tblBorders>
      <w:tblLayout w:type="fixed"/>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42" w:customStyle="1">
    <w:name w:val="List Table 6 Colorful - Accent 6"/>
    <w:uiPriority w:val="99"/>
    <w:qFormat/>
    <w:pPr>
      <w:spacing w:after="0" w:line="240" w:lineRule="auto"/>
    </w:pPr>
    <w:tblPr>
      <w:tblBorders>
        <w:top w:val="single" w:color="FAC090" w:sz="4" w:space="0"/>
        <w:bottom w:val="single" w:color="FAC090" w:sz="4" w:space="0"/>
      </w:tblBorders>
      <w:tblLayout w:type="fixed"/>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43" w:customStyle="1">
    <w:name w:val="List Table 7 Colorful"/>
    <w:uiPriority w:val="99"/>
    <w:qFormat/>
    <w:pPr>
      <w:spacing w:after="0" w:line="240" w:lineRule="auto"/>
    </w:pPr>
    <w:tblPr>
      <w:tblBorders>
        <w:right w:val="single" w:color="7E7E7E" w:sz="4" w:space="0"/>
      </w:tblBorders>
      <w:tblLayout w:type="fixed"/>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sz="4" w:space="0"/>
      </w:tblBorders>
      <w:tblLayout w:type="fixed"/>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sz="4" w:space="0"/>
      </w:tblBorders>
      <w:tblLayout w:type="fixed"/>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sz="4" w:space="0"/>
      </w:tblBorders>
      <w:tblLayout w:type="fixed"/>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sz="4" w:space="0"/>
      </w:tblBorders>
      <w:tblLayout w:type="fixed"/>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sz="4" w:space="0"/>
      </w:tblBorders>
      <w:tblLayout w:type="fixed"/>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sz="4" w:space="0"/>
      </w:tblBorders>
      <w:tblLayout w:type="fixed"/>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57"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8"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59"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0"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61"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62"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63"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64"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65"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66"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67"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68"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69"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70"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71" w:customStyle="1">
    <w:name w:val="Footnote Text Char"/>
    <w:link w:val="708"/>
    <w:uiPriority w:val="99"/>
    <w:qFormat/>
    <w:rPr>
      <w:sz w:val="18"/>
    </w:rPr>
  </w:style>
  <w:style w:type="character" w:styleId="872" w:customStyle="1">
    <w:name w:val="Endnote Text Char"/>
    <w:link w:val="701"/>
    <w:uiPriority w:val="99"/>
    <w:qFormat/>
    <w:rPr>
      <w:sz w:val="20"/>
    </w:rPr>
  </w:style>
  <w:style w:type="paragraph" w:styleId="873" w:customStyle="1">
    <w:name w:val="TOC Heading_befe1fd0-576c-4d0b-a232-1de4e6d8d056"/>
    <w:uiPriority w:val="39"/>
    <w:qFormat/>
    <w:rPr>
      <w:rFonts w:hint="default" w:ascii="Calibri" w:hAnsi="Calibri" w:eastAsia="宋体" w:cs="Times New Roman"/>
    </w:rPr>
  </w:style>
  <w:style w:type="paragraph" w:styleId="874" w:customStyle="1">
    <w:name w:val="标题 21"/>
    <w:basedOn w:val="677"/>
    <w:next w:val="677"/>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75" w:customStyle="1">
    <w:name w:val="默认段落字体1"/>
    <w:uiPriority w:val="0"/>
    <w:qFormat/>
  </w:style>
  <w:style w:type="table" w:styleId="876" w:customStyle="1">
    <w:name w:val="普通表格1"/>
    <w:uiPriority w:val="0"/>
    <w:qFormat/>
    <w:tblPr/>
  </w:style>
  <w:style w:type="character" w:styleId="877" w:customStyle="1">
    <w:name w:val="要点1"/>
    <w:uiPriority w:val="0"/>
    <w:qFormat/>
    <w:rPr>
      <w:rFonts w:ascii="Times New Roman" w:hAnsi="Times New Roman" w:eastAsia="宋体" w:cs="Times New Roman"/>
      <w:b/>
    </w:rPr>
  </w:style>
  <w:style w:type="character" w:styleId="878" w:customStyle="1">
    <w:name w:val="超链接1"/>
    <w:uiPriority w:val="0"/>
    <w:qFormat/>
    <w:rPr>
      <w:color w:val="333333"/>
      <w:u w:val="none"/>
    </w:rPr>
  </w:style>
  <w:style w:type="character" w:styleId="879" w:customStyle="1">
    <w:name w:val="强调1"/>
    <w:uiPriority w:val="0"/>
    <w:qFormat/>
  </w:style>
  <w:style w:type="character" w:styleId="880" w:customStyle="1">
    <w:name w:val="font31"/>
    <w:uiPriority w:val="0"/>
    <w:qFormat/>
    <w:rPr>
      <w:rFonts w:ascii="Times New Roman" w:hAnsi="Times New Roman" w:cs="Times New Roman"/>
      <w:color w:val="000000"/>
      <w:sz w:val="22"/>
      <w:szCs w:val="22"/>
      <w:u w:val="none"/>
    </w:rPr>
  </w:style>
  <w:style w:type="character" w:styleId="881" w:customStyle="1">
    <w:name w:val="font91"/>
    <w:uiPriority w:val="0"/>
    <w:qFormat/>
    <w:rPr>
      <w:rFonts w:ascii="Times New Roman" w:hAnsi="Times New Roman" w:cs="Times New Roman"/>
      <w:color w:val="000000"/>
      <w:sz w:val="22"/>
      <w:szCs w:val="22"/>
      <w:u w:val="none"/>
    </w:rPr>
  </w:style>
  <w:style w:type="character" w:styleId="882" w:customStyle="1">
    <w:name w:val="已访问的超链接1"/>
    <w:uiPriority w:val="0"/>
    <w:qFormat/>
    <w:rPr>
      <w:color w:val="333333"/>
      <w:u w:val="none"/>
    </w:rPr>
  </w:style>
  <w:style w:type="character" w:styleId="883" w:customStyle="1">
    <w:name w:val="页码1"/>
    <w:uiPriority w:val="0"/>
    <w:qFormat/>
  </w:style>
  <w:style w:type="character" w:styleId="884" w:customStyle="1">
    <w:name w:val="font21"/>
    <w:basedOn w:val="687"/>
    <w:uiPriority w:val="0"/>
    <w:qFormat/>
    <w:rPr>
      <w:rFonts w:ascii="Times New Roman" w:hAnsi="Times New Roman" w:cs="Times New Roman"/>
      <w:color w:val="000000"/>
      <w:sz w:val="22"/>
      <w:szCs w:val="22"/>
      <w:u w:val="none"/>
    </w:rPr>
  </w:style>
  <w:style w:type="character" w:styleId="885" w:customStyle="1">
    <w:name w:val="font61"/>
    <w:basedOn w:val="687"/>
    <w:uiPriority w:val="0"/>
    <w:qFormat/>
    <w:rPr>
      <w:rFonts w:hint="eastAsia" w:ascii="宋体" w:hAnsi="宋体" w:eastAsia="宋体" w:cs="宋体"/>
      <w:color w:val="000000"/>
      <w:sz w:val="22"/>
      <w:szCs w:val="22"/>
      <w:u w:val="none"/>
    </w:rPr>
  </w:style>
  <w:style w:type="character" w:styleId="886" w:customStyle="1">
    <w:name w:val="font11"/>
    <w:uiPriority w:val="0"/>
    <w:qFormat/>
    <w:rPr>
      <w:rFonts w:hint="eastAsia" w:ascii="宋体" w:hAnsi="宋体" w:eastAsia="宋体" w:cs="宋体"/>
      <w:color w:val="000000"/>
      <w:sz w:val="20"/>
      <w:szCs w:val="20"/>
      <w:u w:val="none"/>
    </w:rPr>
  </w:style>
  <w:style w:type="character" w:styleId="887" w:customStyle="1">
    <w:name w:val="font41"/>
    <w:uiPriority w:val="0"/>
    <w:qFormat/>
    <w:rPr>
      <w:rFonts w:ascii="Times New Roman" w:hAnsi="Times New Roman" w:cs="Times New Roman"/>
      <w:color w:val="000000"/>
      <w:sz w:val="22"/>
      <w:szCs w:val="22"/>
      <w:u w:val="none"/>
    </w:rPr>
  </w:style>
  <w:style w:type="character" w:styleId="888" w:customStyle="1">
    <w:name w:val="font51"/>
    <w:uiPriority w:val="0"/>
    <w:qFormat/>
    <w:rPr>
      <w:rFonts w:ascii="Times New Roman" w:hAnsi="Times New Roman" w:cs="Times New Roman"/>
      <w:color w:val="000000"/>
      <w:sz w:val="22"/>
      <w:szCs w:val="22"/>
      <w:u w:val="none"/>
    </w:rPr>
  </w:style>
  <w:style w:type="character" w:styleId="889" w:customStyle="1">
    <w:name w:val="批注框文本 Char"/>
    <w:link w:val="890"/>
    <w:uiPriority w:val="0"/>
    <w:qFormat/>
    <w:rPr>
      <w:sz w:val="18"/>
      <w:szCs w:val="18"/>
    </w:rPr>
  </w:style>
  <w:style w:type="paragraph" w:styleId="890" w:customStyle="1">
    <w:name w:val="批注框文本1"/>
    <w:basedOn w:val="677"/>
    <w:link w:val="889"/>
    <w:uiPriority w:val="0"/>
    <w:qFormat/>
    <w:rPr>
      <w:sz w:val="18"/>
      <w:szCs w:val="18"/>
    </w:rPr>
  </w:style>
  <w:style w:type="character" w:styleId="891" w:customStyle="1">
    <w:name w:val="NormalCharacter1"/>
    <w:uiPriority w:val="0"/>
    <w:qFormat/>
  </w:style>
  <w:style w:type="character" w:styleId="892" w:customStyle="1">
    <w:name w:val="font81"/>
    <w:basedOn w:val="687"/>
    <w:uiPriority w:val="0"/>
    <w:qFormat/>
    <w:rPr>
      <w:rFonts w:hint="eastAsia" w:ascii="宋体" w:hAnsi="宋体" w:eastAsia="宋体" w:cs="宋体"/>
      <w:color w:val="000000"/>
      <w:sz w:val="22"/>
      <w:szCs w:val="22"/>
      <w:u w:val="none"/>
    </w:rPr>
  </w:style>
  <w:style w:type="character" w:styleId="893" w:customStyle="1">
    <w:name w:val="font71"/>
    <w:uiPriority w:val="0"/>
    <w:qFormat/>
    <w:rPr>
      <w:rFonts w:hint="eastAsia" w:ascii="宋体" w:hAnsi="宋体" w:eastAsia="宋体" w:cs="宋体"/>
      <w:color w:val="000000"/>
      <w:sz w:val="22"/>
      <w:szCs w:val="22"/>
      <w:u w:val="none"/>
    </w:rPr>
  </w:style>
  <w:style w:type="character" w:styleId="894" w:customStyle="1">
    <w:name w:val="font01"/>
    <w:uiPriority w:val="0"/>
    <w:qFormat/>
    <w:rPr>
      <w:rFonts w:ascii="Times New Roman" w:hAnsi="Times New Roman" w:cs="Times New Roman"/>
      <w:color w:val="000000"/>
      <w:sz w:val="22"/>
      <w:szCs w:val="22"/>
      <w:u w:val="none"/>
    </w:rPr>
  </w:style>
  <w:style w:type="paragraph" w:styleId="895" w:customStyle="1">
    <w:name w:val="正文文本缩进 31"/>
    <w:basedOn w:val="677"/>
    <w:uiPriority w:val="0"/>
    <w:qFormat/>
    <w:pPr>
      <w:ind w:firstLine="480"/>
      <w:jc w:val="left"/>
      <w:spacing w:line="440" w:lineRule="atLeast"/>
    </w:pPr>
    <w:rPr>
      <w:rFonts w:ascii="Times New Roman" w:hAnsi="Times New Roman"/>
      <w:sz w:val="24"/>
    </w:rPr>
  </w:style>
  <w:style w:type="paragraph" w:styleId="896" w:customStyle="1">
    <w:name w:val="正文首行缩进 21"/>
    <w:basedOn w:val="897"/>
    <w:uiPriority w:val="99"/>
    <w:qFormat/>
    <w:pPr>
      <w:ind w:firstLine="420"/>
    </w:pPr>
  </w:style>
  <w:style w:type="paragraph" w:styleId="897" w:customStyle="1">
    <w:name w:val="正文文本缩进1"/>
    <w:basedOn w:val="677"/>
    <w:next w:val="723"/>
    <w:uiPriority w:val="0"/>
    <w:qFormat/>
    <w:pPr>
      <w:ind w:left="420"/>
      <w:spacing w:after="120"/>
    </w:pPr>
  </w:style>
  <w:style w:type="paragraph" w:styleId="898" w:customStyle="1">
    <w:name w:val="纯文本111"/>
    <w:basedOn w:val="677"/>
    <w:uiPriority w:val="0"/>
    <w:qFormat/>
    <w:pPr>
      <w:jc w:val="left"/>
      <w:widowControl/>
    </w:pPr>
    <w:rPr>
      <w:rFonts w:ascii="宋体" w:hAnsi="Courier New" w:eastAsia="楷体_GB2312" w:cs="Times New Roman"/>
      <w:sz w:val="26"/>
    </w:rPr>
  </w:style>
  <w:style w:type="paragraph" w:styleId="899" w:customStyle="1">
    <w:name w:val="正文文本1"/>
    <w:basedOn w:val="677"/>
    <w:next w:val="677"/>
    <w:uiPriority w:val="0"/>
    <w:qFormat/>
    <w:pPr>
      <w:spacing w:line="400" w:lineRule="exact"/>
    </w:pPr>
    <w:rPr>
      <w:rFonts w:ascii="楷体_GB2312" w:hAnsi="Times New Roman" w:eastAsia="楷体_GB2312" w:cs="Times New Roman"/>
      <w:sz w:val="28"/>
      <w:szCs w:val="20"/>
    </w:rPr>
  </w:style>
  <w:style w:type="paragraph" w:styleId="900" w:customStyle="1">
    <w:name w:val="正文缩进1"/>
    <w:basedOn w:val="677"/>
    <w:next w:val="677"/>
    <w:uiPriority w:val="0"/>
    <w:qFormat/>
    <w:pPr>
      <w:ind w:firstLine="420"/>
      <w:jc w:val="left"/>
    </w:pPr>
    <w:rPr>
      <w:rFonts w:ascii="Times New Roman" w:hAnsi="Times New Roman" w:eastAsia="楷体_GB2312" w:cs="Times New Roman"/>
      <w:sz w:val="24"/>
      <w:szCs w:val="20"/>
    </w:rPr>
  </w:style>
  <w:style w:type="paragraph" w:styleId="901" w:customStyle="1">
    <w:name w:val="目录 11"/>
    <w:basedOn w:val="677"/>
    <w:next w:val="677"/>
    <w:uiPriority w:val="0"/>
    <w:qFormat/>
    <w:pPr>
      <w:jc w:val="left"/>
    </w:pPr>
    <w:rPr>
      <w:rFonts w:ascii="Times New Roman" w:hAnsi="Times New Roman" w:eastAsia="楷体_GB2312" w:cs="Times New Roman"/>
      <w:sz w:val="24"/>
      <w:szCs w:val="20"/>
    </w:rPr>
  </w:style>
  <w:style w:type="paragraph" w:styleId="902" w:customStyle="1">
    <w:name w:val="页眉1"/>
    <w:basedOn w:val="67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03" w:customStyle="1">
    <w:name w:val="文档结构图1"/>
    <w:basedOn w:val="677"/>
    <w:uiPriority w:val="99"/>
    <w:qFormat/>
    <w:pPr>
      <w:shd w:val="clear" w:color="auto" w:fill="000080"/>
    </w:pPr>
  </w:style>
  <w:style w:type="paragraph" w:styleId="904" w:customStyle="1">
    <w:name w:val="列表1"/>
    <w:basedOn w:val="677"/>
    <w:uiPriority w:val="0"/>
    <w:qFormat/>
    <w:pPr>
      <w:jc w:val="center"/>
      <w:spacing w:line="20" w:lineRule="atLeast"/>
    </w:pPr>
    <w:rPr>
      <w:rFonts w:ascii="Arial" w:hAnsi="Arial" w:eastAsia="幼圆_GB2312"/>
      <w:sz w:val="18"/>
      <w:szCs w:val="24"/>
    </w:rPr>
  </w:style>
  <w:style w:type="paragraph" w:styleId="905" w:customStyle="1">
    <w:name w:val="正文文本缩进 21"/>
    <w:basedOn w:val="677"/>
    <w:uiPriority w:val="0"/>
    <w:qFormat/>
    <w:pPr>
      <w:ind w:left="1" w:firstLine="480"/>
      <w:spacing w:line="400" w:lineRule="exact"/>
      <w:tabs>
        <w:tab w:val="left" w:pos="360" w:leader="none"/>
      </w:tabs>
    </w:pPr>
    <w:rPr>
      <w:rFonts w:ascii="Times New Roman" w:hAnsi="Times New Roman" w:cs="Times New Roman"/>
      <w:sz w:val="24"/>
    </w:rPr>
  </w:style>
  <w:style w:type="paragraph" w:styleId="906"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907" w:customStyle="1">
    <w:name w:val="普通(网站)1"/>
    <w:basedOn w:val="677"/>
    <w:uiPriority w:val="99"/>
    <w:qFormat/>
    <w:pPr>
      <w:jc w:val="left"/>
      <w:spacing w:beforeAutospacing="1" w:afterAutospacing="1"/>
    </w:pPr>
    <w:rPr>
      <w:rFonts w:ascii="Times New Roman" w:hAnsi="Times New Roman" w:cs="Times New Roman"/>
      <w:sz w:val="24"/>
    </w:rPr>
  </w:style>
  <w:style w:type="paragraph" w:styleId="908" w:customStyle="1">
    <w:name w:val="页脚1"/>
    <w:basedOn w:val="677"/>
    <w:uiPriority w:val="0"/>
    <w:qFormat/>
    <w:pPr>
      <w:jc w:val="left"/>
      <w:tabs>
        <w:tab w:val="center" w:pos="4153" w:leader="none"/>
        <w:tab w:val="right" w:pos="8306" w:leader="none"/>
      </w:tabs>
    </w:pPr>
    <w:rPr>
      <w:sz w:val="18"/>
    </w:rPr>
  </w:style>
  <w:style w:type="paragraph" w:styleId="909" w:customStyle="1">
    <w:name w:val="p0"/>
    <w:basedOn w:val="677"/>
    <w:uiPriority w:val="0"/>
    <w:qFormat/>
    <w:rPr>
      <w:rFonts w:ascii="Times New Roman" w:hAnsi="Times New Roman"/>
      <w:szCs w:val="24"/>
    </w:rPr>
  </w:style>
  <w:style w:type="paragraph" w:styleId="910" w:customStyle="1">
    <w:name w:val="PlainText1"/>
    <w:basedOn w:val="677"/>
    <w:uiPriority w:val="0"/>
    <w:qFormat/>
    <w:rPr>
      <w:rFonts w:ascii="宋体" w:hAnsi="Courier New" w:eastAsia="楷体_GB2312"/>
      <w:sz w:val="28"/>
    </w:rPr>
  </w:style>
  <w:style w:type="paragraph" w:styleId="911" w:customStyle="1">
    <w:name w:val="纯文本2"/>
    <w:basedOn w:val="677"/>
    <w:uiPriority w:val="0"/>
    <w:qFormat/>
    <w:rPr>
      <w:rFonts w:ascii="宋体" w:hAnsi="Courier New" w:eastAsia="宋体" w:cs="Times New Roman"/>
    </w:rPr>
  </w:style>
  <w:style w:type="paragraph" w:styleId="912" w:customStyle="1">
    <w:name w:val="Plain Text1"/>
    <w:basedOn w:val="677"/>
    <w:uiPriority w:val="0"/>
    <w:qFormat/>
    <w:rPr>
      <w:rFonts w:ascii="宋体" w:hAnsi="Courier New" w:eastAsia="宋体" w:cs="Times New Roman"/>
      <w:sz w:val="26"/>
      <w:szCs w:val="20"/>
    </w:rPr>
  </w:style>
  <w:style w:type="paragraph" w:styleId="913" w:customStyle="1">
    <w:name w:val="纯文本4"/>
    <w:basedOn w:val="677"/>
    <w:uiPriority w:val="0"/>
    <w:qFormat/>
    <w:rPr>
      <w:rFonts w:ascii="宋体" w:hAnsi="Courier New" w:eastAsia="楷体_GB2312" w:cs="Times New Roman"/>
      <w:sz w:val="26"/>
      <w:szCs w:val="20"/>
    </w:rPr>
  </w:style>
  <w:style w:type="paragraph" w:styleId="914" w:customStyle="1">
    <w:name w:val="纯文本1"/>
    <w:basedOn w:val="677"/>
    <w:uiPriority w:val="0"/>
    <w:qFormat/>
    <w:rPr>
      <w:rFonts w:ascii="宋体" w:hAnsi="Courier New" w:eastAsia="楷体_GB2312" w:cs="Times New Roman"/>
      <w:sz w:val="28"/>
      <w:szCs w:val="20"/>
    </w:rPr>
  </w:style>
  <w:style w:type="paragraph" w:styleId="915" w:customStyle="1">
    <w:name w:val="首行缩进"/>
    <w:basedOn w:val="677"/>
    <w:uiPriority w:val="0"/>
    <w:qFormat/>
    <w:pPr>
      <w:ind w:firstLine="480"/>
    </w:pPr>
    <w:rPr>
      <w:rFonts w:ascii="Times New Roman" w:hAnsi="Times New Roman" w:cs="Times New Roman"/>
      <w:lang w:val="zh-CN"/>
    </w:rPr>
  </w:style>
  <w:style w:type="paragraph" w:styleId="916" w:customStyle="1">
    <w:name w:val="纯文本11"/>
    <w:basedOn w:val="677"/>
    <w:uiPriority w:val="0"/>
    <w:qFormat/>
    <w:pPr>
      <w:jc w:val="left"/>
      <w:widowControl/>
    </w:pPr>
    <w:rPr>
      <w:rFonts w:ascii="宋体" w:hAnsi="Courier New" w:eastAsia="楷体_GB2312"/>
      <w:sz w:val="26"/>
      <w:szCs w:val="20"/>
    </w:rPr>
  </w:style>
  <w:style w:type="paragraph" w:styleId="917" w:customStyle="1">
    <w:name w:val="列出段落1"/>
    <w:basedOn w:val="677"/>
    <w:uiPriority w:val="34"/>
    <w:qFormat/>
    <w:pPr>
      <w:ind w:firstLine="420"/>
    </w:pPr>
  </w:style>
  <w:style w:type="table" w:styleId="918" w:customStyle="1">
    <w:name w:val="网格型1"/>
    <w:basedOn w:val="876"/>
    <w:uiPriority w:val="59"/>
    <w:qFormat/>
    <w:pPr>
      <w:jc w:val="both"/>
      <w:widowControl w:val="off"/>
    </w:pPr>
    <w:rPr>
      <w:rFonts w:ascii="Times New Roman" w:hAnsi="Times New Roman" w:eastAsia="宋体" w:cs="Times New Roman"/>
      <w:sz w:val="20"/>
      <w:szCs w:val="20"/>
    </w:rPr>
    <w:tblPr/>
  </w:style>
  <w:style w:type="paragraph" w:styleId="919"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20" w:customStyle="1">
    <w:name w:val="索引 411"/>
    <w:basedOn w:val="677"/>
    <w:next w:val="677"/>
    <w:uiPriority w:val="0"/>
    <w:qFormat/>
    <w:pPr>
      <w:ind w:left="960" w:hanging="240"/>
      <w:jc w:val="left"/>
      <w:spacing w:line="360" w:lineRule="auto"/>
    </w:pPr>
    <w:rPr>
      <w:sz w:val="20"/>
      <w:szCs w:val="20"/>
    </w:rPr>
  </w:style>
  <w:style w:type="table" w:styleId="921" w:customStyle="1">
    <w:name w:val="网格型11"/>
    <w:uiPriority w:val="0"/>
    <w:qFormat/>
    <w:pPr>
      <w:jc w:val="both"/>
      <w:widowControl w:val="off"/>
    </w:pPr>
    <w:tblPr/>
  </w:style>
  <w:style w:type="paragraph" w:styleId="922" w:customStyle="1">
    <w:name w:val="正文文本缩进11"/>
    <w:basedOn w:val="677"/>
    <w:next w:val="677"/>
    <w:uiPriority w:val="0"/>
    <w:qFormat/>
    <w:pPr>
      <w:ind w:left="420" w:firstLine="1188"/>
      <w:spacing w:line="360" w:lineRule="exact"/>
    </w:pPr>
    <w:rPr>
      <w:rFonts w:ascii="Times New Roman" w:hAnsi="Times New Roman" w:cs="Times New Roman"/>
    </w:rPr>
  </w:style>
  <w:style w:type="paragraph" w:styleId="923" w:customStyle="1">
    <w:name w:val="纯文本12"/>
    <w:basedOn w:val="677"/>
    <w:uiPriority w:val="0"/>
    <w:qFormat/>
    <w:rPr>
      <w:rFonts w:ascii="宋体" w:hAnsi="Courier New" w:eastAsia="楷体_GB2312"/>
      <w:sz w:val="26"/>
      <w:szCs w:val="20"/>
    </w:rPr>
  </w:style>
  <w:style w:type="paragraph" w:styleId="924" w:customStyle="1">
    <w:name w:val="纯文本15"/>
    <w:basedOn w:val="677"/>
    <w:uiPriority w:val="0"/>
    <w:qFormat/>
    <w:rPr>
      <w:rFonts w:ascii="宋体" w:hAnsi="Courier New"/>
    </w:rPr>
  </w:style>
  <w:style w:type="paragraph" w:styleId="925" w:customStyle="1">
    <w:name w:val="x_msonormal"/>
    <w:basedOn w:val="677"/>
    <w:uiPriority w:val="0"/>
    <w:qFormat/>
    <w:pPr>
      <w:ind w:firstLine="0"/>
      <w:jc w:val="left"/>
      <w:spacing w:before="100" w:beforeAutospacing="1" w:after="100" w:afterAutospacing="1" w:line="240" w:lineRule="auto"/>
      <w:widowControl/>
    </w:pPr>
    <w:rPr>
      <w:rFonts w:ascii="宋体" w:hAnsi="宋体" w:eastAsia="宋体" w:cs="宋体"/>
      <w:szCs w:val="24"/>
    </w:rPr>
  </w:style>
  <w:style w:type="paragraph" w:styleId="926" w:customStyle="1">
    <w:name w:val="纯文本6"/>
    <w:basedOn w:val="677"/>
    <w:uiPriority w:val="0"/>
    <w:qFormat/>
    <w:rPr>
      <w:rFonts w:ascii="宋体" w:hAnsi="Courier New"/>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DD2A7B8D-2500-4A34-9053-A1E3611C58F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曹玲</cp:lastModifiedBy>
  <cp:revision>12</cp:revision>
  <dcterms:created xsi:type="dcterms:W3CDTF">2026-08-23T04:38:00Z</dcterms:created>
  <dcterms:modified xsi:type="dcterms:W3CDTF">2026-08-25T01:52:56Z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313d35cf2e6845f2869033d5a9eb11af_23</vt:lpwstr>
  </property>
  <property fmtid="{D5CDD505-2E9C-101B-9397-08002B2CF9AE}" pid="4" name="KSOTemplateDocerSaveRecord">
    <vt:lpwstr>eyJoZGlkIjoiNTc1OGZmZTIyMjc1NTllODBjMjY0MDVmZTM4MDhlOTQiLCJ1c2VySWQiOiIxMTM3MjE1MzYxIn0=</vt:lpwstr>
  </property>
</Properties>
</file>