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84"/>
          <w:sz w:val="60"/>
          <w:szCs w:val="60"/>
        </w:rPr>
        <w:t xml:space="preserve">常州市政府采购项目</w:t>
      </w:r>
      <w:r>
        <w:rPr>
          <w:color w:val="000000" w:themeColor="text1"/>
        </w:rP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28"/>
          <w:sz w:val="60"/>
          <w:szCs w:val="60"/>
        </w:rPr>
        <w:t xml:space="preserve">公开招标文</w:t>
      </w:r>
      <w:r>
        <w:rPr>
          <w:rFonts w:hint="eastAsia" w:ascii="宋体" w:hAnsi="宋体" w:eastAsia="宋体"/>
          <w:b/>
          <w:color w:val="000000" w:themeColor="text1"/>
          <w:spacing w:val="30"/>
          <w:sz w:val="60"/>
          <w:szCs w:val="60"/>
        </w:rPr>
        <w:t xml:space="preserve">件</w:t>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常州市中医医院保安服务采购项目</w:t>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JSZC-320400-CZJC-G2026-0051</w:t>
      </w:r>
      <w:r>
        <w:rPr>
          <w:color w:val="000000" w:themeColor="text1"/>
        </w:rPr>
      </w:r>
    </w:p>
    <w:p>
      <w:pPr>
        <w:ind w:left="1500" w:hanging="1500"/>
        <w:jc w:val="left"/>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常州市中医医院</w:t>
      </w:r>
      <w:r>
        <w:rPr>
          <w:color w:val="000000" w:themeColor="text1"/>
        </w:rPr>
      </w:r>
    </w:p>
    <w:p>
      <w:pPr>
        <w:ind w:left="285" w:hanging="285"/>
        <w:jc w:val="left"/>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948"/>
          <w:rFonts w:hint="eastAsia" w:ascii="宋体" w:hAnsi="宋体" w:eastAsia="宋体"/>
          <w:color w:val="000000" w:themeColor="text1"/>
          <w:sz w:val="30"/>
          <w:szCs w:val="30"/>
        </w:rPr>
        <w:t xml:space="preserve">常州金诚招投标有限公司</w:t>
      </w:r>
      <w:r>
        <w:rPr>
          <w:color w:val="000000" w:themeColor="text1"/>
        </w:rPr>
      </w:r>
    </w:p>
    <w:p>
      <w:pPr>
        <w:ind w:left="343" w:hanging="343"/>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rFonts w:hint="eastAsia"/>
          <w:b w:val="0"/>
          <w:bCs w:val="0"/>
          <w:color w:val="000000" w:themeColor="text1"/>
          <w:sz w:val="36"/>
          <w:szCs w:val="36"/>
        </w:rPr>
        <w:fldChar w:fldCharType="begin"/>
      </w:r>
      <w:r>
        <w:rPr>
          <w:rFonts w:hint="eastAsia"/>
          <w:b w:val="0"/>
          <w:bCs w:val="0"/>
          <w:color w:val="000000" w:themeColor="text1"/>
          <w:sz w:val="36"/>
          <w:szCs w:val="36"/>
        </w:rPr>
        <w:instrText xml:space="preserve"> TOC \o "1-1" \h \z \u </w:instrText>
      </w:r>
      <w:r>
        <w:rPr>
          <w:rFonts w:hint="eastAsia"/>
          <w:b w:val="0"/>
          <w:bCs w:val="0"/>
          <w:color w:val="000000" w:themeColor="text1"/>
          <w:sz w:val="36"/>
          <w:szCs w:val="36"/>
        </w:rPr>
        <w:fldChar w:fldCharType="separate"/>
      </w:r>
      <w:hyperlink w:tooltip="#_Toc237597518" w:anchor="_Toc237597518" w:history="1">
        <w:r>
          <w:rPr>
            <w:rStyle w:val="941"/>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_Toc237597518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19" w:anchor="_Toc237597519" w:history="1">
        <w:r>
          <w:rPr>
            <w:rStyle w:val="941"/>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_Toc237597519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0" w:anchor="_Toc237597520" w:history="1">
        <w:r>
          <w:rPr>
            <w:rStyle w:val="941"/>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24</w:t>
        </w:r>
        <w:r>
          <w:rPr>
            <w:rFonts w:hint="eastAsia"/>
            <w:color w:val="000000" w:themeColor="text1"/>
          </w:rPr>
          <w:fldChar w:fldCharType="end"/>
        </w:r>
      </w:hyperlink>
      <w:r>
        <w:rPr>
          <w:color w:val="000000" w:themeColor="text1"/>
        </w:rPr>
      </w:r>
      <w:r>
        <w:rPr>
          <w:color w:val="000000" w:themeColor="text1"/>
        </w:rP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1" w:anchor="_Toc237597521" w:history="1">
        <w:r>
          <w:rPr>
            <w:rStyle w:val="941"/>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_Toc237597521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26</w:t>
        </w:r>
        <w:r>
          <w:rPr>
            <w:rFonts w:hint="eastAsia"/>
            <w:color w:val="000000" w:themeColor="text1"/>
          </w:rPr>
          <w:fldChar w:fldCharType="end"/>
        </w:r>
      </w:hyperlink>
      <w:r>
        <w:rPr>
          <w:color w:val="000000" w:themeColor="text1"/>
        </w:rPr>
      </w:r>
      <w:r>
        <w:rPr>
          <w:color w:val="000000" w:themeColor="text1"/>
        </w:rP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2" w:anchor="_Toc237597522" w:history="1">
        <w:r>
          <w:rPr>
            <w:rStyle w:val="941"/>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_Toc237597522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40</w:t>
        </w:r>
        <w:r>
          <w:rPr>
            <w:rFonts w:hint="eastAsia"/>
            <w:color w:val="000000" w:themeColor="text1"/>
          </w:rPr>
          <w:fldChar w:fldCharType="end"/>
        </w:r>
      </w:hyperlink>
      <w:r>
        <w:rPr>
          <w:color w:val="000000" w:themeColor="text1"/>
        </w:rPr>
      </w:r>
      <w:r>
        <w:rPr>
          <w:color w:val="000000" w:themeColor="text1"/>
        </w:rP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3" w:anchor="_Toc237597523" w:history="1">
        <w:r>
          <w:rPr>
            <w:rStyle w:val="941"/>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_Toc237597523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53</w:t>
        </w:r>
        <w:r>
          <w:rPr>
            <w:rFonts w:hint="eastAsia"/>
            <w:color w:val="000000" w:themeColor="text1"/>
          </w:rPr>
          <w:fldChar w:fldCharType="end"/>
        </w:r>
      </w:hyperlink>
      <w:r>
        <w:rPr>
          <w:color w:val="000000" w:themeColor="text1"/>
        </w:rPr>
      </w:r>
      <w:r>
        <w:rPr>
          <w:color w:val="000000" w:themeColor="text1"/>
        </w:rPr>
      </w:r>
    </w:p>
    <w:p>
      <w:pPr>
        <w:pStyle w:val="921"/>
        <w:tabs>
          <w:tab w:val="right" w:pos="8296" w:leader="dot"/>
        </w:tabs>
        <w:rPr>
          <w:rFonts w:asciiTheme="minorHAnsi" w:hAnsiTheme="minorHAnsi" w:eastAsiaTheme="minorEastAsia" w:cstheme="minorBidi"/>
          <w:b w:val="0"/>
          <w:bCs w:val="0"/>
          <w:color w:val="000000" w:themeColor="text1"/>
          <w:sz w:val="22"/>
          <w:szCs w:val="24"/>
          <w14:ligatures w14:val="standardContextual"/>
        </w:rPr>
      </w:pPr>
      <w:r>
        <w:rPr>
          <w:color w:val="000000" w:themeColor="text1"/>
        </w:rPr>
      </w:r>
      <w:hyperlink w:tooltip="#_Toc237597524" w:anchor="_Toc237597524" w:history="1">
        <w:r>
          <w:rPr>
            <w:rStyle w:val="941"/>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_Toc237597524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56</w:t>
        </w:r>
        <w:r>
          <w:rPr>
            <w:rFonts w:hint="eastAsia"/>
            <w:color w:val="000000" w:themeColor="text1"/>
          </w:rPr>
          <w:fldChar w:fldCharType="end"/>
        </w:r>
      </w:hyperlink>
      <w:r>
        <w:rPr>
          <w:color w:val="000000" w:themeColor="text1"/>
        </w:rPr>
      </w:r>
      <w:r>
        <w:rPr>
          <w:color w:val="000000" w:themeColor="text1"/>
        </w:rP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themeColor="text1"/>
          <w:sz w:val="36"/>
          <w:szCs w:val="36"/>
        </w:rPr>
        <w:fldChar w:fldCharType="end"/>
      </w:r>
      <w:r>
        <w:rPr>
          <w:color w:val="000000" w:themeColor="text1"/>
        </w:rPr>
      </w:r>
    </w:p>
    <w:p>
      <w:pPr>
        <w:pStyle w:val="887"/>
        <w:rPr>
          <w:rFonts w:hint="eastAsia"/>
          <w:color w:val="000000" w:themeColor="text1"/>
        </w:rPr>
      </w:pPr>
      <w:r>
        <w:rPr>
          <w:color w:val="000000" w:themeColor="text1"/>
        </w:rPr>
      </w:r>
      <w:bookmarkStart w:id="0" w:name="_Toc237597518"/>
      <w:r>
        <w:rPr>
          <w:color w:val="000000" w:themeColor="text1"/>
        </w:rPr>
        <w:t xml:space="preserve">第一章</w:t>
      </w:r>
      <w:r>
        <w:rPr>
          <w:rFonts w:hint="eastAsia"/>
          <w:color w:val="000000" w:themeColor="text1"/>
        </w:rPr>
        <w:t xml:space="preserve"> 投标邀请</w:t>
      </w:r>
      <w:bookmarkEnd w:id="0"/>
      <w:r>
        <w:rPr>
          <w:color w:val="000000" w:themeColor="text1"/>
        </w:rPr>
      </w:r>
      <w:r>
        <w:rPr>
          <w:color w:val="000000" w:themeColor="text1"/>
        </w:rPr>
      </w:r>
    </w:p>
    <w:tbl>
      <w:tblPr>
        <w:tblStyle w:val="935"/>
        <w:tblW w:w="5000" w:type="pct"/>
        <w:jc w:val="center"/>
        <w:tblLook w:val="04A0" w:firstRow="1" w:lastRow="0" w:firstColumn="1" w:lastColumn="0" w:noHBand="0" w:noVBand="1"/>
      </w:tblPr>
      <w:tblGrid>
        <w:gridCol w:w="8296"/>
      </w:tblGrid>
      <w:tr>
        <w:trPr>
          <w:jc w:val="center"/>
        </w:trPr>
        <w:tc>
          <w:tcPr>
            <w:tcW w:w="5000" w:type="pct"/>
            <w:vAlign w:val="center"/>
            <w:textDirection w:val="lrTb"/>
            <w:noWrap w:val="false"/>
          </w:tcPr>
          <w:p>
            <w:pPr>
              <w:ind w:left="232" w:hanging="232"/>
              <w:spacing w:line="360" w:lineRule="auto"/>
              <w:rPr>
                <w:rStyle w:val="948"/>
                <w:rFonts w:hint="eastAsia" w:ascii="宋体" w:hAnsi="宋体" w:eastAsia="宋体" w:cs="仿宋_GB2312"/>
                <w:bCs/>
                <w:color w:val="000000" w:themeColor="text1"/>
                <w:spacing w:val="2"/>
                <w:sz w:val="24"/>
              </w:rPr>
            </w:pPr>
            <w:r>
              <w:rPr>
                <w:rStyle w:val="948"/>
                <w:rFonts w:hint="eastAsia" w:ascii="宋体" w:hAnsi="宋体" w:eastAsia="宋体" w:cs="仿宋_GB2312"/>
                <w:bCs/>
                <w:color w:val="000000" w:themeColor="text1"/>
                <w:spacing w:val="2"/>
                <w:sz w:val="24"/>
              </w:rPr>
              <w:t xml:space="preserve">项目概况</w:t>
            </w:r>
            <w:r>
              <w:rPr>
                <w:color w:val="000000" w:themeColor="text1"/>
              </w:rPr>
            </w:r>
          </w:p>
          <w:p>
            <w:pPr>
              <w:ind w:firstLine="480"/>
              <w:spacing w:line="360" w:lineRule="auto"/>
              <w:rPr>
                <w:rStyle w:val="948"/>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常州市中医医院保安服务采购项目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“苏采云”系统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文件，并于</w:t>
            </w:r>
            <w:r>
              <w:rPr>
                <w:rFonts w:hint="eastAsia" w:ascii="宋体" w:hAnsi="宋体" w:eastAsia="宋体"/>
                <w:color w:val="000000" w:themeColor="text1"/>
                <w:sz w:val="24"/>
                <w:szCs w:val="24"/>
              </w:rPr>
              <w:t xml:space="preserve">2026年</w:t>
            </w:r>
            <w:r>
              <w:rPr>
                <w:rFonts w:hint="eastAsia" w:ascii="宋体" w:hAnsi="宋体" w:eastAsia="宋体"/>
                <w:color w:val="000000" w:themeColor="text1"/>
                <w:sz w:val="24"/>
                <w:szCs w:val="24"/>
              </w:rPr>
              <w:t xml:space="preserve">09</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07</w:t>
            </w:r>
            <w:r>
              <w:rPr>
                <w:rFonts w:hint="eastAsia" w:ascii="宋体" w:hAnsi="宋体" w:eastAsia="宋体"/>
                <w:color w:val="000000" w:themeColor="text1"/>
                <w:sz w:val="24"/>
                <w:szCs w:val="24"/>
              </w:rPr>
              <w:t xml:space="preserve">日14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w:t>
            </w:r>
            <w:r>
              <w:rPr>
                <w:rFonts w:ascii="宋体" w:hAnsi="宋体" w:eastAsia="宋体"/>
                <w:color w:val="000000" w:themeColor="text1"/>
                <w:sz w:val="24"/>
                <w:szCs w:val="24"/>
              </w:rPr>
              <w:t xml:space="preserve">（北京时间）前提交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JSZC-320400-CZJC-G2026-0051</w:t>
      </w:r>
      <w:r>
        <w:rPr>
          <w:color w:val="000000" w:themeColor="text1"/>
        </w:rPr>
      </w:r>
    </w:p>
    <w:p>
      <w:pPr>
        <w:ind w:firstLine="480"/>
        <w:spacing w:line="360" w:lineRule="auto"/>
        <w:rPr>
          <w:rStyle w:val="948"/>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Fonts w:hint="eastAsia" w:ascii="宋体" w:hAnsi="宋体" w:eastAsia="宋体"/>
          <w:bCs/>
          <w:color w:val="000000" w:themeColor="text1"/>
          <w:sz w:val="24"/>
        </w:rPr>
        <w:t xml:space="preserve">常州市中医医院保安服务采购项目</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预算金额</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660万元（两年）</w:t>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 w:name="OLE_LINK1"/>
      <w:r>
        <w:rPr>
          <w:rFonts w:hint="eastAsia" w:ascii="宋体" w:hAnsi="宋体" w:eastAsia="宋体"/>
          <w:color w:val="000000" w:themeColor="text1"/>
          <w:sz w:val="24"/>
          <w:szCs w:val="24"/>
        </w:rPr>
        <w:t xml:space="preserve">5.最高限价</w:t>
      </w:r>
      <w:r>
        <w:rPr>
          <w:rFonts w:ascii="宋体" w:hAnsi="宋体" w:eastAsia="宋体"/>
          <w:color w:val="000000" w:themeColor="text1"/>
          <w:sz w:val="24"/>
          <w:szCs w:val="24"/>
        </w:rPr>
        <w:t xml:space="preserve">：</w:t>
      </w:r>
      <w:bookmarkEnd w:id="1"/>
      <w:r>
        <w:rPr>
          <w:rFonts w:hint="eastAsia" w:ascii="宋体" w:hAnsi="宋体" w:eastAsia="宋体"/>
          <w:color w:val="000000" w:themeColor="text1"/>
          <w:sz w:val="24"/>
          <w:szCs w:val="24"/>
        </w:rPr>
        <w:t xml:space="preserve">人民币</w:t>
      </w:r>
      <w:r>
        <w:rPr>
          <w:rFonts w:hint="eastAsia" w:ascii="宋体" w:hAnsi="宋体" w:eastAsia="宋体" w:cs="宋体"/>
          <w:bCs/>
          <w:color w:val="000000" w:themeColor="text1"/>
          <w:sz w:val="24"/>
        </w:rPr>
        <w:t xml:space="preserve">660万元（</w:t>
      </w:r>
      <w:r>
        <w:rPr>
          <w:rFonts w:hint="eastAsia" w:ascii="宋体" w:hAnsi="宋体" w:eastAsia="宋体" w:cs="宋体"/>
          <w:bCs/>
          <w:color w:val="000000" w:themeColor="text1"/>
          <w:sz w:val="24"/>
        </w:rPr>
        <w:t xml:space="preserve">人民币330万元/年</w:t>
      </w:r>
      <w:r>
        <w:rPr>
          <w:rFonts w:hint="eastAsia" w:ascii="宋体" w:hAnsi="宋体" w:eastAsia="宋体" w:cs="宋体"/>
          <w:bCs/>
          <w:color w:val="000000" w:themeColor="text1"/>
          <w:sz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w:t>
      </w:r>
      <w:r>
        <w:rPr>
          <w:rFonts w:ascii="宋体" w:hAnsi="宋体" w:eastAsia="宋体"/>
          <w:color w:val="000000" w:themeColor="text1"/>
          <w:sz w:val="24"/>
          <w:szCs w:val="24"/>
        </w:rPr>
        <w:t xml:space="preserve">.采购需求：</w:t>
      </w:r>
      <w:r>
        <w:rPr>
          <w:rFonts w:hint="eastAsia" w:ascii="宋体" w:hAnsi="宋体" w:eastAsia="宋体"/>
          <w:color w:val="000000" w:themeColor="text1"/>
          <w:sz w:val="24"/>
          <w:szCs w:val="24"/>
        </w:rPr>
        <w:t xml:space="preserve">本项目为</w:t>
      </w:r>
      <w:r>
        <w:rPr>
          <w:rFonts w:ascii="宋体" w:hAnsi="宋体" w:eastAsia="宋体"/>
          <w:color w:val="000000" w:themeColor="text1"/>
          <w:sz w:val="24"/>
          <w:szCs w:val="24"/>
        </w:rPr>
        <w:t xml:space="preserve">常州市中医医院保安服务采购项目</w:t>
      </w:r>
      <w:r>
        <w:rPr>
          <w:rFonts w:hint="eastAsia" w:ascii="宋体" w:hAnsi="宋体" w:eastAsia="宋体"/>
          <w:color w:val="000000" w:themeColor="text1"/>
          <w:sz w:val="24"/>
          <w:szCs w:val="24"/>
        </w:rPr>
        <w:t xml:space="preserve">，</w:t>
      </w:r>
      <w:r>
        <w:rPr>
          <w:rFonts w:hint="eastAsia" w:ascii="宋体" w:hAnsi="宋体" w:eastAsia="宋体" w:cstheme="minorEastAsia"/>
          <w:color w:val="000000" w:themeColor="text1"/>
          <w:sz w:val="24"/>
          <w:szCs w:val="24"/>
        </w:rPr>
        <w:t xml:space="preserve">包括秩序维护服务、消防巡查服务、应急突发事件处理服务、消防控制室值班服务、监控室值班服务、车辆收费及停车秩序管理等</w:t>
      </w:r>
      <w:r>
        <w:rPr>
          <w:rFonts w:hint="eastAsia" w:ascii="宋体" w:hAnsi="宋体" w:eastAsia="宋体"/>
          <w:bCs/>
          <w:color w:val="000000" w:themeColor="text1"/>
          <w:sz w:val="24"/>
        </w:rPr>
        <w:t xml:space="preserve">；具体详见采购文件。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7.合同履行期限：</w:t>
      </w:r>
      <w:r>
        <w:rPr>
          <w:rFonts w:hint="eastAsia" w:ascii="宋体" w:hAnsi="宋体" w:eastAsia="宋体" w:cstheme="minorEastAsia"/>
          <w:color w:val="000000" w:themeColor="text1"/>
          <w:sz w:val="24"/>
          <w:szCs w:val="24"/>
        </w:rPr>
        <w:t xml:space="preserve">服务期限为两年，合同一年一签，其中：前三个月为试用期，试用期满须经招标人考核，考核不合格，招标人有权解除合同。每年合同期满考核合格后续签下一年度合同。</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w:t>
      </w:r>
      <w:r>
        <w:rPr>
          <w:rFonts w:ascii="宋体" w:hAnsi="宋体" w:eastAsia="宋体"/>
          <w:color w:val="000000" w:themeColor="text1"/>
          <w:sz w:val="24"/>
          <w:szCs w:val="24"/>
        </w:rPr>
        <w:t xml:space="preserve">.本项目是否接受联合体：□</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rFonts w:hint="eastAsia"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中小 □</w:t>
      </w:r>
      <w:r>
        <w:rPr>
          <w:rFonts w:ascii="宋体" w:hAnsi="宋体" w:eastAsia="宋体"/>
          <w:color w:val="000000" w:themeColor="text1"/>
          <w:sz w:val="24"/>
          <w:szCs w:val="24"/>
        </w:rPr>
        <w:t xml:space="preserve">小微企业  采购</w:t>
      </w:r>
      <w:r>
        <w:rPr>
          <w:rFonts w:ascii="宋体" w:hAnsi="宋体" w:eastAsia="宋体"/>
          <w:color w:val="000000" w:themeColor="text1"/>
          <w:sz w:val="24"/>
          <w:szCs w:val="24"/>
        </w:rPr>
        <w:t xml:space="preserve">。即：提供的货物全部由符合政策要求的中小/小微企业制造、服务全部由符合政策要求的中小/小微企业承接。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3.3.1投标人</w:t>
      </w:r>
      <w:r>
        <w:rPr>
          <w:rFonts w:ascii="宋体" w:hAnsi="宋体" w:eastAsia="宋体"/>
          <w:color w:val="000000" w:themeColor="text1"/>
          <w:sz w:val="24"/>
          <w:szCs w:val="24"/>
        </w:rPr>
        <w:t xml:space="preserve">具有公安部门审批颁发的有效的《保安服务许可证》</w:t>
      </w:r>
      <w:r>
        <w:rPr>
          <w:rFonts w:hint="eastAsia" w:ascii="宋体" w:hAnsi="宋体" w:eastAsia="宋体"/>
          <w:color w:val="000000" w:themeColor="text1"/>
          <w:sz w:val="24"/>
          <w:szCs w:val="24"/>
        </w:rPr>
        <w:t xml:space="preserve">（</w:t>
      </w:r>
      <w:r>
        <w:rPr>
          <w:rFonts w:hint="eastAsia" w:ascii="宋体" w:hAnsi="宋体" w:eastAsia="宋体" w:cstheme="minorEastAsia"/>
          <w:color w:val="000000" w:themeColor="text1"/>
          <w:sz w:val="24"/>
          <w:szCs w:val="24"/>
        </w:rPr>
        <w:t xml:space="preserve">江苏省以外的企业须在常州公安局备案，并提供备案证明</w:t>
      </w:r>
      <w:r>
        <w:rPr>
          <w:rFonts w:hint="eastAsia"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1.时间：</w:t>
      </w:r>
      <w:r>
        <w:rPr>
          <w:rFonts w:hint="eastAsia" w:ascii="宋体" w:hAnsi="宋体" w:eastAsia="宋体"/>
          <w:color w:val="000000" w:themeColor="text1"/>
          <w:sz w:val="24"/>
          <w:szCs w:val="24"/>
        </w:rPr>
        <w:t xml:space="preserve">自招标文件公告发布之日起5个工作日。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2.地点：</w:t>
      </w:r>
      <w:r>
        <w:rPr>
          <w:rFonts w:hint="eastAsia" w:ascii="宋体" w:hAnsi="宋体" w:eastAsia="宋体"/>
          <w:color w:val="000000" w:themeColor="text1"/>
          <w:sz w:val="24"/>
          <w:szCs w:val="24"/>
        </w:rPr>
        <w:t xml:space="preserve">“苏采云”系统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3.方式：供应商持CA数字认证证书登录</w:t>
      </w:r>
      <w:r>
        <w:rPr>
          <w:rFonts w:hint="eastAsia" w:ascii="宋体" w:hAnsi="宋体" w:eastAsia="宋体"/>
          <w:color w:val="000000" w:themeColor="text1"/>
          <w:sz w:val="24"/>
          <w:szCs w:val="24"/>
        </w:rPr>
        <w:t xml:space="preserve">“苏采云”系统（http://jszfcg.jsczt.cn/jszc/login）</w:t>
      </w:r>
      <w:r>
        <w:rPr>
          <w:rFonts w:ascii="宋体" w:hAnsi="宋体" w:eastAsia="宋体"/>
          <w:color w:val="000000" w:themeColor="text1"/>
          <w:sz w:val="24"/>
          <w:szCs w:val="24"/>
        </w:rPr>
        <w:t xml:space="preserve">获取电子版招标文件。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4.售价：</w:t>
      </w:r>
      <w:r>
        <w:rPr>
          <w:rFonts w:hint="eastAsia" w:ascii="宋体" w:hAnsi="宋体" w:eastAsia="宋体"/>
          <w:color w:val="000000" w:themeColor="text1"/>
          <w:sz w:val="24"/>
          <w:szCs w:val="24"/>
        </w:rPr>
        <w:t xml:space="preserve">0元</w:t>
      </w:r>
      <w:r>
        <w:rPr>
          <w:rFonts w:ascii="宋体" w:hAnsi="宋体" w:eastAsia="宋体"/>
          <w:color w:val="000000" w:themeColor="text1"/>
          <w:sz w:val="24"/>
          <w:szCs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rPr>
        <w:t xml:space="preserve">2026年</w:t>
      </w:r>
      <w:r>
        <w:rPr>
          <w:rFonts w:hint="eastAsia" w:ascii="宋体" w:hAnsi="宋体" w:eastAsia="宋体"/>
          <w:color w:val="000000" w:themeColor="text1"/>
          <w:sz w:val="24"/>
          <w:szCs w:val="24"/>
        </w:rPr>
        <w:t xml:space="preserve">09</w:t>
      </w:r>
      <w:r>
        <w:rPr>
          <w:rFonts w:hint="eastAsia"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07</w:t>
      </w:r>
      <w:r>
        <w:rPr>
          <w:rFonts w:hint="eastAsia" w:ascii="宋体" w:hAnsi="宋体" w:eastAsia="宋体"/>
          <w:color w:val="000000" w:themeColor="text1"/>
          <w:sz w:val="24"/>
          <w:szCs w:val="24"/>
        </w:rPr>
        <w:t xml:space="preserve">日14</w:t>
      </w:r>
      <w:r>
        <w:rPr>
          <w:rFonts w:ascii="宋体" w:hAnsi="宋体" w:eastAsia="宋体"/>
          <w:color w:val="000000" w:themeColor="text1"/>
          <w:sz w:val="24"/>
          <w:szCs w:val="24"/>
        </w:rPr>
        <w:t xml:space="preserve">点</w:t>
      </w:r>
      <w:r>
        <w:rPr>
          <w:rFonts w:hint="eastAsia" w:ascii="宋体" w:hAnsi="宋体" w:eastAsia="宋体"/>
          <w:color w:val="000000" w:themeColor="text1"/>
          <w:sz w:val="24"/>
          <w:szCs w:val="24"/>
        </w:rPr>
        <w:t xml:space="preserve">00</w:t>
      </w:r>
      <w:r>
        <w:rPr>
          <w:rFonts w:ascii="宋体" w:hAnsi="宋体" w:eastAsia="宋体"/>
          <w:color w:val="000000" w:themeColor="text1"/>
          <w:sz w:val="24"/>
          <w:szCs w:val="24"/>
        </w:rPr>
        <w:t xml:space="preserve">分</w:t>
      </w:r>
      <w:r>
        <w:rPr>
          <w:rFonts w:ascii="宋体" w:hAnsi="宋体" w:eastAsia="宋体"/>
          <w:color w:val="000000" w:themeColor="text1"/>
          <w:sz w:val="24"/>
          <w:szCs w:val="24"/>
        </w:rPr>
        <w:t xml:space="preserve">（北京时间）。</w:t>
      </w:r>
      <w:r>
        <w:rPr>
          <w:color w:val="000000" w:themeColor="text1"/>
        </w:rPr>
      </w:r>
    </w:p>
    <w:p>
      <w:pPr>
        <w:ind w:firstLine="480"/>
        <w:spacing w:line="360" w:lineRule="auto"/>
        <w:rPr>
          <w:rFonts w:hint="eastAsia" w:ascii="宋体" w:hAnsi="宋体" w:eastAsia="宋体"/>
          <w:color w:val="000000" w:themeColor="text1"/>
          <w:sz w:val="24"/>
        </w:rPr>
      </w:pPr>
      <w:r>
        <w:rPr>
          <w:color w:val="000000" w:themeColor="text1"/>
        </w:rPr>
      </w:r>
      <w:bookmarkStart w:id="2" w:name="_Toc28359007"/>
      <w:r>
        <w:rPr>
          <w:color w:val="000000" w:themeColor="text1"/>
        </w:rPr>
      </w:r>
      <w:bookmarkStart w:id="3" w:name="_Toc28359084"/>
      <w:r>
        <w:rPr>
          <w:color w:val="000000" w:themeColor="text1"/>
        </w:rPr>
      </w:r>
      <w:bookmarkStart w:id="4" w:name="_Toc35393625"/>
      <w:r>
        <w:rPr>
          <w:color w:val="000000" w:themeColor="text1"/>
        </w:rPr>
      </w:r>
      <w:bookmarkStart w:id="5" w:name="_Toc35393794"/>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“苏采云”系统“开标大厅”。</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6" w:name="_Toc35393626"/>
      <w:r>
        <w:rPr>
          <w:color w:val="000000" w:themeColor="text1"/>
        </w:rPr>
      </w:r>
      <w:bookmarkStart w:id="7" w:name="_Toc35393795"/>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6"/>
      <w:r>
        <w:rPr>
          <w:color w:val="000000" w:themeColor="text1"/>
        </w:rPr>
      </w:r>
      <w:bookmarkEnd w:id="7"/>
      <w:r>
        <w:rPr>
          <w:color w:val="000000" w:themeColor="text1"/>
        </w:rPr>
      </w:r>
      <w:r>
        <w:rPr>
          <w:color w:val="000000" w:themeColor="text1"/>
        </w:rPr>
      </w:r>
    </w:p>
    <w:p>
      <w:pPr>
        <w:ind w:firstLine="480"/>
        <w:jc w:val="left"/>
        <w:spacing w:line="360" w:lineRule="auto"/>
        <w:rPr>
          <w:rFonts w:hint="eastAsia" w:ascii="宋体" w:hAnsi="宋体" w:eastAsia="宋体"/>
          <w:b/>
          <w:color w:val="000000" w:themeColor="text1"/>
          <w:sz w:val="24"/>
          <w:szCs w:val="24"/>
        </w:rPr>
      </w:pPr>
      <w:r>
        <w:rPr>
          <w:color w:val="000000" w:themeColor="text1"/>
        </w:rPr>
      </w:r>
      <w:bookmarkStart w:id="8" w:name="_Toc28359008"/>
      <w:r>
        <w:rPr>
          <w:color w:val="000000" w:themeColor="text1"/>
        </w:rPr>
      </w:r>
      <w:bookmarkStart w:id="9" w:name="_Toc35393627"/>
      <w:r>
        <w:rPr>
          <w:color w:val="000000" w:themeColor="text1"/>
        </w:rPr>
      </w:r>
      <w:bookmarkStart w:id="10" w:name="_Toc35393796"/>
      <w:r>
        <w:rPr>
          <w:color w:val="000000" w:themeColor="text1"/>
        </w:rPr>
      </w:r>
      <w:bookmarkStart w:id="11" w:name="_Toc28359085"/>
      <w:r>
        <w:rPr>
          <w:rFonts w:hint="eastAsia" w:ascii="宋体" w:hAnsi="宋体" w:eastAsia="宋体"/>
          <w:color w:val="000000" w:themeColor="text1"/>
          <w:sz w:val="24"/>
          <w:szCs w:val="24"/>
        </w:rPr>
        <w:t xml:space="preserve">1.本项目需要落实的政府采购政策：促进中小企业及监狱企业发展、促进</w:t>
      </w:r>
      <w:r>
        <w:rPr>
          <w:rFonts w:hint="eastAsia" w:ascii="宋体" w:hAnsi="宋体" w:eastAsia="宋体"/>
          <w:color w:val="000000" w:themeColor="text1"/>
          <w:sz w:val="24"/>
          <w:szCs w:val="24"/>
        </w:rPr>
        <w:t xml:space="preserve">残疾人就业、政府采购节能产品、环境标志产品、支持乡村产业振兴管理、正版软件、信息安全产品、政府采购创新产品政策、绿色采购政策具体落实情况详见招标文件。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2.根据省财政厅《关于更换全省政府采购交易系</w:t>
      </w:r>
      <w:r>
        <w:rPr>
          <w:rFonts w:hint="eastAsia" w:ascii="宋体" w:hAnsi="宋体" w:eastAsia="宋体"/>
          <w:color w:val="000000" w:themeColor="text1"/>
          <w:sz w:val="24"/>
          <w:szCs w:val="24"/>
        </w:rPr>
        <w:t xml:space="preserve">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w:t>
      </w:r>
      <w:r>
        <w:rPr>
          <w:rFonts w:ascii="宋体" w:hAnsi="宋体" w:eastAsia="宋体"/>
          <w:color w:val="000000" w:themeColor="text1"/>
          <w:sz w:val="24"/>
          <w:szCs w:val="24"/>
        </w:rPr>
        <w:t xml:space="preserve">技术支持服务热线</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0519-85588210</w:t>
      </w:r>
      <w:r>
        <w:rPr>
          <w:rFonts w:hint="eastAsia" w:ascii="宋体" w:hAnsi="宋体" w:eastAsia="宋体"/>
          <w:color w:val="000000" w:themeColor="text1"/>
          <w:sz w:val="24"/>
          <w:szCs w:val="24"/>
        </w:rPr>
        <w:t xml:space="preserve">），其他联系方式见《苏采云系统供应商操作手册》（以下简称《操作手册》））、进行注册并按《操作手册》要求制作、上传电子投标文件。</w:t>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3.有关本次招标的事项若存在变动或修改，敬请及时关注“江苏政府采购网”</w:t>
      </w:r>
      <w:r>
        <w:rPr>
          <w:rFonts w:hint="eastAsia" w:ascii="宋体" w:hAnsi="宋体" w:eastAsia="宋体"/>
          <w:color w:val="000000" w:themeColor="text1"/>
          <w:sz w:val="24"/>
          <w:szCs w:val="24"/>
        </w:rPr>
        <w:t xml:space="preserve"> 、</w:t>
      </w:r>
      <w:r>
        <w:rPr>
          <w:rFonts w:hint="eastAsia" w:ascii="宋体" w:hAnsi="宋体" w:eastAsia="宋体"/>
          <w:color w:val="000000" w:themeColor="text1"/>
          <w:sz w:val="24"/>
          <w:szCs w:val="24"/>
        </w:rPr>
        <w:t xml:space="preserve">“常州市政府采购网”发布的公告。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w:t>
      </w: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2" w:name="_Toc28359009"/>
      <w:r>
        <w:rPr>
          <w:color w:val="000000" w:themeColor="text1"/>
        </w:rPr>
      </w:r>
      <w:bookmarkStart w:id="13" w:name="_Toc28359086"/>
      <w:r>
        <w:rPr>
          <w:rFonts w:ascii="宋体" w:hAnsi="宋体" w:eastAsia="宋体"/>
          <w:color w:val="000000" w:themeColor="text1"/>
          <w:sz w:val="24"/>
          <w:szCs w:val="24"/>
        </w:rPr>
        <w:t xml:space="preserve">名    称：常州市中医医院</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hint="eastAsia" w:ascii="宋体" w:hAnsi="宋体" w:eastAsia="宋体"/>
          <w:color w:val="000000" w:themeColor="text1"/>
          <w:sz w:val="24"/>
          <w:szCs w:val="24"/>
        </w:rPr>
        <w:t xml:space="preserve">常州市和平北路25号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联系人：钱先生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0519-89896913</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2"/>
      <w:r>
        <w:rPr>
          <w:color w:val="000000" w:themeColor="text1"/>
        </w:rPr>
      </w:r>
      <w:bookmarkEnd w:id="13"/>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4" w:name="_Toc28359087"/>
      <w:r>
        <w:rPr>
          <w:color w:val="000000" w:themeColor="text1"/>
        </w:rPr>
      </w:r>
      <w:bookmarkStart w:id="15" w:name="_Toc28359010"/>
      <w:r>
        <w:rPr>
          <w:rFonts w:ascii="宋体" w:hAnsi="宋体" w:eastAsia="宋体"/>
          <w:color w:val="000000" w:themeColor="text1"/>
          <w:sz w:val="24"/>
          <w:szCs w:val="24"/>
        </w:rPr>
        <w:t xml:space="preserve">名    称：常州金诚招投标有限公司</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4"/>
      <w:r>
        <w:rPr>
          <w:color w:val="000000" w:themeColor="text1"/>
        </w:rPr>
      </w:r>
      <w:bookmarkEnd w:id="15"/>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p>
    <w:p>
      <w:pPr>
        <w:pStyle w:val="887"/>
        <w:rPr>
          <w:rFonts w:hint="eastAsia"/>
          <w:color w:val="000000" w:themeColor="text1"/>
        </w:rPr>
      </w:pPr>
      <w:r>
        <w:rPr>
          <w:color w:val="000000" w:themeColor="text1"/>
        </w:rPr>
      </w:r>
      <w:bookmarkStart w:id="16" w:name="_Toc237597519"/>
      <w:r>
        <w:rPr>
          <w:rFonts w:hint="eastAsia"/>
          <w:color w:val="000000" w:themeColor="text1"/>
        </w:rPr>
        <w:t xml:space="preserve">第二章 投标人须知</w:t>
      </w:r>
      <w:bookmarkEnd w:id="16"/>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须知资料表</w:t>
      </w:r>
      <w:r>
        <w:rPr>
          <w:color w:val="000000" w:themeColor="text1"/>
        </w:rP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0"/>
        <w:gridCol w:w="1517"/>
        <w:gridCol w:w="5779"/>
      </w:tblGrid>
      <w:tr>
        <w:trPr>
          <w:jc w:val="center"/>
          <w:tblHead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p>
        </w:tc>
        <w:tc>
          <w:tcPr>
            <w:tcW w:w="348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□本项目为单一产品采购项目。</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p>
        </w:tc>
      </w:tr>
      <w:tr>
        <w:trPr>
          <w:jc w:val="center"/>
        </w:trPr>
        <w:tc>
          <w:tcPr>
            <w:tcW w:w="603" w:type="pct"/>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□需要，具体要求如下：</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szCs w:val="24"/>
              </w:rPr>
              <w:t xml:space="preserve">本项目采购标的对应的中小企业划分标准所属行业：</w:t>
            </w:r>
            <w:r>
              <w:rPr>
                <w:rFonts w:ascii="宋体" w:hAnsi="宋体" w:eastAsia="宋体"/>
                <w:b/>
                <w:bCs/>
                <w:color w:val="000000" w:themeColor="text1"/>
                <w:sz w:val="24"/>
                <w:szCs w:val="24"/>
              </w:rPr>
              <w:t xml:space="preserve">租赁和商务服务业</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5.8</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采购本国产品的支持政策</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关于对采购本国产品给予政策支持，本项目：不适用。</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政府采购活动中既有本国产品又有非本国产品参与竞争的，依法对本国产品给予价格评审优惠，对本国产品的报价给予20%的价格扣除，用扣除后的价格参与评审。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具体内容详见招标文件“第四章 评标程序、评标方法和评标标准”。</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无</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□有，具体情形：</w:t>
            </w:r>
            <w:r>
              <w:rPr>
                <w:rFonts w:hint="eastAsia"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w:t>
            </w:r>
            <w:r>
              <w:rPr>
                <w:rFonts w:hint="eastAsia" w:ascii="宋体" w:hAnsi="宋体" w:eastAsia="宋体"/>
                <w:color w:val="000000" w:themeColor="text1"/>
                <w:sz w:val="24"/>
                <w:szCs w:val="24"/>
                <w:u w:val="single"/>
              </w:rPr>
              <w:t xml:space="preserve">     </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w:t>
            </w:r>
            <w:r>
              <w:rPr>
                <w:rFonts w:hint="eastAsia" w:ascii="宋体" w:hAnsi="宋体" w:eastAsia="宋体"/>
                <w:color w:val="000000" w:themeColor="text1"/>
                <w:sz w:val="24"/>
                <w:szCs w:val="24"/>
                <w:u w:val="single"/>
              </w:rPr>
              <w:t xml:space="preserve">    </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b/>
                <w:bCs/>
                <w:color w:val="000000" w:themeColor="text1"/>
                <w:sz w:val="24"/>
                <w:szCs w:val="24"/>
              </w:rPr>
              <w:t xml:space="preserve">代理服务费支付说明及原因： </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r>
              <w:rPr>
                <w:color w:val="000000" w:themeColor="text1"/>
              </w:rPr>
            </w:r>
          </w:p>
          <w:p>
            <w:pPr>
              <w:spacing w:line="360" w:lineRule="auto"/>
              <w:rPr>
                <w:rFonts w:hint="eastAsia" w:ascii="宋体" w:hAnsi="宋体" w:eastAsia="宋体"/>
                <w:b/>
                <w:bCs/>
                <w:color w:val="000000" w:themeColor="text1"/>
                <w:sz w:val="24"/>
                <w:szCs w:val="24"/>
              </w:rPr>
            </w:pPr>
            <w:r>
              <w:rPr>
                <w:rFonts w:ascii="宋体" w:hAnsi="宋体" w:eastAsia="宋体"/>
                <w:b/>
                <w:bCs/>
                <w:color w:val="000000" w:themeColor="text1"/>
                <w:sz w:val="24"/>
                <w:lang w:val="zh-TW"/>
              </w:rPr>
              <w:t xml:space="preserve">收</w:t>
            </w:r>
            <w:r>
              <w:rPr>
                <w:rFonts w:ascii="宋体" w:hAnsi="宋体" w:eastAsia="宋体"/>
                <w:b/>
                <w:bCs/>
                <w:color w:val="000000" w:themeColor="text1"/>
                <w:sz w:val="24"/>
                <w:szCs w:val="24"/>
              </w:rPr>
              <w:t xml:space="preserve">费标准：</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按中标金额的0.8%收取。不足3000按3000收取。服务类项目代理服务费按年成交金额*服务费率*服务年限计算，代理服务费按上述标准计算并一次性缴纳。</w:t>
            </w:r>
            <w:r>
              <w:rPr>
                <w:color w:val="000000" w:themeColor="text1"/>
              </w:rPr>
            </w:r>
          </w:p>
          <w:p>
            <w:pPr>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/元，由采购人自行收取</w:t>
            </w:r>
            <w:r>
              <w:rPr>
                <w:color w:val="000000" w:themeColor="text1"/>
              </w:rPr>
            </w:r>
          </w:p>
        </w:tc>
      </w:tr>
      <w:tr>
        <w:trPr>
          <w:jc w:val="center"/>
        </w:trPr>
        <w:tc>
          <w:tcPr>
            <w:tcW w:w="603" w:type="pct"/>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p>
        </w:tc>
        <w:tc>
          <w:tcPr>
            <w:tcW w:w="914" w:type="pct"/>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w:t>
            </w:r>
            <w:r>
              <w:rPr>
                <w:rFonts w:hint="eastAsia" w:ascii="宋体" w:hAnsi="宋体" w:eastAsia="宋体"/>
                <w:color w:val="000000" w:themeColor="text1"/>
                <w:sz w:val="24"/>
                <w:szCs w:val="24"/>
              </w:rPr>
              <w:t xml:space="preserve">件</w:t>
            </w:r>
            <w:r>
              <w:rPr>
                <w:color w:val="000000" w:themeColor="text1"/>
              </w:rPr>
            </w:r>
          </w:p>
        </w:tc>
        <w:tc>
          <w:tcPr>
            <w:tcW w:w="3483" w:type="pct"/>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w:t>
            </w:r>
            <w:r>
              <w:rPr>
                <w:rFonts w:hint="eastAsia" w:ascii="宋体" w:hAnsi="宋体" w:eastAsia="宋体"/>
                <w:color w:val="000000" w:themeColor="text1"/>
                <w:sz w:val="24"/>
                <w:szCs w:val="24"/>
              </w:rPr>
              <w:t xml:space="preserve">1</w:t>
            </w:r>
            <w:r>
              <w:rPr>
                <w:rFonts w:ascii="宋体" w:hAnsi="宋体" w:eastAsia="宋体"/>
                <w:color w:val="000000" w:themeColor="text1"/>
                <w:sz w:val="24"/>
                <w:szCs w:val="24"/>
              </w:rPr>
              <w:t xml:space="preserve">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w:t>
            </w:r>
            <w:r>
              <w:rPr>
                <w:rFonts w:ascii="宋体" w:hAnsi="宋体" w:eastAsia="宋体"/>
                <w:color w:val="000000" w:themeColor="text1"/>
                <w:sz w:val="24"/>
                <w:szCs w:val="24"/>
              </w:rPr>
              <w:t xml:space="preserve">件，</w:t>
            </w:r>
            <w:r>
              <w:rPr>
                <w:rFonts w:hint="eastAsia" w:ascii="宋体" w:hAnsi="宋体" w:eastAsia="宋体"/>
                <w:color w:val="000000" w:themeColor="text1"/>
                <w:sz w:val="24"/>
                <w:szCs w:val="24"/>
              </w:rPr>
              <w:t xml:space="preserve">纸质投标文件内容需与电子投标文件一致。</w:t>
            </w:r>
            <w:r>
              <w:rPr>
                <w:color w:val="000000" w:themeColor="text1"/>
              </w:rP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p>
    <w:p>
      <w:pPr>
        <w:ind w:left="228" w:hanging="228"/>
        <w:jc w:val="left"/>
        <w:widowControl/>
        <w:rPr>
          <w:rFonts w:hint="eastAsia" w:ascii="宋体" w:hAnsi="宋体" w:eastAsia="宋体"/>
          <w:color w:val="000000" w:themeColor="text1"/>
          <w:sz w:val="24"/>
          <w:szCs w:val="24"/>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7" w:name="_Toc305158860"/>
      <w:r>
        <w:rPr>
          <w:color w:val="000000" w:themeColor="text1"/>
        </w:rPr>
      </w:r>
      <w:bookmarkStart w:id="18" w:name="_Toc151193616"/>
      <w:r>
        <w:rPr>
          <w:color w:val="000000" w:themeColor="text1"/>
        </w:rPr>
      </w:r>
      <w:bookmarkStart w:id="19" w:name="_Toc226965708"/>
      <w:r>
        <w:rPr>
          <w:color w:val="000000" w:themeColor="text1"/>
        </w:rPr>
      </w:r>
      <w:bookmarkStart w:id="20" w:name="_Toc150774723"/>
      <w:r>
        <w:rPr>
          <w:color w:val="000000" w:themeColor="text1"/>
        </w:rPr>
      </w:r>
      <w:bookmarkStart w:id="21" w:name="_Toc151190145"/>
      <w:r>
        <w:rPr>
          <w:color w:val="000000" w:themeColor="text1"/>
        </w:rPr>
      </w:r>
      <w:bookmarkStart w:id="22" w:name="_Toc150480756"/>
      <w:r>
        <w:rPr>
          <w:color w:val="000000" w:themeColor="text1"/>
        </w:rPr>
      </w:r>
      <w:bookmarkStart w:id="23" w:name="_Toc226965791"/>
      <w:r>
        <w:rPr>
          <w:color w:val="000000" w:themeColor="text1"/>
        </w:rPr>
      </w:r>
      <w:bookmarkStart w:id="24" w:name="_Toc142311020"/>
      <w:r>
        <w:rPr>
          <w:color w:val="000000" w:themeColor="text1"/>
        </w:rPr>
      </w:r>
      <w:bookmarkStart w:id="25" w:name="_Toc195842883"/>
      <w:r>
        <w:rPr>
          <w:color w:val="000000" w:themeColor="text1"/>
        </w:rPr>
      </w:r>
      <w:bookmarkStart w:id="26" w:name="_Toc151193832"/>
      <w:r>
        <w:rPr>
          <w:color w:val="000000" w:themeColor="text1"/>
        </w:rPr>
      </w:r>
      <w:bookmarkStart w:id="27" w:name="_Toc151193906"/>
      <w:r>
        <w:rPr>
          <w:color w:val="000000" w:themeColor="text1"/>
        </w:rPr>
      </w:r>
      <w:bookmarkStart w:id="28" w:name="_Toc265228356"/>
      <w:r>
        <w:rPr>
          <w:color w:val="000000" w:themeColor="text1"/>
        </w:rPr>
      </w:r>
      <w:bookmarkStart w:id="29" w:name="_Toc226337214"/>
      <w:r>
        <w:rPr>
          <w:color w:val="000000" w:themeColor="text1"/>
        </w:rPr>
      </w:r>
      <w:bookmarkStart w:id="30" w:name="_Toc226309762"/>
      <w:r>
        <w:rPr>
          <w:color w:val="000000" w:themeColor="text1"/>
        </w:rPr>
      </w:r>
      <w:bookmarkStart w:id="31" w:name="_Toc151193760"/>
      <w:r>
        <w:rPr>
          <w:color w:val="000000" w:themeColor="text1"/>
        </w:rPr>
      </w:r>
      <w:bookmarkStart w:id="32" w:name="_Toc264969208"/>
      <w:r>
        <w:rPr>
          <w:color w:val="000000" w:themeColor="text1"/>
        </w:rPr>
      </w:r>
      <w:bookmarkStart w:id="33" w:name="_Toc150774618"/>
      <w:r>
        <w:rPr>
          <w:color w:val="000000" w:themeColor="text1"/>
        </w:rPr>
      </w:r>
      <w:bookmarkStart w:id="34" w:name="_Toc305158786"/>
      <w:r>
        <w:rPr>
          <w:color w:val="000000" w:themeColor="text1"/>
        </w:rPr>
      </w:r>
      <w:bookmarkStart w:id="35" w:name="_Toc151193688"/>
      <w:r>
        <w:rPr>
          <w:color w:val="000000" w:themeColor="text1"/>
        </w:rPr>
      </w:r>
      <w:bookmarkStart w:id="36" w:name="_Toc150509269"/>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pStyle w:val="952"/>
        <w:numPr>
          <w:ilvl w:val="0"/>
          <w:numId w:val="9"/>
        </w:numPr>
        <w:jc w:val="left"/>
        <w:spacing w:line="360" w:lineRule="auto"/>
        <w:rPr>
          <w:rFonts w:hint="eastAsia" w:ascii="宋体" w:hAnsi="宋体" w:eastAsia="宋体"/>
          <w:color w:val="000000" w:themeColor="text1"/>
          <w:sz w:val="24"/>
          <w:szCs w:val="24"/>
        </w:rPr>
      </w:pPr>
      <w:r>
        <w:rPr>
          <w:color w:val="000000" w:themeColor="text1"/>
        </w:rPr>
      </w:r>
      <w:bookmarkStart w:id="37" w:name="_Toc305158861"/>
      <w:r>
        <w:rPr>
          <w:color w:val="000000" w:themeColor="text1"/>
        </w:rPr>
      </w:r>
      <w:bookmarkStart w:id="38" w:name="_Toc305158787"/>
      <w:r>
        <w:rPr>
          <w:color w:val="000000" w:themeColor="text1"/>
        </w:rPr>
      </w:r>
      <w:bookmarkStart w:id="39" w:name="_Toc264969209"/>
      <w:r>
        <w:rPr>
          <w:color w:val="000000" w:themeColor="text1"/>
        </w:rPr>
      </w:r>
      <w:bookmarkStart w:id="40" w:name="_Toc265228357"/>
      <w:r>
        <w:rPr>
          <w:color w:val="000000" w:themeColor="text1"/>
        </w:rPr>
      </w:r>
      <w:bookmarkStart w:id="41" w:name="_Toc195842887"/>
      <w:r>
        <w:rPr>
          <w:color w:val="000000" w:themeColor="text1"/>
        </w:rPr>
      </w:r>
      <w:bookmarkStart w:id="42" w:name="_Toc151193764"/>
      <w:r>
        <w:rPr>
          <w:color w:val="000000" w:themeColor="text1"/>
        </w:rPr>
      </w:r>
      <w:bookmarkStart w:id="43" w:name="_Toc151190149"/>
      <w:r>
        <w:rPr>
          <w:color w:val="000000" w:themeColor="text1"/>
        </w:rPr>
      </w:r>
      <w:bookmarkStart w:id="44" w:name="_Toc127151522"/>
      <w:r>
        <w:rPr>
          <w:color w:val="000000" w:themeColor="text1"/>
        </w:rPr>
      </w:r>
      <w:bookmarkStart w:id="45" w:name="_Toc226965712"/>
      <w:r>
        <w:rPr>
          <w:color w:val="000000" w:themeColor="text1"/>
        </w:rPr>
      </w:r>
      <w:bookmarkStart w:id="46" w:name="_Toc264969212"/>
      <w:r>
        <w:rPr>
          <w:color w:val="000000" w:themeColor="text1"/>
        </w:rPr>
      </w:r>
      <w:bookmarkStart w:id="47" w:name="_Toc150509273"/>
      <w:r>
        <w:rPr>
          <w:color w:val="000000" w:themeColor="text1"/>
        </w:rPr>
      </w:r>
      <w:bookmarkStart w:id="48" w:name="_Toc226309766"/>
      <w:r>
        <w:rPr>
          <w:color w:val="000000" w:themeColor="text1"/>
        </w:rPr>
      </w:r>
      <w:bookmarkStart w:id="49" w:name="_Toc305158790"/>
      <w:r>
        <w:rPr>
          <w:color w:val="000000" w:themeColor="text1"/>
        </w:rPr>
      </w:r>
      <w:bookmarkStart w:id="50" w:name="_Toc226965795"/>
      <w:r>
        <w:rPr>
          <w:color w:val="000000" w:themeColor="text1"/>
        </w:rPr>
      </w:r>
      <w:bookmarkStart w:id="51" w:name="_Toc150774727"/>
      <w:r>
        <w:rPr>
          <w:color w:val="000000" w:themeColor="text1"/>
        </w:rPr>
      </w:r>
      <w:bookmarkStart w:id="52" w:name="_Toc520356146"/>
      <w:r>
        <w:rPr>
          <w:color w:val="000000" w:themeColor="text1"/>
        </w:rPr>
      </w:r>
      <w:bookmarkStart w:id="53" w:name="_Toc151193620"/>
      <w:r>
        <w:rPr>
          <w:color w:val="000000" w:themeColor="text1"/>
        </w:rPr>
      </w:r>
      <w:bookmarkStart w:id="54" w:name="_Toc305158864"/>
      <w:r>
        <w:rPr>
          <w:color w:val="000000" w:themeColor="text1"/>
        </w:rPr>
      </w:r>
      <w:bookmarkStart w:id="55" w:name="_Toc226337218"/>
      <w:r>
        <w:rPr>
          <w:color w:val="000000" w:themeColor="text1"/>
        </w:rPr>
      </w:r>
      <w:bookmarkStart w:id="56" w:name="_Toc151193836"/>
      <w:r>
        <w:rPr>
          <w:color w:val="000000" w:themeColor="text1"/>
        </w:rPr>
      </w:r>
      <w:bookmarkStart w:id="57" w:name="_Toc142311024"/>
      <w:r>
        <w:rPr>
          <w:color w:val="000000" w:themeColor="text1"/>
        </w:rPr>
      </w:r>
      <w:bookmarkStart w:id="58" w:name="_Toc150480760"/>
      <w:r>
        <w:rPr>
          <w:color w:val="000000" w:themeColor="text1"/>
        </w:rPr>
      </w:r>
      <w:bookmarkStart w:id="59" w:name="_Toc151193910"/>
      <w:r>
        <w:rPr>
          <w:color w:val="000000" w:themeColor="text1"/>
        </w:rPr>
      </w:r>
      <w:bookmarkStart w:id="60" w:name="_Toc151193692"/>
      <w:r>
        <w:rPr>
          <w:color w:val="000000" w:themeColor="text1"/>
        </w:rPr>
      </w:r>
      <w:bookmarkStart w:id="61" w:name="_Toc265228360"/>
      <w:r>
        <w:rPr>
          <w:color w:val="000000" w:themeColor="text1"/>
        </w:rPr>
      </w:r>
      <w:bookmarkStart w:id="62" w:name="_Toc150774622"/>
      <w:r>
        <w:rPr>
          <w:rFonts w:ascii="宋体" w:hAnsi="宋体" w:eastAsia="宋体"/>
          <w:color w:val="000000" w:themeColor="text1"/>
          <w:sz w:val="24"/>
        </w:rPr>
        <w:t xml:space="preserve">采购人、采购代理机构、投标人</w:t>
      </w:r>
      <w:bookmarkEnd w:id="37"/>
      <w:r>
        <w:rPr>
          <w:color w:val="000000" w:themeColor="text1"/>
        </w:rPr>
      </w:r>
      <w:bookmarkEnd w:id="38"/>
      <w:r>
        <w:rPr>
          <w:color w:val="000000" w:themeColor="text1"/>
        </w:rPr>
      </w:r>
      <w:bookmarkEnd w:id="39"/>
      <w:r>
        <w:rPr>
          <w:color w:val="000000" w:themeColor="text1"/>
        </w:rPr>
      </w:r>
      <w:bookmarkEnd w:id="40"/>
      <w:r>
        <w:rPr>
          <w:rFonts w:hint="eastAsia" w:ascii="宋体" w:hAnsi="宋体" w:eastAsia="宋体"/>
          <w:color w:val="000000" w:themeColor="text1"/>
          <w:sz w:val="24"/>
        </w:rPr>
        <w:t xml:space="preserve">、联合体</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szCs w:val="24"/>
        </w:rPr>
      </w:pPr>
      <w:r>
        <w:rPr>
          <w:color w:val="000000" w:themeColor="text1"/>
        </w:rPr>
      </w:r>
      <w:bookmarkStart w:id="63" w:name="_Toc150774620"/>
      <w:r>
        <w:rPr>
          <w:color w:val="000000" w:themeColor="text1"/>
        </w:rPr>
      </w:r>
      <w:bookmarkStart w:id="64" w:name="_Toc142311022"/>
      <w:r>
        <w:rPr>
          <w:color w:val="000000" w:themeColor="text1"/>
        </w:rPr>
      </w:r>
      <w:bookmarkStart w:id="65" w:name="_Toc151193908"/>
      <w:r>
        <w:rPr>
          <w:color w:val="000000" w:themeColor="text1"/>
        </w:rPr>
      </w:r>
      <w:bookmarkStart w:id="66" w:name="_Toc265228358"/>
      <w:r>
        <w:rPr>
          <w:color w:val="000000" w:themeColor="text1"/>
        </w:rPr>
      </w:r>
      <w:bookmarkStart w:id="67" w:name="_Toc150509271"/>
      <w:r>
        <w:rPr>
          <w:color w:val="000000" w:themeColor="text1"/>
        </w:rPr>
      </w:r>
      <w:bookmarkStart w:id="68" w:name="_Toc164608789"/>
      <w:r>
        <w:rPr>
          <w:color w:val="000000" w:themeColor="text1"/>
        </w:rPr>
      </w:r>
      <w:bookmarkStart w:id="69" w:name="_Toc305158788"/>
      <w:r>
        <w:rPr>
          <w:color w:val="000000" w:themeColor="text1"/>
        </w:rPr>
      </w:r>
      <w:bookmarkStart w:id="70" w:name="_Toc226309764"/>
      <w:r>
        <w:rPr>
          <w:color w:val="000000" w:themeColor="text1"/>
        </w:rPr>
      </w:r>
      <w:bookmarkStart w:id="71" w:name="_Toc151193618"/>
      <w:r>
        <w:rPr>
          <w:color w:val="000000" w:themeColor="text1"/>
        </w:rPr>
      </w:r>
      <w:bookmarkStart w:id="72" w:name="_Toc127151520"/>
      <w:r>
        <w:rPr>
          <w:color w:val="000000" w:themeColor="text1"/>
        </w:rPr>
      </w:r>
      <w:bookmarkStart w:id="73" w:name="_Toc164229361"/>
      <w:r>
        <w:rPr>
          <w:color w:val="000000" w:themeColor="text1"/>
        </w:rPr>
      </w:r>
      <w:bookmarkStart w:id="74" w:name="_Toc264969210"/>
      <w:r>
        <w:rPr>
          <w:color w:val="000000" w:themeColor="text1"/>
        </w:rPr>
      </w:r>
      <w:bookmarkStart w:id="75" w:name="_Toc149720813"/>
      <w:r>
        <w:rPr>
          <w:color w:val="000000" w:themeColor="text1"/>
        </w:rPr>
      </w:r>
      <w:bookmarkStart w:id="76" w:name="_Toc127161434"/>
      <w:r>
        <w:rPr>
          <w:color w:val="000000" w:themeColor="text1"/>
        </w:rPr>
      </w:r>
      <w:bookmarkStart w:id="77" w:name="_Toc151190147"/>
      <w:r>
        <w:rPr>
          <w:color w:val="000000" w:themeColor="text1"/>
        </w:rPr>
      </w:r>
      <w:bookmarkStart w:id="78" w:name="_Toc150774725"/>
      <w:r>
        <w:rPr>
          <w:color w:val="000000" w:themeColor="text1"/>
        </w:rPr>
      </w:r>
      <w:bookmarkStart w:id="79" w:name="_Toc226965710"/>
      <w:r>
        <w:rPr>
          <w:color w:val="000000" w:themeColor="text1"/>
        </w:rPr>
      </w:r>
      <w:bookmarkStart w:id="80" w:name="_Toc305158862"/>
      <w:r>
        <w:rPr>
          <w:color w:val="000000" w:themeColor="text1"/>
        </w:rPr>
      </w:r>
      <w:bookmarkStart w:id="81" w:name="_Toc150480758"/>
      <w:r>
        <w:rPr>
          <w:color w:val="000000" w:themeColor="text1"/>
        </w:rPr>
      </w:r>
      <w:bookmarkStart w:id="82" w:name="_Toc195842885"/>
      <w:r>
        <w:rPr>
          <w:color w:val="000000" w:themeColor="text1"/>
        </w:rPr>
      </w:r>
      <w:bookmarkStart w:id="83" w:name="_Toc164608634"/>
      <w:r>
        <w:rPr>
          <w:color w:val="000000" w:themeColor="text1"/>
        </w:rPr>
      </w:r>
      <w:bookmarkStart w:id="84" w:name="_Toc151193690"/>
      <w:r>
        <w:rPr>
          <w:color w:val="000000" w:themeColor="text1"/>
        </w:rPr>
      </w:r>
      <w:bookmarkStart w:id="85" w:name="_Toc151193762"/>
      <w:r>
        <w:rPr>
          <w:color w:val="000000" w:themeColor="text1"/>
        </w:rPr>
      </w:r>
      <w:bookmarkStart w:id="86" w:name="_Toc164229215"/>
      <w:r>
        <w:rPr>
          <w:color w:val="000000" w:themeColor="text1"/>
        </w:rPr>
      </w:r>
      <w:bookmarkStart w:id="87" w:name="_Toc164351614"/>
      <w:r>
        <w:rPr>
          <w:color w:val="000000" w:themeColor="text1"/>
        </w:rPr>
      </w:r>
      <w:bookmarkStart w:id="88" w:name="_Toc151193834"/>
      <w:r>
        <w:rPr>
          <w:color w:val="000000" w:themeColor="text1"/>
        </w:rPr>
      </w:r>
      <w:bookmarkStart w:id="89" w:name="_Toc127151721"/>
      <w:r>
        <w:rPr>
          <w:color w:val="000000" w:themeColor="text1"/>
        </w:rPr>
      </w:r>
      <w:bookmarkStart w:id="90" w:name="_Toc226337216"/>
      <w:r>
        <w:rPr>
          <w:color w:val="000000" w:themeColor="text1"/>
        </w:rPr>
      </w:r>
      <w:bookmarkStart w:id="91" w:name="_Toc226965793"/>
      <w:r>
        <w:rPr>
          <w:rFonts w:ascii="宋体" w:hAnsi="宋体" w:eastAsia="宋体"/>
          <w:color w:val="000000" w:themeColor="text1"/>
          <w:sz w:val="24"/>
        </w:rPr>
        <w:t xml:space="preserve">资金来源</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rFonts w:ascii="宋体" w:hAnsi="宋体" w:eastAsia="宋体"/>
          <w:color w:val="000000" w:themeColor="text1"/>
          <w:sz w:val="24"/>
        </w:rPr>
        <w:t xml:space="preserve">、项目属性、科研仪器设备采购、核心产品</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以联合体形式参加政府采购活动，联合体各方均为中小企业</w:t>
      </w:r>
      <w:r>
        <w:rPr>
          <w:rFonts w:ascii="宋体" w:hAnsi="宋体" w:eastAsia="宋体"/>
          <w:color w:val="000000" w:themeColor="text1"/>
          <w:sz w:val="24"/>
        </w:rPr>
        <w:t xml:space="preserve">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952"/>
        <w:numPr>
          <w:ilvl w:val="3"/>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w:t>
      </w:r>
      <w:r>
        <w:rPr>
          <w:rFonts w:ascii="宋体" w:hAnsi="宋体" w:eastAsia="宋体"/>
          <w:color w:val="000000" w:themeColor="text1"/>
          <w:sz w:val="24"/>
        </w:rPr>
        <w:t xml:space="preserve">表》</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小微企业价格评审优惠的政策调整：见第三章《评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采购人要将创新要求嵌入采购项目需求，可在招标文件中设定评审规则，优先采购各级政府部门公开发布的有效期内的创新产</w:t>
      </w:r>
      <w:r>
        <w:rPr>
          <w:rFonts w:hint="eastAsia" w:ascii="宋体" w:hAnsi="宋体" w:eastAsia="宋体"/>
          <w:color w:val="000000" w:themeColor="text1"/>
          <w:sz w:val="24"/>
        </w:rPr>
        <w:t xml:space="preserve">品、创新服务、首台套、首购首用等《目录》的创新产品，上述《目录》内创新产品，自认定之日起2年内视同已具备相应销售业绩，参加政府采购活动时业绩分值为满分。</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绿色采购政策</w:t>
      </w:r>
      <w:r>
        <w:rPr>
          <w:color w:val="000000" w:themeColor="text1"/>
        </w:rPr>
      </w:r>
    </w:p>
    <w:p>
      <w:pPr>
        <w:pStyle w:val="952"/>
        <w:numPr>
          <w:ilvl w:val="2"/>
          <w:numId w:val="10"/>
        </w:numPr>
        <w:jc w:val="left"/>
        <w:spacing w:line="360" w:lineRule="auto"/>
        <w:rPr>
          <w:rFonts w:hint="eastAsia" w:ascii="宋体" w:hAnsi="宋体" w:eastAsia="宋体"/>
          <w:color w:val="000000" w:themeColor="text1"/>
        </w:rPr>
      </w:pPr>
      <w:r>
        <w:rPr>
          <w:rFonts w:ascii="宋体" w:hAnsi="宋体" w:eastAsia="宋体"/>
          <w:b/>
          <w:bCs/>
          <w:color w:val="000000" w:themeColor="text1"/>
          <w:sz w:val="24"/>
        </w:rPr>
        <w:t xml:space="preserve">绿色包装</w:t>
      </w:r>
      <w:r>
        <w:rPr>
          <w:rFonts w:hint="eastAsia" w:ascii="宋体" w:hAnsi="宋体" w:eastAsia="宋体"/>
          <w:b/>
          <w:bCs/>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w:t>
      </w:r>
      <w:r>
        <w:rPr>
          <w:rFonts w:hint="eastAsia" w:ascii="宋体" w:hAnsi="宋体" w:eastAsia="宋体" w:cs="宋体"/>
          <w:color w:val="000000" w:themeColor="text1"/>
          <w:sz w:val="24"/>
        </w:rPr>
        <w:t xml:space="preserve">招标</w:t>
      </w:r>
      <w:r>
        <w:rPr>
          <w:rFonts w:ascii="宋体" w:hAnsi="宋体" w:eastAsia="宋体" w:cs="宋体"/>
          <w:color w:val="000000" w:themeColor="text1"/>
          <w:sz w:val="24"/>
        </w:rPr>
        <w:t xml:space="preserve">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952"/>
        <w:numPr>
          <w:ilvl w:val="2"/>
          <w:numId w:val="10"/>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w:t>
      </w:r>
      <w:r>
        <w:rPr>
          <w:rFonts w:ascii="宋体" w:hAnsi="宋体" w:eastAsia="宋体" w:cs="宋体"/>
          <w:color w:val="000000" w:themeColor="text1"/>
          <w:sz w:val="24"/>
        </w:rPr>
        <w:t xml:space="preserve">号</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依据相关需求标准确定采购需求，在招标文件和采购合同中载明具体需求、履约验收条款和违约责任。</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szCs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采购本国产品的支持政策</w:t>
      </w:r>
      <w:r>
        <w:rPr>
          <w:color w:val="000000" w:themeColor="text1"/>
        </w:rPr>
      </w:r>
    </w:p>
    <w:p>
      <w:pPr>
        <w:pStyle w:val="952"/>
        <w:ind w:left="1418" w:firstLine="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szCs w:val="24"/>
        </w:rPr>
      </w:pPr>
      <w:r>
        <w:rPr>
          <w:color w:val="000000" w:themeColor="text1"/>
        </w:rPr>
      </w:r>
      <w:bookmarkStart w:id="92" w:name="_Toc150774623"/>
      <w:r>
        <w:rPr>
          <w:color w:val="000000" w:themeColor="text1"/>
        </w:rPr>
      </w:r>
      <w:bookmarkStart w:id="93" w:name="_Toc127151724"/>
      <w:r>
        <w:rPr>
          <w:color w:val="000000" w:themeColor="text1"/>
        </w:rPr>
      </w:r>
      <w:bookmarkStart w:id="94" w:name="_Toc127161437"/>
      <w:r>
        <w:rPr>
          <w:color w:val="000000" w:themeColor="text1"/>
        </w:rPr>
      </w:r>
      <w:bookmarkStart w:id="95" w:name="_Toc164351617"/>
      <w:r>
        <w:rPr>
          <w:color w:val="000000" w:themeColor="text1"/>
        </w:rPr>
      </w:r>
      <w:bookmarkStart w:id="96" w:name="_Toc226337219"/>
      <w:r>
        <w:rPr>
          <w:color w:val="000000" w:themeColor="text1"/>
        </w:rPr>
      </w:r>
      <w:bookmarkStart w:id="97" w:name="_Toc264969213"/>
      <w:r>
        <w:rPr>
          <w:color w:val="000000" w:themeColor="text1"/>
        </w:rPr>
      </w:r>
      <w:bookmarkStart w:id="98" w:name="_Toc149720816"/>
      <w:r>
        <w:rPr>
          <w:color w:val="000000" w:themeColor="text1"/>
        </w:rPr>
      </w:r>
      <w:bookmarkStart w:id="99" w:name="_Toc265228361"/>
      <w:r>
        <w:rPr>
          <w:color w:val="000000" w:themeColor="text1"/>
        </w:rPr>
      </w:r>
      <w:bookmarkStart w:id="100" w:name="_Toc150774728"/>
      <w:r>
        <w:rPr>
          <w:color w:val="000000" w:themeColor="text1"/>
        </w:rPr>
      </w:r>
      <w:bookmarkStart w:id="101" w:name="_Toc127151523"/>
      <w:r>
        <w:rPr>
          <w:color w:val="000000" w:themeColor="text1"/>
        </w:rPr>
      </w:r>
      <w:bookmarkStart w:id="102" w:name="_Toc150480761"/>
      <w:r>
        <w:rPr>
          <w:color w:val="000000" w:themeColor="text1"/>
        </w:rPr>
      </w:r>
      <w:bookmarkStart w:id="103" w:name="_Toc151193693"/>
      <w:r>
        <w:rPr>
          <w:color w:val="000000" w:themeColor="text1"/>
        </w:rPr>
      </w:r>
      <w:bookmarkStart w:id="104" w:name="_Toc151190150"/>
      <w:r>
        <w:rPr>
          <w:color w:val="000000" w:themeColor="text1"/>
        </w:rPr>
      </w:r>
      <w:bookmarkStart w:id="105" w:name="_Toc195842888"/>
      <w:r>
        <w:rPr>
          <w:color w:val="000000" w:themeColor="text1"/>
        </w:rPr>
      </w:r>
      <w:bookmarkStart w:id="106" w:name="_Toc150509274"/>
      <w:r>
        <w:rPr>
          <w:color w:val="000000" w:themeColor="text1"/>
        </w:rPr>
      </w:r>
      <w:bookmarkStart w:id="107" w:name="_Toc226309767"/>
      <w:r>
        <w:rPr>
          <w:color w:val="000000" w:themeColor="text1"/>
        </w:rPr>
      </w:r>
      <w:bookmarkStart w:id="108" w:name="_Toc305158865"/>
      <w:r>
        <w:rPr>
          <w:color w:val="000000" w:themeColor="text1"/>
        </w:rPr>
      </w:r>
      <w:bookmarkStart w:id="109" w:name="_Toc151193911"/>
      <w:r>
        <w:rPr>
          <w:color w:val="000000" w:themeColor="text1"/>
        </w:rPr>
      </w:r>
      <w:bookmarkStart w:id="110" w:name="_Toc151193765"/>
      <w:r>
        <w:rPr>
          <w:color w:val="000000" w:themeColor="text1"/>
        </w:rPr>
      </w:r>
      <w:bookmarkStart w:id="111" w:name="_Toc151193621"/>
      <w:r>
        <w:rPr>
          <w:color w:val="000000" w:themeColor="text1"/>
        </w:rPr>
      </w:r>
      <w:bookmarkStart w:id="112" w:name="_Toc164608792"/>
      <w:r>
        <w:rPr>
          <w:color w:val="000000" w:themeColor="text1"/>
        </w:rPr>
      </w:r>
      <w:bookmarkStart w:id="113" w:name="_Toc151193837"/>
      <w:r>
        <w:rPr>
          <w:color w:val="000000" w:themeColor="text1"/>
        </w:rPr>
      </w:r>
      <w:bookmarkStart w:id="114" w:name="_Toc164229218"/>
      <w:r>
        <w:rPr>
          <w:color w:val="000000" w:themeColor="text1"/>
        </w:rPr>
      </w:r>
      <w:bookmarkStart w:id="115" w:name="_Toc226965796"/>
      <w:r>
        <w:rPr>
          <w:color w:val="000000" w:themeColor="text1"/>
        </w:rPr>
      </w:r>
      <w:bookmarkStart w:id="116" w:name="_Toc520356147"/>
      <w:r>
        <w:rPr>
          <w:color w:val="000000" w:themeColor="text1"/>
        </w:rPr>
      </w:r>
      <w:bookmarkStart w:id="117" w:name="_Toc142311025"/>
      <w:r>
        <w:rPr>
          <w:color w:val="000000" w:themeColor="text1"/>
        </w:rPr>
      </w:r>
      <w:bookmarkStart w:id="118" w:name="_Toc305158791"/>
      <w:r>
        <w:rPr>
          <w:color w:val="000000" w:themeColor="text1"/>
        </w:rPr>
      </w:r>
      <w:bookmarkStart w:id="119" w:name="_Toc164608637"/>
      <w:r>
        <w:rPr>
          <w:color w:val="000000" w:themeColor="text1"/>
        </w:rPr>
      </w:r>
      <w:bookmarkStart w:id="120" w:name="_Toc164229364"/>
      <w:r>
        <w:rPr>
          <w:color w:val="000000" w:themeColor="text1"/>
        </w:rPr>
      </w:r>
      <w:bookmarkStart w:id="121" w:name="_Toc226965713"/>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rFonts w:ascii="宋体" w:hAnsi="宋体" w:eastAsia="宋体"/>
          <w:color w:val="000000" w:themeColor="text1"/>
          <w:sz w:val="24"/>
        </w:rPr>
        <w:t xml:space="preserve">成</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评</w:t>
      </w:r>
      <w:r>
        <w:rPr>
          <w:rFonts w:hint="eastAsia" w:ascii="宋体" w:hAnsi="宋体" w:eastAsia="宋体"/>
          <w:color w:val="000000" w:themeColor="text1"/>
          <w:sz w:val="24"/>
          <w:szCs w:val="24"/>
        </w:rPr>
        <w:t xml:space="preserve">标程序</w:t>
      </w:r>
      <w:r>
        <w:rPr>
          <w:rFonts w:hint="eastAsia" w:ascii="宋体" w:hAnsi="宋体" w:eastAsia="宋体"/>
          <w:color w:val="000000" w:themeColor="text1"/>
          <w:sz w:val="24"/>
          <w:szCs w:val="24"/>
        </w:rPr>
        <w:t xml:space="preserve">、评标</w:t>
      </w:r>
      <w:r>
        <w:rPr>
          <w:rFonts w:ascii="宋体" w:hAnsi="宋体" w:eastAsia="宋体"/>
          <w:color w:val="000000" w:themeColor="text1"/>
          <w:sz w:val="24"/>
          <w:szCs w:val="24"/>
        </w:rPr>
        <w:t xml:space="preserve">方法和评标标准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w:t>
      </w:r>
      <w:r>
        <w:rPr>
          <w:rFonts w:ascii="宋体" w:hAnsi="宋体" w:eastAsia="宋体"/>
          <w:color w:val="000000" w:themeColor="text1"/>
          <w:sz w:val="24"/>
          <w:szCs w:val="24"/>
        </w:rPr>
        <w:t xml:space="preserve">采购需求</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拟签订的</w:t>
      </w:r>
      <w:r>
        <w:rPr>
          <w:rFonts w:ascii="宋体" w:hAnsi="宋体" w:eastAsia="宋体"/>
          <w:color w:val="000000" w:themeColor="text1"/>
          <w:sz w:val="24"/>
          <w:szCs w:val="24"/>
        </w:rPr>
        <w:t xml:space="preserve">合同文本</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122" w:name="_Toc226337223"/>
      <w:r>
        <w:rPr>
          <w:color w:val="000000" w:themeColor="text1"/>
        </w:rPr>
      </w:r>
      <w:bookmarkStart w:id="123" w:name="_Toc164229368"/>
      <w:r>
        <w:rPr>
          <w:color w:val="000000" w:themeColor="text1"/>
        </w:rPr>
      </w:r>
      <w:bookmarkStart w:id="124" w:name="_Toc127161441"/>
      <w:r>
        <w:rPr>
          <w:color w:val="000000" w:themeColor="text1"/>
        </w:rPr>
      </w:r>
      <w:bookmarkStart w:id="125" w:name="_Toc195842892"/>
      <w:r>
        <w:rPr>
          <w:color w:val="000000" w:themeColor="text1"/>
        </w:rPr>
      </w:r>
      <w:bookmarkStart w:id="126" w:name="_Toc151193769"/>
      <w:r>
        <w:rPr>
          <w:color w:val="000000" w:themeColor="text1"/>
        </w:rPr>
      </w:r>
      <w:bookmarkStart w:id="127" w:name="_Toc164608796"/>
      <w:r>
        <w:rPr>
          <w:color w:val="000000" w:themeColor="text1"/>
        </w:rPr>
      </w:r>
      <w:bookmarkStart w:id="128" w:name="_Toc164351621"/>
      <w:r>
        <w:rPr>
          <w:color w:val="000000" w:themeColor="text1"/>
        </w:rPr>
      </w:r>
      <w:bookmarkStart w:id="129" w:name="_Toc150774732"/>
      <w:r>
        <w:rPr>
          <w:color w:val="000000" w:themeColor="text1"/>
        </w:rPr>
      </w:r>
      <w:bookmarkStart w:id="130" w:name="_Toc151193915"/>
      <w:r>
        <w:rPr>
          <w:color w:val="000000" w:themeColor="text1"/>
        </w:rPr>
      </w:r>
      <w:bookmarkStart w:id="131" w:name="_Toc226965800"/>
      <w:r>
        <w:rPr>
          <w:color w:val="000000" w:themeColor="text1"/>
        </w:rPr>
      </w:r>
      <w:bookmarkStart w:id="132" w:name="_Toc149720820"/>
      <w:r>
        <w:rPr>
          <w:color w:val="000000" w:themeColor="text1"/>
        </w:rPr>
      </w:r>
      <w:bookmarkStart w:id="133" w:name="_Toc151190154"/>
      <w:r>
        <w:rPr>
          <w:color w:val="000000" w:themeColor="text1"/>
        </w:rPr>
      </w:r>
      <w:bookmarkStart w:id="134" w:name="_Toc264969217"/>
      <w:r>
        <w:rPr>
          <w:color w:val="000000" w:themeColor="text1"/>
        </w:rPr>
      </w:r>
      <w:bookmarkStart w:id="135" w:name="_Toc226965717"/>
      <w:r>
        <w:rPr>
          <w:color w:val="000000" w:themeColor="text1"/>
        </w:rPr>
      </w:r>
      <w:bookmarkStart w:id="136" w:name="_Toc151193625"/>
      <w:r>
        <w:rPr>
          <w:color w:val="000000" w:themeColor="text1"/>
        </w:rPr>
      </w:r>
      <w:bookmarkStart w:id="137" w:name="_Toc127151728"/>
      <w:r>
        <w:rPr>
          <w:color w:val="000000" w:themeColor="text1"/>
        </w:rPr>
      </w:r>
      <w:bookmarkStart w:id="138" w:name="_Toc520356151"/>
      <w:r>
        <w:rPr>
          <w:color w:val="000000" w:themeColor="text1"/>
        </w:rPr>
      </w:r>
      <w:bookmarkStart w:id="139" w:name="_Toc265228365"/>
      <w:r>
        <w:rPr>
          <w:color w:val="000000" w:themeColor="text1"/>
        </w:rPr>
      </w:r>
      <w:bookmarkStart w:id="140" w:name="_Toc516367021"/>
      <w:r>
        <w:rPr>
          <w:color w:val="000000" w:themeColor="text1"/>
        </w:rPr>
      </w:r>
      <w:bookmarkStart w:id="141" w:name="_Toc142311029"/>
      <w:r>
        <w:rPr>
          <w:color w:val="000000" w:themeColor="text1"/>
        </w:rPr>
      </w:r>
      <w:bookmarkStart w:id="142" w:name="_Toc305158795"/>
      <w:r>
        <w:rPr>
          <w:color w:val="000000" w:themeColor="text1"/>
        </w:rPr>
      </w:r>
      <w:bookmarkStart w:id="143" w:name="_Toc151193697"/>
      <w:r>
        <w:rPr>
          <w:color w:val="000000" w:themeColor="text1"/>
        </w:rPr>
      </w:r>
      <w:bookmarkStart w:id="144" w:name="_Toc164229222"/>
      <w:r>
        <w:rPr>
          <w:color w:val="000000" w:themeColor="text1"/>
        </w:rPr>
      </w:r>
      <w:bookmarkStart w:id="145" w:name="_Toc150480765"/>
      <w:r>
        <w:rPr>
          <w:color w:val="000000" w:themeColor="text1"/>
        </w:rPr>
      </w:r>
      <w:bookmarkStart w:id="146" w:name="_Toc226309771"/>
      <w:r>
        <w:rPr>
          <w:color w:val="000000" w:themeColor="text1"/>
        </w:rPr>
      </w:r>
      <w:bookmarkStart w:id="147" w:name="_Toc150774627"/>
      <w:r>
        <w:rPr>
          <w:color w:val="000000" w:themeColor="text1"/>
        </w:rPr>
      </w:r>
      <w:bookmarkStart w:id="148" w:name="_Toc150509278"/>
      <w:r>
        <w:rPr>
          <w:color w:val="000000" w:themeColor="text1"/>
        </w:rPr>
      </w:r>
      <w:bookmarkStart w:id="149" w:name="_Toc127151527"/>
      <w:r>
        <w:rPr>
          <w:color w:val="000000" w:themeColor="text1"/>
        </w:rPr>
      </w:r>
      <w:bookmarkStart w:id="150" w:name="_Toc164608641"/>
      <w:r>
        <w:rPr>
          <w:color w:val="000000" w:themeColor="text1"/>
        </w:rPr>
      </w:r>
      <w:bookmarkStart w:id="151" w:name="_Toc151193841"/>
      <w:r>
        <w:rPr>
          <w:color w:val="000000" w:themeColor="text1"/>
        </w:rPr>
      </w:r>
      <w:bookmarkStart w:id="152" w:name="_Toc305158869"/>
      <w:r>
        <w:rPr>
          <w:rFonts w:ascii="宋体" w:hAnsi="宋体" w:eastAsia="宋体"/>
          <w:color w:val="000000" w:themeColor="text1"/>
          <w:sz w:val="24"/>
        </w:rPr>
        <w:t xml:space="preserve">投标范围、投标文件中计量单位的使用</w:t>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rFonts w:ascii="宋体" w:hAnsi="宋体" w:eastAsia="宋体"/>
          <w:color w:val="000000" w:themeColor="text1"/>
          <w:sz w:val="24"/>
        </w:rPr>
        <w:t xml:space="preserve">及投标语言</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153" w:name="_Ref467306676"/>
      <w:r>
        <w:rPr>
          <w:color w:val="000000" w:themeColor="text1"/>
        </w:rPr>
      </w:r>
      <w:bookmarkStart w:id="154" w:name="_Toc516367022"/>
      <w:r>
        <w:rPr>
          <w:color w:val="000000" w:themeColor="text1"/>
        </w:rPr>
      </w:r>
      <w:bookmarkStart w:id="155" w:name="_Ref467306195"/>
      <w:r>
        <w:rPr>
          <w:color w:val="000000" w:themeColor="text1"/>
        </w:rPr>
      </w:r>
      <w:bookmarkStart w:id="156" w:name="_Toc265228366"/>
      <w:r>
        <w:rPr>
          <w:color w:val="000000" w:themeColor="text1"/>
        </w:rPr>
      </w:r>
      <w:bookmarkStart w:id="157" w:name="_Toc164351622"/>
      <w:r>
        <w:rPr>
          <w:color w:val="000000" w:themeColor="text1"/>
        </w:rPr>
      </w:r>
      <w:bookmarkStart w:id="158" w:name="_Toc195842893"/>
      <w:r>
        <w:rPr>
          <w:color w:val="000000" w:themeColor="text1"/>
        </w:rPr>
      </w:r>
      <w:bookmarkStart w:id="159" w:name="_Toc151190155"/>
      <w:r>
        <w:rPr>
          <w:color w:val="000000" w:themeColor="text1"/>
        </w:rPr>
      </w:r>
      <w:bookmarkStart w:id="160" w:name="_Toc305158796"/>
      <w:r>
        <w:rPr>
          <w:color w:val="000000" w:themeColor="text1"/>
        </w:rPr>
      </w:r>
      <w:bookmarkStart w:id="161" w:name="_Toc127151528"/>
      <w:r>
        <w:rPr>
          <w:color w:val="000000" w:themeColor="text1"/>
        </w:rPr>
      </w:r>
      <w:bookmarkStart w:id="162" w:name="_Toc151193916"/>
      <w:r>
        <w:rPr>
          <w:color w:val="000000" w:themeColor="text1"/>
        </w:rPr>
      </w:r>
      <w:bookmarkStart w:id="163" w:name="_Toc149720821"/>
      <w:r>
        <w:rPr>
          <w:color w:val="000000" w:themeColor="text1"/>
        </w:rPr>
      </w:r>
      <w:bookmarkStart w:id="164" w:name="_Toc164229369"/>
      <w:r>
        <w:rPr>
          <w:color w:val="000000" w:themeColor="text1"/>
        </w:rPr>
      </w:r>
      <w:bookmarkStart w:id="165" w:name="_Toc264969218"/>
      <w:r>
        <w:rPr>
          <w:color w:val="000000" w:themeColor="text1"/>
        </w:rPr>
      </w:r>
      <w:bookmarkStart w:id="166" w:name="_Toc151193770"/>
      <w:r>
        <w:rPr>
          <w:color w:val="000000" w:themeColor="text1"/>
        </w:rPr>
      </w:r>
      <w:bookmarkStart w:id="167" w:name="_Toc164608642"/>
      <w:r>
        <w:rPr>
          <w:color w:val="000000" w:themeColor="text1"/>
        </w:rPr>
      </w:r>
      <w:bookmarkStart w:id="168" w:name="_Toc151193626"/>
      <w:r>
        <w:rPr>
          <w:color w:val="000000" w:themeColor="text1"/>
        </w:rPr>
      </w:r>
      <w:bookmarkStart w:id="169" w:name="_Toc226309772"/>
      <w:r>
        <w:rPr>
          <w:color w:val="000000" w:themeColor="text1"/>
        </w:rPr>
      </w:r>
      <w:bookmarkStart w:id="170" w:name="_Toc127161442"/>
      <w:r>
        <w:rPr>
          <w:color w:val="000000" w:themeColor="text1"/>
        </w:rPr>
      </w:r>
      <w:bookmarkStart w:id="171" w:name="_Toc127151729"/>
      <w:r>
        <w:rPr>
          <w:color w:val="000000" w:themeColor="text1"/>
        </w:rPr>
      </w:r>
      <w:bookmarkStart w:id="172" w:name="_Toc164229223"/>
      <w:r>
        <w:rPr>
          <w:color w:val="000000" w:themeColor="text1"/>
        </w:rPr>
      </w:r>
      <w:bookmarkStart w:id="173" w:name="_Toc142311030"/>
      <w:r>
        <w:rPr>
          <w:color w:val="000000" w:themeColor="text1"/>
        </w:rPr>
      </w:r>
      <w:bookmarkStart w:id="174" w:name="_Toc150774733"/>
      <w:r>
        <w:rPr>
          <w:color w:val="000000" w:themeColor="text1"/>
        </w:rPr>
      </w:r>
      <w:bookmarkStart w:id="175" w:name="_Toc151193842"/>
      <w:r>
        <w:rPr>
          <w:color w:val="000000" w:themeColor="text1"/>
        </w:rPr>
      </w:r>
      <w:bookmarkStart w:id="176" w:name="_Toc164608797"/>
      <w:r>
        <w:rPr>
          <w:color w:val="000000" w:themeColor="text1"/>
        </w:rPr>
      </w:r>
      <w:bookmarkStart w:id="177" w:name="_Toc520356152"/>
      <w:r>
        <w:rPr>
          <w:color w:val="000000" w:themeColor="text1"/>
        </w:rPr>
      </w:r>
      <w:bookmarkStart w:id="178" w:name="_Toc150774628"/>
      <w:r>
        <w:rPr>
          <w:color w:val="000000" w:themeColor="text1"/>
        </w:rPr>
      </w:r>
      <w:bookmarkStart w:id="179" w:name="_Toc226965718"/>
      <w:r>
        <w:rPr>
          <w:color w:val="000000" w:themeColor="text1"/>
        </w:rPr>
      </w:r>
      <w:bookmarkStart w:id="180" w:name="_Toc150509279"/>
      <w:r>
        <w:rPr>
          <w:color w:val="000000" w:themeColor="text1"/>
        </w:rPr>
      </w:r>
      <w:bookmarkStart w:id="181" w:name="_Toc150480766"/>
      <w:r>
        <w:rPr>
          <w:color w:val="000000" w:themeColor="text1"/>
        </w:rPr>
      </w:r>
      <w:bookmarkStart w:id="182" w:name="_Toc226965801"/>
      <w:r>
        <w:rPr>
          <w:color w:val="000000" w:themeColor="text1"/>
        </w:rPr>
      </w:r>
      <w:bookmarkStart w:id="183" w:name="_Toc226337224"/>
      <w:r>
        <w:rPr>
          <w:color w:val="000000" w:themeColor="text1"/>
        </w:rPr>
      </w:r>
      <w:bookmarkStart w:id="184" w:name="_Toc305158870"/>
      <w:r>
        <w:rPr>
          <w:color w:val="000000" w:themeColor="text1"/>
        </w:rPr>
      </w:r>
      <w:bookmarkStart w:id="185" w:name="_Toc151193698"/>
      <w:r>
        <w:rPr>
          <w:rFonts w:ascii="宋体" w:hAnsi="宋体" w:eastAsia="宋体"/>
          <w:color w:val="000000" w:themeColor="text1"/>
          <w:sz w:val="24"/>
        </w:rPr>
        <w:t xml:space="preserve">投标文件</w:t>
      </w:r>
      <w:bookmarkEnd w:id="153"/>
      <w:r>
        <w:rPr>
          <w:color w:val="000000" w:themeColor="text1"/>
        </w:rPr>
      </w:r>
      <w:bookmarkEnd w:id="154"/>
      <w:r>
        <w:rPr>
          <w:color w:val="000000" w:themeColor="text1"/>
        </w:rPr>
      </w:r>
      <w:bookmarkEnd w:id="155"/>
      <w:r>
        <w:rPr>
          <w:rFonts w:ascii="宋体" w:hAnsi="宋体" w:eastAsia="宋体"/>
          <w:color w:val="000000" w:themeColor="text1"/>
          <w:sz w:val="24"/>
        </w:rPr>
        <w:t xml:space="preserve">构成</w:t>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投标人编写的投标文件应包括资格证明文件、符合性证明文件、投标分项报价表、技术要求响应及偏离表、商务要求响应及偏离表、其他证明文件、投标函、开标一览表等部分。</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w:t>
      </w:r>
      <w:r>
        <w:rPr>
          <w:rFonts w:ascii="宋体" w:hAnsi="宋体" w:eastAsia="宋体"/>
          <w:color w:val="000000" w:themeColor="text1"/>
          <w:sz w:val="24"/>
        </w:rPr>
        <w:t xml:space="preserve">写或不实质性响应，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186" w:name="_Toc226337229"/>
      <w:r>
        <w:rPr>
          <w:color w:val="000000" w:themeColor="text1"/>
        </w:rPr>
      </w:r>
      <w:bookmarkStart w:id="187" w:name="_Toc150480771"/>
      <w:r>
        <w:rPr>
          <w:color w:val="000000" w:themeColor="text1"/>
        </w:rPr>
      </w:r>
      <w:bookmarkStart w:id="188" w:name="_Toc150774633"/>
      <w:r>
        <w:rPr>
          <w:color w:val="000000" w:themeColor="text1"/>
        </w:rPr>
      </w:r>
      <w:bookmarkStart w:id="189" w:name="_Toc226309777"/>
      <w:r>
        <w:rPr>
          <w:color w:val="000000" w:themeColor="text1"/>
        </w:rPr>
      </w:r>
      <w:bookmarkStart w:id="190" w:name="_Toc151193775"/>
      <w:r>
        <w:rPr>
          <w:color w:val="000000" w:themeColor="text1"/>
        </w:rPr>
      </w:r>
      <w:bookmarkStart w:id="191" w:name="_Toc226965806"/>
      <w:r>
        <w:rPr>
          <w:color w:val="000000" w:themeColor="text1"/>
        </w:rPr>
      </w:r>
      <w:bookmarkStart w:id="192" w:name="_Toc151190160"/>
      <w:r>
        <w:rPr>
          <w:color w:val="000000" w:themeColor="text1"/>
        </w:rPr>
      </w:r>
      <w:bookmarkStart w:id="193" w:name="_Toc142311035"/>
      <w:r>
        <w:rPr>
          <w:color w:val="000000" w:themeColor="text1"/>
        </w:rPr>
      </w:r>
      <w:bookmarkStart w:id="194" w:name="_Toc164229228"/>
      <w:r>
        <w:rPr>
          <w:color w:val="000000" w:themeColor="text1"/>
        </w:rPr>
      </w:r>
      <w:bookmarkStart w:id="195" w:name="_Toc265228371"/>
      <w:r>
        <w:rPr>
          <w:color w:val="000000" w:themeColor="text1"/>
        </w:rPr>
      </w:r>
      <w:bookmarkStart w:id="196" w:name="_Toc226965723"/>
      <w:r>
        <w:rPr>
          <w:color w:val="000000" w:themeColor="text1"/>
        </w:rPr>
      </w:r>
      <w:bookmarkStart w:id="197" w:name="_Toc520356158"/>
      <w:r>
        <w:rPr>
          <w:color w:val="000000" w:themeColor="text1"/>
        </w:rPr>
      </w:r>
      <w:bookmarkStart w:id="198" w:name="_Toc164351627"/>
      <w:r>
        <w:rPr>
          <w:color w:val="000000" w:themeColor="text1"/>
        </w:rPr>
      </w:r>
      <w:bookmarkStart w:id="199" w:name="_Toc195842898"/>
      <w:r>
        <w:rPr>
          <w:color w:val="000000" w:themeColor="text1"/>
        </w:rPr>
      </w:r>
      <w:bookmarkStart w:id="200" w:name="_Toc305158875"/>
      <w:r>
        <w:rPr>
          <w:color w:val="000000" w:themeColor="text1"/>
        </w:rPr>
      </w:r>
      <w:bookmarkStart w:id="201" w:name="_Toc151193703"/>
      <w:r>
        <w:rPr>
          <w:color w:val="000000" w:themeColor="text1"/>
        </w:rPr>
      </w:r>
      <w:bookmarkStart w:id="202" w:name="_Toc164608802"/>
      <w:r>
        <w:rPr>
          <w:color w:val="000000" w:themeColor="text1"/>
        </w:rPr>
      </w:r>
      <w:bookmarkStart w:id="203" w:name="_Toc264969223"/>
      <w:r>
        <w:rPr>
          <w:color w:val="000000" w:themeColor="text1"/>
        </w:rPr>
      </w:r>
      <w:bookmarkStart w:id="204" w:name="_Toc151193847"/>
      <w:r>
        <w:rPr>
          <w:color w:val="000000" w:themeColor="text1"/>
        </w:rPr>
      </w:r>
      <w:bookmarkStart w:id="205" w:name="_Toc150509284"/>
      <w:r>
        <w:rPr>
          <w:color w:val="000000" w:themeColor="text1"/>
        </w:rPr>
      </w:r>
      <w:bookmarkStart w:id="206" w:name="_Toc150774738"/>
      <w:r>
        <w:rPr>
          <w:color w:val="000000" w:themeColor="text1"/>
        </w:rPr>
      </w:r>
      <w:bookmarkStart w:id="207" w:name="_Toc164229374"/>
      <w:r>
        <w:rPr>
          <w:color w:val="000000" w:themeColor="text1"/>
        </w:rPr>
      </w:r>
      <w:bookmarkStart w:id="208" w:name="_Toc151193921"/>
      <w:r>
        <w:rPr>
          <w:color w:val="000000" w:themeColor="text1"/>
        </w:rPr>
      </w:r>
      <w:bookmarkStart w:id="209" w:name="_Toc127151533"/>
      <w:r>
        <w:rPr>
          <w:color w:val="000000" w:themeColor="text1"/>
        </w:rPr>
      </w:r>
      <w:bookmarkStart w:id="210" w:name="_Toc151193631"/>
      <w:r>
        <w:rPr>
          <w:color w:val="000000" w:themeColor="text1"/>
        </w:rPr>
      </w:r>
      <w:bookmarkStart w:id="211" w:name="_Toc164608647"/>
      <w:r>
        <w:rPr>
          <w:color w:val="000000" w:themeColor="text1"/>
        </w:rPr>
      </w:r>
      <w:bookmarkStart w:id="212" w:name="_Toc149720826"/>
      <w:r>
        <w:rPr>
          <w:color w:val="000000" w:themeColor="text1"/>
        </w:rPr>
      </w:r>
      <w:bookmarkStart w:id="213" w:name="_Toc305158801"/>
      <w:r>
        <w:rPr>
          <w:color w:val="000000" w:themeColor="text1"/>
        </w:rPr>
      </w:r>
      <w:bookmarkStart w:id="214" w:name="_Toc127161447"/>
      <w:r>
        <w:rPr>
          <w:color w:val="000000" w:themeColor="text1"/>
        </w:rPr>
      </w:r>
      <w:bookmarkStart w:id="215" w:name="_Toc127151734"/>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rFonts w:hint="eastAsia" w:ascii="宋体" w:hAnsi="宋体" w:eastAsia="宋体"/>
          <w:color w:val="000000" w:themeColor="text1"/>
          <w:sz w:val="24"/>
        </w:rPr>
        <w:t xml:space="preserve">制作、密封与盖章</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可以使用电子签章或使用原件的电子件（电子件指扫描件、照片等形式电子文件）；要求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6" w:name="_Toc305158802"/>
      <w:r>
        <w:rPr>
          <w:color w:val="000000" w:themeColor="text1"/>
        </w:rPr>
      </w:r>
      <w:bookmarkStart w:id="217" w:name="_Toc305158876"/>
      <w:r>
        <w:rPr>
          <w:color w:val="000000" w:themeColor="text1"/>
        </w:rPr>
      </w:r>
      <w:bookmarkStart w:id="218" w:name="_Toc264969224"/>
      <w:r>
        <w:rPr>
          <w:color w:val="000000" w:themeColor="text1"/>
        </w:rPr>
      </w:r>
      <w:bookmarkStart w:id="219" w:name="_Toc520356159"/>
      <w:r>
        <w:rPr>
          <w:color w:val="000000" w:themeColor="text1"/>
        </w:rPr>
      </w:r>
      <w:bookmarkStart w:id="220" w:name="_Toc151193922"/>
      <w:r>
        <w:rPr>
          <w:color w:val="000000" w:themeColor="text1"/>
        </w:rPr>
      </w:r>
      <w:bookmarkStart w:id="221" w:name="_Toc226309778"/>
      <w:r>
        <w:rPr>
          <w:color w:val="000000" w:themeColor="text1"/>
        </w:rPr>
      </w:r>
      <w:bookmarkStart w:id="222" w:name="_Toc226965807"/>
      <w:r>
        <w:rPr>
          <w:color w:val="000000" w:themeColor="text1"/>
        </w:rPr>
      </w:r>
      <w:bookmarkStart w:id="223" w:name="_Toc151193848"/>
      <w:r>
        <w:rPr>
          <w:color w:val="000000" w:themeColor="text1"/>
        </w:rPr>
      </w:r>
      <w:bookmarkStart w:id="224" w:name="_Toc226965724"/>
      <w:r>
        <w:rPr>
          <w:color w:val="000000" w:themeColor="text1"/>
        </w:rPr>
      </w:r>
      <w:bookmarkStart w:id="225" w:name="_Toc150774634"/>
      <w:r>
        <w:rPr>
          <w:color w:val="000000" w:themeColor="text1"/>
        </w:rPr>
      </w:r>
      <w:bookmarkStart w:id="226" w:name="_Toc150480772"/>
      <w:r>
        <w:rPr>
          <w:color w:val="000000" w:themeColor="text1"/>
        </w:rPr>
      </w:r>
      <w:bookmarkStart w:id="227" w:name="_Toc151190161"/>
      <w:r>
        <w:rPr>
          <w:color w:val="000000" w:themeColor="text1"/>
        </w:rPr>
      </w:r>
      <w:bookmarkStart w:id="228" w:name="_Toc142311036"/>
      <w:r>
        <w:rPr>
          <w:color w:val="000000" w:themeColor="text1"/>
        </w:rPr>
      </w:r>
      <w:bookmarkStart w:id="229" w:name="_Toc151193632"/>
      <w:r>
        <w:rPr>
          <w:color w:val="000000" w:themeColor="text1"/>
        </w:rPr>
      </w:r>
      <w:bookmarkStart w:id="230" w:name="_Toc195842899"/>
      <w:r>
        <w:rPr>
          <w:color w:val="000000" w:themeColor="text1"/>
        </w:rPr>
      </w:r>
      <w:bookmarkStart w:id="231" w:name="_Toc150509285"/>
      <w:r>
        <w:rPr>
          <w:color w:val="000000" w:themeColor="text1"/>
        </w:rPr>
      </w:r>
      <w:bookmarkStart w:id="232" w:name="_Toc265228372"/>
      <w:r>
        <w:rPr>
          <w:color w:val="000000" w:themeColor="text1"/>
        </w:rPr>
      </w:r>
      <w:bookmarkStart w:id="233" w:name="_Toc150774739"/>
      <w:r>
        <w:rPr>
          <w:color w:val="000000" w:themeColor="text1"/>
        </w:rPr>
      </w:r>
      <w:bookmarkStart w:id="234" w:name="_Toc151193704"/>
      <w:r>
        <w:rPr>
          <w:color w:val="000000" w:themeColor="text1"/>
        </w:rPr>
      </w:r>
      <w:bookmarkStart w:id="235" w:name="_Toc226337230"/>
      <w:r>
        <w:rPr>
          <w:color w:val="000000" w:themeColor="text1"/>
        </w:rPr>
      </w:r>
      <w:bookmarkStart w:id="236" w:name="_Toc151193776"/>
      <w:r>
        <w:rPr>
          <w:color w:val="000000" w:themeColor="text1"/>
        </w:rPr>
      </w:r>
      <w:bookmarkStart w:id="237" w:name="_Toc127151534"/>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238" w:name="_Toc164608649"/>
      <w:r>
        <w:rPr>
          <w:color w:val="000000" w:themeColor="text1"/>
        </w:rPr>
      </w:r>
      <w:bookmarkStart w:id="239" w:name="_Toc151190162"/>
      <w:r>
        <w:rPr>
          <w:color w:val="000000" w:themeColor="text1"/>
        </w:rPr>
      </w:r>
      <w:bookmarkStart w:id="240" w:name="_Toc265228373"/>
      <w:r>
        <w:rPr>
          <w:color w:val="000000" w:themeColor="text1"/>
        </w:rPr>
      </w:r>
      <w:bookmarkStart w:id="241" w:name="_Toc164351629"/>
      <w:r>
        <w:rPr>
          <w:color w:val="000000" w:themeColor="text1"/>
        </w:rPr>
      </w:r>
      <w:bookmarkStart w:id="242" w:name="_Toc305158803"/>
      <w:r>
        <w:rPr>
          <w:color w:val="000000" w:themeColor="text1"/>
        </w:rPr>
      </w:r>
      <w:bookmarkStart w:id="243" w:name="_Toc195842900"/>
      <w:r>
        <w:rPr>
          <w:color w:val="000000" w:themeColor="text1"/>
        </w:rPr>
      </w:r>
      <w:bookmarkStart w:id="244" w:name="_Toc226309779"/>
      <w:r>
        <w:rPr>
          <w:color w:val="000000" w:themeColor="text1"/>
        </w:rPr>
      </w:r>
      <w:bookmarkStart w:id="245" w:name="_Toc520356160"/>
      <w:r>
        <w:rPr>
          <w:color w:val="000000" w:themeColor="text1"/>
        </w:rPr>
      </w:r>
      <w:bookmarkStart w:id="246" w:name="_Toc305158877"/>
      <w:r>
        <w:rPr>
          <w:color w:val="000000" w:themeColor="text1"/>
        </w:rPr>
      </w:r>
      <w:bookmarkStart w:id="247" w:name="_Toc151193633"/>
      <w:r>
        <w:rPr>
          <w:color w:val="000000" w:themeColor="text1"/>
        </w:rPr>
      </w:r>
      <w:bookmarkStart w:id="248" w:name="_Toc151193705"/>
      <w:r>
        <w:rPr>
          <w:color w:val="000000" w:themeColor="text1"/>
        </w:rPr>
      </w:r>
      <w:bookmarkStart w:id="249" w:name="_Toc150774740"/>
      <w:r>
        <w:rPr>
          <w:color w:val="000000" w:themeColor="text1"/>
        </w:rPr>
      </w:r>
      <w:bookmarkStart w:id="250" w:name="_Toc149720828"/>
      <w:r>
        <w:rPr>
          <w:color w:val="000000" w:themeColor="text1"/>
        </w:rPr>
      </w:r>
      <w:bookmarkStart w:id="251" w:name="_Toc150509286"/>
      <w:r>
        <w:rPr>
          <w:color w:val="000000" w:themeColor="text1"/>
        </w:rPr>
      </w:r>
      <w:bookmarkStart w:id="252" w:name="_Toc164608804"/>
      <w:r>
        <w:rPr>
          <w:color w:val="000000" w:themeColor="text1"/>
        </w:rPr>
      </w:r>
      <w:bookmarkStart w:id="253" w:name="_Toc164229376"/>
      <w:r>
        <w:rPr>
          <w:color w:val="000000" w:themeColor="text1"/>
        </w:rPr>
      </w:r>
      <w:bookmarkStart w:id="254" w:name="_Toc150480773"/>
      <w:r>
        <w:rPr>
          <w:color w:val="000000" w:themeColor="text1"/>
        </w:rPr>
      </w:r>
      <w:bookmarkStart w:id="255" w:name="_Toc151193849"/>
      <w:r>
        <w:rPr>
          <w:color w:val="000000" w:themeColor="text1"/>
        </w:rPr>
      </w:r>
      <w:bookmarkStart w:id="256" w:name="_Toc142311037"/>
      <w:r>
        <w:rPr>
          <w:color w:val="000000" w:themeColor="text1"/>
        </w:rPr>
      </w:r>
      <w:bookmarkStart w:id="257" w:name="_Toc127161449"/>
      <w:r>
        <w:rPr>
          <w:color w:val="000000" w:themeColor="text1"/>
        </w:rPr>
      </w:r>
      <w:bookmarkStart w:id="258" w:name="_Toc226965808"/>
      <w:r>
        <w:rPr>
          <w:color w:val="000000" w:themeColor="text1"/>
        </w:rPr>
      </w:r>
      <w:bookmarkStart w:id="259" w:name="_Toc264969225"/>
      <w:r>
        <w:rPr>
          <w:color w:val="000000" w:themeColor="text1"/>
        </w:rPr>
      </w:r>
      <w:bookmarkStart w:id="260" w:name="_Toc164229230"/>
      <w:r>
        <w:rPr>
          <w:color w:val="000000" w:themeColor="text1"/>
        </w:rPr>
      </w:r>
      <w:bookmarkStart w:id="261" w:name="_Toc226337231"/>
      <w:r>
        <w:rPr>
          <w:color w:val="000000" w:themeColor="text1"/>
        </w:rPr>
      </w:r>
      <w:bookmarkStart w:id="262" w:name="_Toc151193923"/>
      <w:r>
        <w:rPr>
          <w:color w:val="000000" w:themeColor="text1"/>
        </w:rPr>
      </w:r>
      <w:bookmarkStart w:id="263" w:name="_Toc151193777"/>
      <w:r>
        <w:rPr>
          <w:color w:val="000000" w:themeColor="text1"/>
        </w:rPr>
      </w:r>
      <w:bookmarkStart w:id="264" w:name="_Toc150774635"/>
      <w:r>
        <w:rPr>
          <w:color w:val="000000" w:themeColor="text1"/>
        </w:rPr>
      </w:r>
      <w:bookmarkStart w:id="265" w:name="_Toc127151535"/>
      <w:r>
        <w:rPr>
          <w:color w:val="000000" w:themeColor="text1"/>
        </w:rPr>
      </w:r>
      <w:bookmarkStart w:id="266" w:name="_Toc226965725"/>
      <w:r>
        <w:rPr>
          <w:color w:val="000000" w:themeColor="text1"/>
        </w:rPr>
      </w:r>
      <w:bookmarkStart w:id="267" w:name="_Toc127151736"/>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rFonts w:ascii="宋体" w:hAnsi="宋体" w:eastAsia="宋体"/>
          <w:color w:val="000000" w:themeColor="text1"/>
          <w:sz w:val="24"/>
        </w:rPr>
        <w:t xml:space="preserve">提交</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268" w:name="_Toc164229377"/>
      <w:r>
        <w:rPr>
          <w:color w:val="000000" w:themeColor="text1"/>
        </w:rPr>
      </w:r>
      <w:bookmarkStart w:id="269" w:name="_Toc226965809"/>
      <w:r>
        <w:rPr>
          <w:color w:val="000000" w:themeColor="text1"/>
        </w:rPr>
      </w:r>
      <w:bookmarkStart w:id="270" w:name="_Toc151193924"/>
      <w:r>
        <w:rPr>
          <w:color w:val="000000" w:themeColor="text1"/>
        </w:rPr>
      </w:r>
      <w:bookmarkStart w:id="271" w:name="_Toc164608805"/>
      <w:r>
        <w:rPr>
          <w:color w:val="000000" w:themeColor="text1"/>
        </w:rPr>
      </w:r>
      <w:bookmarkStart w:id="272" w:name="_Toc164229231"/>
      <w:r>
        <w:rPr>
          <w:color w:val="000000" w:themeColor="text1"/>
        </w:rPr>
      </w:r>
      <w:bookmarkStart w:id="273" w:name="_Toc520356161"/>
      <w:r>
        <w:rPr>
          <w:color w:val="000000" w:themeColor="text1"/>
        </w:rPr>
      </w:r>
      <w:bookmarkStart w:id="274" w:name="_Toc150480774"/>
      <w:r>
        <w:rPr>
          <w:color w:val="000000" w:themeColor="text1"/>
        </w:rPr>
      </w:r>
      <w:bookmarkStart w:id="275" w:name="_Toc127151536"/>
      <w:r>
        <w:rPr>
          <w:color w:val="000000" w:themeColor="text1"/>
        </w:rPr>
      </w:r>
      <w:bookmarkStart w:id="276" w:name="_Toc305158878"/>
      <w:r>
        <w:rPr>
          <w:color w:val="000000" w:themeColor="text1"/>
        </w:rPr>
      </w:r>
      <w:bookmarkStart w:id="277" w:name="_Toc164608650"/>
      <w:r>
        <w:rPr>
          <w:color w:val="000000" w:themeColor="text1"/>
        </w:rPr>
      </w:r>
      <w:bookmarkStart w:id="278" w:name="_Toc226309780"/>
      <w:r>
        <w:rPr>
          <w:color w:val="000000" w:themeColor="text1"/>
        </w:rPr>
      </w:r>
      <w:bookmarkStart w:id="279" w:name="_Toc226965726"/>
      <w:r>
        <w:rPr>
          <w:color w:val="000000" w:themeColor="text1"/>
        </w:rPr>
      </w:r>
      <w:bookmarkStart w:id="280" w:name="_Toc305158804"/>
      <w:r>
        <w:rPr>
          <w:color w:val="000000" w:themeColor="text1"/>
        </w:rPr>
      </w:r>
      <w:bookmarkStart w:id="281" w:name="_Toc195842901"/>
      <w:r>
        <w:rPr>
          <w:color w:val="000000" w:themeColor="text1"/>
        </w:rPr>
      </w:r>
      <w:bookmarkStart w:id="282" w:name="_Toc265228374"/>
      <w:r>
        <w:rPr>
          <w:color w:val="000000" w:themeColor="text1"/>
        </w:rPr>
      </w:r>
      <w:bookmarkStart w:id="283" w:name="_Toc226337232"/>
      <w:r>
        <w:rPr>
          <w:color w:val="000000" w:themeColor="text1"/>
        </w:rPr>
      </w:r>
      <w:bookmarkStart w:id="284" w:name="_Toc150774741"/>
      <w:r>
        <w:rPr>
          <w:color w:val="000000" w:themeColor="text1"/>
        </w:rPr>
      </w:r>
      <w:bookmarkStart w:id="285" w:name="_Toc164351630"/>
      <w:r>
        <w:rPr>
          <w:color w:val="000000" w:themeColor="text1"/>
        </w:rPr>
      </w:r>
      <w:bookmarkStart w:id="286" w:name="_Toc151193634"/>
      <w:r>
        <w:rPr>
          <w:color w:val="000000" w:themeColor="text1"/>
        </w:rPr>
      </w:r>
      <w:bookmarkStart w:id="287" w:name="_Toc151193850"/>
      <w:r>
        <w:rPr>
          <w:color w:val="000000" w:themeColor="text1"/>
        </w:rPr>
      </w:r>
      <w:bookmarkStart w:id="288" w:name="_Toc149720829"/>
      <w:r>
        <w:rPr>
          <w:color w:val="000000" w:themeColor="text1"/>
        </w:rPr>
      </w:r>
      <w:bookmarkStart w:id="289" w:name="_Toc150509287"/>
      <w:r>
        <w:rPr>
          <w:color w:val="000000" w:themeColor="text1"/>
        </w:rPr>
      </w:r>
      <w:bookmarkStart w:id="290" w:name="_Toc151190163"/>
      <w:r>
        <w:rPr>
          <w:color w:val="000000" w:themeColor="text1"/>
        </w:rPr>
      </w:r>
      <w:bookmarkStart w:id="291" w:name="_Toc142311038"/>
      <w:r>
        <w:rPr>
          <w:color w:val="000000" w:themeColor="text1"/>
        </w:rPr>
      </w:r>
      <w:bookmarkStart w:id="292" w:name="_Toc127151737"/>
      <w:r>
        <w:rPr>
          <w:color w:val="000000" w:themeColor="text1"/>
        </w:rPr>
      </w:r>
      <w:bookmarkStart w:id="293" w:name="_Toc264969226"/>
      <w:r>
        <w:rPr>
          <w:color w:val="000000" w:themeColor="text1"/>
        </w:rPr>
      </w:r>
      <w:bookmarkStart w:id="294" w:name="_Toc127161450"/>
      <w:r>
        <w:rPr>
          <w:color w:val="000000" w:themeColor="text1"/>
        </w:rPr>
      </w:r>
      <w:bookmarkStart w:id="295" w:name="_Toc150774636"/>
      <w:r>
        <w:rPr>
          <w:color w:val="000000" w:themeColor="text1"/>
        </w:rPr>
      </w:r>
      <w:bookmarkStart w:id="296" w:name="_Toc151193706"/>
      <w:r>
        <w:rPr>
          <w:color w:val="000000" w:themeColor="text1"/>
        </w:rPr>
      </w:r>
      <w:bookmarkStart w:id="297" w:name="_Toc151193778"/>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rFonts w:ascii="宋体" w:hAnsi="宋体" w:eastAsia="宋体"/>
          <w:color w:val="000000" w:themeColor="text1"/>
          <w:sz w:val="24"/>
        </w:rPr>
        <w:t xml:space="preserve">时间</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“苏采云”系统。</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298" w:name="_Toc305158879"/>
      <w:r>
        <w:rPr>
          <w:color w:val="000000" w:themeColor="text1"/>
        </w:rPr>
      </w:r>
      <w:bookmarkStart w:id="299" w:name="_Toc164229378"/>
      <w:r>
        <w:rPr>
          <w:color w:val="000000" w:themeColor="text1"/>
        </w:rPr>
      </w:r>
      <w:bookmarkStart w:id="300" w:name="_Toc150509288"/>
      <w:r>
        <w:rPr>
          <w:color w:val="000000" w:themeColor="text1"/>
        </w:rPr>
      </w:r>
      <w:bookmarkStart w:id="301" w:name="_Toc264969227"/>
      <w:r>
        <w:rPr>
          <w:color w:val="000000" w:themeColor="text1"/>
        </w:rPr>
      </w:r>
      <w:bookmarkStart w:id="302" w:name="_Toc151190164"/>
      <w:r>
        <w:rPr>
          <w:color w:val="000000" w:themeColor="text1"/>
        </w:rPr>
      </w:r>
      <w:bookmarkStart w:id="303" w:name="_Toc305158805"/>
      <w:r>
        <w:rPr>
          <w:color w:val="000000" w:themeColor="text1"/>
        </w:rPr>
      </w:r>
      <w:bookmarkStart w:id="304" w:name="_Toc127151537"/>
      <w:r>
        <w:rPr>
          <w:color w:val="000000" w:themeColor="text1"/>
        </w:rPr>
      </w:r>
      <w:bookmarkStart w:id="305" w:name="_Toc164608651"/>
      <w:r>
        <w:rPr>
          <w:color w:val="000000" w:themeColor="text1"/>
        </w:rPr>
      </w:r>
      <w:bookmarkStart w:id="306" w:name="_Toc149720830"/>
      <w:r>
        <w:rPr>
          <w:color w:val="000000" w:themeColor="text1"/>
        </w:rPr>
      </w:r>
      <w:bookmarkStart w:id="307" w:name="_Toc164351631"/>
      <w:r>
        <w:rPr>
          <w:color w:val="000000" w:themeColor="text1"/>
        </w:rPr>
      </w:r>
      <w:bookmarkStart w:id="308" w:name="_Toc150480775"/>
      <w:r>
        <w:rPr>
          <w:color w:val="000000" w:themeColor="text1"/>
        </w:rPr>
      </w:r>
      <w:bookmarkStart w:id="309" w:name="_Toc151193635"/>
      <w:r>
        <w:rPr>
          <w:color w:val="000000" w:themeColor="text1"/>
        </w:rPr>
      </w:r>
      <w:bookmarkStart w:id="310" w:name="_Toc226309781"/>
      <w:r>
        <w:rPr>
          <w:color w:val="000000" w:themeColor="text1"/>
        </w:rPr>
      </w:r>
      <w:bookmarkStart w:id="311" w:name="_Toc520356162"/>
      <w:r>
        <w:rPr>
          <w:color w:val="000000" w:themeColor="text1"/>
        </w:rPr>
      </w:r>
      <w:bookmarkStart w:id="312" w:name="_Toc164608806"/>
      <w:r>
        <w:rPr>
          <w:color w:val="000000" w:themeColor="text1"/>
        </w:rPr>
      </w:r>
      <w:bookmarkStart w:id="313" w:name="_Toc151193925"/>
      <w:r>
        <w:rPr>
          <w:color w:val="000000" w:themeColor="text1"/>
        </w:rPr>
      </w:r>
      <w:bookmarkStart w:id="314" w:name="_Toc151193779"/>
      <w:r>
        <w:rPr>
          <w:color w:val="000000" w:themeColor="text1"/>
        </w:rPr>
      </w:r>
      <w:bookmarkStart w:id="315" w:name="_Toc265228375"/>
      <w:r>
        <w:rPr>
          <w:color w:val="000000" w:themeColor="text1"/>
        </w:rPr>
      </w:r>
      <w:bookmarkStart w:id="316" w:name="_Toc150774637"/>
      <w:r>
        <w:rPr>
          <w:color w:val="000000" w:themeColor="text1"/>
        </w:rPr>
      </w:r>
      <w:bookmarkStart w:id="317" w:name="_Toc151193851"/>
      <w:r>
        <w:rPr>
          <w:color w:val="000000" w:themeColor="text1"/>
        </w:rPr>
      </w:r>
      <w:bookmarkStart w:id="318" w:name="_Toc195842902"/>
      <w:r>
        <w:rPr>
          <w:color w:val="000000" w:themeColor="text1"/>
        </w:rPr>
      </w:r>
      <w:bookmarkStart w:id="319" w:name="_Toc164229232"/>
      <w:r>
        <w:rPr>
          <w:color w:val="000000" w:themeColor="text1"/>
        </w:rPr>
      </w:r>
      <w:bookmarkStart w:id="320" w:name="_Toc151193707"/>
      <w:r>
        <w:rPr>
          <w:color w:val="000000" w:themeColor="text1"/>
        </w:rPr>
      </w:r>
      <w:bookmarkStart w:id="321" w:name="_Toc127161451"/>
      <w:r>
        <w:rPr>
          <w:color w:val="000000" w:themeColor="text1"/>
        </w:rPr>
      </w:r>
      <w:bookmarkStart w:id="322" w:name="_Toc150774742"/>
      <w:r>
        <w:rPr>
          <w:color w:val="000000" w:themeColor="text1"/>
        </w:rPr>
      </w:r>
      <w:bookmarkStart w:id="323" w:name="_Toc127151738"/>
      <w:r>
        <w:rPr>
          <w:color w:val="000000" w:themeColor="text1"/>
        </w:rPr>
      </w:r>
      <w:bookmarkStart w:id="324" w:name="_Toc226965810"/>
      <w:r>
        <w:rPr>
          <w:color w:val="000000" w:themeColor="text1"/>
        </w:rPr>
      </w:r>
      <w:bookmarkStart w:id="325" w:name="_Toc226337233"/>
      <w:r>
        <w:rPr>
          <w:color w:val="000000" w:themeColor="text1"/>
        </w:rPr>
      </w:r>
      <w:bookmarkStart w:id="326" w:name="_Toc142311039"/>
      <w:r>
        <w:rPr>
          <w:color w:val="000000" w:themeColor="text1"/>
        </w:rPr>
      </w:r>
      <w:bookmarkStart w:id="327" w:name="_Toc226965727"/>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8" w:name="_Toc226309782"/>
      <w:r>
        <w:rPr>
          <w:color w:val="000000" w:themeColor="text1"/>
        </w:rPr>
      </w:r>
      <w:bookmarkStart w:id="329" w:name="_Toc264969228"/>
      <w:r>
        <w:rPr>
          <w:color w:val="000000" w:themeColor="text1"/>
        </w:rPr>
      </w:r>
      <w:bookmarkStart w:id="330" w:name="_Toc151190165"/>
      <w:r>
        <w:rPr>
          <w:color w:val="000000" w:themeColor="text1"/>
        </w:rPr>
      </w:r>
      <w:bookmarkStart w:id="331" w:name="_Toc127151538"/>
      <w:r>
        <w:rPr>
          <w:color w:val="000000" w:themeColor="text1"/>
        </w:rPr>
      </w:r>
      <w:bookmarkStart w:id="332" w:name="_Toc520356163"/>
      <w:r>
        <w:rPr>
          <w:color w:val="000000" w:themeColor="text1"/>
        </w:rPr>
      </w:r>
      <w:bookmarkStart w:id="333" w:name="_Toc150480776"/>
      <w:r>
        <w:rPr>
          <w:color w:val="000000" w:themeColor="text1"/>
        </w:rPr>
      </w:r>
      <w:bookmarkStart w:id="334" w:name="_Toc142311040"/>
      <w:r>
        <w:rPr>
          <w:color w:val="000000" w:themeColor="text1"/>
        </w:rPr>
      </w:r>
      <w:bookmarkStart w:id="335" w:name="_Toc305158880"/>
      <w:r>
        <w:rPr>
          <w:color w:val="000000" w:themeColor="text1"/>
        </w:rPr>
      </w:r>
      <w:bookmarkStart w:id="336" w:name="_Toc151193926"/>
      <w:r>
        <w:rPr>
          <w:color w:val="000000" w:themeColor="text1"/>
        </w:rPr>
      </w:r>
      <w:bookmarkStart w:id="337" w:name="_Toc265228376"/>
      <w:r>
        <w:rPr>
          <w:color w:val="000000" w:themeColor="text1"/>
        </w:rPr>
      </w:r>
      <w:bookmarkStart w:id="338" w:name="_Toc226965811"/>
      <w:r>
        <w:rPr>
          <w:color w:val="000000" w:themeColor="text1"/>
        </w:rPr>
      </w:r>
      <w:bookmarkStart w:id="339" w:name="_Toc305158806"/>
      <w:r>
        <w:rPr>
          <w:color w:val="000000" w:themeColor="text1"/>
        </w:rPr>
      </w:r>
      <w:bookmarkStart w:id="340" w:name="_Toc151193708"/>
      <w:r>
        <w:rPr>
          <w:color w:val="000000" w:themeColor="text1"/>
        </w:rPr>
      </w:r>
      <w:bookmarkStart w:id="341" w:name="_Toc151193636"/>
      <w:r>
        <w:rPr>
          <w:color w:val="000000" w:themeColor="text1"/>
        </w:rPr>
      </w:r>
      <w:bookmarkStart w:id="342" w:name="_Toc226337234"/>
      <w:r>
        <w:rPr>
          <w:color w:val="000000" w:themeColor="text1"/>
        </w:rPr>
      </w:r>
      <w:bookmarkStart w:id="343" w:name="_Toc151193780"/>
      <w:r>
        <w:rPr>
          <w:color w:val="000000" w:themeColor="text1"/>
        </w:rPr>
      </w:r>
      <w:bookmarkStart w:id="344" w:name="_Toc151193852"/>
      <w:r>
        <w:rPr>
          <w:color w:val="000000" w:themeColor="text1"/>
        </w:rPr>
      </w:r>
      <w:bookmarkStart w:id="345" w:name="_Toc150509289"/>
      <w:r>
        <w:rPr>
          <w:color w:val="000000" w:themeColor="text1"/>
        </w:rPr>
      </w:r>
      <w:bookmarkStart w:id="346" w:name="_Toc195842903"/>
      <w:r>
        <w:rPr>
          <w:color w:val="000000" w:themeColor="text1"/>
        </w:rPr>
      </w:r>
      <w:bookmarkStart w:id="347" w:name="_Toc150774743"/>
      <w:r>
        <w:rPr>
          <w:color w:val="000000" w:themeColor="text1"/>
        </w:rPr>
      </w:r>
      <w:bookmarkStart w:id="348" w:name="_Toc226965728"/>
      <w:r>
        <w:rPr>
          <w:color w:val="000000" w:themeColor="text1"/>
        </w:rPr>
      </w:r>
      <w:bookmarkStart w:id="349" w:name="_Toc150774638"/>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rFonts w:ascii="宋体" w:hAnsi="宋体" w:eastAsia="宋体"/>
          <w:b/>
          <w:color w:val="000000" w:themeColor="text1"/>
          <w:sz w:val="28"/>
          <w:szCs w:val="28"/>
        </w:rPr>
        <w:t xml:space="preserve">五</w:t>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w:t>
      </w:r>
      <w:r>
        <w:rPr>
          <w:rFonts w:ascii="宋体" w:hAnsi="宋体" w:eastAsia="宋体"/>
          <w:color w:val="000000" w:themeColor="text1"/>
          <w:sz w:val="24"/>
        </w:rPr>
        <w:t xml:space="preserve">间和招标文件预先确定的地点组织开标</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“苏采云”系统在线进行开标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“苏采云”系统公</w:t>
      </w:r>
      <w:r>
        <w:rPr>
          <w:rFonts w:ascii="宋体" w:hAnsi="宋体" w:eastAsia="宋体"/>
          <w:color w:val="000000" w:themeColor="text1"/>
          <w:sz w:val="24"/>
        </w:rPr>
        <w:t xml:space="preserve">布投标人名称、投标价格和招标文件规定的需要宣布的其他内容并进行记录，并由参加开标的各投标人代表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。投标人超过规定时间未确认但是未提出疑义的，系统将视同已确认。</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“苏采云”系统中《开标记录表》宣布后5分钟内未提出的，视同认可开标结果。</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““苏采云”系统”系统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w:t>
      </w:r>
      <w:r>
        <w:rPr>
          <w:rFonts w:ascii="宋体" w:hAnsi="宋体" w:eastAsia="宋体"/>
          <w:color w:val="000000" w:themeColor="text1"/>
          <w:sz w:val="24"/>
        </w:rPr>
        <w:t xml:space="preserve">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350" w:name="_Toc226965813"/>
      <w:r>
        <w:rPr>
          <w:color w:val="000000" w:themeColor="text1"/>
        </w:rPr>
      </w:r>
      <w:bookmarkStart w:id="351" w:name="_Toc164608654"/>
      <w:r>
        <w:rPr>
          <w:color w:val="000000" w:themeColor="text1"/>
        </w:rPr>
      </w:r>
      <w:bookmarkStart w:id="352" w:name="_Toc150480778"/>
      <w:r>
        <w:rPr>
          <w:color w:val="000000" w:themeColor="text1"/>
        </w:rPr>
      </w:r>
      <w:bookmarkStart w:id="353" w:name="_Toc305158808"/>
      <w:r>
        <w:rPr>
          <w:color w:val="000000" w:themeColor="text1"/>
        </w:rPr>
      </w:r>
      <w:bookmarkStart w:id="354" w:name="_Toc150774640"/>
      <w:r>
        <w:rPr>
          <w:color w:val="000000" w:themeColor="text1"/>
        </w:rPr>
      </w:r>
      <w:bookmarkStart w:id="355" w:name="_Toc226965730"/>
      <w:r>
        <w:rPr>
          <w:color w:val="000000" w:themeColor="text1"/>
        </w:rPr>
      </w:r>
      <w:bookmarkStart w:id="356" w:name="_Toc264969230"/>
      <w:r>
        <w:rPr>
          <w:color w:val="000000" w:themeColor="text1"/>
        </w:rPr>
      </w:r>
      <w:bookmarkStart w:id="357" w:name="_Toc164229381"/>
      <w:r>
        <w:rPr>
          <w:color w:val="000000" w:themeColor="text1"/>
        </w:rPr>
      </w:r>
      <w:bookmarkStart w:id="358" w:name="_Toc151190167"/>
      <w:r>
        <w:rPr>
          <w:color w:val="000000" w:themeColor="text1"/>
        </w:rPr>
      </w:r>
      <w:bookmarkStart w:id="359" w:name="_Toc164351634"/>
      <w:r>
        <w:rPr>
          <w:color w:val="000000" w:themeColor="text1"/>
        </w:rPr>
      </w:r>
      <w:bookmarkStart w:id="360" w:name="_Toc226309784"/>
      <w:r>
        <w:rPr>
          <w:color w:val="000000" w:themeColor="text1"/>
        </w:rPr>
      </w:r>
      <w:bookmarkStart w:id="361" w:name="_Toc151193638"/>
      <w:r>
        <w:rPr>
          <w:color w:val="000000" w:themeColor="text1"/>
        </w:rPr>
      </w:r>
      <w:bookmarkStart w:id="362" w:name="_Toc150509291"/>
      <w:r>
        <w:rPr>
          <w:color w:val="000000" w:themeColor="text1"/>
        </w:rPr>
      </w:r>
      <w:bookmarkStart w:id="363" w:name="_Toc149720833"/>
      <w:r>
        <w:rPr>
          <w:color w:val="000000" w:themeColor="text1"/>
        </w:rPr>
      </w:r>
      <w:bookmarkStart w:id="364" w:name="_Toc127151540"/>
      <w:r>
        <w:rPr>
          <w:color w:val="000000" w:themeColor="text1"/>
        </w:rPr>
      </w:r>
      <w:bookmarkStart w:id="365" w:name="_Toc150774745"/>
      <w:r>
        <w:rPr>
          <w:color w:val="000000" w:themeColor="text1"/>
        </w:rPr>
      </w:r>
      <w:bookmarkStart w:id="366" w:name="_Toc164608809"/>
      <w:r>
        <w:rPr>
          <w:color w:val="000000" w:themeColor="text1"/>
        </w:rPr>
      </w:r>
      <w:bookmarkStart w:id="367" w:name="_Toc151193782"/>
      <w:r>
        <w:rPr>
          <w:color w:val="000000" w:themeColor="text1"/>
        </w:rPr>
      </w:r>
      <w:bookmarkStart w:id="368" w:name="_Toc151193710"/>
      <w:r>
        <w:rPr>
          <w:color w:val="000000" w:themeColor="text1"/>
        </w:rPr>
      </w:r>
      <w:bookmarkStart w:id="369" w:name="_Toc127161454"/>
      <w:r>
        <w:rPr>
          <w:color w:val="000000" w:themeColor="text1"/>
        </w:rPr>
      </w:r>
      <w:bookmarkStart w:id="370" w:name="_Toc265228378"/>
      <w:r>
        <w:rPr>
          <w:color w:val="000000" w:themeColor="text1"/>
        </w:rPr>
      </w:r>
      <w:bookmarkStart w:id="371" w:name="_Toc195842905"/>
      <w:r>
        <w:rPr>
          <w:color w:val="000000" w:themeColor="text1"/>
        </w:rPr>
      </w:r>
      <w:bookmarkStart w:id="372" w:name="_Toc151193854"/>
      <w:r>
        <w:rPr>
          <w:color w:val="000000" w:themeColor="text1"/>
        </w:rPr>
      </w:r>
      <w:bookmarkStart w:id="373" w:name="_Toc127151741"/>
      <w:r>
        <w:rPr>
          <w:color w:val="000000" w:themeColor="text1"/>
        </w:rPr>
      </w:r>
      <w:bookmarkStart w:id="374" w:name="_Toc226337236"/>
      <w:r>
        <w:rPr>
          <w:color w:val="000000" w:themeColor="text1"/>
        </w:rPr>
      </w:r>
      <w:bookmarkStart w:id="375" w:name="_Toc142311042"/>
      <w:r>
        <w:rPr>
          <w:color w:val="000000" w:themeColor="text1"/>
        </w:rPr>
      </w:r>
      <w:bookmarkStart w:id="376" w:name="_Toc305158882"/>
      <w:r>
        <w:rPr>
          <w:color w:val="000000" w:themeColor="text1"/>
        </w:rPr>
      </w:r>
      <w:bookmarkStart w:id="377" w:name="_Toc164229235"/>
      <w:r>
        <w:rPr>
          <w:color w:val="000000" w:themeColor="text1"/>
        </w:rPr>
      </w:r>
      <w:bookmarkStart w:id="378" w:name="_Toc151193928"/>
      <w:r>
        <w:rPr>
          <w:rFonts w:ascii="宋体" w:hAnsi="宋体" w:eastAsia="宋体"/>
          <w:color w:val="000000" w:themeColor="text1"/>
          <w:sz w:val="24"/>
        </w:rPr>
        <w:t xml:space="preserve">评标委员会</w:t>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9" w:name="_Toc520356169"/>
      <w:r>
        <w:rPr>
          <w:color w:val="000000" w:themeColor="text1"/>
        </w:rPr>
      </w:r>
      <w:bookmarkStart w:id="380" w:name="_Toc226309789"/>
      <w:r>
        <w:rPr>
          <w:color w:val="000000" w:themeColor="text1"/>
        </w:rPr>
      </w:r>
      <w:bookmarkStart w:id="381" w:name="_Toc150480783"/>
      <w:r>
        <w:rPr>
          <w:color w:val="000000" w:themeColor="text1"/>
        </w:rPr>
      </w:r>
      <w:bookmarkStart w:id="382" w:name="_Toc226337241"/>
      <w:r>
        <w:rPr>
          <w:color w:val="000000" w:themeColor="text1"/>
        </w:rPr>
      </w:r>
      <w:bookmarkStart w:id="383" w:name="_Toc142311047"/>
      <w:r>
        <w:rPr>
          <w:color w:val="000000" w:themeColor="text1"/>
        </w:rPr>
      </w:r>
      <w:bookmarkStart w:id="384" w:name="_Toc195842910"/>
      <w:r>
        <w:rPr>
          <w:color w:val="000000" w:themeColor="text1"/>
        </w:rPr>
      </w:r>
      <w:bookmarkStart w:id="385" w:name="_Toc127151545"/>
      <w:r>
        <w:rPr>
          <w:color w:val="000000" w:themeColor="text1"/>
        </w:rPr>
      </w:r>
      <w:bookmarkStart w:id="386" w:name="_Toc151193933"/>
      <w:r>
        <w:rPr>
          <w:color w:val="000000" w:themeColor="text1"/>
        </w:rPr>
      </w:r>
      <w:bookmarkStart w:id="387" w:name="_Toc151193787"/>
      <w:r>
        <w:rPr>
          <w:color w:val="000000" w:themeColor="text1"/>
        </w:rPr>
      </w:r>
      <w:bookmarkStart w:id="388" w:name="_Toc305158813"/>
      <w:r>
        <w:rPr>
          <w:color w:val="000000" w:themeColor="text1"/>
        </w:rPr>
      </w:r>
      <w:bookmarkStart w:id="389" w:name="_Toc150774645"/>
      <w:r>
        <w:rPr>
          <w:color w:val="000000" w:themeColor="text1"/>
        </w:rPr>
      </w:r>
      <w:bookmarkStart w:id="390" w:name="_Toc226965818"/>
      <w:r>
        <w:rPr>
          <w:color w:val="000000" w:themeColor="text1"/>
        </w:rPr>
      </w:r>
      <w:bookmarkStart w:id="391" w:name="_Toc264969235"/>
      <w:r>
        <w:rPr>
          <w:color w:val="000000" w:themeColor="text1"/>
        </w:rPr>
      </w:r>
      <w:bookmarkStart w:id="392" w:name="_Toc150774750"/>
      <w:r>
        <w:rPr>
          <w:color w:val="000000" w:themeColor="text1"/>
        </w:rPr>
      </w:r>
      <w:bookmarkStart w:id="393" w:name="_Toc151190172"/>
      <w:r>
        <w:rPr>
          <w:color w:val="000000" w:themeColor="text1"/>
        </w:rPr>
      </w:r>
      <w:bookmarkStart w:id="394" w:name="_Toc150509296"/>
      <w:r>
        <w:rPr>
          <w:color w:val="000000" w:themeColor="text1"/>
        </w:rPr>
      </w:r>
      <w:bookmarkStart w:id="395" w:name="_Toc151193643"/>
      <w:r>
        <w:rPr>
          <w:color w:val="000000" w:themeColor="text1"/>
        </w:rPr>
      </w:r>
      <w:bookmarkStart w:id="396" w:name="_Toc305158887"/>
      <w:r>
        <w:rPr>
          <w:color w:val="000000" w:themeColor="text1"/>
        </w:rPr>
      </w:r>
      <w:bookmarkStart w:id="397" w:name="_Toc151193859"/>
      <w:r>
        <w:rPr>
          <w:color w:val="000000" w:themeColor="text1"/>
        </w:rPr>
      </w:r>
      <w:bookmarkStart w:id="398" w:name="_Toc151193715"/>
      <w:r>
        <w:rPr>
          <w:color w:val="000000" w:themeColor="text1"/>
        </w:rPr>
      </w:r>
      <w:bookmarkStart w:id="399" w:name="_Toc265228383"/>
      <w:r>
        <w:rPr>
          <w:color w:val="000000" w:themeColor="text1"/>
        </w:rPr>
      </w:r>
      <w:bookmarkStart w:id="400" w:name="_Toc226965735"/>
      <w:r>
        <w:rPr>
          <w:rFonts w:ascii="宋体" w:hAnsi="宋体" w:eastAsia="宋体"/>
          <w:b/>
          <w:color w:val="000000" w:themeColor="text1"/>
          <w:sz w:val="28"/>
          <w:szCs w:val="28"/>
        </w:rPr>
        <w:t xml:space="preserve">六</w:t>
      </w:r>
      <w:bookmarkEnd w:id="379"/>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rFonts w:hint="eastAsia" w:ascii="宋体" w:hAnsi="宋体" w:eastAsia="宋体"/>
          <w:b/>
          <w:color w:val="000000" w:themeColor="text1"/>
          <w:sz w:val="28"/>
          <w:szCs w:val="28"/>
        </w:rPr>
        <w:t xml:space="preserve">中标</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401" w:name="_Toc150774647"/>
      <w:r>
        <w:rPr>
          <w:color w:val="000000" w:themeColor="text1"/>
        </w:rPr>
      </w:r>
      <w:bookmarkStart w:id="402" w:name="_Toc151193645"/>
      <w:r>
        <w:rPr>
          <w:color w:val="000000" w:themeColor="text1"/>
        </w:rPr>
      </w:r>
      <w:bookmarkStart w:id="403" w:name="_Toc265228385"/>
      <w:r>
        <w:rPr>
          <w:color w:val="000000" w:themeColor="text1"/>
        </w:rPr>
      </w:r>
      <w:bookmarkStart w:id="404" w:name="_Toc151193935"/>
      <w:r>
        <w:rPr>
          <w:color w:val="000000" w:themeColor="text1"/>
        </w:rPr>
      </w:r>
      <w:bookmarkStart w:id="405" w:name="_Toc164229388"/>
      <w:r>
        <w:rPr>
          <w:color w:val="000000" w:themeColor="text1"/>
        </w:rPr>
      </w:r>
      <w:bookmarkStart w:id="406" w:name="_Toc164608661"/>
      <w:r>
        <w:rPr>
          <w:color w:val="000000" w:themeColor="text1"/>
        </w:rPr>
      </w:r>
      <w:bookmarkStart w:id="407" w:name="_Toc127151748"/>
      <w:r>
        <w:rPr>
          <w:color w:val="000000" w:themeColor="text1"/>
        </w:rPr>
      </w:r>
      <w:bookmarkStart w:id="408" w:name="_Toc164608816"/>
      <w:r>
        <w:rPr>
          <w:color w:val="000000" w:themeColor="text1"/>
        </w:rPr>
      </w:r>
      <w:bookmarkStart w:id="409" w:name="_Toc150774752"/>
      <w:r>
        <w:rPr>
          <w:color w:val="000000" w:themeColor="text1"/>
        </w:rPr>
      </w:r>
      <w:bookmarkStart w:id="410" w:name="_Toc150480785"/>
      <w:r>
        <w:rPr>
          <w:color w:val="000000" w:themeColor="text1"/>
        </w:rPr>
      </w:r>
      <w:bookmarkStart w:id="411" w:name="_Toc149720840"/>
      <w:r>
        <w:rPr>
          <w:color w:val="000000" w:themeColor="text1"/>
        </w:rPr>
      </w:r>
      <w:bookmarkStart w:id="412" w:name="_Toc305158815"/>
      <w:r>
        <w:rPr>
          <w:color w:val="000000" w:themeColor="text1"/>
        </w:rPr>
      </w:r>
      <w:bookmarkStart w:id="413" w:name="_Toc142311049"/>
      <w:r>
        <w:rPr>
          <w:color w:val="000000" w:themeColor="text1"/>
        </w:rPr>
      </w:r>
      <w:bookmarkStart w:id="414" w:name="_Toc226965737"/>
      <w:r>
        <w:rPr>
          <w:color w:val="000000" w:themeColor="text1"/>
        </w:rPr>
      </w:r>
      <w:bookmarkStart w:id="415" w:name="_Toc164229242"/>
      <w:r>
        <w:rPr>
          <w:color w:val="000000" w:themeColor="text1"/>
        </w:rPr>
      </w:r>
      <w:bookmarkStart w:id="416" w:name="_Toc151193861"/>
      <w:r>
        <w:rPr>
          <w:color w:val="000000" w:themeColor="text1"/>
        </w:rPr>
      </w:r>
      <w:bookmarkStart w:id="417" w:name="_Toc264969237"/>
      <w:r>
        <w:rPr>
          <w:color w:val="000000" w:themeColor="text1"/>
        </w:rPr>
      </w:r>
      <w:bookmarkStart w:id="418" w:name="_Toc127161461"/>
      <w:r>
        <w:rPr>
          <w:color w:val="000000" w:themeColor="text1"/>
        </w:rPr>
      </w:r>
      <w:bookmarkStart w:id="419" w:name="_Toc226965820"/>
      <w:r>
        <w:rPr>
          <w:color w:val="000000" w:themeColor="text1"/>
        </w:rPr>
      </w:r>
      <w:bookmarkStart w:id="420" w:name="_Toc150509298"/>
      <w:r>
        <w:rPr>
          <w:color w:val="000000" w:themeColor="text1"/>
        </w:rPr>
      </w:r>
      <w:bookmarkStart w:id="421" w:name="_Toc305158889"/>
      <w:r>
        <w:rPr>
          <w:color w:val="000000" w:themeColor="text1"/>
        </w:rPr>
      </w:r>
      <w:bookmarkStart w:id="422" w:name="_Toc151190174"/>
      <w:r>
        <w:rPr>
          <w:color w:val="000000" w:themeColor="text1"/>
        </w:rPr>
      </w:r>
      <w:bookmarkStart w:id="423" w:name="_Toc226337243"/>
      <w:r>
        <w:rPr>
          <w:color w:val="000000" w:themeColor="text1"/>
        </w:rPr>
      </w:r>
      <w:bookmarkStart w:id="424" w:name="_Toc151193717"/>
      <w:r>
        <w:rPr>
          <w:color w:val="000000" w:themeColor="text1"/>
        </w:rPr>
      </w:r>
      <w:bookmarkStart w:id="425" w:name="_Toc226309791"/>
      <w:r>
        <w:rPr>
          <w:color w:val="000000" w:themeColor="text1"/>
        </w:rPr>
      </w:r>
      <w:bookmarkStart w:id="426" w:name="_Toc127151547"/>
      <w:r>
        <w:rPr>
          <w:color w:val="000000" w:themeColor="text1"/>
        </w:rPr>
      </w:r>
      <w:bookmarkStart w:id="427" w:name="_Toc164351641"/>
      <w:r>
        <w:rPr>
          <w:color w:val="000000" w:themeColor="text1"/>
        </w:rPr>
      </w:r>
      <w:bookmarkStart w:id="428" w:name="_Toc195842912"/>
      <w:r>
        <w:rPr>
          <w:color w:val="000000" w:themeColor="text1"/>
        </w:rPr>
      </w:r>
      <w:bookmarkStart w:id="429" w:name="_Toc151193789"/>
      <w:r>
        <w:rPr>
          <w:rFonts w:ascii="宋体" w:hAnsi="宋体" w:eastAsia="宋体"/>
          <w:color w:val="000000" w:themeColor="text1"/>
          <w:sz w:val="24"/>
        </w:rPr>
        <w:t xml:space="preserve">确定</w:t>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rFonts w:hint="eastAsia" w:ascii="宋体" w:hAnsi="宋体" w:eastAsia="宋体"/>
          <w:color w:val="000000" w:themeColor="text1"/>
          <w:sz w:val="24"/>
        </w:rPr>
        <w:t xml:space="preserve">中标人</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430" w:name="_Toc305158817"/>
      <w:r>
        <w:rPr>
          <w:color w:val="000000" w:themeColor="text1"/>
        </w:rPr>
      </w:r>
      <w:bookmarkStart w:id="431" w:name="_Toc305158891"/>
      <w:r>
        <w:rPr>
          <w:rFonts w:ascii="宋体" w:hAnsi="宋体" w:eastAsia="宋体"/>
          <w:color w:val="000000" w:themeColor="text1"/>
          <w:sz w:val="24"/>
        </w:rPr>
        <w:t xml:space="preserve">中标公告与中标通知书</w:t>
      </w:r>
      <w:bookmarkEnd w:id="430"/>
      <w:r>
        <w:rPr>
          <w:color w:val="000000" w:themeColor="text1"/>
        </w:rPr>
      </w:r>
      <w:bookmarkEnd w:id="431"/>
      <w:r>
        <w:rPr>
          <w:color w:val="000000" w:themeColor="text1"/>
        </w:rPr>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不足三家的</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color w:val="000000" w:themeColor="text1"/>
        </w:rPr>
      </w:r>
      <w:bookmarkStart w:id="432" w:name="_Toc305158892"/>
      <w:r>
        <w:rPr>
          <w:color w:val="000000" w:themeColor="text1"/>
        </w:rPr>
      </w:r>
      <w:bookmarkStart w:id="433" w:name="_Toc127161464"/>
      <w:r>
        <w:rPr>
          <w:color w:val="000000" w:themeColor="text1"/>
        </w:rPr>
      </w:r>
      <w:bookmarkStart w:id="434" w:name="_Toc164229245"/>
      <w:r>
        <w:rPr>
          <w:color w:val="000000" w:themeColor="text1"/>
        </w:rPr>
      </w:r>
      <w:bookmarkStart w:id="435" w:name="_Toc150774755"/>
      <w:r>
        <w:rPr>
          <w:color w:val="000000" w:themeColor="text1"/>
        </w:rPr>
      </w:r>
      <w:bookmarkStart w:id="436" w:name="_Toc520356175"/>
      <w:r>
        <w:rPr>
          <w:color w:val="000000" w:themeColor="text1"/>
        </w:rPr>
      </w:r>
      <w:bookmarkStart w:id="437" w:name="_Toc226337246"/>
      <w:r>
        <w:rPr>
          <w:color w:val="000000" w:themeColor="text1"/>
        </w:rPr>
      </w:r>
      <w:bookmarkStart w:id="438" w:name="_Toc195842915"/>
      <w:r>
        <w:rPr>
          <w:color w:val="000000" w:themeColor="text1"/>
        </w:rPr>
      </w:r>
      <w:bookmarkStart w:id="439" w:name="_Toc164351644"/>
      <w:r>
        <w:rPr>
          <w:color w:val="000000" w:themeColor="text1"/>
        </w:rPr>
      </w:r>
      <w:bookmarkStart w:id="440" w:name="_Toc226965740"/>
      <w:r>
        <w:rPr>
          <w:color w:val="000000" w:themeColor="text1"/>
        </w:rPr>
      </w:r>
      <w:bookmarkStart w:id="441" w:name="_Ref467306377"/>
      <w:r>
        <w:rPr>
          <w:color w:val="000000" w:themeColor="text1"/>
        </w:rPr>
      </w:r>
      <w:bookmarkStart w:id="442" w:name="_Toc127151550"/>
      <w:r>
        <w:rPr>
          <w:color w:val="000000" w:themeColor="text1"/>
        </w:rPr>
      </w:r>
      <w:bookmarkStart w:id="443" w:name="_Toc151193792"/>
      <w:r>
        <w:rPr>
          <w:color w:val="000000" w:themeColor="text1"/>
        </w:rPr>
      </w:r>
      <w:bookmarkStart w:id="444" w:name="_Toc149720843"/>
      <w:r>
        <w:rPr>
          <w:color w:val="000000" w:themeColor="text1"/>
        </w:rPr>
      </w:r>
      <w:bookmarkStart w:id="445" w:name="_Toc151193648"/>
      <w:r>
        <w:rPr>
          <w:color w:val="000000" w:themeColor="text1"/>
        </w:rPr>
      </w:r>
      <w:bookmarkStart w:id="446" w:name="_Toc151190177"/>
      <w:r>
        <w:rPr>
          <w:color w:val="000000" w:themeColor="text1"/>
        </w:rPr>
      </w:r>
      <w:bookmarkStart w:id="447" w:name="_Toc226309794"/>
      <w:r>
        <w:rPr>
          <w:color w:val="000000" w:themeColor="text1"/>
        </w:rPr>
      </w:r>
      <w:bookmarkStart w:id="448" w:name="_Toc127151751"/>
      <w:r>
        <w:rPr>
          <w:color w:val="000000" w:themeColor="text1"/>
        </w:rPr>
      </w:r>
      <w:bookmarkStart w:id="449" w:name="_Ref467307204"/>
      <w:r>
        <w:rPr>
          <w:color w:val="000000" w:themeColor="text1"/>
        </w:rPr>
      </w:r>
      <w:bookmarkStart w:id="450" w:name="_Toc142311052"/>
      <w:r>
        <w:rPr>
          <w:color w:val="000000" w:themeColor="text1"/>
        </w:rPr>
      </w:r>
      <w:bookmarkStart w:id="451" w:name="_Toc164608819"/>
      <w:r>
        <w:rPr>
          <w:color w:val="000000" w:themeColor="text1"/>
        </w:rPr>
      </w:r>
      <w:bookmarkStart w:id="452" w:name="_Toc151193938"/>
      <w:r>
        <w:rPr>
          <w:color w:val="000000" w:themeColor="text1"/>
        </w:rPr>
      </w:r>
      <w:bookmarkStart w:id="453" w:name="_Toc150509301"/>
      <w:r>
        <w:rPr>
          <w:color w:val="000000" w:themeColor="text1"/>
        </w:rPr>
      </w:r>
      <w:bookmarkStart w:id="454" w:name="_Toc164229391"/>
      <w:r>
        <w:rPr>
          <w:color w:val="000000" w:themeColor="text1"/>
        </w:rPr>
      </w:r>
      <w:bookmarkStart w:id="455" w:name="_Toc305158818"/>
      <w:r>
        <w:rPr>
          <w:color w:val="000000" w:themeColor="text1"/>
        </w:rPr>
      </w:r>
      <w:bookmarkStart w:id="456" w:name="_Toc164608664"/>
      <w:r>
        <w:rPr>
          <w:color w:val="000000" w:themeColor="text1"/>
        </w:rPr>
      </w:r>
      <w:bookmarkStart w:id="457" w:name="_Toc151193864"/>
      <w:r>
        <w:rPr>
          <w:color w:val="000000" w:themeColor="text1"/>
        </w:rPr>
      </w:r>
      <w:bookmarkStart w:id="458" w:name="_Ref467307062"/>
      <w:r>
        <w:rPr>
          <w:color w:val="000000" w:themeColor="text1"/>
        </w:rPr>
      </w:r>
      <w:bookmarkStart w:id="459" w:name="_Toc226965823"/>
      <w:r>
        <w:rPr>
          <w:color w:val="000000" w:themeColor="text1"/>
        </w:rPr>
      </w:r>
      <w:bookmarkStart w:id="460" w:name="_Toc264969240"/>
      <w:r>
        <w:rPr>
          <w:color w:val="000000" w:themeColor="text1"/>
        </w:rPr>
      </w:r>
      <w:bookmarkStart w:id="461" w:name="_Ref467306978"/>
      <w:r>
        <w:rPr>
          <w:color w:val="000000" w:themeColor="text1"/>
        </w:rPr>
      </w:r>
      <w:bookmarkStart w:id="462" w:name="_Toc265228388"/>
      <w:r>
        <w:rPr>
          <w:color w:val="000000" w:themeColor="text1"/>
        </w:rPr>
      </w:r>
      <w:bookmarkStart w:id="463" w:name="_Toc150480788"/>
      <w:r>
        <w:rPr>
          <w:color w:val="000000" w:themeColor="text1"/>
        </w:rPr>
      </w:r>
      <w:bookmarkStart w:id="464" w:name="_Toc150774650"/>
      <w:r>
        <w:rPr>
          <w:color w:val="000000" w:themeColor="text1"/>
        </w:rPr>
      </w:r>
      <w:bookmarkStart w:id="465" w:name="_Toc151193720"/>
      <w:r>
        <w:rPr>
          <w:rFonts w:ascii="宋体" w:hAnsi="宋体" w:eastAsia="宋体"/>
          <w:color w:val="000000" w:themeColor="text1"/>
          <w:sz w:val="24"/>
        </w:rPr>
        <w:t xml:space="preserve">签订合同</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w:t>
      </w: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b/>
          <w:color w:val="000000" w:themeColor="text1"/>
          <w:sz w:val="24"/>
        </w:rPr>
        <w:t xml:space="preserve">采购人委托采购代理机构采购的，采购代理机构在委托授权范围内作出答复。</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hyperlink r:id="rId15" w:tooltip="http://gks.mof.gov.cn/ztztz/zhengfucaigouguanli/201802/t20180201_2804589.htm" w:history="1">
        <w:r>
          <w:rPr>
            <w:rFonts w:ascii="宋体" w:hAnsi="宋体" w:eastAsia="宋体"/>
            <w:color w:val="000000" w:themeColor="text1"/>
            <w:sz w:val="24"/>
          </w:rPr>
          <w:t xml:space="preserve">http://gk</w:t>
        </w:r>
        <w:bookmarkStart w:id="466" w:name="_Hlt100654014"/>
        <w:r>
          <w:rPr>
            <w:rFonts w:ascii="宋体" w:hAnsi="宋体" w:eastAsia="宋体"/>
            <w:color w:val="000000" w:themeColor="text1"/>
            <w:sz w:val="24"/>
          </w:rPr>
          <w:t xml:space="preserve">s</w:t>
        </w:r>
        <w:bookmarkEnd w:id="466"/>
        <w:r>
          <w:rPr>
            <w:rFonts w:ascii="宋体" w:hAnsi="宋体" w:eastAsia="宋体"/>
            <w:color w:val="000000" w:themeColor="text1"/>
            <w:sz w:val="24"/>
          </w:rPr>
          <w:t xml:space="preserve">.m</w:t>
        </w:r>
        <w:bookmarkStart w:id="467" w:name="_Hlt100653993"/>
        <w:bookmarkStart w:id="468" w:name="_Hlt100653994"/>
        <w:r>
          <w:rPr>
            <w:rFonts w:ascii="宋体" w:hAnsi="宋体" w:eastAsia="宋体"/>
            <w:color w:val="000000" w:themeColor="text1"/>
            <w:sz w:val="24"/>
          </w:rPr>
          <w:t xml:space="preserve">o</w:t>
        </w:r>
        <w:bookmarkStart w:id="469" w:name="_Hlt101169156"/>
        <w:bookmarkEnd w:id="467"/>
        <w:bookmarkEnd w:id="468"/>
        <w:r>
          <w:rPr>
            <w:rFonts w:ascii="宋体" w:hAnsi="宋体" w:eastAsia="宋体"/>
            <w:color w:val="000000" w:themeColor="text1"/>
            <w:sz w:val="24"/>
          </w:rPr>
          <w:t xml:space="preserve">f</w:t>
        </w:r>
        <w:bookmarkEnd w:id="469"/>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p>
    <w:p>
      <w:pPr>
        <w:pStyle w:val="952"/>
        <w:numPr>
          <w:ilvl w:val="2"/>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w:t>
      </w:r>
      <w:r>
        <w:rPr>
          <w:rFonts w:ascii="宋体" w:hAnsi="宋体" w:eastAsia="宋体"/>
          <w:color w:val="000000" w:themeColor="text1"/>
          <w:sz w:val="24"/>
        </w:rPr>
        <w:t xml:space="preserve">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952"/>
        <w:numPr>
          <w:ilvl w:val="0"/>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hint="eastAsia" w:ascii="宋体" w:hAnsi="宋体" w:eastAsia="宋体"/>
          <w:b/>
          <w:bCs/>
          <w:color w:val="000000" w:themeColor="text1"/>
          <w:sz w:val="24"/>
        </w:rPr>
        <w:t xml:space="preserve">1</w:t>
      </w:r>
      <w:r>
        <w:rPr>
          <w:rFonts w:ascii="宋体" w:hAnsi="宋体" w:eastAsia="宋体"/>
          <w:b/>
          <w:bCs/>
          <w:color w:val="000000" w:themeColor="text1"/>
          <w:sz w:val="24"/>
        </w:rPr>
        <w:t xml:space="preserve">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hint="eastAsia" w:ascii="宋体" w:hAnsi="宋体" w:eastAsia="宋体"/>
          <w:b/>
          <w:bCs/>
          <w:color w:val="000000" w:themeColor="text1"/>
          <w:sz w:val="24"/>
        </w:rPr>
        <w:t xml:space="preserve">。</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纸质投标文件需与“苏采云”系统的投标文件一致，中标人应按照要求签字、盖章。</w:t>
      </w:r>
      <w:r>
        <w:rPr>
          <w:color w:val="000000" w:themeColor="text1"/>
        </w:rPr>
      </w:r>
    </w:p>
    <w:p>
      <w:pPr>
        <w:pStyle w:val="952"/>
        <w:numPr>
          <w:ilvl w:val="1"/>
          <w:numId w:val="10"/>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887"/>
        <w:rPr>
          <w:rFonts w:hint="eastAsia"/>
          <w:color w:val="000000" w:themeColor="text1"/>
        </w:rPr>
      </w:pPr>
      <w:r>
        <w:rPr>
          <w:color w:val="000000" w:themeColor="text1"/>
        </w:rPr>
      </w:r>
      <w:bookmarkStart w:id="470" w:name="_Toc237597520"/>
      <w:r>
        <w:rPr>
          <w:color w:val="000000" w:themeColor="text1"/>
        </w:rPr>
      </w:r>
      <w:bookmarkStart w:id="471" w:name="_Toc104818927"/>
      <w:r>
        <w:rPr>
          <w:color w:val="000000" w:themeColor="text1"/>
        </w:rPr>
        <w:t xml:space="preserve">第三章</w:t>
      </w:r>
      <w:r>
        <w:rPr>
          <w:rFonts w:hint="eastAsia"/>
          <w:color w:val="000000" w:themeColor="text1"/>
        </w:rPr>
        <w:t xml:space="preserve"> 资格审查</w:t>
      </w:r>
      <w:bookmarkEnd w:id="470"/>
      <w:r>
        <w:rPr>
          <w:color w:val="000000" w:themeColor="text1"/>
        </w:rPr>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2" w:name="_Toc99301422"/>
      <w:r>
        <w:rPr>
          <w:rFonts w:ascii="宋体" w:hAnsi="宋体" w:eastAsia="宋体"/>
          <w:b/>
          <w:color w:val="000000" w:themeColor="text1"/>
          <w:sz w:val="24"/>
          <w:szCs w:val="24"/>
        </w:rPr>
        <w:t xml:space="preserve">一、资格审查程序</w:t>
      </w:r>
      <w:bookmarkEnd w:id="472"/>
      <w:r>
        <w:rPr>
          <w:color w:val="000000" w:themeColor="text1"/>
        </w:rPr>
      </w:r>
      <w:r>
        <w:rPr>
          <w:color w:val="000000" w:themeColor="text1"/>
        </w:rPr>
      </w:r>
    </w:p>
    <w:p>
      <w:pPr>
        <w:pStyle w:val="952"/>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p>
    <w:p>
      <w:pPr>
        <w:pStyle w:val="952"/>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p>
    <w:p>
      <w:pPr>
        <w:pStyle w:val="952"/>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p>
    <w:p>
      <w:pPr>
        <w:pStyle w:val="952"/>
        <w:numPr>
          <w:ilvl w:val="0"/>
          <w:numId w:val="11"/>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p>
    <w:tbl>
      <w:tblPr>
        <w:tblW w:w="529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6"/>
        <w:gridCol w:w="2358"/>
        <w:gridCol w:w="4111"/>
        <w:gridCol w:w="1560"/>
      </w:tblGrid>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234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p>
        </w:tc>
        <w:tc>
          <w:tcPr>
            <w:tcW w:w="2340" w:type="pct"/>
            <w:vAlign w:val="center"/>
            <w:textDirection w:val="lrTb"/>
            <w:noWrap w:val="false"/>
          </w:tcPr>
          <w:p>
            <w:pPr>
              <w:ind w:firstLine="420"/>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p>
          <w:p>
            <w:pPr>
              <w:ind w:firstLine="420"/>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信用信息查询记录和证据留存具体方式：查询结果网页打印页作为查询记录和证据，与其他</w:t>
            </w:r>
            <w:r>
              <w:rPr>
                <w:rFonts w:hint="eastAsia" w:ascii="宋体" w:hAnsi="宋体" w:eastAsia="宋体"/>
                <w:color w:val="000000" w:themeColor="text1"/>
                <w:szCs w:val="21"/>
              </w:rPr>
              <w:t xml:space="preserve">招标</w:t>
            </w:r>
            <w:r>
              <w:rPr>
                <w:rFonts w:ascii="宋体" w:hAnsi="宋体" w:eastAsia="宋体"/>
                <w:color w:val="000000" w:themeColor="text1"/>
                <w:szCs w:val="21"/>
              </w:rPr>
              <w:t xml:space="preserve">文件一并保存；</w:t>
            </w:r>
            <w:r>
              <w:rPr>
                <w:color w:val="000000" w:themeColor="text1"/>
              </w:rPr>
            </w:r>
          </w:p>
          <w:p>
            <w:pPr>
              <w:ind w:firstLine="420"/>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落实政府采购政策需满足的资格要求</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中小企业声明函</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投标人参与投标的，应提供中小企业声明函；如为监狱企业或残疾人福利性单位，不必提供中小企业声明函，但须按注1或注2要求提供证明材料。</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注1：监狱企业须提供由省级以上监狱管理局（常州市含教育矫治局）、戒毒管理局（含新疆生产建设兵团）出具的属于监狱企业的证明文件。</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注2：残疾人福利性单位须按招标文件要求提供《残疾人福利性单位声明函》。</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格式见《响应文件格式》</w:t>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本项目的特定资格要求</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3-1</w:t>
            </w:r>
            <w:r>
              <w:rPr>
                <w:color w:val="000000" w:themeColor="text1"/>
              </w:rPr>
            </w:r>
          </w:p>
        </w:tc>
        <w:tc>
          <w:tcPr>
            <w:tcW w:w="1342"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其他特定资格要求</w:t>
            </w:r>
            <w:r>
              <w:rPr>
                <w:color w:val="000000" w:themeColor="text1"/>
              </w:rPr>
            </w:r>
          </w:p>
        </w:tc>
        <w:tc>
          <w:tcPr>
            <w:tcW w:w="234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w:t>
            </w:r>
            <w:r>
              <w:rPr>
                <w:rFonts w:ascii="宋体" w:hAnsi="宋体" w:eastAsia="宋体"/>
                <w:color w:val="000000" w:themeColor="text1"/>
                <w:szCs w:val="21"/>
              </w:rPr>
              <w:t xml:space="preserve">具有公安部门审批颁发的有效的《保安服务许可证》</w:t>
            </w:r>
            <w:r>
              <w:rPr>
                <w:rFonts w:hint="eastAsia" w:ascii="宋体" w:hAnsi="宋体" w:eastAsia="宋体"/>
                <w:color w:val="000000" w:themeColor="text1"/>
                <w:szCs w:val="21"/>
              </w:rPr>
              <w:t xml:space="preserve">（</w:t>
            </w:r>
            <w:r>
              <w:rPr>
                <w:rFonts w:hint="eastAsia" w:ascii="宋体" w:hAnsi="宋体" w:eastAsia="宋体" w:cstheme="minorEastAsia"/>
                <w:color w:val="000000" w:themeColor="text1"/>
                <w:szCs w:val="21"/>
              </w:rPr>
              <w:t xml:space="preserve">江苏省以外的企业须在常州公安局备案，并提供备案证明</w:t>
            </w:r>
            <w:r>
              <w:rPr>
                <w:rFonts w:hint="eastAsia" w:ascii="宋体" w:hAnsi="宋体" w:eastAsia="宋体"/>
                <w:color w:val="000000" w:themeColor="text1"/>
                <w:szCs w:val="21"/>
              </w:rPr>
              <w:t xml:space="preserve">）</w:t>
            </w:r>
            <w:r>
              <w:rPr>
                <w:color w:val="000000" w:themeColor="text1"/>
              </w:rPr>
            </w:r>
          </w:p>
        </w:tc>
        <w:tc>
          <w:tcPr>
            <w:tcW w:w="888"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提供证明文件</w:t>
            </w:r>
            <w:r>
              <w:rPr>
                <w:rFonts w:hint="eastAsia" w:ascii="宋体" w:hAnsi="宋体" w:eastAsia="宋体"/>
                <w:color w:val="000000" w:themeColor="text1"/>
                <w:szCs w:val="21"/>
              </w:rPr>
              <w:t xml:space="preserve">扫描件</w:t>
            </w:r>
            <w:r>
              <w:rPr>
                <w:rFonts w:ascii="宋体" w:hAnsi="宋体" w:eastAsia="宋体"/>
                <w:color w:val="000000" w:themeColor="text1"/>
                <w:szCs w:val="21"/>
              </w:rPr>
              <w:t xml:space="preserve">加盖公章</w:t>
            </w:r>
            <w:r>
              <w:rPr>
                <w:color w:val="000000" w:themeColor="text1"/>
              </w:rP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rPr>
      </w:r>
      <w:r>
        <w:rPr>
          <w:color w:val="000000" w:themeColor="text1"/>
        </w:rPr>
      </w:r>
    </w:p>
    <w:p>
      <w:pPr>
        <w:pStyle w:val="887"/>
        <w:rPr>
          <w:rFonts w:hint="eastAsia"/>
          <w:color w:val="000000" w:themeColor="text1"/>
        </w:rPr>
      </w:pPr>
      <w:r>
        <w:rPr>
          <w:color w:val="000000" w:themeColor="text1"/>
        </w:rPr>
      </w:r>
      <w:bookmarkStart w:id="473" w:name="_Toc237597521"/>
      <w:r>
        <w:rPr>
          <w:color w:val="000000" w:themeColor="text1"/>
        </w:rPr>
        <w:t xml:space="preserve">第</w:t>
      </w:r>
      <w:r>
        <w:rPr>
          <w:rFonts w:hint="eastAsia"/>
          <w:color w:val="000000" w:themeColor="text1"/>
        </w:rPr>
        <w:t xml:space="preserve">四</w:t>
      </w:r>
      <w:r>
        <w:rPr>
          <w:color w:val="000000" w:themeColor="text1"/>
        </w:rPr>
        <w:t xml:space="preserve">章</w:t>
      </w:r>
      <w:r>
        <w:rPr>
          <w:rFonts w:hint="eastAsia"/>
          <w:color w:val="000000" w:themeColor="text1"/>
        </w:rPr>
        <w:t xml:space="preserve"> </w:t>
      </w:r>
      <w:r>
        <w:rPr>
          <w:color w:val="000000" w:themeColor="text1"/>
        </w:rPr>
        <w:t xml:space="preserve">评</w:t>
      </w:r>
      <w:r>
        <w:rPr>
          <w:rFonts w:hint="eastAsia"/>
          <w:color w:val="000000" w:themeColor="text1"/>
        </w:rPr>
        <w:t xml:space="preserve">标程序、评标</w:t>
      </w:r>
      <w:r>
        <w:rPr>
          <w:color w:val="000000" w:themeColor="text1"/>
        </w:rPr>
        <w:t xml:space="preserve">方法和评</w:t>
      </w:r>
      <w:r>
        <w:rPr>
          <w:rFonts w:hint="eastAsia"/>
          <w:color w:val="000000" w:themeColor="text1"/>
        </w:rPr>
        <w:t xml:space="preserve">标</w:t>
      </w:r>
      <w:r>
        <w:rPr>
          <w:color w:val="000000" w:themeColor="text1"/>
        </w:rPr>
        <w:t xml:space="preserve">标准</w:t>
      </w:r>
      <w:bookmarkEnd w:id="471"/>
      <w:r>
        <w:rPr>
          <w:color w:val="000000" w:themeColor="text1"/>
        </w:rPr>
      </w:r>
      <w:bookmarkEnd w:id="473"/>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p>
    <w:p>
      <w:pPr>
        <w:pStyle w:val="952"/>
        <w:numPr>
          <w:ilvl w:val="0"/>
          <w:numId w:val="12"/>
        </w:numPr>
        <w:jc w:val="left"/>
        <w:spacing w:line="360" w:lineRule="auto"/>
        <w:rPr>
          <w:rFonts w:hint="eastAsia" w:ascii="宋体" w:hAnsi="宋体" w:eastAsia="宋体"/>
          <w:color w:val="000000" w:themeColor="text1"/>
          <w:sz w:val="24"/>
        </w:rPr>
      </w:pPr>
      <w:r>
        <w:rPr>
          <w:color w:val="000000" w:themeColor="text1"/>
        </w:rPr>
      </w:r>
      <w:bookmarkStart w:id="474" w:name="_Toc164351635"/>
      <w:r>
        <w:rPr>
          <w:color w:val="000000" w:themeColor="text1"/>
        </w:rPr>
      </w:r>
      <w:bookmarkStart w:id="475" w:name="_Toc127161455"/>
      <w:r>
        <w:rPr>
          <w:color w:val="000000" w:themeColor="text1"/>
        </w:rPr>
      </w:r>
      <w:bookmarkStart w:id="476" w:name="_Toc149720834"/>
      <w:r>
        <w:rPr>
          <w:color w:val="000000" w:themeColor="text1"/>
        </w:rPr>
      </w:r>
      <w:bookmarkStart w:id="477" w:name="_Toc151193639"/>
      <w:r>
        <w:rPr>
          <w:color w:val="000000" w:themeColor="text1"/>
        </w:rPr>
      </w:r>
      <w:bookmarkStart w:id="478" w:name="_Toc151193855"/>
      <w:r>
        <w:rPr>
          <w:color w:val="000000" w:themeColor="text1"/>
        </w:rPr>
      </w:r>
      <w:bookmarkStart w:id="479" w:name="_Toc151193783"/>
      <w:r>
        <w:rPr>
          <w:color w:val="000000" w:themeColor="text1"/>
        </w:rPr>
      </w:r>
      <w:bookmarkStart w:id="480" w:name="_Toc150509292"/>
      <w:r>
        <w:rPr>
          <w:color w:val="000000" w:themeColor="text1"/>
        </w:rPr>
      </w:r>
      <w:bookmarkStart w:id="481" w:name="_Toc305158883"/>
      <w:r>
        <w:rPr>
          <w:color w:val="000000" w:themeColor="text1"/>
        </w:rPr>
      </w:r>
      <w:bookmarkStart w:id="482" w:name="_Toc226337237"/>
      <w:r>
        <w:rPr>
          <w:color w:val="000000" w:themeColor="text1"/>
        </w:rPr>
      </w:r>
      <w:bookmarkStart w:id="483" w:name="_Toc164229382"/>
      <w:r>
        <w:rPr>
          <w:color w:val="000000" w:themeColor="text1"/>
        </w:rPr>
      </w:r>
      <w:bookmarkStart w:id="484" w:name="_Toc226309785"/>
      <w:r>
        <w:rPr>
          <w:color w:val="000000" w:themeColor="text1"/>
        </w:rPr>
      </w:r>
      <w:bookmarkStart w:id="485" w:name="_Toc226965731"/>
      <w:r>
        <w:rPr>
          <w:color w:val="000000" w:themeColor="text1"/>
        </w:rPr>
      </w:r>
      <w:bookmarkStart w:id="486" w:name="_Toc265228379"/>
      <w:r>
        <w:rPr>
          <w:color w:val="000000" w:themeColor="text1"/>
        </w:rPr>
      </w:r>
      <w:bookmarkStart w:id="487" w:name="_Toc164608810"/>
      <w:r>
        <w:rPr>
          <w:color w:val="000000" w:themeColor="text1"/>
        </w:rPr>
      </w:r>
      <w:bookmarkStart w:id="488" w:name="_Toc127151541"/>
      <w:r>
        <w:rPr>
          <w:color w:val="000000" w:themeColor="text1"/>
        </w:rPr>
      </w:r>
      <w:bookmarkStart w:id="489" w:name="_Toc150774641"/>
      <w:r>
        <w:rPr>
          <w:color w:val="000000" w:themeColor="text1"/>
        </w:rPr>
      </w:r>
      <w:bookmarkStart w:id="490" w:name="_Toc264969231"/>
      <w:r>
        <w:rPr>
          <w:color w:val="000000" w:themeColor="text1"/>
        </w:rPr>
      </w:r>
      <w:bookmarkStart w:id="491" w:name="_Toc164229236"/>
      <w:r>
        <w:rPr>
          <w:color w:val="000000" w:themeColor="text1"/>
        </w:rPr>
      </w:r>
      <w:bookmarkStart w:id="492" w:name="_Toc150774746"/>
      <w:r>
        <w:rPr>
          <w:color w:val="000000" w:themeColor="text1"/>
        </w:rPr>
      </w:r>
      <w:bookmarkStart w:id="493" w:name="_Toc151193929"/>
      <w:r>
        <w:rPr>
          <w:color w:val="000000" w:themeColor="text1"/>
        </w:rPr>
      </w:r>
      <w:bookmarkStart w:id="494" w:name="_Toc151190168"/>
      <w:r>
        <w:rPr>
          <w:color w:val="000000" w:themeColor="text1"/>
        </w:rPr>
      </w:r>
      <w:bookmarkStart w:id="495" w:name="_Toc226965814"/>
      <w:r>
        <w:rPr>
          <w:color w:val="000000" w:themeColor="text1"/>
        </w:rPr>
      </w:r>
      <w:bookmarkStart w:id="496" w:name="_Toc195842906"/>
      <w:r>
        <w:rPr>
          <w:color w:val="000000" w:themeColor="text1"/>
        </w:rPr>
      </w:r>
      <w:bookmarkStart w:id="497" w:name="_Toc142311043"/>
      <w:r>
        <w:rPr>
          <w:color w:val="000000" w:themeColor="text1"/>
        </w:rPr>
      </w:r>
      <w:bookmarkStart w:id="498" w:name="_Toc150480779"/>
      <w:r>
        <w:rPr>
          <w:color w:val="000000" w:themeColor="text1"/>
        </w:rPr>
      </w:r>
      <w:bookmarkStart w:id="499" w:name="_Toc151193711"/>
      <w:r>
        <w:rPr>
          <w:color w:val="000000" w:themeColor="text1"/>
        </w:rPr>
      </w:r>
      <w:bookmarkStart w:id="500" w:name="_Toc164608655"/>
      <w:r>
        <w:rPr>
          <w:color w:val="000000" w:themeColor="text1"/>
        </w:rPr>
      </w:r>
      <w:bookmarkStart w:id="501" w:name="_Toc305158809"/>
      <w:r>
        <w:rPr>
          <w:color w:val="000000" w:themeColor="text1"/>
        </w:rPr>
      </w:r>
      <w:bookmarkStart w:id="502" w:name="_Toc127151742"/>
      <w:r>
        <w:rPr>
          <w:rFonts w:ascii="宋体" w:hAnsi="宋体" w:eastAsia="宋体"/>
          <w:color w:val="000000" w:themeColor="text1"/>
          <w:sz w:val="24"/>
        </w:rPr>
        <w:t xml:space="preserve">投标文件的符合性审查</w:t>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17"/>
        <w:gridCol w:w="2114"/>
        <w:gridCol w:w="5465"/>
      </w:tblGrid>
      <w:tr>
        <w:trPr>
          <w:jc w:val="center"/>
          <w:trHeight w:val="300"/>
        </w:trPr>
        <w:tc>
          <w:tcPr>
            <w:tcW w:w="432" w:type="pct"/>
            <w:vAlign w:val="center"/>
            <w:textDirection w:val="lrTb"/>
            <w:noWrap w:val="false"/>
          </w:tcPr>
          <w:p>
            <w:pPr>
              <w:ind w:left="200" w:hanging="200"/>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序号</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审查因素</w:t>
            </w:r>
            <w:r>
              <w:rPr>
                <w:color w:val="000000" w:themeColor="text1"/>
              </w:rPr>
            </w:r>
          </w:p>
        </w:tc>
        <w:tc>
          <w:tcPr>
            <w:tcW w:w="3294" w:type="pct"/>
            <w:vAlign w:val="center"/>
            <w:textDirection w:val="lrTb"/>
            <w:noWrap w:val="false"/>
          </w:tcPr>
          <w:p>
            <w:pPr>
              <w:jc w:val="center"/>
              <w:spacing w:line="360" w:lineRule="auto"/>
              <w:widowControl/>
              <w:rPr>
                <w:rFonts w:hint="eastAsia" w:ascii="宋体" w:hAnsi="宋体" w:eastAsia="宋体"/>
                <w:b/>
                <w:color w:val="000000" w:themeColor="text1"/>
                <w:szCs w:val="21"/>
              </w:rPr>
            </w:pPr>
            <w:r>
              <w:rPr>
                <w:rFonts w:ascii="宋体" w:hAnsi="宋体" w:eastAsia="宋体"/>
                <w:b/>
                <w:color w:val="000000" w:themeColor="text1"/>
                <w:szCs w:val="21"/>
              </w:rPr>
              <w:t xml:space="preserve">审查内容</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w:t>
            </w:r>
            <w:r>
              <w:rPr>
                <w:rFonts w:hint="eastAsia" w:ascii="宋体" w:hAnsi="宋体" w:eastAsia="宋体"/>
                <w:color w:val="000000" w:themeColor="text1"/>
                <w:szCs w:val="21"/>
              </w:rPr>
              <w:t xml:space="preserve">法定代表人资格证明书和政府采购供应商信用承诺书</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超过招标文件中规定的项目/采购包预算金额或者项目/采购包最高限价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号条款响应</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s="宋体"/>
                <w:color w:val="000000" w:themeColor="text1"/>
                <w:szCs w:val="21"/>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olor w:val="000000" w:themeColor="text1"/>
                <w:szCs w:val="21"/>
              </w:rPr>
              <w:t xml:space="preserve">下文2.2的情形之一，</w:t>
            </w:r>
            <w:r>
              <w:rPr>
                <w:rFonts w:hint="eastAsia" w:ascii="宋体" w:hAnsi="宋体" w:eastAsia="宋体" w:cs="宋体"/>
                <w:color w:val="000000" w:themeColor="text1"/>
                <w:szCs w:val="21"/>
              </w:rPr>
              <w:t xml:space="preserve">评标委员会应当</w:t>
            </w:r>
            <w:r>
              <w:rPr>
                <w:rFonts w:hint="eastAsia" w:ascii="宋体" w:hAnsi="宋体" w:eastAsia="宋体"/>
                <w:color w:val="000000" w:themeColor="text1"/>
                <w:szCs w:val="21"/>
              </w:rPr>
              <w:t xml:space="preserve">启动异常低价投标审查程序）</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投标人所投产品非进口产品的；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国家有关部门对投标人的投标产品有强制性规定或要求的（如相应技术、安全、节能和环保等），投标人的投标产品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w:t>
            </w:r>
            <w:r>
              <w:rPr>
                <w:rFonts w:ascii="宋体" w:hAnsi="宋体" w:eastAsia="宋体"/>
                <w:color w:val="000000" w:themeColor="text1"/>
                <w:szCs w:val="21"/>
              </w:rPr>
              <w:t xml:space="preserve">家确定的认证机构出具的、处于有效期之内的节能产品认证证书；</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432" w:type="pct"/>
            <w:vAlign w:val="center"/>
            <w:textDirection w:val="lrTb"/>
            <w:noWrap w:val="false"/>
          </w:tcPr>
          <w:p>
            <w:pPr>
              <w:ind w:left="199" w:hanging="199"/>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p>
        </w:tc>
        <w:tc>
          <w:tcPr>
            <w:tcW w:w="1274" w:type="pct"/>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p>
        </w:tc>
        <w:tc>
          <w:tcPr>
            <w:tcW w:w="3294" w:type="pct"/>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p>
        </w:tc>
      </w:tr>
    </w:tbl>
    <w:p>
      <w:pPr>
        <w:pStyle w:val="952"/>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通过“苏采云”系统系统</w:t>
      </w:r>
      <w:r>
        <w:rPr>
          <w:rFonts w:ascii="宋体" w:hAnsi="宋体" w:eastAsia="宋体"/>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接到评标委员会澄清、说明和补正要求的投标人如未按规定做出澄清、说明和补正，其风险由投标人自行承担。</w:t>
      </w:r>
      <w:r>
        <w:rPr>
          <w:color w:val="000000" w:themeColor="text1"/>
        </w:rPr>
      </w:r>
    </w:p>
    <w:p>
      <w:pPr>
        <w:pStyle w:val="952"/>
        <w:numPr>
          <w:ilvl w:val="1"/>
          <w:numId w:val="12"/>
        </w:numPr>
        <w:jc w:val="left"/>
        <w:spacing w:line="360" w:lineRule="auto"/>
        <w:rPr>
          <w:rFonts w:hint="eastAsia" w:ascii="宋体" w:hAnsi="宋体" w:eastAsia="宋体" w:cs="宋体"/>
          <w:color w:val="000000" w:themeColor="text1"/>
          <w:sz w:val="24"/>
        </w:rPr>
      </w:pPr>
      <w:r>
        <w:rPr>
          <w:rFonts w:ascii="宋体" w:hAnsi="宋体" w:eastAsia="宋体" w:cs="宋体"/>
          <w:color w:val="000000" w:themeColor="text1"/>
          <w:sz w:val="24"/>
        </w:rPr>
        <w:t xml:space="preserve">评审过程中出现下列情形之一的，</w:t>
      </w:r>
      <w:r>
        <w:rPr>
          <w:rFonts w:hint="eastAsia" w:ascii="宋体" w:hAnsi="宋体" w:eastAsia="宋体" w:cs="宋体"/>
          <w:color w:val="000000" w:themeColor="text1"/>
          <w:sz w:val="24"/>
        </w:rPr>
        <w:t xml:space="preserve">评标委员会</w:t>
      </w:r>
      <w:r>
        <w:rPr>
          <w:rFonts w:ascii="宋体" w:hAnsi="宋体" w:eastAsia="宋体" w:cs="宋体"/>
          <w:color w:val="000000" w:themeColor="text1"/>
          <w:sz w:val="24"/>
        </w:rPr>
        <w:t xml:space="preserve">应当启动异常低价投标审查</w:t>
      </w:r>
      <w:r>
        <w:rPr>
          <w:rFonts w:hint="eastAsia" w:ascii="宋体" w:hAnsi="宋体" w:eastAsia="宋体" w:cs="宋体"/>
          <w:color w:val="000000" w:themeColor="text1"/>
          <w:sz w:val="24"/>
        </w:rPr>
        <w:t xml:space="preserve">程序：</w:t>
      </w:r>
      <w:r>
        <w:rPr>
          <w:color w:val="000000" w:themeColor="text1"/>
        </w:rP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.投标（响应）报价低于通过符合性审查的次低报价供应商投标（响应）报价50%的，即投标（响应）报价&lt;通过符合性审查的次低报价供应商投标（响应）报价×50%；</w:t>
      </w:r>
      <w:r>
        <w:rPr>
          <w:color w:val="000000" w:themeColor="text1"/>
        </w:rP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投标（响应）报价低于采购项目最高限价45%的，即投标（响应）报价&lt;采购项目最高限价×45%；</w:t>
      </w:r>
      <w:r>
        <w:rPr>
          <w:color w:val="000000" w:themeColor="text1"/>
        </w:rP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评审委员会基于专业判断，认为供应商报价过低，有可能影响产品质量或者不能诚信履约的其他情形。</w:t>
      </w:r>
      <w:r>
        <w:rPr>
          <w:color w:val="000000" w:themeColor="text1"/>
        </w:rP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评审委员会启动异常低价投标（响应）审查后，属于前述第1项至第4项情形的，应当要求相关供应商在评审现场合理的时间内对投标（响应）价格作出解释，提供项目具体成本测算等与报价</w:t>
      </w:r>
      <w:r>
        <w:rPr>
          <w:rFonts w:hint="eastAsia" w:ascii="宋体" w:hAnsi="宋体" w:eastAsia="宋体" w:cs="宋体"/>
          <w:color w:val="000000" w:themeColor="text1"/>
          <w:sz w:val="24"/>
        </w:rPr>
        <w:t xml:space="preserve">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rP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000000" w:themeColor="text1"/>
          <w:sz w:val="24"/>
        </w:rPr>
        <w:t xml:space="preserve">无效投标</w:t>
      </w:r>
      <w:r>
        <w:rPr>
          <w:rFonts w:hint="eastAsia" w:ascii="宋体" w:hAnsi="宋体" w:eastAsia="宋体" w:cs="宋体"/>
          <w:color w:val="000000" w:themeColor="text1"/>
          <w:sz w:val="24"/>
        </w:rPr>
        <w:t xml:space="preserve">（响应）处理。 </w:t>
      </w:r>
      <w:r>
        <w:rPr>
          <w:color w:val="000000" w:themeColor="text1"/>
        </w:rP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rPr>
      </w:r>
    </w:p>
    <w:p>
      <w:pPr>
        <w:pStyle w:val="952"/>
        <w:numPr>
          <w:ilvl w:val="2"/>
          <w:numId w:val="12"/>
        </w:numPr>
        <w:jc w:val="left"/>
        <w:spacing w:line="360" w:lineRule="auto"/>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 </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w:t>
      </w:r>
      <w:r>
        <w:rPr>
          <w:rFonts w:ascii="宋体" w:hAnsi="宋体" w:eastAsia="宋体"/>
          <w:color w:val="000000" w:themeColor="text1"/>
          <w:sz w:val="24"/>
        </w:rPr>
        <w:t xml:space="preserve">价表）内容不一致的，以单独递交的开标一览表（报价表）为准</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bCs/>
          <w:color w:val="000000" w:themeColor="text1"/>
          <w:sz w:val="24"/>
        </w:rPr>
        <w:t xml:space="preserve">“</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（一）</w:t>
      </w:r>
      <w:r>
        <w:rPr>
          <w:rFonts w:ascii="宋体" w:hAnsi="宋体" w:eastAsia="宋体"/>
          <w:color w:val="000000" w:themeColor="text1"/>
          <w:sz w:val="24"/>
        </w:rPr>
        <w:t xml:space="preserve">：只有符合第二章《投标人须知》5.2条规定情形的，可以享受中小企业扶持政策，用扣除后的价格参加评审；否则，评标时价格不予扣除。</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对于未预留份额专门面向中小企业采购的采购项目，以及预留份额项目中的非预留部分采购包，对小微企业报价给予10%的扣除，用扣除后的价格参加评审。</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%的扣除，用扣除后的价格参加评审。</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w:t>
      </w:r>
      <w:r>
        <w:rPr>
          <w:rFonts w:hint="eastAsia" w:ascii="宋体" w:hAnsi="宋体" w:eastAsia="宋体"/>
          <w:color w:val="000000" w:themeColor="text1"/>
          <w:sz w:val="24"/>
        </w:rPr>
        <w:t xml:space="preserve">（二）</w:t>
      </w:r>
      <w:r>
        <w:rPr>
          <w:rFonts w:ascii="宋体" w:hAnsi="宋体" w:eastAsia="宋体"/>
          <w:color w:val="000000" w:themeColor="text1"/>
          <w:sz w:val="24"/>
        </w:rPr>
        <w:t xml:space="preserve">：只有符合第二章《投标人须知》5.</w:t>
      </w:r>
      <w:r>
        <w:rPr>
          <w:rFonts w:hint="eastAsia" w:ascii="宋体" w:hAnsi="宋体" w:eastAsia="宋体"/>
          <w:color w:val="000000" w:themeColor="text1"/>
          <w:sz w:val="24"/>
        </w:rPr>
        <w:t xml:space="preserve">8</w:t>
      </w:r>
      <w:r>
        <w:rPr>
          <w:rFonts w:ascii="宋体" w:hAnsi="宋体" w:eastAsia="宋体"/>
          <w:color w:val="000000" w:themeColor="text1"/>
          <w:sz w:val="24"/>
        </w:rPr>
        <w:t xml:space="preserve">条规定情形的</w:t>
      </w:r>
      <w:r>
        <w:rPr>
          <w:rFonts w:hint="eastAsia" w:ascii="宋体" w:hAnsi="宋体" w:eastAsia="宋体"/>
          <w:color w:val="000000" w:themeColor="text1"/>
          <w:sz w:val="24"/>
        </w:rPr>
        <w:t xml:space="preserve">，依法对本国产品给予价格评审优惠，对本国产品的报价给予</w:t>
      </w:r>
      <w:r>
        <w:rPr>
          <w:rFonts w:hint="eastAsia" w:ascii="宋体" w:hAnsi="宋体" w:eastAsia="宋体"/>
          <w:b/>
          <w:bCs/>
          <w:color w:val="000000" w:themeColor="text1"/>
          <w:sz w:val="24"/>
        </w:rPr>
        <w:t xml:space="preserve">20</w:t>
      </w:r>
      <w:r>
        <w:rPr>
          <w:rFonts w:hint="eastAsia" w:ascii="宋体" w:hAnsi="宋体" w:eastAsia="宋体"/>
          <w:color w:val="000000" w:themeColor="text1"/>
          <w:sz w:val="24"/>
        </w:rPr>
        <w:t xml:space="preserve">%的价格扣除，用扣除后的价格参与评审。</w:t>
      </w:r>
      <w:r>
        <w:rPr>
          <w:color w:val="000000" w:themeColor="text1"/>
        </w:rPr>
      </w:r>
    </w:p>
    <w:p>
      <w:pPr>
        <w:pStyle w:val="952"/>
        <w:numPr>
          <w:ilvl w:val="2"/>
          <w:numId w:val="12"/>
        </w:numPr>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本项目政府采购活动中既有本国产品又有非本国产品参与竞争的，依法对本国产品给予</w:t>
      </w:r>
      <w:r>
        <w:rPr>
          <w:rFonts w:hint="eastAsia" w:ascii="宋体" w:hAnsi="宋体" w:eastAsia="宋体"/>
          <w:color w:val="000000" w:themeColor="text1"/>
          <w:sz w:val="24"/>
        </w:rPr>
        <w:t xml:space="preserve">价格</w:t>
      </w:r>
      <w:r>
        <w:rPr>
          <w:rFonts w:hint="eastAsia" w:ascii="宋体" w:hAnsi="宋体" w:eastAsia="宋体" w:cstheme="minorEastAsia"/>
          <w:color w:val="000000" w:themeColor="text1"/>
          <w:sz w:val="24"/>
          <w:szCs w:val="24"/>
        </w:rPr>
        <w:t xml:space="preserve">评审优惠，对本国产品的报价给予 20%的价格扣除，用扣除后的价格参与评审。</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投标人需按照招标文件的要求提供《关于符合本国产品标准的声明函》（以下简称《声明函》），如不提供将不享受本国产品价格评审优惠。</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投标人需在《声明函》中逐一、准确填写产品名称、厂名、生产厂址三项信息（《声明函》中用横线划除的地方无需填写），三</w:t>
      </w:r>
      <w:r>
        <w:rPr>
          <w:rFonts w:hint="eastAsia" w:ascii="宋体" w:hAnsi="宋体" w:eastAsia="宋体"/>
          <w:color w:val="000000" w:themeColor="text1"/>
          <w:sz w:val="24"/>
        </w:rPr>
        <w:t xml:space="preserve">项信息中任意一项未填写的视为该项产品不符合本国产品标准，不享受本国产品价格评审优惠。</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p>
    <w:p>
      <w:pPr>
        <w:pStyle w:val="952"/>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rPr>
        <w:t xml:space="preserve">。</w:t>
      </w:r>
      <w:r>
        <w:rPr>
          <w:color w:val="000000" w:themeColor="text1"/>
        </w:rPr>
      </w:r>
    </w:p>
    <w:p>
      <w:pPr>
        <w:pStyle w:val="952"/>
        <w:numPr>
          <w:ilvl w:val="2"/>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w:t>
      </w:r>
      <w:r>
        <w:rPr>
          <w:rFonts w:ascii="宋体" w:hAnsi="宋体" w:eastAsia="宋体"/>
          <w:color w:val="000000" w:themeColor="text1"/>
          <w:sz w:val="24"/>
        </w:rPr>
        <w:t xml:space="preserve">体规定（如涉及）</w:t>
      </w:r>
      <w:r>
        <w:rPr>
          <w:rFonts w:hint="eastAsia" w:ascii="宋体" w:hAnsi="宋体" w:eastAsia="宋体"/>
          <w:color w:val="000000" w:themeColor="text1"/>
          <w:sz w:val="24"/>
          <w:u w:val="single"/>
        </w:rPr>
        <w:t xml:space="preserve"> /</w:t>
      </w:r>
      <w:r>
        <w:rPr>
          <w:rFonts w:hint="eastAsia" w:ascii="宋体" w:hAnsi="宋体" w:eastAsia="宋体"/>
          <w:color w:val="000000" w:themeColor="text1"/>
          <w:sz w:val="24"/>
          <w:u w:val="single"/>
        </w:rPr>
        <w:t xml:space="preserve"> </w:t>
      </w:r>
      <w:r>
        <w:rPr>
          <w:rFonts w:ascii="宋体" w:hAnsi="宋体" w:eastAsia="宋体"/>
          <w:color w:val="000000" w:themeColor="text1"/>
          <w:sz w:val="24"/>
        </w:rPr>
        <w:t xml:space="preserve">。</w:t>
      </w:r>
      <w:r>
        <w:rPr>
          <w:color w:val="000000" w:themeColor="text1"/>
        </w:rPr>
      </w:r>
    </w:p>
    <w:p>
      <w:pPr>
        <w:pStyle w:val="952"/>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olor w:val="000000" w:themeColor="text1"/>
          <w:sz w:val="24"/>
        </w:rPr>
        <w:t xml:space="preserve">。</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p>
    <w:p>
      <w:pPr>
        <w:pStyle w:val="952"/>
        <w:numPr>
          <w:ilvl w:val="0"/>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952"/>
        <w:numPr>
          <w:ilvl w:val="1"/>
          <w:numId w:val="1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952"/>
        <w:numPr>
          <w:ilvl w:val="0"/>
          <w:numId w:val="12"/>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未通过资格审查或符合性审查的投标人，评标委员会将在“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pStyle w:val="952"/>
        <w:numPr>
          <w:ilvl w:val="0"/>
          <w:numId w:val="12"/>
        </w:numPr>
        <w:jc w:val="left"/>
        <w:spacing w:line="360" w:lineRule="auto"/>
        <w:rPr>
          <w:rFonts w:hint="eastAsia" w:ascii="宋体" w:hAnsi="宋体" w:eastAsia="宋体"/>
          <w:color w:val="000000" w:themeColor="text1"/>
          <w:sz w:val="24"/>
        </w:rPr>
      </w:pPr>
      <w:r>
        <w:rPr>
          <w:color w:val="000000" w:themeColor="text1"/>
        </w:rPr>
      </w:r>
      <w:bookmarkStart w:id="503"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采用综合评分法的项目，未中标的投标人可于中标结果公告期限届满之日起通过“苏采云”系统查看自己的评审得分及排序情况。</w:t>
      </w:r>
      <w:bookmarkEnd w:id="503"/>
      <w:r>
        <w:rPr>
          <w:color w:val="000000" w:themeColor="text1"/>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标标准</w:t>
      </w:r>
      <w:r>
        <w:rPr>
          <w:color w:val="000000" w:themeColor="text1"/>
        </w:rPr>
      </w:r>
    </w:p>
    <w:tbl>
      <w:tblPr>
        <w:tblStyle w:val="935"/>
        <w:tblW w:w="499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2"/>
        <w:gridCol w:w="1262"/>
        <w:gridCol w:w="823"/>
        <w:gridCol w:w="5287"/>
      </w:tblGrid>
      <w:tr>
        <w:trPr/>
        <w:tc>
          <w:tcPr>
            <w:tcW w:w="55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序号</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评分因素</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分值</w:t>
            </w:r>
            <w:r>
              <w:rPr>
                <w:color w:val="000000" w:themeColor="text1"/>
              </w:rPr>
            </w:r>
          </w:p>
        </w:tc>
        <w:tc>
          <w:tcPr>
            <w:tcW w:w="319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评分标准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bCs/>
                <w:color w:val="000000" w:themeColor="text1"/>
                <w:sz w:val="24"/>
                <w:szCs w:val="24"/>
              </w:rPr>
              <w:t xml:space="preserve">1</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color w:val="000000" w:themeColor="text1"/>
                <w:spacing w:val="2"/>
                <w:sz w:val="24"/>
                <w:szCs w:val="24"/>
              </w:rPr>
              <w:t xml:space="preserve">价格分</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
                <w:color w:val="000000" w:themeColor="text1"/>
                <w:sz w:val="24"/>
                <w:szCs w:val="24"/>
              </w:rPr>
            </w:pPr>
            <w:r>
              <w:rPr>
                <w:rFonts w:hint="eastAsia" w:ascii="宋体" w:hAnsi="宋体" w:eastAsia="宋体"/>
                <w:color w:val="000000" w:themeColor="text1"/>
                <w:spacing w:val="2"/>
                <w:sz w:val="24"/>
                <w:szCs w:val="24"/>
              </w:rPr>
              <w:t xml:space="preserve">10</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采用低价优先法计算，即满足招标文件要求且以投标报价最低为评标基准价，其价格分为满分。其他投标人的价格分统一按照下列公式计算：</w:t>
            </w:r>
            <w:r>
              <w:rPr>
                <w:rFonts w:hint="eastAsia" w:ascii="宋体" w:hAnsi="宋体" w:eastAsia="宋体" w:cs="Times New Roman"/>
                <w:color w:val="000000" w:themeColor="text1"/>
                <w:sz w:val="24"/>
                <w:szCs w:val="24"/>
              </w:rPr>
              <w:t xml:space="preserve">投标报价得分=（评标基准价/投标报价）×价格权值×100</w:t>
            </w:r>
            <w:r>
              <w:rPr>
                <w:color w:val="000000" w:themeColor="text1"/>
              </w:rPr>
            </w:r>
          </w:p>
          <w:p>
            <w:pPr>
              <w:ind w:firstLine="420"/>
              <w:spacing w:line="360" w:lineRule="auto"/>
              <w:rPr>
                <w:rFonts w:hint="eastAsia" w:ascii="宋体" w:hAnsi="宋体" w:eastAsia="宋体"/>
                <w:color w:val="000000" w:themeColor="text1"/>
                <w:spacing w:val="2"/>
                <w:sz w:val="24"/>
                <w:szCs w:val="24"/>
              </w:rPr>
            </w:pPr>
            <w:r>
              <w:rPr>
                <w:rFonts w:hint="eastAsia" w:ascii="宋体" w:hAnsi="宋体" w:eastAsia="宋体"/>
                <w:b/>
                <w:bCs/>
                <w:color w:val="000000" w:themeColor="text1"/>
                <w:spacing w:val="2"/>
                <w:sz w:val="24"/>
                <w:szCs w:val="24"/>
              </w:rPr>
              <w:t xml:space="preserve">注意：</w:t>
            </w:r>
            <w:r>
              <w:rPr>
                <w:rFonts w:hint="eastAsia" w:ascii="宋体" w:hAnsi="宋体" w:eastAsia="宋体"/>
                <w:b/>
                <w:bCs/>
                <w:color w:val="000000" w:themeColor="text1"/>
                <w:sz w:val="24"/>
                <w:szCs w:val="24"/>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技术分</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44</w:t>
            </w:r>
            <w:r>
              <w:rPr>
                <w:color w:val="000000" w:themeColor="text1"/>
              </w:rP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 </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2.1</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服务方案</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8</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根据投标人针对本项目提供服务方案，包括但不限于安保维护、巡逻、消防管理、停车管理、进场交接过渡等内容进行评审：</w:t>
            </w:r>
            <w:r>
              <w:rPr>
                <w:color w:val="000000" w:themeColor="text1"/>
              </w:rPr>
            </w:r>
          </w:p>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方案内容完整，思路清晰，规范合理，完全符合采购文件要求的，得8分；方案比较完整，思路较清晰，较规范合理，能符合采购文件要求的，得6分；方案有所缺失，思路不清晰，部分符合采购文件要求的，得4分；未提供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2.2</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项目组织构架</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根据投标人针对本项目拟成立的项目组织构架内容进行评审：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组织架构清晰的，得3分；内部架构较清晰的，得2分；内部架构简单的，得1分；未提供不得分。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2.3</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规章制度</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根据投标人针对本项目拟定的规章制度进行评审：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制度完善、精细、操作性强的，得3分；制</w:t>
            </w:r>
            <w:r>
              <w:rPr>
                <w:rFonts w:hint="eastAsia" w:ascii="宋体" w:hAnsi="宋体" w:eastAsia="宋体"/>
                <w:color w:val="000000" w:themeColor="text1"/>
                <w:sz w:val="24"/>
                <w:szCs w:val="24"/>
              </w:rPr>
              <w:t xml:space="preserve">度良好、较简单、操作性一般的，得2分；概念笼统、操作性差、无针对性的，得1分；未提供不得分。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2.4</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岗位分工</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根据投标人针对本项目拟设置各岗位分工、岗位职责进行评审：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分工科学、合理的，得3分；职责划分较明确，分工合理性尚可、科学性不足，得2分；职责划分含糊，分工不够科学，缺乏合理性的，得1分；未提供不得分。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2.5</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人员管理和培训方案</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根据投标人针对本项目提供人员管理和培训方案，包括但不限于人员管理（录用与考核、淘汰机制、奖罚激励）、培训计划和措施等进行评审：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方案详细完整，完全满足项目采购需求的，得6分；方案较详细完整，可满足项目采购需求的，得4分；方案有所缺失，部分满足项目采购需求的，得2分；未提供不得分。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2.6</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设备配置方案</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5</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根据投标人针对本项目拟配置设备方案，包括但不限于通讯设备、防卫设备等进行评审：</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与本项目所需匹配、针对性强、合理实用的，得5分；与本项目所需部分匹配、针对性较强、较合理实用的，得</w:t>
            </w: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分；与本项目所需不匹配、无针对性的，得</w:t>
            </w:r>
            <w:r>
              <w:rPr>
                <w:rFonts w:hint="eastAsia" w:ascii="宋体" w:hAnsi="宋体" w:eastAsia="宋体"/>
                <w:color w:val="000000" w:themeColor="text1"/>
                <w:sz w:val="24"/>
                <w:szCs w:val="24"/>
              </w:rPr>
              <w:t xml:space="preserve">1</w:t>
            </w:r>
            <w:r>
              <w:rPr>
                <w:rFonts w:hint="eastAsia" w:ascii="宋体" w:hAnsi="宋体" w:eastAsia="宋体"/>
                <w:color w:val="000000" w:themeColor="text1"/>
                <w:sz w:val="24"/>
                <w:szCs w:val="24"/>
              </w:rPr>
              <w:t xml:space="preserve">分；未提供不得分。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2.7</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安全措施</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根据投标人针对本项目提供的常态化安全措施，包括但不限于院区治安防控、车辆及交通管理、消防控制中心等方面进行评审：</w:t>
            </w:r>
            <w:r>
              <w:rPr>
                <w:color w:val="000000" w:themeColor="text1"/>
              </w:rPr>
            </w:r>
          </w:p>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安全保证措施全面、合理、能充分保障本项目任务的要求的，得6分；安全保证措施较全面、较合理、较能保障本项目任务要求的，得4分；</w:t>
            </w:r>
            <w:r>
              <w:rPr>
                <w:rFonts w:hint="eastAsia" w:ascii="宋体" w:hAnsi="宋体" w:eastAsia="宋体"/>
                <w:color w:val="000000" w:themeColor="text1"/>
                <w:sz w:val="24"/>
                <w:szCs w:val="24"/>
              </w:rPr>
              <w:t xml:space="preserve">安全保证措施基本全面、基本合理、部分能保障本项目任务的要求的，得2分；未提供不得分。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2.8</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应急预案</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根据投标人针对本项目提供的应急预案，包括但不限于项目实施过程中各类治安、突发事件、意外事故的应急处置等内容进行评审：</w:t>
            </w:r>
            <w:r>
              <w:rPr>
                <w:color w:val="000000" w:themeColor="text1"/>
              </w:rPr>
            </w:r>
          </w:p>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实施方案全面详尽、可操作性强，完全符合采购需求的，得6分；实施方案较完整、操作性较强，符合采购需求的，得4分；实施方案基本全面、具有操作性，部分符合采购需求的，得2分；未提供不得分。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2.9</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优化创新</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4</w:t>
            </w:r>
            <w:r>
              <w:rPr>
                <w:color w:val="000000" w:themeColor="text1"/>
              </w:rPr>
            </w:r>
          </w:p>
        </w:tc>
        <w:tc>
          <w:tcPr>
            <w:tcW w:w="3190" w:type="pct"/>
            <w:vAlign w:val="center"/>
            <w:textDirection w:val="lrTb"/>
            <w:noWrap w:val="false"/>
          </w:tcPr>
          <w:p>
            <w:pPr>
              <w:ind w:firstLine="480"/>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提供项目优化创新建议或投标人对本项目的特殊支持，内容详尽，切实可行的，得4分；内容完整，具有一定可行性的，得3分；内容笼统、操作性一般、针对性一般的，得2分；未提供不得分。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商务分</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46</w:t>
            </w:r>
            <w:r>
              <w:rPr>
                <w:color w:val="000000" w:themeColor="text1"/>
              </w:rP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3.1</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体系认证</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投标人具有有效的质量管理体系认证、环境管理体系认证、职业健康安全管理体系认证，每有一个得2分，本项最高得6分。</w:t>
            </w:r>
            <w:r>
              <w:rPr>
                <w:rFonts w:hint="eastAsia" w:asciiTheme="majorEastAsia" w:hAnsiTheme="majorEastAsia" w:eastAsiaTheme="majorEastAsia" w:cstheme="majorEastAsia"/>
                <w:b/>
                <w:bCs/>
                <w:color w:val="000000" w:themeColor="text1"/>
                <w:sz w:val="24"/>
                <w:szCs w:val="24"/>
              </w:rPr>
              <w:t xml:space="preserve">（</w:t>
            </w:r>
            <w:r>
              <w:rPr>
                <w:rFonts w:ascii="宋体" w:hAnsi="宋体"/>
                <w:b/>
                <w:bCs/>
                <w:color w:val="000000" w:themeColor="text1"/>
                <w:sz w:val="24"/>
                <w:szCs w:val="24"/>
              </w:rPr>
              <w:t xml:space="preserve">提供有效证书</w:t>
            </w:r>
            <w:r>
              <w:rPr>
                <w:rFonts w:hint="eastAsia" w:ascii="宋体" w:hAnsi="宋体"/>
                <w:b/>
                <w:bCs/>
                <w:color w:val="000000" w:themeColor="text1"/>
                <w:sz w:val="24"/>
                <w:szCs w:val="24"/>
              </w:rPr>
              <w:t xml:space="preserve">扫描件并</w:t>
            </w:r>
            <w:r>
              <w:rPr>
                <w:rFonts w:ascii="宋体" w:hAnsi="宋体"/>
                <w:b/>
                <w:bCs/>
                <w:color w:val="000000" w:themeColor="text1"/>
                <w:sz w:val="24"/>
                <w:szCs w:val="24"/>
              </w:rPr>
              <w:t xml:space="preserve">加盖公章</w:t>
            </w:r>
            <w:r>
              <w:rPr>
                <w:rFonts w:hint="eastAsia" w:ascii="宋体" w:hAnsi="宋体"/>
                <w:b/>
                <w:bCs/>
                <w:color w:val="000000" w:themeColor="text1"/>
                <w:sz w:val="24"/>
                <w:szCs w:val="24"/>
              </w:rPr>
              <w:t xml:space="preserve">；若上述证书经在国家认证认可监督管理委员会网站查询为“无效”状态则不得分</w:t>
            </w:r>
            <w:r>
              <w:rPr>
                <w:rFonts w:hint="eastAsia" w:asciiTheme="majorEastAsia" w:hAnsiTheme="majorEastAsia" w:eastAsiaTheme="majorEastAsia" w:cstheme="majorEastAsia"/>
                <w:b/>
                <w:bCs/>
                <w:color w:val="000000" w:themeColor="text1"/>
                <w:sz w:val="24"/>
                <w:szCs w:val="24"/>
              </w:rPr>
              <w:t xml:space="preserve">）</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3.2</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服务业绩</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10</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投标人自2023年1月1日（以合同签订时间为准）以来具有党政机关或事业单位</w:t>
            </w:r>
            <w:r>
              <w:rPr>
                <w:rFonts w:ascii="宋体" w:hAnsi="宋体" w:eastAsia="宋体"/>
                <w:color w:val="000000" w:themeColor="text1"/>
                <w:sz w:val="24"/>
                <w:szCs w:val="24"/>
              </w:rPr>
              <w:t xml:space="preserve">物业服务（必须包含保安服务内容）或专项保安服务业绩</w:t>
            </w:r>
            <w:r>
              <w:rPr>
                <w:rFonts w:hint="eastAsia" w:ascii="宋体" w:hAnsi="宋体" w:eastAsia="宋体"/>
                <w:color w:val="000000" w:themeColor="text1"/>
                <w:sz w:val="24"/>
                <w:szCs w:val="24"/>
              </w:rPr>
              <w:t xml:space="preserve">，有1个项目得2分，本项最高得10分</w:t>
            </w:r>
            <w:r>
              <w:rPr>
                <w:rFonts w:hint="eastAsia" w:ascii="宋体" w:hAnsi="宋体" w:eastAsia="宋体"/>
                <w:color w:val="000000" w:themeColor="text1"/>
                <w:sz w:val="24"/>
                <w:szCs w:val="24"/>
              </w:rPr>
              <w:t xml:space="preserve">。</w:t>
            </w:r>
            <w:r>
              <w:rPr>
                <w:rFonts w:hint="eastAsia" w:ascii="宋体" w:hAnsi="宋体" w:eastAsia="宋体"/>
                <w:b/>
                <w:bCs/>
                <w:color w:val="000000" w:themeColor="text1"/>
                <w:sz w:val="24"/>
                <w:szCs w:val="24"/>
              </w:rPr>
              <w:t xml:space="preserve">（同一单位不同年份的业绩只算一个；提供完整合同扫描件及合同期内任意一次发票扫描件并加盖投标人公章，否则不得分）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3.3</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企业荣誉</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4</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投标人</w:t>
            </w:r>
            <w:r>
              <w:rPr>
                <w:rFonts w:hint="eastAsia" w:ascii="宋体" w:hAnsi="宋体" w:eastAsia="宋体"/>
                <w:color w:val="000000" w:themeColor="text1"/>
                <w:sz w:val="24"/>
                <w:szCs w:val="24"/>
              </w:rPr>
              <w:t xml:space="preserve">自2023年1月1日以来，获得政府部门颁发优秀荣誉证书或表彰的有一个得2分，最高得4分。</w:t>
            </w:r>
            <w:r>
              <w:rPr>
                <w:rFonts w:hint="eastAsia" w:ascii="宋体" w:hAnsi="宋体" w:eastAsia="宋体"/>
                <w:b/>
                <w:bCs/>
                <w:color w:val="000000" w:themeColor="text1"/>
                <w:sz w:val="24"/>
                <w:szCs w:val="24"/>
              </w:rPr>
              <w:t xml:space="preserve">（提供证书或表彰文件扫描件并加盖投标人公章，否则不得分）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3.4</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项目负责人</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8</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拟派本项目负责人（限评1人），本项最高得分8分；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1.具有本科及以上学历的得2分；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2.具有政府人社部门或经人社部门备案的机构颁发的三级（高级）及以上保安员证的得2分，具有四级（中级）保安员证的得1分；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3.具有中级及以上建（构）筑物消防员/消防设施操作员证书得2分；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4.具有政府市场监管部门颁发的有效的特种设备安全管理和作业证的得2分；</w:t>
            </w:r>
            <w:r>
              <w:rPr>
                <w:color w:val="000000" w:themeColor="text1"/>
              </w:rPr>
            </w:r>
          </w:p>
          <w:p>
            <w:pPr>
              <w:ind w:firstLine="482"/>
              <w:jc w:val="left"/>
              <w:spacing w:line="360" w:lineRule="auto"/>
              <w:tabs>
                <w:tab w:val="left" w:pos="0" w:leader="none"/>
              </w:tabs>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w:t>
            </w:r>
            <w:r>
              <w:rPr>
                <w:rFonts w:ascii="宋体" w:hAnsi="宋体" w:eastAsia="宋体"/>
                <w:b/>
                <w:bCs/>
                <w:color w:val="000000" w:themeColor="text1"/>
                <w:sz w:val="24"/>
                <w:szCs w:val="24"/>
              </w:rPr>
              <w:t xml:space="preserve">本岗位人员资质得分不得在3.4、3.5、3.6、3.7 分项中重复累计计分</w:t>
            </w:r>
            <w:r>
              <w:rPr>
                <w:rFonts w:hint="eastAsia" w:ascii="宋体" w:hAnsi="宋体" w:eastAsia="宋体"/>
                <w:b/>
                <w:bCs/>
                <w:color w:val="000000" w:themeColor="text1"/>
                <w:sz w:val="24"/>
                <w:szCs w:val="24"/>
              </w:rPr>
              <w:t xml:space="preserve">。提供相应证书材料扫描件并加盖公章，同时提供投标人为其缴纳的2026年5月-2026年7月的社保记录，否则不得分）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3.5</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保安班长</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拟派本项目保安班长（限评1人），本项最高得分6分；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1.具有大专及以上学历的得2分；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2.具有中级及以上建（构）筑物消防员/消防设施操作员证书的得2分；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3.有红十字会颁发的救护员证的得2分；</w:t>
            </w:r>
            <w:r>
              <w:rPr>
                <w:color w:val="000000" w:themeColor="text1"/>
              </w:rPr>
            </w:r>
          </w:p>
          <w:p>
            <w:pPr>
              <w:ind w:firstLine="482"/>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w:t>
            </w:r>
            <w:r>
              <w:rPr>
                <w:rFonts w:ascii="宋体" w:hAnsi="宋体" w:eastAsia="宋体"/>
                <w:b/>
                <w:bCs/>
                <w:color w:val="000000" w:themeColor="text1"/>
                <w:sz w:val="24"/>
                <w:szCs w:val="24"/>
              </w:rPr>
              <w:t xml:space="preserve">本岗位人员资质得分不得在3.4、3.5、3.6、3.7 分项中重复累计计分</w:t>
            </w:r>
            <w:r>
              <w:rPr>
                <w:rFonts w:hint="eastAsia" w:ascii="宋体" w:hAnsi="宋体" w:eastAsia="宋体"/>
                <w:b/>
                <w:bCs/>
                <w:color w:val="000000" w:themeColor="text1"/>
                <w:sz w:val="24"/>
                <w:szCs w:val="24"/>
              </w:rPr>
              <w:t xml:space="preserve">。提供相应证书材料扫描件并加盖公章，同时提供投标人为其缴纳的2026年5月-2026年7月的社保记录，否</w:t>
            </w:r>
            <w:r>
              <w:rPr>
                <w:rFonts w:hint="eastAsia" w:ascii="宋体" w:hAnsi="宋体" w:eastAsia="宋体"/>
                <w:b/>
                <w:bCs/>
                <w:color w:val="000000" w:themeColor="text1"/>
                <w:sz w:val="24"/>
                <w:szCs w:val="24"/>
              </w:rPr>
              <w:t xml:space="preserve">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3.6</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消控班长</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拟派本项目消控班长（限评1人），本项最高得</w:t>
            </w:r>
            <w:r>
              <w:rPr>
                <w:rFonts w:hint="eastAsia" w:ascii="宋体" w:hAnsi="宋体" w:eastAsia="宋体"/>
                <w:color w:val="000000" w:themeColor="text1"/>
                <w:sz w:val="24"/>
                <w:szCs w:val="24"/>
              </w:rPr>
              <w:t xml:space="preserve">6</w:t>
            </w:r>
            <w:r>
              <w:rPr>
                <w:rFonts w:hint="eastAsia" w:ascii="宋体" w:hAnsi="宋体" w:eastAsia="宋体"/>
                <w:color w:val="000000" w:themeColor="text1"/>
                <w:sz w:val="24"/>
                <w:szCs w:val="24"/>
              </w:rPr>
              <w:t xml:space="preserve">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1.具有本科及以上学历的得3分；</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2.具有政府人社部门或经人社部门备案的机构颁发的三级（高级）及以上保安员证的得3分，具有四级（中级）保安员证的得2分；</w:t>
            </w:r>
            <w:r>
              <w:rPr>
                <w:color w:val="000000" w:themeColor="text1"/>
              </w:rPr>
            </w:r>
          </w:p>
          <w:p>
            <w:pPr>
              <w:ind w:firstLine="482"/>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w:t>
            </w:r>
            <w:r>
              <w:rPr>
                <w:rFonts w:ascii="宋体" w:hAnsi="宋体" w:eastAsia="宋体"/>
                <w:b/>
                <w:bCs/>
                <w:color w:val="000000" w:themeColor="text1"/>
                <w:sz w:val="24"/>
                <w:szCs w:val="24"/>
              </w:rPr>
              <w:t xml:space="preserve">本岗位人员资质得分不得在3.4、3.5、3.6、3.7 分项中重复累计计分</w:t>
            </w:r>
            <w:r>
              <w:rPr>
                <w:rFonts w:hint="eastAsia" w:ascii="宋体" w:hAnsi="宋体" w:eastAsia="宋体"/>
                <w:b/>
                <w:bCs/>
                <w:color w:val="000000" w:themeColor="text1"/>
                <w:sz w:val="24"/>
                <w:szCs w:val="24"/>
              </w:rPr>
              <w:t xml:space="preserve">。提供相应证书材料扫描件并加盖公章，同时提供投标人为其缴纳的2026年5月-2026年7月的社保记录，否则不得分）</w:t>
            </w:r>
            <w:r>
              <w:rPr>
                <w:color w:val="000000" w:themeColor="text1"/>
              </w:rPr>
            </w:r>
          </w:p>
        </w:tc>
      </w:tr>
      <w:tr>
        <w:trPr/>
        <w:tc>
          <w:tcPr>
            <w:tcW w:w="550"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3.7</w:t>
            </w:r>
            <w:r>
              <w:rPr>
                <w:color w:val="000000" w:themeColor="text1"/>
              </w:rPr>
            </w:r>
          </w:p>
        </w:tc>
        <w:tc>
          <w:tcPr>
            <w:tcW w:w="761"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其他团队人员</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6</w:t>
            </w:r>
            <w:r>
              <w:rPr>
                <w:color w:val="000000" w:themeColor="text1"/>
              </w:rPr>
            </w:r>
          </w:p>
        </w:tc>
        <w:tc>
          <w:tcPr>
            <w:tcW w:w="3190" w:type="pct"/>
            <w:vAlign w:val="center"/>
            <w:textDirection w:val="lrTb"/>
            <w:noWrap w:val="false"/>
          </w:tcPr>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拟派本项目团队成员中；</w:t>
            </w:r>
            <w:r>
              <w:rPr>
                <w:color w:val="000000" w:themeColor="text1"/>
              </w:rPr>
            </w:r>
          </w:p>
          <w:p>
            <w:pPr>
              <w:ind w:firstLine="480"/>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1.具有政府人社部门或经人社部门备案的机构颁发的三级（高级）及以上保安员证的得有一个得2分，最高得6分。</w:t>
            </w:r>
            <w:r>
              <w:rPr>
                <w:color w:val="000000" w:themeColor="text1"/>
              </w:rPr>
            </w:r>
          </w:p>
          <w:p>
            <w:pPr>
              <w:ind w:firstLine="482"/>
              <w:jc w:val="left"/>
              <w:spacing w:line="360" w:lineRule="auto"/>
              <w:tabs>
                <w:tab w:val="left" w:pos="0" w:leader="none"/>
              </w:tabs>
              <w:rPr>
                <w:rFonts w:hint="eastAsia" w:ascii="宋体" w:hAnsi="宋体" w:eastAsia="宋体"/>
                <w:color w:val="000000" w:themeColor="text1"/>
                <w:sz w:val="24"/>
                <w:szCs w:val="24"/>
              </w:rPr>
            </w:pPr>
            <w:r>
              <w:rPr>
                <w:rFonts w:hint="eastAsia" w:ascii="宋体" w:hAnsi="宋体" w:eastAsia="宋体"/>
                <w:b/>
                <w:bCs/>
                <w:color w:val="000000" w:themeColor="text1"/>
                <w:sz w:val="24"/>
                <w:szCs w:val="24"/>
              </w:rPr>
              <w:t xml:space="preserve">（</w:t>
            </w:r>
            <w:r>
              <w:rPr>
                <w:rFonts w:ascii="宋体" w:hAnsi="宋体" w:eastAsia="宋体"/>
                <w:b/>
                <w:bCs/>
                <w:color w:val="000000" w:themeColor="text1"/>
                <w:sz w:val="24"/>
                <w:szCs w:val="24"/>
              </w:rPr>
              <w:t xml:space="preserve">本岗位人员资质得分不得在3.4、3.5、3.6、3.7 分项中重复累计计分</w:t>
            </w:r>
            <w:r>
              <w:rPr>
                <w:rFonts w:hint="eastAsia" w:ascii="宋体" w:hAnsi="宋体" w:eastAsia="宋体"/>
                <w:b/>
                <w:bCs/>
                <w:color w:val="000000" w:themeColor="text1"/>
                <w:sz w:val="24"/>
                <w:szCs w:val="24"/>
              </w:rPr>
              <w:t xml:space="preserve">。提供相应证书材料扫描件并加盖公章，同时提供投标人为其缴纳的2026年5月-2026年7月的社保记录，否则不得分）</w:t>
            </w:r>
            <w:r>
              <w:rPr>
                <w:color w:val="000000" w:themeColor="text1"/>
              </w:rPr>
            </w:r>
          </w:p>
        </w:tc>
      </w:tr>
      <w:tr>
        <w:trPr/>
        <w:tc>
          <w:tcPr>
            <w:gridSpan w:val="2"/>
            <w:tcW w:w="1312"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合计</w:t>
            </w:r>
            <w:r>
              <w:rPr>
                <w:color w:val="000000" w:themeColor="text1"/>
              </w:rPr>
            </w:r>
          </w:p>
        </w:tc>
        <w:tc>
          <w:tcPr>
            <w:tcW w:w="497" w:type="pct"/>
            <w:vAlign w:val="center"/>
            <w:textDirection w:val="lrTb"/>
            <w:noWrap w:val="false"/>
          </w:tcPr>
          <w:p>
            <w:pPr>
              <w:jc w:val="center"/>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t xml:space="preserve">100</w:t>
            </w:r>
            <w:r>
              <w:rPr>
                <w:color w:val="000000" w:themeColor="text1"/>
              </w:rPr>
            </w:r>
          </w:p>
        </w:tc>
        <w:tc>
          <w:tcPr>
            <w:tcW w:w="3190" w:type="pct"/>
            <w:vAlign w:val="center"/>
            <w:textDirection w:val="lrTb"/>
            <w:noWrap w:val="false"/>
          </w:tcPr>
          <w:p>
            <w:pPr>
              <w:ind w:firstLine="480"/>
              <w:jc w:val="left"/>
              <w:spacing w:line="360" w:lineRule="auto"/>
              <w:rPr>
                <w:rFonts w:hint="eastAsia" w:ascii="宋体" w:hAnsi="宋体" w:eastAsia="宋体"/>
                <w:bCs/>
                <w:color w:val="000000" w:themeColor="text1"/>
                <w:sz w:val="24"/>
                <w:szCs w:val="24"/>
              </w:rPr>
            </w:pPr>
            <w:r>
              <w:rPr>
                <w:rFonts w:hint="eastAsia" w:ascii="宋体" w:hAnsi="宋体" w:eastAsia="宋体"/>
                <w:bCs/>
                <w:color w:val="000000" w:themeColor="text1"/>
                <w:sz w:val="24"/>
                <w:szCs w:val="24"/>
              </w:rPr>
            </w:r>
            <w:r>
              <w:rPr>
                <w:color w:val="000000" w:themeColor="text1"/>
              </w:rPr>
            </w:r>
          </w:p>
        </w:tc>
      </w:tr>
    </w:tbl>
    <w:p>
      <w:pPr>
        <w:pStyle w:val="952"/>
        <w:ind w:left="284" w:firstLine="0"/>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887"/>
        <w:rPr>
          <w:rFonts w:hint="eastAsia"/>
          <w:color w:val="000000" w:themeColor="text1"/>
        </w:rPr>
      </w:pPr>
      <w:r>
        <w:rPr>
          <w:color w:val="000000" w:themeColor="text1"/>
        </w:rPr>
      </w:r>
      <w:bookmarkStart w:id="504" w:name="_Toc237597522"/>
      <w:r>
        <w:rPr>
          <w:color w:val="000000" w:themeColor="text1"/>
        </w:rPr>
      </w:r>
      <w:bookmarkStart w:id="505" w:name="_Hlk199920257"/>
      <w:r>
        <w:rPr>
          <w:rFonts w:hint="eastAsia"/>
          <w:color w:val="000000" w:themeColor="text1"/>
        </w:rPr>
        <w:t xml:space="preserve">第五章 采购需求</w:t>
      </w:r>
      <w:bookmarkEnd w:id="504"/>
      <w:r>
        <w:rPr>
          <w:color w:val="000000" w:themeColor="text1"/>
        </w:rPr>
      </w:r>
      <w:r>
        <w:rPr>
          <w:color w:val="000000" w:themeColor="text1"/>
        </w:rPr>
      </w:r>
    </w:p>
    <w:p>
      <w:pPr>
        <w:pStyle w:val="1008"/>
        <w:contextualSpacing/>
        <w:ind w:firstLine="482"/>
        <w:spacing w:line="360" w:lineRule="auto"/>
        <w:rPr>
          <w:rFonts w:hint="eastAsia" w:ascii="宋体" w:hAnsi="宋体"/>
          <w:b/>
          <w:color w:val="000000" w:themeColor="text1"/>
          <w:sz w:val="24"/>
          <w:szCs w:val="24"/>
        </w:rPr>
      </w:pPr>
      <w:r>
        <w:rPr>
          <w:color w:val="000000" w:themeColor="text1"/>
        </w:rPr>
      </w:r>
      <w:bookmarkStart w:id="506" w:name="_Toc104818929"/>
      <w:r>
        <w:rPr>
          <w:color w:val="000000" w:themeColor="text1"/>
        </w:rPr>
      </w:r>
      <w:bookmarkEnd w:id="505"/>
      <w:r>
        <w:rPr>
          <w:rFonts w:ascii="宋体" w:hAnsi="宋体"/>
          <w:b/>
          <w:color w:val="000000" w:themeColor="text1"/>
          <w:sz w:val="24"/>
          <w:szCs w:val="24"/>
        </w:rPr>
        <w:t xml:space="preserve">一</w:t>
      </w:r>
      <w:r>
        <w:rPr>
          <w:rFonts w:hint="eastAsia" w:ascii="宋体" w:hAnsi="宋体"/>
          <w:b/>
          <w:color w:val="000000" w:themeColor="text1"/>
          <w:sz w:val="24"/>
          <w:szCs w:val="24"/>
        </w:rPr>
        <w:t xml:space="preserve">、</w:t>
      </w:r>
      <w:r>
        <w:rPr>
          <w:rFonts w:ascii="宋体" w:hAnsi="宋体"/>
          <w:b/>
          <w:color w:val="000000" w:themeColor="text1"/>
          <w:sz w:val="24"/>
          <w:szCs w:val="24"/>
        </w:rPr>
        <w:t xml:space="preserve">采购标的</w:t>
      </w:r>
      <w:r>
        <w:rPr>
          <w:color w:val="000000" w:themeColor="text1"/>
        </w:rP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1、项目名称：</w:t>
      </w:r>
      <w:r>
        <w:rPr>
          <w:rFonts w:ascii="宋体" w:hAnsi="宋体"/>
          <w:color w:val="000000" w:themeColor="text1"/>
          <w:sz w:val="24"/>
          <w:szCs w:val="24"/>
        </w:rPr>
        <w:t xml:space="preserve">常州市中医医院保安服务采购项目</w:t>
      </w:r>
      <w:r>
        <w:rPr>
          <w:color w:val="000000" w:themeColor="text1"/>
        </w:rP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2、预算金额：人民币660万元（两年）</w:t>
      </w:r>
      <w:r>
        <w:rPr>
          <w:color w:val="000000" w:themeColor="text1"/>
        </w:rPr>
      </w:r>
    </w:p>
    <w:p>
      <w:pPr>
        <w:pStyle w:val="1171"/>
        <w:contextualSpacing/>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3、最高限价：人民币660万元（</w:t>
      </w:r>
      <w:r>
        <w:rPr>
          <w:rFonts w:hint="eastAsia" w:ascii="宋体" w:hAnsi="宋体" w:eastAsia="宋体"/>
          <w:color w:val="000000" w:themeColor="text1"/>
          <w:sz w:val="24"/>
          <w:szCs w:val="24"/>
        </w:rPr>
        <w:t xml:space="preserve">人民币330万/年</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4、采购需求：本项目为</w:t>
      </w:r>
      <w:r>
        <w:rPr>
          <w:rFonts w:ascii="宋体" w:hAnsi="宋体" w:eastAsia="宋体"/>
          <w:color w:val="000000" w:themeColor="text1"/>
          <w:sz w:val="24"/>
          <w:szCs w:val="24"/>
        </w:rPr>
        <w:t xml:space="preserve">常州市中医医院保安服务采购项目</w:t>
      </w:r>
      <w:r>
        <w:rPr>
          <w:rFonts w:hint="eastAsia" w:ascii="宋体" w:hAnsi="宋体" w:eastAsia="宋体"/>
          <w:color w:val="000000" w:themeColor="text1"/>
          <w:sz w:val="24"/>
          <w:szCs w:val="24"/>
        </w:rPr>
        <w:t xml:space="preserve">，</w:t>
      </w:r>
      <w:r>
        <w:rPr>
          <w:rFonts w:hint="eastAsia" w:ascii="宋体" w:hAnsi="宋体" w:eastAsia="宋体" w:cstheme="minorEastAsia"/>
          <w:color w:val="000000" w:themeColor="text1"/>
          <w:sz w:val="24"/>
          <w:szCs w:val="24"/>
        </w:rPr>
        <w:t xml:space="preserve">包括秩序维护服务、消防巡查服务、应急突发事件处理服务、消防控制室值班服务、监控室值班服务、车辆收费及停车秩序管理等</w:t>
      </w:r>
      <w:r>
        <w:rPr>
          <w:rFonts w:hint="eastAsia" w:ascii="宋体" w:hAnsi="宋体" w:eastAsia="宋体"/>
          <w:bCs/>
          <w:color w:val="000000" w:themeColor="text1"/>
          <w:sz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5、合同履行期限：</w:t>
      </w:r>
      <w:r>
        <w:rPr>
          <w:rFonts w:hint="eastAsia" w:ascii="宋体" w:hAnsi="宋体" w:eastAsia="宋体" w:cstheme="minorEastAsia"/>
          <w:color w:val="000000" w:themeColor="text1"/>
          <w:sz w:val="24"/>
          <w:szCs w:val="24"/>
        </w:rPr>
        <w:t xml:space="preserve">服务期限为两年，合同一年一签，其中：前三个月为试用期，试用期满须经招标人考核，考核不合格，招标人有权解除合同。每年合同期满考核合格后续签下一年度合同。</w:t>
      </w:r>
      <w:r>
        <w:rPr>
          <w:color w:val="000000" w:themeColor="text1"/>
        </w:rP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6、是/否接受联合体投标：否</w:t>
      </w:r>
      <w:r>
        <w:rPr>
          <w:color w:val="000000" w:themeColor="text1"/>
        </w:rPr>
      </w:r>
    </w:p>
    <w:p>
      <w:pPr>
        <w:pStyle w:val="1008"/>
        <w:contextualSpacing/>
        <w:ind w:firstLine="480"/>
        <w:spacing w:line="360" w:lineRule="auto"/>
        <w:rPr>
          <w:rFonts w:hint="eastAsia" w:ascii="宋体" w:hAnsi="宋体"/>
          <w:bCs/>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、是/否接受分支机构参与响应：</w:t>
      </w:r>
      <w:r>
        <w:rPr>
          <w:rFonts w:hint="eastAsia" w:ascii="宋体" w:hAnsi="宋体"/>
          <w:bCs/>
          <w:color w:val="000000" w:themeColor="text1"/>
          <w:sz w:val="24"/>
          <w:szCs w:val="24"/>
        </w:rPr>
        <w:t xml:space="preserve">否</w:t>
      </w:r>
      <w:r>
        <w:rPr>
          <w:color w:val="000000" w:themeColor="text1"/>
        </w:rP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8、是/否属于政府购买服务：</w:t>
      </w:r>
      <w:r>
        <w:rPr>
          <w:rFonts w:hint="eastAsia" w:ascii="宋体" w:hAnsi="宋体"/>
          <w:bCs/>
          <w:color w:val="000000" w:themeColor="text1"/>
          <w:sz w:val="24"/>
          <w:szCs w:val="24"/>
        </w:rPr>
        <w:t xml:space="preserve">否</w:t>
      </w:r>
      <w:r>
        <w:rPr>
          <w:color w:val="000000" w:themeColor="text1"/>
        </w:rPr>
      </w:r>
    </w:p>
    <w:p>
      <w:pPr>
        <w:pStyle w:val="1008"/>
        <w:contextualSpacing/>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9、是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否接受进口产品投标：</w:t>
      </w:r>
      <w:r>
        <w:rPr>
          <w:rFonts w:hint="eastAsia" w:ascii="宋体" w:hAnsi="宋体"/>
          <w:bCs/>
          <w:color w:val="000000" w:themeColor="text1"/>
          <w:sz w:val="24"/>
          <w:szCs w:val="24"/>
        </w:rPr>
        <w:t xml:space="preserve">否</w:t>
      </w:r>
      <w:r>
        <w:rPr>
          <w:color w:val="000000" w:themeColor="text1"/>
        </w:rPr>
      </w:r>
    </w:p>
    <w:p>
      <w:pPr>
        <w:pStyle w:val="1008"/>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10</w:t>
      </w:r>
      <w:r>
        <w:rPr>
          <w:rFonts w:hint="eastAsia" w:ascii="宋体" w:hAnsi="宋体"/>
          <w:color w:val="000000" w:themeColor="text1"/>
          <w:sz w:val="24"/>
          <w:szCs w:val="24"/>
        </w:rPr>
        <w:t xml:space="preserve">、是</w:t>
      </w:r>
      <w:r>
        <w:rPr>
          <w:rFonts w:ascii="宋体" w:hAnsi="宋体"/>
          <w:color w:val="000000" w:themeColor="text1"/>
          <w:sz w:val="24"/>
          <w:szCs w:val="24"/>
        </w:rPr>
        <w:t xml:space="preserve">/</w:t>
      </w:r>
      <w:r>
        <w:rPr>
          <w:rFonts w:hint="eastAsia" w:ascii="宋体" w:hAnsi="宋体"/>
          <w:color w:val="000000" w:themeColor="text1"/>
          <w:sz w:val="24"/>
          <w:szCs w:val="24"/>
        </w:rPr>
        <w:t xml:space="preserve">否专门面向中小企业预留采购份额：是</w:t>
      </w:r>
      <w:r>
        <w:rPr>
          <w:color w:val="000000" w:themeColor="text1"/>
        </w:rPr>
      </w:r>
    </w:p>
    <w:p>
      <w:pPr>
        <w:pStyle w:val="1008"/>
        <w:contextualSpacing/>
        <w:ind w:firstLine="480"/>
        <w:spacing w:line="360" w:lineRule="auto"/>
        <w:rPr>
          <w:rFonts w:hint="eastAsia" w:ascii="宋体" w:hAnsi="宋体"/>
          <w:color w:val="000000" w:themeColor="text1"/>
          <w:sz w:val="24"/>
          <w:szCs w:val="24"/>
        </w:rPr>
      </w:pPr>
      <w:r>
        <w:rPr>
          <w:rFonts w:ascii="宋体" w:hAnsi="宋体"/>
          <w:color w:val="000000" w:themeColor="text1"/>
          <w:sz w:val="24"/>
          <w:szCs w:val="24"/>
        </w:rPr>
        <w:t xml:space="preserve">11</w:t>
      </w:r>
      <w:r>
        <w:rPr>
          <w:rFonts w:hint="eastAsia" w:ascii="宋体" w:hAnsi="宋体"/>
          <w:color w:val="000000" w:themeColor="text1"/>
          <w:sz w:val="24"/>
          <w:szCs w:val="24"/>
        </w:rPr>
        <w:t xml:space="preserve">、本项目的特定资格要求：投标人</w:t>
      </w:r>
      <w:r>
        <w:rPr>
          <w:rFonts w:ascii="宋体" w:hAnsi="宋体"/>
          <w:color w:val="000000" w:themeColor="text1"/>
          <w:sz w:val="24"/>
          <w:szCs w:val="24"/>
        </w:rPr>
        <w:t xml:space="preserve">具有公安部门审批颁发的有效的《保安服务许可证》</w:t>
      </w:r>
      <w:r>
        <w:rPr>
          <w:rFonts w:hint="eastAsia" w:ascii="宋体" w:hAnsi="宋体"/>
          <w:color w:val="000000" w:themeColor="text1"/>
          <w:sz w:val="24"/>
          <w:szCs w:val="24"/>
        </w:rPr>
        <w:t xml:space="preserve">（</w:t>
      </w:r>
      <w:r>
        <w:rPr>
          <w:rFonts w:hint="eastAsia" w:ascii="宋体" w:hAnsi="宋体" w:cstheme="minorEastAsia"/>
          <w:color w:val="000000" w:themeColor="text1"/>
          <w:sz w:val="24"/>
          <w:szCs w:val="24"/>
        </w:rPr>
        <w:t xml:space="preserve">江苏省以外的企业须在常州公安局备案，并提供备案证明</w:t>
      </w:r>
      <w:r>
        <w:rPr>
          <w:rFonts w:hint="eastAsia" w:ascii="宋体" w:hAnsi="宋体"/>
          <w:color w:val="000000" w:themeColor="text1"/>
          <w:sz w:val="24"/>
          <w:szCs w:val="24"/>
        </w:rPr>
        <w:t xml:space="preserve">）</w:t>
      </w:r>
      <w:r>
        <w:rPr>
          <w:color w:val="000000" w:themeColor="text1"/>
        </w:rPr>
      </w:r>
    </w:p>
    <w:p>
      <w:pPr>
        <w:pStyle w:val="1008"/>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12、项目类别：服务类</w:t>
      </w:r>
      <w:r>
        <w:rPr>
          <w:color w:val="000000" w:themeColor="text1"/>
        </w:rPr>
      </w:r>
    </w:p>
    <w:p>
      <w:pPr>
        <w:pStyle w:val="1008"/>
        <w:contextualSpacing/>
        <w:ind w:firstLine="480"/>
        <w:spacing w:line="360" w:lineRule="auto"/>
        <w:rPr>
          <w:rFonts w:hint="eastAsia" w:ascii="宋体" w:hAnsi="宋体"/>
          <w:bCs/>
          <w:color w:val="000000" w:themeColor="text1"/>
          <w:sz w:val="24"/>
          <w:szCs w:val="24"/>
        </w:rPr>
      </w:pPr>
      <w:r>
        <w:rPr>
          <w:rFonts w:hint="eastAsia" w:ascii="宋体" w:hAnsi="宋体"/>
          <w:bCs/>
          <w:color w:val="000000" w:themeColor="text1"/>
          <w:sz w:val="24"/>
          <w:szCs w:val="24"/>
        </w:rPr>
        <w:t xml:space="preserve">13、</w:t>
      </w:r>
      <w:r>
        <w:rPr>
          <w:rFonts w:hint="eastAsia" w:ascii="宋体" w:hAnsi="宋体" w:cs="宋体"/>
          <w:color w:val="000000" w:themeColor="text1"/>
          <w:sz w:val="24"/>
          <w:szCs w:val="24"/>
        </w:rPr>
        <w:t xml:space="preserve">关于对采购本国产品给予政策支持，本项目：不适用。</w:t>
      </w:r>
      <w:r>
        <w:rPr>
          <w:color w:val="000000" w:themeColor="text1"/>
        </w:rPr>
      </w:r>
    </w:p>
    <w:p>
      <w:pPr>
        <w:pStyle w:val="1008"/>
        <w:contextualSpacing/>
        <w:ind w:firstLine="482"/>
        <w:spacing w:line="360" w:lineRule="auto"/>
        <w:rPr>
          <w:rFonts w:hint="eastAsia" w:ascii="宋体" w:hAnsi="宋体"/>
          <w:b/>
          <w:color w:val="000000" w:themeColor="text1"/>
          <w:sz w:val="24"/>
          <w:szCs w:val="24"/>
        </w:rPr>
      </w:pPr>
      <w:r>
        <w:rPr>
          <w:rFonts w:hint="eastAsia" w:ascii="宋体" w:hAnsi="宋体"/>
          <w:b/>
          <w:color w:val="000000" w:themeColor="text1"/>
          <w:sz w:val="24"/>
          <w:szCs w:val="24"/>
        </w:rPr>
        <w:t xml:space="preserve">二、商务要求</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cs="Times New Roman"/>
          <w:b/>
          <w:color w:val="000000" w:themeColor="text1"/>
          <w:sz w:val="24"/>
          <w:szCs w:val="24"/>
        </w:rPr>
        <w:t xml:space="preserve">（一）交付（实施）的时间（期限）和地点（范围）</w:t>
      </w:r>
      <w:r>
        <w:rPr>
          <w:color w:val="000000" w:themeColor="text1"/>
        </w:rPr>
      </w:r>
    </w:p>
    <w:p>
      <w:pPr>
        <w:contextualSpacing/>
        <w:ind w:firstLine="480"/>
        <w:spacing w:line="360" w:lineRule="auto"/>
        <w:rPr>
          <w:rFonts w:hint="eastAsia" w:ascii="宋体" w:hAnsi="宋体" w:eastAsia="宋体"/>
          <w:bCs/>
          <w:color w:val="000000" w:themeColor="text1"/>
          <w:sz w:val="24"/>
          <w:szCs w:val="24"/>
        </w:rPr>
      </w:pPr>
      <w:r>
        <w:rPr>
          <w:rFonts w:hint="eastAsia" w:ascii="宋体" w:hAnsi="宋体" w:eastAsia="宋体" w:cs="Times New Roman"/>
          <w:bCs/>
          <w:color w:val="000000" w:themeColor="text1"/>
          <w:sz w:val="24"/>
          <w:szCs w:val="24"/>
        </w:rPr>
        <w:t xml:space="preserve">1、服务期：</w:t>
      </w:r>
      <w:r>
        <w:rPr>
          <w:rFonts w:hint="eastAsia" w:ascii="宋体" w:hAnsi="宋体" w:eastAsia="宋体" w:cstheme="minorEastAsia"/>
          <w:color w:val="000000" w:themeColor="text1"/>
          <w:sz w:val="24"/>
          <w:szCs w:val="24"/>
        </w:rPr>
        <w:t xml:space="preserve">两年，合同一年一签，其中：前三个月为试用期，试用期满须经招标人考核，考核不合格，招标人有权解除合同。每年合同期满考核合格后续签下一年度合同。</w:t>
      </w:r>
      <w:r>
        <w:rPr>
          <w:rFonts w:ascii="宋体" w:hAnsi="宋体" w:eastAsia="宋体"/>
          <w:bCs/>
          <w:color w:val="000000" w:themeColor="text1"/>
          <w:sz w:val="24"/>
          <w:szCs w:val="24"/>
        </w:rPr>
        <w:t xml:space="preserve"> </w:t>
      </w:r>
      <w:r>
        <w:rPr>
          <w:color w:val="000000" w:themeColor="text1"/>
        </w:rP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w:t>
      </w:r>
      <w:r>
        <w:rPr>
          <w:rFonts w:hint="eastAsia" w:ascii="宋体" w:hAnsi="宋体" w:eastAsia="宋体" w:cstheme="minorEastAsia"/>
          <w:color w:val="000000" w:themeColor="text1"/>
          <w:sz w:val="24"/>
          <w:szCs w:val="24"/>
        </w:rPr>
        <w:t xml:space="preserve">常州市中医医院和平北路25号</w:t>
      </w:r>
      <w:r>
        <w:rPr>
          <w:color w:val="000000" w:themeColor="text1"/>
        </w:rP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（二）付款条件（进度和方式）</w:t>
      </w:r>
      <w:r>
        <w:rPr>
          <w:color w:val="000000" w:themeColor="text1"/>
        </w:rP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1、签订合同后，采购人支付合同总额的10%作为预付款给中标单位（签订合同时，中标单位明确表示无需预付款或者主动要求降低预付款比例的，采购人可</w:t>
      </w:r>
      <w:r>
        <w:rPr>
          <w:rFonts w:hint="eastAsia" w:ascii="宋体" w:hAnsi="宋体" w:eastAsia="宋体" w:cs="Times New Roman"/>
          <w:bCs/>
          <w:color w:val="000000" w:themeColor="text1"/>
          <w:sz w:val="24"/>
          <w:szCs w:val="24"/>
        </w:rPr>
        <w:t xml:space="preserve">不适用前述规定）；保安管理服务费的结算形式（包干制）：由采购人于每月结束后5日内对中标单位考核，达到90分后，支付上月保安管理费用，具体每月服务费用的支付按“各岗人员出勤情况*各岗位人员综合费用（元/人·月）-考核扣款”支付。如果保安管理服务质量与双方达成协议严重偏离，考核得分低于90分，医院有权扣除上月的服务费，按照少1分扣除月支付总额的1%；造成重大损失将追究责任并赔偿损失。</w:t>
      </w:r>
      <w:r>
        <w:rPr>
          <w:color w:val="000000" w:themeColor="text1"/>
        </w:rPr>
      </w:r>
    </w:p>
    <w:p>
      <w:pPr>
        <w:contextualSpacing/>
        <w:ind w:firstLine="480"/>
        <w:spacing w:line="36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2、医院有权根据医院建设发展情况，在服务期限内根据需要进行人员增减，具体费用按增减人数按实结算。</w:t>
      </w:r>
      <w:r>
        <w:rPr>
          <w:color w:val="000000" w:themeColor="text1"/>
        </w:rPr>
      </w:r>
    </w:p>
    <w:p>
      <w:pPr>
        <w:contextualSpacing/>
        <w:ind w:firstLine="482"/>
        <w:spacing w:line="360" w:lineRule="auto"/>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（三）报价方式</w:t>
      </w:r>
      <w:r>
        <w:rPr>
          <w:color w:val="000000" w:themeColor="text1"/>
        </w:rPr>
      </w:r>
    </w:p>
    <w:p>
      <w:pPr>
        <w:contextualSpacing/>
        <w:ind w:firstLine="480"/>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color w:val="000000" w:themeColor="text1"/>
          <w:sz w:val="24"/>
          <w:szCs w:val="24"/>
        </w:rPr>
        <w:t xml:space="preserve">1、本项目投标报价为</w:t>
      </w:r>
      <w:r>
        <w:rPr>
          <w:rFonts w:hint="eastAsia" w:ascii="宋体" w:hAnsi="宋体" w:eastAsia="宋体" w:cstheme="minorEastAsia"/>
          <w:b/>
          <w:bCs/>
          <w:color w:val="000000" w:themeColor="text1"/>
          <w:sz w:val="24"/>
          <w:szCs w:val="24"/>
        </w:rPr>
        <w:t xml:space="preserve">固定单价</w:t>
      </w:r>
      <w:r>
        <w:rPr>
          <w:rFonts w:hint="eastAsia" w:ascii="宋体" w:hAnsi="宋体" w:eastAsia="宋体" w:cstheme="minorEastAsia"/>
          <w:color w:val="000000" w:themeColor="text1"/>
          <w:sz w:val="24"/>
          <w:szCs w:val="24"/>
        </w:rPr>
        <w:t xml:space="preserve">，投标总价应包括招标文件所确定的招标范围相应服务的提供、员工工资、社会保险费、公积金、加班费（包括全年法定假日、双休日及职工带薪年假加班费，不包括</w:t>
      </w:r>
      <w:r>
        <w:rPr>
          <w:rFonts w:ascii="宋体" w:hAnsi="宋体" w:eastAsia="宋体" w:cstheme="minorEastAsia"/>
          <w:color w:val="000000" w:themeColor="text1"/>
          <w:sz w:val="24"/>
          <w:szCs w:val="24"/>
        </w:rPr>
        <w:t xml:space="preserve">院方</w:t>
      </w:r>
      <w:r>
        <w:rPr>
          <w:rFonts w:hint="eastAsia" w:ascii="宋体" w:hAnsi="宋体" w:eastAsia="宋体" w:cstheme="minorEastAsia"/>
          <w:color w:val="000000" w:themeColor="text1"/>
          <w:sz w:val="24"/>
          <w:szCs w:val="24"/>
        </w:rPr>
        <w:t xml:space="preserve">特别要求所产生的加班费）、福利费、体检费、培训费（至少每季度一次）、制服费（服务人员必须统一配置工作服装）、其他人员费用支出、行政办公费、</w:t>
      </w:r>
      <w:r>
        <w:rPr>
          <w:rFonts w:ascii="宋体" w:hAnsi="宋体" w:eastAsia="宋体" w:cstheme="minorEastAsia"/>
          <w:color w:val="000000" w:themeColor="text1"/>
          <w:sz w:val="24"/>
          <w:szCs w:val="24"/>
        </w:rPr>
        <w:t xml:space="preserve">低值易耗品费用</w:t>
      </w:r>
      <w:r>
        <w:rPr>
          <w:rFonts w:hint="eastAsia" w:ascii="宋体" w:hAnsi="宋体" w:eastAsia="宋体" w:cstheme="minorEastAsia"/>
          <w:color w:val="000000" w:themeColor="text1"/>
          <w:sz w:val="24"/>
          <w:szCs w:val="24"/>
        </w:rPr>
        <w:t xml:space="preserve">、固定资产折旧费、公共设施日常运行及维护、</w:t>
      </w:r>
      <w:r>
        <w:rPr>
          <w:rFonts w:ascii="宋体" w:hAnsi="宋体" w:eastAsia="宋体" w:cstheme="minorEastAsia"/>
          <w:color w:val="000000" w:themeColor="text1"/>
          <w:sz w:val="24"/>
          <w:szCs w:val="24"/>
        </w:rPr>
        <w:t xml:space="preserve">物价波动风险、政策调整风险</w:t>
      </w:r>
      <w:r>
        <w:rPr>
          <w:rFonts w:hint="eastAsia" w:ascii="宋体" w:hAnsi="宋体" w:eastAsia="宋体" w:cstheme="minorEastAsia"/>
          <w:color w:val="000000" w:themeColor="text1"/>
          <w:sz w:val="24"/>
          <w:szCs w:val="24"/>
        </w:rPr>
        <w:t xml:space="preserve">、合理利润、税费和规费等一切费用。</w:t>
      </w:r>
      <w:r>
        <w:rPr>
          <w:rFonts w:hint="eastAsia" w:ascii="宋体" w:hAnsi="宋体" w:eastAsia="宋体" w:cstheme="minorEastAsia"/>
          <w:b/>
          <w:bCs/>
          <w:color w:val="000000" w:themeColor="text1"/>
          <w:sz w:val="24"/>
          <w:szCs w:val="24"/>
        </w:rPr>
        <w:t xml:space="preserve">承担其雇员的劳动报酬、福利待遇、按劳动法缴纳社会保险、劳动保护、</w:t>
      </w:r>
      <w:r>
        <w:rPr>
          <w:rFonts w:ascii="宋体" w:hAnsi="宋体" w:eastAsia="宋体" w:cstheme="minorEastAsia"/>
          <w:b/>
          <w:bCs/>
          <w:color w:val="000000" w:themeColor="text1"/>
          <w:sz w:val="24"/>
          <w:szCs w:val="24"/>
        </w:rPr>
        <w:t xml:space="preserve">工伤赔付、抚恤</w:t>
      </w:r>
      <w:r>
        <w:rPr>
          <w:rFonts w:hint="eastAsia" w:ascii="宋体" w:hAnsi="宋体" w:eastAsia="宋体" w:cstheme="minorEastAsia"/>
          <w:b/>
          <w:bCs/>
          <w:color w:val="000000" w:themeColor="text1"/>
          <w:sz w:val="24"/>
          <w:szCs w:val="24"/>
        </w:rPr>
        <w:t xml:space="preserve">等所有用人费用，维护和保障员工的合法权益，如国家调整最低基本工资和最低社会保险缴纳基数标准等，中标人应保障服务人员的基本法定待遇，但招标人并不为此支付增加的有关费用。</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2、所有人员必须在上岗前签订劳动合同并按照国家有关规定参加企业职工社会保险（五险）。</w:t>
      </w:r>
      <w:r>
        <w:rPr>
          <w:rFonts w:hint="eastAsia" w:ascii="宋体" w:hAnsi="宋体" w:eastAsia="宋体" w:cstheme="minorEastAsia"/>
          <w:b/>
          <w:bCs/>
          <w:color w:val="000000" w:themeColor="text1"/>
          <w:sz w:val="24"/>
          <w:szCs w:val="24"/>
        </w:rPr>
        <w:t xml:space="preserve">报价时必须核算企业缴纳企业职工社会保险的费用，否则报价无效。</w:t>
      </w:r>
      <w:r>
        <w:rPr>
          <w:rFonts w:hint="eastAsia" w:ascii="宋体" w:hAnsi="宋体" w:eastAsia="宋体" w:cstheme="minorEastAsia"/>
          <w:color w:val="000000" w:themeColor="text1"/>
          <w:sz w:val="24"/>
          <w:szCs w:val="24"/>
        </w:rPr>
        <w:t xml:space="preserve">项目实施期间，未按要求缴纳社保的，采购人可扣除相应费用，情节严重的，可终止服务合同。</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三、技术要求</w:t>
      </w:r>
      <w:r>
        <w:rPr>
          <w:color w:val="000000" w:themeColor="text1"/>
        </w:rPr>
      </w:r>
    </w:p>
    <w:p>
      <w:pPr>
        <w:contextualSpacing/>
        <w:ind w:firstLine="482"/>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（一）项目概况</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常州市中医医院是“三级甲等中医医院”，由本部、南院、常州市口腔医院三个院区组成，本次保安服务项目为本部院区范围。本部位于常州市和平北路25号，院区占地面积20441平方米，建筑面积共11.41万平方米，建有两栋主要大楼，分别为门诊病房楼和急诊病房楼：门诊病房楼建筑面积7.14万平方米，地</w:t>
      </w:r>
      <w:r>
        <w:rPr>
          <w:rFonts w:hint="eastAsia" w:ascii="宋体" w:hAnsi="宋体" w:eastAsia="宋体" w:cstheme="minorEastAsia"/>
          <w:color w:val="000000" w:themeColor="text1"/>
          <w:sz w:val="24"/>
          <w:szCs w:val="24"/>
        </w:rPr>
        <w:t xml:space="preserve">下车库面积4900平方米；急诊病房楼建筑面积4.17万平方米，地下车库面积4800平方米。 </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（二）保安服务基本要求</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1、具有合理人员配置组织结构：</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针对医院实际情况，投标人应自行踏勘现场并</w:t>
      </w:r>
      <w:r>
        <w:rPr>
          <w:rFonts w:ascii="宋体" w:hAnsi="宋体" w:eastAsia="宋体" w:cstheme="minorEastAsia"/>
          <w:color w:val="000000" w:themeColor="text1"/>
          <w:sz w:val="24"/>
          <w:szCs w:val="24"/>
        </w:rPr>
        <w:t xml:space="preserve">须在响应文件中列明</w:t>
      </w:r>
      <w:r>
        <w:rPr>
          <w:rFonts w:hint="eastAsia" w:ascii="宋体" w:hAnsi="宋体" w:eastAsia="宋体" w:cstheme="minorEastAsia"/>
          <w:color w:val="000000" w:themeColor="text1"/>
          <w:sz w:val="24"/>
          <w:szCs w:val="24"/>
        </w:rPr>
        <w:t xml:space="preserve">工作人员数量、工作内容和标准等，在保障完成任务的前提下体现合理性，提供项目配置人员表、拟委派的保安管理项目负责人的情况简介及项目经历、其他骨干人员工作简历及项目经历、保安从业人员的数量、专业分工、专业配备、专业技能要求、年龄构成、培训计划及内容、上岗标准等，表格自制。</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所有保安人员必须贯彻执行医院主管职能科室制定的安全保卫工作方针，根据专业服务的系列要求尽职尽责，岗位职责公开公布。具体要求如下：</w:t>
      </w:r>
      <w:r>
        <w:rPr>
          <w:color w:val="000000" w:themeColor="text1"/>
        </w:rPr>
      </w:r>
    </w:p>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★（1）保安队长：</w:t>
      </w:r>
      <w:r>
        <w:rPr>
          <w:rFonts w:hint="eastAsia" w:ascii="宋体" w:hAnsi="宋体" w:eastAsia="宋体" w:cstheme="minorEastAsia"/>
          <w:color w:val="000000" w:themeColor="text1"/>
          <w:sz w:val="24"/>
          <w:szCs w:val="24"/>
        </w:rPr>
        <w:t xml:space="preserve">男性，年龄在48周岁（含）以下，具有大专（含）以上文化程度，基本办公技能，2年以上医院保安服务经验，</w:t>
      </w:r>
      <w:bookmarkStart w:id="507" w:name="_Hlk230696369"/>
      <w:r>
        <w:rPr>
          <w:rFonts w:hint="eastAsia" w:ascii="宋体" w:hAnsi="宋体" w:eastAsia="宋体" w:cstheme="minorEastAsia"/>
          <w:b/>
          <w:bCs/>
          <w:color w:val="000000" w:themeColor="text1"/>
          <w:sz w:val="24"/>
          <w:szCs w:val="24"/>
        </w:rPr>
        <w:t xml:space="preserve">提供学历证书及近半年（2026年</w:t>
      </w:r>
      <w:r>
        <w:rPr>
          <w:rFonts w:hint="eastAsia" w:ascii="宋体" w:hAnsi="宋体" w:eastAsia="宋体" w:cstheme="minorEastAsia"/>
          <w:b/>
          <w:bCs/>
          <w:color w:val="000000" w:themeColor="text1"/>
          <w:sz w:val="24"/>
          <w:szCs w:val="24"/>
        </w:rPr>
        <w:t xml:space="preserve">2</w:t>
      </w:r>
      <w:r>
        <w:rPr>
          <w:rFonts w:hint="eastAsia" w:ascii="宋体" w:hAnsi="宋体" w:eastAsia="宋体" w:cstheme="minorEastAsia"/>
          <w:b/>
          <w:bCs/>
          <w:color w:val="000000" w:themeColor="text1"/>
          <w:sz w:val="24"/>
          <w:szCs w:val="24"/>
        </w:rPr>
        <w:t xml:space="preserve">月-2026年</w:t>
      </w:r>
      <w:r>
        <w:rPr>
          <w:rFonts w:hint="eastAsia" w:ascii="宋体" w:hAnsi="宋体" w:eastAsia="宋体" w:cstheme="minorEastAsia"/>
          <w:b/>
          <w:bCs/>
          <w:color w:val="000000" w:themeColor="text1"/>
          <w:sz w:val="24"/>
          <w:szCs w:val="24"/>
        </w:rPr>
        <w:t xml:space="preserve">7</w:t>
      </w:r>
      <w:r>
        <w:rPr>
          <w:rFonts w:hint="eastAsia" w:ascii="宋体" w:hAnsi="宋体" w:eastAsia="宋体" w:cstheme="minorEastAsia"/>
          <w:b/>
          <w:bCs/>
          <w:color w:val="000000" w:themeColor="text1"/>
          <w:sz w:val="24"/>
          <w:szCs w:val="24"/>
        </w:rPr>
        <w:t xml:space="preserve">月）社保证明</w:t>
      </w:r>
      <w:bookmarkEnd w:id="507"/>
      <w:r>
        <w:rPr>
          <w:rFonts w:hint="eastAsia" w:ascii="宋体" w:hAnsi="宋体" w:eastAsia="宋体" w:cstheme="minorEastAsia"/>
          <w:b/>
          <w:bCs/>
          <w:color w:val="000000" w:themeColor="text1"/>
          <w:sz w:val="24"/>
          <w:szCs w:val="24"/>
        </w:rPr>
        <w:t xml:space="preserve">，否则视为无效响应</w:t>
      </w:r>
      <w:r>
        <w:rPr>
          <w:rFonts w:hint="eastAsia" w:ascii="宋体" w:hAnsi="宋体" w:eastAsia="宋体" w:cstheme="minorEastAsia"/>
          <w:color w:val="000000" w:themeColor="text1"/>
          <w:sz w:val="24"/>
          <w:szCs w:val="24"/>
        </w:rPr>
        <w:t xml:space="preserve">；</w:t>
      </w:r>
      <w:r>
        <w:rPr>
          <w:color w:val="000000" w:themeColor="text1"/>
        </w:rPr>
      </w:r>
    </w:p>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★（2）保安副队长：</w:t>
      </w:r>
      <w:r>
        <w:rPr>
          <w:rFonts w:hint="eastAsia" w:ascii="宋体" w:hAnsi="宋体" w:eastAsia="宋体" w:cstheme="minorEastAsia"/>
          <w:color w:val="000000" w:themeColor="text1"/>
          <w:sz w:val="24"/>
          <w:szCs w:val="24"/>
        </w:rPr>
        <w:t xml:space="preserve">男性年龄在45周岁（含）以下，具有大专以上学历，从事本岗位3年以上工作经验，</w:t>
      </w:r>
      <w:r>
        <w:rPr>
          <w:rFonts w:hint="eastAsia" w:ascii="宋体" w:hAnsi="宋体" w:eastAsia="宋体" w:cstheme="minorEastAsia"/>
          <w:b/>
          <w:bCs/>
          <w:color w:val="000000" w:themeColor="text1"/>
          <w:sz w:val="24"/>
          <w:szCs w:val="24"/>
        </w:rPr>
        <w:t xml:space="preserve">提供学历证书及近半年（2026年</w:t>
      </w:r>
      <w:r>
        <w:rPr>
          <w:rFonts w:hint="eastAsia" w:ascii="宋体" w:hAnsi="宋体" w:eastAsia="宋体" w:cstheme="minorEastAsia"/>
          <w:b/>
          <w:bCs/>
          <w:color w:val="000000" w:themeColor="text1"/>
          <w:sz w:val="24"/>
          <w:szCs w:val="24"/>
        </w:rPr>
        <w:t xml:space="preserve">2</w:t>
      </w:r>
      <w:r>
        <w:rPr>
          <w:rFonts w:hint="eastAsia" w:ascii="宋体" w:hAnsi="宋体" w:eastAsia="宋体" w:cstheme="minorEastAsia"/>
          <w:b/>
          <w:bCs/>
          <w:color w:val="000000" w:themeColor="text1"/>
          <w:sz w:val="24"/>
          <w:szCs w:val="24"/>
        </w:rPr>
        <w:t xml:space="preserve">月-2026年</w:t>
      </w:r>
      <w:r>
        <w:rPr>
          <w:rFonts w:hint="eastAsia" w:ascii="宋体" w:hAnsi="宋体" w:eastAsia="宋体" w:cstheme="minorEastAsia"/>
          <w:b/>
          <w:bCs/>
          <w:color w:val="000000" w:themeColor="text1"/>
          <w:sz w:val="24"/>
          <w:szCs w:val="24"/>
        </w:rPr>
        <w:t xml:space="preserve">7</w:t>
      </w:r>
      <w:r>
        <w:rPr>
          <w:rFonts w:hint="eastAsia" w:ascii="宋体" w:hAnsi="宋体" w:eastAsia="宋体" w:cstheme="minorEastAsia"/>
          <w:b/>
          <w:bCs/>
          <w:color w:val="000000" w:themeColor="text1"/>
          <w:sz w:val="24"/>
          <w:szCs w:val="24"/>
        </w:rPr>
        <w:t xml:space="preserve">月）社保证明，否则视为无效响应</w:t>
      </w:r>
      <w:r>
        <w:rPr>
          <w:rFonts w:hint="eastAsia" w:ascii="宋体" w:hAnsi="宋体" w:eastAsia="宋体" w:cstheme="minorEastAsia"/>
          <w:color w:val="000000" w:themeColor="text1"/>
          <w:sz w:val="24"/>
          <w:szCs w:val="24"/>
        </w:rPr>
        <w:t xml:space="preserve">；</w:t>
      </w:r>
      <w:r>
        <w:rPr>
          <w:color w:val="000000" w:themeColor="text1"/>
        </w:rPr>
      </w:r>
    </w:p>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（3）保安：</w:t>
      </w:r>
      <w:r>
        <w:rPr>
          <w:rFonts w:hint="eastAsia" w:ascii="宋体" w:hAnsi="宋体" w:eastAsia="宋体" w:cstheme="minorEastAsia"/>
          <w:color w:val="000000" w:themeColor="text1"/>
          <w:sz w:val="24"/>
          <w:szCs w:val="24"/>
        </w:rPr>
        <w:t xml:space="preserve">包含班长3人，其中白班班长1人，年龄要求45周岁（含）以下，负责形象岗管理，其他保安人员要求55周岁（含）以下人数不低于60%，45周岁（含）以下人数不低于20%，最高不得超过劳动法规定的用工年龄，具有初中（含）以上文化程度，持有保安资格证，身体健康，形象好，有责任心，有处理突发事件的经验和医院保安工作经历，退伍军人优先录用。</w:t>
      </w:r>
      <w:r>
        <w:rPr>
          <w:color w:val="000000" w:themeColor="text1"/>
        </w:rPr>
      </w:r>
    </w:p>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（4）消控值班员：</w:t>
      </w:r>
      <w:r>
        <w:rPr>
          <w:rFonts w:hint="eastAsia" w:ascii="宋体" w:hAnsi="宋体" w:eastAsia="宋体" w:cstheme="minorEastAsia"/>
          <w:color w:val="000000" w:themeColor="text1"/>
          <w:sz w:val="24"/>
          <w:szCs w:val="24"/>
        </w:rPr>
        <w:t xml:space="preserve">持有消防设施操作员中级职业资格证书；男性年龄60周岁（含）以下，女性年龄50周岁（含）以下，身体健康，有责任心，其中含消控班长一人，有处理突发事件的经验和消防控制室工作经历。</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2、处理日常接待咨询服务，严肃办公秩序，认真对待服务对象的投诉，建立投诉记录。</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3、日常保安管理运作要切合医院办公特点和活动规律，能够接受第三方质量审核和检查。</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（三）建立健全保安管理制度</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根据常州市中医医院的具体情况，投标人应制定有关制度，如企业内部管理制度，日常服务的运作管理制度等。主要包括以下内容：保安管理员工行为规范、保安员职责、门卫管理制度、管理人员岗位职责、管理人员岗位考核细则（百分考核）、服务人员岗位考核细则（百分考核）、考核奖惩制度、综合服务制度、进退场交接制度、应急预案制度等，对各项制度的监督落实制度。</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（四）保安服务职责及质量要求</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1、保安队长</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代表公司全面负责保安队伍的日常管理事务，严格保安队伍纪律管理，奖优罚劣；承担保安违规违纪的连带责任；实行人性化管理，关心队员疾苦，掌握队员的思想动态，充分调动队员积极性，努力保证队伍稳定；传达落实医院的服务要求与管理规定，组织实施并不断完善医院安全保卫整体方案；结合医院发展实际情况，适时作出岗位调整，完善各岗位职责；</w:t>
      </w:r>
      <w:r>
        <w:rPr>
          <w:rFonts w:ascii="宋体" w:hAnsi="宋体" w:eastAsia="宋体" w:cstheme="minorEastAsia"/>
          <w:color w:val="000000" w:themeColor="text1"/>
          <w:sz w:val="24"/>
          <w:szCs w:val="24"/>
        </w:rPr>
        <w:t xml:space="preserve">安全警示教育与风险提示</w:t>
      </w:r>
      <w:r>
        <w:rPr>
          <w:rFonts w:hint="eastAsia" w:ascii="宋体" w:hAnsi="宋体" w:eastAsia="宋体" w:cstheme="minorEastAsia"/>
          <w:color w:val="000000" w:themeColor="text1"/>
          <w:sz w:val="24"/>
          <w:szCs w:val="24"/>
        </w:rPr>
        <w:t xml:space="preserve">；每月定期向医院保卫科书面汇报工作开展情况及治安信息，重大情况及时报告；配合医院对医院内违规事件的处理；组织开展保安业务培训和预案演练，制订医院内重大活动的安全保卫方案；建立健全录用保安人员档案资料及设备资产的领用维修台账；负责保安人员的日常考勤，及时通报保安人员到岗换岗情况。队长必须以医院现场工作为主。</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2、保安副队长</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主要负责消防、巡查、考勤和应急处置；贯彻落实医院任务要求与保安队长的工作安排，加强对班长的管理。组织实施医院安全保卫整体方案；负责监督班长及队员的日常工作情况，增援重点岗位；督促检查在岗人员履行岗位职责情况，纠正队员违规违纪行为；坚持讲评，不流于形式，形成良好的队风；处理各岗位的突发事件，重大情况及时报告；管好医院提供的设备器材，严格监督交接班制度；组织指挥保安队员做好医院重大活动的安全保卫与秩序保障工作。副队长必须以医院现场工作为主。</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3、秩序管理、安全防范、应急处置服务</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（1）树立“服务第一，客户至上”的思想，切实维护医院安全；</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（2）实行24小时值守、巡逻制度，保安人员间隔2小时全面巡检各自岗位</w:t>
      </w:r>
      <w:r>
        <w:rPr>
          <w:rFonts w:hint="eastAsia" w:ascii="宋体" w:hAnsi="宋体" w:eastAsia="宋体" w:cstheme="minorEastAsia"/>
          <w:color w:val="000000" w:themeColor="text1"/>
          <w:sz w:val="24"/>
          <w:szCs w:val="24"/>
        </w:rPr>
        <w:t xml:space="preserve">1次，确保医院内无火灾、无刑事事故、无安全隐患发生。有应急处理计划和措施，如有事故发生，能做到及时报警、保护现场，防止事态进一步恶化，</w:t>
      </w:r>
      <w:r>
        <w:rPr>
          <w:rFonts w:ascii="宋体" w:hAnsi="宋体" w:eastAsia="宋体" w:cstheme="minorEastAsia"/>
          <w:color w:val="000000" w:themeColor="text1"/>
          <w:sz w:val="24"/>
          <w:szCs w:val="24"/>
        </w:rPr>
        <w:t xml:space="preserve">突发事件处置及时率</w:t>
      </w:r>
      <w:r>
        <w:rPr>
          <w:rFonts w:hint="eastAsia" w:ascii="宋体" w:hAnsi="宋体" w:eastAsia="宋体" w:cstheme="minorEastAsia"/>
          <w:color w:val="000000" w:themeColor="text1"/>
          <w:sz w:val="24"/>
          <w:szCs w:val="24"/>
        </w:rPr>
        <w:t xml:space="preserve">100%；</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（3）应根据执勤岗位需要配备棍棒、钢叉、盾牌、头盔、防刺背心和防割手套等防卫防护装备器材及对讲机等必要的通信工具；</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（4）上岗人员仪表整洁，业务操作规范，礼貌待人，保持工作环境卫生整洁；</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（5）依法办事，文明执勤，不与职工和就医病人发生争吵，杜绝与职工、就诊病人发生肢体冲突；</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（6）从医院实际出发，经常性开展在岗人员消防、治安、院内交通管理等工作的业务培训和应急预案演练，消防、治安类培训至少做到每月一次，形成培训台账；</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（7）认真开展入口安检，杜绝危险物品入院，严防伤医事件发生；</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（8）对外出人员及车辆携带可疑物品进行询问检查，杜绝医院财物非法外流；</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（9）应建立以年轻保安员为主体的治安“最小应急单元”与微型消防站队伍，规范日常培训、演练，力争实现突发事件“1分钟自救、3分钟互救、5分钟增援到位”目标；</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（10）各类车辆按指定地点停放并进行管理，确保停车场井然有序，道路畅通；</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（11）严格落实停车场收费管理，杜绝违规收费情况；</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（12）医院职工有求必应，有险必出；</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（13）各项台账记录规范，不得弄虚作假，随时备查；</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4、消控及监控值班服务</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（1）中标单位需派持有国家颁发的</w:t>
      </w:r>
      <w:r>
        <w:rPr>
          <w:rFonts w:ascii="宋体" w:hAnsi="宋体" w:eastAsia="宋体" w:cstheme="minorEastAsia"/>
          <w:color w:val="000000" w:themeColor="text1"/>
          <w:sz w:val="24"/>
          <w:szCs w:val="24"/>
        </w:rPr>
        <w:t xml:space="preserve">中级消防设施操作员职业资格证书</w:t>
      </w:r>
      <w:r>
        <w:rPr>
          <w:rFonts w:hint="eastAsia" w:ascii="宋体" w:hAnsi="宋体" w:eastAsia="宋体" w:cstheme="minorEastAsia"/>
          <w:color w:val="000000" w:themeColor="text1"/>
          <w:sz w:val="24"/>
          <w:szCs w:val="24"/>
        </w:rPr>
        <w:t xml:space="preserve">的人员在监控室实行24小时每班不少于2人值班制度，工作人员应严格遵守消防控制室和视频监控的各项安全操作规程和安全管理制度，掌握系统运行、维护的基本技能。</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（2）对建筑消防设施要定期检查、测试和保养，保证消防系统全时制、全</w:t>
      </w:r>
      <w:r>
        <w:rPr>
          <w:rFonts w:hint="eastAsia" w:ascii="宋体" w:hAnsi="宋体" w:eastAsia="宋体" w:cstheme="minorEastAsia"/>
          <w:color w:val="000000" w:themeColor="text1"/>
          <w:sz w:val="24"/>
          <w:szCs w:val="24"/>
        </w:rPr>
        <w:t xml:space="preserve">方位、全功能地安全运转及其设备功能作用的充分发挥。未经公安消防机构同意严禁擅自关闭、停用消防设施。</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（3）值班人员严密监视设备运行状况，遇有报警要按规定程序迅速、准确处理，做好各种记录，遇有重大情况要及时报告。</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（4）视频监控中心值班人员在值班时对所观察到的非正常情况，可疑人物，应进行详细记录，并视情况向有关领导或部门报告，采取必要的措施。</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（5）未经医院主管部门许可，任何人不得调阅、拷贝、使用视频监控图像。对图像信息的调取人员、调取时间、调取用途等事项需进行登记。</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（6）消控值班人员必须及时接听医院各部门电话和报警，并及时正确地进行处置；同时在医院行政人员下班以后和法定休息日负责接听医院值班电话。</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 5、禁烟管理服务</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（1）贯彻落实《江苏省爱国卫生条例》中有关禁烟管理规定。</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（2）认真执行医院禁烟制度，保安应带头禁烟，不得在院内禁烟区吸烟。</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（3）全体保安员均有禁烟管理职责，负责全院的禁烟工作，发现病人或家属吸烟，及时劝阻。</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（五）人员配置及相关要求</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1、人员岗位配置表</w:t>
      </w:r>
      <w:r>
        <w:rPr>
          <w:color w:val="000000" w:themeColor="text1"/>
        </w:rPr>
      </w:r>
    </w:p>
    <w:tbl>
      <w:tblPr>
        <w:tblW w:w="8533" w:type="dxa"/>
        <w:jc w:val="center"/>
        <w:tblLook w:val="04A0" w:firstRow="1" w:lastRow="0" w:firstColumn="1" w:lastColumn="0" w:noHBand="0" w:noVBand="1"/>
      </w:tblPr>
      <w:tblGrid>
        <w:gridCol w:w="1162"/>
        <w:gridCol w:w="2268"/>
        <w:gridCol w:w="851"/>
        <w:gridCol w:w="850"/>
        <w:gridCol w:w="709"/>
        <w:gridCol w:w="709"/>
        <w:gridCol w:w="1984"/>
      </w:tblGrid>
      <w:tr>
        <w:trPr>
          <w:jc w:val="center"/>
          <w:trHeight w:val="450"/>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岗位</w:t>
            </w:r>
            <w:r>
              <w:rPr>
                <w:color w:val="000000" w:themeColor="text1"/>
              </w:rPr>
            </w:r>
          </w:p>
        </w:tc>
        <w:tc>
          <w:tcPr>
            <w:tcBorders>
              <w:top w:val="single" w:color="auto" w:sz="4" w:space="0"/>
              <w:left w:val="single" w:color="auto" w:sz="4" w:space="0"/>
              <w:bottom w:val="single" w:color="auto" w:sz="4" w:space="0"/>
              <w:right w:val="single" w:color="auto" w:sz="4" w:space="0"/>
            </w:tcBorders>
            <w:tcW w:w="2268"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区域</w:t>
            </w:r>
            <w:r>
              <w:rPr>
                <w:color w:val="000000" w:themeColor="text1"/>
              </w:rPr>
            </w:r>
          </w:p>
        </w:tc>
        <w:tc>
          <w:tcPr>
            <w:gridSpan w:val="4"/>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人员（岗位）配置</w:t>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备注</w:t>
            </w:r>
            <w:r>
              <w:rPr>
                <w:color w:val="000000" w:themeColor="text1"/>
              </w:rPr>
            </w:r>
          </w:p>
        </w:tc>
      </w:tr>
      <w:tr>
        <w:trPr>
          <w:jc w:val="center"/>
          <w:trHeight w:val="525"/>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2268"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早班</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中班</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夜班</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调休</w:t>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外场秩序维护员</w:t>
            </w:r>
            <w:r>
              <w:rPr>
                <w:color w:val="000000" w:themeColor="text1"/>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医院西广场坡道出口</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加强停车引导电瓶车管理</w:t>
            </w:r>
            <w:r>
              <w:rPr>
                <w:color w:val="000000" w:themeColor="text1"/>
              </w:rP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西门外电动车管理</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加强停车引导电瓶车管理</w:t>
            </w:r>
            <w:r>
              <w:rPr>
                <w:color w:val="000000" w:themeColor="text1"/>
              </w:rP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医院急诊楼南侧</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医院1、2连廊道路</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医院麻巷西</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none" w:color="000000"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2号楼通道电动车管理</w:t>
            </w:r>
            <w:r>
              <w:rPr>
                <w:color w:val="000000" w:themeColor="text1"/>
              </w:rP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84"/>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医院北通道</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医院北门外</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门、急诊秩序岗维护员</w:t>
            </w:r>
            <w:r>
              <w:rPr>
                <w:color w:val="000000" w:themeColor="text1"/>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门诊楼西出入口</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执行安检工作</w:t>
            </w:r>
            <w:r>
              <w:rPr>
                <w:color w:val="000000" w:themeColor="text1"/>
              </w:rP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门诊楼南出入口</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急诊楼北出入口</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安全巡逻员</w:t>
            </w:r>
            <w:r>
              <w:rPr>
                <w:color w:val="000000" w:themeColor="text1"/>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门诊、急诊区域巡逻</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医院安全状态维护</w:t>
            </w:r>
            <w:r>
              <w:rPr>
                <w:color w:val="000000" w:themeColor="text1"/>
              </w:rP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岗亭收费员</w:t>
            </w:r>
            <w:r>
              <w:rPr>
                <w:color w:val="000000" w:themeColor="text1"/>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西门</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执行收费管理规定</w:t>
            </w:r>
            <w:r>
              <w:rPr>
                <w:color w:val="000000" w:themeColor="text1"/>
              </w:rP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南门</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北门</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车辆管理</w:t>
            </w:r>
            <w:r>
              <w:rPr>
                <w:color w:val="000000" w:themeColor="text1"/>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地下二层（门诊楼）</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配备1名地下车库班长执行相关管理要求，早、中班实行错峰班次。</w:t>
            </w:r>
            <w:r>
              <w:rPr>
                <w:color w:val="000000" w:themeColor="text1"/>
              </w:rP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地下二层（急诊楼）</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监控、消控中心</w:t>
            </w:r>
            <w:r>
              <w:rPr>
                <w:color w:val="000000" w:themeColor="text1"/>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监控、消控室</w:t>
            </w:r>
            <w:r>
              <w:rPr>
                <w:color w:val="000000" w:themeColor="text1"/>
              </w:rPr>
            </w:r>
          </w:p>
        </w:tc>
        <w:tc>
          <w:tcPr>
            <w:gridSpan w:val="4"/>
            <w:tcBorders>
              <w:top w:val="single" w:color="auto" w:sz="4" w:space="0"/>
              <w:left w:val="none" w:color="000000" w:sz="4" w:space="0"/>
              <w:bottom w:val="single" w:color="auto" w:sz="4" w:space="0"/>
              <w:right w:val="single" w:color="auto" w:sz="4" w:space="0"/>
            </w:tcBorders>
            <w:tcW w:w="311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w:t>
            </w:r>
            <w:r>
              <w:rPr>
                <w:color w:val="000000" w:themeColor="text1"/>
              </w:rP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24小时双人值班</w:t>
            </w:r>
            <w:r>
              <w:rPr>
                <w:color w:val="000000" w:themeColor="text1"/>
              </w:rPr>
            </w:r>
          </w:p>
        </w:tc>
      </w:tr>
      <w:tr>
        <w:trPr>
          <w:jc w:val="center"/>
          <w:trHeight w:val="566"/>
        </w:trPr>
        <w:tc>
          <w:tcPr>
            <w:tcBorders>
              <w:top w:val="single" w:color="auto" w:sz="4" w:space="0"/>
              <w:left w:val="single" w:color="auto" w:sz="4" w:space="0"/>
              <w:bottom w:val="single" w:color="auto" w:sz="4" w:space="0"/>
              <w:right w:val="single" w:color="auto" w:sz="4" w:space="0"/>
            </w:tcBorders>
            <w:tcW w:w="1162"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行政区值勤</w:t>
            </w:r>
            <w:r>
              <w:rPr>
                <w:color w:val="000000" w:themeColor="text1"/>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门诊病房楼七楼</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499"/>
        </w:trPr>
        <w:tc>
          <w:tcPr>
            <w:tcBorders>
              <w:top w:val="single" w:color="auto" w:sz="4" w:space="0"/>
              <w:left w:val="single" w:color="auto" w:sz="4" w:space="0"/>
              <w:bottom w:val="single" w:color="auto" w:sz="4" w:space="0"/>
              <w:right w:val="single" w:color="auto" w:sz="4" w:space="0"/>
            </w:tcBorders>
            <w:tcW w:w="1162"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管理人员</w:t>
            </w:r>
            <w:r>
              <w:rPr>
                <w:color w:val="000000" w:themeColor="text1"/>
              </w:rP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队长</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参加保卫科节假日值班、周末轮流值班</w:t>
            </w:r>
            <w:r>
              <w:rPr>
                <w:color w:val="000000" w:themeColor="text1"/>
              </w:rPr>
            </w:r>
          </w:p>
        </w:tc>
      </w:tr>
      <w:tr>
        <w:trPr>
          <w:jc w:val="center"/>
          <w:trHeight w:val="375"/>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副队长</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r>
      <w:tr>
        <w:trPr>
          <w:jc w:val="center"/>
          <w:trHeight w:val="600"/>
        </w:trPr>
        <w:tc>
          <w:tcPr>
            <w:tcBorders>
              <w:top w:val="single" w:color="auto" w:sz="4" w:space="0"/>
              <w:left w:val="single" w:color="auto" w:sz="4" w:space="0"/>
              <w:bottom w:val="single" w:color="auto" w:sz="4" w:space="0"/>
              <w:right w:val="single" w:color="auto" w:sz="4" w:space="0"/>
            </w:tcBorders>
            <w:tcW w:w="1162" w:type="dxa"/>
            <w:vAlign w:val="center"/>
            <w:vMerge w:val="continue"/>
            <w:textDirection w:val="lrTb"/>
            <w:noWrap w:val="false"/>
          </w:tcPr>
          <w:p>
            <w:pPr>
              <w:contextualSpacing/>
              <w:jc w:val="center"/>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班长</w:t>
            </w:r>
            <w:r>
              <w:rPr>
                <w:color w:val="000000" w:themeColor="text1"/>
              </w:rP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w:t>
            </w:r>
            <w:r>
              <w:rPr>
                <w:color w:val="000000" w:themeColor="text1"/>
              </w:rP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兼顾西广场</w:t>
            </w:r>
            <w:r>
              <w:rPr>
                <w:color w:val="000000" w:themeColor="text1"/>
              </w:rPr>
            </w:r>
          </w:p>
        </w:tc>
      </w:tr>
      <w:tr>
        <w:trPr>
          <w:jc w:val="center"/>
          <w:trHeight w:val="499"/>
        </w:trPr>
        <w:tc>
          <w:tcPr>
            <w:gridSpan w:val="2"/>
            <w:tcBorders>
              <w:top w:val="single" w:color="auto" w:sz="4" w:space="0"/>
              <w:left w:val="single" w:color="auto" w:sz="4" w:space="0"/>
              <w:bottom w:val="single" w:color="auto" w:sz="4" w:space="0"/>
              <w:right w:val="single" w:color="auto" w:sz="4" w:space="0"/>
            </w:tcBorders>
            <w:tcW w:w="343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合计</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早班岗位32个</w:t>
            </w:r>
            <w:r>
              <w:rPr>
                <w:color w:val="000000" w:themeColor="text1"/>
              </w:rPr>
            </w:r>
          </w:p>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中班岗位11个</w:t>
            </w:r>
            <w:r>
              <w:rPr>
                <w:color w:val="000000" w:themeColor="text1"/>
              </w:rPr>
            </w:r>
          </w:p>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夜班岗位8个</w:t>
            </w:r>
            <w:r>
              <w:rPr>
                <w:color w:val="000000" w:themeColor="text1"/>
              </w:rPr>
            </w:r>
          </w:p>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调休10个</w:t>
            </w:r>
            <w:r>
              <w:rPr>
                <w:color w:val="000000" w:themeColor="text1"/>
              </w:rPr>
            </w:r>
          </w:p>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（共计61人）</w:t>
            </w:r>
            <w:r>
              <w:rPr>
                <w:color w:val="000000" w:themeColor="text1"/>
              </w:rP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最低在岗编制</w:t>
            </w:r>
            <w:r>
              <w:rPr>
                <w:color w:val="000000" w:themeColor="text1"/>
              </w:rPr>
            </w:r>
          </w:p>
        </w:tc>
      </w:tr>
    </w:tbl>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注：允许根据医院实际情况，进行岗位及在岗时间的调整，人员休息由中标</w:t>
      </w:r>
      <w:r>
        <w:rPr>
          <w:rFonts w:hint="eastAsia" w:ascii="宋体" w:hAnsi="宋体" w:eastAsia="宋体" w:cstheme="minorEastAsia"/>
          <w:color w:val="000000" w:themeColor="text1"/>
          <w:sz w:val="24"/>
          <w:szCs w:val="24"/>
        </w:rPr>
        <w:t xml:space="preserve">单位负责合理调休。</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★2、以下需提供承诺函并加盖公章，否则视为无效响应。</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（1）投标人必须确保本项目的保安服务配置人数不得少于61人；</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（2）全年13天法定节假日全天至少确保28名安保人员在岗执勤；</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（3）周六、周日</w:t>
      </w:r>
      <w:r>
        <w:rPr>
          <w:rFonts w:ascii="宋体" w:hAnsi="宋体" w:eastAsia="宋体" w:cstheme="minorEastAsia"/>
          <w:b/>
          <w:bCs/>
          <w:color w:val="000000" w:themeColor="text1"/>
          <w:sz w:val="24"/>
          <w:szCs w:val="24"/>
        </w:rPr>
        <w:t xml:space="preserve">根据医院实际运营需要合理安排安保人员在岗执勤，确保院区安保秩序稳定</w:t>
      </w:r>
      <w:r>
        <w:rPr>
          <w:rFonts w:hint="eastAsia" w:ascii="宋体" w:hAnsi="宋体" w:eastAsia="宋体" w:cstheme="minorEastAsia"/>
          <w:b/>
          <w:bCs/>
          <w:color w:val="000000" w:themeColor="text1"/>
          <w:sz w:val="24"/>
          <w:szCs w:val="24"/>
        </w:rPr>
        <w:t xml:space="preserve">，</w:t>
      </w:r>
      <w:r>
        <w:rPr>
          <w:rFonts w:ascii="宋体" w:hAnsi="宋体" w:eastAsia="宋体" w:cstheme="minorEastAsia"/>
          <w:b/>
          <w:bCs/>
          <w:color w:val="000000" w:themeColor="text1"/>
          <w:sz w:val="24"/>
          <w:szCs w:val="24"/>
        </w:rPr>
        <w:t xml:space="preserve">值守产生的全部人力、加班、调休、顶岗等所有费用均由供应商自行考虑并包含在投标总报价内</w:t>
      </w:r>
      <w:r>
        <w:rPr>
          <w:rFonts w:hint="eastAsia" w:ascii="宋体" w:hAnsi="宋体" w:eastAsia="宋体" w:cstheme="minorEastAsia"/>
          <w:b/>
          <w:bCs/>
          <w:color w:val="000000" w:themeColor="text1"/>
          <w:sz w:val="24"/>
          <w:szCs w:val="24"/>
        </w:rPr>
        <w:t xml:space="preserve">。</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3、医院与中标单位结算费用时按照成交单价测算标准与实际派驻人员按实结算。</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4、所有服务人员须身体健康、无犯罪记录、无吸毒史，适合医院环境工作。</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5、供应商根据医院要求，负责人员排班及调休。</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6、人员必须相对固定，不得兼职其他岗位，避免经常更换。</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7、更换人员或新进人员必须及时通知医院直管部门（保卫科），并得到医院相关管理部门的同意。供应商不得通过不正当手法频繁更换人员获取利益。</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8、供应商所有员工必须遵纪守法不得从事非法活动。如有不服从医院管理、不熟悉操作或工作态度差的员工，医院有权要求供应商辞退或更换。</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9、中标单位应适当留用目前在常州市中医医院工作的保安人员不少于30%，以确保重点岗位的安全工作延续性、稳定性。（如其本人另有意向除外）</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（六）其它要求相关说明</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1、对供应商的要求：具有提供完善的后勤管理和保障服务的能力。</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2、供应商应针对本次项目特点编写公司成交后拟采取的管理方案。包括组织计划、人员安排、流程安排、设备工具的安排等，遇重大、紧急事项的应急措施等。</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3、供应商管理办公用房、仓库用房由医院提供，在服务期限内免费给供应商使用，保安用水、电费用支出由医院承担。供应商自备电脑、指纹考勤设备和打印机等办公设备。</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4、供应商配置管理人员、值班人员的通讯设备，并负责此类设备所产生的费用。</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5、供应商须提供足够的安保器械，自行解决保安管理服务时所需的日常工</w:t>
      </w:r>
      <w:r>
        <w:rPr>
          <w:rFonts w:hint="eastAsia" w:ascii="宋体" w:hAnsi="宋体" w:eastAsia="宋体" w:cstheme="minorEastAsia"/>
          <w:color w:val="000000" w:themeColor="text1"/>
          <w:sz w:val="24"/>
          <w:szCs w:val="24"/>
        </w:rPr>
        <w:t xml:space="preserve">具和</w:t>
      </w:r>
      <w:r>
        <w:rPr>
          <w:rFonts w:ascii="宋体" w:hAnsi="宋体" w:eastAsia="宋体" w:cstheme="minorEastAsia"/>
          <w:color w:val="000000" w:themeColor="text1"/>
          <w:sz w:val="24"/>
          <w:szCs w:val="24"/>
        </w:rPr>
        <w:t xml:space="preserve">劳动防护用品</w:t>
      </w:r>
      <w:r>
        <w:rPr>
          <w:rFonts w:hint="eastAsia" w:ascii="宋体" w:hAnsi="宋体" w:eastAsia="宋体" w:cstheme="minorEastAsia"/>
          <w:color w:val="000000" w:themeColor="text1"/>
          <w:sz w:val="24"/>
          <w:szCs w:val="24"/>
        </w:rPr>
        <w:t xml:space="preserve">，并能根据医院的行业形象要求及规范，保证落实文明工作。</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6、供应商的各岗位员工要求统一服装。</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7、供应商有</w:t>
      </w:r>
      <w:r>
        <w:rPr>
          <w:rFonts w:ascii="宋体" w:hAnsi="宋体" w:eastAsia="宋体" w:cstheme="minorEastAsia"/>
          <w:color w:val="000000" w:themeColor="text1"/>
          <w:sz w:val="24"/>
          <w:szCs w:val="24"/>
        </w:rPr>
        <w:t xml:space="preserve">完善</w:t>
      </w:r>
      <w:r>
        <w:rPr>
          <w:rFonts w:hint="eastAsia" w:ascii="宋体" w:hAnsi="宋体" w:eastAsia="宋体" w:cstheme="minorEastAsia"/>
          <w:color w:val="000000" w:themeColor="text1"/>
          <w:sz w:val="24"/>
          <w:szCs w:val="24"/>
        </w:rPr>
        <w:t xml:space="preserve">的</w:t>
      </w:r>
      <w:r>
        <w:rPr>
          <w:rFonts w:ascii="宋体" w:hAnsi="宋体" w:eastAsia="宋体" w:cstheme="minorEastAsia"/>
          <w:color w:val="000000" w:themeColor="text1"/>
          <w:sz w:val="24"/>
          <w:szCs w:val="24"/>
        </w:rPr>
        <w:t xml:space="preserve">岗前培训体系</w:t>
      </w:r>
      <w:r>
        <w:rPr>
          <w:rFonts w:hint="eastAsia" w:ascii="宋体" w:hAnsi="宋体" w:eastAsia="宋体" w:cstheme="minorEastAsia"/>
          <w:color w:val="000000" w:themeColor="text1"/>
          <w:sz w:val="24"/>
          <w:szCs w:val="24"/>
        </w:rPr>
        <w:t xml:space="preserve">，服务人员100</w:t>
      </w:r>
      <w:r>
        <w:rPr>
          <w:rFonts w:ascii="宋体" w:hAnsi="宋体" w:eastAsia="宋体" w:cstheme="minorEastAsia"/>
          <w:color w:val="000000" w:themeColor="text1"/>
          <w:sz w:val="24"/>
          <w:szCs w:val="24"/>
        </w:rPr>
        <w:t xml:space="preserve">%</w:t>
      </w:r>
      <w:r>
        <w:rPr>
          <w:rFonts w:hint="eastAsia" w:ascii="宋体" w:hAnsi="宋体" w:eastAsia="宋体" w:cstheme="minorEastAsia"/>
          <w:color w:val="000000" w:themeColor="text1"/>
          <w:sz w:val="24"/>
          <w:szCs w:val="24"/>
        </w:rPr>
        <w:t xml:space="preserve">经过岗前或在岗培训合格才能独立上岗。</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8、未经医院同意，供应商不得在合同期限内将本项目的管理权转包或分包。</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9、供应商有责任配合医院接受上级领导部门的监督、检查，并提供必需的资料。</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10、供应商自行负责其招聘员工的一切工资、福利、社会保险，如发生工伤、疾病乃至死亡的一切责任及费用由供应商全部负责；供应商应严格遵守国家有关的法律、法规及行业标准。</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11、供应商须按照相关政策规定给员工缴纳企业职工社会保险（包括养老、医疗、工伤、</w:t>
      </w:r>
      <w:r>
        <w:rPr>
          <w:rFonts w:ascii="宋体" w:hAnsi="宋体" w:eastAsia="宋体" w:cstheme="minorEastAsia"/>
          <w:color w:val="000000" w:themeColor="text1"/>
          <w:sz w:val="24"/>
          <w:szCs w:val="24"/>
        </w:rPr>
        <w:t xml:space="preserve">生育保险</w:t>
      </w:r>
      <w:r>
        <w:rPr>
          <w:rFonts w:hint="eastAsia" w:ascii="宋体" w:hAnsi="宋体" w:eastAsia="宋体" w:cstheme="minorEastAsia"/>
          <w:color w:val="000000" w:themeColor="text1"/>
          <w:sz w:val="24"/>
          <w:szCs w:val="24"/>
        </w:rPr>
        <w:t xml:space="preserve">、失业保险等）。</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12、全部服务人员的工作时间应严格按国家有关法律、法规要求的标准执行，因工作原因产生的加班（含节假日加班）应严格按国家有关法律、法规要求的标准由中标单位给付员工加班薪资。供应商必须按实测算所有人员的法定假日加班费用和高温费，相关标准按照常州市颁发政策执行。</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13、所有员工入院服务时须提供健康证明（费用由中标单位负责）。</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14、供应商对医院内发生的一般突发性事件必须有相应的应对措施，因供应商责任引发的事件，由供应商自行解决，造成院方的连带责任和损失的由供应商全部承担。</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15、院方不接受供应商任何因遗漏报价而发生的费用追加，因供应商违反《劳动法》等法律法规而造成院方的连带责任和损失全部由供应商承担。</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16、供应商须提供在本院服务的人员详细工作班次、各时间段工作内容；工作范围、流程、要求等。</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17、供应商须落实在本院服务保安队伍的内部廉政教育和风气管理，建立并执行逐级投诉制，因供应商出现的保安内部人员廉政问题或出现越级投诉、上访而造成院方的连带责任和损失的由供应商全部承担。</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18、供应商若违反响应文件所要求的用工年龄等，采购方将根据当月考核情况，扣除相关费用和清退相关人员。</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19、应及时根据医院规模的改变（扩大）提供同比例的保安服务。</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20、为保证医院的正常医疗活动的开展，供应商须提供详细的新旧保安交接方案。</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（七）奖励与处罚</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1、必须接受常州市中医医院授权委托的职能科室的管理。</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2、受委托的职能科室代表常州中医医院行使日常的管理检查和考核工作。</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w:t>
      </w:r>
      <w:r>
        <w:rPr>
          <w:rFonts w:ascii="宋体" w:hAnsi="宋体" w:eastAsia="宋体" w:cstheme="minorEastAsia"/>
          <w:color w:val="000000" w:themeColor="text1"/>
          <w:sz w:val="24"/>
          <w:szCs w:val="24"/>
        </w:rPr>
        <w:t xml:space="preserve">必须严格落实医院保卫科下达的各项现场工作任务，并签署工作承诺书</w:t>
      </w:r>
      <w:r>
        <w:rPr>
          <w:rFonts w:hint="eastAsia" w:ascii="宋体" w:hAnsi="宋体" w:eastAsia="宋体" w:cstheme="minorEastAsia"/>
          <w:color w:val="000000" w:themeColor="text1"/>
          <w:sz w:val="24"/>
          <w:szCs w:val="24"/>
        </w:rPr>
        <w:t xml:space="preserve">，</w:t>
      </w:r>
      <w:r>
        <w:rPr>
          <w:rFonts w:ascii="宋体" w:hAnsi="宋体" w:eastAsia="宋体" w:cstheme="minorEastAsia"/>
          <w:color w:val="000000" w:themeColor="text1"/>
          <w:sz w:val="24"/>
          <w:szCs w:val="24"/>
        </w:rPr>
        <w:t xml:space="preserve">违反承诺书产生的全部责任及损失由供应商承担</w:t>
      </w:r>
      <w:r>
        <w:rPr>
          <w:rFonts w:hint="eastAsia" w:ascii="宋体" w:hAnsi="宋体" w:eastAsia="宋体" w:cstheme="minorEastAsia"/>
          <w:color w:val="000000" w:themeColor="text1"/>
          <w:sz w:val="24"/>
          <w:szCs w:val="24"/>
        </w:rPr>
        <w:t xml:space="preserve">。</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4、检查和考核结果定期通过书面形式送交保安管理公司，轻微差错限期整改，严重差错将与管理费用挂钩。</w:t>
      </w:r>
      <w:r>
        <w:rPr>
          <w:color w:val="000000" w:themeColor="text1"/>
        </w:rPr>
      </w:r>
    </w:p>
    <w:p>
      <w:pPr>
        <w:contextualSpacing/>
        <w:ind w:firstLine="480"/>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5、由采购人于每月结束后10日内对中标单位考核，达到90分后，支付上月保安管理费用；考核得分低于90分，医院有权扣除上月的服务费，按照少1分扣除月支付总额的1%；造成重大损失将追究责任并赔偿损失。</w:t>
      </w:r>
      <w:r>
        <w:rPr>
          <w:color w:val="000000" w:themeColor="text1"/>
        </w:rPr>
      </w:r>
    </w:p>
    <w:p>
      <w:pPr>
        <w:contextualSpacing/>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附件</w:t>
      </w:r>
      <w:r>
        <w:rPr>
          <w:color w:val="000000" w:themeColor="text1"/>
        </w:rPr>
      </w:r>
    </w:p>
    <w:p>
      <w:pPr>
        <w:contextualSpacing/>
        <w:jc w:val="center"/>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常州市中医医院保安公司管理月度考核标准</w:t>
      </w:r>
      <w:r>
        <w:rPr>
          <w:color w:val="000000" w:themeColor="text1"/>
        </w:rPr>
      </w:r>
    </w:p>
    <w:tbl>
      <w:tblPr>
        <w:tblW w:w="5000" w:type="pct"/>
        <w:jc w:val="center"/>
        <w:tblLook w:val="04A0" w:firstRow="1" w:lastRow="0" w:firstColumn="1" w:lastColumn="0" w:noHBand="0" w:noVBand="1"/>
      </w:tblPr>
      <w:tblGrid>
        <w:gridCol w:w="1271"/>
        <w:gridCol w:w="2411"/>
        <w:gridCol w:w="3544"/>
        <w:gridCol w:w="1070"/>
      </w:tblGrid>
      <w:tr>
        <w:trPr>
          <w:jc w:val="center"/>
          <w:trHeight w:val="402"/>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jc w:val="center"/>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考 核 内 容</w:t>
            </w:r>
            <w:r>
              <w:rPr>
                <w:color w:val="000000" w:themeColor="text1"/>
              </w:rP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jc w:val="center"/>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扣分依据和标准</w:t>
            </w:r>
            <w:r>
              <w:rPr>
                <w:color w:val="000000" w:themeColor="text1"/>
              </w:rP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得扣分情况</w:t>
            </w:r>
            <w:r>
              <w:rPr>
                <w:color w:val="000000" w:themeColor="text1"/>
              </w:rP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1、组织架构科学合理、管理细则完善和岗位责任制度详细，管理人员认真尽责。</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 </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查看相关制度台账、现场检查，发现1处不到位扣1-2分。管理人员尽职履职不到位，影响工作的，扣1-2分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1135"/>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2、保安人员满编在岗情况，岗位配置情况。</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分值：10分</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查看相关考勤台账、现场检查</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除法律规定的请假情况外，缺少人员未报备，扣2分1次，7天内未补齐加扣2分1人，超过10天按缺勤计算。</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54"/>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3、保安人员形象整齐，礼貌待人，工作环境卫生整洁；文明执勤，不产生投诉事件，不发生负</w:t>
            </w:r>
            <w:r>
              <w:rPr>
                <w:rFonts w:hint="eastAsia" w:ascii="宋体" w:hAnsi="宋体" w:eastAsia="宋体" w:cstheme="minorEastAsia"/>
                <w:color w:val="000000" w:themeColor="text1"/>
                <w:sz w:val="24"/>
                <w:szCs w:val="24"/>
              </w:rPr>
              <w:t xml:space="preserve">面网络舆情等不良影响事件。                   分值：10分</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现场检查、事件记录，</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调查发现确为保安责任</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一次扣1-3分。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4、执行日常治安、消防巡检，及时汇报并处置岗位范围内的各类安全问题。</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检查台账记录、事件记录，</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发现巡检、处置不力1次扣1-2分。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医院未发生因保安应急处置责任问题造成不良影响及损失的消防安全事件。</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分值：10分</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检查台账、抽查保安、事件记录，发现1处不到位扣1-3分。发生前述恶劣影响事件扣10分。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6、 岗前培训达标，相关安全培训及演练工作到位，纠纷和各类突发事件处置流程及时正确，突发应急响应时间不超过3分钟。                分值：10分</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检查培训记录，记录事件，安全培训每月至少开展1次，未开展培训的扣5分，培训不到位导致处置不力1次扣1-3分。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7、认真开展入口安检，杜绝危险物品入院。 </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日常检查、事件记录，发现1处不到位扣1-5分。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68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8、做好出入医院公共财物安全管控，杜绝医院财物非法外流。                            分值：5分</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日常检查、事件记录，</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发现1处不到位扣1-3分。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1329"/>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9、全院车辆管理有序，引导疏通灵活及时，不发生地下车库违规操作责任性事故。</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日常检查、事件记录，</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管理不到位形成不良事件或出现责任性事故。</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1次扣2分。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465"/>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10、做好日常收费及收费人员管理工作，无违规收费情况。                              </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定期督查，</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发生1次违规收费扣1-3分。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15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11、做好接受上级领导部门的督</w:t>
            </w:r>
            <w:r>
              <w:rPr>
                <w:rFonts w:hint="eastAsia" w:ascii="宋体" w:hAnsi="宋体" w:eastAsia="宋体" w:cstheme="minorEastAsia"/>
                <w:color w:val="000000" w:themeColor="text1"/>
                <w:sz w:val="24"/>
                <w:szCs w:val="24"/>
              </w:rPr>
              <w:t xml:space="preserve">查、检查的准备工作。                                </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分值：5分</w:t>
            </w:r>
            <w:r>
              <w:rPr>
                <w:color w:val="000000" w:themeColor="text1"/>
              </w:rP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事件记录，因保安责任，导致医</w:t>
            </w:r>
            <w:r>
              <w:rPr>
                <w:rFonts w:hint="eastAsia" w:ascii="宋体" w:hAnsi="宋体" w:eastAsia="宋体" w:cstheme="minorEastAsia"/>
                <w:color w:val="000000" w:themeColor="text1"/>
                <w:sz w:val="24"/>
                <w:szCs w:val="24"/>
              </w:rPr>
              <w:t xml:space="preserve">院在检查中受到影响的，扣1-5分。</w:t>
            </w:r>
            <w:r>
              <w:rPr>
                <w:color w:val="000000" w:themeColor="text1"/>
              </w:rP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165"/>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12、用工年龄符合岗位要求情况。</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分值：10分</w:t>
            </w:r>
            <w:r>
              <w:rPr>
                <w:color w:val="000000" w:themeColor="text1"/>
              </w:rP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用工年龄不达标，受到甲方反映后未及时整改的，每有一名扣2分。</w:t>
            </w:r>
            <w:r>
              <w:rPr>
                <w:color w:val="000000" w:themeColor="text1"/>
              </w:rP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15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13、安全管理责任落实情况。          </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分值：10分</w:t>
            </w:r>
            <w:r>
              <w:rPr>
                <w:color w:val="000000" w:themeColor="text1"/>
              </w:rP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检查、事件记录。</w:t>
            </w:r>
            <w:r>
              <w:rPr>
                <w:color w:val="000000" w:themeColor="text1"/>
              </w:rPr>
            </w:r>
          </w:p>
          <w:p>
            <w:pPr>
              <w:pStyle w:val="929"/>
              <w:contextualSpacing/>
              <w:jc w:val="both"/>
              <w:spacing w:before="0" w:beforeAutospacing="0" w:after="120" w:afterAutospacing="0" w:line="360" w:lineRule="auto"/>
              <w:widowControl w:val="off"/>
              <w:rPr>
                <w:rFonts w:hint="eastAsia" w:ascii="宋体" w:hAnsi="宋体" w:eastAsia="宋体" w:cstheme="minorEastAsia"/>
                <w:color w:val="000000" w:themeColor="text1"/>
              </w:rPr>
            </w:pPr>
            <w:r>
              <w:rPr>
                <w:rFonts w:hint="eastAsia" w:ascii="宋体" w:hAnsi="宋体" w:eastAsia="宋体" w:cstheme="minorEastAsia"/>
                <w:color w:val="000000" w:themeColor="text1"/>
              </w:rPr>
              <w:t xml:space="preserve">有违反安全管理责任条款的行为，扣1-3分。未及时整改、屡禁不止的加扣3分。 </w:t>
            </w:r>
            <w:r>
              <w:rPr>
                <w:color w:val="000000" w:themeColor="text1"/>
              </w:rP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54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14、服务医院职工及职工满意度情况。  分值：5分</w:t>
            </w:r>
            <w:r>
              <w:rPr>
                <w:color w:val="000000" w:themeColor="text1"/>
              </w:rPr>
            </w:r>
          </w:p>
        </w:tc>
        <w:tc>
          <w:tcPr>
            <w:tcBorders>
              <w:top w:val="single" w:color="auto"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事件记录，受到医院职工反映或投诉的，核查证实后，扣1-3分。</w:t>
            </w:r>
            <w:r>
              <w:rPr>
                <w:color w:val="000000" w:themeColor="text1"/>
              </w:rP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165"/>
        </w:trPr>
        <w:tc>
          <w:tcPr>
            <w:gridSpan w:val="3"/>
            <w:tcBorders>
              <w:top w:val="single" w:color="auto" w:sz="4" w:space="0"/>
              <w:left w:val="single" w:color="auto" w:sz="4" w:space="0"/>
              <w:bottom w:val="single" w:color="auto" w:sz="4" w:space="0"/>
              <w:right w:val="single" w:color="auto" w:sz="4" w:space="0"/>
            </w:tcBorders>
            <w:tcW w:w="435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出现以下重大责任事故情况：一旦出现以下情况，当月考核分数直接扣除20分。</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1、因保安应急处置责任问题造成不良影响及损失的消防安全事件。</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2、出现因保安安检未尽责导致医护人员受伤事件。</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3、因保安公司安全管理责任不落实，造成安全事故。</w:t>
            </w:r>
            <w:r>
              <w:rPr>
                <w:color w:val="000000" w:themeColor="text1"/>
              </w:rPr>
            </w:r>
          </w:p>
        </w:tc>
        <w:tc>
          <w:tcPr>
            <w:tcBorders>
              <w:top w:val="single" w:color="auto"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680"/>
        </w:trPr>
        <w:tc>
          <w:tcPr>
            <w:tcBorders>
              <w:top w:val="none" w:color="000000" w:sz="4" w:space="0"/>
              <w:left w:val="single" w:color="auto" w:sz="4" w:space="0"/>
              <w:bottom w:val="single" w:color="auto" w:sz="4" w:space="0"/>
              <w:right w:val="single" w:color="auto" w:sz="4" w:space="0"/>
            </w:tcBorders>
            <w:tcW w:w="766" w:type="pct"/>
            <w:vAlign w:val="center"/>
            <w:vMerge w:val="restart"/>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其他加分事项</w:t>
            </w:r>
            <w:r>
              <w:rPr>
                <w:color w:val="000000" w:themeColor="text1"/>
              </w:rPr>
            </w:r>
          </w:p>
        </w:tc>
        <w:tc>
          <w:tcPr>
            <w:tcBorders>
              <w:top w:val="single" w:color="auto" w:sz="4" w:space="0"/>
              <w:left w:val="none" w:color="000000" w:sz="4" w:space="0"/>
              <w:bottom w:val="single" w:color="auto" w:sz="4" w:space="0"/>
              <w:right w:val="single" w:color="auto" w:sz="4" w:space="0"/>
            </w:tcBorders>
            <w:tcW w:w="1453"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发生重大案件，第一时间有效制止。                    </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视情况而定，1次加1-3分，</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最高加5分。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680"/>
        </w:trPr>
        <w:tc>
          <w:tcPr>
            <w:tcBorders>
              <w:top w:val="none" w:color="000000" w:sz="4" w:space="0"/>
              <w:left w:val="single" w:color="auto" w:sz="4" w:space="0"/>
              <w:bottom w:val="single" w:color="auto" w:sz="4" w:space="0"/>
              <w:right w:val="single" w:color="auto" w:sz="4" w:space="0"/>
            </w:tcBorders>
            <w:tcW w:w="766" w:type="pct"/>
            <w:vAlign w:val="center"/>
            <w:vMerge w:val="continue"/>
            <w:textDirection w:val="lrTb"/>
            <w:noWrap w:val="false"/>
          </w:tcPr>
          <w:p>
            <w:pPr>
              <w:contextualSpacing/>
              <w:ind w:firstLine="480"/>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1453"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发现并汇报或及时排除各类安全隐患。                </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视情况而定，1次加1-3分，</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最高加5分。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widowControl/>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680"/>
        </w:trPr>
        <w:tc>
          <w:tcPr>
            <w:tcBorders>
              <w:top w:val="none" w:color="000000" w:sz="4" w:space="0"/>
              <w:left w:val="single" w:color="auto" w:sz="4" w:space="0"/>
              <w:bottom w:val="single" w:color="auto" w:sz="4" w:space="0"/>
              <w:right w:val="single" w:color="auto" w:sz="4" w:space="0"/>
            </w:tcBorders>
            <w:tcW w:w="766" w:type="pct"/>
            <w:vAlign w:val="center"/>
            <w:vMerge w:val="continue"/>
            <w:textDirection w:val="lrTb"/>
            <w:noWrap w:val="false"/>
          </w:tcPr>
          <w:p>
            <w:pPr>
              <w:contextualSpacing/>
              <w:ind w:firstLine="480"/>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1453"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保安人员受到院方各级领导表扬的或受到表扬信、锦旗。                                  </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视情况而定，1次加1-3分，</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最高加5分。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widowControl/>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680"/>
        </w:trPr>
        <w:tc>
          <w:tcPr>
            <w:tcBorders>
              <w:top w:val="none" w:color="000000" w:sz="4" w:space="0"/>
              <w:left w:val="single" w:color="auto" w:sz="4" w:space="0"/>
              <w:bottom w:val="single" w:color="auto" w:sz="4" w:space="0"/>
              <w:right w:val="single" w:color="auto" w:sz="4" w:space="0"/>
            </w:tcBorders>
            <w:tcW w:w="766" w:type="pct"/>
            <w:vAlign w:val="center"/>
            <w:vMerge w:val="continue"/>
            <w:textDirection w:val="lrTb"/>
            <w:noWrap w:val="false"/>
          </w:tcPr>
          <w:p>
            <w:pPr>
              <w:contextualSpacing/>
              <w:ind w:firstLine="480"/>
              <w:spacing w:line="360" w:lineRule="auto"/>
              <w:rPr>
                <w:rFonts w:hint="eastAsia" w:ascii="宋体" w:hAnsi="宋体" w:eastAsia="宋体" w:cstheme="minorEastAsia"/>
                <w:sz w:val="24"/>
                <w:szCs w:val="24"/>
              </w:rPr>
            </w:pPr>
            <w:r>
              <w:rPr>
                <w:rFonts w:hint="eastAsia" w:ascii="宋体" w:hAnsi="宋体" w:eastAsia="宋体" w:cstheme="minorEastAsia"/>
                <w:sz w:val="24"/>
                <w:szCs w:val="24"/>
              </w:rPr>
            </w:r>
            <w:r/>
          </w:p>
        </w:tc>
        <w:tc>
          <w:tcPr>
            <w:tcBorders>
              <w:top w:val="single" w:color="auto" w:sz="4" w:space="0"/>
              <w:left w:val="none" w:color="000000" w:sz="4" w:space="0"/>
              <w:bottom w:val="single" w:color="auto" w:sz="4" w:space="0"/>
              <w:right w:val="single" w:color="auto" w:sz="4" w:space="0"/>
            </w:tcBorders>
            <w:tcW w:w="1453"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高质量完成管理科室交办的任务。           </w:t>
            </w:r>
            <w:r>
              <w:rPr>
                <w:color w:val="000000" w:themeColor="text1"/>
              </w:rPr>
            </w:r>
          </w:p>
        </w:tc>
        <w:tc>
          <w:tcPr>
            <w:tcBorders>
              <w:top w:val="none" w:color="000000" w:sz="4" w:space="0"/>
              <w:left w:val="none" w:color="000000" w:sz="4" w:space="0"/>
              <w:bottom w:val="single" w:color="auto" w:sz="4" w:space="0"/>
              <w:right w:val="single" w:color="auto" w:sz="4" w:space="0"/>
            </w:tcBorders>
            <w:tcW w:w="2135" w:type="pct"/>
            <w:vAlign w:val="center"/>
            <w:textDirection w:val="lrTb"/>
            <w:noWrap w:val="false"/>
          </w:tcPr>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视情况而定，1次加1-3分，</w:t>
            </w:r>
            <w:r>
              <w:rPr>
                <w:color w:val="000000" w:themeColor="text1"/>
              </w:rPr>
            </w:r>
          </w:p>
          <w:p>
            <w:pPr>
              <w:contextualSpacing/>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最高加5分。</w:t>
            </w:r>
            <w:r>
              <w:rPr>
                <w:color w:val="000000" w:themeColor="text1"/>
              </w:rPr>
            </w:r>
          </w:p>
        </w:tc>
        <w:tc>
          <w:tcPr>
            <w:tcBorders>
              <w:top w:val="none" w:color="000000" w:sz="4" w:space="0"/>
              <w:left w:val="none" w:color="000000" w:sz="4" w:space="0"/>
              <w:bottom w:val="single" w:color="auto" w:sz="4" w:space="0"/>
              <w:right w:val="single" w:color="auto" w:sz="4" w:space="0"/>
            </w:tcBorders>
            <w:tcW w:w="645" w:type="pct"/>
            <w:vAlign w:val="center"/>
            <w:textDirection w:val="lrTb"/>
            <w:noWrap w:val="false"/>
          </w:tcPr>
          <w:p>
            <w:pPr>
              <w:contextualSpacing/>
              <w:jc w:val="center"/>
              <w:spacing w:line="360" w:lineRule="auto"/>
              <w:widowControl/>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514"/>
        </w:trPr>
        <w:tc>
          <w:tcPr>
            <w:tcBorders>
              <w:top w:val="none" w:color="000000" w:sz="4" w:space="0"/>
              <w:left w:val="single" w:color="auto" w:sz="4" w:space="0"/>
              <w:bottom w:val="single" w:color="auto" w:sz="4" w:space="0"/>
              <w:right w:val="single" w:color="auto" w:sz="4" w:space="0"/>
            </w:tcBorders>
            <w:tcW w:w="766" w:type="pct"/>
            <w:vAlign w:val="center"/>
            <w:textDirection w:val="lrTb"/>
            <w:noWrap w:val="false"/>
          </w:tcPr>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事件记录</w:t>
            </w:r>
            <w:r>
              <w:rPr>
                <w:color w:val="000000" w:themeColor="text1"/>
              </w:rPr>
            </w:r>
          </w:p>
        </w:tc>
        <w:tc>
          <w:tcPr>
            <w:gridSpan w:val="3"/>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592"/>
        </w:trPr>
        <w:tc>
          <w:tcPr>
            <w:tcBorders>
              <w:top w:val="single" w:color="auto" w:sz="4" w:space="0"/>
              <w:left w:val="single" w:color="auto" w:sz="4" w:space="0"/>
              <w:bottom w:val="single" w:color="auto" w:sz="4" w:space="0"/>
              <w:right w:val="single" w:color="auto" w:sz="4" w:space="0"/>
            </w:tcBorders>
            <w:tcW w:w="766" w:type="pct"/>
            <w:vAlign w:val="center"/>
            <w:textDirection w:val="lrTb"/>
            <w:noWrap w:val="false"/>
          </w:tcPr>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整改意见</w:t>
            </w:r>
            <w:r>
              <w:rPr>
                <w:color w:val="000000" w:themeColor="text1"/>
              </w:rPr>
            </w:r>
          </w:p>
        </w:tc>
        <w:tc>
          <w:tcPr>
            <w:gridSpan w:val="3"/>
            <w:tcBorders>
              <w:top w:val="single" w:color="auto" w:sz="4" w:space="0"/>
              <w:left w:val="none" w:color="000000" w:sz="4" w:space="0"/>
              <w:bottom w:val="single" w:color="auto" w:sz="4" w:space="0"/>
              <w:right w:val="single" w:color="auto" w:sz="4" w:space="0"/>
            </w:tcBorders>
            <w:tcW w:w="4234"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r>
        <w:trPr>
          <w:jc w:val="center"/>
          <w:trHeight w:val="50"/>
        </w:trPr>
        <w:tc>
          <w:tcPr>
            <w:gridSpan w:val="2"/>
            <w:tcBorders>
              <w:top w:val="single" w:color="auto" w:sz="4" w:space="0"/>
              <w:left w:val="single" w:color="auto" w:sz="4" w:space="0"/>
              <w:bottom w:val="single" w:color="auto" w:sz="4" w:space="0"/>
              <w:right w:val="single" w:color="auto" w:sz="4" w:space="0"/>
            </w:tcBorders>
            <w:tcW w:w="2219" w:type="pct"/>
            <w:vAlign w:val="center"/>
            <w:textDirection w:val="lrTb"/>
            <w:noWrap w:val="false"/>
          </w:tcPr>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考核总得分</w:t>
            </w:r>
            <w:r>
              <w:rPr>
                <w:color w:val="000000" w:themeColor="text1"/>
              </w:rPr>
            </w:r>
          </w:p>
        </w:tc>
        <w:tc>
          <w:tcPr>
            <w:gridSpan w:val="2"/>
            <w:tcBorders>
              <w:top w:val="single" w:color="auto" w:sz="4" w:space="0"/>
              <w:left w:val="none" w:color="000000" w:sz="4" w:space="0"/>
              <w:bottom w:val="single" w:color="auto" w:sz="4" w:space="0"/>
              <w:right w:val="single" w:color="auto" w:sz="4" w:space="0"/>
            </w:tcBorders>
            <w:tcW w:w="2781" w:type="pct"/>
            <w:vAlign w:val="center"/>
            <w:textDirection w:val="lrTb"/>
            <w:noWrap w:val="false"/>
          </w:tcPr>
          <w:p>
            <w:pPr>
              <w:contextualSpacing/>
              <w:jc w:val="center"/>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r>
            <w:r>
              <w:rPr>
                <w:color w:val="000000" w:themeColor="text1"/>
              </w:rPr>
            </w:r>
          </w:p>
        </w:tc>
      </w:tr>
    </w:tbl>
    <w:p>
      <w:pPr>
        <w:contextualSpacing/>
        <w:jc w:val="left"/>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color w:val="000000" w:themeColor="text1"/>
          <w:sz w:val="24"/>
          <w:szCs w:val="24"/>
        </w:rPr>
        <w:t xml:space="preserve">附：其他加减分项目根据医院现场实际考察增补。</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（八</w:t>
      </w:r>
      <w:r>
        <w:rPr>
          <w:rFonts w:ascii="宋体" w:hAnsi="宋体" w:eastAsia="宋体" w:cstheme="minorEastAsia"/>
          <w:b/>
          <w:bCs/>
          <w:color w:val="000000" w:themeColor="text1"/>
          <w:sz w:val="24"/>
          <w:szCs w:val="24"/>
        </w:rPr>
        <w:t xml:space="preserve">）</w:t>
      </w:r>
      <w:r>
        <w:rPr>
          <w:rFonts w:hint="eastAsia" w:ascii="宋体" w:hAnsi="宋体" w:eastAsia="宋体" w:cstheme="minorEastAsia"/>
          <w:b/>
          <w:bCs/>
          <w:color w:val="000000" w:themeColor="text1"/>
          <w:sz w:val="24"/>
          <w:szCs w:val="24"/>
        </w:rPr>
        <w:t xml:space="preserve">实质性响应内容</w:t>
      </w:r>
      <w:r>
        <w:rPr>
          <w:color w:val="000000" w:themeColor="text1"/>
        </w:rPr>
      </w:r>
    </w:p>
    <w:tbl>
      <w:tblPr>
        <w:tblStyle w:val="935"/>
        <w:tblW w:w="0" w:type="auto"/>
        <w:jc w:val="center"/>
        <w:tblLook w:val="04A0" w:firstRow="1" w:lastRow="0" w:firstColumn="1" w:lastColumn="0" w:noHBand="0" w:noVBand="1"/>
      </w:tblPr>
      <w:tblGrid>
        <w:gridCol w:w="846"/>
        <w:gridCol w:w="7450"/>
      </w:tblGrid>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w:t>
            </w:r>
            <w:r>
              <w:rPr>
                <w:color w:val="000000" w:themeColor="text1"/>
              </w:rPr>
            </w:r>
          </w:p>
        </w:tc>
        <w:tc>
          <w:tcPr>
            <w:tcW w:w="7450" w:type="dxa"/>
            <w:vAlign w:val="center"/>
            <w:textDirection w:val="lrTb"/>
            <w:noWrap w:val="false"/>
          </w:tcPr>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★（1）保安队长：</w:t>
            </w:r>
            <w:r>
              <w:rPr>
                <w:rFonts w:hint="eastAsia" w:ascii="宋体" w:hAnsi="宋体" w:eastAsia="宋体" w:cstheme="minorEastAsia"/>
                <w:color w:val="000000" w:themeColor="text1"/>
                <w:sz w:val="24"/>
                <w:szCs w:val="24"/>
              </w:rPr>
              <w:t xml:space="preserve">男性，年龄在48周岁（含）以下，具有大专（含）以上文化程度，基本办公技能，2年以上医院保安服务经验，</w:t>
            </w:r>
            <w:r>
              <w:rPr>
                <w:rFonts w:hint="eastAsia" w:ascii="宋体" w:hAnsi="宋体" w:eastAsia="宋体" w:cstheme="minorEastAsia"/>
                <w:b/>
                <w:bCs/>
                <w:color w:val="000000" w:themeColor="text1"/>
                <w:sz w:val="24"/>
                <w:szCs w:val="24"/>
              </w:rPr>
              <w:t xml:space="preserve">提供学历证书及近半年（2026年</w:t>
            </w:r>
            <w:r>
              <w:rPr>
                <w:rFonts w:hint="eastAsia" w:ascii="宋体" w:hAnsi="宋体" w:eastAsia="宋体" w:cstheme="minorEastAsia"/>
                <w:b/>
                <w:bCs/>
                <w:color w:val="000000" w:themeColor="text1"/>
                <w:sz w:val="24"/>
                <w:szCs w:val="24"/>
              </w:rPr>
              <w:t xml:space="preserve">2</w:t>
            </w:r>
            <w:r>
              <w:rPr>
                <w:rFonts w:hint="eastAsia" w:ascii="宋体" w:hAnsi="宋体" w:eastAsia="宋体" w:cstheme="minorEastAsia"/>
                <w:b/>
                <w:bCs/>
                <w:color w:val="000000" w:themeColor="text1"/>
                <w:sz w:val="24"/>
                <w:szCs w:val="24"/>
              </w:rPr>
              <w:t xml:space="preserve">月-2026年</w:t>
            </w:r>
            <w:r>
              <w:rPr>
                <w:rFonts w:hint="eastAsia" w:ascii="宋体" w:hAnsi="宋体" w:eastAsia="宋体" w:cstheme="minorEastAsia"/>
                <w:b/>
                <w:bCs/>
                <w:color w:val="000000" w:themeColor="text1"/>
                <w:sz w:val="24"/>
                <w:szCs w:val="24"/>
              </w:rPr>
              <w:t xml:space="preserve">7</w:t>
            </w:r>
            <w:r>
              <w:rPr>
                <w:rFonts w:hint="eastAsia" w:ascii="宋体" w:hAnsi="宋体" w:eastAsia="宋体" w:cstheme="minorEastAsia"/>
                <w:b/>
                <w:bCs/>
                <w:color w:val="000000" w:themeColor="text1"/>
                <w:sz w:val="24"/>
                <w:szCs w:val="24"/>
              </w:rPr>
              <w:t xml:space="preserve">月）社保证明，否则视为无效响应</w:t>
            </w:r>
            <w:r>
              <w:rPr>
                <w:rFonts w:hint="eastAsia" w:ascii="宋体" w:hAnsi="宋体" w:eastAsia="宋体" w:cstheme="minorEastAsia"/>
                <w:color w:val="000000" w:themeColor="text1"/>
                <w:sz w:val="24"/>
                <w:szCs w:val="24"/>
              </w:rPr>
              <w:t xml:space="preserve">；</w:t>
            </w:r>
            <w:r>
              <w:rPr>
                <w:color w:val="000000" w:themeColor="text1"/>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w:t>
            </w:r>
            <w:r>
              <w:rPr>
                <w:color w:val="000000" w:themeColor="text1"/>
              </w:rPr>
            </w:r>
          </w:p>
        </w:tc>
        <w:tc>
          <w:tcPr>
            <w:tcW w:w="7450" w:type="dxa"/>
            <w:vAlign w:val="center"/>
            <w:textDirection w:val="lrTb"/>
            <w:noWrap w:val="false"/>
          </w:tcPr>
          <w:p>
            <w:pPr>
              <w:contextualSpacing/>
              <w:ind w:firstLine="482"/>
              <w:spacing w:line="360" w:lineRule="auto"/>
              <w:rPr>
                <w:rFonts w:hint="eastAsia" w:ascii="宋体" w:hAnsi="宋体" w:eastAsia="宋体" w:cstheme="minorEastAsia"/>
                <w:color w:val="000000" w:themeColor="text1"/>
                <w:sz w:val="24"/>
                <w:szCs w:val="24"/>
              </w:rPr>
            </w:pPr>
            <w:r>
              <w:rPr>
                <w:rFonts w:hint="eastAsia" w:ascii="宋体" w:hAnsi="宋体" w:eastAsia="宋体" w:cstheme="minorEastAsia"/>
                <w:b/>
                <w:bCs/>
                <w:color w:val="000000" w:themeColor="text1"/>
                <w:sz w:val="24"/>
                <w:szCs w:val="24"/>
              </w:rPr>
              <w:t xml:space="preserve">★（2）保安副队长：</w:t>
            </w:r>
            <w:r>
              <w:rPr>
                <w:rFonts w:hint="eastAsia" w:ascii="宋体" w:hAnsi="宋体" w:eastAsia="宋体" w:cstheme="minorEastAsia"/>
                <w:color w:val="000000" w:themeColor="text1"/>
                <w:sz w:val="24"/>
                <w:szCs w:val="24"/>
              </w:rPr>
              <w:t xml:space="preserve">男性年龄在45周岁（含）以下，具有大专以上学历，从事本岗位3年以上工作经验，</w:t>
            </w:r>
            <w:r>
              <w:rPr>
                <w:rFonts w:hint="eastAsia" w:ascii="宋体" w:hAnsi="宋体" w:eastAsia="宋体" w:cstheme="minorEastAsia"/>
                <w:b/>
                <w:bCs/>
                <w:color w:val="000000" w:themeColor="text1"/>
                <w:sz w:val="24"/>
                <w:szCs w:val="24"/>
              </w:rPr>
              <w:t xml:space="preserve">提供学历证书及近半年（2026年</w:t>
            </w:r>
            <w:r>
              <w:rPr>
                <w:rFonts w:hint="eastAsia" w:ascii="宋体" w:hAnsi="宋体" w:eastAsia="宋体" w:cstheme="minorEastAsia"/>
                <w:b/>
                <w:bCs/>
                <w:color w:val="000000" w:themeColor="text1"/>
                <w:sz w:val="24"/>
                <w:szCs w:val="24"/>
              </w:rPr>
              <w:t xml:space="preserve">2</w:t>
            </w:r>
            <w:r>
              <w:rPr>
                <w:rFonts w:hint="eastAsia" w:ascii="宋体" w:hAnsi="宋体" w:eastAsia="宋体" w:cstheme="minorEastAsia"/>
                <w:b/>
                <w:bCs/>
                <w:color w:val="000000" w:themeColor="text1"/>
                <w:sz w:val="24"/>
                <w:szCs w:val="24"/>
              </w:rPr>
              <w:t xml:space="preserve">月-2026年</w:t>
            </w:r>
            <w:r>
              <w:rPr>
                <w:rFonts w:hint="eastAsia" w:ascii="宋体" w:hAnsi="宋体" w:eastAsia="宋体" w:cstheme="minorEastAsia"/>
                <w:b/>
                <w:bCs/>
                <w:color w:val="000000" w:themeColor="text1"/>
                <w:sz w:val="24"/>
                <w:szCs w:val="24"/>
              </w:rPr>
              <w:t xml:space="preserve">7</w:t>
            </w:r>
            <w:r>
              <w:rPr>
                <w:rFonts w:hint="eastAsia" w:ascii="宋体" w:hAnsi="宋体" w:eastAsia="宋体" w:cstheme="minorEastAsia"/>
                <w:b/>
                <w:bCs/>
                <w:color w:val="000000" w:themeColor="text1"/>
                <w:sz w:val="24"/>
                <w:szCs w:val="24"/>
              </w:rPr>
              <w:t xml:space="preserve">月）社保证明，否则视为无效响应</w:t>
            </w:r>
            <w:r>
              <w:rPr>
                <w:rFonts w:hint="eastAsia" w:ascii="宋体" w:hAnsi="宋体" w:eastAsia="宋体" w:cstheme="minorEastAsia"/>
                <w:color w:val="000000" w:themeColor="text1"/>
                <w:sz w:val="24"/>
                <w:szCs w:val="24"/>
              </w:rPr>
              <w:t xml:space="preserve">；</w:t>
            </w:r>
            <w:r>
              <w:rPr>
                <w:color w:val="000000" w:themeColor="text1"/>
              </w:rPr>
            </w:r>
          </w:p>
        </w:tc>
      </w:tr>
      <w:tr>
        <w:trPr>
          <w:jc w:val="center"/>
        </w:trPr>
        <w:tc>
          <w:tcPr>
            <w:tcW w:w="846"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w:t>
            </w:r>
            <w:r>
              <w:rPr>
                <w:color w:val="000000" w:themeColor="text1"/>
              </w:rPr>
            </w:r>
          </w:p>
        </w:tc>
        <w:tc>
          <w:tcPr>
            <w:tcW w:w="7450" w:type="dxa"/>
            <w:vAlign w:val="center"/>
            <w:textDirection w:val="lrTb"/>
            <w:noWrap w:val="false"/>
          </w:tcPr>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★2、以下需提供承诺函并加盖公章，否则视为无效响应。</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（1）投标人必须确保本项目的保安服务配置人数不得少于61人；</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rPr>
            </w:pPr>
            <w:r>
              <w:rPr>
                <w:rFonts w:hint="eastAsia" w:ascii="宋体" w:hAnsi="宋体" w:eastAsia="宋体" w:cstheme="minorEastAsia"/>
                <w:b/>
                <w:bCs/>
                <w:color w:val="000000" w:themeColor="text1"/>
                <w:sz w:val="24"/>
                <w:szCs w:val="24"/>
              </w:rPr>
              <w:t xml:space="preserve">（2）全年13天法定节假日全天至少确保28名</w:t>
            </w:r>
            <w:r>
              <w:rPr>
                <w:rFonts w:hint="eastAsia" w:ascii="宋体" w:hAnsi="宋体" w:eastAsia="宋体" w:cstheme="minorEastAsia"/>
                <w:b/>
                <w:bCs/>
                <w:color w:val="000000" w:themeColor="text1"/>
                <w:sz w:val="24"/>
                <w:szCs w:val="24"/>
              </w:rPr>
              <w:t xml:space="preserve">安保</w:t>
            </w:r>
            <w:r>
              <w:rPr>
                <w:rFonts w:hint="eastAsia" w:ascii="宋体" w:hAnsi="宋体" w:eastAsia="宋体" w:cstheme="minorEastAsia"/>
                <w:b/>
                <w:bCs/>
                <w:color w:val="000000" w:themeColor="text1"/>
                <w:sz w:val="24"/>
                <w:szCs w:val="24"/>
              </w:rPr>
              <w:t xml:space="preserve">人员在岗执勤；</w:t>
            </w:r>
            <w:r>
              <w:rPr>
                <w:color w:val="000000" w:themeColor="text1"/>
              </w:rPr>
            </w:r>
          </w:p>
          <w:p>
            <w:pPr>
              <w:contextualSpacing/>
              <w:ind w:firstLine="482"/>
              <w:spacing w:line="360" w:lineRule="auto"/>
              <w:rPr>
                <w:rFonts w:hint="eastAsia" w:ascii="宋体" w:hAnsi="宋体" w:eastAsia="宋体" w:cstheme="minorEastAsia"/>
                <w:b/>
                <w:bCs/>
                <w:color w:val="000000" w:themeColor="text1"/>
                <w:sz w:val="24"/>
                <w:szCs w:val="24"/>
                <w:highlight w:val="yellow"/>
              </w:rPr>
            </w:pPr>
            <w:r>
              <w:rPr>
                <w:rFonts w:hint="eastAsia" w:ascii="宋体" w:hAnsi="宋体" w:eastAsia="宋体" w:cstheme="minorEastAsia"/>
                <w:b/>
                <w:bCs/>
                <w:color w:val="000000" w:themeColor="text1"/>
                <w:sz w:val="24"/>
                <w:szCs w:val="24"/>
              </w:rPr>
              <w:t xml:space="preserve">（3）周六、周日</w:t>
            </w:r>
            <w:r>
              <w:rPr>
                <w:rFonts w:ascii="宋体" w:hAnsi="宋体" w:eastAsia="宋体" w:cstheme="minorEastAsia"/>
                <w:b/>
                <w:bCs/>
                <w:color w:val="000000" w:themeColor="text1"/>
                <w:sz w:val="24"/>
                <w:szCs w:val="24"/>
              </w:rPr>
              <w:t xml:space="preserve">根据医院实际运营需要合理安排安保人员在岗执勤，确保院区安保秩序稳定</w:t>
            </w:r>
            <w:r>
              <w:rPr>
                <w:rFonts w:hint="eastAsia" w:ascii="宋体" w:hAnsi="宋体" w:eastAsia="宋体" w:cstheme="minorEastAsia"/>
                <w:b/>
                <w:bCs/>
                <w:color w:val="000000" w:themeColor="text1"/>
                <w:sz w:val="24"/>
                <w:szCs w:val="24"/>
              </w:rPr>
              <w:t xml:space="preserve">，</w:t>
            </w:r>
            <w:r>
              <w:rPr>
                <w:rFonts w:ascii="宋体" w:hAnsi="宋体" w:eastAsia="宋体" w:cstheme="minorEastAsia"/>
                <w:b/>
                <w:bCs/>
                <w:color w:val="000000" w:themeColor="text1"/>
                <w:sz w:val="24"/>
                <w:szCs w:val="24"/>
              </w:rPr>
              <w:t xml:space="preserve">值守产生的全部人力、加班、调休、顶岗等所有费用均由供应商自行考虑并包含在投标总报价内</w:t>
            </w:r>
            <w:r>
              <w:rPr>
                <w:rFonts w:hint="eastAsia" w:ascii="宋体" w:hAnsi="宋体" w:eastAsia="宋体" w:cstheme="minorEastAsia"/>
                <w:b/>
                <w:bCs/>
                <w:color w:val="000000" w:themeColor="text1"/>
                <w:sz w:val="24"/>
                <w:szCs w:val="24"/>
              </w:rPr>
              <w:t xml:space="preserve">。</w:t>
            </w:r>
            <w:r>
              <w:rPr>
                <w:color w:val="000000" w:themeColor="text1"/>
              </w:rPr>
            </w:r>
          </w:p>
        </w:tc>
      </w:tr>
    </w:tbl>
    <w:p>
      <w:pPr>
        <w:jc w:val="left"/>
        <w:widowControl/>
        <w:rPr>
          <w:rFonts w:hint="eastAsia" w:ascii="宋体" w:hAnsi="宋体" w:eastAsia="宋体"/>
          <w:b/>
          <w:color w:val="000000" w:themeColor="text1"/>
          <w:sz w:val="36"/>
          <w:szCs w:val="36"/>
        </w:rPr>
      </w:pPr>
      <w:r>
        <w:rPr>
          <w:rFonts w:hint="eastAsia"/>
          <w:color w:val="000000" w:themeColor="text1"/>
        </w:rPr>
        <w:br w:type="page" w:clear="all"/>
      </w:r>
      <w:r>
        <w:rPr>
          <w:color w:val="000000" w:themeColor="text1"/>
        </w:rPr>
      </w:r>
    </w:p>
    <w:p>
      <w:pPr>
        <w:pStyle w:val="887"/>
        <w:rPr>
          <w:rFonts w:hint="eastAsia"/>
          <w:color w:val="000000" w:themeColor="text1"/>
        </w:rPr>
      </w:pPr>
      <w:r>
        <w:rPr>
          <w:color w:val="000000" w:themeColor="text1"/>
        </w:rPr>
      </w:r>
      <w:bookmarkStart w:id="508" w:name="_Toc237597523"/>
      <w:r>
        <w:rPr>
          <w:color w:val="000000" w:themeColor="text1"/>
        </w:rPr>
        <w:t xml:space="preserve">第</w:t>
      </w:r>
      <w:r>
        <w:rPr>
          <w:rFonts w:hint="eastAsia"/>
          <w:color w:val="000000" w:themeColor="text1"/>
        </w:rPr>
        <w:t xml:space="preserve">六</w:t>
      </w:r>
      <w:r>
        <w:rPr>
          <w:color w:val="000000" w:themeColor="text1"/>
        </w:rPr>
        <w:t xml:space="preserve">章</w:t>
      </w:r>
      <w:r>
        <w:rPr>
          <w:rFonts w:hint="eastAsia"/>
          <w:color w:val="000000" w:themeColor="text1"/>
        </w:rPr>
        <w:t xml:space="preserve"> 拟签订的合同文本</w:t>
      </w:r>
      <w:bookmarkEnd w:id="506"/>
      <w:r>
        <w:rPr>
          <w:color w:val="000000" w:themeColor="text1"/>
        </w:rPr>
      </w:r>
      <w:bookmarkEnd w:id="508"/>
      <w:r>
        <w:rPr>
          <w:color w:val="000000" w:themeColor="text1"/>
        </w:rPr>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w:t>
      </w:r>
      <w:r>
        <w:rPr>
          <w:rFonts w:hint="eastAsia" w:ascii="宋体" w:hAnsi="宋体" w:eastAsia="宋体" w:cs="宋体"/>
          <w:color w:val="000000" w:themeColor="text1"/>
          <w:sz w:val="24"/>
          <w:szCs w:val="24"/>
        </w:rPr>
        <w:t xml:space="preserve">                                合同编号：</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w:t>
      </w:r>
      <w:r>
        <w:rPr>
          <w:rFonts w:hint="eastAsia" w:ascii="宋体" w:hAnsi="宋体" w:eastAsia="宋体" w:cs="宋体"/>
          <w:color w:val="000000" w:themeColor="text1"/>
          <w:sz w:val="24"/>
          <w:szCs w:val="24"/>
        </w:rPr>
        <w:t xml:space="preserve">                                签订地点：</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常州金诚招投标有限公司</w:t>
      </w:r>
      <w:r>
        <w:rPr>
          <w:rFonts w:hint="eastAsia" w:ascii="宋体" w:hAnsi="宋体" w:eastAsia="宋体"/>
          <w:color w:val="000000" w:themeColor="text1"/>
          <w:sz w:val="24"/>
          <w:szCs w:val="24"/>
        </w:rPr>
        <w:t xml:space="preserve">     </w:t>
      </w:r>
      <w:r>
        <w:rPr>
          <w:rFonts w:hint="eastAsia" w:ascii="宋体" w:hAnsi="宋体" w:eastAsia="宋体" w:cs="宋体"/>
          <w:color w:val="000000" w:themeColor="text1"/>
          <w:sz w:val="24"/>
          <w:szCs w:val="24"/>
        </w:rPr>
        <w:t xml:space="preserve">合同</w:t>
      </w:r>
      <w:r>
        <w:rPr>
          <w:rFonts w:hint="eastAsia" w:ascii="宋体" w:hAnsi="宋体" w:eastAsia="宋体" w:cs="宋体"/>
          <w:color w:val="000000" w:themeColor="text1"/>
          <w:sz w:val="24"/>
          <w:szCs w:val="24"/>
        </w:rPr>
        <w:t xml:space="preserve">时间:</w:t>
      </w:r>
      <w:r>
        <w:rPr>
          <w:rFonts w:hint="eastAsia" w:ascii="宋体" w:hAnsi="宋体" w:eastAsia="宋体" w:cs="宋体"/>
          <w:color w:val="000000" w:themeColor="text1"/>
          <w:sz w:val="24"/>
          <w:szCs w:val="24"/>
        </w:rPr>
        <w:t xml:space="preserve"> 20   年    月    日</w:t>
      </w:r>
      <w:r>
        <w:rPr>
          <w:color w:val="000000" w:themeColor="text1"/>
        </w:rPr>
      </w:r>
    </w:p>
    <w:p>
      <w:pPr>
        <w:pStyle w:val="913"/>
        <w:ind w:firstLine="480"/>
        <w:spacing w:line="360" w:lineRule="auto"/>
        <w:rPr>
          <w:rFonts w:hAnsi="宋体"/>
          <w:color w:val="000000" w:themeColor="text1"/>
          <w:sz w:val="24"/>
          <w:szCs w:val="24"/>
        </w:rPr>
      </w:pPr>
      <w:r>
        <w:rPr>
          <w:rFonts w:hAnsi="宋体"/>
          <w:color w:val="000000" w:themeColor="text1"/>
          <w:sz w:val="24"/>
          <w:szCs w:val="24"/>
        </w:rPr>
        <w:t xml:space="preserve">根据常州金诚招投标有限公司2026</w:t>
      </w:r>
      <w:r>
        <w:rPr>
          <w:rFonts w:hAnsi="宋体"/>
          <w:color w:val="000000" w:themeColor="text1"/>
          <w:sz w:val="24"/>
          <w:szCs w:val="24"/>
        </w:rPr>
        <w:t xml:space="preserve">年  月</w:t>
      </w:r>
      <w:r>
        <w:rPr>
          <w:rFonts w:hAnsi="宋体"/>
          <w:color w:val="000000" w:themeColor="text1"/>
          <w:sz w:val="24"/>
          <w:szCs w:val="24"/>
        </w:rPr>
        <w:t xml:space="preserve">  日进行的</w:t>
      </w:r>
      <w:r>
        <w:rPr>
          <w:rFonts w:hAnsi="宋体"/>
          <w:color w:val="000000" w:themeColor="text1"/>
          <w:sz w:val="24"/>
          <w:szCs w:val="24"/>
          <w:u w:val="single"/>
        </w:rPr>
        <w:t xml:space="preserve">JSZC-320400-CZJC-G2026-0051</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常州市中医医院保安服务采购项目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p>
    <w:p>
      <w:pPr>
        <w:pStyle w:val="929"/>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p>
    <w:p>
      <w:pPr>
        <w:pStyle w:val="929"/>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二</w:t>
      </w:r>
      <w:r>
        <w:rPr>
          <w:rFonts w:hint="eastAsia" w:ascii="宋体" w:hAnsi="宋体" w:eastAsia="宋体"/>
          <w:b/>
          <w:color w:val="000000" w:themeColor="text1"/>
        </w:rPr>
        <w:t xml:space="preserve">、服务</w:t>
      </w:r>
      <w:r>
        <w:rPr>
          <w:rFonts w:ascii="宋体" w:hAnsi="宋体" w:eastAsia="宋体"/>
          <w:b/>
          <w:color w:val="000000" w:themeColor="text1"/>
        </w:rPr>
        <w:t xml:space="preserve">期限</w:t>
      </w:r>
      <w:r>
        <w:rPr>
          <w:color w:val="000000" w:themeColor="text1"/>
        </w:rP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w:t>
      </w:r>
      <w:r>
        <w:rPr>
          <w:rFonts w:eastAsia="宋体"/>
          <w:color w:val="000000" w:themeColor="text1"/>
          <w:sz w:val="24"/>
          <w:szCs w:val="24"/>
        </w:rPr>
        <w:t xml:space="preserve">号</w:t>
      </w:r>
      <w:r>
        <w:rPr>
          <w:rFonts w:hint="eastAsia" w:eastAsia="宋体"/>
          <w:color w:val="000000" w:themeColor="text1"/>
          <w:sz w:val="24"/>
          <w:szCs w:val="24"/>
        </w:rPr>
        <w:t xml:space="preserve">公开招标文件；</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六、质量保证</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乙方所提供的服务必须符合国家有关标准和</w:t>
      </w:r>
      <w:r>
        <w:rPr>
          <w:rFonts w:eastAsia="宋体"/>
          <w:color w:val="000000" w:themeColor="text1"/>
          <w:sz w:val="24"/>
          <w:szCs w:val="24"/>
        </w:rPr>
        <w:t xml:space="preserve">号</w:t>
      </w:r>
      <w:r>
        <w:rPr>
          <w:rFonts w:hint="eastAsia" w:eastAsia="宋体"/>
          <w:color w:val="000000" w:themeColor="text1"/>
          <w:sz w:val="24"/>
          <w:szCs w:val="24"/>
        </w:rPr>
        <w:t xml:space="preserve">采购文件的要求。</w:t>
      </w:r>
      <w:r>
        <w:rPr>
          <w:color w:val="000000" w:themeColor="text1"/>
        </w:rP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1、本合同经双方签字盖章，经代理机构鉴证盖章后生效。</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rP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p>
    <w:p>
      <w:pPr>
        <w:pStyle w:val="929"/>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p>
    <w:p>
      <w:pPr>
        <w:spacing w:line="360" w:lineRule="auto"/>
        <w:rPr>
          <w:rStyle w:val="948"/>
          <w:rFonts w:hint="eastAsia" w:ascii="宋体" w:hAnsi="宋体" w:eastAsia="宋体"/>
          <w:color w:val="000000" w:themeColor="text1"/>
        </w:rPr>
      </w:pPr>
      <w:r>
        <w:rPr>
          <w:rFonts w:hint="eastAsia" w:ascii="宋体" w:hAnsi="宋体" w:eastAsia="宋体"/>
          <w:color w:val="000000" w:themeColor="text1"/>
        </w:rPr>
      </w:r>
      <w:r>
        <w:rPr>
          <w:color w:val="000000" w:themeColor="text1"/>
        </w:rPr>
      </w:r>
    </w:p>
    <w:p>
      <w:pPr>
        <w:pStyle w:val="964"/>
        <w:ind w:firstLine="480"/>
        <w:spacing w:line="360" w:lineRule="auto"/>
        <w:tabs>
          <w:tab w:val="left" w:pos="3828" w:leader="none"/>
          <w:tab w:val="left" w:pos="4111" w:leader="none"/>
          <w:tab w:val="left" w:pos="4395" w:leader="none"/>
          <w:tab w:val="left" w:pos="4678" w:leader="none"/>
          <w:tab w:val="left" w:pos="4820" w:leader="none"/>
        </w:tabs>
        <w:rPr>
          <w:rFonts w:hint="eastAsia" w:eastAsia="宋体"/>
          <w:color w:val="000000" w:themeColor="text1"/>
          <w:sz w:val="24"/>
          <w:szCs w:val="24"/>
        </w:rPr>
      </w:pPr>
      <w:r>
        <w:rPr>
          <w:rFonts w:eastAsia="宋体"/>
          <w:color w:val="000000" w:themeColor="text1"/>
          <w:sz w:val="24"/>
          <w:szCs w:val="24"/>
        </w:rPr>
        <w:t xml:space="preserve">甲方：单位名称（章）：</w:t>
      </w:r>
      <w:r>
        <w:rPr>
          <w:rFonts w:eastAsia="宋体"/>
          <w:color w:val="000000" w:themeColor="text1"/>
          <w:sz w:val="24"/>
          <w:szCs w:val="24"/>
        </w:rPr>
        <w:tab/>
      </w:r>
      <w:r>
        <w:rPr>
          <w:rFonts w:eastAsia="宋体"/>
          <w:color w:val="000000" w:themeColor="text1"/>
          <w:sz w:val="24"/>
          <w:szCs w:val="24"/>
        </w:rPr>
        <w:tab/>
        <w:t xml:space="preserve">乙方：单位名称（章）：</w:t>
      </w:r>
      <w:r>
        <w:rPr>
          <w:color w:val="000000" w:themeColor="text1"/>
        </w:rP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单位地址：</w:t>
      </w:r>
      <w:r>
        <w:rPr>
          <w:rFonts w:eastAsia="宋体"/>
          <w:color w:val="000000" w:themeColor="text1"/>
          <w:sz w:val="24"/>
          <w:szCs w:val="24"/>
        </w:rPr>
        <w:tab/>
      </w:r>
      <w:r>
        <w:rPr>
          <w:rFonts w:eastAsia="宋体"/>
          <w:color w:val="000000" w:themeColor="text1"/>
          <w:sz w:val="24"/>
          <w:szCs w:val="24"/>
        </w:rPr>
        <w:tab/>
        <w:t xml:space="preserve">单位地址： </w:t>
      </w:r>
      <w:r>
        <w:rPr>
          <w:color w:val="000000" w:themeColor="text1"/>
        </w:rP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法定代表人：</w:t>
      </w:r>
      <w:r>
        <w:rPr>
          <w:rFonts w:eastAsia="宋体"/>
          <w:color w:val="000000" w:themeColor="text1"/>
          <w:sz w:val="24"/>
          <w:szCs w:val="24"/>
        </w:rPr>
        <w:tab/>
      </w:r>
      <w:r>
        <w:rPr>
          <w:rFonts w:eastAsia="宋体"/>
          <w:color w:val="000000" w:themeColor="text1"/>
          <w:sz w:val="24"/>
          <w:szCs w:val="24"/>
        </w:rPr>
        <w:tab/>
        <w:t xml:space="preserve">法定代表人：</w:t>
      </w:r>
      <w:r>
        <w:rPr>
          <w:color w:val="000000" w:themeColor="text1"/>
        </w:rP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委托代理人：</w:t>
      </w:r>
      <w:r>
        <w:rPr>
          <w:rFonts w:eastAsia="宋体"/>
          <w:color w:val="000000" w:themeColor="text1"/>
          <w:sz w:val="24"/>
          <w:szCs w:val="24"/>
        </w:rPr>
        <w:tab/>
      </w:r>
      <w:r>
        <w:rPr>
          <w:rFonts w:eastAsia="宋体"/>
          <w:color w:val="000000" w:themeColor="text1"/>
          <w:sz w:val="24"/>
          <w:szCs w:val="24"/>
        </w:rPr>
        <w:tab/>
        <w:t xml:space="preserve">委托代理人：</w:t>
      </w:r>
      <w:r>
        <w:rPr>
          <w:color w:val="000000" w:themeColor="text1"/>
        </w:rP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经办人：</w:t>
      </w:r>
      <w:r>
        <w:rPr>
          <w:rFonts w:eastAsia="宋体"/>
          <w:color w:val="000000" w:themeColor="text1"/>
          <w:sz w:val="24"/>
          <w:szCs w:val="24"/>
        </w:rPr>
        <w:tab/>
      </w:r>
      <w:r>
        <w:rPr>
          <w:rFonts w:eastAsia="宋体"/>
          <w:color w:val="000000" w:themeColor="text1"/>
          <w:sz w:val="24"/>
          <w:szCs w:val="24"/>
        </w:rPr>
        <w:tab/>
        <w:t xml:space="preserve">经办人：</w:t>
      </w:r>
      <w:r>
        <w:rPr>
          <w:color w:val="000000" w:themeColor="text1"/>
        </w:rP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电  话</w:t>
      </w:r>
      <w:r>
        <w:rPr>
          <w:rFonts w:eastAsia="宋体"/>
          <w:color w:val="000000" w:themeColor="text1"/>
          <w:sz w:val="24"/>
          <w:szCs w:val="24"/>
        </w:rPr>
        <w:t xml:space="preserve">：</w:t>
      </w:r>
      <w:r>
        <w:rPr>
          <w:rFonts w:eastAsia="宋体"/>
          <w:color w:val="000000" w:themeColor="text1"/>
          <w:sz w:val="24"/>
          <w:szCs w:val="24"/>
        </w:rPr>
        <w:tab/>
      </w:r>
      <w:r>
        <w:rPr>
          <w:rFonts w:eastAsia="宋体"/>
          <w:color w:val="000000" w:themeColor="text1"/>
          <w:sz w:val="24"/>
          <w:szCs w:val="24"/>
        </w:rPr>
        <w:tab/>
      </w:r>
      <w:r>
        <w:rPr>
          <w:rFonts w:eastAsia="宋体"/>
          <w:color w:val="000000" w:themeColor="text1"/>
          <w:sz w:val="24"/>
          <w:szCs w:val="24"/>
        </w:rPr>
        <w:t xml:space="preserve">电  话</w:t>
      </w:r>
      <w:r>
        <w:rPr>
          <w:rFonts w:eastAsia="宋体"/>
          <w:color w:val="000000" w:themeColor="text1"/>
          <w:sz w:val="24"/>
          <w:szCs w:val="24"/>
        </w:rPr>
        <w:t xml:space="preserve">：</w:t>
      </w:r>
      <w:r>
        <w:rPr>
          <w:color w:val="000000" w:themeColor="text1"/>
        </w:rP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r>
      <w:r>
        <w:rPr>
          <w:rFonts w:eastAsia="宋体"/>
          <w:color w:val="000000" w:themeColor="text1"/>
          <w:sz w:val="24"/>
          <w:szCs w:val="24"/>
        </w:rPr>
        <w:tab/>
        <w:t xml:space="preserve">开户银行：</w:t>
      </w:r>
      <w:r>
        <w:rPr>
          <w:color w:val="000000" w:themeColor="text1"/>
        </w:rPr>
      </w:r>
    </w:p>
    <w:p>
      <w:pPr>
        <w:pStyle w:val="964"/>
        <w:ind w:firstLine="480"/>
        <w:spacing w:line="360" w:lineRule="auto"/>
        <w:tabs>
          <w:tab w:val="left" w:pos="3828" w:leader="none"/>
          <w:tab w:val="left" w:pos="4111" w:leader="none"/>
          <w:tab w:val="left" w:pos="4395" w:leader="none"/>
          <w:tab w:val="left" w:pos="4678" w:leader="none"/>
        </w:tabs>
        <w:rPr>
          <w:rFonts w:hint="eastAsia" w:eastAsia="宋体"/>
          <w:color w:val="000000" w:themeColor="text1"/>
          <w:sz w:val="24"/>
          <w:szCs w:val="24"/>
        </w:rPr>
      </w:pPr>
      <w:r>
        <w:rPr>
          <w:rFonts w:eastAsia="宋体"/>
          <w:color w:val="000000" w:themeColor="text1"/>
          <w:sz w:val="24"/>
          <w:szCs w:val="24"/>
        </w:rPr>
        <w:t xml:space="preserve">银行账号：</w:t>
      </w:r>
      <w:r>
        <w:rPr>
          <w:rFonts w:eastAsia="宋体"/>
          <w:color w:val="000000" w:themeColor="text1"/>
          <w:sz w:val="24"/>
          <w:szCs w:val="24"/>
        </w:rPr>
        <w:tab/>
      </w:r>
      <w:r>
        <w:rPr>
          <w:rFonts w:eastAsia="宋体"/>
          <w:color w:val="000000" w:themeColor="text1"/>
          <w:sz w:val="24"/>
          <w:szCs w:val="24"/>
        </w:rPr>
        <w:tab/>
        <w:t xml:space="preserve">银行账号：</w:t>
      </w:r>
      <w:r>
        <w:rPr>
          <w:color w:val="000000" w:themeColor="text1"/>
        </w:rPr>
      </w:r>
    </w:p>
    <w:p>
      <w:pPr>
        <w:pStyle w:val="964"/>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p>
    <w:p>
      <w:pPr>
        <w:pStyle w:val="964"/>
        <w:ind w:firstLine="480"/>
        <w:spacing w:line="360" w:lineRule="auto"/>
        <w:rPr>
          <w:rFonts w:hint="eastAsia" w:eastAsia="宋体"/>
          <w:color w:val="000000" w:themeColor="text1"/>
          <w:sz w:val="24"/>
          <w:szCs w:val="24"/>
        </w:rPr>
      </w:pPr>
      <w:r>
        <w:rPr>
          <w:color w:val="000000" w:themeColor="text1"/>
        </w:rPr>
      </w:r>
      <w:bookmarkStart w:id="509" w:name="_Hlk163485142"/>
      <w:r>
        <w:rPr>
          <w:rFonts w:eastAsia="宋体"/>
          <w:color w:val="000000" w:themeColor="text1"/>
          <w:sz w:val="24"/>
          <w:szCs w:val="24"/>
        </w:rPr>
        <w:t xml:space="preserve">招标代理机构（见证方）（章）：常州金诚招投标有限公司</w:t>
      </w:r>
      <w:r>
        <w:rPr>
          <w:color w:val="000000" w:themeColor="text1"/>
        </w:rP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p>
      <w:pPr>
        <w:pStyle w:val="964"/>
        <w:ind w:firstLine="482"/>
        <w:spacing w:line="360" w:lineRule="auto"/>
        <w:rPr>
          <w:rFonts w:hint="eastAsia" w:eastAsia="宋体"/>
          <w:b/>
          <w:bCs/>
          <w:color w:val="000000" w:themeColor="text1"/>
          <w:sz w:val="24"/>
          <w:szCs w:val="24"/>
        </w:rPr>
      </w:pPr>
      <w:r>
        <w:rPr>
          <w:rFonts w:hint="eastAsia" w:eastAsia="宋体" w:cs="宋体"/>
          <w:b/>
          <w:bCs/>
          <w:color w:val="000000" w:themeColor="text1"/>
          <w:sz w:val="24"/>
        </w:rPr>
        <w:t xml:space="preserve">注：上述格式及内容仅供参考，具体以甲方签订合同时内容为准。</w:t>
      </w:r>
      <w:bookmarkEnd w:id="509"/>
      <w:r>
        <w:rPr>
          <w:color w:val="000000" w:themeColor="text1"/>
        </w:rPr>
      </w:r>
      <w:r>
        <w:rPr>
          <w:color w:val="000000" w:themeColor="text1"/>
        </w:rPr>
      </w:r>
    </w:p>
    <w:p>
      <w:pPr>
        <w:pStyle w:val="964"/>
        <w:ind w:firstLine="482"/>
        <w:spacing w:line="360" w:lineRule="auto"/>
        <w:rPr>
          <w:rFonts w:hint="eastAsia" w:eastAsia="宋体"/>
          <w:b/>
          <w:bCs/>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b/>
          <w:bCs/>
          <w:color w:val="000000" w:themeColor="text1"/>
          <w:sz w:val="24"/>
          <w:szCs w:val="24"/>
        </w:rPr>
      </w:r>
      <w:r>
        <w:rPr>
          <w:color w:val="000000" w:themeColor="text1"/>
        </w:rPr>
      </w:r>
    </w:p>
    <w:p>
      <w:pPr>
        <w:pStyle w:val="887"/>
        <w:rPr>
          <w:rFonts w:hint="eastAsia"/>
          <w:color w:val="000000" w:themeColor="text1"/>
        </w:rPr>
      </w:pPr>
      <w:r>
        <w:rPr>
          <w:color w:val="000000" w:themeColor="text1"/>
        </w:rPr>
      </w:r>
      <w:bookmarkStart w:id="510" w:name="_Toc104818930"/>
      <w:r>
        <w:rPr>
          <w:color w:val="000000" w:themeColor="text1"/>
        </w:rPr>
      </w:r>
      <w:bookmarkStart w:id="511" w:name="_Toc237597524"/>
      <w:r>
        <w:rPr>
          <w:color w:val="000000" w:themeColor="text1"/>
        </w:rPr>
        <w:t xml:space="preserve">第</w:t>
      </w:r>
      <w:r>
        <w:rPr>
          <w:rFonts w:hint="eastAsia"/>
          <w:color w:val="000000" w:themeColor="text1"/>
        </w:rPr>
        <w:t xml:space="preserve">七</w:t>
      </w:r>
      <w:r>
        <w:rPr>
          <w:color w:val="000000" w:themeColor="text1"/>
        </w:rPr>
        <w:t xml:space="preserve">章</w:t>
      </w:r>
      <w:r>
        <w:rPr>
          <w:rFonts w:hint="eastAsia"/>
          <w:color w:val="000000" w:themeColor="text1"/>
        </w:rPr>
        <w:t xml:space="preserve"> 投标</w:t>
      </w:r>
      <w:r>
        <w:rPr>
          <w:color w:val="000000" w:themeColor="text1"/>
        </w:rPr>
        <w:t xml:space="preserve">文件格式</w:t>
      </w:r>
      <w:bookmarkEnd w:id="510"/>
      <w:r>
        <w:rPr>
          <w:color w:val="000000" w:themeColor="text1"/>
        </w:rPr>
      </w:r>
      <w:bookmarkEnd w:id="511"/>
      <w:r>
        <w:rPr>
          <w:color w:val="000000" w:themeColor="text1"/>
        </w:rPr>
      </w:r>
      <w:r>
        <w:rPr>
          <w:color w:val="000000" w:themeColor="text1"/>
        </w:rPr>
      </w:r>
    </w:p>
    <w:p>
      <w:pPr>
        <w:pStyle w:val="964"/>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p>
    <w:p>
      <w:pPr>
        <w:pStyle w:val="964"/>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p>
    <w:p>
      <w:pPr>
        <w:pStyle w:val="964"/>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文件</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w:t>
      </w:r>
      <w:r>
        <w:rPr>
          <w:rFonts w:hint="eastAsia" w:ascii="宋体" w:hAnsi="宋体" w:eastAsia="宋体"/>
          <w:b/>
          <w:color w:val="000000" w:themeColor="text1"/>
          <w:sz w:val="36"/>
        </w:rPr>
        <w:t xml:space="preserve"> ：</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w:t>
      </w:r>
      <w:r>
        <w:rPr>
          <w:rFonts w:hint="eastAsia" w:ascii="宋体" w:hAnsi="宋体" w:eastAsia="宋体"/>
          <w:b/>
          <w:color w:val="000000" w:themeColor="text1"/>
          <w:sz w:val="36"/>
        </w:rPr>
        <w:t xml:space="preserve"> ：</w:t>
      </w:r>
      <w:r>
        <w:rPr>
          <w:color w:val="000000" w:themeColor="text1"/>
        </w:rP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ind w:left="228" w:hanging="228"/>
        <w:spacing w:line="360" w:lineRule="auto"/>
        <w:rPr>
          <w:rFonts w:hint="eastAsia" w:ascii="宋体" w:hAnsi="宋体" w:eastAsia="宋体"/>
          <w:bCs/>
          <w:color w:val="000000" w:themeColor="text1"/>
          <w:sz w:val="24"/>
        </w:rPr>
        <w:outlineLvl w:val="2"/>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color w:val="000000" w:themeColor="text1"/>
          <w:sz w:val="24"/>
        </w:rPr>
        <w:t xml:space="preserve">资格</w:t>
      </w:r>
      <w:r>
        <w:rPr>
          <w:rFonts w:ascii="宋体" w:hAnsi="宋体" w:eastAsia="宋体"/>
          <w:bCs/>
          <w:color w:val="000000" w:themeColor="text1"/>
          <w:sz w:val="24"/>
        </w:rPr>
        <w:t xml:space="preserve">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致：常州金诚招投标有限公司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w:t>
      </w:r>
      <w:r>
        <w:rPr>
          <w:rFonts w:hint="eastAsia" w:ascii="宋体" w:hAnsi="宋体" w:eastAsia="宋体"/>
          <w:bCs/>
          <w:color w:val="000000" w:themeColor="text1"/>
          <w:sz w:val="24"/>
        </w:rPr>
        <w:t xml:space="preserve">能力:</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我单位无以下不良信用记录情形：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1-2 </w:t>
      </w:r>
      <w:r>
        <w:rPr>
          <w:rFonts w:hint="eastAsia" w:ascii="宋体" w:hAnsi="宋体" w:eastAsia="宋体"/>
          <w:color w:val="000000" w:themeColor="text1"/>
          <w:sz w:val="24"/>
        </w:rPr>
        <w:t xml:space="preserve">营业执照</w:t>
      </w:r>
      <w:r>
        <w:rPr>
          <w:rFonts w:hint="eastAsia" w:ascii="宋体" w:hAnsi="宋体" w:eastAsia="宋体"/>
          <w:color w:val="000000" w:themeColor="text1"/>
          <w:sz w:val="24"/>
          <w:szCs w:val="20"/>
        </w:rPr>
        <w:t xml:space="preserve">（实质性格式）</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szCs w:val="20"/>
        </w:rPr>
        <w:t xml:space="preserve">2</w:t>
      </w:r>
      <w:r>
        <w:rPr>
          <w:rFonts w:hint="eastAsia" w:ascii="宋体" w:hAnsi="宋体" w:eastAsia="宋体"/>
          <w:color w:val="000000" w:themeColor="text1"/>
          <w:sz w:val="24"/>
        </w:rPr>
        <w:t xml:space="preserve"> </w:t>
      </w:r>
      <w:r>
        <w:rPr>
          <w:rFonts w:ascii="宋体" w:hAnsi="宋体" w:eastAsia="宋体"/>
          <w:color w:val="000000" w:themeColor="text1"/>
          <w:sz w:val="24"/>
          <w:szCs w:val="20"/>
        </w:rPr>
        <w:t xml:space="preserve">落实政府采购政策需满足的资格要求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2-1</w:t>
      </w:r>
      <w:r>
        <w:rPr>
          <w:rFonts w:ascii="宋体" w:hAnsi="宋体" w:eastAsia="宋体"/>
          <w:color w:val="000000" w:themeColor="text1"/>
          <w:sz w:val="24"/>
          <w:szCs w:val="24"/>
        </w:rPr>
        <w:t xml:space="preserve">中小企业声明函</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说明：</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3）对于多标的的采购项目，投标人应充分、准确地了解所投产品制造企业信息。对相关情况了解不清楚的，不建议填报本声明函。</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4）中小企业认定标准以《关于印发中小企业划型标准规定的通知》（工信部联企业〔2011〕300号）文件规定为准。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color w:val="000000" w:themeColor="text1"/>
        </w:rPr>
      </w:r>
    </w:p>
    <w:p>
      <w:pPr>
        <w:jc w:val="lef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br w:type="page" w:clear="all"/>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w:t>
      </w:r>
      <w:r>
        <w:rPr>
          <w:rFonts w:hint="eastAsia" w:ascii="宋体" w:hAnsi="宋体" w:eastAsia="宋体"/>
          <w:bCs/>
          <w:color w:val="000000" w:themeColor="text1"/>
          <w:sz w:val="24"/>
        </w:rPr>
        <w:t xml:space="preserve">参加常州金诚招投标有限公司组织的</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采购</w:t>
      </w:r>
      <w:r>
        <w:rPr>
          <w:rFonts w:ascii="宋体" w:hAnsi="宋体" w:eastAsia="宋体"/>
          <w:bCs/>
          <w:color w:val="000000" w:themeColor="text1"/>
          <w:sz w:val="24"/>
        </w:rPr>
        <w:t xml:space="preserve">单位名称）的（项目名称）采购活动，</w:t>
      </w:r>
      <w:r>
        <w:rPr>
          <w:rFonts w:hint="eastAsia" w:ascii="宋体" w:hAnsi="宋体" w:eastAsia="宋体"/>
          <w:bCs/>
          <w:color w:val="000000" w:themeColor="text1"/>
          <w:sz w:val="24"/>
        </w:rPr>
        <w:t xml:space="preserve">服务全部由符合政策的中小企业承接（或者：工程的施工单位全部为符合政策要求的中小企业）</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根据《工业和信息化部、国家统计局、国家发展和改革委员会、财政部关于印发中小企业划型标准规定的通知》</w:t>
      </w:r>
      <w:r>
        <w:rPr>
          <w:rFonts w:hint="eastAsia" w:ascii="宋体" w:hAnsi="宋体" w:eastAsia="宋体"/>
          <w:bCs/>
          <w:color w:val="000000" w:themeColor="text1"/>
          <w:sz w:val="24"/>
        </w:rPr>
        <w:t xml:space="preserve">(工</w:t>
      </w:r>
      <w:r>
        <w:rPr>
          <w:rFonts w:hint="eastAsia" w:ascii="宋体" w:hAnsi="宋体" w:eastAsia="宋体"/>
          <w:bCs/>
          <w:color w:val="000000" w:themeColor="text1"/>
          <w:sz w:val="24"/>
        </w:rPr>
        <w:t xml:space="preserve">信部联企业[2011]300</w:t>
      </w:r>
      <w:r>
        <w:rPr>
          <w:rFonts w:hint="eastAsia" w:ascii="宋体" w:hAnsi="宋体" w:eastAsia="宋体"/>
          <w:bCs/>
          <w:color w:val="000000" w:themeColor="text1"/>
          <w:sz w:val="24"/>
        </w:rPr>
        <w:t xml:space="preserve">号)</w:t>
      </w:r>
      <w:r>
        <w:rPr>
          <w:rFonts w:hint="eastAsia" w:ascii="宋体" w:hAnsi="宋体" w:eastAsia="宋体"/>
          <w:bCs/>
          <w:color w:val="000000" w:themeColor="text1"/>
          <w:sz w:val="24"/>
        </w:rPr>
        <w:t xml:space="preserve">的规定，相关企业（含联合体中的中小企业、签订分包意向协议的中小企业）的具体情况如下：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w:t>
      </w:r>
      <w:r>
        <w:rPr>
          <w:rFonts w:ascii="宋体" w:hAnsi="宋体" w:eastAsia="宋体"/>
          <w:bCs/>
          <w:color w:val="000000" w:themeColor="text1"/>
          <w:sz w:val="24"/>
        </w:rPr>
        <w:t xml:space="preserve">供应商填写</w:t>
      </w:r>
      <w:r>
        <w:rPr>
          <w:rFonts w:ascii="宋体" w:hAnsi="宋体" w:eastAsia="宋体"/>
          <w:bCs/>
          <w:color w:val="000000" w:themeColor="text1"/>
          <w:sz w:val="24"/>
        </w:rPr>
        <w:t xml:space="preserve">采购文件中明确的所属行业）行业；承建（承接）企业为（企业名称），从业人员______人，营业收入为______万元，资产总额为______万元</w:t>
      </w: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w:t>
      </w:r>
      <w:r>
        <w:rPr>
          <w:rFonts w:ascii="宋体" w:hAnsi="宋体" w:eastAsia="宋体"/>
          <w:bCs/>
          <w:color w:val="000000" w:themeColor="text1"/>
          <w:sz w:val="24"/>
        </w:rPr>
        <w:t xml:space="preserve">供应商填写</w:t>
      </w:r>
      <w:r>
        <w:rPr>
          <w:rFonts w:ascii="宋体" w:hAnsi="宋体" w:eastAsia="宋体"/>
          <w:bCs/>
          <w:color w:val="000000" w:themeColor="text1"/>
          <w:sz w:val="24"/>
        </w:rPr>
        <w:t xml:space="preserve">采购文件中明确的所属行业）行业；承建（承接）企业为（企业名称），从业人员______人，营业收入为______万元，资产总额为______万元</w:t>
      </w:r>
      <w:r>
        <w:rPr>
          <w:rFonts w:hint="eastAsia"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1从业人员、营业收入、资产总额填报上一年度数据，无上一年度数据的新成立企业可不填报。</w:t>
            </w:r>
            <w:r>
              <w:rPr>
                <w:color w:val="000000" w:themeColor="text1"/>
              </w:rP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rFonts w:ascii="宋体" w:hAnsi="宋体" w:eastAsia="宋体"/>
          <w:bCs/>
          <w:color w:val="000000" w:themeColor="text1"/>
          <w:sz w:val="24"/>
        </w:rPr>
        <w:t xml:space="preserve">：</w:t>
      </w:r>
      <w:r>
        <w:rPr>
          <w:color w:val="000000" w:themeColor="text1"/>
        </w:rPr>
      </w:r>
    </w:p>
    <w:p>
      <w:pPr>
        <w:jc w:val="left"/>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br w:type="page" w:clear="all"/>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4"/>
        </w:rPr>
        <w:t xml:space="preserve">3</w:t>
      </w:r>
      <w:r>
        <w:rPr>
          <w:rFonts w:hint="eastAsia" w:ascii="宋体" w:hAnsi="宋体" w:eastAsia="宋体"/>
          <w:color w:val="000000" w:themeColor="text1"/>
          <w:sz w:val="24"/>
          <w:szCs w:val="20"/>
        </w:rPr>
        <w:t xml:space="preserve">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3-1投标人</w:t>
      </w:r>
      <w:r>
        <w:rPr>
          <w:rFonts w:ascii="宋体" w:hAnsi="宋体" w:eastAsia="宋体"/>
          <w:color w:val="000000" w:themeColor="text1"/>
          <w:sz w:val="24"/>
          <w:szCs w:val="24"/>
        </w:rPr>
        <w:t xml:space="preserve">具有公安部门审批颁发的有效的《保安服务许可证》</w:t>
      </w:r>
      <w:r>
        <w:rPr>
          <w:rFonts w:hint="eastAsia" w:ascii="宋体" w:hAnsi="宋体" w:eastAsia="宋体"/>
          <w:color w:val="000000" w:themeColor="text1"/>
          <w:sz w:val="24"/>
          <w:szCs w:val="24"/>
        </w:rPr>
        <w:t xml:space="preserve">（</w:t>
      </w:r>
      <w:r>
        <w:rPr>
          <w:rFonts w:hint="eastAsia" w:ascii="宋体" w:hAnsi="宋体" w:eastAsia="宋体" w:cstheme="minorEastAsia"/>
          <w:color w:val="000000" w:themeColor="text1"/>
          <w:sz w:val="24"/>
          <w:szCs w:val="24"/>
        </w:rPr>
        <w:t xml:space="preserve">江苏省以外的企业须在常州公安局备案，并提供备案证明</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br w:type="page" w:clear="all"/>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1投标函</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常州市中医医院</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p>
    <w:p>
      <w:pPr>
        <w:ind w:firstLine="480"/>
        <w:jc w:val="left"/>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p>
    <w:p>
      <w:pPr>
        <w:ind w:firstLine="480"/>
        <w:jc w:val="left"/>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w:t>
      </w:r>
      <w:r>
        <w:rPr>
          <w:color w:val="000000" w:themeColor="text1"/>
        </w:rPr>
      </w:r>
    </w:p>
    <w:p>
      <w:pPr>
        <w:jc w:val="left"/>
        <w:widowControl/>
        <w:rPr>
          <w:rFonts w:hint="eastAsia" w:ascii="宋体" w:hAnsi="宋体" w:eastAsia="宋体"/>
          <w:bCs/>
          <w:color w:val="000000" w:themeColor="text1"/>
          <w:sz w:val="24"/>
        </w:rPr>
      </w:pPr>
      <w:r>
        <w:rPr>
          <w:rFonts w:hint="eastAsia" w:ascii="宋体" w:hAnsi="宋体" w:eastAsia="宋体"/>
          <w:bCs/>
          <w:color w:val="000000" w:themeColor="text1"/>
          <w:sz w:val="24"/>
        </w:rPr>
        <w:br w:type="page" w:clear="all"/>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2法定代表人资格证明书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w:t>
      </w:r>
      <w:r>
        <w:rPr>
          <w:rFonts w:hint="eastAsia" w:ascii="宋体" w:hAnsi="宋体" w:eastAsia="宋体"/>
          <w:bCs/>
          <w:color w:val="000000" w:themeColor="text1"/>
          <w:sz w:val="24"/>
        </w:rPr>
        <w:t xml:space="preserve">名称:</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rFonts w:hint="eastAsia" w:ascii="宋体" w:hAnsi="宋体" w:eastAsia="宋体"/>
          <w:bCs/>
          <w:color w:val="000000" w:themeColor="text1"/>
          <w:sz w:val="24"/>
        </w:rPr>
        <w:t xml:space="preserve">     </w:t>
      </w:r>
      <w:r>
        <w:rPr>
          <w:rFonts w:hint="eastAsia" w:ascii="宋体" w:hAnsi="宋体" w:eastAsia="宋体"/>
          <w:bCs/>
          <w:color w:val="000000" w:themeColor="text1"/>
          <w:sz w:val="24"/>
        </w:rPr>
        <w:t xml:space="preserve">性别:</w:t>
      </w:r>
      <w:r>
        <w:rPr>
          <w:rFonts w:hint="eastAsia" w:ascii="宋体" w:hAnsi="宋体" w:eastAsia="宋体"/>
          <w:bCs/>
          <w:color w:val="000000" w:themeColor="text1"/>
          <w:sz w:val="24"/>
        </w:rPr>
        <w:t xml:space="preserve">       </w:t>
      </w:r>
      <w:r>
        <w:rPr>
          <w:rFonts w:hint="eastAsia" w:ascii="宋体" w:hAnsi="宋体" w:eastAsia="宋体"/>
          <w:bCs/>
          <w:color w:val="000000" w:themeColor="text1"/>
          <w:sz w:val="24"/>
        </w:rPr>
        <w:t xml:space="preserve">年龄:</w:t>
      </w:r>
      <w:r>
        <w:rPr>
          <w:rFonts w:hint="eastAsia" w:ascii="宋体" w:hAnsi="宋体" w:eastAsia="宋体"/>
          <w:bCs/>
          <w:color w:val="000000" w:themeColor="text1"/>
          <w:sz w:val="24"/>
        </w:rPr>
        <w:t xml:space="preserve">      </w:t>
      </w:r>
      <w:r>
        <w:rPr>
          <w:rFonts w:hint="eastAsia" w:ascii="宋体" w:hAnsi="宋体" w:eastAsia="宋体"/>
          <w:bCs/>
          <w:color w:val="000000" w:themeColor="text1"/>
          <w:sz w:val="24"/>
        </w:rPr>
        <w:t xml:space="preserve">职务: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投标人名称：（加盖公章）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3政府采购供应商信用承诺书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w:t>
      </w:r>
      <w:r>
        <w:rPr>
          <w:rFonts w:hint="eastAsia" w:ascii="宋体" w:hAnsi="宋体" w:eastAsia="宋体"/>
          <w:bCs/>
          <w:color w:val="000000" w:themeColor="text1"/>
          <w:sz w:val="24"/>
        </w:rPr>
        <w:t xml:space="preserve">中,</w:t>
      </w:r>
      <w:r>
        <w:rPr>
          <w:rFonts w:hint="eastAsia" w:ascii="宋体" w:hAnsi="宋体" w:eastAsia="宋体"/>
          <w:bCs/>
          <w:color w:val="000000" w:themeColor="text1"/>
          <w:sz w:val="24"/>
        </w:rPr>
        <w:t xml:space="preserve">自愿作出以下承诺：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4开标</w:t>
      </w:r>
      <w:r>
        <w:rPr>
          <w:rFonts w:ascii="宋体" w:hAnsi="宋体" w:eastAsia="宋体"/>
          <w:color w:val="000000" w:themeColor="text1"/>
          <w:sz w:val="24"/>
          <w:szCs w:val="20"/>
        </w:rPr>
        <w:t xml:space="preserve">一览表（实质性格式）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2" w:name="_Toc226965831"/>
      <w:r>
        <w:rPr>
          <w:color w:val="000000" w:themeColor="text1"/>
        </w:rPr>
      </w:r>
      <w:bookmarkStart w:id="513" w:name="_Toc265228396"/>
      <w:r>
        <w:rPr>
          <w:color w:val="000000" w:themeColor="text1"/>
        </w:rPr>
      </w:r>
      <w:bookmarkStart w:id="514" w:name="_Toc226337254"/>
      <w:r>
        <w:rPr>
          <w:color w:val="000000" w:themeColor="text1"/>
        </w:rPr>
      </w:r>
      <w:bookmarkStart w:id="515" w:name="_Toc305158826"/>
      <w:r>
        <w:rPr>
          <w:color w:val="000000" w:themeColor="text1"/>
        </w:rPr>
      </w:r>
      <w:bookmarkStart w:id="516" w:name="_Toc226309802"/>
      <w:r>
        <w:rPr>
          <w:color w:val="000000" w:themeColor="text1"/>
        </w:rPr>
      </w:r>
      <w:bookmarkStart w:id="517" w:name="_Toc264969248"/>
      <w:r>
        <w:rPr>
          <w:color w:val="000000" w:themeColor="text1"/>
        </w:rPr>
      </w:r>
      <w:bookmarkStart w:id="518" w:name="_Toc164608672"/>
      <w:r>
        <w:rPr>
          <w:color w:val="000000" w:themeColor="text1"/>
        </w:rPr>
      </w:r>
      <w:bookmarkStart w:id="519" w:name="_Toc305158900"/>
      <w:r>
        <w:rPr>
          <w:color w:val="000000" w:themeColor="text1"/>
        </w:rPr>
      </w:r>
      <w:bookmarkStart w:id="520" w:name="_Toc226965748"/>
      <w:r>
        <w:rPr>
          <w:color w:val="000000" w:themeColor="text1"/>
        </w:rPr>
      </w:r>
      <w:bookmarkStart w:id="521" w:name="_Toc164608827"/>
      <w:r>
        <w:rPr>
          <w:color w:val="000000" w:themeColor="text1"/>
        </w:rPr>
      </w:r>
      <w:bookmarkStart w:id="522" w:name="_Toc195842923"/>
      <w:r>
        <w:rPr>
          <w:rFonts w:hint="eastAsia" w:ascii="宋体" w:hAnsi="宋体" w:eastAsia="宋体"/>
          <w:b/>
          <w:color w:val="000000" w:themeColor="text1"/>
          <w:sz w:val="28"/>
          <w:szCs w:val="28"/>
        </w:rPr>
        <w:t xml:space="preserve">开标一览表</w:t>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r>
        <w:rPr>
          <w:color w:val="000000" w:themeColor="text1"/>
        </w:rP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p>
    <w:tbl>
      <w:tblPr>
        <w:tblW w:w="47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0"/>
        <w:gridCol w:w="4784"/>
        <w:gridCol w:w="2410"/>
      </w:tblGrid>
      <w:tr>
        <w:trPr>
          <w:jc w:val="center"/>
          <w:trHeight w:val="409"/>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投标人名称</w:t>
            </w:r>
            <w:r>
              <w:rPr>
                <w:color w:val="000000" w:themeColor="text1"/>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报价（元/两年）</w:t>
            </w:r>
            <w:r>
              <w:rPr>
                <w:color w:val="000000" w:themeColor="text1"/>
              </w:rPr>
            </w:r>
          </w:p>
        </w:tc>
      </w:tr>
      <w:tr>
        <w:trPr>
          <w:jc w:val="center"/>
          <w:trHeight w:val="1210"/>
        </w:trPr>
        <w:tc>
          <w:tcPr>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3015"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c>
          <w:tcPr>
            <w:tcBorders>
              <w:top w:val="single" w:color="auto" w:sz="4" w:space="0"/>
              <w:left w:val="single" w:color="auto" w:sz="4" w:space="0"/>
              <w:bottom w:val="single" w:color="auto" w:sz="4" w:space="0"/>
              <w:right w:val="single" w:color="auto" w:sz="4" w:space="0"/>
            </w:tcBorders>
            <w:tcW w:w="1519" w:type="pct"/>
            <w:vAlign w:val="center"/>
            <w:textDirection w:val="lrTb"/>
            <w:noWrap w:val="false"/>
          </w:tcPr>
          <w:p>
            <w:pPr>
              <w:contextualSpacing/>
              <w:jc w:val="center"/>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tc>
      </w:tr>
    </w:tbl>
    <w:p>
      <w:pPr>
        <w:contextualSpacing/>
        <w:ind w:firstLine="480"/>
        <w:spacing w:line="360" w:lineRule="auto"/>
        <w:rPr>
          <w:rFonts w:hint="eastAsia" w:ascii="宋体" w:hAnsi="宋体" w:eastAsia="宋体"/>
          <w:bCs/>
          <w:color w:val="000000" w:themeColor="text1"/>
          <w:sz w:val="24"/>
          <w:szCs w:val="20"/>
        </w:rPr>
      </w:pPr>
      <w:r>
        <w:rPr>
          <w:rFonts w:hint="eastAsia" w:ascii="宋体" w:hAnsi="宋体" w:eastAsia="宋体"/>
          <w:bCs/>
          <w:color w:val="000000" w:themeColor="text1"/>
          <w:sz w:val="24"/>
          <w:szCs w:val="20"/>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1.本表必须按包分别填写。</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szCs w:val="20"/>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 </w:t>
      </w:r>
      <w:r>
        <w:rPr>
          <w:rFonts w:ascii="宋体" w:hAnsi="宋体" w:eastAsia="宋体"/>
          <w:color w:val="000000" w:themeColor="text1"/>
          <w:sz w:val="24"/>
          <w:szCs w:val="20"/>
        </w:rPr>
        <w:t xml:space="preserve">投标分项报价表（实质性格式）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投标分项报价表（一）</w:t>
      </w:r>
      <w:r>
        <w:rPr>
          <w:color w:val="000000" w:themeColor="text1"/>
        </w:rPr>
      </w:r>
    </w:p>
    <w:p>
      <w:pPr>
        <w:spacing w:line="360" w:lineRule="auto"/>
        <w:rPr>
          <w:rFonts w:hint="eastAsia" w:ascii="宋体" w:hAnsi="宋体" w:eastAsia="宋体"/>
          <w:b/>
          <w:color w:val="000000" w:themeColor="text1"/>
          <w:sz w:val="28"/>
          <w:szCs w:val="28"/>
        </w:rPr>
      </w:pPr>
      <w:r>
        <w:rPr>
          <w:rFonts w:ascii="宋体" w:hAnsi="宋体" w:eastAsia="宋体"/>
          <w:color w:val="000000" w:themeColor="text1"/>
          <w:sz w:val="24"/>
          <w:szCs w:val="20"/>
        </w:rPr>
        <w:t xml:space="preserve">项目编号/包号：___________ 项目名称：__________报价单位：人民币元</w:t>
      </w:r>
      <w:r>
        <w:rPr>
          <w:color w:val="000000" w:themeColor="text1"/>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85"/>
        <w:gridCol w:w="696"/>
        <w:gridCol w:w="2001"/>
        <w:gridCol w:w="850"/>
        <w:gridCol w:w="612"/>
        <w:gridCol w:w="219"/>
        <w:gridCol w:w="937"/>
        <w:gridCol w:w="939"/>
        <w:gridCol w:w="1057"/>
      </w:tblGrid>
      <w:tr>
        <w:trPr/>
        <w:tc>
          <w:tcPr>
            <w:tcBorders>
              <w:top w:val="single" w:color="auto" w:sz="4" w:space="0"/>
              <w:left w:val="single" w:color="auto" w:sz="4" w:space="0"/>
              <w:bottom w:val="single" w:color="auto" w:sz="4" w:space="0"/>
              <w:right w:val="single" w:color="auto" w:sz="4" w:space="0"/>
            </w:tcBorders>
            <w:tcW w:w="594" w:type="pc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项目</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625" w:type="pc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分项</w:t>
            </w:r>
            <w:r>
              <w:rPr>
                <w:color w:val="000000" w:themeColor="text1"/>
              </w:rPr>
            </w:r>
          </w:p>
        </w:tc>
        <w:tc>
          <w:tcPr>
            <w:gridSpan w:val="5"/>
            <w:tcBorders>
              <w:top w:val="single" w:color="auto" w:sz="4" w:space="0"/>
              <w:left w:val="single" w:color="auto" w:sz="4" w:space="0"/>
              <w:bottom w:val="single" w:color="auto" w:sz="4" w:space="0"/>
              <w:right w:val="single" w:color="auto" w:sz="4" w:space="0"/>
            </w:tcBorders>
            <w:tcW w:w="2144" w:type="pc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计算</w:t>
            </w:r>
            <w:r>
              <w:rPr>
                <w:color w:val="000000" w:themeColor="text1"/>
              </w:rPr>
            </w:r>
          </w:p>
        </w:tc>
        <w:tc>
          <w:tcPr>
            <w:tcBorders>
              <w:top w:val="single" w:color="auto" w:sz="4" w:space="0"/>
              <w:left w:val="single" w:color="auto" w:sz="4" w:space="0"/>
              <w:bottom w:val="single" w:color="auto" w:sz="4" w:space="0"/>
              <w:right w:val="single" w:color="auto" w:sz="4" w:space="0"/>
            </w:tcBorders>
            <w:tcW w:w="637" w:type="pc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备注</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(1)人工费用</w:t>
            </w:r>
            <w:r>
              <w:rPr>
                <w:color w:val="000000" w:themeColor="text1"/>
              </w:rP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工资</w:t>
            </w:r>
            <w:r>
              <w:rPr>
                <w:color w:val="000000" w:themeColor="text1"/>
              </w:rP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月工资/人</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年工资/人</w:t>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人数</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合计（元）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队长</w:t>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副队长</w:t>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班长</w:t>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其它岗位人员</w:t>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56</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小计1</w:t>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含加班费用</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社会保险费（企业缴纳）</w:t>
            </w:r>
            <w:r>
              <w:rPr>
                <w:color w:val="000000" w:themeColor="text1"/>
              </w:rP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缴费基数</w:t>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缴费比例</w:t>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人数</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合计（元）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队长</w:t>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副队长</w:t>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班长</w:t>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3</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其它岗位人员</w:t>
            </w:r>
            <w:r>
              <w:rPr>
                <w:color w:val="000000" w:themeColor="text1"/>
              </w:rPr>
            </w:r>
          </w:p>
        </w:tc>
        <w:tc>
          <w:tcPr>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6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56</w:t>
            </w:r>
            <w:r>
              <w:rPr>
                <w:color w:val="000000" w:themeColor="text1"/>
              </w:rPr>
            </w:r>
          </w:p>
        </w:tc>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小计2</w:t>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高温费和法定假日加班费用</w:t>
            </w:r>
            <w:r>
              <w:rPr>
                <w:color w:val="000000" w:themeColor="text1"/>
              </w:rPr>
            </w:r>
          </w:p>
        </w:tc>
        <w:tc>
          <w:tcPr>
            <w:tcBorders>
              <w:top w:val="single" w:color="000000" w:sz="4" w:space="0"/>
              <w:left w:val="single" w:color="000000" w:sz="4" w:space="0"/>
              <w:bottom w:val="single" w:color="auto"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auto"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元/年/人</w:t>
            </w:r>
            <w:r>
              <w:rPr>
                <w:color w:val="000000" w:themeColor="text1"/>
              </w:rPr>
            </w:r>
          </w:p>
        </w:tc>
        <w:tc>
          <w:tcPr>
            <w:gridSpan w:val="2"/>
            <w:tcBorders>
              <w:top w:val="single" w:color="000000" w:sz="4" w:space="0"/>
              <w:left w:val="single" w:color="000000" w:sz="4" w:space="0"/>
              <w:bottom w:val="single" w:color="auto"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人数</w:t>
            </w:r>
            <w:r>
              <w:rPr>
                <w:color w:val="000000" w:themeColor="text1"/>
              </w:rPr>
            </w:r>
          </w:p>
        </w:tc>
        <w:tc>
          <w:tcPr>
            <w:gridSpan w:val="2"/>
            <w:tcBorders>
              <w:top w:val="single" w:color="000000" w:sz="4" w:space="0"/>
              <w:left w:val="single" w:color="000000" w:sz="4" w:space="0"/>
              <w:bottom w:val="single" w:color="auto" w:sz="4" w:space="0"/>
              <w:right w:val="single" w:color="000000" w:sz="4" w:space="0"/>
            </w:tcBorders>
            <w:tcW w:w="113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合计（元）</w:t>
            </w:r>
            <w:r>
              <w:rPr>
                <w:color w:val="000000" w:themeColor="text1"/>
              </w:rPr>
            </w:r>
          </w:p>
        </w:tc>
        <w:tc>
          <w:tcPr>
            <w:tcBorders>
              <w:top w:val="single" w:color="000000" w:sz="4" w:space="0"/>
              <w:left w:val="single" w:color="000000" w:sz="4" w:space="0"/>
              <w:bottom w:val="single" w:color="auto"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left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auto" w:sz="4" w:space="0"/>
              <w:left w:val="single" w:color="000000" w:sz="4" w:space="0"/>
              <w:bottom w:val="single" w:color="auto"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高温费</w:t>
            </w:r>
            <w:r>
              <w:rPr>
                <w:color w:val="000000" w:themeColor="text1"/>
              </w:rPr>
            </w:r>
          </w:p>
        </w:tc>
        <w:tc>
          <w:tcPr>
            <w:tcBorders>
              <w:top w:val="single" w:color="auto" w:sz="4" w:space="0"/>
              <w:left w:val="single" w:color="000000" w:sz="4" w:space="0"/>
              <w:bottom w:val="single" w:color="auto"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auto" w:sz="4" w:space="0"/>
              <w:left w:val="single" w:color="000000" w:sz="4" w:space="0"/>
              <w:bottom w:val="single" w:color="auto"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61</w:t>
            </w:r>
            <w:r>
              <w:rPr>
                <w:color w:val="000000" w:themeColor="text1"/>
              </w:rPr>
            </w:r>
          </w:p>
        </w:tc>
        <w:tc>
          <w:tcPr>
            <w:gridSpan w:val="2"/>
            <w:tcBorders>
              <w:top w:val="single" w:color="auto" w:sz="4" w:space="0"/>
              <w:left w:val="single" w:color="000000" w:sz="4" w:space="0"/>
              <w:bottom w:val="single" w:color="auto" w:sz="4" w:space="0"/>
              <w:right w:val="single" w:color="000000" w:sz="4" w:space="0"/>
            </w:tcBorders>
            <w:tcW w:w="113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auto" w:sz="4" w:space="0"/>
              <w:left w:val="single" w:color="000000" w:sz="4" w:space="0"/>
              <w:bottom w:val="single" w:color="auto"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left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auto"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法定假日加班费</w:t>
            </w:r>
            <w:r>
              <w:rPr>
                <w:color w:val="000000" w:themeColor="text1"/>
              </w:rPr>
            </w:r>
          </w:p>
        </w:tc>
        <w:tc>
          <w:tcPr>
            <w:tcBorders>
              <w:top w:val="single" w:color="auto" w:sz="4" w:space="0"/>
              <w:left w:val="single" w:color="000000" w:sz="4" w:space="0"/>
              <w:bottom w:val="single" w:color="000000" w:sz="4" w:space="0"/>
              <w:right w:val="single" w:color="000000" w:sz="4" w:space="0"/>
            </w:tcBorders>
            <w:tcW w:w="512"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gridSpan w:val="2"/>
            <w:tcBorders>
              <w:top w:val="single" w:color="auto" w:sz="4" w:space="0"/>
              <w:left w:val="single" w:color="000000" w:sz="4" w:space="0"/>
              <w:bottom w:val="single" w:color="000000" w:sz="4" w:space="0"/>
              <w:right w:val="single" w:color="000000" w:sz="4" w:space="0"/>
            </w:tcBorders>
            <w:tcW w:w="50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28</w:t>
            </w:r>
            <w:r>
              <w:rPr>
                <w:color w:val="000000" w:themeColor="text1"/>
              </w:rPr>
            </w:r>
          </w:p>
        </w:tc>
        <w:tc>
          <w:tcPr>
            <w:gridSpan w:val="2"/>
            <w:tcBorders>
              <w:top w:val="single" w:color="auto" w:sz="4" w:space="0"/>
              <w:left w:val="single" w:color="000000" w:sz="4" w:space="0"/>
              <w:bottom w:val="single" w:color="000000" w:sz="4" w:space="0"/>
              <w:right w:val="single" w:color="000000" w:sz="4" w:space="0"/>
            </w:tcBorders>
            <w:tcW w:w="113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auto"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tcBorders>
              <w:top w:val="single" w:color="000000" w:sz="4" w:space="0"/>
              <w:left w:val="single" w:color="000000" w:sz="4" w:space="0"/>
              <w:bottom w:val="single" w:color="000000" w:sz="4" w:space="0"/>
              <w:right w:val="single" w:color="000000" w:sz="4" w:space="0"/>
            </w:tcBorders>
            <w:tcW w:w="1206"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小计3</w:t>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jc w:val="center"/>
              <w:spacing w:line="360" w:lineRule="auto"/>
              <w:rPr>
                <w:rFonts w:hint="eastAsia" w:ascii="宋体" w:hAnsi="宋体" w:eastAsia="宋体"/>
                <w:sz w:val="24"/>
                <w:szCs w:val="20"/>
              </w:rPr>
            </w:pPr>
            <w:r>
              <w:rPr>
                <w:rFonts w:hint="eastAsia" w:ascii="宋体" w:hAnsi="宋体" w:eastAsia="宋体"/>
                <w:sz w:val="24"/>
                <w:szCs w:val="20"/>
              </w:rPr>
            </w:r>
            <w:r/>
          </w:p>
        </w:tc>
        <w:tc>
          <w:tcPr>
            <w:gridSpan w:val="2"/>
            <w:tcBorders>
              <w:top w:val="single" w:color="000000" w:sz="4" w:space="0"/>
              <w:left w:val="single" w:color="000000" w:sz="4" w:space="0"/>
              <w:bottom w:val="single" w:color="000000" w:sz="4" w:space="0"/>
              <w:right w:val="single" w:color="000000" w:sz="4" w:space="0"/>
            </w:tcBorders>
            <w:tcW w:w="162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人工费用合计（元）</w:t>
            </w:r>
            <w:r>
              <w:rPr>
                <w:color w:val="000000" w:themeColor="text1"/>
              </w:rPr>
            </w:r>
          </w:p>
        </w:tc>
        <w:tc>
          <w:tcPr>
            <w:gridSpan w:val="5"/>
            <w:tcBorders>
              <w:top w:val="single" w:color="000000" w:sz="4" w:space="0"/>
              <w:left w:val="single" w:color="000000" w:sz="4" w:space="0"/>
              <w:bottom w:val="single" w:color="000000" w:sz="4" w:space="0"/>
              <w:right w:val="single" w:color="auto"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auto"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auto"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(2)企业费用</w:t>
            </w:r>
            <w:r>
              <w:rPr>
                <w:color w:val="000000" w:themeColor="text1"/>
              </w:rPr>
            </w:r>
          </w:p>
        </w:tc>
        <w:tc>
          <w:tcPr>
            <w:gridSpan w:val="2"/>
            <w:tcBorders>
              <w:top w:val="single" w:color="auto" w:sz="4" w:space="0"/>
              <w:left w:val="single" w:color="auto" w:sz="4" w:space="0"/>
              <w:bottom w:val="single" w:color="000000" w:sz="4" w:space="0"/>
              <w:right w:val="single" w:color="000000" w:sz="4" w:space="0"/>
            </w:tcBorders>
            <w:tcW w:w="162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按项计取</w:t>
            </w:r>
            <w:r>
              <w:rPr>
                <w:color w:val="000000" w:themeColor="text1"/>
              </w:rPr>
            </w:r>
          </w:p>
        </w:tc>
        <w:tc>
          <w:tcPr>
            <w:gridSpan w:val="2"/>
            <w:tcBorders>
              <w:top w:val="single" w:color="auto" w:sz="4" w:space="0"/>
              <w:left w:val="single" w:color="000000" w:sz="4" w:space="0"/>
              <w:bottom w:val="single" w:color="000000" w:sz="4" w:space="0"/>
              <w:right w:val="single" w:color="auto" w:sz="4" w:space="0"/>
            </w:tcBorders>
            <w:tcW w:w="88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1项</w:t>
            </w:r>
            <w:r>
              <w:rPr>
                <w:color w:val="000000" w:themeColor="text1"/>
              </w:rPr>
            </w:r>
          </w:p>
        </w:tc>
        <w:tc>
          <w:tcPr>
            <w:gridSpan w:val="3"/>
            <w:tcBorders>
              <w:top w:val="single" w:color="auto" w:sz="4" w:space="0"/>
              <w:left w:val="single" w:color="auto" w:sz="4" w:space="0"/>
              <w:bottom w:val="single" w:color="000000" w:sz="4" w:space="0"/>
              <w:right w:val="single" w:color="000000" w:sz="4" w:space="0"/>
            </w:tcBorders>
            <w:tcW w:w="1263"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auto"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tcBorders>
              <w:top w:val="single" w:color="000000" w:sz="4" w:space="0"/>
              <w:left w:val="single" w:color="000000" w:sz="4" w:space="0"/>
              <w:bottom w:val="single" w:color="000000" w:sz="4" w:space="0"/>
              <w:right w:val="single" w:color="auto" w:sz="4" w:space="0"/>
            </w:tcBorders>
            <w:tcW w:w="59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（3）</w:t>
            </w:r>
            <w:r>
              <w:rPr>
                <w:rFonts w:hint="eastAsia" w:ascii="宋体" w:hAnsi="宋体" w:eastAsia="宋体"/>
                <w:color w:val="000000" w:themeColor="text1"/>
                <w:sz w:val="24"/>
                <w:szCs w:val="20"/>
              </w:rPr>
              <w:t xml:space="preserve">税金</w:t>
            </w:r>
            <w:r>
              <w:rPr>
                <w:color w:val="000000" w:themeColor="text1"/>
              </w:rPr>
            </w:r>
          </w:p>
        </w:tc>
        <w:tc>
          <w:tcPr>
            <w:gridSpan w:val="2"/>
            <w:tcBorders>
              <w:top w:val="single" w:color="000000" w:sz="4" w:space="0"/>
              <w:left w:val="single" w:color="auto" w:sz="4" w:space="0"/>
              <w:bottom w:val="single" w:color="000000" w:sz="4" w:space="0"/>
              <w:right w:val="single" w:color="000000" w:sz="4" w:space="0"/>
            </w:tcBorders>
            <w:tcW w:w="1625"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按比例计取</w:t>
            </w:r>
            <w:r>
              <w:rPr>
                <w:color w:val="000000" w:themeColor="text1"/>
              </w:rPr>
            </w:r>
          </w:p>
        </w:tc>
        <w:tc>
          <w:tcPr>
            <w:gridSpan w:val="2"/>
            <w:tcBorders>
              <w:top w:val="single" w:color="000000" w:sz="4" w:space="0"/>
              <w:left w:val="single" w:color="000000" w:sz="4" w:space="0"/>
              <w:bottom w:val="single" w:color="000000" w:sz="4" w:space="0"/>
              <w:right w:val="single" w:color="auto" w:sz="4" w:space="0"/>
            </w:tcBorders>
            <w:tcW w:w="881"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w:t>
            </w:r>
            <w:r>
              <w:rPr>
                <w:rFonts w:hint="eastAsia" w:ascii="宋体" w:hAnsi="宋体" w:eastAsia="宋体"/>
                <w:color w:val="000000" w:themeColor="text1"/>
                <w:sz w:val="24"/>
                <w:szCs w:val="20"/>
              </w:rPr>
              <w:t xml:space="preserve">（2）]*税率</w:t>
            </w:r>
            <w:r>
              <w:rPr>
                <w:color w:val="000000" w:themeColor="text1"/>
              </w:rPr>
            </w:r>
          </w:p>
        </w:tc>
        <w:tc>
          <w:tcPr>
            <w:gridSpan w:val="3"/>
            <w:tcBorders>
              <w:top w:val="single" w:color="000000" w:sz="4" w:space="0"/>
              <w:left w:val="single" w:color="auto" w:sz="4" w:space="0"/>
              <w:bottom w:val="single" w:color="000000" w:sz="4" w:space="0"/>
              <w:right w:val="single" w:color="000000" w:sz="4" w:space="0"/>
            </w:tcBorders>
            <w:tcW w:w="1263"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gridSpan w:val="3"/>
            <w:tcBorders>
              <w:top w:val="single" w:color="000000" w:sz="4" w:space="0"/>
              <w:left w:val="single" w:color="000000" w:sz="4" w:space="0"/>
              <w:bottom w:val="single" w:color="000000" w:sz="4" w:space="0"/>
              <w:right w:val="single" w:color="000000" w:sz="4" w:space="0"/>
            </w:tcBorders>
            <w:tcW w:w="2219"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合计（元/年）</w:t>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（1）+（2）+（3）</w:t>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r>
        <w:trPr/>
        <w:tc>
          <w:tcPr>
            <w:gridSpan w:val="3"/>
            <w:tcBorders>
              <w:top w:val="single" w:color="000000" w:sz="4" w:space="0"/>
              <w:left w:val="single" w:color="000000" w:sz="4" w:space="0"/>
              <w:bottom w:val="single" w:color="000000" w:sz="4" w:space="0"/>
              <w:right w:val="single" w:color="000000" w:sz="4" w:space="0"/>
            </w:tcBorders>
            <w:tcW w:w="2219"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总价（两年）</w:t>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2144"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tc>
      </w:tr>
    </w:tbl>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注：1.如果不提供分项报价将视为没有实质性响应招标文件。</w:t>
      </w:r>
      <w:r>
        <w:rPr>
          <w:color w:val="000000" w:themeColor="text1"/>
        </w:rP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2.本表行数可以按照项目分项情况增加。</w:t>
      </w:r>
      <w:r>
        <w:rPr>
          <w:color w:val="000000" w:themeColor="text1"/>
        </w:rP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3.分项报价表中各分项年合计、小计、总计计算结果精确到个位（元）</w:t>
      </w:r>
      <w:r>
        <w:rPr>
          <w:color w:val="000000" w:themeColor="text1"/>
        </w:rP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4.企业费用包括含管理费、利润、办公费、政策风险、物价风险费等一切其他费用。 </w:t>
      </w:r>
      <w:r>
        <w:rPr>
          <w:color w:val="000000" w:themeColor="text1"/>
        </w:rP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5.服务合同履行期间，投标人服务编制人数不得低于本次招标文件规定人数，一经发现，采购人有权终止合同。</w:t>
      </w:r>
      <w:r>
        <w:rPr>
          <w:color w:val="000000" w:themeColor="text1"/>
        </w:rPr>
      </w:r>
    </w:p>
    <w:p>
      <w:pPr>
        <w:jc w:val="left"/>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投标人</w:t>
      </w:r>
      <w:r>
        <w:rPr>
          <w:rFonts w:ascii="宋体" w:hAnsi="宋体" w:cs="宋体"/>
          <w:bCs/>
          <w:color w:val="000000" w:themeColor="text1"/>
          <w:sz w:val="24"/>
        </w:rPr>
        <w:t xml:space="preserve">名称（加盖公章）：____________</w:t>
      </w:r>
      <w:r>
        <w:rPr>
          <w:color w:val="000000" w:themeColor="text1"/>
        </w:rPr>
      </w:r>
    </w:p>
    <w:p>
      <w:pPr>
        <w:jc w:val="left"/>
        <w:spacing w:line="360" w:lineRule="auto"/>
        <w:rPr>
          <w:rFonts w:hint="eastAsia" w:ascii="宋体" w:hAnsi="宋体" w:cs="宋体"/>
          <w:bCs/>
          <w:color w:val="000000" w:themeColor="text1"/>
          <w:sz w:val="24"/>
        </w:rPr>
      </w:pPr>
      <w:r>
        <w:rPr>
          <w:rFonts w:ascii="宋体" w:hAnsi="宋体" w:cs="宋体"/>
          <w:bCs/>
          <w:color w:val="000000" w:themeColor="text1"/>
          <w:sz w:val="24"/>
        </w:rPr>
        <w:t xml:space="preserve">日期：_____年______月______日</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投标分项报价表（二）</w:t>
      </w:r>
      <w:r>
        <w:rPr>
          <w:color w:val="000000" w:themeColor="text1"/>
        </w:rPr>
      </w:r>
    </w:p>
    <w:p>
      <w:pPr>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项目编号/包号：___________ 项目名称：__________报价单位：人民币元</w:t>
      </w:r>
      <w:r>
        <w:rPr>
          <w:color w:val="000000" w:themeColor="text1"/>
        </w:rP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8"/>
        <w:gridCol w:w="1838"/>
        <w:gridCol w:w="1508"/>
        <w:gridCol w:w="2474"/>
        <w:gridCol w:w="1608"/>
      </w:tblGrid>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序号</w:t>
            </w:r>
            <w:r>
              <w:rPr>
                <w:color w:val="000000" w:themeColor="text1"/>
              </w:rP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岗位</w:t>
            </w:r>
            <w:r>
              <w:rPr>
                <w:color w:val="000000" w:themeColor="text1"/>
              </w:rP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人数（人）</w:t>
            </w:r>
            <w:r>
              <w:rPr>
                <w:color w:val="000000" w:themeColor="text1"/>
              </w:rP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人员综合费用</w:t>
            </w:r>
            <w:r>
              <w:rPr>
                <w:color w:val="000000" w:themeColor="text1"/>
              </w:rPr>
            </w:r>
          </w:p>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（元/人</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月）</w:t>
            </w:r>
            <w:r>
              <w:rPr>
                <w:color w:val="000000" w:themeColor="text1"/>
              </w:rP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合计（元/年）</w:t>
            </w:r>
            <w:r>
              <w:rPr>
                <w:color w:val="000000" w:themeColor="text1"/>
              </w:rPr>
            </w:r>
          </w:p>
        </w:tc>
      </w:tr>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color w:val="000000" w:themeColor="text1"/>
              </w:rP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队长</w:t>
            </w:r>
            <w:r>
              <w:rPr>
                <w:color w:val="000000" w:themeColor="text1"/>
              </w:rP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color w:val="000000" w:themeColor="text1"/>
              </w:rP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r>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w:t>
            </w:r>
            <w:r>
              <w:rPr>
                <w:color w:val="000000" w:themeColor="text1"/>
              </w:rP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副队长</w:t>
            </w:r>
            <w:r>
              <w:rPr>
                <w:color w:val="000000" w:themeColor="text1"/>
              </w:rP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w:t>
            </w:r>
            <w:r>
              <w:rPr>
                <w:color w:val="000000" w:themeColor="text1"/>
              </w:rP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r>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rPr>
                <w:color w:val="000000" w:themeColor="text1"/>
              </w:rP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班长</w:t>
            </w:r>
            <w:r>
              <w:rPr>
                <w:color w:val="000000" w:themeColor="text1"/>
              </w:rP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w:t>
            </w:r>
            <w:r>
              <w:rPr>
                <w:color w:val="000000" w:themeColor="text1"/>
              </w:rP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r>
      <w:tr>
        <w:trPr>
          <w:trHeight w:val="454"/>
        </w:trPr>
        <w:tc>
          <w:tcPr>
            <w:tcW w:w="523"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color w:val="000000" w:themeColor="text1"/>
              </w:rPr>
            </w:r>
          </w:p>
        </w:tc>
        <w:tc>
          <w:tcPr>
            <w:tcW w:w="1108"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其它岗位人员</w:t>
            </w:r>
            <w:r>
              <w:rPr>
                <w:color w:val="000000" w:themeColor="text1"/>
              </w:rPr>
            </w:r>
          </w:p>
        </w:tc>
        <w:tc>
          <w:tcPr>
            <w:tcW w:w="90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56</w:t>
            </w:r>
            <w:r>
              <w:rPr>
                <w:color w:val="000000" w:themeColor="text1"/>
              </w:rPr>
            </w:r>
          </w:p>
        </w:tc>
        <w:tc>
          <w:tcPr>
            <w:tcW w:w="149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r>
      <w:tr>
        <w:trPr>
          <w:trHeight w:val="454"/>
        </w:trPr>
        <w:tc>
          <w:tcPr>
            <w:gridSpan w:val="4"/>
            <w:tcW w:w="403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eastAsia="宋体"/>
                <w:color w:val="000000" w:themeColor="text1"/>
                <w:sz w:val="24"/>
                <w:szCs w:val="20"/>
              </w:rPr>
              <w:t xml:space="preserve">合计（元/年）</w:t>
            </w:r>
            <w:r>
              <w:rPr>
                <w:color w:val="000000" w:themeColor="text1"/>
              </w:rP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r>
      <w:tr>
        <w:trPr>
          <w:trHeight w:val="454"/>
        </w:trPr>
        <w:tc>
          <w:tcPr>
            <w:gridSpan w:val="4"/>
            <w:tcW w:w="4031"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eastAsia="宋体"/>
                <w:color w:val="000000" w:themeColor="text1"/>
                <w:sz w:val="24"/>
                <w:szCs w:val="20"/>
              </w:rPr>
              <w:t xml:space="preserve">总价（两年）</w:t>
            </w:r>
            <w:r>
              <w:rPr>
                <w:color w:val="000000" w:themeColor="text1"/>
              </w:rPr>
            </w:r>
          </w:p>
        </w:tc>
        <w:tc>
          <w:tcPr>
            <w:tcW w:w="969" w:type="pct"/>
            <w:vAlign w:val="center"/>
            <w:textDirection w:val="lrTb"/>
            <w:noWrap w:val="false"/>
          </w:tcPr>
          <w:p>
            <w:pPr>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tc>
      </w:tr>
    </w:tbl>
    <w:p>
      <w:pPr>
        <w:jc w:val="left"/>
        <w:spacing w:line="360" w:lineRule="auto"/>
        <w:rPr>
          <w:rFonts w:hint="eastAsia" w:ascii="宋体" w:hAnsi="宋体" w:cs="宋体"/>
          <w:bCs/>
          <w:color w:val="000000" w:themeColor="text1"/>
          <w:sz w:val="24"/>
        </w:rPr>
      </w:pPr>
      <w:r>
        <w:rPr>
          <w:rFonts w:ascii="宋体" w:hAnsi="宋体" w:cs="宋体"/>
          <w:bCs/>
          <w:color w:val="000000" w:themeColor="text1"/>
          <w:sz w:val="24"/>
        </w:rPr>
        <w:t xml:space="preserve">投标人名称（加盖公章）：____________</w:t>
      </w:r>
      <w:r>
        <w:rPr>
          <w:color w:val="000000" w:themeColor="text1"/>
        </w:rPr>
      </w:r>
    </w:p>
    <w:p>
      <w:pPr>
        <w:jc w:val="left"/>
        <w:spacing w:line="360" w:lineRule="auto"/>
        <w:rPr>
          <w:rFonts w:hint="eastAsia" w:ascii="宋体" w:hAnsi="宋体" w:cs="宋体"/>
          <w:bCs/>
          <w:color w:val="000000" w:themeColor="text1"/>
          <w:sz w:val="24"/>
        </w:rPr>
      </w:pPr>
      <w:r>
        <w:rPr>
          <w:rFonts w:ascii="宋体" w:hAnsi="宋体" w:cs="宋体"/>
          <w:bCs/>
          <w:color w:val="000000" w:themeColor="text1"/>
          <w:sz w:val="24"/>
        </w:rPr>
        <w:t xml:space="preserve">日期：_____年______月______日</w:t>
      </w:r>
      <w:r>
        <w:rPr>
          <w:color w:val="000000" w:themeColor="text1"/>
        </w:rPr>
      </w:r>
    </w:p>
    <w:p>
      <w:pPr>
        <w:jc w:val="left"/>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填报说明：分项报价表（一）和分项报价表（二）总价应一致。</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cs="宋体"/>
          <w:bCs/>
          <w:color w:val="000000" w:themeColor="text1"/>
          <w:sz w:val="24"/>
        </w:rPr>
        <w:br w:type="page" w:clear="all"/>
      </w: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合同条款偏离表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   项目名称：_____________________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2298"/>
        <w:gridCol w:w="1701"/>
        <w:gridCol w:w="1702"/>
        <w:gridCol w:w="1190"/>
        <w:gridCol w:w="732"/>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40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38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2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1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4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 </w:t>
      </w:r>
      <w:r>
        <w:rPr>
          <w:rFonts w:hint="eastAsia" w:ascii="宋体" w:hAnsi="宋体" w:eastAsia="宋体"/>
          <w:bCs/>
          <w:color w:val="000000" w:themeColor="text1"/>
          <w:sz w:val="24"/>
        </w:rPr>
        <w:t xml:space="preserve">对合同条款中的所有要求，除本表所列明的所有偏离外，均视作投标人已对之理解和响应。</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 </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7</w:t>
      </w:r>
      <w:r>
        <w:rPr>
          <w:rFonts w:ascii="宋体" w:hAnsi="宋体" w:eastAsia="宋体"/>
          <w:color w:val="000000" w:themeColor="text1"/>
          <w:sz w:val="24"/>
          <w:szCs w:val="20"/>
        </w:rPr>
        <w:t xml:space="preserve">采购需求偏离表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7"/>
        <w:gridCol w:w="2125"/>
        <w:gridCol w:w="1276"/>
        <w:gridCol w:w="1276"/>
        <w:gridCol w:w="1984"/>
        <w:gridCol w:w="788"/>
      </w:tblGrid>
      <w:tr>
        <w:trPr>
          <w:jc w:val="center"/>
        </w:trPr>
        <w:tc>
          <w:tcPr>
            <w:gridSpan w:val="6"/>
            <w:tcW w:w="5000" w:type="pct"/>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（据实填写）</w:t>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51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281"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1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75"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对招标文件中的所有商务、技术要求，除本表所列明的所有偏离外，均视作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此表中内容为空白，投标无效。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w:t>
      </w:r>
      <w:r>
        <w:rPr>
          <w:rFonts w:ascii="宋体" w:hAnsi="宋体" w:eastAsia="宋体"/>
          <w:bCs/>
          <w:color w:val="000000" w:themeColor="text1"/>
          <w:sz w:val="24"/>
        </w:rPr>
        <w:t xml:space="preserve">据实</w:t>
      </w:r>
      <w:r>
        <w:rPr>
          <w:rFonts w:hint="eastAsia" w:ascii="宋体" w:hAnsi="宋体" w:eastAsia="宋体"/>
          <w:bCs/>
          <w:color w:val="000000" w:themeColor="text1"/>
          <w:sz w:val="24"/>
        </w:rPr>
        <w:t xml:space="preserve">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8项目实施方案等，包括但不限于如下主题：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9参加本项目人员一览表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88"/>
        <w:gridCol w:w="712"/>
        <w:gridCol w:w="592"/>
        <w:gridCol w:w="592"/>
        <w:gridCol w:w="1067"/>
        <w:gridCol w:w="712"/>
        <w:gridCol w:w="712"/>
        <w:gridCol w:w="1067"/>
        <w:gridCol w:w="830"/>
        <w:gridCol w:w="1424"/>
      </w:tblGrid>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35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42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858"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color w:val="000000" w:themeColor="text1"/>
        </w:rPr>
      </w:r>
      <w:bookmarkStart w:id="523" w:name="_Toc288738839"/>
      <w:r>
        <w:rPr>
          <w:color w:val="000000" w:themeColor="text1"/>
        </w:rPr>
      </w:r>
      <w:bookmarkStart w:id="524" w:name="_Toc288738397"/>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bookmarkEnd w:id="523"/>
      <w:r>
        <w:rPr>
          <w:color w:val="000000" w:themeColor="text1"/>
        </w:rPr>
      </w:r>
      <w:bookmarkEnd w:id="524"/>
      <w:r>
        <w:rPr>
          <w:color w:val="000000" w:themeColor="text1"/>
        </w:rPr>
      </w:r>
      <w:r>
        <w:rPr>
          <w:color w:val="000000" w:themeColor="text1"/>
        </w:rPr>
      </w:r>
    </w:p>
    <w:p>
      <w:pPr>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bCs/>
          <w:color w:val="000000" w:themeColor="text1"/>
          <w:sz w:val="24"/>
        </w:rPr>
      </w:r>
      <w:r>
        <w:rPr>
          <w:color w:val="000000" w:themeColor="text1"/>
        </w:rPr>
      </w:r>
    </w:p>
    <w:p>
      <w:pP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10相关业绩案例一览表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81"/>
        <w:gridCol w:w="1790"/>
        <w:gridCol w:w="1278"/>
        <w:gridCol w:w="1276"/>
        <w:gridCol w:w="1301"/>
        <w:gridCol w:w="1470"/>
      </w:tblGrid>
      <w:tr>
        <w:trPr>
          <w:jc w:val="center"/>
          <w:trHeight w:val="498"/>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W w:w="712"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07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7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6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78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8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MingLiU-ExtB">
    <w:panose1 w:val="02020500000000000000"/>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91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30134617"/>
      <w:rPr/>
    </w:sdtPr>
    <w:sdtContent>
      <w:p>
        <w:pPr>
          <w:pStyle w:val="91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4</w:t>
        </w:r>
        <w:r>
          <w:rPr>
            <w:rFonts w:asciiTheme="minorEastAsia" w:hAnsiTheme="minorEastAsia"/>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91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6</w:t>
        </w:r>
        <w:r>
          <w:rPr>
            <w:rFonts w:asciiTheme="minorEastAsia" w:hAnsiTheme="minorEastAsia"/>
            <w:lang w:val="zh-CN"/>
          </w:rPr>
          <w:t xml:space="preserve">7</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82"/>
      <w:isLgl w:val="false"/>
      <w:suff w:val="tab"/>
      <w:lvlText w:val="%1、"/>
      <w:lvlJc w:val="left"/>
      <w:pPr>
        <w:ind w:left="862" w:hanging="720"/>
        <w:tabs>
          <w:tab w:val="left" w:pos="862"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decimal"/>
      <w:pStyle w:val="111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80"/>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83"/>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4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4"/>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3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6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9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05"/>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pStyle w:val="113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147"/>
      <w:isLgl w:val="false"/>
      <w:suff w:val="tab"/>
      <w:lvlText w:val="%1"/>
      <w:lvlJc w:val="left"/>
      <w:pPr>
        <w:ind w:left="680" w:hanging="680"/>
      </w:pPr>
      <w:rPr>
        <w:rFonts w:hint="eastAsia" w:ascii="宋体" w:hAnsi="宋体" w:eastAsia="宋体"/>
      </w:rPr>
    </w:lvl>
    <w:lvl w:ilvl="1">
      <w:start w:val="1"/>
      <w:numFmt w:val="decimal"/>
      <w:pStyle w:val="1097"/>
      <w:isLgl w:val="false"/>
      <w:suff w:val="tab"/>
      <w:lvlText w:val="%1.%2"/>
      <w:lvlJc w:val="left"/>
      <w:pPr>
        <w:ind w:left="851" w:hanging="851"/>
      </w:pPr>
      <w:rPr>
        <w:rFonts w:hint="eastAsia" w:ascii="宋体" w:hAnsi="宋体" w:eastAsia="宋体"/>
        <w:color w:val="auto"/>
      </w:rPr>
    </w:lvl>
    <w:lvl w:ilvl="2">
      <w:start w:val="1"/>
      <w:numFmt w:val="decimal"/>
      <w:pStyle w:val="119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0"/>
  </w:num>
  <w:num w:numId="2">
    <w:abstractNumId w:val="4"/>
  </w:num>
  <w:num w:numId="3">
    <w:abstractNumId w:val="7"/>
  </w:num>
  <w:num w:numId="4">
    <w:abstractNumId w:val="1"/>
  </w:num>
  <w:num w:numId="5">
    <w:abstractNumId w:val="6"/>
  </w:num>
  <w:num w:numId="6">
    <w:abstractNumId w:val="2"/>
  </w:num>
  <w:num w:numId="7">
    <w:abstractNumId w:val="5"/>
  </w:num>
  <w:num w:numId="8">
    <w:abstractNumId w:val="3"/>
  </w:num>
  <w:num w:numId="9">
    <w:abstractNumId w:val="11"/>
  </w:num>
  <w:num w:numId="10">
    <w:abstractNumId w:val="12"/>
  </w:num>
  <w:num w:numId="11">
    <w:abstractNumId w:val="10"/>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2 Char"/>
    <w:basedOn w:val="896"/>
    <w:link w:val="888"/>
    <w:uiPriority w:val="9"/>
    <w:rPr>
      <w:rFonts w:ascii="Arial" w:hAnsi="Arial" w:eastAsia="Arial" w:cs="Arial"/>
      <w:sz w:val="34"/>
    </w:rPr>
  </w:style>
  <w:style w:type="character" w:styleId="738">
    <w:name w:val="Heading 4 Char"/>
    <w:basedOn w:val="896"/>
    <w:link w:val="890"/>
    <w:uiPriority w:val="9"/>
    <w:rPr>
      <w:rFonts w:ascii="Arial" w:hAnsi="Arial" w:eastAsia="Arial" w:cs="Arial"/>
      <w:b/>
      <w:bCs/>
      <w:sz w:val="26"/>
      <w:szCs w:val="26"/>
    </w:rPr>
  </w:style>
  <w:style w:type="character" w:styleId="739">
    <w:name w:val="Heading 5 Char"/>
    <w:basedOn w:val="896"/>
    <w:link w:val="891"/>
    <w:uiPriority w:val="9"/>
    <w:rPr>
      <w:rFonts w:ascii="Arial" w:hAnsi="Arial" w:eastAsia="Arial" w:cs="Arial"/>
      <w:b/>
      <w:bCs/>
      <w:sz w:val="24"/>
      <w:szCs w:val="24"/>
    </w:rPr>
  </w:style>
  <w:style w:type="character" w:styleId="740">
    <w:name w:val="Heading 6 Char"/>
    <w:basedOn w:val="896"/>
    <w:link w:val="892"/>
    <w:uiPriority w:val="9"/>
    <w:rPr>
      <w:rFonts w:ascii="Arial" w:hAnsi="Arial" w:eastAsia="Arial" w:cs="Arial"/>
      <w:b/>
      <w:bCs/>
      <w:sz w:val="22"/>
      <w:szCs w:val="22"/>
    </w:rPr>
  </w:style>
  <w:style w:type="character" w:styleId="741">
    <w:name w:val="Heading 7 Char"/>
    <w:basedOn w:val="896"/>
    <w:link w:val="893"/>
    <w:uiPriority w:val="9"/>
    <w:rPr>
      <w:rFonts w:ascii="Arial" w:hAnsi="Arial" w:eastAsia="Arial" w:cs="Arial"/>
      <w:b/>
      <w:bCs/>
      <w:i/>
      <w:iCs/>
      <w:sz w:val="22"/>
      <w:szCs w:val="22"/>
    </w:rPr>
  </w:style>
  <w:style w:type="character" w:styleId="742">
    <w:name w:val="Heading 8 Char"/>
    <w:basedOn w:val="896"/>
    <w:link w:val="894"/>
    <w:uiPriority w:val="9"/>
    <w:rPr>
      <w:rFonts w:ascii="Arial" w:hAnsi="Arial" w:eastAsia="Arial" w:cs="Arial"/>
      <w:i/>
      <w:iCs/>
      <w:sz w:val="22"/>
      <w:szCs w:val="22"/>
    </w:rPr>
  </w:style>
  <w:style w:type="character" w:styleId="743">
    <w:name w:val="Heading 9 Char"/>
    <w:basedOn w:val="896"/>
    <w:link w:val="895"/>
    <w:uiPriority w:val="9"/>
    <w:rPr>
      <w:rFonts w:ascii="Arial" w:hAnsi="Arial" w:eastAsia="Arial" w:cs="Arial"/>
      <w:i/>
      <w:iCs/>
      <w:sz w:val="21"/>
      <w:szCs w:val="21"/>
    </w:rPr>
  </w:style>
  <w:style w:type="character" w:styleId="744">
    <w:name w:val="Title Char"/>
    <w:basedOn w:val="896"/>
    <w:link w:val="931"/>
    <w:uiPriority w:val="10"/>
    <w:rPr>
      <w:sz w:val="48"/>
      <w:szCs w:val="48"/>
    </w:rPr>
  </w:style>
  <w:style w:type="paragraph" w:styleId="745">
    <w:name w:val="Subtitle"/>
    <w:basedOn w:val="886"/>
    <w:next w:val="886"/>
    <w:link w:val="746"/>
    <w:uiPriority w:val="11"/>
    <w:qFormat/>
    <w:pPr>
      <w:spacing w:before="200" w:after="200"/>
    </w:pPr>
    <w:rPr>
      <w:sz w:val="24"/>
      <w:szCs w:val="24"/>
    </w:rPr>
  </w:style>
  <w:style w:type="character" w:styleId="746">
    <w:name w:val="Subtitle Char"/>
    <w:basedOn w:val="896"/>
    <w:link w:val="745"/>
    <w:uiPriority w:val="11"/>
    <w:rPr>
      <w:sz w:val="24"/>
      <w:szCs w:val="24"/>
    </w:rPr>
  </w:style>
  <w:style w:type="paragraph" w:styleId="747">
    <w:name w:val="Quote"/>
    <w:basedOn w:val="886"/>
    <w:next w:val="886"/>
    <w:link w:val="748"/>
    <w:uiPriority w:val="29"/>
    <w:qFormat/>
    <w:pPr>
      <w:ind w:left="720" w:right="720"/>
    </w:pPr>
    <w:rPr>
      <w:i/>
    </w:rPr>
  </w:style>
  <w:style w:type="character" w:styleId="748">
    <w:name w:val="Quote Char"/>
    <w:link w:val="747"/>
    <w:uiPriority w:val="29"/>
    <w:rPr>
      <w:i/>
    </w:rPr>
  </w:style>
  <w:style w:type="paragraph" w:styleId="749">
    <w:name w:val="Intense Quote"/>
    <w:basedOn w:val="886"/>
    <w:next w:val="886"/>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6"/>
    <w:link w:val="920"/>
    <w:uiPriority w:val="99"/>
  </w:style>
  <w:style w:type="character" w:styleId="752">
    <w:name w:val="Footer Char"/>
    <w:basedOn w:val="896"/>
    <w:link w:val="918"/>
    <w:uiPriority w:val="99"/>
  </w:style>
  <w:style w:type="character" w:styleId="753">
    <w:name w:val="Caption Char"/>
    <w:basedOn w:val="901"/>
    <w:link w:val="918"/>
    <w:uiPriority w:val="99"/>
  </w:style>
  <w:style w:type="table" w:styleId="754">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Footnote Text Char"/>
    <w:link w:val="923"/>
    <w:uiPriority w:val="99"/>
    <w:rPr>
      <w:sz w:val="18"/>
    </w:rPr>
  </w:style>
  <w:style w:type="character" w:styleId="880">
    <w:name w:val="footnote reference"/>
    <w:basedOn w:val="896"/>
    <w:uiPriority w:val="99"/>
    <w:unhideWhenUsed/>
    <w:rPr>
      <w:vertAlign w:val="superscript"/>
    </w:rPr>
  </w:style>
  <w:style w:type="paragraph" w:styleId="881">
    <w:name w:val="endnote text"/>
    <w:basedOn w:val="886"/>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6"/>
    <w:uiPriority w:val="99"/>
    <w:semiHidden/>
    <w:unhideWhenUsed/>
    <w:rPr>
      <w:vertAlign w:val="superscript"/>
    </w:r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qFormat/>
    <w:pPr>
      <w:jc w:val="both"/>
      <w:widowControl w:val="off"/>
    </w:pPr>
    <w:rPr>
      <w:rFonts w:asciiTheme="minorHAnsi" w:hAnsiTheme="minorHAnsi" w:eastAsiaTheme="minorEastAsia" w:cstheme="minorBidi"/>
      <w:sz w:val="21"/>
      <w:szCs w:val="22"/>
    </w:rPr>
  </w:style>
  <w:style w:type="paragraph" w:styleId="887">
    <w:name w:val="Heading 1"/>
    <w:basedOn w:val="886"/>
    <w:next w:val="886"/>
    <w:link w:val="947"/>
    <w:qFormat/>
    <w:pPr>
      <w:jc w:val="center"/>
      <w:spacing w:line="360" w:lineRule="auto"/>
      <w:outlineLvl w:val="0"/>
    </w:pPr>
    <w:rPr>
      <w:rFonts w:ascii="宋体" w:hAnsi="宋体" w:eastAsia="宋体"/>
      <w:b/>
      <w:sz w:val="36"/>
      <w:szCs w:val="36"/>
    </w:rPr>
  </w:style>
  <w:style w:type="paragraph" w:styleId="888">
    <w:name w:val="Heading 2"/>
    <w:basedOn w:val="889"/>
    <w:next w:val="886"/>
    <w:link w:val="950"/>
    <w:unhideWhenUsed/>
    <w:qFormat/>
    <w:pPr>
      <w:outlineLvl w:val="1"/>
    </w:pPr>
    <w:rPr>
      <w:rFonts w:asciiTheme="majorHAnsi" w:hAnsiTheme="majorHAnsi" w:eastAsiaTheme="majorEastAsia" w:cstheme="majorBidi"/>
    </w:rPr>
  </w:style>
  <w:style w:type="paragraph" w:styleId="889">
    <w:name w:val="Heading 3"/>
    <w:basedOn w:val="886"/>
    <w:next w:val="886"/>
    <w:link w:val="958"/>
    <w:unhideWhenUsed/>
    <w:qFormat/>
    <w:pPr>
      <w:keepLines/>
      <w:keepNext/>
      <w:spacing w:before="260" w:after="260" w:line="416" w:lineRule="auto"/>
      <w:outlineLvl w:val="2"/>
    </w:pPr>
    <w:rPr>
      <w:b/>
      <w:bCs/>
      <w:sz w:val="32"/>
      <w:szCs w:val="32"/>
    </w:rPr>
  </w:style>
  <w:style w:type="paragraph" w:styleId="890">
    <w:name w:val="Heading 4"/>
    <w:basedOn w:val="886"/>
    <w:next w:val="899"/>
    <w:link w:val="1021"/>
    <w:qFormat/>
    <w:pPr>
      <w:keepLines/>
      <w:keepNext/>
      <w:spacing w:before="280" w:after="290" w:line="376" w:lineRule="atLeast"/>
      <w:outlineLvl w:val="3"/>
    </w:pPr>
    <w:rPr>
      <w:rFonts w:ascii="Arial" w:hAnsi="Arial" w:eastAsia="黑体" w:cs="Times New Roman"/>
      <w:b/>
      <w:sz w:val="28"/>
      <w:szCs w:val="20"/>
    </w:rPr>
  </w:style>
  <w:style w:type="paragraph" w:styleId="891">
    <w:name w:val="Heading 5"/>
    <w:basedOn w:val="886"/>
    <w:next w:val="886"/>
    <w:link w:val="1022"/>
    <w:qFormat/>
    <w:pPr>
      <w:keepLines/>
      <w:keepNext/>
      <w:spacing w:before="280" w:after="290" w:line="376" w:lineRule="atLeast"/>
      <w:outlineLvl w:val="4"/>
    </w:pPr>
    <w:rPr>
      <w:rFonts w:ascii="Times New Roman" w:hAnsi="Times New Roman" w:eastAsia="宋体" w:cs="Times New Roman"/>
      <w:b/>
      <w:sz w:val="28"/>
      <w:szCs w:val="20"/>
    </w:rPr>
  </w:style>
  <w:style w:type="paragraph" w:styleId="892">
    <w:name w:val="Heading 6"/>
    <w:basedOn w:val="886"/>
    <w:next w:val="886"/>
    <w:link w:val="1023"/>
    <w:qFormat/>
    <w:pPr>
      <w:keepLines/>
      <w:keepNext/>
      <w:spacing w:before="240" w:after="64" w:line="320" w:lineRule="atLeast"/>
      <w:outlineLvl w:val="5"/>
    </w:pPr>
    <w:rPr>
      <w:rFonts w:ascii="Arial" w:hAnsi="Arial" w:eastAsia="黑体" w:cs="Times New Roman"/>
      <w:b/>
      <w:sz w:val="24"/>
      <w:szCs w:val="20"/>
    </w:rPr>
  </w:style>
  <w:style w:type="paragraph" w:styleId="893">
    <w:name w:val="Heading 7"/>
    <w:basedOn w:val="886"/>
    <w:next w:val="886"/>
    <w:link w:val="1024"/>
    <w:qFormat/>
    <w:pPr>
      <w:keepLines/>
      <w:keepNext/>
      <w:spacing w:before="240" w:after="64" w:line="320" w:lineRule="atLeast"/>
      <w:outlineLvl w:val="6"/>
    </w:pPr>
    <w:rPr>
      <w:rFonts w:ascii="Times New Roman" w:hAnsi="Times New Roman" w:eastAsia="宋体" w:cs="Times New Roman"/>
      <w:b/>
      <w:sz w:val="24"/>
      <w:szCs w:val="20"/>
    </w:rPr>
  </w:style>
  <w:style w:type="paragraph" w:styleId="894">
    <w:name w:val="Heading 8"/>
    <w:basedOn w:val="886"/>
    <w:next w:val="886"/>
    <w:link w:val="1025"/>
    <w:qFormat/>
    <w:pPr>
      <w:keepLines/>
      <w:keepNext/>
      <w:spacing w:before="240" w:after="64" w:line="320" w:lineRule="atLeast"/>
      <w:outlineLvl w:val="7"/>
    </w:pPr>
    <w:rPr>
      <w:rFonts w:ascii="Arial" w:hAnsi="Arial" w:eastAsia="黑体" w:cs="Times New Roman"/>
      <w:sz w:val="24"/>
      <w:szCs w:val="20"/>
    </w:rPr>
  </w:style>
  <w:style w:type="paragraph" w:styleId="895">
    <w:name w:val="Heading 9"/>
    <w:basedOn w:val="886"/>
    <w:next w:val="886"/>
    <w:link w:val="1026"/>
    <w:qFormat/>
    <w:pPr>
      <w:keepLines/>
      <w:keepNext/>
      <w:spacing w:before="240" w:after="64" w:line="320" w:lineRule="atLeast"/>
      <w:outlineLvl w:val="8"/>
    </w:pPr>
    <w:rPr>
      <w:rFonts w:ascii="Arial" w:hAnsi="Arial" w:eastAsia="黑体" w:cs="Times New Roman"/>
      <w:szCs w:val="20"/>
    </w:rPr>
  </w:style>
  <w:style w:type="character" w:styleId="896" w:default="1">
    <w:name w:val="Default Paragraph Font"/>
    <w:uiPriority w:val="1"/>
    <w:unhideWhenUsed/>
  </w:style>
  <w:style w:type="table" w:styleId="897" w:default="1">
    <w:name w:val="Normal Table"/>
    <w:uiPriority w:val="99"/>
    <w:semiHidden/>
    <w:unhideWhenUsed/>
    <w:tblPr>
      <w:tblInd w:w="0" w:type="dxa"/>
      <w:tblCellMar>
        <w:left w:w="108" w:type="dxa"/>
        <w:top w:w="0" w:type="dxa"/>
        <w:right w:w="108" w:type="dxa"/>
        <w:bottom w:w="0" w:type="dxa"/>
      </w:tblCellMar>
    </w:tblPr>
  </w:style>
  <w:style w:type="numbering" w:styleId="898" w:default="1">
    <w:name w:val="No List"/>
    <w:uiPriority w:val="99"/>
    <w:semiHidden/>
    <w:unhideWhenUsed/>
  </w:style>
  <w:style w:type="paragraph" w:styleId="899">
    <w:name w:val="Normal Indent"/>
    <w:basedOn w:val="886"/>
    <w:link w:val="959"/>
    <w:qFormat/>
    <w:pPr>
      <w:ind w:firstLine="420"/>
      <w:jc w:val="left"/>
    </w:pPr>
    <w:rPr>
      <w:rFonts w:ascii="宋体" w:hAnsi="Times New Roman" w:eastAsia="宋体" w:cs="Times New Roman"/>
      <w:sz w:val="24"/>
      <w:szCs w:val="24"/>
    </w:rPr>
  </w:style>
  <w:style w:type="paragraph" w:styleId="900">
    <w:name w:val="toc 7"/>
    <w:basedOn w:val="886"/>
    <w:next w:val="886"/>
    <w:qFormat/>
    <w:pPr>
      <w:ind w:left="2520"/>
    </w:pPr>
    <w:rPr>
      <w:rFonts w:ascii="Times New Roman" w:hAnsi="Times New Roman" w:eastAsia="宋体" w:cs="Times New Roman"/>
      <w:szCs w:val="24"/>
    </w:rPr>
  </w:style>
  <w:style w:type="paragraph" w:styleId="901">
    <w:name w:val="Caption"/>
    <w:basedOn w:val="886"/>
    <w:next w:val="886"/>
    <w:qFormat/>
    <w:pPr>
      <w:spacing w:line="480" w:lineRule="auto"/>
    </w:pPr>
    <w:rPr>
      <w:rFonts w:ascii="华文中宋" w:hAnsi="华文中宋" w:eastAsia="华文中宋" w:cs="Times New Roman"/>
      <w:sz w:val="36"/>
      <w:szCs w:val="20"/>
    </w:rPr>
  </w:style>
  <w:style w:type="paragraph" w:styleId="902">
    <w:name w:val="index 5"/>
    <w:basedOn w:val="886"/>
    <w:next w:val="886"/>
    <w:uiPriority w:val="99"/>
    <w:unhideWhenUsed/>
    <w:qFormat/>
    <w:pPr>
      <w:ind w:left="800"/>
    </w:pPr>
    <w:rPr>
      <w:rFonts w:ascii="Times New Roman" w:hAnsi="Times New Roman" w:eastAsia="宋体" w:cs="Times New Roman"/>
      <w:szCs w:val="24"/>
    </w:rPr>
  </w:style>
  <w:style w:type="paragraph" w:styleId="903">
    <w:name w:val="Document Map"/>
    <w:basedOn w:val="886"/>
    <w:link w:val="966"/>
    <w:unhideWhenUsed/>
    <w:qFormat/>
    <w:rPr>
      <w:rFonts w:ascii="宋体" w:eastAsia="宋体"/>
      <w:sz w:val="18"/>
      <w:szCs w:val="18"/>
    </w:rPr>
  </w:style>
  <w:style w:type="paragraph" w:styleId="904">
    <w:name w:val="annotation text"/>
    <w:basedOn w:val="886"/>
    <w:link w:val="954"/>
    <w:uiPriority w:val="99"/>
    <w:qFormat/>
    <w:pPr>
      <w:jc w:val="left"/>
    </w:pPr>
    <w:rPr>
      <w:rFonts w:ascii="Times New Roman" w:hAnsi="Times New Roman" w:eastAsia="宋体" w:cs="Times New Roman"/>
      <w:szCs w:val="24"/>
    </w:rPr>
  </w:style>
  <w:style w:type="paragraph" w:styleId="905">
    <w:name w:val="Body Text 3"/>
    <w:basedOn w:val="886"/>
    <w:link w:val="1027"/>
    <w:qFormat/>
    <w:pPr>
      <w:spacing w:after="120"/>
    </w:pPr>
    <w:rPr>
      <w:rFonts w:ascii="Times New Roman" w:hAnsi="Times New Roman" w:eastAsia="宋体" w:cs="Times New Roman"/>
      <w:sz w:val="16"/>
      <w:szCs w:val="16"/>
    </w:rPr>
  </w:style>
  <w:style w:type="paragraph" w:styleId="906">
    <w:name w:val="Body Text"/>
    <w:basedOn w:val="886"/>
    <w:link w:val="949"/>
    <w:qFormat/>
    <w:pPr>
      <w:spacing w:before="120" w:line="22" w:lineRule="atLeast"/>
      <w:tabs>
        <w:tab w:val="left" w:pos="567" w:leader="none"/>
      </w:tabs>
    </w:pPr>
    <w:rPr>
      <w:rFonts w:ascii="宋体" w:hAnsi="宋体" w:eastAsia="宋体" w:cs="Times New Roman"/>
      <w:sz w:val="24"/>
      <w:szCs w:val="24"/>
    </w:rPr>
  </w:style>
  <w:style w:type="paragraph" w:styleId="907">
    <w:name w:val="Body Text Indent"/>
    <w:basedOn w:val="886"/>
    <w:link w:val="986"/>
    <w:unhideWhenUsed/>
    <w:qFormat/>
    <w:pPr>
      <w:ind w:left="420"/>
      <w:spacing w:after="120"/>
    </w:pPr>
  </w:style>
  <w:style w:type="paragraph" w:styleId="908">
    <w:name w:val="List 2"/>
    <w:basedOn w:val="886"/>
    <w:qFormat/>
    <w:pPr>
      <w:ind w:left="100" w:hanging="200"/>
    </w:pPr>
    <w:rPr>
      <w:rFonts w:ascii="Times New Roman" w:hAnsi="Times New Roman" w:eastAsia="宋体" w:cs="Times New Roman"/>
      <w:szCs w:val="24"/>
    </w:rPr>
  </w:style>
  <w:style w:type="paragraph" w:styleId="909">
    <w:name w:val="Block Text"/>
    <w:basedOn w:val="886"/>
    <w:qFormat/>
    <w:pPr>
      <w:ind w:left="480" w:right="-341" w:firstLine="513"/>
      <w:widowControl/>
    </w:pPr>
    <w:rPr>
      <w:rFonts w:ascii="Times New Roman" w:hAnsi="Times New Roman" w:eastAsia="宋体" w:cs="Times New Roman"/>
      <w:sz w:val="24"/>
      <w:szCs w:val="20"/>
    </w:rPr>
  </w:style>
  <w:style w:type="paragraph" w:styleId="910">
    <w:name w:val="index 4"/>
    <w:basedOn w:val="886"/>
    <w:next w:val="886"/>
    <w:qFormat/>
    <w:pPr>
      <w:ind w:left="1260"/>
    </w:pPr>
    <w:rPr>
      <w:rFonts w:ascii="Times New Roman" w:hAnsi="Times New Roman" w:eastAsia="宋体" w:cs="Times New Roman"/>
      <w:sz w:val="22"/>
      <w:lang w:val="zh-CN" w:bidi="zh-CN"/>
    </w:rPr>
  </w:style>
  <w:style w:type="paragraph" w:styleId="911">
    <w:name w:val="toc 5"/>
    <w:basedOn w:val="886"/>
    <w:next w:val="886"/>
    <w:qFormat/>
    <w:pPr>
      <w:ind w:left="1680"/>
    </w:pPr>
    <w:rPr>
      <w:rFonts w:ascii="Times New Roman" w:hAnsi="Times New Roman" w:eastAsia="宋体" w:cs="Times New Roman"/>
      <w:szCs w:val="24"/>
    </w:rPr>
  </w:style>
  <w:style w:type="paragraph" w:styleId="912">
    <w:name w:val="toc 3"/>
    <w:basedOn w:val="886"/>
    <w:next w:val="886"/>
    <w:uiPriority w:val="39"/>
    <w:qFormat/>
    <w:pPr>
      <w:ind w:left="840"/>
    </w:pPr>
    <w:rPr>
      <w:rFonts w:ascii="Times New Roman" w:hAnsi="Times New Roman" w:eastAsia="宋体" w:cs="Times New Roman"/>
      <w:szCs w:val="24"/>
    </w:rPr>
  </w:style>
  <w:style w:type="paragraph" w:styleId="913">
    <w:name w:val="Plain Text"/>
    <w:basedOn w:val="886"/>
    <w:link w:val="951"/>
    <w:qFormat/>
    <w:rPr>
      <w:rFonts w:hint="eastAsia" w:ascii="宋体" w:hAnsi="Courier New" w:eastAsia="宋体" w:cs="Times New Roman"/>
      <w:szCs w:val="20"/>
    </w:rPr>
  </w:style>
  <w:style w:type="paragraph" w:styleId="914">
    <w:name w:val="toc 8"/>
    <w:basedOn w:val="886"/>
    <w:next w:val="886"/>
    <w:qFormat/>
    <w:pPr>
      <w:ind w:left="2940"/>
    </w:pPr>
    <w:rPr>
      <w:rFonts w:ascii="Times New Roman" w:hAnsi="Times New Roman" w:eastAsia="宋体" w:cs="Times New Roman"/>
      <w:szCs w:val="24"/>
    </w:rPr>
  </w:style>
  <w:style w:type="paragraph" w:styleId="915">
    <w:name w:val="Date"/>
    <w:basedOn w:val="886"/>
    <w:next w:val="886"/>
    <w:link w:val="1028"/>
    <w:qFormat/>
    <w:pPr>
      <w:ind w:left="100"/>
    </w:pPr>
    <w:rPr>
      <w:rFonts w:ascii="仿宋_GB2312" w:hAnsi="宋体" w:eastAsia="仿宋_GB2312" w:cs="Times New Roman"/>
      <w:color w:val="000000"/>
      <w:sz w:val="24"/>
      <w:szCs w:val="24"/>
    </w:rPr>
  </w:style>
  <w:style w:type="paragraph" w:styleId="916">
    <w:name w:val="Body Text Indent 2"/>
    <w:basedOn w:val="886"/>
    <w:link w:val="998"/>
    <w:unhideWhenUsed/>
    <w:qFormat/>
    <w:pPr>
      <w:ind w:left="420"/>
      <w:spacing w:after="120" w:line="480" w:lineRule="auto"/>
    </w:pPr>
  </w:style>
  <w:style w:type="paragraph" w:styleId="917">
    <w:name w:val="Balloon Text"/>
    <w:basedOn w:val="886"/>
    <w:link w:val="955"/>
    <w:unhideWhenUsed/>
    <w:qFormat/>
    <w:rPr>
      <w:sz w:val="18"/>
      <w:szCs w:val="18"/>
    </w:rPr>
  </w:style>
  <w:style w:type="paragraph" w:styleId="918">
    <w:name w:val="Footer"/>
    <w:basedOn w:val="886"/>
    <w:link w:val="946"/>
    <w:uiPriority w:val="99"/>
    <w:unhideWhenUsed/>
    <w:qFormat/>
    <w:pPr>
      <w:jc w:val="left"/>
      <w:tabs>
        <w:tab w:val="center" w:pos="4153" w:leader="none"/>
        <w:tab w:val="right" w:pos="8306" w:leader="none"/>
      </w:tabs>
    </w:pPr>
    <w:rPr>
      <w:sz w:val="18"/>
      <w:szCs w:val="18"/>
    </w:rPr>
  </w:style>
  <w:style w:type="paragraph" w:styleId="919">
    <w:name w:val="envelope return"/>
    <w:basedOn w:val="886"/>
    <w:qFormat/>
    <w:rPr>
      <w:rFonts w:ascii="Arial" w:hAnsi="Arial" w:eastAsia="宋体" w:cs="Times New Roman"/>
      <w:szCs w:val="24"/>
    </w:rPr>
  </w:style>
  <w:style w:type="paragraph" w:styleId="920">
    <w:name w:val="Header"/>
    <w:basedOn w:val="886"/>
    <w:link w:val="945"/>
    <w:unhideWhenUsed/>
    <w:qFormat/>
    <w:pPr>
      <w:jc w:val="center"/>
      <w:tabs>
        <w:tab w:val="center" w:pos="4153" w:leader="none"/>
        <w:tab w:val="right" w:pos="8306" w:leader="none"/>
      </w:tabs>
      <w:pBdr>
        <w:bottom w:val="single" w:color="auto" w:sz="6" w:space="1"/>
      </w:pBdr>
    </w:pPr>
    <w:rPr>
      <w:sz w:val="18"/>
      <w:szCs w:val="18"/>
    </w:rPr>
  </w:style>
  <w:style w:type="paragraph" w:styleId="921">
    <w:name w:val="toc 1"/>
    <w:basedOn w:val="886"/>
    <w:next w:val="886"/>
    <w:uiPriority w:val="39"/>
    <w:unhideWhenUsed/>
    <w:qFormat/>
    <w:rPr>
      <w:rFonts w:ascii="宋体" w:hAnsi="宋体" w:eastAsia="宋体" w:cs="宋体"/>
      <w:b/>
      <w:bCs/>
      <w:sz w:val="32"/>
      <w:szCs w:val="32"/>
    </w:rPr>
  </w:style>
  <w:style w:type="paragraph" w:styleId="922">
    <w:name w:val="toc 4"/>
    <w:basedOn w:val="886"/>
    <w:next w:val="886"/>
    <w:unhideWhenUsed/>
    <w:qFormat/>
    <w:pPr>
      <w:ind w:left="1260"/>
    </w:pPr>
  </w:style>
  <w:style w:type="paragraph" w:styleId="923">
    <w:name w:val="footnote text"/>
    <w:basedOn w:val="886"/>
    <w:next w:val="902"/>
    <w:link w:val="1029"/>
    <w:qFormat/>
    <w:pPr>
      <w:ind w:firstLine="425"/>
      <w:jc w:val="left"/>
      <w:spacing w:before="120" w:line="360" w:lineRule="auto"/>
    </w:pPr>
    <w:rPr>
      <w:rFonts w:ascii="Times New Roman" w:hAnsi="Times New Roman" w:eastAsia="宋体" w:cs="Times New Roman"/>
      <w:sz w:val="18"/>
      <w:szCs w:val="20"/>
    </w:rPr>
  </w:style>
  <w:style w:type="paragraph" w:styleId="924">
    <w:name w:val="toc 6"/>
    <w:basedOn w:val="886"/>
    <w:next w:val="886"/>
    <w:qFormat/>
    <w:pPr>
      <w:ind w:left="2100"/>
    </w:pPr>
    <w:rPr>
      <w:rFonts w:ascii="Times New Roman" w:hAnsi="Times New Roman" w:eastAsia="宋体" w:cs="Times New Roman"/>
      <w:szCs w:val="24"/>
    </w:rPr>
  </w:style>
  <w:style w:type="paragraph" w:styleId="925">
    <w:name w:val="Body Text Indent 3"/>
    <w:basedOn w:val="886"/>
    <w:link w:val="984"/>
    <w:unhideWhenUsed/>
    <w:qFormat/>
    <w:pPr>
      <w:ind w:left="420"/>
      <w:spacing w:after="120"/>
    </w:pPr>
    <w:rPr>
      <w:sz w:val="16"/>
      <w:szCs w:val="16"/>
    </w:rPr>
  </w:style>
  <w:style w:type="paragraph" w:styleId="926">
    <w:name w:val="toc 2"/>
    <w:basedOn w:val="886"/>
    <w:next w:val="886"/>
    <w:uiPriority w:val="39"/>
    <w:qFormat/>
    <w:pPr>
      <w:ind w:left="420"/>
      <w:spacing w:line="312" w:lineRule="auto"/>
      <w:tabs>
        <w:tab w:val="right" w:pos="8937" w:leader="dot"/>
      </w:tabs>
    </w:pPr>
    <w:rPr>
      <w:rFonts w:ascii="Times New Roman" w:hAnsi="Times New Roman" w:eastAsia="宋体" w:cs="Times New Roman"/>
      <w:szCs w:val="24"/>
    </w:rPr>
  </w:style>
  <w:style w:type="paragraph" w:styleId="927">
    <w:name w:val="toc 9"/>
    <w:basedOn w:val="886"/>
    <w:next w:val="886"/>
    <w:qFormat/>
    <w:pPr>
      <w:ind w:left="3360"/>
    </w:pPr>
    <w:rPr>
      <w:rFonts w:ascii="Times New Roman" w:hAnsi="Times New Roman" w:eastAsia="宋体" w:cs="Times New Roman"/>
      <w:szCs w:val="24"/>
    </w:rPr>
  </w:style>
  <w:style w:type="paragraph" w:styleId="928">
    <w:name w:val="HTML Preformatted"/>
    <w:basedOn w:val="886"/>
    <w:link w:val="10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szCs w:val="24"/>
    </w:rPr>
  </w:style>
  <w:style w:type="paragraph" w:styleId="929">
    <w:name w:val="Normal (Web)"/>
    <w:basedOn w:val="886"/>
    <w:link w:val="965"/>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930">
    <w:name w:val="index 1"/>
    <w:basedOn w:val="886"/>
    <w:next w:val="886"/>
    <w:qFormat/>
    <w:rPr>
      <w:rFonts w:ascii="Times New Roman" w:hAnsi="Times New Roman" w:eastAsia="宋体" w:cs="Times New Roman"/>
      <w:szCs w:val="20"/>
    </w:rPr>
  </w:style>
  <w:style w:type="paragraph" w:styleId="931">
    <w:name w:val="Title"/>
    <w:basedOn w:val="886"/>
    <w:link w:val="1031"/>
    <w:qFormat/>
    <w:pPr>
      <w:jc w:val="center"/>
      <w:outlineLvl w:val="0"/>
    </w:pPr>
    <w:rPr>
      <w:rFonts w:ascii="Times New Roman" w:hAnsi="Times New Roman" w:eastAsia="宋体" w:cs="Times New Roman"/>
      <w:b/>
      <w:sz w:val="32"/>
      <w:szCs w:val="20"/>
    </w:rPr>
  </w:style>
  <w:style w:type="paragraph" w:styleId="932">
    <w:name w:val="annotation subject"/>
    <w:basedOn w:val="904"/>
    <w:next w:val="904"/>
    <w:link w:val="967"/>
    <w:unhideWhenUsed/>
    <w:qFormat/>
    <w:rPr>
      <w:rFonts w:asciiTheme="minorHAnsi" w:hAnsiTheme="minorHAnsi" w:eastAsiaTheme="minorEastAsia" w:cstheme="minorBidi"/>
      <w:b/>
      <w:bCs/>
      <w:szCs w:val="22"/>
    </w:rPr>
  </w:style>
  <w:style w:type="paragraph" w:styleId="933">
    <w:name w:val="Body Text First Indent"/>
    <w:basedOn w:val="906"/>
    <w:link w:val="997"/>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paragraph" w:styleId="934">
    <w:name w:val="Body Text First Indent 2"/>
    <w:basedOn w:val="907"/>
    <w:link w:val="987"/>
    <w:unhideWhenUsed/>
    <w:qFormat/>
    <w:pPr>
      <w:ind w:firstLine="420"/>
    </w:pPr>
  </w:style>
  <w:style w:type="table" w:styleId="935">
    <w:name w:val="Table Grid"/>
    <w:basedOn w:val="897"/>
    <w:uiPriority w:val="3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936">
    <w:name w:val="Medium Grid 1 Accent 2"/>
    <w:basedOn w:val="897"/>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7">
    <w:name w:val="Strong"/>
    <w:qFormat/>
    <w:rPr>
      <w:b/>
      <w:bCs/>
    </w:rPr>
  </w:style>
  <w:style w:type="character" w:styleId="938">
    <w:name w:val="page number"/>
    <w:qFormat/>
  </w:style>
  <w:style w:type="character" w:styleId="939">
    <w:name w:val="FollowedHyperlink"/>
    <w:basedOn w:val="896"/>
    <w:unhideWhenUsed/>
    <w:qFormat/>
    <w:rPr>
      <w:color w:val="7e1fad"/>
      <w:u w:val="single"/>
    </w:rPr>
  </w:style>
  <w:style w:type="character" w:styleId="940">
    <w:name w:val="Emphasis"/>
    <w:basedOn w:val="896"/>
    <w:qFormat/>
    <w:rPr>
      <w:i/>
      <w:iCs/>
    </w:rPr>
  </w:style>
  <w:style w:type="character" w:styleId="941">
    <w:name w:val="Hyperlink"/>
    <w:uiPriority w:val="99"/>
    <w:qFormat/>
    <w:rPr>
      <w:color w:val="0000ff"/>
      <w:u w:val="single"/>
    </w:rPr>
  </w:style>
  <w:style w:type="character" w:styleId="942">
    <w:name w:val="annotation reference"/>
    <w:uiPriority w:val="99"/>
    <w:qFormat/>
    <w:rPr>
      <w:sz w:val="21"/>
      <w:szCs w:val="21"/>
    </w:rPr>
  </w:style>
  <w:style w:type="character" w:styleId="943">
    <w:name w:val="HTML Cite"/>
    <w:qFormat/>
    <w:rPr>
      <w:i/>
      <w:iCs/>
    </w:rPr>
  </w:style>
  <w:style w:type="paragraph" w:styleId="944" w:customStyle="1">
    <w:name w:val="Default"/>
    <w:qFormat/>
    <w:pPr>
      <w:widowControl w:val="off"/>
    </w:pPr>
    <w:rPr>
      <w:rFonts w:ascii="宋体" w:cs="宋体" w:hAnsiTheme="minorHAnsi"/>
      <w:color w:val="000000"/>
      <w:sz w:val="24"/>
      <w:szCs w:val="24"/>
    </w:rPr>
  </w:style>
  <w:style w:type="character" w:styleId="945" w:customStyle="1">
    <w:name w:val="页眉 字符"/>
    <w:basedOn w:val="896"/>
    <w:link w:val="920"/>
    <w:qFormat/>
    <w:rPr>
      <w:sz w:val="18"/>
      <w:szCs w:val="18"/>
    </w:rPr>
  </w:style>
  <w:style w:type="character" w:styleId="946" w:customStyle="1">
    <w:name w:val="页脚 字符"/>
    <w:basedOn w:val="896"/>
    <w:link w:val="918"/>
    <w:uiPriority w:val="99"/>
    <w:qFormat/>
    <w:rPr>
      <w:sz w:val="18"/>
      <w:szCs w:val="18"/>
    </w:rPr>
  </w:style>
  <w:style w:type="character" w:styleId="947" w:customStyle="1">
    <w:name w:val="标题 1 字符1"/>
    <w:basedOn w:val="896"/>
    <w:link w:val="887"/>
    <w:qFormat/>
    <w:rPr>
      <w:rFonts w:ascii="宋体" w:hAnsi="宋体" w:cstheme="minorBidi"/>
      <w:b/>
      <w:sz w:val="36"/>
      <w:szCs w:val="36"/>
    </w:rPr>
  </w:style>
  <w:style w:type="character" w:styleId="948" w:customStyle="1">
    <w:name w:val="NormalCharacter"/>
    <w:qFormat/>
  </w:style>
  <w:style w:type="character" w:styleId="949" w:customStyle="1">
    <w:name w:val="正文文本 字符"/>
    <w:basedOn w:val="896"/>
    <w:link w:val="906"/>
    <w:qFormat/>
    <w:rPr>
      <w:rFonts w:ascii="宋体" w:hAnsi="宋体" w:eastAsia="宋体" w:cs="Times New Roman"/>
      <w:sz w:val="24"/>
      <w:szCs w:val="24"/>
    </w:rPr>
  </w:style>
  <w:style w:type="character" w:styleId="950" w:customStyle="1">
    <w:name w:val="标题 2 字符1"/>
    <w:basedOn w:val="896"/>
    <w:link w:val="888"/>
    <w:qFormat/>
    <w:rPr>
      <w:rFonts w:asciiTheme="majorHAnsi" w:hAnsiTheme="majorHAnsi" w:eastAsiaTheme="majorEastAsia" w:cstheme="majorBidi"/>
      <w:b/>
      <w:bCs/>
      <w:sz w:val="32"/>
      <w:szCs w:val="32"/>
    </w:rPr>
  </w:style>
  <w:style w:type="character" w:styleId="951" w:customStyle="1">
    <w:name w:val="纯文本 字符"/>
    <w:basedOn w:val="896"/>
    <w:link w:val="913"/>
    <w:uiPriority w:val="99"/>
    <w:qFormat/>
    <w:rPr>
      <w:rFonts w:ascii="宋体" w:hAnsi="Courier New" w:eastAsia="宋体" w:cs="Times New Roman"/>
      <w:szCs w:val="20"/>
    </w:rPr>
  </w:style>
  <w:style w:type="paragraph" w:styleId="952">
    <w:name w:val="List Paragraph"/>
    <w:basedOn w:val="886"/>
    <w:link w:val="957"/>
    <w:uiPriority w:val="34"/>
    <w:qFormat/>
    <w:pPr>
      <w:ind w:firstLine="420"/>
    </w:pPr>
  </w:style>
  <w:style w:type="character" w:styleId="953" w:customStyle="1">
    <w:name w:val="批注文字 Char"/>
    <w:basedOn w:val="896"/>
    <w:uiPriority w:val="99"/>
    <w:qFormat/>
  </w:style>
  <w:style w:type="character" w:styleId="954" w:customStyle="1">
    <w:name w:val="批注文字 字符"/>
    <w:link w:val="904"/>
    <w:uiPriority w:val="99"/>
    <w:qFormat/>
    <w:rPr>
      <w:rFonts w:ascii="Times New Roman" w:hAnsi="Times New Roman" w:eastAsia="宋体" w:cs="Times New Roman"/>
      <w:szCs w:val="24"/>
    </w:rPr>
  </w:style>
  <w:style w:type="character" w:styleId="955" w:customStyle="1">
    <w:name w:val="批注框文本 字符"/>
    <w:basedOn w:val="896"/>
    <w:link w:val="917"/>
    <w:qFormat/>
    <w:rPr>
      <w:sz w:val="18"/>
      <w:szCs w:val="18"/>
    </w:rPr>
  </w:style>
  <w:style w:type="paragraph" w:styleId="956" w:customStyle="1">
    <w:name w:val="图例"/>
    <w:basedOn w:val="886"/>
    <w:qFormat/>
    <w:pPr>
      <w:jc w:val="center"/>
      <w:spacing w:before="120" w:after="120" w:line="360" w:lineRule="auto"/>
    </w:pPr>
    <w:rPr>
      <w:rFonts w:ascii="Times New Roman" w:hAnsi="Times New Roman" w:eastAsia="仿宋_GB2312" w:cs="Times New Roman"/>
      <w:b/>
      <w:sz w:val="24"/>
      <w:szCs w:val="20"/>
    </w:rPr>
  </w:style>
  <w:style w:type="character" w:styleId="957" w:customStyle="1">
    <w:name w:val="列表段落 字符1"/>
    <w:link w:val="952"/>
    <w:uiPriority w:val="34"/>
    <w:qFormat/>
  </w:style>
  <w:style w:type="character" w:styleId="958" w:customStyle="1">
    <w:name w:val="标题 3 字符"/>
    <w:basedOn w:val="896"/>
    <w:link w:val="889"/>
    <w:qFormat/>
    <w:rPr>
      <w:b/>
      <w:bCs/>
      <w:sz w:val="32"/>
      <w:szCs w:val="32"/>
    </w:rPr>
  </w:style>
  <w:style w:type="character" w:styleId="959" w:customStyle="1">
    <w:name w:val="正文缩进 字符"/>
    <w:link w:val="899"/>
    <w:qFormat/>
    <w:rPr>
      <w:rFonts w:ascii="宋体" w:hAnsi="Times New Roman" w:eastAsia="宋体" w:cs="Times New Roman"/>
      <w:sz w:val="24"/>
      <w:szCs w:val="24"/>
    </w:rPr>
  </w:style>
  <w:style w:type="paragraph" w:styleId="960" w:customStyle="1">
    <w:name w:val="Table Paragraph"/>
    <w:basedOn w:val="886"/>
    <w:uiPriority w:val="1"/>
    <w:qFormat/>
    <w:pPr>
      <w:jc w:val="left"/>
    </w:pPr>
    <w:rPr>
      <w:rFonts w:ascii="宋体" w:hAnsi="宋体" w:eastAsia="宋体" w:cs="宋体"/>
      <w:sz w:val="22"/>
      <w:lang w:eastAsia="en-US"/>
    </w:rPr>
  </w:style>
  <w:style w:type="paragraph" w:styleId="961" w:customStyle="1">
    <w:name w:val="179"/>
    <w:basedOn w:val="886"/>
    <w:qFormat/>
    <w:pPr>
      <w:ind w:firstLine="420"/>
    </w:pPr>
    <w:rPr>
      <w:rFonts w:ascii="Calibri" w:hAnsi="Calibri" w:eastAsia="宋体" w:cs="Times New Roman"/>
    </w:rPr>
  </w:style>
  <w:style w:type="paragraph" w:styleId="962" w:customStyle="1">
    <w:name w:val="成文日期"/>
    <w:basedOn w:val="886"/>
    <w:link w:val="963"/>
    <w:qFormat/>
    <w:pPr>
      <w:ind w:right="400" w:firstLine="200"/>
      <w:jc w:val="right"/>
      <w:spacing w:line="570" w:lineRule="exact"/>
    </w:pPr>
    <w:rPr>
      <w:rFonts w:ascii="仿宋_GB2312" w:hAnsi="Times New Roman" w:eastAsia="仿宋_GB2312" w:cs="Times New Roman"/>
      <w:sz w:val="32"/>
      <w:szCs w:val="20"/>
    </w:rPr>
  </w:style>
  <w:style w:type="character" w:styleId="963" w:customStyle="1">
    <w:name w:val="成文日期 Char"/>
    <w:link w:val="962"/>
    <w:qFormat/>
    <w:rPr>
      <w:rFonts w:ascii="仿宋_GB2312" w:hAnsi="Times New Roman" w:eastAsia="仿宋_GB2312" w:cs="Times New Roman"/>
      <w:sz w:val="32"/>
      <w:szCs w:val="20"/>
    </w:rPr>
  </w:style>
  <w:style w:type="paragraph" w:styleId="964" w:customStyle="1">
    <w:name w:val="Plain Text1"/>
    <w:next w:val="922"/>
    <w:qFormat/>
    <w:pPr>
      <w:jc w:val="both"/>
      <w:widowControl w:val="off"/>
    </w:pPr>
    <w:rPr>
      <w:rFonts w:ascii="宋体" w:hAnsi="宋体" w:eastAsia="楷体_GB2312"/>
      <w:sz w:val="26"/>
      <w:szCs w:val="22"/>
    </w:rPr>
  </w:style>
  <w:style w:type="character" w:styleId="965" w:customStyle="1">
    <w:name w:val="普通(网站) 字符1"/>
    <w:link w:val="929"/>
    <w:uiPriority w:val="99"/>
    <w:qFormat/>
    <w:rPr>
      <w:rFonts w:ascii="Arial Unicode MS" w:hAnsi="Arial Unicode MS" w:eastAsia="Arial Unicode MS" w:cs="Arial Unicode MS"/>
      <w:sz w:val="24"/>
      <w:szCs w:val="24"/>
    </w:rPr>
  </w:style>
  <w:style w:type="character" w:styleId="966" w:customStyle="1">
    <w:name w:val="文档结构图 字符"/>
    <w:basedOn w:val="896"/>
    <w:link w:val="903"/>
    <w:qFormat/>
    <w:rPr>
      <w:rFonts w:ascii="宋体" w:eastAsia="宋体"/>
      <w:sz w:val="18"/>
      <w:szCs w:val="18"/>
    </w:rPr>
  </w:style>
  <w:style w:type="character" w:styleId="967" w:customStyle="1">
    <w:name w:val="批注主题 字符"/>
    <w:basedOn w:val="954"/>
    <w:link w:val="932"/>
    <w:qFormat/>
    <w:rPr>
      <w:rFonts w:ascii="Times New Roman" w:hAnsi="Times New Roman" w:eastAsia="宋体" w:cs="Times New Roman"/>
      <w:b/>
      <w:bCs/>
      <w:szCs w:val="24"/>
    </w:rPr>
  </w:style>
  <w:style w:type="character" w:styleId="968" w:customStyle="1">
    <w:name w:val="正文缩进 Char1"/>
    <w:uiPriority w:val="99"/>
    <w:qFormat/>
    <w:rPr>
      <w:rFonts w:ascii="宋体" w:eastAsia="宋体"/>
      <w:sz w:val="24"/>
      <w:szCs w:val="24"/>
      <w:lang w:val="en-US" w:eastAsia="zh-CN" w:bidi="ar-SA"/>
    </w:rPr>
  </w:style>
  <w:style w:type="paragraph" w:styleId="969" w:customStyle="1">
    <w:name w:val="列表段落1"/>
    <w:basedOn w:val="886"/>
    <w:qFormat/>
    <w:pPr>
      <w:ind w:firstLine="420"/>
      <w:jc w:val="left"/>
    </w:pPr>
    <w:rPr>
      <w:rFonts w:ascii="Calibri" w:hAnsi="Calibri" w:eastAsia="宋体" w:cs="Times New Roman"/>
      <w:sz w:val="20"/>
      <w:szCs w:val="20"/>
    </w:rPr>
  </w:style>
  <w:style w:type="paragraph" w:styleId="970" w:customStyle="1">
    <w:name w:val="p0"/>
    <w:basedOn w:val="886"/>
    <w:qFormat/>
    <w:pPr>
      <w:widowControl/>
    </w:pPr>
    <w:rPr>
      <w:rFonts w:ascii="Calibri" w:hAnsi="Calibri" w:eastAsia="宋体" w:cs="Times New Roman"/>
      <w:szCs w:val="24"/>
    </w:rPr>
  </w:style>
  <w:style w:type="character" w:styleId="971" w:customStyle="1">
    <w:name w:val="标题 2 字符"/>
    <w:qFormat/>
    <w:rPr>
      <w:rFonts w:ascii="Arial" w:hAnsi="Arial" w:eastAsia="黑体"/>
      <w:b/>
      <w:sz w:val="30"/>
      <w:lang w:val="en-US" w:eastAsia="zh-CN" w:bidi="ar-SA"/>
    </w:rPr>
  </w:style>
  <w:style w:type="character" w:styleId="972" w:customStyle="1">
    <w:name w:val="列表段落 字符"/>
    <w:link w:val="973"/>
    <w:uiPriority w:val="34"/>
    <w:qFormat/>
    <w:rPr>
      <w:rFonts w:ascii="Calibri" w:hAnsi="Calibri" w:eastAsia="宋体"/>
      <w:sz w:val="21"/>
      <w:szCs w:val="22"/>
      <w:lang w:val="en-US" w:eastAsia="zh-CN" w:bidi="ar-SA"/>
    </w:rPr>
  </w:style>
  <w:style w:type="paragraph" w:styleId="973" w:customStyle="1">
    <w:name w:val="_Style 50"/>
    <w:basedOn w:val="886"/>
    <w:next w:val="952"/>
    <w:link w:val="972"/>
    <w:uiPriority w:val="34"/>
    <w:qFormat/>
    <w:pPr>
      <w:ind w:firstLine="420"/>
    </w:pPr>
    <w:rPr>
      <w:rFonts w:ascii="Calibri" w:hAnsi="Calibri" w:eastAsia="宋体"/>
    </w:rPr>
  </w:style>
  <w:style w:type="character" w:styleId="974" w:customStyle="1">
    <w:name w:val="批注主题 Char1"/>
    <w:uiPriority w:val="99"/>
    <w:semiHidden/>
    <w:qFormat/>
    <w:rPr>
      <w:b/>
      <w:bCs/>
      <w:sz w:val="21"/>
      <w:szCs w:val="24"/>
    </w:rPr>
  </w:style>
  <w:style w:type="character" w:styleId="975" w:customStyle="1">
    <w:name w:val="纯文本 字符2"/>
    <w:qFormat/>
    <w:rPr>
      <w:rFonts w:hint="eastAsia" w:ascii="宋体" w:hAnsi="Courier New" w:eastAsia="宋体" w:cs="宋体"/>
      <w:sz w:val="21"/>
    </w:rPr>
  </w:style>
  <w:style w:type="character" w:styleId="976" w:customStyle="1">
    <w:name w:val="普通(网站) 字符"/>
    <w:uiPriority w:val="99"/>
    <w:qFormat/>
    <w:rPr>
      <w:rFonts w:ascii="宋体" w:hAnsi="宋体" w:cs="宋体"/>
      <w:sz w:val="24"/>
      <w:szCs w:val="24"/>
    </w:rPr>
  </w:style>
  <w:style w:type="character" w:styleId="977" w:customStyle="1">
    <w:name w:val="标题 1 字符"/>
    <w:qFormat/>
    <w:rPr>
      <w:rFonts w:ascii="宋体"/>
      <w:b/>
      <w:sz w:val="32"/>
    </w:rPr>
  </w:style>
  <w:style w:type="paragraph" w:styleId="978" w:customStyle="1">
    <w:name w:val="修订1"/>
    <w:hidden/>
    <w:unhideWhenUsed/>
    <w:qFormat/>
    <w:rPr>
      <w:rFonts w:asciiTheme="minorHAnsi" w:hAnsiTheme="minorHAnsi" w:eastAsiaTheme="minorEastAsia" w:cstheme="minorBidi"/>
      <w:sz w:val="21"/>
      <w:szCs w:val="22"/>
    </w:rPr>
  </w:style>
  <w:style w:type="paragraph" w:styleId="979" w:customStyle="1">
    <w:name w:val="标题 21"/>
    <w:basedOn w:val="886"/>
    <w:next w:val="886"/>
    <w:qFormat/>
    <w:pPr>
      <w:jc w:val="center"/>
      <w:keepLines/>
      <w:keepNext/>
      <w:spacing w:before="260" w:after="260" w:line="416" w:lineRule="auto"/>
      <w:outlineLvl w:val="1"/>
    </w:pPr>
    <w:rPr>
      <w:rFonts w:ascii="幼圆" w:hAnsi="Arial" w:eastAsia="楷体_GB2312"/>
      <w:b/>
      <w:sz w:val="44"/>
      <w:szCs w:val="20"/>
    </w:rPr>
  </w:style>
  <w:style w:type="paragraph" w:styleId="980" w:customStyle="1">
    <w:name w:val="UserStyle_80"/>
    <w:basedOn w:val="886"/>
    <w:next w:val="886"/>
    <w:qFormat/>
    <w:pPr>
      <w:ind w:firstLine="420"/>
      <w:widowControl/>
    </w:pPr>
    <w:rPr>
      <w:rFonts w:ascii="Times New Roman" w:hAnsi="Times New Roman" w:eastAsia="宋体" w:cs="Times New Roman"/>
      <w:sz w:val="24"/>
      <w:szCs w:val="20"/>
    </w:rPr>
  </w:style>
  <w:style w:type="character" w:styleId="981" w:customStyle="1">
    <w:name w:val="Heading 3 Char"/>
    <w:basedOn w:val="896"/>
    <w:uiPriority w:val="9"/>
    <w:qFormat/>
    <w:rPr>
      <w:rFonts w:ascii="Arial" w:hAnsi="Arial" w:eastAsia="Arial" w:cs="Arial"/>
      <w:sz w:val="30"/>
      <w:szCs w:val="30"/>
    </w:rPr>
  </w:style>
  <w:style w:type="paragraph" w:styleId="982" w:customStyle="1">
    <w:name w:val="二级目录"/>
    <w:next w:val="886"/>
    <w:uiPriority w:val="99"/>
    <w:qFormat/>
    <w:pPr>
      <w:numPr>
        <w:numId w:val="1"/>
      </w:numPr>
      <w:tabs>
        <w:tab w:val="left" w:pos="720" w:leader="none"/>
      </w:tabs>
      <w:outlineLvl w:val="1"/>
    </w:pPr>
    <w:rPr>
      <w:rFonts w:ascii="Calibri" w:hAnsi="Calibri"/>
      <w:b/>
      <w:bCs/>
      <w:sz w:val="28"/>
      <w:szCs w:val="28"/>
    </w:rPr>
  </w:style>
  <w:style w:type="paragraph" w:styleId="983" w:customStyle="1">
    <w:name w:val="修订2"/>
    <w:hidden/>
    <w:uiPriority w:val="99"/>
    <w:unhideWhenUsed/>
    <w:qFormat/>
    <w:rPr>
      <w:rFonts w:asciiTheme="minorHAnsi" w:hAnsiTheme="minorHAnsi" w:eastAsiaTheme="minorEastAsia" w:cstheme="minorBidi"/>
      <w:sz w:val="21"/>
      <w:szCs w:val="22"/>
    </w:rPr>
  </w:style>
  <w:style w:type="character" w:styleId="984" w:customStyle="1">
    <w:name w:val="正文文本缩进 3 字符"/>
    <w:basedOn w:val="896"/>
    <w:link w:val="925"/>
    <w:qFormat/>
    <w:rPr>
      <w:rFonts w:asciiTheme="minorHAnsi" w:hAnsiTheme="minorHAnsi" w:eastAsiaTheme="minorEastAsia" w:cstheme="minorBidi"/>
      <w:sz w:val="16"/>
      <w:szCs w:val="16"/>
    </w:rPr>
  </w:style>
  <w:style w:type="paragraph" w:styleId="985" w:customStyle="1">
    <w:name w:val="UserStyle_82"/>
    <w:qFormat/>
    <w:rPr>
      <w:rFonts w:ascii="宋体"/>
      <w:color w:val="000000"/>
      <w:sz w:val="24"/>
      <w:szCs w:val="24"/>
    </w:rPr>
  </w:style>
  <w:style w:type="character" w:styleId="986" w:customStyle="1">
    <w:name w:val="正文文本缩进 字符"/>
    <w:basedOn w:val="896"/>
    <w:link w:val="907"/>
    <w:qFormat/>
    <w:rPr>
      <w:rFonts w:asciiTheme="minorHAnsi" w:hAnsiTheme="minorHAnsi" w:eastAsiaTheme="minorEastAsia" w:cstheme="minorBidi"/>
      <w:sz w:val="21"/>
      <w:szCs w:val="22"/>
    </w:rPr>
  </w:style>
  <w:style w:type="character" w:styleId="987" w:customStyle="1">
    <w:name w:val="正文文本首行缩进 2 字符"/>
    <w:basedOn w:val="986"/>
    <w:link w:val="934"/>
    <w:qFormat/>
    <w:rPr>
      <w:rFonts w:asciiTheme="minorHAnsi" w:hAnsiTheme="minorHAnsi" w:eastAsiaTheme="minorEastAsia" w:cstheme="minorBidi"/>
      <w:sz w:val="21"/>
      <w:szCs w:val="22"/>
    </w:rPr>
  </w:style>
  <w:style w:type="paragraph" w:styleId="988" w:customStyle="1">
    <w:name w:val="修订3"/>
    <w:hidden/>
    <w:uiPriority w:val="99"/>
    <w:unhideWhenUsed/>
    <w:qFormat/>
    <w:rPr>
      <w:rFonts w:asciiTheme="minorHAnsi" w:hAnsiTheme="minorHAnsi" w:eastAsiaTheme="minorEastAsia" w:cstheme="minorBidi"/>
      <w:sz w:val="21"/>
      <w:szCs w:val="22"/>
    </w:rPr>
  </w:style>
  <w:style w:type="paragraph" w:styleId="989" w:customStyle="1">
    <w:name w:val="修订4"/>
    <w:hidden/>
    <w:uiPriority w:val="99"/>
    <w:unhideWhenUsed/>
    <w:qFormat/>
    <w:rPr>
      <w:rFonts w:asciiTheme="minorHAnsi" w:hAnsiTheme="minorHAnsi" w:eastAsiaTheme="minorEastAsia" w:cstheme="minorBidi"/>
      <w:sz w:val="21"/>
      <w:szCs w:val="22"/>
    </w:rPr>
  </w:style>
  <w:style w:type="paragraph" w:styleId="990" w:customStyle="1">
    <w:name w:val="修订5"/>
    <w:hidden/>
    <w:uiPriority w:val="99"/>
    <w:unhideWhenUsed/>
    <w:qFormat/>
    <w:rPr>
      <w:rFonts w:asciiTheme="minorHAnsi" w:hAnsiTheme="minorHAnsi" w:eastAsiaTheme="minorEastAsia" w:cstheme="minorBidi"/>
      <w:sz w:val="21"/>
      <w:szCs w:val="22"/>
    </w:rPr>
  </w:style>
  <w:style w:type="paragraph" w:styleId="991" w:customStyle="1">
    <w:name w:val="修订6"/>
    <w:hidden/>
    <w:uiPriority w:val="99"/>
    <w:unhideWhenUsed/>
    <w:qFormat/>
    <w:rPr>
      <w:rFonts w:asciiTheme="minorHAnsi" w:hAnsiTheme="minorHAnsi" w:eastAsiaTheme="minorEastAsia" w:cstheme="minorBidi"/>
      <w:sz w:val="21"/>
      <w:szCs w:val="22"/>
    </w:rPr>
  </w:style>
  <w:style w:type="paragraph" w:styleId="992" w:customStyle="1">
    <w:name w:val="列表段落2"/>
    <w:basedOn w:val="886"/>
    <w:uiPriority w:val="34"/>
    <w:qFormat/>
    <w:pPr>
      <w:ind w:firstLine="420"/>
    </w:pPr>
    <w:rPr>
      <w:rFonts w:ascii="Calibri" w:hAnsi="Calibri" w:eastAsia="宋体" w:cs="Times New Roman"/>
      <w:szCs w:val="24"/>
    </w:rPr>
  </w:style>
  <w:style w:type="character" w:styleId="993" w:customStyle="1">
    <w:name w:val="font71"/>
    <w:basedOn w:val="896"/>
    <w:qFormat/>
    <w:rPr>
      <w:rFonts w:hint="eastAsia" w:ascii="宋体" w:hAnsi="宋体" w:eastAsia="宋体" w:cs="宋体"/>
      <w:color w:val="000000"/>
      <w:sz w:val="24"/>
      <w:szCs w:val="24"/>
      <w:u w:val="none"/>
    </w:rPr>
  </w:style>
  <w:style w:type="character" w:styleId="994" w:customStyle="1">
    <w:name w:val="font01"/>
    <w:basedOn w:val="896"/>
    <w:qFormat/>
    <w:rPr>
      <w:rFonts w:hint="eastAsia" w:ascii="宋体" w:hAnsi="宋体" w:eastAsia="宋体" w:cs="宋体"/>
      <w:color w:val="000000"/>
      <w:sz w:val="24"/>
      <w:szCs w:val="24"/>
      <w:u w:val="single"/>
    </w:rPr>
  </w:style>
  <w:style w:type="character" w:styleId="995" w:customStyle="1">
    <w:name w:val="Heading 1 Char"/>
    <w:basedOn w:val="896"/>
    <w:uiPriority w:val="9"/>
    <w:qFormat/>
    <w:rPr>
      <w:rFonts w:ascii="Arial" w:hAnsi="Arial" w:eastAsia="Arial" w:cs="Arial"/>
      <w:sz w:val="40"/>
      <w:szCs w:val="40"/>
    </w:rPr>
  </w:style>
  <w:style w:type="paragraph" w:styleId="996" w:customStyle="1">
    <w:name w:val="修订7"/>
    <w:hidden/>
    <w:uiPriority w:val="99"/>
    <w:unhideWhenUsed/>
    <w:qFormat/>
    <w:rPr>
      <w:rFonts w:asciiTheme="minorHAnsi" w:hAnsiTheme="minorHAnsi" w:eastAsiaTheme="minorEastAsia" w:cstheme="minorBidi"/>
      <w:sz w:val="21"/>
      <w:szCs w:val="22"/>
    </w:rPr>
  </w:style>
  <w:style w:type="character" w:styleId="997" w:customStyle="1">
    <w:name w:val="正文文本首行缩进 字符"/>
    <w:basedOn w:val="949"/>
    <w:link w:val="933"/>
    <w:qFormat/>
    <w:rPr>
      <w:rFonts w:asciiTheme="minorHAnsi" w:hAnsiTheme="minorHAnsi" w:eastAsiaTheme="minorEastAsia" w:cstheme="minorBidi"/>
      <w:sz w:val="21"/>
      <w:szCs w:val="22"/>
    </w:rPr>
  </w:style>
  <w:style w:type="character" w:styleId="998" w:customStyle="1">
    <w:name w:val="正文文本缩进 2 字符"/>
    <w:basedOn w:val="896"/>
    <w:link w:val="916"/>
    <w:qFormat/>
    <w:rPr>
      <w:rFonts w:asciiTheme="minorHAnsi" w:hAnsiTheme="minorHAnsi" w:eastAsiaTheme="minorEastAsia" w:cstheme="minorBidi"/>
      <w:sz w:val="21"/>
      <w:szCs w:val="22"/>
    </w:rPr>
  </w:style>
  <w:style w:type="paragraph" w:styleId="999" w:customStyle="1">
    <w:name w:val="样式"/>
    <w:qFormat/>
    <w:pPr>
      <w:widowControl w:val="off"/>
    </w:pPr>
    <w:rPr>
      <w:rFonts w:ascii="Calibri" w:hAnsi="Calibri"/>
      <w:sz w:val="24"/>
      <w:szCs w:val="24"/>
    </w:rPr>
  </w:style>
  <w:style w:type="paragraph" w:styleId="1000" w:customStyle="1">
    <w:name w:val="null3"/>
    <w:qFormat/>
    <w:rPr>
      <w:rFonts w:hint="eastAsia" w:ascii="Calibri" w:hAnsi="Calibri"/>
    </w:rPr>
  </w:style>
  <w:style w:type="paragraph" w:styleId="1001" w:customStyle="1">
    <w:name w:val="纯文本11"/>
    <w:basedOn w:val="886"/>
    <w:next w:val="1002"/>
    <w:uiPriority w:val="99"/>
    <w:qFormat/>
    <w:rPr>
      <w:rFonts w:hint="eastAsia" w:ascii="宋体" w:hAnsi="Courier New"/>
      <w:szCs w:val="20"/>
    </w:rPr>
  </w:style>
  <w:style w:type="paragraph" w:styleId="1002" w:customStyle="1">
    <w:name w:val="正文缩进11"/>
    <w:basedOn w:val="886"/>
    <w:uiPriority w:val="99"/>
    <w:qFormat/>
    <w:pPr>
      <w:ind w:firstLine="420"/>
      <w:jc w:val="left"/>
    </w:pPr>
    <w:rPr>
      <w:rFonts w:ascii="宋体"/>
      <w:sz w:val="24"/>
    </w:rPr>
  </w:style>
  <w:style w:type="paragraph" w:styleId="1003" w:customStyle="1">
    <w:name w:val="无间隔1"/>
    <w:uiPriority w:val="1"/>
    <w:qFormat/>
    <w:pPr>
      <w:jc w:val="both"/>
      <w:widowControl w:val="off"/>
    </w:pPr>
    <w:rPr>
      <w:rFonts w:ascii="Calibri" w:hAnsi="Calibri"/>
      <w:sz w:val="21"/>
      <w:szCs w:val="22"/>
    </w:rPr>
  </w:style>
  <w:style w:type="paragraph" w:styleId="1004" w:customStyle="1">
    <w:name w:val="正文 A"/>
    <w:qFormat/>
    <w:pPr>
      <w:jc w:val="both"/>
      <w:widowControl w:val="off"/>
    </w:pPr>
    <w:rPr>
      <w:rFonts w:eastAsia="Times New Roman"/>
      <w:color w:val="000000"/>
      <w:sz w:val="21"/>
      <w:szCs w:val="21"/>
    </w:rPr>
  </w:style>
  <w:style w:type="character" w:styleId="1005" w:customStyle="1">
    <w:name w:val="正文缩进 字符1"/>
    <w:qFormat/>
    <w:rPr>
      <w:rFonts w:ascii="宋体" w:eastAsia="宋体"/>
      <w:sz w:val="24"/>
      <w:szCs w:val="24"/>
      <w:lang w:val="en-US" w:eastAsia="zh-CN" w:bidi="ar-SA"/>
    </w:rPr>
  </w:style>
  <w:style w:type="paragraph" w:styleId="1006" w:customStyle="1">
    <w:name w:val="修订8"/>
    <w:hidden/>
    <w:uiPriority w:val="99"/>
    <w:unhideWhenUsed/>
    <w:qFormat/>
    <w:rPr>
      <w:rFonts w:asciiTheme="minorHAnsi" w:hAnsiTheme="minorHAnsi" w:eastAsiaTheme="minorEastAsia" w:cstheme="minorBidi"/>
      <w:sz w:val="21"/>
      <w:szCs w:val="22"/>
    </w:rPr>
  </w:style>
  <w:style w:type="character" w:styleId="1007" w:customStyle="1">
    <w:name w:val="列出段落 Char1"/>
    <w:link w:val="1008"/>
    <w:uiPriority w:val="34"/>
    <w:qFormat/>
    <w:rPr>
      <w:rFonts w:ascii="Calibri" w:hAnsi="Calibri"/>
      <w:sz w:val="21"/>
      <w:szCs w:val="22"/>
    </w:rPr>
  </w:style>
  <w:style w:type="paragraph" w:styleId="1008" w:customStyle="1">
    <w:name w:val="列出段落1"/>
    <w:basedOn w:val="886"/>
    <w:link w:val="1007"/>
    <w:uiPriority w:val="34"/>
    <w:qFormat/>
    <w:pPr>
      <w:ind w:firstLine="420"/>
    </w:pPr>
    <w:rPr>
      <w:rFonts w:ascii="Calibri" w:hAnsi="Calibri" w:eastAsia="宋体" w:cs="Times New Roman"/>
    </w:rPr>
  </w:style>
  <w:style w:type="table" w:styleId="1009" w:customStyle="1">
    <w:name w:val="Table Normal"/>
    <w:uiPriority w:val="2"/>
    <w:semiHidden/>
    <w:unhideWhenUsed/>
    <w:qFormat/>
    <w:tblPr>
      <w:tblCellMar>
        <w:left w:w="0" w:type="dxa"/>
        <w:top w:w="0" w:type="dxa"/>
        <w:right w:w="0" w:type="dxa"/>
        <w:bottom w:w="0" w:type="dxa"/>
      </w:tblCellMar>
    </w:tblPr>
  </w:style>
  <w:style w:type="paragraph" w:styleId="1010" w:customStyle="1">
    <w:name w:val="msonormal"/>
    <w:basedOn w:val="886"/>
    <w:qFormat/>
    <w:pPr>
      <w:jc w:val="left"/>
      <w:spacing w:before="100" w:beforeAutospacing="1" w:after="100" w:afterAutospacing="1"/>
      <w:widowControl/>
    </w:pPr>
    <w:rPr>
      <w:rFonts w:ascii="宋体" w:hAnsi="宋体" w:eastAsia="宋体" w:cs="宋体"/>
      <w:sz w:val="24"/>
      <w:szCs w:val="24"/>
    </w:rPr>
  </w:style>
  <w:style w:type="paragraph" w:styleId="1011" w:customStyle="1">
    <w:name w:val="font5"/>
    <w:basedOn w:val="886"/>
    <w:qFormat/>
    <w:pPr>
      <w:jc w:val="left"/>
      <w:spacing w:before="100" w:beforeAutospacing="1" w:after="100" w:afterAutospacing="1"/>
      <w:widowControl/>
    </w:pPr>
    <w:rPr>
      <w:rFonts w:ascii="宋体" w:hAnsi="宋体" w:eastAsia="宋体" w:cs="宋体"/>
      <w:sz w:val="18"/>
      <w:szCs w:val="18"/>
    </w:rPr>
  </w:style>
  <w:style w:type="paragraph" w:styleId="1012" w:customStyle="1">
    <w:name w:val="xl63"/>
    <w:basedOn w:val="886"/>
    <w:qFormat/>
    <w:pPr>
      <w:jc w:val="center"/>
      <w:spacing w:before="100" w:beforeAutospacing="1" w:after="100" w:afterAutospacing="1"/>
      <w:widowControl/>
    </w:pPr>
    <w:rPr>
      <w:rFonts w:ascii="宋体" w:hAnsi="宋体" w:eastAsia="宋体" w:cs="宋体"/>
      <w:sz w:val="28"/>
      <w:szCs w:val="28"/>
    </w:rPr>
  </w:style>
  <w:style w:type="paragraph" w:styleId="1013" w:customStyle="1">
    <w:name w:val="xl64"/>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14" w:customStyle="1">
    <w:name w:val="xl65"/>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15" w:customStyle="1">
    <w:name w:val="xl66"/>
    <w:basedOn w:val="886"/>
    <w:qFormat/>
    <w:pPr>
      <w:jc w:val="left"/>
      <w:spacing w:before="100" w:beforeAutospacing="1" w:after="100" w:afterAutospacing="1"/>
      <w:widowControl/>
    </w:pPr>
    <w:rPr>
      <w:rFonts w:ascii="宋体" w:hAnsi="宋体" w:eastAsia="宋体" w:cs="宋体"/>
      <w:sz w:val="28"/>
      <w:szCs w:val="28"/>
    </w:rPr>
  </w:style>
  <w:style w:type="paragraph" w:styleId="1016" w:customStyle="1">
    <w:name w:val="xl67"/>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17" w:customStyle="1">
    <w:name w:val="xl68"/>
    <w:basedOn w:val="886"/>
    <w:qFormat/>
    <w:pPr>
      <w:jc w:val="center"/>
      <w:spacing w:before="100" w:beforeAutospacing="1" w:after="100" w:afterAutospacing="1"/>
      <w:widowControl/>
    </w:pPr>
    <w:rPr>
      <w:rFonts w:ascii="宋体" w:hAnsi="宋体" w:eastAsia="宋体" w:cs="宋体"/>
      <w:sz w:val="28"/>
      <w:szCs w:val="28"/>
    </w:rPr>
  </w:style>
  <w:style w:type="paragraph" w:styleId="1018" w:customStyle="1">
    <w:name w:val="xl69"/>
    <w:basedOn w:val="886"/>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sz w:val="28"/>
      <w:szCs w:val="28"/>
    </w:rPr>
  </w:style>
  <w:style w:type="paragraph" w:styleId="1019" w:customStyle="1">
    <w:name w:val="xl70"/>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8"/>
      <w:szCs w:val="28"/>
    </w:rPr>
  </w:style>
  <w:style w:type="paragraph" w:styleId="1020" w:customStyle="1">
    <w:name w:val="纯文本1"/>
    <w:next w:val="922"/>
    <w:qFormat/>
    <w:pPr>
      <w:jc w:val="both"/>
      <w:widowControl w:val="off"/>
    </w:pPr>
    <w:rPr>
      <w:rFonts w:ascii="宋体" w:hAnsi="宋体"/>
      <w:sz w:val="26"/>
      <w:szCs w:val="24"/>
    </w:rPr>
  </w:style>
  <w:style w:type="character" w:styleId="1021" w:customStyle="1">
    <w:name w:val="标题 4 字符"/>
    <w:basedOn w:val="896"/>
    <w:link w:val="890"/>
    <w:qFormat/>
    <w:rPr>
      <w:rFonts w:ascii="Arial" w:hAnsi="Arial" w:eastAsia="黑体"/>
      <w:b/>
      <w:sz w:val="28"/>
    </w:rPr>
  </w:style>
  <w:style w:type="character" w:styleId="1022" w:customStyle="1">
    <w:name w:val="标题 5 字符"/>
    <w:basedOn w:val="896"/>
    <w:link w:val="891"/>
    <w:qFormat/>
    <w:rPr>
      <w:b/>
      <w:sz w:val="28"/>
    </w:rPr>
  </w:style>
  <w:style w:type="character" w:styleId="1023" w:customStyle="1">
    <w:name w:val="标题 6 字符"/>
    <w:basedOn w:val="896"/>
    <w:link w:val="892"/>
    <w:qFormat/>
    <w:rPr>
      <w:rFonts w:ascii="Arial" w:hAnsi="Arial" w:eastAsia="黑体"/>
      <w:b/>
      <w:sz w:val="24"/>
    </w:rPr>
  </w:style>
  <w:style w:type="character" w:styleId="1024" w:customStyle="1">
    <w:name w:val="标题 7 字符"/>
    <w:basedOn w:val="896"/>
    <w:link w:val="893"/>
    <w:qFormat/>
    <w:rPr>
      <w:b/>
      <w:sz w:val="24"/>
    </w:rPr>
  </w:style>
  <w:style w:type="character" w:styleId="1025" w:customStyle="1">
    <w:name w:val="标题 8 字符"/>
    <w:basedOn w:val="896"/>
    <w:link w:val="894"/>
    <w:qFormat/>
    <w:rPr>
      <w:rFonts w:ascii="Arial" w:hAnsi="Arial" w:eastAsia="黑体"/>
      <w:sz w:val="24"/>
    </w:rPr>
  </w:style>
  <w:style w:type="character" w:styleId="1026" w:customStyle="1">
    <w:name w:val="标题 9 字符"/>
    <w:basedOn w:val="896"/>
    <w:link w:val="895"/>
    <w:qFormat/>
    <w:rPr>
      <w:rFonts w:ascii="Arial" w:hAnsi="Arial" w:eastAsia="黑体"/>
      <w:sz w:val="21"/>
    </w:rPr>
  </w:style>
  <w:style w:type="character" w:styleId="1027" w:customStyle="1">
    <w:name w:val="正文文本 3 字符"/>
    <w:basedOn w:val="896"/>
    <w:link w:val="905"/>
    <w:qFormat/>
    <w:rPr>
      <w:sz w:val="16"/>
      <w:szCs w:val="16"/>
    </w:rPr>
  </w:style>
  <w:style w:type="character" w:styleId="1028" w:customStyle="1">
    <w:name w:val="日期 字符"/>
    <w:basedOn w:val="896"/>
    <w:link w:val="915"/>
    <w:qFormat/>
    <w:rPr>
      <w:rFonts w:ascii="仿宋_GB2312" w:hAnsi="宋体" w:eastAsia="仿宋_GB2312"/>
      <w:color w:val="000000"/>
      <w:sz w:val="24"/>
      <w:szCs w:val="24"/>
    </w:rPr>
  </w:style>
  <w:style w:type="character" w:styleId="1029" w:customStyle="1">
    <w:name w:val="脚注文本 字符"/>
    <w:basedOn w:val="896"/>
    <w:link w:val="923"/>
    <w:qFormat/>
    <w:rPr>
      <w:sz w:val="18"/>
    </w:rPr>
  </w:style>
  <w:style w:type="character" w:styleId="1030" w:customStyle="1">
    <w:name w:val="HTML 预设格式 字符"/>
    <w:basedOn w:val="896"/>
    <w:link w:val="928"/>
    <w:qFormat/>
    <w:rPr>
      <w:rFonts w:ascii="宋体" w:hAnsi="宋体" w:cs="宋体"/>
      <w:sz w:val="24"/>
      <w:szCs w:val="24"/>
    </w:rPr>
  </w:style>
  <w:style w:type="character" w:styleId="1031" w:customStyle="1">
    <w:name w:val="标题 字符"/>
    <w:basedOn w:val="896"/>
    <w:link w:val="931"/>
    <w:qFormat/>
    <w:rPr>
      <w:b/>
      <w:sz w:val="32"/>
    </w:rPr>
  </w:style>
  <w:style w:type="character" w:styleId="1032" w:customStyle="1">
    <w:name w:val="批注文字 字符1"/>
    <w:uiPriority w:val="99"/>
    <w:qFormat/>
    <w:rPr>
      <w:rFonts w:ascii="Times New Roman" w:hAnsi="Times New Roman" w:eastAsia="宋体" w:cs="Times New Roman"/>
      <w:szCs w:val="24"/>
    </w:rPr>
  </w:style>
  <w:style w:type="paragraph" w:styleId="1033" w:customStyle="1">
    <w:name w:val="首行缩进"/>
    <w:basedOn w:val="1034"/>
    <w:next w:val="1034"/>
    <w:qFormat/>
    <w:pPr>
      <w:ind w:firstLine="720"/>
    </w:pPr>
    <w:rPr>
      <w:sz w:val="24"/>
    </w:rPr>
  </w:style>
  <w:style w:type="paragraph" w:styleId="1034" w:customStyle="1">
    <w:name w:val="正文11"/>
    <w:next w:val="1035"/>
    <w:qFormat/>
    <w:pPr>
      <w:jc w:val="both"/>
      <w:widowControl w:val="off"/>
    </w:pPr>
    <w:rPr>
      <w:sz w:val="21"/>
      <w:szCs w:val="24"/>
    </w:rPr>
  </w:style>
  <w:style w:type="paragraph" w:styleId="1035" w:customStyle="1">
    <w:name w:val="文本块1"/>
    <w:basedOn w:val="1036"/>
    <w:next w:val="1043"/>
    <w:qFormat/>
    <w:pPr>
      <w:ind w:left="256" w:right="6" w:firstLine="624"/>
    </w:pPr>
    <w:rPr>
      <w:rFonts w:eastAsia="仿宋_GB2312"/>
      <w:sz w:val="28"/>
      <w:szCs w:val="20"/>
    </w:rPr>
  </w:style>
  <w:style w:type="paragraph" w:styleId="1036" w:customStyle="1">
    <w:name w:val="正文1"/>
    <w:basedOn w:val="1037"/>
    <w:next w:val="1039"/>
    <w:qFormat/>
  </w:style>
  <w:style w:type="paragraph" w:styleId="1037" w:customStyle="1">
    <w:name w:val="正文111"/>
    <w:next w:val="1038"/>
    <w:qFormat/>
    <w:pPr>
      <w:jc w:val="both"/>
      <w:widowControl w:val="off"/>
    </w:pPr>
    <w:rPr>
      <w:sz w:val="21"/>
      <w:szCs w:val="24"/>
    </w:rPr>
  </w:style>
  <w:style w:type="paragraph" w:styleId="1038" w:customStyle="1">
    <w:name w:val="正文文本缩进11"/>
    <w:basedOn w:val="1037"/>
    <w:qFormat/>
    <w:pPr>
      <w:ind w:firstLine="425"/>
      <w:spacing w:line="360" w:lineRule="auto"/>
    </w:pPr>
  </w:style>
  <w:style w:type="paragraph" w:styleId="1039" w:customStyle="1">
    <w:name w:val="正文文本1"/>
    <w:basedOn w:val="1036"/>
    <w:next w:val="1040"/>
    <w:qFormat/>
    <w:pPr>
      <w:spacing w:after="120"/>
    </w:pPr>
    <w:rPr>
      <w:rFonts w:ascii="Calibri" w:hAnsi="Calibri"/>
    </w:rPr>
  </w:style>
  <w:style w:type="paragraph" w:styleId="1040" w:customStyle="1">
    <w:name w:val="一级条标题"/>
    <w:basedOn w:val="1041"/>
    <w:next w:val="1042"/>
    <w:qFormat/>
    <w:pPr>
      <w:numPr>
        <w:ilvl w:val="1"/>
      </w:numPr>
      <w:ind w:left="0" w:hanging="840"/>
      <w:tabs>
        <w:tab w:val="left" w:pos="360" w:leader="none"/>
        <w:tab w:val="left" w:pos="840" w:leader="none"/>
      </w:tabs>
      <w:outlineLvl w:val="1"/>
    </w:pPr>
  </w:style>
  <w:style w:type="paragraph" w:styleId="1041" w:customStyle="1">
    <w:name w:val="章标题"/>
    <w:next w:val="886"/>
    <w:qFormat/>
    <w:pPr>
      <w:numPr>
        <w:numId w:val="2"/>
      </w:numPr>
      <w:ind w:left="0"/>
      <w:jc w:val="both"/>
      <w:spacing w:before="156" w:after="156" w:line="460" w:lineRule="exact"/>
      <w:outlineLvl w:val="0"/>
    </w:pPr>
    <w:rPr>
      <w:rFonts w:ascii="黑体" w:eastAsia="黑体"/>
      <w:b/>
      <w:sz w:val="28"/>
    </w:rPr>
  </w:style>
  <w:style w:type="paragraph" w:styleId="1042" w:customStyle="1">
    <w:name w:val="段"/>
    <w:basedOn w:val="886"/>
    <w:next w:val="1004"/>
    <w:qFormat/>
    <w:pPr>
      <w:ind w:firstLine="200"/>
    </w:pPr>
    <w:rPr>
      <w:rFonts w:hint="eastAsia" w:ascii="宋体" w:hAnsi="Times New Roman" w:eastAsia="宋体" w:cs="Times New Roman"/>
      <w:szCs w:val="24"/>
    </w:rPr>
  </w:style>
  <w:style w:type="paragraph" w:styleId="1043" w:customStyle="1">
    <w:name w:val="标题 41"/>
    <w:basedOn w:val="1044"/>
    <w:next w:val="1034"/>
    <w:qFormat/>
    <w:pPr>
      <w:keepLines/>
      <w:keepNext/>
      <w:spacing w:before="280" w:after="290" w:line="376" w:lineRule="auto"/>
      <w:outlineLvl w:val="3"/>
    </w:pPr>
    <w:rPr>
      <w:rFonts w:ascii="Arial" w:hAnsi="Arial" w:eastAsia="黑体"/>
      <w:b/>
      <w:bCs/>
      <w:sz w:val="28"/>
      <w:szCs w:val="28"/>
    </w:rPr>
  </w:style>
  <w:style w:type="paragraph" w:styleId="1044" w:customStyle="1">
    <w:name w:val="正文12"/>
    <w:next w:val="1045"/>
    <w:qFormat/>
    <w:pPr>
      <w:jc w:val="both"/>
      <w:widowControl w:val="off"/>
    </w:pPr>
    <w:rPr>
      <w:sz w:val="21"/>
      <w:szCs w:val="24"/>
    </w:rPr>
  </w:style>
  <w:style w:type="paragraph" w:styleId="1045" w:customStyle="1">
    <w:name w:val="脚注文本1"/>
    <w:basedOn w:val="1044"/>
    <w:next w:val="1046"/>
    <w:qFormat/>
    <w:rPr>
      <w:sz w:val="18"/>
      <w:szCs w:val="18"/>
    </w:rPr>
  </w:style>
  <w:style w:type="paragraph" w:styleId="1046" w:customStyle="1">
    <w:name w:val="索引 51"/>
    <w:basedOn w:val="1044"/>
    <w:next w:val="1036"/>
    <w:qFormat/>
    <w:pPr>
      <w:ind w:left="798"/>
      <w:jc w:val="left"/>
    </w:pPr>
    <w:rPr>
      <w:rFonts w:ascii="Calibri" w:hAnsi="Calibri"/>
    </w:rPr>
  </w:style>
  <w:style w:type="paragraph" w:styleId="1047" w:customStyle="1">
    <w:name w:val="正文_2_0"/>
    <w:qFormat/>
    <w:pPr>
      <w:spacing w:line="440" w:lineRule="exact"/>
      <w:widowControl w:val="off"/>
    </w:pPr>
    <w:rPr>
      <w:rFonts w:ascii="Calibri" w:hAnsi="Calibri"/>
    </w:rPr>
  </w:style>
  <w:style w:type="paragraph" w:styleId="1048" w:customStyle="1">
    <w:name w:val="Normal_0"/>
    <w:next w:val="906"/>
    <w:qFormat/>
    <w:pPr>
      <w:jc w:val="both"/>
      <w:widowControl w:val="off"/>
    </w:pPr>
    <w:rPr>
      <w:rFonts w:ascii="Calibri" w:hAnsi="Calibri" w:eastAsia="Times New Roman"/>
    </w:rPr>
  </w:style>
  <w:style w:type="character" w:styleId="1049" w:customStyle="1">
    <w:name w:val="street-address"/>
    <w:qFormat/>
  </w:style>
  <w:style w:type="character" w:styleId="1050" w:customStyle="1">
    <w:name w:val="注释 Char"/>
    <w:link w:val="1051"/>
    <w:qFormat/>
    <w:rPr>
      <w:rFonts w:ascii="宋体" w:hAnsi="宋体"/>
      <w:szCs w:val="21"/>
    </w:rPr>
  </w:style>
  <w:style w:type="paragraph" w:styleId="1051" w:customStyle="1">
    <w:name w:val="注释"/>
    <w:basedOn w:val="886"/>
    <w:link w:val="1050"/>
    <w:qFormat/>
    <w:pPr>
      <w:ind w:left="420" w:hanging="420"/>
      <w:jc w:val="left"/>
    </w:pPr>
    <w:rPr>
      <w:rFonts w:ascii="宋体" w:hAnsi="宋体" w:eastAsia="宋体" w:cs="Times New Roman"/>
      <w:sz w:val="20"/>
      <w:szCs w:val="21"/>
    </w:rPr>
  </w:style>
  <w:style w:type="character" w:styleId="1052" w:customStyle="1">
    <w:name w:val="locality"/>
    <w:qFormat/>
  </w:style>
  <w:style w:type="character" w:styleId="1053" w:customStyle="1">
    <w:name w:val="标题 Char"/>
    <w:qFormat/>
    <w:rPr>
      <w:b/>
      <w:sz w:val="32"/>
    </w:rPr>
  </w:style>
  <w:style w:type="character" w:styleId="1054" w:customStyle="1">
    <w:name w:val="标题 2 Char"/>
    <w:qFormat/>
    <w:rPr>
      <w:rFonts w:ascii="Arial" w:hAnsi="Arial" w:eastAsia="黑体"/>
      <w:b/>
      <w:sz w:val="30"/>
      <w:lang w:val="en-US" w:eastAsia="zh-CN" w:bidi="ar-SA"/>
    </w:rPr>
  </w:style>
  <w:style w:type="character" w:styleId="1055" w:customStyle="1">
    <w:name w:val="纯文本 Char1"/>
    <w:qFormat/>
    <w:rPr>
      <w:rFonts w:ascii="宋体" w:hAnsi="Courier New" w:eastAsia="宋体"/>
      <w:sz w:val="21"/>
      <w:lang w:val="en-US" w:eastAsia="zh-CN" w:bidi="ar-SA"/>
    </w:rPr>
  </w:style>
  <w:style w:type="character" w:styleId="1056" w:customStyle="1">
    <w:name w:val="Char Char11"/>
    <w:qFormat/>
    <w:rPr>
      <w:rFonts w:ascii="宋体" w:eastAsia="宋体"/>
      <w:b/>
      <w:sz w:val="24"/>
      <w:u w:val="single"/>
      <w:lang w:val="en-US" w:eastAsia="zh-CN" w:bidi="ar-SA"/>
    </w:rPr>
  </w:style>
  <w:style w:type="character" w:styleId="1057" w:customStyle="1">
    <w:name w:val="页脚 Char"/>
    <w:qFormat/>
    <w:rPr>
      <w:rFonts w:ascii="宋体" w:eastAsia="宋体"/>
      <w:sz w:val="18"/>
      <w:lang w:val="en-US" w:eastAsia="zh-CN" w:bidi="ar-SA"/>
    </w:rPr>
  </w:style>
  <w:style w:type="character" w:styleId="1058" w:customStyle="1">
    <w:name w:val="列出段落 Char"/>
    <w:qFormat/>
    <w:rPr>
      <w:rFonts w:ascii="Calibri" w:hAnsi="Calibri" w:eastAsia="宋体"/>
      <w:sz w:val="21"/>
      <w:szCs w:val="22"/>
      <w:lang w:val="en-US" w:eastAsia="zh-CN" w:bidi="ar-SA"/>
    </w:rPr>
  </w:style>
  <w:style w:type="character" w:styleId="1059" w:customStyle="1">
    <w:name w:val="纯文本 字符1"/>
    <w:qFormat/>
    <w:rPr>
      <w:rFonts w:ascii="宋体" w:hAnsi="Courier New"/>
    </w:rPr>
  </w:style>
  <w:style w:type="character" w:styleId="1060" w:customStyle="1">
    <w:name w:val="chanpin1"/>
    <w:qFormat/>
    <w:rPr>
      <w:rFonts w:hint="default" w:ascii="ˎ̥" w:hAnsi="ˎ̥"/>
      <w:color w:val="000000"/>
      <w:sz w:val="20"/>
      <w:szCs w:val="20"/>
      <w:u w:val="none"/>
    </w:rPr>
  </w:style>
  <w:style w:type="character" w:styleId="1061" w:customStyle="1">
    <w:name w:val="apple-style-span"/>
    <w:qFormat/>
    <w:rPr>
      <w:rFonts w:cs="Times New Roman"/>
    </w:rPr>
  </w:style>
  <w:style w:type="character" w:styleId="1062" w:customStyle="1">
    <w:name w:val="c21"/>
    <w:qFormat/>
    <w:rPr>
      <w:rFonts w:hint="default" w:ascii="ˎ̥" w:hAnsi="ˎ̥"/>
      <w:color w:val="000000"/>
      <w:sz w:val="20"/>
      <w:szCs w:val="20"/>
      <w:u w:val="none"/>
    </w:rPr>
  </w:style>
  <w:style w:type="character" w:styleId="1063" w:customStyle="1">
    <w:name w:val="正文缩进 Char Char"/>
    <w:link w:val="1064"/>
    <w:qFormat/>
    <w:rPr>
      <w:rFonts w:ascii="宋体"/>
      <w:color w:val="000000"/>
      <w:sz w:val="28"/>
    </w:rPr>
  </w:style>
  <w:style w:type="paragraph" w:styleId="1064" w:customStyle="1">
    <w:name w:val="正文缩进1"/>
    <w:basedOn w:val="886"/>
    <w:link w:val="1063"/>
    <w:qFormat/>
    <w:pPr>
      <w:ind w:firstLine="567"/>
      <w:spacing w:line="480" w:lineRule="exact"/>
      <w:widowControl/>
    </w:pPr>
    <w:rPr>
      <w:rFonts w:ascii="宋体" w:hAnsi="Times New Roman" w:eastAsia="宋体" w:cs="Times New Roman"/>
      <w:color w:val="000000"/>
      <w:sz w:val="28"/>
      <w:szCs w:val="20"/>
    </w:rPr>
  </w:style>
  <w:style w:type="character" w:styleId="1065" w:customStyle="1">
    <w:name w:val="标题 2 Char Char"/>
    <w:qFormat/>
    <w:rPr>
      <w:rFonts w:ascii="Arial" w:hAnsi="Arial" w:eastAsia="黑体"/>
      <w:b/>
      <w:bCs/>
      <w:sz w:val="32"/>
      <w:szCs w:val="32"/>
      <w:lang w:val="en-US" w:eastAsia="zh-CN" w:bidi="ar-SA"/>
    </w:rPr>
  </w:style>
  <w:style w:type="character" w:styleId="1066" w:customStyle="1">
    <w:name w:val="段1 Char"/>
    <w:qFormat/>
    <w:rPr>
      <w:rFonts w:ascii="宋体" w:eastAsia="宋体"/>
      <w:sz w:val="24"/>
      <w:lang w:val="en-US" w:eastAsia="zh-CN" w:bidi="ar-SA"/>
    </w:rPr>
  </w:style>
  <w:style w:type="character" w:styleId="1067" w:customStyle="1">
    <w:name w:val="中等深浅网格 1 - 强调文字颜色 2 Char"/>
    <w:link w:val="1068"/>
    <w:qFormat/>
    <w:rPr>
      <w:szCs w:val="24"/>
      <w:lang w:val="zh-CN"/>
    </w:rPr>
  </w:style>
  <w:style w:type="paragraph" w:styleId="1068" w:customStyle="1">
    <w:name w:val="1"/>
    <w:link w:val="1067"/>
    <w:qFormat/>
    <w:rPr>
      <w:szCs w:val="24"/>
      <w:lang w:val="zh-CN"/>
    </w:rPr>
  </w:style>
  <w:style w:type="character" w:styleId="1069" w:customStyle="1">
    <w:name w:val="标题 3 Char Char"/>
    <w:qFormat/>
    <w:rPr>
      <w:rFonts w:eastAsia="宋体"/>
      <w:b/>
      <w:bCs/>
      <w:sz w:val="32"/>
      <w:szCs w:val="32"/>
      <w:lang w:val="en-US" w:eastAsia="zh-CN" w:bidi="ar-SA"/>
    </w:rPr>
  </w:style>
  <w:style w:type="character" w:styleId="1070" w:customStyle="1">
    <w:name w:val="txt"/>
    <w:qFormat/>
  </w:style>
  <w:style w:type="character" w:styleId="1071" w:customStyle="1">
    <w:name w:val="正文大标题 Char"/>
    <w:link w:val="1072"/>
    <w:qFormat/>
    <w:rPr>
      <w:rFonts w:ascii="宋体" w:hAnsi="宋体"/>
      <w:b/>
      <w:color w:val="000000"/>
      <w:sz w:val="28"/>
      <w:szCs w:val="21"/>
    </w:rPr>
  </w:style>
  <w:style w:type="paragraph" w:styleId="1072" w:customStyle="1">
    <w:name w:val="正文大标题"/>
    <w:basedOn w:val="1073"/>
    <w:next w:val="899"/>
    <w:link w:val="1071"/>
    <w:qFormat/>
    <w:pPr>
      <w:jc w:val="center"/>
    </w:pPr>
    <w:rPr>
      <w:i w:val="0"/>
      <w:color w:val="000000"/>
      <w:sz w:val="28"/>
      <w:szCs w:val="21"/>
    </w:rPr>
  </w:style>
  <w:style w:type="paragraph" w:styleId="1073" w:customStyle="1">
    <w:name w:val="正文小标题"/>
    <w:basedOn w:val="886"/>
    <w:next w:val="899"/>
    <w:link w:val="1074"/>
    <w:qFormat/>
    <w:pPr>
      <w:ind w:firstLine="482"/>
      <w:jc w:val="left"/>
      <w:spacing w:before="312" w:after="312"/>
    </w:pPr>
    <w:rPr>
      <w:rFonts w:ascii="宋体" w:hAnsi="宋体" w:eastAsia="宋体" w:cs="Times New Roman"/>
      <w:b/>
      <w:i/>
      <w:color w:val="ff0000"/>
      <w:sz w:val="24"/>
      <w:szCs w:val="20"/>
    </w:rPr>
  </w:style>
  <w:style w:type="character" w:styleId="1074" w:customStyle="1">
    <w:name w:val="正文小标题 Char"/>
    <w:link w:val="1073"/>
    <w:qFormat/>
    <w:rPr>
      <w:rFonts w:ascii="宋体" w:hAnsi="宋体"/>
      <w:b/>
      <w:i/>
      <w:color w:val="ff0000"/>
      <w:sz w:val="24"/>
    </w:rPr>
  </w:style>
  <w:style w:type="character" w:styleId="1075" w:customStyle="1">
    <w:name w:val="正文格式 Char"/>
    <w:link w:val="1076"/>
    <w:qFormat/>
    <w:rPr>
      <w:rFonts w:ascii="宋体" w:hAnsi="宋体"/>
      <w:sz w:val="24"/>
      <w:szCs w:val="24"/>
      <w:lang w:val="en-GB"/>
    </w:rPr>
  </w:style>
  <w:style w:type="paragraph" w:styleId="1076" w:customStyle="1">
    <w:name w:val="正文格式"/>
    <w:basedOn w:val="886"/>
    <w:link w:val="1075"/>
    <w:qFormat/>
    <w:pPr>
      <w:ind w:firstLine="480"/>
      <w:spacing w:line="360" w:lineRule="auto"/>
    </w:pPr>
    <w:rPr>
      <w:rFonts w:ascii="宋体" w:hAnsi="宋体" w:eastAsia="宋体" w:cs="Times New Roman"/>
      <w:sz w:val="24"/>
      <w:szCs w:val="24"/>
      <w:lang w:val="en-GB"/>
    </w:rPr>
  </w:style>
  <w:style w:type="character" w:styleId="1077" w:customStyle="1">
    <w:name w:val="title4"/>
    <w:qFormat/>
    <w:rPr>
      <w:b/>
      <w:bCs/>
      <w:color w:val="1d87b3"/>
      <w:sz w:val="15"/>
      <w:szCs w:val="15"/>
    </w:rPr>
  </w:style>
  <w:style w:type="character" w:styleId="1078" w:customStyle="1">
    <w:name w:val="chanpin拷贝"/>
    <w:qFormat/>
  </w:style>
  <w:style w:type="character" w:styleId="1079" w:customStyle="1">
    <w:name w:val="普通文字1 Char1"/>
    <w:qFormat/>
    <w:rPr>
      <w:rFonts w:ascii="宋体" w:hAnsi="Courier New" w:eastAsia="宋体"/>
      <w:sz w:val="21"/>
      <w:lang w:val="en-US" w:eastAsia="zh-CN" w:bidi="ar-SA"/>
    </w:rPr>
  </w:style>
  <w:style w:type="character" w:styleId="1080" w:customStyle="1">
    <w:name w:val="正文表格 Char"/>
    <w:link w:val="1081"/>
    <w:qFormat/>
    <w:rPr>
      <w:rFonts w:ascii="宋体" w:hAnsi="宋体"/>
      <w:color w:val="000000"/>
      <w:szCs w:val="21"/>
    </w:rPr>
  </w:style>
  <w:style w:type="paragraph" w:styleId="1081" w:customStyle="1">
    <w:name w:val="正文表格"/>
    <w:basedOn w:val="886"/>
    <w:link w:val="1080"/>
    <w:qFormat/>
    <w:pPr>
      <w:jc w:val="left"/>
    </w:pPr>
    <w:rPr>
      <w:rFonts w:ascii="宋体" w:hAnsi="宋体" w:eastAsia="宋体" w:cs="Times New Roman"/>
      <w:color w:val="000000"/>
      <w:sz w:val="20"/>
      <w:szCs w:val="21"/>
    </w:rPr>
  </w:style>
  <w:style w:type="character" w:styleId="1082" w:customStyle="1">
    <w:name w:val="正文缩进 Char"/>
    <w:qFormat/>
    <w:rPr>
      <w:rFonts w:ascii="宋体" w:eastAsia="宋体"/>
      <w:sz w:val="24"/>
      <w:szCs w:val="24"/>
      <w:lang w:val="en-US" w:eastAsia="zh-CN" w:bidi="ar-SA"/>
    </w:rPr>
  </w:style>
  <w:style w:type="character" w:styleId="1083" w:customStyle="1">
    <w:name w:val="页眉 Char"/>
    <w:qFormat/>
    <w:rPr>
      <w:rFonts w:eastAsia="宋体"/>
      <w:sz w:val="18"/>
      <w:szCs w:val="18"/>
      <w:lang w:val="en-US" w:eastAsia="zh-CN" w:bidi="ar-SA"/>
    </w:rPr>
  </w:style>
  <w:style w:type="character" w:styleId="1084" w:customStyle="1">
    <w:name w:val="black1"/>
    <w:qFormat/>
    <w:rPr>
      <w:color w:val="000000"/>
    </w:rPr>
  </w:style>
  <w:style w:type="character" w:styleId="1085" w:customStyle="1">
    <w:name w:val="正文文本缩进 Char"/>
    <w:qFormat/>
    <w:rPr>
      <w:rFonts w:eastAsia="宋体"/>
      <w:sz w:val="24"/>
      <w:szCs w:val="24"/>
      <w:lang w:val="en-US" w:eastAsia="zh-CN" w:bidi="ar-SA"/>
    </w:rPr>
  </w:style>
  <w:style w:type="character" w:styleId="1086" w:customStyle="1">
    <w:name w:val="正文文本缩进 Char1"/>
    <w:link w:val="1087"/>
    <w:qFormat/>
    <w:rPr>
      <w:rFonts w:ascii="宋体" w:hAnsi="宋体"/>
      <w:sz w:val="24"/>
      <w:szCs w:val="24"/>
    </w:rPr>
  </w:style>
  <w:style w:type="paragraph" w:styleId="1087" w:customStyle="1">
    <w:name w:val="正文文本缩进1"/>
    <w:basedOn w:val="886"/>
    <w:link w:val="1086"/>
    <w:qFormat/>
    <w:pPr>
      <w:ind w:firstLine="480"/>
      <w:spacing w:line="480" w:lineRule="exact"/>
    </w:pPr>
    <w:rPr>
      <w:rFonts w:ascii="宋体" w:hAnsi="宋体" w:eastAsia="宋体" w:cs="Times New Roman"/>
      <w:sz w:val="24"/>
      <w:szCs w:val="24"/>
    </w:rPr>
  </w:style>
  <w:style w:type="character" w:styleId="1088" w:customStyle="1">
    <w:name w:val="正文重点 Char"/>
    <w:link w:val="1089"/>
    <w:qFormat/>
    <w:rPr>
      <w:b/>
      <w:sz w:val="24"/>
    </w:rPr>
  </w:style>
  <w:style w:type="paragraph" w:styleId="1089" w:customStyle="1">
    <w:name w:val="正文重点"/>
    <w:basedOn w:val="886"/>
    <w:link w:val="1088"/>
    <w:qFormat/>
    <w:pPr>
      <w:ind w:firstLine="482"/>
      <w:jc w:val="left"/>
      <w:spacing w:line="360" w:lineRule="auto"/>
    </w:pPr>
    <w:rPr>
      <w:rFonts w:ascii="Times New Roman" w:hAnsi="Times New Roman" w:eastAsia="宋体" w:cs="Times New Roman"/>
      <w:b/>
      <w:sz w:val="24"/>
      <w:szCs w:val="20"/>
    </w:rPr>
  </w:style>
  <w:style w:type="character" w:styleId="1090" w:customStyle="1">
    <w:name w:val="标题 3 Char"/>
    <w:qFormat/>
    <w:rPr>
      <w:rFonts w:ascii="宋体" w:eastAsia="宋体"/>
      <w:b/>
      <w:sz w:val="24"/>
      <w:u w:val="single"/>
      <w:lang w:val="en-US" w:eastAsia="zh-CN" w:bidi="ar-SA"/>
    </w:rPr>
  </w:style>
  <w:style w:type="character" w:styleId="1091" w:customStyle="1">
    <w:name w:val="Char Char111"/>
    <w:qFormat/>
    <w:rPr>
      <w:rFonts w:ascii="宋体" w:eastAsia="宋体"/>
      <w:b/>
      <w:sz w:val="24"/>
      <w:u w:val="single"/>
      <w:lang w:val="en-US" w:eastAsia="zh-CN" w:bidi="ar-SA"/>
    </w:rPr>
  </w:style>
  <w:style w:type="character" w:styleId="1092" w:customStyle="1">
    <w:name w:val="bjh-p"/>
    <w:qFormat/>
  </w:style>
  <w:style w:type="paragraph" w:styleId="1093" w:customStyle="1">
    <w:name w:val="xl36"/>
    <w:basedOn w:val="8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4" w:customStyle="1">
    <w:name w:val="图中文字"/>
    <w:basedOn w:val="886"/>
    <w:qFormat/>
    <w:pPr>
      <w:jc w:val="center"/>
      <w:spacing w:line="0" w:lineRule="atLeast"/>
    </w:pPr>
    <w:rPr>
      <w:rFonts w:ascii="Times New Roman" w:hAnsi="Times New Roman" w:eastAsia="宋体" w:cs="Times New Roman"/>
      <w:sz w:val="24"/>
      <w:szCs w:val="20"/>
    </w:rPr>
  </w:style>
  <w:style w:type="paragraph" w:styleId="1095" w:customStyle="1">
    <w:name w:val="1 Char Char Char Char"/>
    <w:basedOn w:val="886"/>
    <w:qFormat/>
    <w:rPr>
      <w:rFonts w:ascii="Tahoma" w:hAnsi="Tahoma" w:eastAsia="宋体" w:cs="Times New Roman"/>
      <w:sz w:val="24"/>
      <w:szCs w:val="20"/>
    </w:rPr>
  </w:style>
  <w:style w:type="paragraph" w:styleId="1096" w:customStyle="1">
    <w:name w:val="正文列项_字母"/>
    <w:basedOn w:val="886"/>
    <w:qFormat/>
    <w:pPr>
      <w:numPr>
        <w:ilvl w:val="6"/>
        <w:numId w:val="2"/>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097" w:customStyle="1">
    <w:name w:val="正文须知-2级"/>
    <w:basedOn w:val="886"/>
    <w:qFormat/>
    <w:pPr>
      <w:numPr>
        <w:ilvl w:val="1"/>
        <w:numId w:val="3"/>
      </w:numPr>
      <w:spacing w:line="300" w:lineRule="auto"/>
    </w:pPr>
    <w:rPr>
      <w:rFonts w:ascii="宋体" w:hAnsi="Calibri" w:eastAsia="宋体" w:cs="Times New Roman"/>
      <w:sz w:val="24"/>
      <w:szCs w:val="21"/>
    </w:rPr>
  </w:style>
  <w:style w:type="paragraph" w:styleId="1098" w:customStyle="1">
    <w:name w:val="Char1 Char Char Char1"/>
    <w:basedOn w:val="886"/>
    <w:qFormat/>
    <w:rPr>
      <w:rFonts w:ascii="Tahoma" w:hAnsi="Tahoma" w:eastAsia="宋体" w:cs="仿宋_GB2312"/>
      <w:sz w:val="24"/>
      <w:szCs w:val="28"/>
    </w:rPr>
  </w:style>
  <w:style w:type="paragraph" w:styleId="1099" w:customStyle="1">
    <w:name w:val="xl30"/>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0" w:customStyle="1">
    <w:name w:val="二级条标题"/>
    <w:basedOn w:val="1040"/>
    <w:next w:val="886"/>
    <w:qFormat/>
    <w:pPr>
      <w:numPr>
        <w:ilvl w:val="0"/>
        <w:numId w:val="0"/>
      </w:numPr>
      <w:ind w:hanging="840"/>
      <w:outlineLvl w:val="2"/>
    </w:pPr>
    <w:rPr>
      <w:rFonts w:ascii="宋体" w:eastAsia="宋体"/>
      <w:b w:val="0"/>
    </w:rPr>
  </w:style>
  <w:style w:type="paragraph" w:styleId="1101" w:customStyle="1">
    <w:name w:val="xl29"/>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1102" w:customStyle="1">
    <w:name w:val="正文文本样式"/>
    <w:basedOn w:val="886"/>
    <w:qFormat/>
    <w:pPr>
      <w:ind w:firstLine="482"/>
      <w:spacing w:line="360" w:lineRule="auto"/>
    </w:pPr>
    <w:rPr>
      <w:rFonts w:ascii="Times New Roman" w:hAnsi="Times New Roman" w:eastAsia="宋体" w:cs="宋体"/>
      <w:sz w:val="24"/>
      <w:szCs w:val="20"/>
    </w:rPr>
  </w:style>
  <w:style w:type="paragraph" w:styleId="1103" w:customStyle="1">
    <w:name w:val="Char2 Char Char Char Char Char Char"/>
    <w:basedOn w:val="886"/>
    <w:qFormat/>
    <w:pPr>
      <w:jc w:val="center"/>
      <w:spacing w:line="400" w:lineRule="exact"/>
      <w:widowControl/>
    </w:pPr>
    <w:rPr>
      <w:rFonts w:ascii="Times New Roman" w:hAnsi="Times New Roman" w:eastAsia="宋体" w:cs="Times New Roman"/>
      <w:szCs w:val="24"/>
    </w:rPr>
  </w:style>
  <w:style w:type="paragraph" w:styleId="1104" w:customStyle="1">
    <w:name w:val="Char Char1 Char Char Char Char Char Char Char Char"/>
    <w:basedOn w:val="886"/>
    <w:qFormat/>
    <w:pPr>
      <w:jc w:val="left"/>
      <w:spacing w:after="160" w:line="240" w:lineRule="exact"/>
      <w:widowControl/>
    </w:pPr>
    <w:rPr>
      <w:rFonts w:ascii="Verdana" w:hAnsi="Verdana" w:eastAsia="宋体" w:cs="Times New Roman"/>
      <w:sz w:val="20"/>
      <w:szCs w:val="20"/>
      <w:lang w:eastAsia="en-US"/>
    </w:rPr>
  </w:style>
  <w:style w:type="paragraph" w:styleId="1105" w:customStyle="1">
    <w:name w:val="正文列项_数字"/>
    <w:basedOn w:val="886"/>
    <w:qFormat/>
    <w:pPr>
      <w:numPr>
        <w:ilvl w:val="7"/>
        <w:numId w:val="2"/>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106" w:customStyle="1">
    <w:name w:val="表格1"/>
    <w:basedOn w:val="886"/>
    <w:qFormat/>
    <w:pPr>
      <w:ind w:firstLine="480"/>
      <w:jc w:val="center"/>
    </w:pPr>
    <w:rPr>
      <w:rFonts w:ascii="Times New Roman" w:hAnsi="Times New Roman" w:eastAsia="宋体" w:cs="Times New Roman"/>
      <w:sz w:val="24"/>
      <w:szCs w:val="20"/>
    </w:rPr>
  </w:style>
  <w:style w:type="paragraph" w:styleId="1107" w:customStyle="1">
    <w:name w:val="xl23"/>
    <w:basedOn w:val="886"/>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1108" w:customStyle="1">
    <w:name w:val="项目符号1"/>
    <w:basedOn w:val="1102"/>
    <w:qFormat/>
    <w:pPr>
      <w:ind w:left="-25" w:firstLine="0"/>
    </w:pPr>
  </w:style>
  <w:style w:type="paragraph" w:styleId="1109" w:customStyle="1">
    <w:name w:val="正文 + 宋体"/>
    <w:basedOn w:val="886"/>
    <w:qFormat/>
    <w:pPr>
      <w:ind w:left="360" w:hanging="360"/>
      <w:jc w:val="left"/>
      <w:widowControl/>
    </w:pPr>
    <w:rPr>
      <w:rFonts w:ascii="宋体" w:hAnsi="宋体" w:eastAsia="宋体" w:cs="宋体"/>
      <w:b/>
      <w:bCs/>
      <w:color w:val="000000"/>
      <w:sz w:val="18"/>
      <w:szCs w:val="18"/>
    </w:rPr>
  </w:style>
  <w:style w:type="paragraph" w:styleId="1110" w:customStyle="1">
    <w:name w:val="xl52"/>
    <w:basedOn w:val="8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1" w:customStyle="1">
    <w:name w:val="图文"/>
    <w:basedOn w:val="886"/>
    <w:qFormat/>
    <w:pPr>
      <w:spacing w:after="50" w:line="360" w:lineRule="auto"/>
    </w:pPr>
    <w:rPr>
      <w:rFonts w:ascii="Times New Roman" w:hAnsi="Times New Roman" w:eastAsia="宋体" w:cs="Times New Roman"/>
      <w:sz w:val="24"/>
      <w:szCs w:val="24"/>
    </w:rPr>
  </w:style>
  <w:style w:type="paragraph" w:styleId="1112" w:customStyle="1">
    <w:name w:val="xl47"/>
    <w:basedOn w:val="88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3" w:customStyle="1">
    <w:name w:val="项目编号1"/>
    <w:basedOn w:val="886"/>
    <w:qFormat/>
    <w:pPr>
      <w:numPr>
        <w:numId w:val="4"/>
      </w:numPr>
      <w:spacing w:before="100" w:beforeAutospacing="1" w:after="100" w:afterAutospacing="1" w:line="360" w:lineRule="auto"/>
    </w:pPr>
    <w:rPr>
      <w:rFonts w:ascii="Times New Roman" w:hAnsi="Times New Roman" w:eastAsia="宋体" w:cs="Times New Roman"/>
      <w:sz w:val="24"/>
      <w:szCs w:val="24"/>
    </w:rPr>
  </w:style>
  <w:style w:type="paragraph" w:styleId="1114" w:customStyle="1">
    <w:name w:val="三级条标题"/>
    <w:basedOn w:val="1100"/>
    <w:next w:val="886"/>
    <w:qFormat/>
    <w:pPr>
      <w:numPr>
        <w:ilvl w:val="3"/>
        <w:numId w:val="2"/>
      </w:numPr>
      <w:ind w:left="0" w:hanging="840"/>
      <w:outlineLvl w:val="3"/>
    </w:pPr>
  </w:style>
  <w:style w:type="paragraph" w:styleId="1115" w:customStyle="1">
    <w:name w:val="字元 字元1"/>
    <w:basedOn w:val="886"/>
    <w:qFormat/>
    <w:rPr>
      <w:rFonts w:ascii="Tahoma" w:hAnsi="Tahoma" w:eastAsia="宋体" w:cs="Times New Roman"/>
      <w:sz w:val="24"/>
      <w:szCs w:val="20"/>
    </w:rPr>
  </w:style>
  <w:style w:type="paragraph" w:styleId="1116" w:customStyle="1">
    <w:name w:val="Char3"/>
    <w:basedOn w:val="886"/>
    <w:qFormat/>
    <w:pPr>
      <w:tabs>
        <w:tab w:val="left" w:pos="360" w:leader="none"/>
      </w:tabs>
    </w:pPr>
    <w:rPr>
      <w:rFonts w:ascii="Times New Roman" w:hAnsi="Times New Roman" w:eastAsia="宋体" w:cs="Times New Roman"/>
      <w:sz w:val="24"/>
      <w:szCs w:val="24"/>
    </w:rPr>
  </w:style>
  <w:style w:type="paragraph" w:styleId="1117" w:customStyle="1">
    <w:name w:val="xl43"/>
    <w:basedOn w:val="88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8" w:customStyle="1">
    <w:name w:val="xl50"/>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19" w:customStyle="1">
    <w:name w:val="Char Char1"/>
    <w:basedOn w:val="903"/>
    <w:qFormat/>
    <w:pPr>
      <w:shd w:val="clear" w:color="auto" w:fill="000080"/>
    </w:pPr>
    <w:rPr>
      <w:rFonts w:ascii="Tahoma" w:hAnsi="Tahoma" w:cs="Times New Roman"/>
      <w:sz w:val="24"/>
      <w:szCs w:val="24"/>
    </w:rPr>
  </w:style>
  <w:style w:type="paragraph" w:styleId="1120" w:customStyle="1">
    <w:name w:val="xl27"/>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21" w:customStyle="1">
    <w:name w:val="Char22"/>
    <w:basedOn w:val="886"/>
    <w:qFormat/>
    <w:rPr>
      <w:rFonts w:ascii="Tahoma" w:hAnsi="Tahoma" w:eastAsia="宋体" w:cs="Times New Roman"/>
      <w:sz w:val="24"/>
      <w:szCs w:val="20"/>
    </w:rPr>
  </w:style>
  <w:style w:type="paragraph" w:styleId="1122" w:customStyle="1">
    <w:name w:val="font9"/>
    <w:basedOn w:val="886"/>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23" w:customStyle="1">
    <w:name w:val="xl25"/>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4" w:customStyle="1">
    <w:name w:val="Char2 Char Char Char Char Char Char1"/>
    <w:basedOn w:val="886"/>
    <w:qFormat/>
    <w:pPr>
      <w:jc w:val="center"/>
      <w:spacing w:line="400" w:lineRule="exact"/>
      <w:widowControl/>
    </w:pPr>
    <w:rPr>
      <w:rFonts w:ascii="Times New Roman" w:hAnsi="Times New Roman" w:eastAsia="宋体" w:cs="Times New Roman"/>
      <w:szCs w:val="24"/>
    </w:rPr>
  </w:style>
  <w:style w:type="paragraph" w:styleId="1125" w:customStyle="1">
    <w:name w:val="Char Char Char Char Char Char Char Char Char Char1"/>
    <w:basedOn w:val="886"/>
    <w:qFormat/>
    <w:rPr>
      <w:rFonts w:ascii="宋体" w:hAnsi="宋体" w:eastAsia="宋体" w:cs="Courier New"/>
      <w:sz w:val="32"/>
      <w:szCs w:val="32"/>
    </w:rPr>
  </w:style>
  <w:style w:type="paragraph" w:styleId="1126" w:customStyle="1">
    <w:name w:val="Char Char Char1 Char"/>
    <w:basedOn w:val="886"/>
    <w:qFormat/>
    <w:rPr>
      <w:rFonts w:ascii="Tahoma" w:hAnsi="Tahoma" w:eastAsia="宋体" w:cs="Times New Roman"/>
      <w:sz w:val="24"/>
      <w:szCs w:val="20"/>
    </w:rPr>
  </w:style>
  <w:style w:type="paragraph" w:styleId="1127" w:customStyle="1">
    <w:name w:val="正文文本样式 加粗"/>
    <w:basedOn w:val="1102"/>
    <w:qFormat/>
    <w:rPr>
      <w:b/>
    </w:rPr>
  </w:style>
  <w:style w:type="paragraph" w:styleId="1128" w:customStyle="1">
    <w:name w:val="xl33"/>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29" w:customStyle="1">
    <w:name w:val="xl39"/>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0" w:customStyle="1">
    <w:name w:val="xl26"/>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1131" w:customStyle="1">
    <w:name w:val="xl53"/>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2" w:customStyle="1">
    <w:name w:val="font8"/>
    <w:basedOn w:val="886"/>
    <w:qFormat/>
    <w:pPr>
      <w:jc w:val="left"/>
      <w:spacing w:before="100" w:beforeAutospacing="1" w:after="100" w:afterAutospacing="1"/>
      <w:widowControl/>
    </w:pPr>
    <w:rPr>
      <w:rFonts w:ascii="Times New Roman" w:hAnsi="Times New Roman" w:eastAsia="宋体" w:cs="Times New Roman"/>
      <w:sz w:val="36"/>
      <w:szCs w:val="36"/>
    </w:rPr>
  </w:style>
  <w:style w:type="paragraph" w:styleId="1133" w:customStyle="1">
    <w:name w:val="xl38"/>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34" w:customStyle="1">
    <w:name w:val="Char Char1 Char Char Char Char Char Char"/>
    <w:basedOn w:val="886"/>
    <w:qFormat/>
    <w:pPr>
      <w:jc w:val="left"/>
      <w:spacing w:after="160" w:line="240" w:lineRule="exact"/>
      <w:widowControl/>
    </w:pPr>
    <w:rPr>
      <w:rFonts w:ascii="Verdana" w:hAnsi="Verdana" w:eastAsia="仿宋_GB2312" w:cs="Times New Roman"/>
      <w:sz w:val="24"/>
      <w:szCs w:val="20"/>
      <w:lang w:eastAsia="en-US"/>
    </w:rPr>
  </w:style>
  <w:style w:type="paragraph" w:styleId="1135" w:customStyle="1">
    <w:name w:val="22222222222222"/>
    <w:basedOn w:val="886"/>
    <w:qFormat/>
    <w:pPr>
      <w:ind w:firstLine="480"/>
      <w:jc w:val="left"/>
      <w:spacing w:line="360" w:lineRule="auto"/>
      <w:widowControl/>
    </w:pPr>
    <w:rPr>
      <w:rFonts w:ascii="Times New Roman" w:hAnsi="Times New Roman" w:eastAsia="宋体" w:cs="Times New Roman"/>
      <w:color w:val="ff0000"/>
      <w:sz w:val="24"/>
      <w:szCs w:val="20"/>
    </w:rPr>
  </w:style>
  <w:style w:type="paragraph" w:styleId="1136" w:customStyle="1">
    <w:name w:val="四级条标题"/>
    <w:basedOn w:val="1114"/>
    <w:next w:val="886"/>
    <w:qFormat/>
    <w:pPr>
      <w:numPr>
        <w:ilvl w:val="4"/>
      </w:numPr>
      <w:ind w:left="0" w:hanging="840"/>
      <w:outlineLvl w:val="4"/>
    </w:pPr>
  </w:style>
  <w:style w:type="paragraph" w:styleId="1137" w:customStyle="1">
    <w:name w:val="项目编号2"/>
    <w:basedOn w:val="1113"/>
    <w:qFormat/>
    <w:pPr>
      <w:numPr>
        <w:numId w:val="5"/>
      </w:numPr>
    </w:pPr>
  </w:style>
  <w:style w:type="paragraph" w:styleId="1138" w:customStyle="1">
    <w:name w:val="Char"/>
    <w:basedOn w:val="886"/>
    <w:qFormat/>
    <w:pPr>
      <w:tabs>
        <w:tab w:val="left" w:pos="360" w:leader="none"/>
      </w:tabs>
    </w:pPr>
    <w:rPr>
      <w:rFonts w:ascii="Times New Roman" w:hAnsi="Times New Roman" w:eastAsia="宋体" w:cs="Times New Roman"/>
      <w:sz w:val="24"/>
      <w:szCs w:val="24"/>
    </w:rPr>
  </w:style>
  <w:style w:type="paragraph" w:styleId="1139" w:customStyle="1">
    <w:name w:val="Char Char Char1 Char2"/>
    <w:basedOn w:val="886"/>
    <w:qFormat/>
    <w:rPr>
      <w:rFonts w:ascii="Tahoma" w:hAnsi="Tahoma" w:eastAsia="宋体" w:cs="Times New Roman"/>
      <w:sz w:val="24"/>
      <w:szCs w:val="20"/>
    </w:rPr>
  </w:style>
  <w:style w:type="paragraph" w:styleId="1140" w:customStyle="1">
    <w:name w:val="Char1"/>
    <w:basedOn w:val="886"/>
    <w:qFormat/>
    <w:pPr>
      <w:tabs>
        <w:tab w:val="left" w:pos="360" w:leader="none"/>
      </w:tabs>
    </w:pPr>
    <w:rPr>
      <w:rFonts w:ascii="Times New Roman" w:hAnsi="Times New Roman" w:eastAsia="宋体" w:cs="Times New Roman"/>
      <w:sz w:val="24"/>
      <w:szCs w:val="24"/>
    </w:rPr>
  </w:style>
  <w:style w:type="paragraph" w:styleId="1141" w:customStyle="1">
    <w:name w:val="Char Char Char Char Char Char Char"/>
    <w:basedOn w:val="886"/>
    <w:qFormat/>
    <w:pPr>
      <w:ind w:firstLine="200"/>
      <w:spacing w:line="360" w:lineRule="auto"/>
    </w:pPr>
    <w:rPr>
      <w:rFonts w:ascii="Times New Roman" w:hAnsi="Times New Roman" w:eastAsia="仿宋_GB2312" w:cs="Times New Roman"/>
      <w:sz w:val="24"/>
      <w:szCs w:val="24"/>
    </w:rPr>
  </w:style>
  <w:style w:type="paragraph" w:styleId="1142" w:customStyle="1">
    <w:name w:val="Char Char Char Char Char Char Char Char Char Char Char Char Char Char Char Char1"/>
    <w:basedOn w:val="886"/>
    <w:qFormat/>
    <w:pPr>
      <w:jc w:val="center"/>
      <w:spacing w:after="160" w:line="240" w:lineRule="exact"/>
      <w:widowControl/>
    </w:pPr>
    <w:rPr>
      <w:rFonts w:ascii="宋体" w:hAnsi="宋体" w:eastAsia="宋体" w:cs="Times New Roman"/>
      <w:b/>
      <w:sz w:val="30"/>
      <w:szCs w:val="30"/>
      <w:lang w:eastAsia="en-US"/>
    </w:rPr>
  </w:style>
  <w:style w:type="paragraph" w:styleId="1143" w:customStyle="1">
    <w:name w:val="Char Char Char2"/>
    <w:basedOn w:val="886"/>
    <w:qFormat/>
    <w:rPr>
      <w:rFonts w:ascii="Tahoma" w:hAnsi="Tahoma" w:eastAsia="宋体" w:cs="Times New Roman"/>
      <w:sz w:val="24"/>
      <w:szCs w:val="20"/>
    </w:rPr>
  </w:style>
  <w:style w:type="paragraph" w:styleId="1144" w:customStyle="1">
    <w:name w:val="xl49"/>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1145" w:customStyle="1">
    <w:name w:val="xl34"/>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1146" w:customStyle="1">
    <w:name w:val="样式2"/>
    <w:basedOn w:val="930"/>
    <w:qFormat/>
    <w:pPr>
      <w:jc w:val="center"/>
      <w:spacing w:line="360" w:lineRule="auto"/>
    </w:pPr>
    <w:rPr>
      <w:sz w:val="24"/>
    </w:rPr>
  </w:style>
  <w:style w:type="paragraph" w:styleId="1147" w:customStyle="1">
    <w:name w:val="正文须知-1级"/>
    <w:basedOn w:val="886"/>
    <w:next w:val="886"/>
    <w:qFormat/>
    <w:pPr>
      <w:numPr>
        <w:numId w:val="3"/>
      </w:numPr>
      <w:spacing w:line="300" w:lineRule="auto"/>
    </w:pPr>
    <w:rPr>
      <w:rFonts w:ascii="宋体" w:hAnsi="Calibri" w:eastAsia="宋体" w:cs="Times New Roman"/>
      <w:sz w:val="24"/>
      <w:szCs w:val="21"/>
    </w:rPr>
  </w:style>
  <w:style w:type="paragraph" w:styleId="1148" w:customStyle="1">
    <w:name w:val="xl41"/>
    <w:basedOn w:val="886"/>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49" w:customStyle="1">
    <w:name w:val="font7"/>
    <w:basedOn w:val="886"/>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150">
    <w:name w:val="No Spacing"/>
    <w:qFormat/>
    <w:pPr>
      <w:jc w:val="both"/>
      <w:widowControl w:val="off"/>
    </w:pPr>
    <w:rPr>
      <w:sz w:val="21"/>
      <w:szCs w:val="24"/>
    </w:rPr>
  </w:style>
  <w:style w:type="paragraph" w:styleId="1151" w:customStyle="1">
    <w:name w:val="_Style 160"/>
    <w:qFormat/>
    <w:rPr>
      <w:sz w:val="21"/>
      <w:szCs w:val="24"/>
    </w:rPr>
  </w:style>
  <w:style w:type="paragraph" w:styleId="1152" w:customStyle="1">
    <w:name w:val="xl31"/>
    <w:basedOn w:val="8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1153" w:customStyle="1">
    <w:name w:val="xl46"/>
    <w:basedOn w:val="886"/>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4" w:customStyle="1">
    <w:name w:val="xl42"/>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1155" w:customStyle="1">
    <w:name w:val="Char Char Char Char Char Char Char Char Char Char"/>
    <w:basedOn w:val="886"/>
    <w:qFormat/>
    <w:rPr>
      <w:rFonts w:ascii="Times New Roman" w:hAnsi="Times New Roman" w:eastAsia="宋体" w:cs="Times New Roman"/>
      <w:szCs w:val="24"/>
    </w:rPr>
  </w:style>
  <w:style w:type="paragraph" w:styleId="1156" w:customStyle="1">
    <w:name w:val="xl35"/>
    <w:basedOn w:val="8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7" w:customStyle="1">
    <w:name w:val="Char Char Char Char Char Char Char Char Char Char2"/>
    <w:basedOn w:val="886"/>
    <w:qFormat/>
    <w:rPr>
      <w:rFonts w:ascii="宋体" w:hAnsi="宋体" w:eastAsia="宋体" w:cs="Courier New"/>
      <w:sz w:val="32"/>
      <w:szCs w:val="32"/>
    </w:rPr>
  </w:style>
  <w:style w:type="paragraph" w:styleId="1158" w:customStyle="1">
    <w:name w:val="xl40"/>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无标题条"/>
    <w:next w:val="886"/>
    <w:qFormat/>
    <w:pPr>
      <w:jc w:val="both"/>
    </w:pPr>
    <w:rPr>
      <w:sz w:val="21"/>
    </w:rPr>
  </w:style>
  <w:style w:type="paragraph" w:styleId="1160" w:customStyle="1">
    <w:name w:val="缺省文本"/>
    <w:basedOn w:val="886"/>
    <w:qFormat/>
    <w:pPr>
      <w:jc w:val="left"/>
    </w:pPr>
    <w:rPr>
      <w:rFonts w:ascii="Times New Roman" w:hAnsi="Times New Roman" w:eastAsia="宋体" w:cs="Times New Roman"/>
      <w:sz w:val="24"/>
      <w:szCs w:val="24"/>
    </w:rPr>
  </w:style>
  <w:style w:type="paragraph" w:styleId="1161" w:customStyle="1">
    <w:name w:val="默认段落字体 Para Char Char Char Char"/>
    <w:basedOn w:val="886"/>
    <w:qFormat/>
    <w:rPr>
      <w:rFonts w:ascii="Arial" w:hAnsi="Arial" w:eastAsia="宋体" w:cs="Arial"/>
      <w:szCs w:val="21"/>
    </w:rPr>
  </w:style>
  <w:style w:type="paragraph" w:styleId="1162" w:customStyle="1">
    <w:name w:val="列出段落2"/>
    <w:basedOn w:val="886"/>
    <w:qFormat/>
    <w:pPr>
      <w:ind w:firstLine="420"/>
    </w:pPr>
    <w:rPr>
      <w:rFonts w:ascii="Calibri" w:hAnsi="Calibri" w:eastAsia="宋体" w:cs="Times New Roman"/>
    </w:rPr>
  </w:style>
  <w:style w:type="paragraph" w:styleId="1163" w:customStyle="1">
    <w:name w:val="Char Char Char1"/>
    <w:basedOn w:val="886"/>
    <w:qFormat/>
    <w:rPr>
      <w:rFonts w:ascii="Tahoma" w:hAnsi="Tahoma" w:eastAsia="宋体" w:cs="Times New Roman"/>
      <w:sz w:val="24"/>
      <w:szCs w:val="20"/>
    </w:rPr>
  </w:style>
  <w:style w:type="paragraph" w:styleId="1164" w:customStyle="1">
    <w:name w:val="Char21"/>
    <w:basedOn w:val="886"/>
    <w:qFormat/>
    <w:rPr>
      <w:rFonts w:ascii="Tahoma" w:hAnsi="Tahoma" w:eastAsia="宋体" w:cs="Times New Roman"/>
      <w:sz w:val="24"/>
      <w:szCs w:val="20"/>
    </w:rPr>
  </w:style>
  <w:style w:type="paragraph" w:styleId="1165" w:customStyle="1">
    <w:name w:val="五级条标题"/>
    <w:basedOn w:val="1136"/>
    <w:next w:val="886"/>
    <w:qFormat/>
    <w:pPr>
      <w:numPr>
        <w:ilvl w:val="5"/>
      </w:numPr>
      <w:ind w:left="0" w:hanging="840"/>
      <w:outlineLvl w:val="5"/>
    </w:pPr>
  </w:style>
  <w:style w:type="paragraph" w:styleId="1166" w:customStyle="1">
    <w:name w:val="正文 + 楷体_GB2312"/>
    <w:basedOn w:val="886"/>
    <w:qFormat/>
    <w:pPr>
      <w:jc w:val="left"/>
      <w:widowControl/>
    </w:pPr>
    <w:rPr>
      <w:rFonts w:ascii="楷体_GB2312" w:hAnsi="Times New Roman" w:eastAsia="楷体_GB2312" w:cs="Arial"/>
      <w:sz w:val="24"/>
      <w:szCs w:val="24"/>
    </w:rPr>
  </w:style>
  <w:style w:type="paragraph" w:styleId="1167" w:customStyle="1">
    <w:name w:val="xl37"/>
    <w:basedOn w:val="8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xl32"/>
    <w:basedOn w:val="8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9" w:customStyle="1">
    <w:name w:val="字元 字元2"/>
    <w:basedOn w:val="886"/>
    <w:qFormat/>
    <w:rPr>
      <w:rFonts w:ascii="Tahoma" w:hAnsi="Tahoma" w:eastAsia="宋体" w:cs="Times New Roman"/>
      <w:sz w:val="24"/>
      <w:szCs w:val="20"/>
    </w:rPr>
  </w:style>
  <w:style w:type="paragraph" w:styleId="1170" w:customStyle="1">
    <w:name w:val="样式 宋体 五号 行距: 单倍行距"/>
    <w:basedOn w:val="886"/>
    <w:qFormat/>
    <w:pPr>
      <w:jc w:val="left"/>
    </w:pPr>
    <w:rPr>
      <w:rFonts w:ascii="宋体" w:hAnsi="宋体" w:eastAsia="宋体" w:cs="Times New Roman"/>
      <w:szCs w:val="20"/>
    </w:rPr>
  </w:style>
  <w:style w:type="paragraph" w:styleId="1171" w:customStyle="1">
    <w:name w:val="列出段落11"/>
    <w:basedOn w:val="1048"/>
    <w:uiPriority w:val="34"/>
    <w:qFormat/>
    <w:pPr>
      <w:ind w:firstLine="420"/>
    </w:pPr>
    <w:rPr>
      <w:szCs w:val="22"/>
    </w:rPr>
  </w:style>
  <w:style w:type="paragraph" w:styleId="1172" w:customStyle="1">
    <w:name w:val="Char2"/>
    <w:basedOn w:val="886"/>
    <w:qFormat/>
    <w:rPr>
      <w:rFonts w:ascii="Tahoma" w:hAnsi="Tahoma" w:eastAsia="宋体" w:cs="Times New Roman"/>
      <w:sz w:val="24"/>
      <w:szCs w:val="20"/>
    </w:rPr>
  </w:style>
  <w:style w:type="paragraph" w:styleId="1173" w:customStyle="1">
    <w:name w:val="字元 字元"/>
    <w:basedOn w:val="886"/>
    <w:qFormat/>
    <w:rPr>
      <w:rFonts w:ascii="Tahoma" w:hAnsi="Tahoma" w:eastAsia="宋体" w:cs="Times New Roman"/>
      <w:sz w:val="24"/>
      <w:szCs w:val="20"/>
    </w:rPr>
  </w:style>
  <w:style w:type="paragraph" w:styleId="1174" w:customStyle="1">
    <w:name w:val="文档正文"/>
    <w:basedOn w:val="886"/>
    <w:qFormat/>
    <w:pPr>
      <w:spacing w:before="120" w:after="120" w:line="180" w:lineRule="auto"/>
    </w:pPr>
    <w:rPr>
      <w:rFonts w:ascii="Arial" w:hAnsi="Arial" w:eastAsia="宋体" w:cs="Times New Roman"/>
      <w:szCs w:val="20"/>
    </w:rPr>
  </w:style>
  <w:style w:type="paragraph" w:styleId="1175" w:customStyle="1">
    <w:name w:val="正文缩进2"/>
    <w:basedOn w:val="886"/>
    <w:qFormat/>
    <w:pPr>
      <w:ind w:firstLine="567"/>
      <w:spacing w:line="480" w:lineRule="exact"/>
      <w:widowControl/>
    </w:pPr>
    <w:rPr>
      <w:rFonts w:ascii="宋体" w:hAnsi="Times New Roman" w:eastAsia="宋体" w:cs="Times New Roman"/>
      <w:color w:val="000000"/>
      <w:sz w:val="28"/>
      <w:szCs w:val="20"/>
      <w:lang w:val="zh-CN"/>
    </w:rPr>
  </w:style>
  <w:style w:type="paragraph" w:styleId="1176" w:customStyle="1">
    <w:name w:val="Char3 Char Char Char1"/>
    <w:basedOn w:val="886"/>
    <w:qFormat/>
    <w:rPr>
      <w:rFonts w:ascii="Tahoma" w:hAnsi="Tahoma" w:eastAsia="宋体" w:cs="Times New Roman"/>
      <w:sz w:val="24"/>
      <w:szCs w:val="20"/>
    </w:rPr>
  </w:style>
  <w:style w:type="paragraph" w:styleId="1177" w:customStyle="1">
    <w:name w:val="Char Char Char Char Char Char Char Char Char Char Char Char Char Char Char Char"/>
    <w:basedOn w:val="886"/>
    <w:qFormat/>
    <w:pPr>
      <w:jc w:val="center"/>
      <w:spacing w:after="160" w:line="240" w:lineRule="exact"/>
      <w:widowControl/>
    </w:pPr>
    <w:rPr>
      <w:rFonts w:ascii="宋体" w:hAnsi="宋体" w:eastAsia="宋体" w:cs="Times New Roman"/>
      <w:b/>
      <w:sz w:val="30"/>
      <w:szCs w:val="30"/>
      <w:lang w:eastAsia="en-US"/>
    </w:rPr>
  </w:style>
  <w:style w:type="paragraph" w:styleId="1178" w:customStyle="1">
    <w:name w:val="xl24"/>
    <w:basedOn w:val="88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9" w:customStyle="1">
    <w:name w:val="font6"/>
    <w:basedOn w:val="886"/>
    <w:qFormat/>
    <w:pPr>
      <w:jc w:val="left"/>
      <w:spacing w:before="100" w:beforeAutospacing="1" w:after="100" w:afterAutospacing="1"/>
      <w:widowControl/>
    </w:pPr>
    <w:rPr>
      <w:rFonts w:ascii="宋体" w:hAnsi="宋体" w:eastAsia="宋体" w:cs="宋体"/>
      <w:sz w:val="20"/>
      <w:szCs w:val="20"/>
    </w:rPr>
  </w:style>
  <w:style w:type="paragraph" w:styleId="1180" w:customStyle="1">
    <w:name w:val="项目编号3"/>
    <w:basedOn w:val="1102"/>
    <w:qFormat/>
    <w:pPr>
      <w:numPr>
        <w:numId w:val="6"/>
      </w:numPr>
    </w:pPr>
  </w:style>
  <w:style w:type="paragraph" w:styleId="1181" w:customStyle="1">
    <w:name w:val="样式 标题 2 + 宋体 五号 行距: 单倍行距"/>
    <w:basedOn w:val="888"/>
    <w:qFormat/>
    <w:pPr>
      <w:numPr>
        <w:ilvl w:val="1"/>
        <w:numId w:val="7"/>
      </w:numPr>
      <w:jc w:val="left"/>
      <w:spacing w:line="240" w:lineRule="auto"/>
    </w:pPr>
    <w:rPr>
      <w:rFonts w:ascii="宋体" w:hAnsi="宋体" w:eastAsia="宋体" w:cs="Times New Roman"/>
      <w:sz w:val="21"/>
      <w:szCs w:val="20"/>
    </w:rPr>
  </w:style>
  <w:style w:type="paragraph" w:styleId="1182" w:customStyle="1">
    <w:name w:val="Char Char Char1 Char1"/>
    <w:basedOn w:val="886"/>
    <w:qFormat/>
    <w:rPr>
      <w:rFonts w:ascii="Tahoma" w:hAnsi="Tahoma" w:eastAsia="宋体" w:cs="Times New Roman"/>
      <w:sz w:val="24"/>
      <w:szCs w:val="20"/>
    </w:rPr>
  </w:style>
  <w:style w:type="paragraph" w:styleId="1183" w:customStyle="1">
    <w:name w:val="1名"/>
    <w:basedOn w:val="886"/>
    <w:qFormat/>
    <w:pPr>
      <w:numPr>
        <w:numId w:val="8"/>
      </w:numPr>
      <w:spacing w:before="120"/>
    </w:pPr>
    <w:rPr>
      <w:rFonts w:ascii="宋体" w:hAnsi="Times New Roman" w:eastAsia="宋体" w:cs="Times New Roman"/>
      <w:sz w:val="28"/>
      <w:szCs w:val="20"/>
    </w:rPr>
  </w:style>
  <w:style w:type="paragraph" w:styleId="1184" w:customStyle="1">
    <w:name w:val="Default_0"/>
    <w:basedOn w:val="886"/>
    <w:qFormat/>
    <w:pPr>
      <w:jc w:val="left"/>
    </w:pPr>
    <w:rPr>
      <w:rFonts w:hint="eastAsia" w:ascii="宋体" w:hAnsi="Times New Roman" w:eastAsia="宋体" w:cs="Times New Roman"/>
      <w:color w:val="000000"/>
      <w:sz w:val="24"/>
      <w:szCs w:val="24"/>
    </w:rPr>
  </w:style>
  <w:style w:type="paragraph" w:styleId="1185" w:customStyle="1">
    <w:name w:val="background1"/>
    <w:basedOn w:val="886"/>
    <w:qFormat/>
    <w:pPr>
      <w:jc w:val="left"/>
      <w:spacing w:before="100" w:beforeAutospacing="1" w:after="100" w:afterAutospacing="1"/>
      <w:widowControl/>
    </w:pPr>
    <w:rPr>
      <w:rFonts w:ascii="宋体" w:hAnsi="宋体" w:eastAsia="宋体" w:cs="宋体"/>
      <w:sz w:val="24"/>
      <w:szCs w:val="24"/>
    </w:rPr>
  </w:style>
  <w:style w:type="paragraph" w:styleId="1186" w:customStyle="1">
    <w:name w:val="Char Char Char Char Char Char Char2"/>
    <w:basedOn w:val="886"/>
    <w:qFormat/>
    <w:pPr>
      <w:ind w:firstLine="200"/>
      <w:spacing w:line="360" w:lineRule="auto"/>
    </w:pPr>
    <w:rPr>
      <w:rFonts w:ascii="Times New Roman" w:hAnsi="Times New Roman" w:eastAsia="仿宋_GB2312" w:cs="Times New Roman"/>
      <w:sz w:val="24"/>
      <w:szCs w:val="24"/>
    </w:rPr>
  </w:style>
  <w:style w:type="paragraph" w:styleId="1187" w:customStyle="1">
    <w:name w:val="Char3 Char Char Char"/>
    <w:basedOn w:val="886"/>
    <w:qFormat/>
    <w:rPr>
      <w:rFonts w:ascii="Tahoma" w:hAnsi="Tahoma" w:eastAsia="宋体" w:cs="Times New Roman"/>
      <w:sz w:val="24"/>
      <w:szCs w:val="20"/>
    </w:rPr>
  </w:style>
  <w:style w:type="paragraph" w:styleId="1188" w:customStyle="1">
    <w:name w:val="xl45"/>
    <w:basedOn w:val="886"/>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89" w:customStyle="1">
    <w:name w:val="List Paragraph1"/>
    <w:basedOn w:val="886"/>
    <w:qFormat/>
    <w:pPr>
      <w:ind w:firstLine="420"/>
    </w:pPr>
    <w:rPr>
      <w:rFonts w:ascii="Calibri" w:hAnsi="Calibri" w:eastAsia="宋体" w:cs="Times New Roman"/>
    </w:rPr>
  </w:style>
  <w:style w:type="paragraph" w:styleId="1190" w:customStyle="1">
    <w:name w:val="xl44"/>
    <w:basedOn w:val="886"/>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191" w:customStyle="1">
    <w:name w:val="xl51"/>
    <w:basedOn w:val="88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2" w:customStyle="1">
    <w:name w:val="??"/>
    <w:qFormat/>
    <w:pPr>
      <w:jc w:val="both"/>
      <w:widowControl w:val="off"/>
    </w:pPr>
    <w:rPr>
      <w:sz w:val="21"/>
      <w:lang w:eastAsia="en-US"/>
    </w:rPr>
  </w:style>
  <w:style w:type="paragraph" w:styleId="1193" w:customStyle="1">
    <w:name w:val="Char3 Char Char Char2"/>
    <w:basedOn w:val="886"/>
    <w:qFormat/>
    <w:rPr>
      <w:rFonts w:ascii="Tahoma" w:hAnsi="Tahoma" w:eastAsia="宋体" w:cs="Times New Roman"/>
      <w:sz w:val="24"/>
      <w:szCs w:val="20"/>
    </w:rPr>
  </w:style>
  <w:style w:type="paragraph" w:styleId="1194" w:customStyle="1">
    <w:name w:val="xl48"/>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1195" w:customStyle="1">
    <w:name w:val="xl28"/>
    <w:basedOn w:val="88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6" w:customStyle="1">
    <w:name w:val="正文须知-3级"/>
    <w:basedOn w:val="886"/>
    <w:qFormat/>
    <w:pPr>
      <w:numPr>
        <w:ilvl w:val="2"/>
        <w:numId w:val="3"/>
      </w:numPr>
      <w:ind w:hanging="355"/>
      <w:spacing w:line="300" w:lineRule="auto"/>
    </w:pPr>
    <w:rPr>
      <w:rFonts w:ascii="宋体" w:hAnsi="Calibri" w:eastAsia="宋体" w:cs="Times New Roman"/>
      <w:sz w:val="24"/>
      <w:szCs w:val="21"/>
    </w:rPr>
  </w:style>
  <w:style w:type="paragraph" w:styleId="1197" w:customStyle="1">
    <w:name w:val="Char Char1 Char Char Char Char Char Char1"/>
    <w:basedOn w:val="886"/>
    <w:qFormat/>
    <w:pPr>
      <w:jc w:val="left"/>
      <w:spacing w:after="160" w:line="240" w:lineRule="exact"/>
      <w:widowControl/>
    </w:pPr>
    <w:rPr>
      <w:rFonts w:ascii="Verdana" w:hAnsi="Verdana" w:eastAsia="仿宋_GB2312" w:cs="Times New Roman"/>
      <w:sz w:val="24"/>
      <w:szCs w:val="20"/>
      <w:lang w:eastAsia="en-US"/>
    </w:rPr>
  </w:style>
  <w:style w:type="paragraph" w:styleId="1198" w:customStyle="1">
    <w:name w:val="Char Char Char Char Char Char Char1"/>
    <w:basedOn w:val="886"/>
    <w:qFormat/>
    <w:pPr>
      <w:ind w:firstLine="200"/>
      <w:spacing w:line="360" w:lineRule="auto"/>
    </w:pPr>
    <w:rPr>
      <w:rFonts w:ascii="Times New Roman" w:hAnsi="Times New Roman" w:eastAsia="仿宋_GB2312" w:cs="Times New Roman"/>
      <w:sz w:val="24"/>
      <w:szCs w:val="24"/>
    </w:rPr>
  </w:style>
  <w:style w:type="paragraph" w:styleId="1199" w:customStyle="1">
    <w:name w:val="Char Char41"/>
    <w:basedOn w:val="886"/>
    <w:qFormat/>
    <w:pPr>
      <w:jc w:val="center"/>
      <w:spacing w:line="400" w:lineRule="exact"/>
      <w:widowControl/>
    </w:pPr>
    <w:rPr>
      <w:rFonts w:ascii="Times New Roman" w:hAnsi="Times New Roman" w:eastAsia="宋体" w:cs="Times New Roman"/>
      <w:szCs w:val="24"/>
    </w:rPr>
  </w:style>
  <w:style w:type="paragraph" w:styleId="1200" w:customStyle="1">
    <w:name w:val="Char Char4"/>
    <w:basedOn w:val="886"/>
    <w:qFormat/>
    <w:pPr>
      <w:jc w:val="center"/>
      <w:spacing w:line="400" w:lineRule="exact"/>
      <w:widowControl/>
    </w:pPr>
    <w:rPr>
      <w:rFonts w:ascii="Times New Roman" w:hAnsi="Times New Roman" w:eastAsia="宋体" w:cs="Times New Roman"/>
      <w:szCs w:val="24"/>
    </w:rPr>
  </w:style>
  <w:style w:type="paragraph" w:styleId="1201" w:customStyle="1">
    <w:name w:val="一、"/>
    <w:basedOn w:val="886"/>
    <w:qFormat/>
    <w:pPr>
      <w:ind w:firstLine="640"/>
    </w:pPr>
    <w:rPr>
      <w:rFonts w:ascii="黑体" w:hAnsi="黑体" w:eastAsia="黑体" w:cs="Times New Roman"/>
      <w:szCs w:val="32"/>
    </w:rPr>
  </w:style>
  <w:style w:type="paragraph" w:styleId="1202" w:customStyle="1">
    <w:name w:val="标题1-附件"/>
    <w:basedOn w:val="887"/>
    <w:qFormat/>
    <w:pPr>
      <w:jc w:val="left"/>
      <w:keepLines/>
      <w:keepNext/>
      <w:spacing w:before="240" w:after="120" w:line="300" w:lineRule="auto"/>
    </w:pPr>
    <w:rPr>
      <w:rFonts w:hAnsi="Times New Roman" w:cs="Times New Roman"/>
      <w:sz w:val="24"/>
      <w:szCs w:val="24"/>
    </w:rPr>
  </w:style>
  <w:style w:type="paragraph" w:styleId="1203" w:customStyle="1">
    <w:name w:val="表格文字"/>
    <w:basedOn w:val="907"/>
    <w:qFormat/>
    <w:pPr>
      <w:ind w:left="0"/>
      <w:spacing w:before="20" w:after="20"/>
    </w:pPr>
    <w:rPr>
      <w:rFonts w:ascii="Century Gothic" w:hAnsi="Century Gothic" w:eastAsia="宋体" w:cs="Times New Roman"/>
      <w:sz w:val="20"/>
      <w:szCs w:val="20"/>
    </w:rPr>
  </w:style>
  <w:style w:type="paragraph" w:styleId="1204" w:customStyle="1">
    <w:name w:val="正文_2"/>
    <w:qFormat/>
    <w:pPr>
      <w:jc w:val="both"/>
      <w:widowControl w:val="off"/>
    </w:pPr>
    <w:rPr>
      <w:rFonts w:ascii="Calibri" w:hAnsi="Calibri"/>
      <w:sz w:val="21"/>
      <w:szCs w:val="22"/>
    </w:rPr>
  </w:style>
  <w:style w:type="paragraph" w:styleId="1205" w:customStyle="1">
    <w:name w:val="Char Char Char"/>
    <w:basedOn w:val="886"/>
    <w:qFormat/>
    <w:rPr>
      <w:rFonts w:ascii="Tahoma" w:hAnsi="Tahoma" w:eastAsia="宋体" w:cs="Times New Roman"/>
      <w:sz w:val="24"/>
      <w:szCs w:val="20"/>
    </w:rPr>
  </w:style>
  <w:style w:type="paragraph" w:styleId="1206" w:customStyle="1">
    <w:name w:val="default"/>
    <w:basedOn w:val="886"/>
    <w:qFormat/>
    <w:pPr>
      <w:jc w:val="left"/>
      <w:spacing w:before="100" w:beforeAutospacing="1" w:after="100" w:afterAutospacing="1"/>
      <w:widowControl/>
    </w:pPr>
    <w:rPr>
      <w:rFonts w:ascii="宋体" w:hAnsi="宋体" w:eastAsia="宋体" w:cs="宋体"/>
      <w:sz w:val="24"/>
      <w:szCs w:val="24"/>
    </w:rPr>
  </w:style>
  <w:style w:type="paragraph" w:styleId="1207" w:customStyle="1">
    <w:name w:val="List Paragraph2"/>
    <w:basedOn w:val="886"/>
    <w:qFormat/>
    <w:pPr>
      <w:ind w:firstLine="420"/>
    </w:pPr>
    <w:rPr>
      <w:rFonts w:ascii="Calibri" w:hAnsi="Calibri" w:eastAsia="宋体" w:cs="黑体"/>
    </w:rPr>
  </w:style>
  <w:style w:type="paragraph" w:styleId="1208" w:customStyle="1">
    <w:name w:val="正文文本缩进2"/>
    <w:basedOn w:val="886"/>
    <w:qFormat/>
    <w:pPr>
      <w:ind w:firstLine="480"/>
      <w:spacing w:line="480" w:lineRule="exact"/>
    </w:pPr>
    <w:rPr>
      <w:rFonts w:ascii="宋体" w:hAnsi="宋体" w:eastAsia="宋体" w:cs="Times New Roman"/>
      <w:sz w:val="24"/>
      <w:szCs w:val="24"/>
      <w:lang w:val="zh-CN"/>
    </w:rPr>
  </w:style>
  <w:style w:type="paragraph" w:styleId="1209" w:customStyle="1">
    <w:name w:val="正文_1_0"/>
    <w:basedOn w:val="886"/>
    <w:qFormat/>
    <w:rPr>
      <w:rFonts w:ascii="Times New Roman" w:hAnsi="Times New Roman" w:eastAsia="宋体" w:cs="Times New Roman"/>
      <w:szCs w:val="21"/>
    </w:rPr>
  </w:style>
  <w:style w:type="character" w:styleId="1210" w:customStyle="1">
    <w:name w:val="font101"/>
    <w:qFormat/>
    <w:rPr>
      <w:rFonts w:hint="default" w:ascii="Times New Roman" w:hAnsi="Times New Roman" w:cs="Times New Roman"/>
      <w:color w:val="000000"/>
      <w:sz w:val="20"/>
      <w:szCs w:val="20"/>
      <w:u w:val="none"/>
      <w:vertAlign w:val="subscript"/>
    </w:rPr>
  </w:style>
  <w:style w:type="character" w:styleId="1211" w:customStyle="1">
    <w:name w:val="font112"/>
    <w:qFormat/>
    <w:rPr>
      <w:rFonts w:hint="eastAsia" w:ascii="宋体" w:hAnsi="宋体" w:eastAsia="宋体" w:cs="宋体"/>
      <w:color w:val="000000"/>
      <w:sz w:val="20"/>
      <w:szCs w:val="20"/>
      <w:u w:val="none"/>
      <w:vertAlign w:val="subscript"/>
    </w:rPr>
  </w:style>
  <w:style w:type="character" w:styleId="1212" w:customStyle="1">
    <w:name w:val="font141"/>
    <w:qFormat/>
    <w:rPr>
      <w:rFonts w:hint="default" w:ascii="Times New Roman" w:hAnsi="Times New Roman" w:cs="Times New Roman"/>
      <w:color w:val="000000"/>
      <w:sz w:val="20"/>
      <w:szCs w:val="20"/>
      <w:u w:val="none"/>
      <w:vertAlign w:val="superscript"/>
    </w:rPr>
  </w:style>
  <w:style w:type="character" w:styleId="1213" w:customStyle="1">
    <w:name w:val="font171"/>
    <w:qFormat/>
    <w:rPr>
      <w:rFonts w:ascii="MingLiU-ExtB" w:hAnsi="MingLiU-ExtB" w:eastAsia="MingLiU-ExtB" w:cs="MingLiU-ExtB"/>
      <w:color w:val="000000"/>
      <w:sz w:val="20"/>
      <w:szCs w:val="20"/>
      <w:u w:val="none"/>
    </w:rPr>
  </w:style>
  <w:style w:type="character" w:styleId="1214" w:customStyle="1">
    <w:name w:val="font181"/>
    <w:qFormat/>
    <w:rPr>
      <w:rFonts w:ascii="Arial" w:hAnsi="Arial" w:cs="Arial"/>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920DAB-0970-45E3-85A8-0900D23E2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192</cp:revision>
  <dcterms:created xsi:type="dcterms:W3CDTF">2026-06-15T08:36:00Z</dcterms:created>
  <dcterms:modified xsi:type="dcterms:W3CDTF">2026-08-17T06:19:53Z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D2A8BF0657EC4C799A025EBDDD18402E_13</vt:lpwstr>
  </property>
  <property fmtid="{D5CDD505-2E9C-101B-9397-08002B2CF9AE}" pid="4" name="KSOTemplateDocerSaveRecord">
    <vt:lpwstr>eyJoZGlkIjoiYTFjNDE5YTBhMzU4NzgyNzIwMjJlZDU2YTQ3MGIyNDEiLCJ1c2VySWQiOiIxODM4NzQzMjgxIn0=</vt:lpwstr>
  </property>
</Properties>
</file>