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80" w:lineRule="auto"/>
        <w:rPr>
          <w:rFonts w:hint="eastAsia" w:ascii="仿宋" w:hAnsi="仿宋" w:eastAsia="仿宋" w:cs="仿宋"/>
          <w:b/>
          <w:color w:val="auto"/>
          <w:sz w:val="28"/>
          <w:szCs w:val="28"/>
          <w:highlight w:val="none"/>
        </w:rPr>
      </w:pPr>
      <w:r>
        <w:rPr>
          <w:rFonts w:hint="eastAsia" w:ascii="宋体" w:hAnsi="宋体" w:eastAsia="宋体" w:cs="宋体"/>
          <w:b/>
          <w:color w:val="auto"/>
          <w:sz w:val="56"/>
          <w:szCs w:val="56"/>
          <w:highlight w:val="none"/>
        </w:rPr>
        <w:t xml:space="preserve">“苏采云全流程不见面交易”</w:t>
      </w:r>
      <w:r/>
    </w:p>
    <w:p>
      <w:pPr>
        <w:jc w:val="center"/>
        <w:spacing w:line="48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 xml:space="preserve">项目名称：2026年清江浦区镇街民政服务站运行项目（重新采购）</w:t>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ind w:firstLine="716"/>
        <w:spacing w:line="760" w:lineRule="exact"/>
        <w:rPr>
          <w:rFonts w:hint="default" w:ascii="黑体" w:hAnsi="黑体" w:eastAsia="黑体"/>
          <w:b/>
          <w:color w:val="auto"/>
          <w:sz w:val="36"/>
          <w:szCs w:val="36"/>
          <w:highlight w:val="none"/>
          <w:lang w:val="en-US" w:eastAsia="zh-CN"/>
        </w:rPr>
      </w:pPr>
      <w:r>
        <w:rPr>
          <w:rFonts w:hint="eastAsia" w:ascii="黑体" w:hAnsi="黑体" w:eastAsia="黑体"/>
          <w:b/>
          <w:color w:val="auto"/>
          <w:sz w:val="36"/>
          <w:szCs w:val="36"/>
          <w:highlight w:val="none"/>
          <w:lang w:eastAsia="zh-CN"/>
        </w:rPr>
        <w:t xml:space="preserve">项目编号：JSZC-320812-HHWX-C2026-0004</w:t>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ind w:firstLine="643"/>
        <w:keepLines w:val="0"/>
        <w:keepNext w:val="0"/>
        <w:pageBreakBefore w:val="0"/>
        <w:spacing w:line="76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t xml:space="preserve">采购单位：淮安市清江浦区民政局</w:t>
      </w:r>
      <w:r/>
    </w:p>
    <w:p>
      <w:pPr>
        <w:ind w:firstLine="643"/>
        <w:keepLines w:val="0"/>
        <w:keepNext w:val="0"/>
        <w:pageBreakBefore w:val="0"/>
        <w:spacing w:line="76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t xml:space="preserve">代理单位：江苏恒为信土地房地产资产评估造价咨询有限公司</w:t>
      </w:r>
      <w:r/>
    </w:p>
    <w:p>
      <w:pPr>
        <w:ind w:firstLine="716"/>
        <w:jc w:val="center"/>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 xml:space="preserve">二〇二</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lang w:eastAsia="zh-CN"/>
        </w:rPr>
        <w:t xml:space="preserve">年</w:t>
      </w:r>
      <w:r>
        <w:rPr>
          <w:rFonts w:hint="eastAsia" w:ascii="黑体" w:hAnsi="黑体" w:eastAsia="黑体"/>
          <w:b/>
          <w:color w:val="auto"/>
          <w:sz w:val="36"/>
          <w:szCs w:val="36"/>
          <w:highlight w:val="none"/>
          <w:lang w:val="en-US" w:eastAsia="zh-CN"/>
        </w:rPr>
        <w:t xml:space="preserve">七</w:t>
      </w:r>
      <w:r>
        <w:rPr>
          <w:rFonts w:hint="eastAsia" w:ascii="黑体" w:hAnsi="黑体" w:eastAsia="黑体"/>
          <w:b/>
          <w:color w:val="auto"/>
          <w:sz w:val="36"/>
          <w:szCs w:val="36"/>
          <w:highlight w:val="none"/>
          <w:lang w:eastAsia="zh-CN"/>
        </w:rPr>
        <w:t xml:space="preserve">月</w:t>
      </w:r>
      <w:r/>
    </w:p>
    <w:p>
      <w:pP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br w:type="page" w:clear="all"/>
      </w:r>
      <w:r/>
    </w:p>
    <w:p>
      <w:pPr>
        <w:pStyle w:val="658"/>
        <w:rPr>
          <w:rFonts w:hint="eastAsia"/>
          <w:color w:val="auto"/>
          <w:highlight w:val="none"/>
          <w:lang w:eastAsia="zh-CN"/>
        </w:rPr>
      </w:pPr>
      <w:r>
        <w:rPr>
          <w:rFonts w:hint="eastAsia"/>
          <w:color w:val="auto"/>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rPr>
          <w:rFonts w:ascii="仿宋" w:hAnsi="仿宋" w:eastAsia="仿宋" w:cs="仿宋"/>
          <w:bCs/>
          <w:color w:val="auto"/>
          <w:sz w:val="28"/>
          <w:highlight w:val="none"/>
        </w:rPr>
      </w:pPr>
      <w:r>
        <w:rPr>
          <w:rFonts w:hint="eastAsia" w:ascii="仿宋" w:hAnsi="仿宋" w:eastAsia="仿宋" w:cs="仿宋"/>
          <w:bCs/>
          <w:color w:val="auto"/>
          <w:sz w:val="28"/>
          <w:highlight w:val="none"/>
        </w:rPr>
        <w:t xml:space="preserve">尊敬的供应商：</w:t>
      </w:r>
      <w:r/>
    </w:p>
    <w:p>
      <w:pPr>
        <w:pStyle w:val="650"/>
        <w:ind w:firstLine="571"/>
        <w:spacing w:line="6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欢迎参加本次项目的竞争性磋商。为了保证磋商顺利进行，请在制作响应文件之前，仔细阅读磋商文件的各项条款，并严格按要求制作和递交响应文件。谢谢合作！</w:t>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color w:val="auto"/>
          <w:highlight w:val="none"/>
        </w:rPr>
      </w:pPr>
      <w:r>
        <w:rPr>
          <w:rFonts w:hint="eastAsia"/>
          <w:color w:val="auto"/>
          <w:highlight w:val="none"/>
        </w:rPr>
      </w:r>
      <w:r/>
    </w:p>
    <w:sdt>
      <w:sdtPr>
        <w15:appearance w15:val="boundingBox"/>
        <w15:color w:val="dbdbdb"/>
        <w:id w:val="147461527"/>
        <w:docPartObj>
          <w:docPartGallery w:val="Table of Contents"/>
          <w:docPartUnique w:val="true"/>
        </w:docPartObj>
        <w:rPr>
          <w:rFonts w:hint="eastAsia" w:ascii="仿宋" w:hAnsi="仿宋" w:eastAsia="仿宋" w:cs="仿宋"/>
          <w:color w:val="auto"/>
          <w:sz w:val="28"/>
          <w:szCs w:val="28"/>
          <w:highlight w:val="none"/>
          <w:lang w:val="en-US" w:eastAsia="zh-CN" w:bidi="ar-SA"/>
        </w:rPr>
      </w:sdtPr>
      <w:sdtContent>
        <w:p>
          <w:pPr>
            <w:ind w:left="0" w:right="0" w:firstLine="0"/>
            <w:jc w:val="center"/>
            <w:spacing w:before="0" w:after="0" w:line="24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目录</w:t>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
              <w:bCs/>
              <w:color w:val="auto"/>
              <w:sz w:val="44"/>
              <w:szCs w:val="44"/>
              <w:highlight w:val="none"/>
            </w:rPr>
            <w:fldChar w:fldCharType="begin"/>
          </w:r>
          <w:r>
            <w:rPr>
              <w:rFonts w:hint="eastAsia" w:ascii="仿宋" w:hAnsi="仿宋" w:eastAsia="仿宋" w:cs="仿宋"/>
              <w:b/>
              <w:bCs/>
              <w:color w:val="auto"/>
              <w:sz w:val="44"/>
              <w:szCs w:val="44"/>
              <w:highlight w:val="none"/>
            </w:rPr>
            <w:instrText xml:space="preserve">TOC \o "1-1" \h \u </w:instrText>
          </w:r>
          <w:r>
            <w:rPr>
              <w:rFonts w:hint="eastAsia" w:ascii="仿宋" w:hAnsi="仿宋" w:eastAsia="仿宋" w:cs="仿宋"/>
              <w:b/>
              <w:bCs/>
              <w:color w:val="auto"/>
              <w:sz w:val="44"/>
              <w:szCs w:val="44"/>
              <w:highlight w:val="none"/>
            </w:rPr>
            <w:fldChar w:fldCharType="separate"/>
          </w: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_Toc12588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第一章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磋商邀请</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_Toc12588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4</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_Toc22097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第二章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供应商须知</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_Toc22097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8</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_Toc31910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lang w:val="en-US" w:eastAsia="zh-CN"/>
            </w:rPr>
            <w:t xml:space="preserve">第三章 </w:t>
          </w:r>
          <w:r>
            <w:rPr>
              <w:rFonts w:hint="eastAsia" w:ascii="仿宋" w:hAnsi="仿宋" w:eastAsia="仿宋" w:cs="仿宋"/>
              <w:bCs/>
              <w:color w:val="auto"/>
              <w:sz w:val="32"/>
              <w:szCs w:val="52"/>
              <w:highlight w:val="none"/>
            </w:rPr>
            <w:t xml:space="preserve">评审方法与评审标准</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_Toc31910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26</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_Toc31307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第四章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合同格式及条款</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_Toc31307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29</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_Toc22943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lang w:val="en-US" w:eastAsia="zh-CN"/>
            </w:rPr>
            <w:t xml:space="preserve">第五章 项目采购需求</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_Toc22943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32</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_Toc29774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第六章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响应文件</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_Toc29774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36</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ind w:firstLine="3054"/>
            <w:spacing w:line="520" w:lineRule="exact"/>
            <w:rPr>
              <w:rFonts w:hint="eastAsia" w:ascii="仿宋" w:hAnsi="仿宋" w:eastAsia="仿宋" w:cs="Times New Roman"/>
              <w:bCs/>
              <w:color w:val="auto"/>
              <w:sz w:val="21"/>
              <w:szCs w:val="36"/>
              <w:highlight w:val="none"/>
              <w:lang w:val="en-US" w:eastAsia="zh-CN" w:bidi="ar-SA"/>
            </w:rPr>
            <w:outlineLvl w:val="0"/>
          </w:pPr>
          <w:r>
            <w:rPr>
              <w:rFonts w:hint="eastAsia" w:ascii="仿宋" w:hAnsi="仿宋" w:eastAsia="仿宋" w:cs="仿宋"/>
              <w:bCs/>
              <w:color w:val="auto"/>
              <w:sz w:val="32"/>
              <w:szCs w:val="44"/>
              <w:highlight w:val="none"/>
            </w:rPr>
            <w:fldChar w:fldCharType="end"/>
          </w:r>
          <w:r/>
        </w:p>
      </w:sdtContent>
    </w:sdt>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ind w:firstLine="3054"/>
        <w:spacing w:line="520" w:lineRule="exact"/>
        <w:rPr>
          <w:rFonts w:hint="eastAsia" w:ascii="仿宋" w:hAnsi="仿宋" w:eastAsia="仿宋"/>
          <w:b/>
          <w:bCs/>
          <w:color w:val="auto"/>
          <w:sz w:val="36"/>
          <w:szCs w:val="36"/>
          <w:highlight w:val="none"/>
        </w:rPr>
        <w:outlineLvl w:val="0"/>
      </w:pPr>
      <w:r/>
      <w:bookmarkStart w:id="0" w:name="_Toc12588"/>
      <w:r>
        <w:rPr>
          <w:rFonts w:hint="eastAsia" w:ascii="仿宋" w:hAnsi="仿宋" w:eastAsia="仿宋"/>
          <w:b/>
          <w:bCs/>
          <w:color w:val="auto"/>
          <w:sz w:val="36"/>
          <w:szCs w:val="36"/>
          <w:highlight w:val="none"/>
        </w:rPr>
        <w:t xml:space="preserve">第一章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磋商邀请</w:t>
      </w:r>
      <w:bookmarkEnd w:id="0"/>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lang w:eastAsia="zh-CN"/>
        </w:rPr>
        <w:t xml:space="preserve">淮安市清江浦区民政局</w:t>
      </w:r>
      <w:r>
        <w:rPr>
          <w:rFonts w:hint="eastAsia" w:ascii="仿宋" w:hAnsi="仿宋" w:eastAsia="仿宋" w:cs="仿宋"/>
          <w:color w:val="auto"/>
          <w:sz w:val="28"/>
          <w:szCs w:val="28"/>
          <w:highlight w:val="none"/>
        </w:rPr>
        <w:t xml:space="preserve">的委托，</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lang w:eastAsia="zh-CN"/>
        </w:rPr>
        <w:t xml:space="preserve">2026年清江浦区镇街民政服务站运行项目（重新采购）</w:t>
      </w:r>
      <w:r>
        <w:rPr>
          <w:rFonts w:hint="eastAsia" w:ascii="仿宋" w:hAnsi="仿宋" w:eastAsia="仿宋" w:cs="仿宋"/>
          <w:color w:val="auto"/>
          <w:sz w:val="28"/>
          <w:szCs w:val="28"/>
          <w:highlight w:val="none"/>
        </w:rPr>
        <w:t xml:space="preserve">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23940" cy="1427480"/>
                <wp:effectExtent l="4445" t="4445" r="5715" b="15875"/>
                <wp:wrapNone/>
                <wp:docPr id="1" name="shape 1"/>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w="9525" cap="flat" cmpd="sng">
                          <a:solidFill>
                            <a:srgbClr val="000000"/>
                          </a:solidFill>
                          <a:prstDash val="solid"/>
                          <a:miter/>
                          <a:headEnd type="none" w="med" len="med"/>
                          <a:tailEnd type="none" w="med" len="med"/>
                        </a:ln>
                      </wps:spPr>
                      <wps:txbx>
                        <w:txbxContent>
                          <w:p>
                            <w:pPr>
                              <w:ind w:firstLine="537"/>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lang w:eastAsia="zh-CN"/>
                              </w:rPr>
                              <w:t xml:space="preserve">2026年清江浦区镇街民政服务站运行项目（重新采购）</w:t>
                            </w:r>
                            <w:r>
                              <w:rPr>
                                <w:rFonts w:hint="eastAsia" w:ascii="仿宋" w:hAnsi="仿宋" w:eastAsia="仿宋" w:cs="仿宋"/>
                                <w:sz w:val="28"/>
                                <w:szCs w:val="28"/>
                              </w:rPr>
                              <w:t xml:space="preserve">采购项目的潜在供应商应在淮安市</w:t>
                            </w:r>
                            <w:r>
                              <w:rPr>
                                <w:rFonts w:hint="eastAsia" w:ascii="仿宋" w:hAnsi="仿宋" w:eastAsia="仿宋" w:cs="仿宋"/>
                                <w:sz w:val="28"/>
                                <w:szCs w:val="28"/>
                                <w:highlight w:val="none"/>
                              </w:rPr>
                              <w:t xml:space="preserve">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"http://czj.huaian.gov.cn/col/13924_326175/index.html"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http://czj.huaian.gov.cn/col/13924_326175/index.html</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）自行免费下载磋商文件，并于</w:t>
                            </w:r>
                            <w:r>
                              <w:rPr>
                                <w:rFonts w:hint="eastAsia" w:ascii="仿宋" w:hAnsi="仿宋" w:eastAsia="仿宋" w:cs="仿宋"/>
                                <w:sz w:val="28"/>
                                <w:szCs w:val="28"/>
                                <w:highlight w:val="none"/>
                                <w:lang w:eastAsia="zh-CN"/>
                              </w:rPr>
                              <w:t xml:space="preserve">2026年8月11日14点30分</w:t>
                            </w:r>
                            <w:r>
                              <w:rPr>
                                <w:rFonts w:hint="eastAsia" w:ascii="仿宋" w:hAnsi="仿宋" w:eastAsia="仿宋" w:cs="仿宋"/>
                                <w:sz w:val="28"/>
                                <w:szCs w:val="28"/>
                                <w:highlight w:val="none"/>
                              </w:rPr>
                              <w:t xml:space="preserve">（北京</w:t>
                            </w:r>
                            <w:r>
                              <w:rPr>
                                <w:rFonts w:hint="eastAsia" w:ascii="仿宋" w:hAnsi="仿宋" w:eastAsia="仿宋" w:cs="仿宋"/>
                                <w:sz w:val="28"/>
                                <w:szCs w:val="28"/>
                              </w:rPr>
                              <w:t xml:space="preserve">时间）前提交响应文件。</w:t>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2.2pt;height:112.4pt;mso-wrap-distance-left:9.0pt;mso-wrap-distance-top:0.0pt;mso-wrap-distance-right:9.0pt;mso-wrap-distance-bottom:0.0pt;visibility:visible;" filled="f" strokecolor="#000000" strokeweight="0.75pt">
                <v:stroke dashstyle="solid"/>
                <v:textbox inset="0,0,0,0">
                  <w:txbxContent>
                    <w:p>
                      <w:pPr>
                        <w:ind w:firstLine="537"/>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lang w:eastAsia="zh-CN"/>
                        </w:rPr>
                        <w:t xml:space="preserve">2026年清江浦区镇街民政服务站运行项目（重新采购）</w:t>
                      </w:r>
                      <w:r>
                        <w:rPr>
                          <w:rFonts w:hint="eastAsia" w:ascii="仿宋" w:hAnsi="仿宋" w:eastAsia="仿宋" w:cs="仿宋"/>
                          <w:sz w:val="28"/>
                          <w:szCs w:val="28"/>
                        </w:rPr>
                        <w:t xml:space="preserve">采购项目的潜在供应商应在淮安市</w:t>
                      </w:r>
                      <w:r>
                        <w:rPr>
                          <w:rFonts w:hint="eastAsia" w:ascii="仿宋" w:hAnsi="仿宋" w:eastAsia="仿宋" w:cs="仿宋"/>
                          <w:sz w:val="28"/>
                          <w:szCs w:val="28"/>
                          <w:highlight w:val="none"/>
                        </w:rPr>
                        <w:t xml:space="preserve">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"http://czj.huaian.gov.cn/col/13924_326175/index.html"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http://czj.huaian.gov.cn/col/13924_326175/index.html</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）自行免费下载磋商文件，并于</w:t>
                      </w:r>
                      <w:r>
                        <w:rPr>
                          <w:rFonts w:hint="eastAsia" w:ascii="仿宋" w:hAnsi="仿宋" w:eastAsia="仿宋" w:cs="仿宋"/>
                          <w:sz w:val="28"/>
                          <w:szCs w:val="28"/>
                          <w:highlight w:val="none"/>
                          <w:lang w:eastAsia="zh-CN"/>
                        </w:rPr>
                        <w:t xml:space="preserve">2026年8月11日14点30分</w:t>
                      </w:r>
                      <w:r>
                        <w:rPr>
                          <w:rFonts w:hint="eastAsia" w:ascii="仿宋" w:hAnsi="仿宋" w:eastAsia="仿宋" w:cs="仿宋"/>
                          <w:sz w:val="28"/>
                          <w:szCs w:val="28"/>
                          <w:highlight w:val="none"/>
                        </w:rPr>
                        <w:t xml:space="preserve">（北京</w:t>
                      </w:r>
                      <w:r>
                        <w:rPr>
                          <w:rFonts w:hint="eastAsia" w:ascii="仿宋" w:hAnsi="仿宋" w:eastAsia="仿宋" w:cs="仿宋"/>
                          <w:sz w:val="28"/>
                          <w:szCs w:val="28"/>
                        </w:rPr>
                        <w:t xml:space="preserve">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4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JSZC-320812-HHWX-C2026-</w:t>
      </w:r>
      <w:r>
        <w:rPr>
          <w:rFonts w:hint="eastAsia" w:ascii="仿宋" w:hAnsi="仿宋" w:eastAsia="仿宋" w:cs="仿宋"/>
          <w:bCs/>
          <w:color w:val="auto"/>
          <w:sz w:val="28"/>
          <w:szCs w:val="28"/>
          <w:highlight w:val="none"/>
          <w:lang w:eastAsia="zh-CN"/>
        </w:rPr>
        <w:t xml:space="preserve">0004</w:t>
      </w:r>
      <w:r/>
    </w:p>
    <w:p>
      <w:pPr>
        <w:ind w:firstLine="565"/>
        <w:keepLines w:val="0"/>
        <w:keepNext w:val="0"/>
        <w:pageBreakBefore w:val="0"/>
        <w:spacing w:line="4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2026年清江浦区镇街民政服务站运行项目（重新采购）</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竞争性磋商</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none"/>
          <w:lang w:val="en-US" w:eastAsia="zh-CN"/>
        </w:rPr>
        <w:t xml:space="preserve">157.44万元人民币；（A包：82.48万元，B包：74.96万元）</w:t>
      </w:r>
      <w:r>
        <w:rPr>
          <w:rFonts w:hint="eastAsia" w:ascii="仿宋" w:hAnsi="仿宋" w:eastAsia="仿宋" w:cs="仿宋"/>
          <w:color w:val="auto"/>
          <w:sz w:val="28"/>
          <w:szCs w:val="28"/>
          <w:highlight w:val="none"/>
          <w:u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none"/>
          <w:lang w:val="en-US" w:eastAsia="zh-CN"/>
        </w:rPr>
        <w:t xml:space="preserve">157.44万元人民币；（A包：82.48万元，B包：74.96万元）</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w:t>
      </w:r>
      <w:r>
        <w:rPr>
          <w:rFonts w:hint="eastAsia" w:ascii="仿宋" w:hAnsi="仿宋" w:eastAsia="仿宋" w:cs="仿宋"/>
          <w:color w:val="auto"/>
          <w:sz w:val="28"/>
          <w:szCs w:val="28"/>
          <w:highlight w:val="none"/>
          <w:lang w:eastAsia="zh-CN"/>
        </w:rPr>
        <w:t xml:space="preserve">：2026年清江浦区镇街民政服务站运行项目（重新采购），</w:t>
      </w:r>
      <w:r>
        <w:rPr>
          <w:rFonts w:hint="eastAsia" w:ascii="仿宋" w:hAnsi="仿宋" w:eastAsia="仿宋" w:cs="仿宋"/>
          <w:color w:val="auto"/>
          <w:sz w:val="28"/>
          <w:szCs w:val="28"/>
          <w:highlight w:val="none"/>
        </w:rPr>
        <w:t xml:space="preserve">本项目共2个标包，供应商可自愿选择标包（A、B标包）投标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兼投兼中。</w:t>
      </w:r>
      <w:r>
        <w:rPr>
          <w:rFonts w:hint="eastAsia" w:ascii="仿宋" w:hAnsi="仿宋" w:eastAsia="仿宋" w:cs="仿宋"/>
          <w:color w:val="auto"/>
          <w:sz w:val="28"/>
          <w:szCs w:val="28"/>
          <w:highlight w:val="none"/>
        </w:rPr>
        <w:t xml:space="preserve">每</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的投标文件需单独上传，并在磋商函中注明</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A包：服务范围为黄码镇、盐河街道、水渡口街道、淮海街道、长东街道、闸口街道、清江街道、清河街道范围；</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B包：服务范围为和平镇、武墩街道、浦楼街道、长西街道、清浦街道、柳树湾街道、城南街道、府前街道范围；</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A包配备人员不少于11</w:t>
      </w:r>
      <w:r>
        <w:rPr>
          <w:rFonts w:hint="eastAsia" w:ascii="仿宋" w:hAnsi="仿宋" w:eastAsia="仿宋" w:cs="仿宋"/>
          <w:color w:val="auto"/>
          <w:sz w:val="28"/>
          <w:szCs w:val="28"/>
          <w:highlight w:val="none"/>
          <w:lang w:val="en-US" w:eastAsia="zh-CN"/>
        </w:rPr>
        <w:t xml:space="preserve">名</w:t>
      </w:r>
      <w:r>
        <w:rPr>
          <w:rFonts w:hint="eastAsia" w:ascii="仿宋" w:hAnsi="仿宋" w:eastAsia="仿宋" w:cs="仿宋"/>
          <w:color w:val="auto"/>
          <w:sz w:val="28"/>
          <w:szCs w:val="28"/>
          <w:highlight w:val="none"/>
        </w:rPr>
        <w:t xml:space="preserve">，B包配备人员不少于10名。</w:t>
      </w:r>
      <w:r/>
    </w:p>
    <w:p>
      <w:pPr>
        <w:ind w:firstLine="565"/>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（七）合同履行期限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自合同签订之日起一年，</w:t>
      </w:r>
      <w:r>
        <w:rPr>
          <w:rFonts w:hint="eastAsia" w:ascii="仿宋" w:hAnsi="仿宋" w:eastAsia="仿宋" w:cs="仿宋"/>
          <w:color w:val="auto"/>
          <w:sz w:val="28"/>
          <w:szCs w:val="28"/>
          <w:highlight w:val="none"/>
          <w:lang w:val="en-US" w:eastAsia="zh-CN"/>
        </w:rPr>
        <w:t xml:space="preserve">服务期满后，经采购人考核同意可以续签一年，最多可续签两次。</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lang w:eastAsia="zh-CN"/>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rPr>
          <w:rFonts w:hint="eastAsia" w:ascii="仿宋" w:hAnsi="仿宋" w:eastAsia="仿宋" w:cs="仿宋"/>
          <w:b/>
          <w:bCs/>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olor w:val="auto"/>
          <w:sz w:val="28"/>
          <w:highlight w:val="none"/>
        </w:rPr>
        <w:t xml:space="preserve">供应商</w:t>
      </w:r>
      <w:r>
        <w:rPr>
          <w:rFonts w:hint="eastAsia" w:ascii="仿宋" w:hAnsi="仿宋" w:eastAsia="仿宋"/>
          <w:color w:val="auto"/>
          <w:sz w:val="28"/>
          <w:highlight w:val="none"/>
          <w:lang w:val="en-US" w:eastAsia="zh-CN"/>
        </w:rPr>
        <w:t xml:space="preserve">提供</w:t>
      </w:r>
      <w:r>
        <w:rPr>
          <w:rFonts w:hint="eastAsia" w:ascii="仿宋" w:hAnsi="仿宋" w:eastAsia="仿宋"/>
          <w:color w:val="auto"/>
          <w:sz w:val="28"/>
          <w:highlight w:val="none"/>
        </w:rPr>
        <w:t xml:space="preserve">符合《</w:t>
      </w:r>
      <w:r>
        <w:rPr>
          <w:rFonts w:hint="eastAsia" w:ascii="仿宋" w:hAnsi="仿宋" w:eastAsia="仿宋"/>
          <w:color w:val="auto"/>
          <w:sz w:val="28"/>
          <w:highlight w:val="none"/>
          <w:lang w:eastAsia="zh-CN"/>
        </w:rPr>
        <w:t xml:space="preserve">中华人民共和国</w:t>
      </w:r>
      <w:r>
        <w:rPr>
          <w:rFonts w:hint="eastAsia" w:ascii="仿宋" w:hAnsi="仿宋" w:eastAsia="仿宋"/>
          <w:color w:val="auto"/>
          <w:sz w:val="28"/>
          <w:highlight w:val="none"/>
        </w:rPr>
        <w:t xml:space="preserve">政府采购法》第二十二条规定条件的承诺函</w:t>
      </w:r>
      <w:r>
        <w:rPr>
          <w:rFonts w:hint="eastAsia" w:ascii="仿宋" w:hAnsi="仿宋" w:eastAsia="仿宋"/>
          <w:color w:val="auto"/>
          <w:sz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w:t>
      </w:r>
      <w:r>
        <w:rPr>
          <w:rFonts w:hint="eastAsia" w:ascii="仿宋" w:hAnsi="仿宋" w:eastAsia="仿宋" w:cs="仿宋"/>
          <w:color w:val="auto"/>
          <w:sz w:val="28"/>
          <w:szCs w:val="28"/>
          <w:highlight w:val="none"/>
          <w:lang w:val="zh-CN"/>
        </w:rPr>
        <w:t xml:space="preserve">第</w:t>
      </w:r>
      <w:r>
        <w:rPr>
          <w:rFonts w:hint="eastAsia" w:ascii="仿宋" w:hAnsi="仿宋" w:eastAsia="仿宋" w:cs="仿宋"/>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w:t>
      </w:r>
      <w:r>
        <w:rPr>
          <w:rFonts w:hint="eastAsia" w:ascii="仿宋" w:hAnsi="仿宋" w:eastAsia="仿宋" w:cs="仿宋"/>
          <w:color w:val="auto"/>
          <w:sz w:val="28"/>
          <w:szCs w:val="28"/>
          <w:highlight w:val="none"/>
          <w:lang w:val="zh-CN"/>
        </w:rPr>
        <w:t xml:space="preserve">方式落实政府采购促进中小企业发展的要求：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rPr>
          <w:rFonts w:hint="eastAsia" w:ascii="仿宋" w:hAnsi="仿宋" w:eastAsia="仿宋" w:cs="仿宋"/>
          <w:color w:val="auto"/>
          <w:sz w:val="28"/>
          <w:szCs w:val="28"/>
          <w:highlight w:val="none"/>
          <w:lang w:eastAsia="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1.供应商为民政部门登记发放的民办非企业单位法人证书的社会工作机构</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val="0"/>
          <w:bCs w:val="0"/>
          <w:color w:val="auto"/>
          <w:sz w:val="28"/>
          <w:szCs w:val="28"/>
          <w:highlight w:val="none"/>
          <w:lang w:val="en-US" w:eastAsia="zh-CN"/>
        </w:rPr>
        <w:t xml:space="preserve">企</w:t>
      </w:r>
      <w:r>
        <w:rPr>
          <w:rFonts w:hint="eastAsia" w:ascii="仿宋" w:hAnsi="仿宋" w:eastAsia="仿宋" w:cs="仿宋"/>
          <w:b w:val="0"/>
          <w:bCs w:val="0"/>
          <w:color w:val="auto"/>
          <w:sz w:val="28"/>
          <w:szCs w:val="28"/>
          <w:highlight w:val="none"/>
          <w:lang w:val="en-US" w:eastAsia="zh-CN"/>
        </w:rPr>
        <w:t xml:space="preserve">事业单位</w:t>
      </w:r>
      <w:r>
        <w:rPr>
          <w:rFonts w:hint="eastAsia" w:ascii="仿宋" w:hAnsi="仿宋" w:eastAsia="仿宋" w:cs="仿宋"/>
          <w:b w:val="0"/>
          <w:bCs w:val="0"/>
          <w:color w:val="auto"/>
          <w:sz w:val="28"/>
          <w:szCs w:val="28"/>
          <w:highlight w:val="none"/>
          <w:lang w:val="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lang w:val="en-US" w:eastAsia="zh-CN"/>
        </w:rPr>
        <w:t xml:space="preserve">须</w:t>
      </w:r>
      <w:r>
        <w:rPr>
          <w:rFonts w:hint="eastAsia" w:ascii="仿宋" w:hAnsi="仿宋" w:eastAsia="仿宋" w:cs="仿宋"/>
          <w:color w:val="auto"/>
          <w:sz w:val="28"/>
          <w:szCs w:val="28"/>
          <w:highlight w:val="none"/>
          <w:lang w:val="zh-CN"/>
        </w:rPr>
        <w:t xml:space="preserve">提供2025年度报告公示证明</w:t>
      </w:r>
      <w:r>
        <w:rPr>
          <w:rFonts w:hint="eastAsia" w:ascii="仿宋" w:hAnsi="仿宋" w:eastAsia="仿宋" w:cs="仿宋"/>
          <w:color w:val="auto"/>
          <w:sz w:val="28"/>
          <w:szCs w:val="28"/>
          <w:highlight w:val="none"/>
          <w:lang w:val="en-US" w:eastAsia="zh-CN"/>
        </w:rPr>
        <w:t xml:space="preserve">或2025年检为合格</w:t>
      </w:r>
      <w:r>
        <w:rPr>
          <w:rFonts w:hint="eastAsia" w:ascii="仿宋" w:hAnsi="仿宋" w:eastAsia="仿宋" w:cs="仿宋"/>
          <w:color w:val="auto"/>
          <w:sz w:val="28"/>
          <w:szCs w:val="28"/>
          <w:highlight w:val="none"/>
          <w:lang w:val="zh-CN"/>
        </w:rPr>
        <w:t xml:space="preserve">（登记不满一年的社会组织无需提</w:t>
      </w:r>
      <w:r>
        <w:rPr>
          <w:rFonts w:hint="eastAsia" w:ascii="仿宋" w:hAnsi="仿宋" w:eastAsia="仿宋" w:cs="仿宋"/>
          <w:color w:val="auto"/>
          <w:sz w:val="28"/>
          <w:szCs w:val="28"/>
          <w:highlight w:val="none"/>
          <w:lang w:val="en-US" w:eastAsia="zh-CN"/>
        </w:rPr>
        <w:t xml:space="preserve">供</w:t>
      </w:r>
      <w:r>
        <w:rPr>
          <w:rFonts w:hint="eastAsia" w:ascii="仿宋" w:hAnsi="仿宋" w:eastAsia="仿宋" w:cs="仿宋"/>
          <w:color w:val="auto"/>
          <w:sz w:val="28"/>
          <w:szCs w:val="28"/>
          <w:highlight w:val="none"/>
          <w:lang w:val="zh-CN"/>
        </w:rPr>
        <w:t xml:space="preserve">）；</w:t>
      </w:r>
      <w:r/>
    </w:p>
    <w:p>
      <w:pPr>
        <w:numPr>
          <w:ilvl w:val="0"/>
          <w:numId w:val="0"/>
        </w:numPr>
        <w:ind w:firstLine="560"/>
        <w:keepLines w:val="0"/>
        <w:keepNext w:val="0"/>
        <w:pageBreakBefore w:val="0"/>
        <w:spacing w:line="480" w:lineRule="exact"/>
        <w:widowControl w:val="off"/>
        <w:rPr>
          <w:rFonts w:hint="eastAsia"/>
          <w:color w:val="auto"/>
          <w:highlight w:val="none"/>
          <w:lang w:val="zh-CN"/>
        </w:rPr>
      </w:pPr>
      <w:r>
        <w:rPr>
          <w:rFonts w:hint="eastAsia" w:ascii="仿宋" w:hAnsi="仿宋" w:eastAsia="仿宋" w:cs="仿宋"/>
          <w:color w:val="auto"/>
          <w:sz w:val="28"/>
          <w:szCs w:val="28"/>
          <w:highlight w:val="none"/>
          <w:lang w:val="zh-CN"/>
        </w:rPr>
        <w:t xml:space="preserve">3.供应商具有独立的银行账户；</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4.供应商提供下列材料之一：</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1）法定代表人资格证明（格式详见示范格式一）和法定代表人身份证；</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2）授权委托书（格式详见示范格式二）和受托人身份证。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供应商单位负责人为同一人或者存在直接控股、管理关系的不同供应商，不得同时参加同一合同项下的政府采购活动。</w:t>
      </w:r>
      <w:r/>
    </w:p>
    <w:p>
      <w:pPr>
        <w:ind w:firstLine="560"/>
        <w:keepLines w:val="0"/>
        <w:keepNext w:val="0"/>
        <w:pageBreakBefore w:val="0"/>
        <w:spacing w:line="480" w:lineRule="exact"/>
        <w:widowControl w:val="off"/>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凡为采购项目提供整体设计、规范编制或者项目管理、监理、检测等服务的供应商，不得再参加本项目的采购活动。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供应商被“信用中国”网站、“中国政府采购网”列入失信被执行人、重大税收违法案件当事人名单、政府采购严重违法失信行为记录名单。</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color w:val="auto"/>
          <w:sz w:val="28"/>
          <w:szCs w:val="28"/>
          <w:highlight w:val="none"/>
        </w:rPr>
        <w:t xml:space="preserve">自磋商公告发布之日起五个工作日。</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2.地点：苏采云政府采购一体化平台。</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3.在“淮安市政府采购网”自行免费下载磋商文件。</w:t>
      </w:r>
      <w:r/>
    </w:p>
    <w:p>
      <w:pPr>
        <w:ind w:firstLine="560"/>
        <w:keepLines w:val="0"/>
        <w:keepNext w:val="0"/>
        <w:pageBreakBefore w:val="0"/>
        <w:spacing w:line="480" w:lineRule="exact"/>
        <w:widowControl w:val="off"/>
        <w:rPr>
          <w:rFonts w:hint="eastAsia"/>
          <w:color w:val="auto"/>
          <w:highlight w:val="none"/>
        </w:rPr>
      </w:pPr>
      <w:r>
        <w:rPr>
          <w:rFonts w:hint="eastAsia" w:ascii="仿宋" w:hAnsi="仿宋" w:eastAsia="仿宋" w:cs="仿宋"/>
          <w:color w:val="auto"/>
          <w:sz w:val="28"/>
          <w:szCs w:val="28"/>
          <w:highlight w:val="none"/>
          <w:lang w:val="en-US" w:eastAsia="zh-CN"/>
        </w:rPr>
        <w:t xml:space="preserve">4.售价：0.00元。</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截止时间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eastAsia="zh-CN"/>
        </w:rPr>
        <w:t xml:space="preserve">2026年8月11日14点30分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2.地点</w:t>
      </w:r>
      <w:r>
        <w:rPr>
          <w:rFonts w:hint="eastAsia" w:ascii="仿宋" w:hAnsi="仿宋" w:eastAsia="仿宋" w:cs="仿宋"/>
          <w:color w:val="auto"/>
          <w:sz w:val="28"/>
          <w:szCs w:val="28"/>
          <w:highlight w:val="none"/>
        </w:rPr>
        <w:t xml:space="preserve">：“苏采云”政府采购交易系统网上开标大厅。</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五、</w:t>
      </w:r>
      <w:r>
        <w:rPr>
          <w:rFonts w:hint="eastAsia" w:ascii="仿宋" w:hAnsi="仿宋" w:eastAsia="仿宋" w:cs="仿宋"/>
          <w:b/>
          <w:bCs/>
          <w:color w:val="auto"/>
          <w:sz w:val="28"/>
          <w:szCs w:val="28"/>
          <w:highlight w:val="none"/>
          <w:lang w:val="en-US" w:eastAsia="zh-CN"/>
        </w:rPr>
        <w:t xml:space="preserve">开启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1.时间：</w:t>
      </w:r>
      <w:r>
        <w:rPr>
          <w:rFonts w:hint="eastAsia" w:ascii="仿宋" w:hAnsi="仿宋" w:eastAsia="仿宋" w:cs="仿宋"/>
          <w:color w:val="auto"/>
          <w:sz w:val="28"/>
          <w:szCs w:val="28"/>
          <w:highlight w:val="none"/>
          <w:lang w:eastAsia="zh-CN"/>
        </w:rPr>
        <w:t xml:space="preserve">2026年8月11日14点30分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5"/>
        <w:keepLines w:val="0"/>
        <w:keepNext w:val="0"/>
        <w:pageBreakBefore w:val="0"/>
        <w:spacing w:line="480" w:lineRule="exact"/>
        <w:widowControl w:val="off"/>
        <w:rPr>
          <w:rFonts w:hint="eastAsia"/>
          <w:color w:val="auto"/>
          <w:highlight w:val="none"/>
        </w:rPr>
      </w:pPr>
      <w:r>
        <w:rPr>
          <w:rFonts w:hint="eastAsia" w:ascii="仿宋" w:hAnsi="仿宋" w:eastAsia="仿宋" w:cs="仿宋"/>
          <w:color w:val="auto"/>
          <w:sz w:val="28"/>
          <w:szCs w:val="28"/>
          <w:highlight w:val="none"/>
          <w:lang w:val="en-US" w:eastAsia="zh-CN"/>
        </w:rPr>
        <w:t xml:space="preserve">2.地点：淮安市北京北路99号清江浦区公共资源交易中心不见面开标室</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、公告期限</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、其他补充事宜</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本项目仅采购非进口产品（注：本文件所称进口产品是指通过中国海关报关验放进入中国境内且产自关境外的产品）。</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、对本次采购提出询问，请按以下方式联系。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采购人信息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单位名称：</w:t>
      </w:r>
      <w:r>
        <w:rPr>
          <w:rFonts w:hint="eastAsia" w:ascii="仿宋" w:hAnsi="仿宋" w:eastAsia="仿宋" w:cs="仿宋"/>
          <w:color w:val="auto"/>
          <w:sz w:val="28"/>
          <w:szCs w:val="28"/>
          <w:highlight w:val="none"/>
          <w:lang w:eastAsia="zh-CN"/>
        </w:rPr>
        <w:t xml:space="preserve">淮安市清江浦区民政局</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color w:val="auto"/>
          <w:sz w:val="28"/>
          <w:szCs w:val="28"/>
          <w:highlight w:val="none"/>
          <w:lang w:val="en-US" w:eastAsia="zh-CN"/>
        </w:rPr>
        <w:t xml:space="preserve">淮安市</w:t>
      </w:r>
      <w:r>
        <w:rPr>
          <w:rFonts w:hint="eastAsia" w:ascii="仿宋" w:hAnsi="仿宋" w:eastAsia="仿宋" w:cs="仿宋"/>
          <w:color w:val="auto"/>
          <w:sz w:val="28"/>
          <w:szCs w:val="28"/>
          <w:highlight w:val="none"/>
        </w:rPr>
        <w:t xml:space="preserve">清江浦区金品商务广场1418室</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徐科长</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联系电话：0517-83601190</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采购代理机构信息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淮安市清江浦区北京北路108号</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刘工</w:t>
      </w:r>
      <w:r/>
    </w:p>
    <w:p>
      <w:pPr>
        <w:ind w:firstLine="568"/>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val="en-US" w:eastAsia="zh-CN"/>
        </w:rPr>
        <w:t xml:space="preserve">18305235036</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w:t>
      </w:r>
      <w:r>
        <w:rPr>
          <w:rFonts w:hint="eastAsia" w:ascii="仿宋" w:hAnsi="仿宋" w:eastAsia="仿宋" w:cs="仿宋"/>
          <w:color w:val="auto"/>
          <w:sz w:val="24"/>
          <w:szCs w:val="24"/>
          <w:highlight w:val="none"/>
        </w:rPr>
        <w:t xml:space="preserve">http://www.ccgp-jiangsu.gov.cn/jiangsu/zlxz/ee/ee3a4bc5a3454aa2b0d9312230633ce9.html</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3054"/>
        <w:spacing w:line="520" w:lineRule="exact"/>
        <w:rPr>
          <w:rFonts w:hint="eastAsia" w:ascii="仿宋" w:hAnsi="仿宋" w:eastAsia="仿宋"/>
          <w:b/>
          <w:bCs/>
          <w:color w:val="auto"/>
          <w:sz w:val="36"/>
          <w:szCs w:val="36"/>
          <w:highlight w:val="none"/>
        </w:rPr>
        <w:outlineLvl w:val="0"/>
      </w:pPr>
      <w:r>
        <w:rPr>
          <w:rFonts w:hint="eastAsia" w:ascii="仿宋" w:hAnsi="仿宋" w:eastAsia="仿宋" w:cs="仿宋"/>
          <w:b/>
          <w:bCs/>
          <w:color w:val="auto"/>
          <w:sz w:val="28"/>
          <w:szCs w:val="28"/>
          <w:highlight w:val="none"/>
        </w:rPr>
        <w:br w:type="page" w:clear="all"/>
      </w:r>
      <w:bookmarkStart w:id="1" w:name="_Toc22097"/>
      <w:r>
        <w:rPr>
          <w:rFonts w:hint="eastAsia" w:ascii="仿宋" w:hAnsi="仿宋" w:eastAsia="仿宋"/>
          <w:b/>
          <w:bCs/>
          <w:color w:val="auto"/>
          <w:sz w:val="36"/>
          <w:szCs w:val="36"/>
          <w:highlight w:val="none"/>
        </w:rPr>
        <w:t xml:space="preserve">第二章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供应商须知</w:t>
      </w:r>
      <w:bookmarkEnd w:id="1"/>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中华人民共和国政府采购法实施条例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代理，经双方约定由成交人支付本项目代理费用，招标代理费</w:t>
      </w:r>
      <w:r>
        <w:rPr>
          <w:rFonts w:hint="eastAsia" w:ascii="仿宋" w:hAnsi="仿宋" w:eastAsia="仿宋" w:cs="仿宋"/>
          <w:color w:val="auto"/>
          <w:sz w:val="28"/>
          <w:szCs w:val="28"/>
          <w:highlight w:val="none"/>
          <w:lang w:val="en-US" w:eastAsia="zh-CN"/>
        </w:rPr>
        <w:t xml:space="preserve">按照成交金额乘以1.5%</w:t>
      </w:r>
      <w:r>
        <w:rPr>
          <w:rFonts w:hint="eastAsia" w:ascii="仿宋" w:hAnsi="仿宋" w:eastAsia="仿宋" w:cs="仿宋"/>
          <w:color w:val="auto"/>
          <w:sz w:val="28"/>
          <w:szCs w:val="28"/>
          <w:highlight w:val="none"/>
        </w:rPr>
        <w:t xml:space="preserve">收费标准</w:t>
      </w:r>
      <w:r>
        <w:rPr>
          <w:rFonts w:hint="eastAsia" w:ascii="仿宋" w:hAnsi="仿宋" w:eastAsia="仿宋" w:cs="仿宋"/>
          <w:color w:val="auto"/>
          <w:sz w:val="28"/>
          <w:szCs w:val="28"/>
          <w:highlight w:val="none"/>
          <w:lang w:val="en-US" w:eastAsia="zh-CN"/>
        </w:rPr>
        <w:t xml:space="preserve">的78%</w:t>
      </w:r>
      <w:r>
        <w:rPr>
          <w:rFonts w:hint="eastAsia" w:ascii="仿宋" w:hAnsi="仿宋" w:eastAsia="仿宋" w:cs="仿宋"/>
          <w:color w:val="auto"/>
          <w:sz w:val="28"/>
          <w:szCs w:val="28"/>
          <w:highlight w:val="none"/>
        </w:rPr>
        <w:t xml:space="preserve">收取，不单独列项，供应商在报价时综合考虑，由成交供应商在领取成交通知书前向代理机构一次性付清。</w:t>
      </w:r>
      <w:r/>
    </w:p>
    <w:p>
      <w:pPr>
        <w:pStyle w:val="658"/>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例如：成交金额为80万元，代理费收费计算过程如下：</w:t>
      </w:r>
      <w:r/>
    </w:p>
    <w:p>
      <w:pPr>
        <w:pStyle w:val="658"/>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80万×1.5%=1.2万，按78%计算得12000×0.78=9360元。</w:t>
      </w:r>
      <w:r/>
    </w:p>
    <w:p>
      <w:pPr>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磋商文件的约束力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 xml:space="preserve">6.1</w:t>
      </w:r>
      <w:r>
        <w:rPr>
          <w:rFonts w:hint="eastAsia" w:ascii="仿宋" w:hAnsi="仿宋" w:eastAsia="仿宋"/>
          <w:bCs/>
          <w:color w:val="auto"/>
          <w:sz w:val="28"/>
          <w:highlight w:val="none"/>
        </w:rPr>
        <w:t xml:space="preserve">磋商文件</w:t>
      </w:r>
      <w:r>
        <w:rPr>
          <w:rFonts w:hint="eastAsia" w:ascii="仿宋" w:hAnsi="仿宋" w:eastAsia="仿宋"/>
          <w:color w:val="auto"/>
          <w:sz w:val="28"/>
          <w:szCs w:val="28"/>
          <w:highlight w:val="none"/>
        </w:rPr>
        <w:t xml:space="preserve">由以下部分组成</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磋商邀请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评审方法与评审标准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采购需求</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响应文件</w:t>
      </w:r>
      <w:r>
        <w:rPr>
          <w:rFonts w:hint="eastAsia" w:ascii="仿宋" w:hAnsi="仿宋" w:eastAsia="仿宋"/>
          <w:color w:val="auto"/>
          <w:sz w:val="28"/>
          <w:szCs w:val="28"/>
          <w:highlight w:val="none"/>
          <w:lang w:eastAsia="zh-CN"/>
        </w:rPr>
        <w:t xml:space="preserve">格式</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 w:name="_Toc16938530"/>
      <w:r/>
      <w:bookmarkStart w:id="3" w:name="_Toc513029214"/>
      <w:r/>
      <w:bookmarkStart w:id="4" w:name="_Toc462564073"/>
      <w:r/>
      <w:bookmarkStart w:id="5" w:name="_Toc20823286"/>
      <w:r>
        <w:rPr>
          <w:rFonts w:hint="eastAsia" w:ascii="仿宋" w:hAnsi="仿宋" w:eastAsia="仿宋" w:cs="仿宋"/>
          <w:color w:val="auto"/>
          <w:sz w:val="28"/>
          <w:szCs w:val="28"/>
          <w:highlight w:val="none"/>
          <w:lang w:eastAsia="zh-CN"/>
        </w:rPr>
        <w:t xml:space="preserve">8.</w:t>
      </w:r>
      <w:r>
        <w:rPr>
          <w:rFonts w:hint="eastAsia" w:ascii="仿宋" w:hAnsi="仿宋" w:eastAsia="仿宋" w:cs="仿宋"/>
          <w:color w:val="auto"/>
          <w:sz w:val="28"/>
          <w:szCs w:val="28"/>
          <w:highlight w:val="none"/>
        </w:rPr>
        <w:t xml:space="preserve">响应文件的语言及度量衡单位</w:t>
      </w:r>
      <w:bookmarkEnd w:id="2"/>
      <w:r/>
      <w:bookmarkEnd w:id="3"/>
      <w:r/>
      <w:bookmarkEnd w:id="4"/>
      <w:r/>
      <w:bookmarkEnd w:id="5"/>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6" w:name="_Toc513029215"/>
      <w:r/>
      <w:bookmarkStart w:id="7" w:name="_Toc20823287"/>
      <w:r/>
      <w:bookmarkStart w:id="8" w:name="_Toc462564074"/>
      <w:r/>
      <w:bookmarkStart w:id="9" w:name="_Toc16938531"/>
      <w:r>
        <w:rPr>
          <w:rFonts w:hint="eastAsia" w:ascii="仿宋" w:hAnsi="仿宋" w:eastAsia="仿宋" w:cs="仿宋"/>
          <w:color w:val="auto"/>
          <w:sz w:val="28"/>
          <w:szCs w:val="28"/>
          <w:highlight w:val="none"/>
          <w:lang w:eastAsia="zh-CN"/>
        </w:rPr>
        <w:t xml:space="preserve">9.</w:t>
      </w:r>
      <w:r>
        <w:rPr>
          <w:rFonts w:hint="eastAsia" w:ascii="仿宋" w:hAnsi="仿宋" w:eastAsia="仿宋" w:cs="仿宋"/>
          <w:color w:val="auto"/>
          <w:sz w:val="28"/>
          <w:szCs w:val="28"/>
          <w:highlight w:val="none"/>
        </w:rPr>
        <w:t xml:space="preserve">响应文件构成</w:t>
      </w:r>
      <w:bookmarkEnd w:id="6"/>
      <w:r/>
      <w:bookmarkEnd w:id="7"/>
      <w:r/>
      <w:bookmarkEnd w:id="8"/>
      <w:r/>
      <w:bookmarkEnd w:id="9"/>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color w:val="auto"/>
          <w:sz w:val="28"/>
          <w:szCs w:val="28"/>
          <w:highlight w:val="none"/>
          <w:lang w:val="en-US" w:eastAsia="zh-CN"/>
        </w:rPr>
        <w:t xml:space="preserve">供应商编写的响应文件应包括资格证明文件、符合性证明文件、分项报价表、技术要求</w:t>
      </w:r>
      <w:r>
        <w:rPr>
          <w:rFonts w:hint="eastAsia" w:ascii="仿宋" w:hAnsi="仿宋" w:eastAsia="仿宋"/>
          <w:color w:val="auto"/>
          <w:sz w:val="28"/>
          <w:szCs w:val="28"/>
          <w:highlight w:val="none"/>
        </w:rPr>
        <w:t xml:space="preserve">响应及偏离表、商务要求响应及偏离表、其他证明文件、磋商响应函等部分。请</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根据本</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材料，未按</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材料的，视同未提交该</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color w:val="auto"/>
          <w:sz w:val="28"/>
          <w:szCs w:val="28"/>
          <w:highlight w:val="none"/>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0" w:name="_Toc49090507"/>
      <w:r/>
      <w:bookmarkStart w:id="11" w:name="_Toc513029216"/>
      <w:r/>
      <w:bookmarkStart w:id="12" w:name="_Toc513029219"/>
      <w:r/>
      <w:bookmarkStart w:id="13" w:name="_Toc49090509"/>
      <w:r/>
      <w:bookmarkStart w:id="14" w:name="_Toc14577354"/>
      <w:r/>
      <w:bookmarkStart w:id="15" w:name="_Toc14577357"/>
      <w:r/>
      <w:bookmarkStart w:id="16" w:name="_Toc49090508"/>
      <w:r/>
      <w:bookmarkStart w:id="17" w:name="_Toc14577355"/>
      <w:r>
        <w:rPr>
          <w:rFonts w:hint="eastAsia" w:ascii="仿宋" w:hAnsi="仿宋" w:eastAsia="仿宋" w:cs="仿宋"/>
          <w:color w:val="auto"/>
          <w:sz w:val="28"/>
          <w:szCs w:val="28"/>
          <w:highlight w:val="none"/>
          <w:lang w:eastAsia="zh-CN"/>
        </w:rPr>
        <w:t xml:space="preserve">10.</w:t>
      </w:r>
      <w:r>
        <w:rPr>
          <w:rFonts w:hint="eastAsia" w:ascii="仿宋" w:hAnsi="仿宋" w:eastAsia="仿宋" w:cs="仿宋"/>
          <w:color w:val="auto"/>
          <w:sz w:val="28"/>
          <w:szCs w:val="28"/>
          <w:highlight w:val="none"/>
        </w:rPr>
        <w:t xml:space="preserve">证明磋商响应标的符合磋商文件规定的文件</w:t>
      </w:r>
      <w:bookmarkEnd w:id="10"/>
      <w:r/>
      <w:bookmarkEnd w:id="11"/>
      <w:r/>
      <w:bookmarkEnd w:id="12"/>
      <w:r/>
      <w:bookmarkEnd w:id="13"/>
      <w:r/>
      <w:bookmarkEnd w:id="14"/>
      <w:r/>
      <w:bookmarkEnd w:id="15"/>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6"/>
      <w:r/>
      <w:bookmarkEnd w:id="17"/>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11.</w:t>
      </w:r>
      <w:r>
        <w:rPr>
          <w:rFonts w:hint="eastAsia" w:ascii="仿宋" w:hAnsi="仿宋" w:eastAsia="仿宋" w:cs="仿宋"/>
          <w:color w:val="auto"/>
          <w:sz w:val="28"/>
          <w:szCs w:val="28"/>
          <w:highlight w:val="none"/>
        </w:rPr>
        <w:t xml:space="preserve">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8" w:name="_Hlt26670486"/>
      <w:r/>
      <w:bookmarkEnd w:id="18"/>
      <w:r/>
      <w:bookmarkStart w:id="19" w:name="_Hlt26670482"/>
      <w:r/>
      <w:bookmarkEnd w:id="19"/>
      <w:r/>
      <w:bookmarkStart w:id="20" w:name="_Hlt26954848"/>
      <w:r/>
      <w:bookmarkEnd w:id="20"/>
      <w:r/>
      <w:bookmarkStart w:id="21" w:name="_Hlt26954731"/>
      <w:r/>
      <w:bookmarkEnd w:id="21"/>
      <w:r/>
      <w:bookmarkStart w:id="22" w:name="_Hlt26954846"/>
      <w:r/>
      <w:bookmarkEnd w:id="22"/>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49090510"/>
      <w:r/>
      <w:bookmarkStart w:id="24" w:name="_Toc14577359"/>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3"/>
      <w:r/>
      <w:bookmarkEnd w:id="24"/>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16.磋商有效期</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19.2供应商应充分考虑网络环境、网络带宽等风险因素，如因供应商自身原因造成的电子响应文件上传不成功的按照本磋商文件第二章第26.3.2条规定作无效响应处理。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21.响应文件的撤回和修改</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21.1</w:t>
      </w:r>
      <w:r>
        <w:rPr>
          <w:rFonts w:hint="eastAsia" w:ascii="仿宋" w:hAnsi="仿宋" w:eastAsia="仿宋"/>
          <w:color w:val="auto"/>
          <w:sz w:val="28"/>
          <w:szCs w:val="28"/>
          <w:highlight w:val="none"/>
          <w:lang w:eastAsia="zh-CN"/>
        </w:rPr>
        <w:t xml:space="preserve">响应文件的撤回</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21.1.1</w:t>
      </w:r>
      <w:r>
        <w:rPr>
          <w:rFonts w:hint="eastAsia" w:ascii="仿宋" w:hAnsi="仿宋" w:eastAsia="仿宋"/>
          <w:color w:val="auto"/>
          <w:sz w:val="28"/>
          <w:szCs w:val="28"/>
          <w:highlight w:val="none"/>
        </w:rPr>
        <w:t xml:space="preserve">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rPr>
        <w:t xml:space="preserve">撤回电子响应文件</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21.1.2</w:t>
      </w:r>
      <w:r>
        <w:rPr>
          <w:rFonts w:hint="eastAsia" w:ascii="仿宋" w:hAnsi="仿宋" w:eastAsia="仿宋"/>
          <w:color w:val="auto"/>
          <w:sz w:val="28"/>
          <w:szCs w:val="28"/>
          <w:highlight w:val="none"/>
        </w:rPr>
        <w:t xml:space="preserve">供应商在提交响应文件截止时间前撤回电子响应文件，</w:t>
      </w:r>
      <w:r>
        <w:rPr>
          <w:rFonts w:hint="eastAsia" w:ascii="仿宋" w:hAnsi="仿宋" w:eastAsia="仿宋"/>
          <w:color w:val="auto"/>
          <w:sz w:val="28"/>
          <w:szCs w:val="28"/>
          <w:highlight w:val="none"/>
          <w:lang w:eastAsia="zh-CN"/>
        </w:rPr>
        <w:t xml:space="preserve">且未重新上传的，</w:t>
      </w:r>
      <w:r>
        <w:rPr>
          <w:rFonts w:hint="eastAsia" w:ascii="仿宋" w:hAnsi="仿宋" w:eastAsia="仿宋"/>
          <w:color w:val="auto"/>
          <w:sz w:val="28"/>
          <w:szCs w:val="28"/>
          <w:highlight w:val="none"/>
        </w:rPr>
        <w:t xml:space="preserve">则认为其不再参与本项目磋商活动。</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响应文件的</w:t>
      </w:r>
      <w:r>
        <w:rPr>
          <w:rFonts w:hint="eastAsia" w:ascii="仿宋" w:hAnsi="仿宋" w:eastAsia="仿宋"/>
          <w:color w:val="auto"/>
          <w:sz w:val="28"/>
          <w:szCs w:val="28"/>
          <w:highlight w:val="none"/>
          <w:lang w:eastAsia="zh-CN"/>
        </w:rPr>
        <w:t xml:space="preserve">修改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21.2.1供应商可在提交响应文件截止时间前，登录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lang w:val="en-US" w:eastAsia="zh-CN"/>
        </w:rPr>
        <w:t xml:space="preserve">修改电子响应文件，</w:t>
      </w:r>
      <w:r>
        <w:rPr>
          <w:rFonts w:hint="eastAsia" w:ascii="仿宋" w:hAnsi="仿宋" w:eastAsia="仿宋"/>
          <w:color w:val="auto"/>
          <w:sz w:val="28"/>
          <w:szCs w:val="28"/>
          <w:highlight w:val="none"/>
        </w:rPr>
        <w:t xml:space="preserve">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21.3</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w:t>
      </w:r>
      <w:r>
        <w:rPr>
          <w:rFonts w:hint="eastAsia" w:ascii="仿宋" w:hAnsi="仿宋" w:eastAsia="仿宋"/>
          <w:color w:val="auto"/>
          <w:sz w:val="28"/>
          <w:szCs w:val="28"/>
          <w:highlight w:val="none"/>
          <w:lang w:eastAsia="zh-CN"/>
        </w:rPr>
        <w:t xml:space="preserve">、修改</w:t>
      </w:r>
      <w:r>
        <w:rPr>
          <w:rFonts w:hint="eastAsia" w:ascii="仿宋" w:hAnsi="仿宋" w:eastAsia="仿宋"/>
          <w:color w:val="auto"/>
          <w:sz w:val="28"/>
          <w:szCs w:val="28"/>
          <w:highlight w:val="none"/>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5" w:name="_Toc16938546"/>
      <w:r/>
      <w:bookmarkStart w:id="26" w:name="_Toc20823302"/>
      <w:r/>
      <w:bookmarkStart w:id="27" w:name="_Toc513029230"/>
      <w:r>
        <w:rPr>
          <w:rFonts w:hint="eastAsia" w:ascii="仿宋" w:hAnsi="仿宋" w:eastAsia="仿宋" w:cs="仿宋"/>
          <w:color w:val="auto"/>
          <w:sz w:val="28"/>
          <w:szCs w:val="28"/>
          <w:highlight w:val="none"/>
        </w:rPr>
        <w:t xml:space="preserve">2</w:t>
      </w:r>
      <w:bookmarkEnd w:id="25"/>
      <w:r/>
      <w:bookmarkEnd w:id="26"/>
      <w:r/>
      <w:bookmarkEnd w:id="27"/>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w:t>
      </w:r>
      <w:r>
        <w:rPr>
          <w:rFonts w:hint="eastAsia" w:ascii="仿宋" w:hAnsi="仿宋" w:eastAsia="仿宋" w:cs="仿宋"/>
          <w:color w:val="auto"/>
          <w:sz w:val="28"/>
          <w:szCs w:val="28"/>
          <w:highlight w:val="none"/>
          <w:lang w:val="en-US" w:eastAsia="zh-CN"/>
        </w:rPr>
        <w:t xml:space="preserve">共3人</w:t>
      </w:r>
      <w:r>
        <w:rPr>
          <w:rFonts w:hint="eastAsia" w:ascii="仿宋" w:hAnsi="仿宋" w:eastAsia="仿宋" w:cs="仿宋"/>
          <w:color w:val="auto"/>
          <w:sz w:val="28"/>
          <w:szCs w:val="28"/>
          <w:highlight w:val="none"/>
        </w:rPr>
        <w:t xml:space="preserve">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8" w:name="_Toc16938548"/>
      <w:r/>
      <w:bookmarkStart w:id="29" w:name="_Toc513029232"/>
      <w:r/>
      <w:bookmarkStart w:id="30" w:name="_Toc20823304"/>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8"/>
      <w:r/>
      <w:bookmarkEnd w:id="29"/>
      <w:r/>
      <w:bookmarkEnd w:id="30"/>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31" w:name="_Toc16938549"/>
      <w:r/>
      <w:bookmarkStart w:id="32" w:name="_Toc20823305"/>
      <w:r/>
      <w:bookmarkStart w:id="33" w:name="_Toc513029233"/>
      <w:r>
        <w:rPr>
          <w:rFonts w:hint="eastAsia" w:ascii="仿宋" w:hAnsi="仿宋" w:eastAsia="仿宋" w:cs="仿宋"/>
          <w:color w:val="auto"/>
          <w:sz w:val="28"/>
          <w:szCs w:val="28"/>
          <w:highlight w:val="none"/>
        </w:rPr>
        <w:t xml:space="preserve">26.对响应文件的审</w:t>
      </w:r>
      <w:bookmarkEnd w:id="31"/>
      <w:r/>
      <w:bookmarkEnd w:id="32"/>
      <w:r/>
      <w:bookmarkEnd w:id="33"/>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w:t>
      </w:r>
      <w:r>
        <w:rPr>
          <w:rFonts w:hint="eastAsia" w:ascii="仿宋" w:hAnsi="仿宋" w:eastAsia="仿宋" w:cs="仿宋"/>
          <w:color w:val="auto"/>
          <w:sz w:val="28"/>
          <w:szCs w:val="28"/>
          <w:highlight w:val="none"/>
          <w:lang w:eastAsia="zh-CN"/>
        </w:rPr>
        <w:t xml:space="preserve">，并将</w:t>
      </w:r>
      <w:r>
        <w:rPr>
          <w:rFonts w:hint="eastAsia" w:ascii="仿宋" w:hAnsi="仿宋" w:eastAsia="仿宋" w:cs="仿宋"/>
          <w:color w:val="auto"/>
          <w:sz w:val="28"/>
          <w:szCs w:val="28"/>
          <w:highlight w:val="none"/>
        </w:rPr>
        <w:t xml:space="preserve">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26.3.6</w:t>
      </w:r>
      <w:r>
        <w:rPr>
          <w:rFonts w:hint="eastAsia" w:ascii="仿宋" w:hAnsi="仿宋" w:eastAsia="仿宋"/>
          <w:color w:val="auto"/>
          <w:sz w:val="28"/>
          <w:szCs w:val="28"/>
          <w:highlight w:val="none"/>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1.投标（响应）报价低于采购项目预算50%的，即投标（响应）报价〈采购项目预算x50%;</w:t>
      </w:r>
      <w:r/>
    </w:p>
    <w:p>
      <w:pPr>
        <w:ind w:firstLine="560"/>
        <w:spacing w:line="52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2.投标（响应）报价低于采购项目最高限价45%的，即投标（响应）报价〈采购项目最高限价x45%;</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8"/>
          <w:szCs w:val="28"/>
          <w:highlight w:val="none"/>
          <w:lang w:eastAsia="zh-CN"/>
        </w:rPr>
        <w:t xml:space="preserve">，并</w:t>
      </w:r>
      <w:r>
        <w:rPr>
          <w:rFonts w:hint="eastAsia" w:ascii="仿宋" w:hAnsi="仿宋" w:eastAsia="仿宋" w:cs="仿宋"/>
          <w:color w:val="auto"/>
          <w:sz w:val="28"/>
          <w:szCs w:val="28"/>
          <w:highlight w:val="none"/>
        </w:rPr>
        <w:t xml:space="preserve">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8"/>
          <w:szCs w:val="28"/>
          <w:highlight w:val="none"/>
          <w:lang w:eastAsia="zh-CN"/>
        </w:rPr>
        <w:t xml:space="preserve">〔2015〕124号</w:t>
      </w:r>
      <w:r>
        <w:rPr>
          <w:rFonts w:hint="eastAsia" w:ascii="仿宋" w:hAnsi="仿宋" w:eastAsia="仿宋" w:cs="仿宋"/>
          <w:color w:val="auto"/>
          <w:sz w:val="28"/>
          <w:szCs w:val="28"/>
          <w:highlight w:val="none"/>
        </w:rPr>
        <w:t xml:space="preserve">）规定情形的，提交最后报价的供应商可以为2家。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.签订合同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.货物和服务的减少</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w:t>
      </w:r>
      <w:r>
        <w:rPr>
          <w:rFonts w:hint="eastAsia" w:ascii="仿宋" w:hAnsi="仿宋" w:eastAsia="仿宋" w:cs="仿宋"/>
          <w:color w:val="auto"/>
          <w:sz w:val="28"/>
          <w:szCs w:val="28"/>
          <w:highlight w:val="none"/>
          <w:lang w:eastAsia="zh-CN"/>
        </w:rPr>
        <w:t xml:space="preserve">，对</w:t>
      </w:r>
      <w:r>
        <w:rPr>
          <w:rFonts w:hint="eastAsia" w:ascii="仿宋" w:hAnsi="仿宋" w:eastAsia="仿宋" w:cs="仿宋"/>
          <w:color w:val="auto"/>
          <w:sz w:val="28"/>
          <w:szCs w:val="28"/>
          <w:highlight w:val="none"/>
        </w:rPr>
        <w:t xml:space="preserve">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 节能、环保政策（本项目不涉及）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highlight w:val="none"/>
          <w:lang w:eastAsia="zh-CN"/>
        </w:rPr>
        <w:t xml:space="preserve">响应文件</w:t>
      </w:r>
      <w:r>
        <w:rPr>
          <w:rFonts w:hint="eastAsia" w:ascii="仿宋" w:hAnsi="仿宋" w:eastAsia="仿宋"/>
          <w:color w:val="auto"/>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37.</w:t>
      </w:r>
      <w:r>
        <w:rPr>
          <w:rFonts w:hint="eastAsia" w:ascii="仿宋" w:hAnsi="仿宋" w:eastAsia="仿宋"/>
          <w:bCs/>
          <w:color w:val="auto"/>
          <w:sz w:val="28"/>
          <w:szCs w:val="28"/>
          <w:highlight w:val="none"/>
        </w:rPr>
        <w:t xml:space="preserve">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14"/>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814"/>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.采购本国产品的支持政策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本项目不涉及</w:t>
      </w:r>
      <w:r>
        <w:rPr>
          <w:rFonts w:hint="eastAsia" w:ascii="仿宋" w:hAnsi="仿宋" w:eastAsia="仿宋"/>
          <w:color w:val="auto"/>
          <w:sz w:val="28"/>
          <w:szCs w:val="28"/>
          <w:highlight w:val="none"/>
          <w:lang w:eastAsia="zh-CN"/>
        </w:rPr>
        <w:t xml:space="preserve">）</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 当采购项目或者采购包中含有多种产品，</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需在“第六章 投标文件格式”的“三、投标报价明细表”中填写比例数值），依法对该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.5 评标过程中，如发现</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提供的相关产品视为不符合本国产品标准。</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color w:val="auto"/>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color w:val="auto"/>
          <w:highlight w:val="none"/>
        </w:rPr>
      </w:r>
      <w:r/>
    </w:p>
    <w:p>
      <w:pPr>
        <w:ind w:firstLine="3054"/>
        <w:spacing w:line="520" w:lineRule="exact"/>
        <w:rPr>
          <w:rFonts w:hint="eastAsia" w:ascii="仿宋" w:hAnsi="仿宋" w:eastAsia="仿宋"/>
          <w:b/>
          <w:bCs/>
          <w:color w:val="auto"/>
          <w:sz w:val="36"/>
          <w:szCs w:val="36"/>
          <w:highlight w:val="none"/>
        </w:rPr>
        <w:outlineLvl w:val="0"/>
      </w:pPr>
      <w:r/>
      <w:bookmarkStart w:id="34" w:name="_Toc31910"/>
      <w:r>
        <w:rPr>
          <w:rFonts w:hint="eastAsia" w:ascii="仿宋" w:hAnsi="仿宋" w:eastAsia="仿宋"/>
          <w:b/>
          <w:bCs/>
          <w:color w:val="auto"/>
          <w:sz w:val="36"/>
          <w:szCs w:val="36"/>
          <w:highlight w:val="none"/>
          <w:lang w:val="en-US" w:eastAsia="zh-CN"/>
        </w:rPr>
        <w:t xml:space="preserve">第三章 </w:t>
      </w:r>
      <w:r>
        <w:rPr>
          <w:rFonts w:hint="eastAsia" w:ascii="仿宋" w:hAnsi="仿宋" w:eastAsia="仿宋"/>
          <w:b/>
          <w:bCs/>
          <w:color w:val="auto"/>
          <w:sz w:val="36"/>
          <w:szCs w:val="36"/>
          <w:highlight w:val="none"/>
        </w:rPr>
        <w:t xml:space="preserve">评审方法与评审标准</w:t>
      </w:r>
      <w:bookmarkEnd w:id="34"/>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color w:val="auto"/>
          <w:sz w:val="28"/>
          <w:szCs w:val="28"/>
          <w:highlight w:val="none"/>
          <w:lang w:val="zh-CN"/>
        </w:rPr>
        <w:t xml:space="preserve">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rPr>
          <w:rFonts w:hint="eastAsia" w:ascii="仿宋" w:hAnsi="仿宋" w:eastAsia="仿宋" w:cs="仿宋"/>
          <w:color w:val="auto"/>
          <w:sz w:val="28"/>
          <w:szCs w:val="28"/>
          <w:highlight w:val="none"/>
          <w:lang w:eastAsia="zh-CN"/>
        </w:rPr>
        <w:t xml:space="preserve">：</w:t>
      </w:r>
      <w:r/>
    </w:p>
    <w:tbl>
      <w:tblPr>
        <w:tblStyle w:val="631"/>
        <w:tblW w:w="8998" w:type="dxa"/>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85"/>
        <w:gridCol w:w="1395"/>
        <w:gridCol w:w="6018"/>
      </w:tblGrid>
      <w:tr>
        <w:trPr/>
        <w:tc>
          <w:tcPr>
            <w:tcBorders>
              <w:top w:val="single" w:color="auto" w:sz="6" w:space="0"/>
              <w:left w:val="single" w:color="auto" w:sz="6" w:space="0"/>
              <w:bottom w:val="single" w:color="auto" w:sz="6"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2107"/>
        </w:trPr>
        <w:tc>
          <w:tcPr>
            <w:tcBorders>
              <w:top w:val="single" w:color="auto" w:sz="6" w:space="0"/>
              <w:left w:val="single" w:color="auto" w:sz="6" w:space="0"/>
              <w:bottom w:val="single" w:color="auto" w:sz="6"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16分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以满足磋商文件要求且最终报价最低的报价为评标基准价，其价格分为满分。其他供应商的价格统一按照下列公式计算：报价得分=（基准价/投标报价）×</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tc>
      </w:tr>
      <w:tr>
        <w:trPr>
          <w:trHeight w:val="361"/>
        </w:trPr>
        <w:tc>
          <w:tcPr>
            <w:tcBorders>
              <w:top w:val="single" w:color="auto" w:sz="4" w:space="0"/>
              <w:left w:val="single" w:color="auto" w:sz="6" w:space="0"/>
              <w:bottom w:val="single" w:color="auto" w:sz="4"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方案部分</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76分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1.人员配备方案（9分）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拟投入人员配备情况（含人员配备的专业、工作职责的分配、统一标识）等内容进行评审。考虑周到、人员配备合理、有合理人员培训计划得9分，考虑欠缺、人员配备一般，人员培训计划欠缺的得6分，考虑不到位，人员配备较差，未提供人员培训计划的得3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2.服务人员管理办法（6分）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服务人员管理办法（包括但不限于内部管理制度；人员组织架构、员工技能培训、安全管理培训、操作规范培训、日常巡查等制度；内部奖惩激励机制；信息及时反馈及处理方案）等内容进行评审，在服务期间操作性较好的得6分，人员管理一般，操作性好的得4分，人员管理方案不合理，执行难度较大的得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3.应急事件的处理预案（7分）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应急预案包括应急保障的组织领导和职责分工、突击检查、重大型活动的环境卫生保障、投诉处理、服务改进、制定突发事件应急预案并组织演练等内容进行评审。有详细的规章制度和服务规范制定内容的得7，内容比较合理的得4分，考虑欠缺、可操作性一般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4.信息安全管理方案（6分）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信息安全管理制度（包含但不限于运行管理、服务对象的信息采集、身份认证等）进行评分，方案制度规范、考虑周到的得6分，方案制度可操作性一般、考虑不到位的得4分，方案制度可操作性较差、措施不力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5.工作纪律管理制度（8分）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纪律管理制度、监督制度、工作的组织和保障措施等内容的完整性和可行性评分，合理性、完善性、规范性、考虑周到、可操作性较好、措施得力的得8分，合理性、完善性、规范性、考虑欠缺、可操作性一般、措施可行的得5分，合理性、完善性、规范性、可操作性较差、措施不力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6.运行方案（24分）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社会工作服务站运行，制定个性化服务、服务质量考评情况等，运行方案考虑周到、可操作性较好、措施得力的得24分，运行方案考虑欠缺、可操作性一般、措施可行的得18分，运行方案可操作性较差、措施不力的10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en-US" w:eastAsia="zh-CN" w:bidi="ar-SA"/>
              </w:rPr>
              <w:t xml:space="preserve">完成当年度由委托方确定的社会救助领域的社会工作服务方案情况得4分（优秀4分，一般2分，措施不力0分）。（提供方案加盖供应商电子签章，格式自拟，未提供的不得分）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8.完成当年度由委托方确定的居家特殊困难老年人关爱服务方案情况得4分（优秀4分，一般2分，措施不力0分）。（提供方案加盖供应商电子签章，格式自拟，未提供的不得分）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9.完成当年度由委托方确定的城乡社区建设领域的社会工作服务方案情况得4分（优秀4分，一般2分，措施不力0分）。（提供方案加盖供应商电子签章，格式自拟，未提供的不得分）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color w:val="auto"/>
                <w:highlight w:val="none"/>
              </w:rPr>
            </w:pPr>
            <w:r>
              <w:rPr>
                <w:rFonts w:hint="eastAsia" w:ascii="仿宋" w:hAnsi="仿宋" w:eastAsia="仿宋" w:cs="仿宋"/>
                <w:color w:val="auto"/>
                <w:sz w:val="24"/>
                <w:szCs w:val="24"/>
                <w:highlight w:val="none"/>
                <w:lang w:val="en-US" w:eastAsia="zh-CN" w:bidi="ar-SA"/>
              </w:rPr>
              <w:t xml:space="preserve">10.完成当年度由委托方确定的其他民政领域的社会工作服务方案情况得4分（优秀4分，一般2分，措施不力0分）。（提供方案加盖供应商电子签章，格式自拟，未提供的不得分）</w:t>
            </w:r>
            <w:r/>
          </w:p>
        </w:tc>
      </w:tr>
      <w:tr>
        <w:trPr>
          <w:trHeight w:val="603"/>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商务部分</w:t>
            </w:r>
            <w:r/>
          </w:p>
        </w:tc>
        <w:tc>
          <w:tcPr>
            <w:tcBorders>
              <w:top w:val="single" w:color="auto" w:sz="6" w:space="0"/>
              <w:left w:val="single" w:color="auto" w:sz="4"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numPr>
                <w:ilvl w:val="0"/>
                <w:numId w:val="0"/>
              </w:numPr>
              <w:ind w:left="0" w:firstLine="0"/>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（1）财务管理：供应商有专职会计人员得4分，兼职会计人员得2分。（专职人员需提供开标前六个月内任意一个月本单位为其缴纳的社保证明，兼职人员需提供劳动合同及会计上岗证，否则不得分）</w:t>
            </w:r>
            <w:r/>
          </w:p>
          <w:p>
            <w:pPr>
              <w:numPr>
                <w:ilvl w:val="0"/>
                <w:numId w:val="0"/>
              </w:numPr>
              <w:ind w:left="0" w:firstLine="0"/>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eastAsia="zh-CN"/>
              </w:rPr>
              <w:t xml:space="preserve">等级</w:t>
            </w:r>
            <w:r>
              <w:rPr>
                <w:rFonts w:hint="eastAsia" w:ascii="仿宋" w:hAnsi="仿宋" w:eastAsia="仿宋" w:cs="仿宋"/>
                <w:color w:val="auto"/>
                <w:sz w:val="24"/>
                <w:szCs w:val="24"/>
                <w:highlight w:val="none"/>
              </w:rPr>
              <w:t xml:space="preserve">评分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供应商被民政部门评为5A级社会组织的得4分，4A级社会组织的得3分，3A级社会组织的得2分，其余得1分。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提供证明材料扫描件上传电子文件中，加盖供应商电子签章</w:t>
            </w:r>
            <w:r>
              <w:rPr>
                <w:rFonts w:hint="eastAsia" w:ascii="仿宋" w:hAnsi="仿宋" w:eastAsia="仿宋" w:cs="仿宋"/>
                <w:color w:val="auto"/>
                <w:sz w:val="24"/>
                <w:szCs w:val="24"/>
                <w:highlight w:val="none"/>
                <w:lang w:eastAsia="zh-CN"/>
              </w:rPr>
              <w:t xml:space="preserve">）</w:t>
            </w:r>
            <w:r/>
          </w:p>
        </w:tc>
      </w:tr>
    </w:tbl>
    <w:p>
      <w:pPr>
        <w:pStyle w:val="657"/>
        <w:jc w:val="both"/>
        <w:rPr>
          <w:rFonts w:hint="default" w:eastAsia="仿宋"/>
          <w:color w:val="auto"/>
          <w:highlight w:val="none"/>
          <w:lang w:val="en-US" w:eastAsia="zh-CN"/>
        </w:rPr>
      </w:pPr>
      <w:r>
        <w:rPr>
          <w:rFonts w:hint="default" w:eastAsia="仿宋"/>
          <w:color w:val="auto"/>
          <w:highlight w:val="none"/>
          <w:lang w:val="en-US" w:eastAsia="zh-CN"/>
        </w:rPr>
      </w:r>
      <w:r/>
    </w:p>
    <w:p>
      <w:pPr>
        <w:pStyle w:val="657"/>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numPr>
          <w:ilvl w:val="0"/>
          <w:numId w:val="2"/>
        </w:numPr>
        <w:ind w:firstLine="3054"/>
        <w:spacing w:line="520" w:lineRule="exact"/>
        <w:rPr>
          <w:rFonts w:hint="eastAsia" w:ascii="仿宋" w:hAnsi="仿宋" w:eastAsia="仿宋"/>
          <w:b/>
          <w:bCs/>
          <w:color w:val="auto"/>
          <w:sz w:val="36"/>
          <w:szCs w:val="36"/>
          <w:highlight w:val="none"/>
        </w:rPr>
        <w:outlineLvl w:val="0"/>
      </w:pPr>
      <w:r>
        <w:rPr>
          <w:rFonts w:hint="eastAsia" w:ascii="仿宋" w:hAnsi="仿宋" w:eastAsia="仿宋" w:cs="仿宋"/>
          <w:b/>
          <w:bCs/>
          <w:color w:val="auto"/>
          <w:sz w:val="28"/>
          <w:szCs w:val="28"/>
          <w:highlight w:val="none"/>
        </w:rPr>
        <w:br w:type="page" w:clear="all"/>
      </w:r>
      <w:bookmarkStart w:id="35" w:name="_Toc31307"/>
      <w:r>
        <w:rPr>
          <w:rFonts w:hint="eastAsia" w:ascii="仿宋" w:hAnsi="仿宋" w:eastAsia="仿宋"/>
          <w:b/>
          <w:bCs/>
          <w:color w:val="auto"/>
          <w:sz w:val="36"/>
          <w:szCs w:val="36"/>
          <w:highlight w:val="none"/>
        </w:rPr>
        <w:t xml:space="preserve">合同格式及条款</w:t>
      </w:r>
      <w:bookmarkEnd w:id="35"/>
      <w:r/>
      <w:r/>
    </w:p>
    <w:p>
      <w:pPr>
        <w:ind w:firstLine="480"/>
        <w:spacing w:line="640" w:lineRule="exact"/>
        <w:tabs>
          <w:tab w:val="left" w:pos="180" w:leader="none"/>
        </w:tabs>
        <w:rPr>
          <w:rFonts w:hint="eastAsia"/>
          <w:color w:val="auto"/>
          <w:highlight w:val="none"/>
        </w:rPr>
      </w:pPr>
      <w:r>
        <w:rPr>
          <w:rFonts w:hint="eastAsia" w:ascii="仿宋" w:hAnsi="仿宋" w:eastAsia="仿宋" w:cs="仿宋"/>
          <w:bCs/>
          <w:color w:val="auto"/>
          <w:sz w:val="24"/>
          <w:szCs w:val="24"/>
          <w:highlight w:val="none"/>
        </w:rPr>
        <w:t xml:space="preserve">注</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以下为采购人提出</w:t>
      </w:r>
      <w:r>
        <w:rPr>
          <w:rFonts w:hint="eastAsia" w:ascii="仿宋" w:hAnsi="仿宋" w:eastAsia="仿宋" w:cs="仿宋"/>
          <w:bCs/>
          <w:color w:val="auto"/>
          <w:sz w:val="24"/>
          <w:szCs w:val="24"/>
          <w:highlight w:val="none"/>
          <w:lang w:eastAsia="zh-CN"/>
        </w:rPr>
        <w:t xml:space="preserve">成交</w:t>
      </w:r>
      <w:r>
        <w:rPr>
          <w:rFonts w:hint="eastAsia" w:ascii="仿宋" w:hAnsi="仿宋" w:eastAsia="仿宋" w:cs="仿宋"/>
          <w:bCs/>
          <w:color w:val="auto"/>
          <w:sz w:val="24"/>
          <w:szCs w:val="24"/>
          <w:highlight w:val="none"/>
        </w:rPr>
        <w:t xml:space="preserve">后签订本项目合同的主要条款，</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必须实质性响应，</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不得提出实质性的修改，关于专用条款将由采购人与</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结合本项目具体情况协商后签订。</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lang w:eastAsia="zh-CN"/>
        </w:rPr>
        <w:t xml:space="preserve">：</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竞争性磋商采购结果及磋商文件的要求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经协商一致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达成如下购销合同</w:t>
      </w:r>
      <w:r>
        <w:rPr>
          <w:rFonts w:hint="eastAsia" w:ascii="仿宋" w:hAnsi="仿宋" w:eastAsia="仿宋" w:cs="仿宋"/>
          <w:color w:val="auto"/>
          <w:sz w:val="28"/>
          <w:szCs w:val="28"/>
          <w:highlight w:val="none"/>
          <w:lang w:eastAsia="zh-CN"/>
        </w:rPr>
        <w:t xml:space="preserve">：</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en-US" w:eastAsia="zh-CN"/>
        </w:rPr>
        <w:t xml:space="preserve">范围</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服务地点：由采购人指定</w:t>
      </w:r>
      <w:r/>
    </w:p>
    <w:p>
      <w:pPr>
        <w:ind w:firstLine="424"/>
        <w:keepLines w:val="0"/>
        <w:keepNext w:val="0"/>
        <w:pageBreakBefore w:val="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3.服务内容及要求：详见磋商文件采购需求。</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合同签订后</w:t>
      </w:r>
      <w:r>
        <w:rPr>
          <w:rFonts w:hint="eastAsia" w:ascii="仿宋" w:hAnsi="仿宋" w:eastAsia="仿宋" w:cs="仿宋"/>
          <w:color w:val="auto"/>
          <w:sz w:val="28"/>
          <w:szCs w:val="28"/>
          <w:highlight w:val="none"/>
          <w:lang w:val="en-US" w:eastAsia="zh-CN"/>
        </w:rPr>
        <w:t xml:space="preserve">根据考核情况</w:t>
      </w:r>
      <w:r>
        <w:rPr>
          <w:rFonts w:hint="eastAsia" w:ascii="仿宋" w:hAnsi="仿宋" w:eastAsia="仿宋" w:cs="仿宋"/>
          <w:color w:val="auto"/>
          <w:sz w:val="28"/>
          <w:szCs w:val="28"/>
          <w:highlight w:val="none"/>
        </w:rPr>
        <w:t xml:space="preserve">付</w:t>
      </w:r>
      <w:r>
        <w:rPr>
          <w:rFonts w:hint="eastAsia" w:ascii="仿宋" w:hAnsi="仿宋" w:eastAsia="仿宋" w:cs="仿宋"/>
          <w:color w:val="auto"/>
          <w:sz w:val="28"/>
          <w:szCs w:val="28"/>
          <w:highlight w:val="none"/>
          <w:lang w:val="en-US" w:eastAsia="zh-CN"/>
        </w:rPr>
        <w:t xml:space="preserve">款，可付至合同价款的</w:t>
      </w:r>
      <w:r>
        <w:rPr>
          <w:rFonts w:hint="eastAsia" w:ascii="仿宋" w:hAnsi="仿宋" w:eastAsia="仿宋" w:cs="仿宋"/>
          <w:color w:val="auto"/>
          <w:sz w:val="28"/>
          <w:szCs w:val="28"/>
          <w:highlight w:val="none"/>
        </w:rPr>
        <w:t xml:space="preserve">60</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，验收合格（项目结束后）</w:t>
      </w:r>
      <w:r>
        <w:rPr>
          <w:rFonts w:hint="eastAsia" w:ascii="仿宋" w:hAnsi="仿宋" w:eastAsia="仿宋" w:cs="仿宋"/>
          <w:color w:val="auto"/>
          <w:sz w:val="28"/>
          <w:szCs w:val="28"/>
          <w:highlight w:val="none"/>
          <w:lang w:val="en-US" w:eastAsia="zh-CN"/>
        </w:rPr>
        <w:t xml:space="preserve">再</w:t>
      </w:r>
      <w:r>
        <w:rPr>
          <w:rFonts w:hint="eastAsia" w:ascii="仿宋" w:hAnsi="仿宋" w:eastAsia="仿宋" w:cs="仿宋"/>
          <w:color w:val="auto"/>
          <w:sz w:val="28"/>
          <w:szCs w:val="28"/>
          <w:highlight w:val="none"/>
        </w:rPr>
        <w:t xml:space="preserve">付合同价</w:t>
      </w:r>
      <w:r>
        <w:rPr>
          <w:rFonts w:hint="eastAsia" w:ascii="仿宋" w:hAnsi="仿宋" w:eastAsia="仿宋" w:cs="仿宋"/>
          <w:color w:val="auto"/>
          <w:sz w:val="28"/>
          <w:szCs w:val="28"/>
          <w:highlight w:val="none"/>
          <w:lang w:val="en-US" w:eastAsia="zh-CN"/>
        </w:rPr>
        <w:t xml:space="preserve">款的</w:t>
      </w:r>
      <w:r>
        <w:rPr>
          <w:rFonts w:hint="eastAsia" w:ascii="仿宋" w:hAnsi="仿宋" w:eastAsia="仿宋" w:cs="仿宋"/>
          <w:color w:val="auto"/>
          <w:sz w:val="28"/>
          <w:szCs w:val="28"/>
          <w:highlight w:val="none"/>
        </w:rPr>
        <w:t xml:space="preserve">40</w:t>
      </w:r>
      <w:r>
        <w:rPr>
          <w:rFonts w:hint="eastAsia" w:ascii="仿宋" w:hAnsi="仿宋" w:eastAsia="仿宋" w:cs="仿宋"/>
          <w:color w:val="auto"/>
          <w:sz w:val="28"/>
          <w:szCs w:val="28"/>
          <w:highlight w:val="none"/>
          <w:lang w:val="en-US"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lang w:val="en-US" w:eastAsia="zh-CN"/>
        </w:rPr>
        <w:t xml:space="preserve">每半年</w:t>
      </w:r>
      <w:r>
        <w:rPr>
          <w:rFonts w:hint="eastAsia" w:ascii="仿宋" w:hAnsi="仿宋" w:eastAsia="仿宋" w:cs="仿宋"/>
          <w:color w:val="auto"/>
          <w:sz w:val="28"/>
          <w:szCs w:val="28"/>
          <w:highlight w:val="none"/>
        </w:rPr>
        <w:t xml:space="preserve">根据项目服务内容对各个站点进行考核，当站点考核得分低于70分的，该站点扣款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0%；当站点考核得分在70分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79分的，该站点扣款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服务费的20%；当站点考核得分在80分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89分的，该站点扣款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服务费的10%；90分及以上的，全额支付。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支付方式：转账。</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五、</w:t>
      </w:r>
      <w:r>
        <w:rPr>
          <w:rFonts w:hint="eastAsia" w:ascii="仿宋" w:hAnsi="仿宋" w:eastAsia="仿宋" w:cs="仿宋"/>
          <w:color w:val="auto"/>
          <w:sz w:val="28"/>
          <w:szCs w:val="28"/>
          <w:highlight w:val="none"/>
          <w:lang w:val="en-US" w:eastAsia="zh-CN"/>
        </w:rPr>
        <w:t xml:space="preserve">违约责任</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甲方违约责任及违约金支付：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生效后，甲方无理由要求终止服务的，应向乙方偿付合同总价款的5%，作为违约金，违约金不足以补偿损失的，乙方有权要求甲方补足。甲方逾期付款的应按照逾期付款金额的每天万分之四支付逾期付款违约金。甲方违反合同规定，拒绝接受乙方交付的合格标的物，应当承担乙方由此造成的损失：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乙方违约责任及违约金支付：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不能提供服务的，或服务不合格从而影响甲方正常工作的，应向甲方偿付合同总价款5%的违约金，违约金不足以补偿损失的甲方有权要求乙方补足。乙方逾期提供服务的，按照逾期服务的每天万分之四支付逾期违约金，同时承担甲方因此遭致的损失费用。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657"/>
        <w:numPr>
          <w:ilvl w:val="0"/>
          <w:numId w:val="0"/>
        </w:numPr>
        <w:ind w:firstLine="560"/>
        <w:jc w:val="both"/>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七、不可抗力</w:t>
      </w:r>
      <w:r/>
    </w:p>
    <w:p>
      <w:pPr>
        <w:pStyle w:val="657"/>
        <w:numPr>
          <w:ilvl w:val="-1"/>
          <w:numId w:val="0"/>
        </w:numPr>
        <w:ind w:firstLine="600"/>
        <w:jc w:val="both"/>
        <w:rPr>
          <w:rFonts w:hint="eastAsia"/>
          <w:color w:val="auto"/>
          <w:highlight w:val="none"/>
        </w:rPr>
      </w:pPr>
      <w:r>
        <w:rPr>
          <w:rFonts w:hint="eastAsia"/>
          <w:color w:val="auto"/>
          <w:highlight w:val="none"/>
        </w:rPr>
        <w:t xml:space="preserve">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r/>
    </w:p>
    <w:p>
      <w:pPr>
        <w:pStyle w:val="657"/>
        <w:numPr>
          <w:ilvl w:val="0"/>
          <w:numId w:val="3"/>
        </w:numPr>
        <w:ind w:firstLine="560"/>
        <w:jc w:val="both"/>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合同修改</w:t>
      </w:r>
      <w:r/>
    </w:p>
    <w:p>
      <w:pPr>
        <w:pStyle w:val="657"/>
        <w:numPr>
          <w:ilvl w:val="-1"/>
          <w:numId w:val="0"/>
        </w:numPr>
        <w:ind w:firstLine="600"/>
        <w:jc w:val="both"/>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甲方和乙方都不得擅自变更本合同，但合同继续履行将损害国家和社会公共利益的除外。如必须对合同条款进行改动时，当事人双方须共同签署书面文件，作为合同的补充，并报同级政府采购监督管理部门备案。</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、合同的解除</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有下列情形之一，合同一方可以解除合同：</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不可抗力致使不能实现合同目的，未受不可抗力影响的一方有权解除合同；因合同一方违约导致合同不能履行，另一方有权解除合同。有权解除合同的一方，应当在违约事实或不可抗力发生之后三十天内书面通知对方以主张解除合同，合同在书面通知到达对方时解除。</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lang w:val="en-US" w:eastAsia="zh-CN"/>
        </w:rPr>
        <w:t xml:space="preserve">第2款</w:t>
      </w:r>
      <w:r>
        <w:rPr>
          <w:rFonts w:hint="eastAsia" w:ascii="仿宋" w:hAnsi="仿宋" w:eastAsia="仿宋" w:cs="仿宋"/>
          <w:color w:val="auto"/>
          <w:sz w:val="28"/>
          <w:szCs w:val="28"/>
          <w:highlight w:val="none"/>
        </w:rPr>
        <w:t xml:space="preserve">处理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申请仲裁。选定仲裁机构为淮安仲裁委员会。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提起诉讼。约定由甲方所在地法院管辖。</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、合同生效及其他</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本合同经甲方、乙方授权代表签字盖章后生效。如有变动，必须经甲方、乙方协商一致，方可更改。本合同一式五份，甲方、乙方各执贰份，代理机构执壹份。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十二、组成本合同的文件包括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磋商文件和乙方的响应文件；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成交通知书；</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甲乙双方商定的其他必要文件。上述合同文件内容互为补充，如有不明确，由甲方负责解释。</w:t>
      </w:r>
      <w:r/>
    </w:p>
    <w:p>
      <w:pPr>
        <w:pStyle w:val="632"/>
        <w:rPr>
          <w:rFonts w:hint="eastAsia"/>
          <w:highlight w:val="none"/>
        </w:rPr>
      </w:pPr>
      <w:r>
        <w:rPr>
          <w:rFonts w:hint="eastAsia"/>
          <w:highlight w:val="none"/>
        </w:rPr>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3054"/>
        <w:spacing w:line="520" w:lineRule="exact"/>
        <w:rPr>
          <w:rFonts w:hint="eastAsia" w:ascii="仿宋" w:hAnsi="仿宋" w:eastAsia="仿宋" w:cs="仿宋"/>
          <w:b/>
          <w:bCs/>
          <w:color w:val="auto"/>
          <w:sz w:val="28"/>
          <w:szCs w:val="28"/>
          <w:highlight w:val="none"/>
          <w:lang w:val="zh-CN"/>
        </w:rPr>
        <w:outlineLvl w:val="0"/>
      </w:pPr>
      <w:r>
        <w:rPr>
          <w:rFonts w:hint="eastAsia" w:ascii="仿宋" w:hAnsi="仿宋" w:eastAsia="仿宋" w:cs="仿宋"/>
          <w:b/>
          <w:bCs/>
          <w:color w:val="auto"/>
          <w:sz w:val="28"/>
          <w:szCs w:val="28"/>
          <w:highlight w:val="none"/>
        </w:rPr>
        <w:br w:type="page" w:clear="all"/>
      </w:r>
      <w:bookmarkStart w:id="36" w:name="_Toc22943"/>
      <w:r>
        <w:rPr>
          <w:rFonts w:hint="eastAsia" w:ascii="仿宋" w:hAnsi="仿宋" w:eastAsia="仿宋"/>
          <w:b/>
          <w:bCs/>
          <w:color w:val="auto"/>
          <w:sz w:val="36"/>
          <w:szCs w:val="36"/>
          <w:highlight w:val="none"/>
          <w:lang w:val="en-US" w:eastAsia="zh-CN"/>
        </w:rPr>
        <w:t xml:space="preserve">第五章 项目采购需求</w:t>
      </w:r>
      <w:bookmarkEnd w:id="36"/>
      <w:r/>
      <w:r/>
    </w:p>
    <w:p>
      <w:pPr>
        <w:jc w:val="left"/>
        <w:keepLines w:val="0"/>
        <w:keepNext w:val="0"/>
        <w:pageBreakBefore w:val="0"/>
        <w:spacing w:line="500" w:lineRule="exact"/>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 xml:space="preserve">一、总体</w:t>
      </w:r>
      <w:r>
        <w:rPr>
          <w:rFonts w:hint="eastAsia" w:ascii="仿宋" w:hAnsi="仿宋" w:eastAsia="仿宋" w:cs="仿宋"/>
          <w:b/>
          <w:color w:val="auto"/>
          <w:sz w:val="28"/>
          <w:szCs w:val="28"/>
          <w:highlight w:val="none"/>
          <w:lang w:val="en-US" w:eastAsia="zh-CN"/>
        </w:rPr>
        <w:t xml:space="preserve">目标</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根据江苏省民政厅《关于支持开展政府购买服务进一步增强基</w:t>
      </w:r>
      <w:r>
        <w:rPr>
          <w:rFonts w:hint="eastAsia" w:ascii="仿宋" w:hAnsi="仿宋" w:eastAsia="仿宋" w:cs="仿宋"/>
          <w:color w:val="auto"/>
          <w:sz w:val="28"/>
          <w:szCs w:val="28"/>
          <w:highlight w:val="none"/>
          <w:lang w:eastAsia="zh-CN"/>
        </w:rPr>
        <w:t xml:space="preserve">层</w:t>
      </w:r>
      <w:r>
        <w:rPr>
          <w:rFonts w:hint="eastAsia" w:ascii="仿宋" w:hAnsi="仿宋" w:eastAsia="仿宋" w:cs="仿宋"/>
          <w:color w:val="auto"/>
          <w:sz w:val="28"/>
          <w:szCs w:val="28"/>
          <w:highlight w:val="none"/>
        </w:rPr>
        <w:t xml:space="preserve">民政服务能力的实施意见》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苏民区</w:t>
      </w:r>
      <w:r>
        <w:rPr>
          <w:rFonts w:hint="eastAsia" w:ascii="仿宋" w:hAnsi="仿宋" w:eastAsia="仿宋" w:cs="仿宋"/>
          <w:color w:val="auto"/>
          <w:sz w:val="28"/>
          <w:szCs w:val="28"/>
          <w:highlight w:val="none"/>
          <w:lang w:eastAsia="zh-CN"/>
        </w:rPr>
        <w:t xml:space="preserve">〔2024〕10号）</w:t>
      </w:r>
      <w:r>
        <w:rPr>
          <w:rFonts w:hint="eastAsia" w:ascii="仿宋" w:hAnsi="仿宋" w:eastAsia="仿宋" w:cs="仿宋"/>
          <w:color w:val="auto"/>
          <w:sz w:val="28"/>
          <w:szCs w:val="28"/>
          <w:highlight w:val="none"/>
        </w:rPr>
        <w:t xml:space="preserve">的文件要求，创新基层民政服务方式，打通民政惠民政策落实的“最后一公里”，进一步增强基层民政服务能力。通过</w:t>
      </w:r>
      <w:r>
        <w:rPr>
          <w:rFonts w:hint="eastAsia" w:ascii="仿宋" w:hAnsi="仿宋" w:eastAsia="仿宋" w:cs="仿宋"/>
          <w:color w:val="auto"/>
          <w:sz w:val="28"/>
          <w:szCs w:val="28"/>
          <w:highlight w:val="none"/>
          <w:lang w:val="en-US" w:eastAsia="zh-CN"/>
        </w:rPr>
        <w:t xml:space="preserve">磋商采购</w:t>
      </w:r>
      <w:r>
        <w:rPr>
          <w:rFonts w:hint="eastAsia" w:ascii="仿宋" w:hAnsi="仿宋" w:eastAsia="仿宋" w:cs="仿宋"/>
          <w:color w:val="auto"/>
          <w:sz w:val="28"/>
          <w:szCs w:val="28"/>
          <w:highlight w:val="none"/>
        </w:rPr>
        <w:t xml:space="preserve">，选择具备条件的社会组织、事业单位、企业等社会力量承接运营清江浦区2026年16个镇街民服站运营项目，</w:t>
      </w:r>
      <w:r>
        <w:rPr>
          <w:rFonts w:hint="eastAsia" w:ascii="仿宋" w:hAnsi="仿宋" w:eastAsia="仿宋" w:cs="仿宋"/>
          <w:color w:val="auto"/>
          <w:sz w:val="28"/>
          <w:szCs w:val="28"/>
          <w:highlight w:val="none"/>
          <w:lang w:eastAsia="zh-CN"/>
        </w:rPr>
        <w:t xml:space="preserve">自合同签订之日起一年</w:t>
      </w:r>
      <w:r>
        <w:rPr>
          <w:rFonts w:hint="eastAsia" w:ascii="仿宋" w:hAnsi="仿宋" w:eastAsia="仿宋" w:cs="仿宋"/>
          <w:color w:val="auto"/>
          <w:sz w:val="28"/>
          <w:szCs w:val="28"/>
          <w:highlight w:val="none"/>
        </w:rPr>
        <w:t xml:space="preserve">，服务期满后，经采购人</w:t>
      </w:r>
      <w:r>
        <w:rPr>
          <w:rFonts w:hint="eastAsia" w:ascii="仿宋" w:hAnsi="仿宋" w:eastAsia="仿宋" w:cs="仿宋"/>
          <w:color w:val="auto"/>
          <w:sz w:val="28"/>
          <w:szCs w:val="28"/>
          <w:highlight w:val="none"/>
          <w:lang w:eastAsia="zh-CN"/>
        </w:rPr>
        <w:t xml:space="preserve">考核同意可以续签一年</w:t>
      </w:r>
      <w:r>
        <w:rPr>
          <w:rFonts w:hint="eastAsia" w:ascii="仿宋" w:hAnsi="仿宋" w:eastAsia="仿宋" w:cs="仿宋"/>
          <w:color w:val="auto"/>
          <w:sz w:val="28"/>
          <w:szCs w:val="28"/>
          <w:highlight w:val="none"/>
        </w:rPr>
        <w:t xml:space="preserve">，最多可续签</w:t>
      </w:r>
      <w:r>
        <w:rPr>
          <w:rFonts w:hint="eastAsia" w:ascii="仿宋" w:hAnsi="仿宋" w:eastAsia="仿宋" w:cs="仿宋"/>
          <w:color w:val="auto"/>
          <w:sz w:val="28"/>
          <w:szCs w:val="28"/>
          <w:highlight w:val="none"/>
          <w:lang w:eastAsia="zh-CN"/>
        </w:rPr>
        <w:t xml:space="preserve">两次</w:t>
      </w:r>
      <w:r>
        <w:rPr>
          <w:rFonts w:hint="eastAsia" w:ascii="仿宋" w:hAnsi="仿宋" w:eastAsia="仿宋" w:cs="仿宋"/>
          <w:color w:val="auto"/>
          <w:sz w:val="28"/>
          <w:szCs w:val="28"/>
          <w:highlight w:val="none"/>
        </w:rPr>
        <w:t xml:space="preserve">。</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二、建设标准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（一）民服站设置：在全区16个镇（街道）各建设1个民服站，每个民服站配备1到2名驻站社工，由镇（街道）提供工作场所和必要的办公条件。</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民服站硬件设置：有必需的办公场地和设施设备，包括单独的办公用房（面积不少于40平方米）、桌椅、电脑、打印机、档案柜、相应的文具用品等；有条件的镇（街道）根据服务需求设立个案咨询室、小组活动室等活动场所。</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民服站制度建设：有合理的组织架构和内部责任分工，有规范的工作流程和标准，有人员管理、财务管理、志愿者管理、服务场所使用管理以及文书档案管理等制度；有服务文书档案、服务对象数据库、服务承诺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（四）民服站人员配备</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1.专业社工。由承接服务的社工机构负责招聘、录用、安排和调换。每个民服站由承接机构派驻1到2名驻站专职社工，全面负责民服站日常运营管理，及时调整和更换不符合条件的社工。</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聘用条件。民服站社工岗位资格条件为：必须具有大专及以上学历，政治素质好、热爱民政事业、身体健康、无违法犯罪和不良信用记录。对持有全国社会工作者职业资格证书、社会工作及其相关专业毕业人员优先录用。民服站工作人员应遵守《社会工作者职业道德指引》，认同社会工作价值观，统一着装，佩戴工作牌，按时上下班，中标社工机构要确保驻站社工的基本福利和人身安全。</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3.工作职责。协助各镇（街道）民政工作人员开展基层民政相关业务和基层社会治理等工作，按照项目要求开展相应的社会工作服务。积极参与承接政府购买的社会公益服务项目。</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（五）民服站统一标识。一般设立在镇（街道）人民政府（办事处）驻地。场所统一挂设服务站标牌，统一LOGO标识，开展标准化创建工作。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三、运行管理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民服站实行“双重管理”，即：民服站站长由所在镇（街道）民政负责人兼任，加强对驻站社工的日常考核、业务指导以及服务过程中的协调管理等；承接服务的社工机构负责驻站社工的招录聘用、能力提升、专业督导等。区民政局及各镇（街道）负责考核、督查评估等。</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四、服务内容</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制度建设：有合理的组织架构和内部责任分工，有规范的工作流程和标准，严格执行委托方所要求的人员管理、财务管理、志愿者管理、服务场所使用管理以及文书档案管理等制度；管理制度和团队成员公开公示，服务场所、设施管理有序；有服务文书档案、服务对象数据库、服务承诺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（二）服务内容：根据社会保障、民政经办服务和基层社会治理等需求，由委托方确定。协助镇（街道）为服务对象提供优质高效的服务；根据委托方提供的工作事项清单开展服务活动。</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（1）政策宣传：向群众宣传党和政府的惠民、利民政策。</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（2）资源链接和需求评估：以辖区内社区为单位，评估慈善、志愿服务等资源，建立资源库，促进服务供需对接。为辖区群众开展专业化需求评估，形成需求清单。</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（3）社会救助领域社会工作服务：主要指协助开展对困难群众的家庭经济状况调查评估、建档访视、需求分析，为救助对象提供心理支持、资源链接、能力提升、社会融入等服务。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一老一小”社会工作服务：为独居、空巢、留守、失能（失智）、计划生育特殊家庭等特殊困难老年人开展入户探访、心理社会支持、资源链接、关系调适、社会参与等服务。协助开展未成年人保护工作。</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（5）残障人士社会工作服务：协助开展困难残疾人入户走访、心理社会支持等服务。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（6）社会治理领域社会工作服务：主要指积极宣传社会工作政策，协助发展、壮大志愿者队伍，培育志愿服务组织、社区社会组织等公益性社会组织，推进“五社联动”融合发展。</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（7）慈善服务社会工作服务：主要指协助宣传慈善政策、开展慈善活动、传播慈善文化等。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（8）其他社会工作服务：主要指为特殊民政服务对象的突发事件提供情绪疏导、精神抚慰、资源链接社会支持网络建设等方面的服务。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（9）完成民政部门交办的其他工作任务。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（三）考核培训：协助镇（街道）实施对驻点社工的管理和考核。对驻点社工进行专业能力、业务能力和安全知识的教育培训。</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（四）检查评估：依法依规进行财务管理和会计核算，就服务项目开展情况定期向委托方、镇（街道）报告（月度工作汇报、</w:t>
      </w:r>
      <w:r>
        <w:rPr>
          <w:rFonts w:hint="eastAsia" w:ascii="仿宋" w:hAnsi="仿宋" w:eastAsia="仿宋" w:cs="仿宋"/>
          <w:color w:val="auto"/>
          <w:sz w:val="28"/>
          <w:szCs w:val="28"/>
          <w:highlight w:val="none"/>
          <w:lang w:val="en-US" w:eastAsia="zh-CN"/>
        </w:rPr>
        <w:t xml:space="preserve">半年度</w:t>
      </w:r>
      <w:r>
        <w:rPr>
          <w:rFonts w:hint="eastAsia" w:ascii="仿宋" w:hAnsi="仿宋" w:eastAsia="仿宋" w:cs="仿宋"/>
          <w:color w:val="auto"/>
          <w:sz w:val="28"/>
          <w:szCs w:val="28"/>
          <w:highlight w:val="none"/>
        </w:rPr>
        <w:t xml:space="preserve">工作总结）。接受民政、财政、审计等部门的监督检查和考核评估。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五、</w:t>
      </w:r>
      <w:r>
        <w:rPr>
          <w:rFonts w:hint="eastAsia" w:ascii="仿宋" w:hAnsi="仿宋" w:eastAsia="仿宋" w:cs="仿宋"/>
          <w:color w:val="auto"/>
          <w:sz w:val="28"/>
          <w:szCs w:val="28"/>
          <w:highlight w:val="none"/>
        </w:rPr>
        <w:t xml:space="preserve">中标人在服务期内对涉及商品的包装应按照“财办库〔2020〕123号《关于印发《商品包装政府采购需求标准（试行）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快递包装政府采购需求标准（试行）》的通知》”执行。涉及设备运维参考《绿色数据中心政府采购需求标准（试行）》（财库</w:t>
      </w:r>
      <w:r>
        <w:rPr>
          <w:rFonts w:hint="eastAsia" w:ascii="仿宋" w:hAnsi="仿宋" w:eastAsia="仿宋" w:cs="仿宋"/>
          <w:color w:val="auto"/>
          <w:sz w:val="28"/>
          <w:szCs w:val="28"/>
          <w:highlight w:val="none"/>
          <w:lang w:eastAsia="zh-CN"/>
        </w:rPr>
        <w:t xml:space="preserve">〔2023〕7号</w:t>
      </w:r>
      <w:r>
        <w:rPr>
          <w:rFonts w:hint="eastAsia" w:ascii="仿宋" w:hAnsi="仿宋" w:eastAsia="仿宋" w:cs="仿宋"/>
          <w:color w:val="auto"/>
          <w:sz w:val="28"/>
          <w:szCs w:val="28"/>
          <w:highlight w:val="none"/>
        </w:rPr>
        <w:t xml:space="preserve">文）执行。中标人在服务或供货过程中能做到低碳物流、环保节约、</w:t>
      </w:r>
      <w:r>
        <w:rPr>
          <w:rFonts w:hint="eastAsia" w:ascii="仿宋" w:hAnsi="仿宋" w:eastAsia="仿宋" w:cs="仿宋"/>
          <w:color w:val="auto"/>
          <w:sz w:val="28"/>
          <w:szCs w:val="28"/>
          <w:highlight w:val="none"/>
          <w:lang w:eastAsia="zh-CN"/>
        </w:rPr>
        <w:t xml:space="preserve">提高</w:t>
      </w:r>
      <w:r>
        <w:rPr>
          <w:rFonts w:hint="eastAsia" w:ascii="仿宋" w:hAnsi="仿宋" w:eastAsia="仿宋" w:cs="仿宋"/>
          <w:color w:val="auto"/>
          <w:sz w:val="28"/>
          <w:szCs w:val="28"/>
          <w:highlight w:val="none"/>
        </w:rPr>
        <w:t xml:space="preserve">资源利用率。</w:t>
      </w:r>
      <w:r/>
    </w:p>
    <w:p>
      <w:pPr>
        <w:ind w:firstLine="565"/>
        <w:keepLines w:val="0"/>
        <w:keepNext w:val="0"/>
        <w:pageBreakBefore w:val="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六、人员要求：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2026年清江浦区镇街民政服务站运行项目（重新采购），</w:t>
      </w:r>
      <w:r>
        <w:rPr>
          <w:rFonts w:hint="eastAsia" w:ascii="仿宋" w:hAnsi="仿宋" w:eastAsia="仿宋" w:cs="仿宋"/>
          <w:color w:val="auto"/>
          <w:sz w:val="28"/>
          <w:szCs w:val="28"/>
          <w:highlight w:val="none"/>
        </w:rPr>
        <w:t xml:space="preserve">本项目共2个标包，供应商可自愿选择标包（A、B标包）投标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兼投兼中。</w:t>
      </w:r>
      <w:r>
        <w:rPr>
          <w:rFonts w:hint="eastAsia" w:ascii="仿宋" w:hAnsi="仿宋" w:eastAsia="仿宋" w:cs="仿宋"/>
          <w:color w:val="auto"/>
          <w:sz w:val="28"/>
          <w:szCs w:val="28"/>
          <w:highlight w:val="none"/>
        </w:rPr>
        <w:t xml:space="preserve">每</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的投标文件需单独上传，并在磋商函中注明</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A包：服务范围为黄码镇、盐河街道、水渡口街道、淮海街道、长东街道、闸口街道、清江街道、清河街道范围；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B包：服务范围为和平镇、武墩街道、浦楼街道、长西街道、清浦街道、柳树湾街道、城南街道、府前街道范围；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A包配备人员不少于11</w:t>
      </w:r>
      <w:r>
        <w:rPr>
          <w:rFonts w:hint="eastAsia" w:ascii="仿宋" w:hAnsi="仿宋" w:eastAsia="仿宋" w:cs="仿宋"/>
          <w:color w:val="auto"/>
          <w:sz w:val="28"/>
          <w:szCs w:val="28"/>
          <w:highlight w:val="none"/>
          <w:lang w:val="en-US" w:eastAsia="zh-CN"/>
        </w:rPr>
        <w:t xml:space="preserve">名</w:t>
      </w:r>
      <w:r>
        <w:rPr>
          <w:rFonts w:hint="eastAsia" w:ascii="仿宋" w:hAnsi="仿宋" w:eastAsia="仿宋" w:cs="仿宋"/>
          <w:color w:val="auto"/>
          <w:sz w:val="28"/>
          <w:szCs w:val="28"/>
          <w:highlight w:val="none"/>
        </w:rPr>
        <w:t xml:space="preserve">，B包配备人员不少于10名。</w:t>
      </w:r>
      <w:r/>
    </w:p>
    <w:p>
      <w:pPr>
        <w:pStyle w:val="658"/>
        <w:rPr>
          <w:rFonts w:hint="eastAsia" w:eastAsia="仿宋"/>
          <w:color w:val="auto"/>
          <w:highlight w:val="none"/>
          <w:lang w:val="en-US" w:eastAsia="zh-CN"/>
        </w:rPr>
      </w:pPr>
      <w:r>
        <w:rPr>
          <w:rFonts w:hint="eastAsia" w:eastAsia="仿宋"/>
          <w:color w:val="auto"/>
          <w:highlight w:val="none"/>
          <w:lang w:val="en-US" w:eastAsia="zh-CN"/>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54"/>
        <w:spacing w:line="520" w:lineRule="exact"/>
        <w:rPr>
          <w:rFonts w:hint="eastAsia" w:ascii="黑体" w:hAnsi="黑体" w:eastAsia="黑体"/>
          <w:b/>
          <w:bCs/>
          <w:color w:val="auto"/>
          <w:sz w:val="36"/>
          <w:szCs w:val="36"/>
          <w:highlight w:val="none"/>
        </w:rPr>
        <w:outlineLvl w:val="0"/>
      </w:pPr>
      <w:r/>
      <w:bookmarkStart w:id="37" w:name="_Toc29774"/>
      <w:r>
        <w:rPr>
          <w:rFonts w:hint="eastAsia" w:ascii="仿宋" w:hAnsi="仿宋" w:eastAsia="仿宋"/>
          <w:b/>
          <w:bCs/>
          <w:color w:val="auto"/>
          <w:sz w:val="36"/>
          <w:szCs w:val="36"/>
          <w:highlight w:val="none"/>
        </w:rPr>
        <w:t xml:space="preserve">第六章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响应文件</w:t>
      </w:r>
      <w:bookmarkEnd w:id="37"/>
      <w:r/>
      <w:r/>
    </w:p>
    <w:p>
      <w:pPr>
        <w:pStyle w:val="81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1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17"/>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rPr>
          <w:rFonts w:hint="eastAsia" w:ascii="黑体" w:hAnsi="黑体" w:eastAsia="黑体"/>
          <w:b/>
          <w:bCs/>
          <w:color w:val="auto"/>
          <w:sz w:val="36"/>
          <w:highlight w:val="none"/>
          <w:lang w:eastAsia="zh-CN"/>
        </w:rPr>
        <w:t xml:space="preserve">：</w:t>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2645"/>
        <w:keepLines w:val="0"/>
        <w:keepNext w:val="0"/>
        <w:pageBreakBefore w:val="0"/>
        <w:spacing w:line="500" w:lineRule="exact"/>
        <w:rPr>
          <w:rFonts w:hint="eastAsia" w:ascii="黑体" w:hAnsi="黑体" w:eastAsia="黑体" w:cs="Times New Roman"/>
          <w:b/>
          <w:color w:val="auto"/>
          <w:sz w:val="36"/>
          <w:szCs w:val="24"/>
          <w:highlight w:val="none"/>
          <w:lang w:val="en-US" w:eastAsia="zh-CN" w:bidi="ar-SA"/>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w:t>
      </w:r>
      <w:r>
        <w:rPr>
          <w:rFonts w:hint="eastAsia" w:ascii="黑体" w:hAnsi="黑体" w:eastAsia="黑体" w:cs="Times New Roman"/>
          <w:b/>
          <w:color w:val="auto"/>
          <w:sz w:val="36"/>
          <w:szCs w:val="24"/>
          <w:highlight w:val="none"/>
          <w:lang w:val="en-US" w:eastAsia="zh-CN" w:bidi="ar-SA"/>
        </w:rPr>
        <w:t xml:space="preserve">  年  月  日</w:t>
      </w:r>
      <w:r/>
    </w:p>
    <w:p>
      <w:pPr>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spacing w:line="64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尊敬的供应商：</w:t>
      </w:r>
      <w:r/>
    </w:p>
    <w:p>
      <w:pPr>
        <w:ind w:firstLine="548"/>
        <w:spacing w:line="64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请按照以下文件的要求格式、内容制作响应文件，并请编制目录及页码，否则可能将影响对响应文件的评价。</w:t>
      </w:r>
      <w:r/>
    </w:p>
    <w:p>
      <w:pPr>
        <w:ind w:firstLine="548"/>
        <w:spacing w:line="6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磋商响应文件格式中所有要求签字和盖章的部分，电子磋商响应文件中只需加盖电子签章。</w:t>
      </w:r>
      <w:r/>
    </w:p>
    <w:p>
      <w:pPr>
        <w:pStyle w:val="643"/>
        <w:rPr>
          <w:rFonts w:hint="eastAsia" w:ascii="黑体" w:hAnsi="黑体" w:eastAsia="黑体" w:cs="Times New Roman"/>
          <w:b/>
          <w:color w:val="auto"/>
          <w:sz w:val="44"/>
          <w:szCs w:val="32"/>
          <w:highlight w:val="none"/>
          <w:lang w:val="en-US" w:eastAsia="zh-CN" w:bidi="ar-SA"/>
        </w:rPr>
      </w:pPr>
      <w:r>
        <w:rPr>
          <w:rFonts w:hint="eastAsia" w:ascii="黑体" w:hAnsi="黑体" w:eastAsia="黑体" w:cs="Times New Roman"/>
          <w:b/>
          <w:color w:val="auto"/>
          <w:sz w:val="44"/>
          <w:szCs w:val="32"/>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43"/>
        <w:rPr>
          <w:rFonts w:hint="eastAsia"/>
          <w:color w:val="auto"/>
          <w:highlight w:val="none"/>
        </w:rPr>
      </w:pPr>
      <w:r>
        <w:rPr>
          <w:rFonts w:hint="eastAsia"/>
          <w:color w:val="auto"/>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淮安市清江浦区民政局：</w:t>
      </w:r>
      <w:r/>
    </w:p>
    <w:p>
      <w:pPr>
        <w:pStyle w:val="818"/>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          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highlight w:val="none"/>
        </w:rPr>
        <w:t xml:space="preserve">磋商文件（包括更正公告，如果有的话）收悉，我们经详细审阅和研究，现决定参加本项目磋商。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818"/>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按照磋商文件中规定</w:t>
      </w:r>
      <w:r>
        <w:rPr>
          <w:rFonts w:hint="eastAsia" w:ascii="仿宋" w:hAnsi="仿宋" w:eastAsia="仿宋"/>
          <w:color w:val="auto"/>
          <w:sz w:val="28"/>
          <w:szCs w:val="28"/>
          <w:highlight w:val="none"/>
          <w:lang w:val="en-US" w:eastAsia="zh-CN"/>
        </w:rPr>
        <w:t xml:space="preserve">的</w:t>
      </w:r>
      <w:r>
        <w:rPr>
          <w:rFonts w:hint="eastAsia" w:ascii="仿宋" w:hAnsi="仿宋" w:eastAsia="仿宋"/>
          <w:color w:val="auto"/>
          <w:sz w:val="28"/>
          <w:szCs w:val="28"/>
          <w:highlight w:val="none"/>
        </w:rPr>
        <w:t xml:space="preserve">各项要求，我方愿以</w:t>
      </w:r>
      <w:r>
        <w:rPr>
          <w:rFonts w:hint="eastAsia" w:ascii="仿宋" w:hAnsi="仿宋" w:eastAsia="仿宋" w:cs="Arial"/>
          <w:color w:val="auto"/>
          <w:sz w:val="28"/>
          <w:highlight w:val="none"/>
        </w:rPr>
        <w:t xml:space="preserve">（大写、人民币）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元）的磋商总报价并按磋商文件的规定要求提供</w:t>
      </w:r>
      <w:r>
        <w:rPr>
          <w:rFonts w:hint="eastAsia" w:ascii="仿宋" w:hAnsi="仿宋" w:eastAsia="仿宋"/>
          <w:color w:val="auto"/>
          <w:sz w:val="28"/>
          <w:highlight w:val="none"/>
        </w:rPr>
        <w:t xml:space="preserve">货物和</w:t>
      </w:r>
      <w:r>
        <w:rPr>
          <w:rFonts w:hint="eastAsia" w:ascii="仿宋" w:hAnsi="仿宋" w:eastAsia="仿宋" w:cs="Arial"/>
          <w:color w:val="auto"/>
          <w:sz w:val="28"/>
          <w:highlight w:val="none"/>
        </w:rPr>
        <w:t xml:space="preserve">服务。</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4.</w:t>
      </w:r>
      <w:r>
        <w:rPr>
          <w:rFonts w:hint="eastAsia" w:ascii="仿宋" w:hAnsi="仿宋" w:eastAsia="仿宋"/>
          <w:color w:val="auto"/>
          <w:sz w:val="28"/>
          <w:highlight w:val="none"/>
        </w:rPr>
        <w:t xml:space="preserve">如果我们成交，我们将按磋商文件规定的时间提供货物和服务</w:t>
      </w:r>
      <w:r>
        <w:rPr>
          <w:rFonts w:hint="eastAsia" w:ascii="仿宋" w:hAnsi="仿宋" w:eastAsia="仿宋"/>
          <w:color w:val="auto"/>
          <w:sz w:val="28"/>
          <w:szCs w:val="28"/>
          <w:highlight w:val="none"/>
        </w:rPr>
        <w:t xml:space="preserve">。</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7.</w:t>
      </w:r>
      <w:r>
        <w:rPr>
          <w:rFonts w:hint="eastAsia" w:ascii="仿宋" w:hAnsi="仿宋" w:eastAsia="仿宋"/>
          <w:color w:val="auto"/>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olor w:val="auto"/>
          <w:sz w:val="28"/>
          <w:highlight w:val="none"/>
        </w:rPr>
        <w:t xml:space="preserve">货物和</w:t>
      </w:r>
      <w:r>
        <w:rPr>
          <w:rFonts w:hint="eastAsia" w:ascii="仿宋" w:hAnsi="仿宋" w:eastAsia="仿宋"/>
          <w:color w:val="auto"/>
          <w:sz w:val="28"/>
          <w:szCs w:val="28"/>
          <w:highlight w:val="none"/>
        </w:rPr>
        <w:t xml:space="preserve">服务。</w:t>
      </w:r>
      <w:r/>
    </w:p>
    <w:p>
      <w:pPr>
        <w:ind w:firstLine="567"/>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18"/>
        <w:ind w:right="561" w:firstLine="336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（电子签章）           </w:t>
      </w:r>
      <w:r/>
    </w:p>
    <w:p>
      <w:pPr>
        <w:pStyle w:val="818"/>
        <w:ind w:right="561" w:firstLine="33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1" w:firstLine="3360"/>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817"/>
        <w:ind w:right="561"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17"/>
        <w:numPr>
          <w:ilvl w:val="0"/>
          <w:numId w:val="0"/>
        </w:numPr>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17"/>
        <w:numPr>
          <w:ilvl w:val="0"/>
          <w:numId w:val="0"/>
        </w:numPr>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二、报价明细表</w:t>
      </w:r>
      <w:r/>
    </w:p>
    <w:tbl>
      <w:tblPr>
        <w:tblStyle w:val="631"/>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001"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lang w:eastAsia="zh-CN"/>
              </w:rPr>
              <w:t xml:space="preserve">服务</w:t>
            </w:r>
            <w:r>
              <w:rPr>
                <w:rFonts w:hint="eastAsia" w:ascii="仿宋" w:hAnsi="仿宋" w:eastAsia="仿宋" w:cs="仿宋"/>
                <w:color w:val="auto"/>
                <w:sz w:val="28"/>
                <w:szCs w:val="28"/>
                <w:highlight w:val="none"/>
              </w:rPr>
              <w:t xml:space="preserve">（项目）名称</w:t>
            </w:r>
            <w:r/>
          </w:p>
        </w:tc>
        <w:tc>
          <w:tcPr>
            <w:tcW w:w="2460"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费   用</w:t>
            </w:r>
            <w:r/>
          </w:p>
        </w:tc>
        <w:tc>
          <w:tcPr>
            <w:tcW w:w="1677"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gridSpan w:val="3"/>
            <w:tcW w:w="7898"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677" w:type="dxa"/>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（电子签章）           </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pStyle w:val="640"/>
        <w:spacing w:line="440" w:lineRule="exact"/>
        <w:rPr>
          <w:rFonts w:ascii="仿宋" w:hAnsi="仿宋" w:eastAsia="仿宋"/>
          <w:bCs/>
          <w:color w:val="auto"/>
          <w:sz w:val="28"/>
          <w:szCs w:val="24"/>
          <w:highlight w:val="none"/>
        </w:rPr>
      </w:pPr>
      <w:r>
        <w:rPr>
          <w:rFonts w:hint="eastAsia" w:ascii="仿宋" w:hAnsi="仿宋" w:eastAsia="仿宋"/>
          <w:bCs/>
          <w:color w:val="auto"/>
          <w:sz w:val="28"/>
          <w:szCs w:val="24"/>
          <w:highlight w:val="none"/>
        </w:rPr>
        <w:t xml:space="preserve">注</w:t>
      </w:r>
      <w:r>
        <w:rPr>
          <w:rFonts w:hint="eastAsia" w:ascii="仿宋" w:hAnsi="仿宋" w:eastAsia="仿宋"/>
          <w:bCs/>
          <w:color w:val="auto"/>
          <w:sz w:val="28"/>
          <w:szCs w:val="24"/>
          <w:highlight w:val="none"/>
          <w:lang w:eastAsia="zh-CN"/>
        </w:rPr>
        <w:t xml:space="preserve">：</w:t>
      </w:r>
      <w:r/>
    </w:p>
    <w:p>
      <w:pPr>
        <w:pStyle w:val="640"/>
        <w:ind w:left="-178" w:firstLine="411"/>
        <w:spacing w:line="4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（1）此表为表样，行数可自行添加，但表式不变。</w:t>
      </w:r>
      <w:r/>
    </w:p>
    <w:p>
      <w:pPr>
        <w:pStyle w:val="640"/>
        <w:ind w:left="-178" w:firstLine="411"/>
        <w:spacing w:line="4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（2）如果单价和总价不符时，以单价为准。</w:t>
      </w:r>
      <w:r/>
    </w:p>
    <w:p>
      <w:pPr>
        <w:pStyle w:val="6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57"/>
        <w:ind w:left="0" w:firstLine="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8" w:name="_Toc148099621"/>
      <w:r>
        <w:rPr>
          <w:rFonts w:hint="eastAsia" w:ascii="仿宋" w:hAnsi="仿宋" w:eastAsia="仿宋" w:cs="仿宋"/>
          <w:b/>
          <w:bCs/>
          <w:color w:val="auto"/>
          <w:sz w:val="28"/>
          <w:szCs w:val="28"/>
          <w:highlight w:val="none"/>
        </w:rPr>
        <w:t xml:space="preserve">拟派项目负责人及主要人员基本情况表</w:t>
      </w:r>
      <w:bookmarkEnd w:id="38"/>
      <w:r/>
      <w:r/>
    </w:p>
    <w:tbl>
      <w:tblPr>
        <w:tblStyle w:val="631"/>
        <w:tblW w:w="9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1078"/>
        <w:gridCol w:w="909"/>
        <w:gridCol w:w="702"/>
        <w:gridCol w:w="859"/>
        <w:gridCol w:w="902"/>
        <w:gridCol w:w="1658"/>
        <w:gridCol w:w="1495"/>
        <w:gridCol w:w="1702"/>
      </w:tblGrid>
      <w:tr>
        <w:trPr>
          <w:trHeight w:val="502"/>
        </w:trPr>
        <w:tc>
          <w:tcPr>
            <w:tcW w:w="49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07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w:t>
            </w:r>
            <w:r/>
          </w:p>
        </w:tc>
        <w:tc>
          <w:tcPr>
            <w:tcW w:w="9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7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W w:w="85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9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W w:w="165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专业/资格</w:t>
            </w:r>
            <w:r/>
          </w:p>
        </w:tc>
        <w:tc>
          <w:tcPr>
            <w:tcW w:w="1495"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从事本工作时间</w:t>
            </w:r>
            <w:r/>
          </w:p>
        </w:tc>
        <w:tc>
          <w:tcPr>
            <w:tcW w:w="17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典型业务与技术专长</w:t>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07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04"/>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6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注：1、如</w:t>
      </w:r>
      <w:r>
        <w:rPr>
          <w:rFonts w:hint="eastAsia" w:ascii="仿宋" w:hAnsi="仿宋" w:eastAsia="仿宋" w:cs="仿宋"/>
          <w:color w:val="auto"/>
          <w:sz w:val="28"/>
          <w:szCs w:val="28"/>
          <w:highlight w:val="none"/>
          <w:lang w:eastAsia="zh-CN"/>
        </w:rPr>
        <w:t xml:space="preserve">供应商成交</w:t>
      </w:r>
      <w:r>
        <w:rPr>
          <w:rFonts w:hint="eastAsia" w:ascii="仿宋" w:hAnsi="仿宋" w:eastAsia="仿宋" w:cs="仿宋"/>
          <w:color w:val="auto"/>
          <w:sz w:val="28"/>
          <w:szCs w:val="28"/>
          <w:highlight w:val="none"/>
        </w:rPr>
        <w:t xml:space="preserve">，项目组成员须按本表承诺人员实施，未经甲方同意不得擅自更换；</w:t>
      </w:r>
      <w:r/>
    </w:p>
    <w:p>
      <w:pPr>
        <w:pStyle w:val="6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22"/>
        <w:jc w:val="center"/>
        <w:spacing w:before="0" w:after="0" w:line="30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rPr>
        <w:t xml:space="preserve">、服务</w:t>
      </w:r>
      <w:r>
        <w:rPr>
          <w:rFonts w:hint="eastAsia" w:ascii="仿宋" w:hAnsi="仿宋" w:eastAsia="仿宋" w:cs="仿宋"/>
          <w:bCs/>
          <w:color w:val="auto"/>
          <w:sz w:val="28"/>
          <w:szCs w:val="28"/>
          <w:highlight w:val="none"/>
          <w:lang w:eastAsia="zh-CN"/>
        </w:rPr>
        <w:t xml:space="preserve">方案</w:t>
      </w:r>
      <w:r/>
    </w:p>
    <w:p>
      <w:pPr>
        <w:jc w:val="center"/>
        <w:spacing w:line="440" w:lineRule="exact"/>
        <w:rPr>
          <w:rFonts w:ascii="仿宋" w:hAnsi="仿宋" w:eastAsia="仿宋" w:cs="仿宋"/>
          <w:bCs/>
          <w:color w:val="auto"/>
          <w:sz w:val="28"/>
          <w:szCs w:val="28"/>
          <w:highlight w:val="none"/>
        </w:rPr>
      </w:pPr>
      <w:r/>
      <w:bookmarkStart w:id="39" w:name="_Toc47511991"/>
      <w:r/>
      <w:bookmarkStart w:id="40" w:name="_Toc47512090"/>
      <w:r/>
      <w:bookmarkStart w:id="41" w:name="_Toc509824938"/>
      <w:r/>
      <w:bookmarkStart w:id="42" w:name="_Toc455472191"/>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4"/>
          <w:highlight w:val="none"/>
        </w:rPr>
        <w:t xml:space="preserve">格式由磋商供应商自定，并加盖磋商供应商电子签章。</w:t>
      </w:r>
      <w:r>
        <w:rPr>
          <w:rFonts w:hint="eastAsia" w:ascii="仿宋" w:hAnsi="仿宋" w:eastAsia="仿宋" w:cs="仿宋"/>
          <w:bCs/>
          <w:color w:val="auto"/>
          <w:sz w:val="28"/>
          <w:szCs w:val="28"/>
          <w:highlight w:val="none"/>
        </w:rPr>
        <w:t xml:space="preserve">）</w:t>
      </w:r>
      <w:bookmarkEnd w:id="39"/>
      <w:r/>
      <w:bookmarkEnd w:id="40"/>
      <w:r/>
      <w:bookmarkEnd w:id="41"/>
      <w:r/>
      <w:bookmarkEnd w:id="42"/>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、资质审查时供应商必须提交的资格证明文件</w:t>
      </w:r>
      <w:r/>
    </w:p>
    <w:p>
      <w:pPr>
        <w:pStyle w:val="817"/>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17"/>
        <w:ind w:firstLine="560"/>
        <w:keepLines w:val="0"/>
        <w:keepNext w:val="0"/>
        <w:pageBreakBefore w:val="0"/>
        <w:spacing w:line="360" w:lineRule="auto"/>
        <w:widowControl w:val="off"/>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供应商提供下列材料之一</w:t>
      </w:r>
      <w:r>
        <w:rPr>
          <w:rFonts w:hint="eastAsia" w:ascii="仿宋" w:hAnsi="仿宋" w:eastAsia="仿宋"/>
          <w:color w:val="auto"/>
          <w:sz w:val="28"/>
          <w:szCs w:val="28"/>
          <w:highlight w:val="none"/>
          <w:lang w:eastAsia="zh-CN"/>
        </w:rPr>
        <w:t xml:space="preserve">：</w:t>
      </w:r>
      <w:r/>
    </w:p>
    <w:p>
      <w:pPr>
        <w:ind w:firstLine="42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szCs w:val="28"/>
          <w:highlight w:val="none"/>
        </w:rPr>
        <w:t xml:space="preserve">（格式详见示范格式一）和</w:t>
      </w:r>
      <w:r>
        <w:rPr>
          <w:rFonts w:hint="eastAsia" w:ascii="仿宋" w:hAnsi="仿宋" w:eastAsia="仿宋"/>
          <w:bCs/>
          <w:color w:val="auto"/>
          <w:sz w:val="28"/>
          <w:szCs w:val="28"/>
          <w:highlight w:val="none"/>
        </w:rPr>
        <w:t xml:space="preserve">法定代表人身份证（加盖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42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供应商符合《</w:t>
      </w:r>
      <w:r>
        <w:rPr>
          <w:rFonts w:hint="eastAsia" w:ascii="仿宋" w:hAnsi="仿宋" w:eastAsia="仿宋"/>
          <w:color w:val="auto"/>
          <w:sz w:val="28"/>
          <w:szCs w:val="28"/>
          <w:highlight w:val="none"/>
          <w:lang w:eastAsia="zh-CN"/>
        </w:rPr>
        <w:t xml:space="preserve">中华人民共和国</w:t>
      </w:r>
      <w:r>
        <w:rPr>
          <w:rFonts w:hint="eastAsia" w:ascii="仿宋" w:hAnsi="仿宋" w:eastAsia="仿宋"/>
          <w:color w:val="auto"/>
          <w:sz w:val="28"/>
          <w:szCs w:val="28"/>
          <w:highlight w:val="none"/>
        </w:rPr>
        <w:t xml:space="preserve">政府采购法》第二十二条规定条件的承诺函</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格式详见示范格式三</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lang w:val="zh-CN"/>
        </w:rPr>
        <w:t xml:space="preserve">）；</w:t>
      </w:r>
      <w:r/>
    </w:p>
    <w:p>
      <w:pPr>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p>
    <w:p>
      <w:pPr>
        <w:ind w:firstLine="560"/>
        <w:keepLines w:val="0"/>
        <w:keepNext w:val="0"/>
        <w:pageBreakBefore w:val="0"/>
        <w:spacing w:line="360"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p>
    <w:p>
      <w:pPr>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本项目的特定资格要求</w:t>
      </w:r>
      <w:r>
        <w:rPr>
          <w:rFonts w:hint="eastAsia" w:ascii="仿宋" w:hAnsi="仿宋" w:eastAsia="仿宋" w:cs="仿宋"/>
          <w:b/>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1）供应商为民政部门登记发放的民办非企业单位法人证书的社会工作机构</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val="0"/>
          <w:bCs w:val="0"/>
          <w:color w:val="auto"/>
          <w:sz w:val="28"/>
          <w:szCs w:val="28"/>
          <w:highlight w:val="none"/>
          <w:lang w:val="en-US" w:eastAsia="zh-CN"/>
        </w:rPr>
        <w:t xml:space="preserve">企事业单位</w:t>
      </w:r>
      <w:r>
        <w:rPr>
          <w:rFonts w:hint="eastAsia" w:ascii="仿宋" w:hAnsi="仿宋" w:eastAsia="仿宋" w:cs="仿宋"/>
          <w:color w:val="auto"/>
          <w:sz w:val="28"/>
          <w:szCs w:val="28"/>
          <w:highlight w:val="none"/>
        </w:rPr>
        <w:t xml:space="preserve">；（提供证书复印件上传电子文件中，加盖供应商电子签章）</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lang w:val="en-US" w:eastAsia="zh-CN"/>
        </w:rPr>
        <w:t xml:space="preserve">须</w:t>
      </w:r>
      <w:r>
        <w:rPr>
          <w:rFonts w:hint="eastAsia" w:ascii="仿宋" w:hAnsi="仿宋" w:eastAsia="仿宋" w:cs="仿宋"/>
          <w:color w:val="auto"/>
          <w:sz w:val="28"/>
          <w:szCs w:val="28"/>
          <w:highlight w:val="none"/>
          <w:lang w:val="zh-CN"/>
        </w:rPr>
        <w:t xml:space="preserve">提供2025年度报告公示证明或2025年检为合格</w:t>
      </w:r>
      <w:r>
        <w:rPr>
          <w:rFonts w:hint="eastAsia" w:ascii="仿宋" w:hAnsi="仿宋" w:eastAsia="仿宋" w:cs="仿宋"/>
          <w:color w:val="auto"/>
          <w:sz w:val="28"/>
          <w:szCs w:val="28"/>
          <w:highlight w:val="none"/>
        </w:rPr>
        <w:t xml:space="preserve">；（提供证明材料扫描件，上传电子文件中，登记不满一年的社会组织无需提供</w:t>
      </w:r>
      <w:r>
        <w:rPr>
          <w:rFonts w:hint="eastAsia" w:ascii="仿宋" w:hAnsi="仿宋" w:eastAsia="仿宋" w:cs="仿宋"/>
          <w:color w:val="auto"/>
          <w:sz w:val="28"/>
          <w:szCs w:val="28"/>
          <w:highlight w:val="none"/>
          <w:lang w:val="zh-CN"/>
        </w:rPr>
        <w:t xml:space="preserve">年度报告公示</w:t>
      </w:r>
      <w:r>
        <w:rPr>
          <w:rFonts w:hint="eastAsia" w:ascii="仿宋" w:hAnsi="仿宋" w:eastAsia="仿宋" w:cs="仿宋"/>
          <w:color w:val="auto"/>
          <w:sz w:val="28"/>
          <w:szCs w:val="28"/>
          <w:highlight w:val="none"/>
        </w:rPr>
        <w:t xml:space="preserve">证明材料）</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3）磋商供应商具有独立的银行账户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（扫描件上传电子文件中，加盖供应商电子签章）</w:t>
      </w:r>
      <w:bookmarkStart w:id="44" w:name="_GoBack"/>
      <w:r/>
      <w:bookmarkEnd w:id="44"/>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5.拒绝下述条件的供应商参加本次采购活动（提供承诺书，详见示范格式四）：</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2.凡为采购项目提供整体设计、规范编制或者项目管理、监理、检测等服务的供应商，不得再参加本项目的采购活动。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3.供应商被“信用中国”网站、“中国政府采购网”列入失信被执行人、重大税收违法案件当事人名单、政府采购严重违法失信行为记录名单。</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1.</w:t>
      </w:r>
      <w:r>
        <w:rPr>
          <w:rFonts w:hint="eastAsia" w:ascii="仿宋" w:hAnsi="仿宋" w:eastAsia="仿宋" w:cs="仿宋"/>
          <w:b/>
          <w:bCs/>
          <w:color w:val="auto"/>
          <w:sz w:val="28"/>
          <w:szCs w:val="28"/>
          <w:highlight w:val="none"/>
        </w:rPr>
        <w:t xml:space="preserve">上述是磋商小组对磋商供应商资质审查时，磋商供应商所</w:t>
      </w:r>
      <w:r>
        <w:rPr>
          <w:rFonts w:hint="eastAsia" w:ascii="仿宋" w:hAnsi="仿宋" w:eastAsia="仿宋" w:cs="仿宋"/>
          <w:b/>
          <w:bCs/>
          <w:color w:val="auto"/>
          <w:sz w:val="28"/>
          <w:szCs w:val="28"/>
          <w:highlight w:val="none"/>
          <w:lang w:eastAsia="zh-CN"/>
        </w:rPr>
        <w:t xml:space="preserve">必须</w:t>
      </w:r>
      <w:r>
        <w:rPr>
          <w:rFonts w:hint="eastAsia" w:ascii="仿宋" w:hAnsi="仿宋" w:eastAsia="仿宋" w:cs="仿宋"/>
          <w:b/>
          <w:bCs/>
          <w:color w:val="auto"/>
          <w:sz w:val="28"/>
          <w:szCs w:val="28"/>
          <w:highlight w:val="none"/>
        </w:rPr>
        <w:t xml:space="preserve">提供的资格证明文件，如磋商供应商未能提供上述资格审查文件中的任何一件（全部材料）以及磋商供应商资质条件不符合磋商文件要求的将取消其继续参加磋商的资格。</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eastAsia="zh-CN"/>
        </w:rPr>
        <w:t xml:space="preserve">2.</w:t>
      </w:r>
      <w:r>
        <w:rPr>
          <w:rFonts w:hint="eastAsia" w:ascii="仿宋" w:hAnsi="仿宋" w:eastAsia="仿宋" w:cs="仿宋"/>
          <w:b/>
          <w:bCs/>
          <w:color w:val="auto"/>
          <w:sz w:val="28"/>
          <w:szCs w:val="28"/>
          <w:highlight w:val="none"/>
        </w:rPr>
        <w:t xml:space="preserve">磋商供应商所提供的资格证明材料应真实、有效，采购人保留对磋商供应商提供的资格证明材料进行核查的权利。如发现磋商供应商提供虚假资格证明材料，</w:t>
      </w:r>
      <w:r>
        <w:rPr>
          <w:rFonts w:hint="eastAsia" w:ascii="仿宋" w:hAnsi="仿宋" w:eastAsia="仿宋" w:cs="仿宋"/>
          <w:b/>
          <w:bCs/>
          <w:color w:val="auto"/>
          <w:sz w:val="28"/>
          <w:szCs w:val="28"/>
          <w:highlight w:val="none"/>
          <w:lang w:val="zh-CN"/>
        </w:rPr>
        <w:t xml:space="preserve">采购人</w:t>
      </w:r>
      <w:r>
        <w:rPr>
          <w:rFonts w:hint="eastAsia" w:ascii="仿宋" w:hAnsi="仿宋" w:eastAsia="仿宋" w:cs="仿宋"/>
          <w:b/>
          <w:bCs/>
          <w:color w:val="auto"/>
          <w:sz w:val="28"/>
          <w:szCs w:val="28"/>
          <w:highlight w:val="none"/>
        </w:rPr>
        <w:t xml:space="preserve">将对其进行严肃处理。</w:t>
      </w:r>
      <w:r/>
    </w:p>
    <w:p>
      <w:pPr>
        <w:pStyle w:val="643"/>
        <w:rPr>
          <w:rFonts w:hint="default"/>
          <w:color w:val="auto"/>
          <w:highlight w:val="none"/>
          <w:lang w:val="en-US" w:eastAsia="zh-CN"/>
        </w:rPr>
      </w:pPr>
      <w:r>
        <w:rPr>
          <w:rFonts w:hint="default"/>
          <w:color w:val="auto"/>
          <w:highlight w:val="none"/>
          <w:lang w:val="en-US" w:eastAsia="zh-CN"/>
        </w:rPr>
      </w:r>
      <w:r/>
    </w:p>
    <w:p>
      <w:pPr>
        <w:ind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br w:type="page" w:clear="all"/>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六</w:t>
      </w:r>
      <w:r>
        <w:rPr>
          <w:rFonts w:hint="eastAsia" w:ascii="仿宋" w:hAnsi="仿宋" w:eastAsia="仿宋" w:cs="Arial"/>
          <w:b/>
          <w:bCs/>
          <w:color w:val="auto"/>
          <w:sz w:val="32"/>
          <w:highlight w:val="none"/>
        </w:rPr>
        <w:t xml:space="preserve">、综合评分时供应商需提供的证明文件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rPr>
          <w:rFonts w:hint="eastAsia" w:ascii="仿宋" w:hAnsi="仿宋" w:eastAsia="仿宋"/>
          <w:b/>
          <w:color w:val="auto"/>
          <w:sz w:val="32"/>
          <w:szCs w:val="32"/>
          <w:highlight w:val="none"/>
          <w:lang w:val="en-US" w:eastAsia="zh-CN"/>
        </w:rPr>
      </w:pPr>
      <w:r/>
      <w:bookmarkStart w:id="43" w:name="_Toc157775454"/>
      <w:r>
        <w:rPr>
          <w:rFonts w:hint="eastAsia" w:ascii="仿宋" w:hAnsi="仿宋" w:eastAsia="仿宋"/>
          <w:b/>
          <w:color w:val="auto"/>
          <w:sz w:val="32"/>
          <w:szCs w:val="32"/>
          <w:highlight w:val="none"/>
          <w:lang w:val="en-US" w:eastAsia="zh-CN"/>
        </w:rPr>
        <w:br w:type="page" w:clear="all"/>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七</w:t>
      </w:r>
      <w:r>
        <w:rPr>
          <w:rFonts w:hint="eastAsia" w:ascii="仿宋" w:hAnsi="仿宋" w:eastAsia="仿宋"/>
          <w:b/>
          <w:color w:val="auto"/>
          <w:sz w:val="32"/>
          <w:szCs w:val="32"/>
          <w:highlight w:val="none"/>
        </w:rPr>
        <w:t xml:space="preserve">、示范格式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bookmarkEnd w:id="43"/>
      <w:r/>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响应</w:t>
      </w:r>
      <w:r>
        <w:rPr>
          <w:rFonts w:hint="eastAsia" w:ascii="仿宋" w:hAnsi="仿宋" w:eastAsia="仿宋"/>
          <w:color w:val="auto"/>
          <w:sz w:val="28"/>
          <w:highlight w:val="none"/>
        </w:rPr>
        <w:t xml:space="preserve">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pStyle w:val="643"/>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br w:type="page" w:clear="all"/>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示范格式二</w:t>
      </w:r>
      <w:r/>
    </w:p>
    <w:p>
      <w:pPr>
        <w:ind w:left="-359" w:firstLine="357"/>
        <w:jc w:val="center"/>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淮安市清江浦区民政局</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函和</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文件，与采购</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57"/>
        <w:rPr>
          <w:rFonts w:hint="eastAsia"/>
          <w:color w:val="auto"/>
          <w:highlight w:val="none"/>
        </w:rPr>
      </w:pPr>
      <w:r>
        <w:rPr>
          <w:rFonts w:hint="eastAsia"/>
          <w:color w:val="auto"/>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w:t>
      </w:r>
      <w:r>
        <w:rPr>
          <w:rFonts w:hint="eastAsia" w:ascii="仿宋" w:hAnsi="仿宋" w:eastAsia="仿宋"/>
          <w:b/>
          <w:bCs/>
          <w:color w:val="auto"/>
          <w:sz w:val="32"/>
          <w:highlight w:val="none"/>
          <w:lang w:eastAsia="zh-CN"/>
        </w:rPr>
        <w:t xml:space="preserve">中华人民共和国</w:t>
      </w:r>
      <w:r>
        <w:rPr>
          <w:rFonts w:hint="eastAsia" w:ascii="仿宋" w:hAnsi="仿宋" w:eastAsia="仿宋"/>
          <w:b/>
          <w:bCs/>
          <w:color w:val="auto"/>
          <w:sz w:val="32"/>
          <w:highlight w:val="none"/>
        </w:rPr>
        <w:t xml:space="preserve">政府采购法》第二十二条规定条件的声明函</w:t>
      </w:r>
      <w:r/>
    </w:p>
    <w:p>
      <w:pPr>
        <w:pStyle w:val="819"/>
        <w:ind w:firstLine="56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ind w:firstLine="4480"/>
        <w:jc w:val="both"/>
        <w:spacing w:line="64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357"/>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承   诺  书</w:t>
      </w:r>
      <w:r/>
    </w:p>
    <w:p>
      <w:pPr>
        <w:pStyle w:val="643"/>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我单位</w:t>
      </w:r>
      <w:r>
        <w:rPr>
          <w:rFonts w:hint="eastAsia" w:ascii="仿宋" w:hAnsi="仿宋" w:eastAsia="仿宋" w:cs="仿宋"/>
          <w:color w:val="auto"/>
          <w:sz w:val="28"/>
          <w:szCs w:val="28"/>
          <w:highlight w:val="none"/>
        </w:rPr>
        <w:t xml:space="preserve">未被“信用中国”网站、“中国政府采购网”列入失信被执行人、重大税收违法案件当事人名单、政府采购严重违法失信行为记录名单</w:t>
      </w:r>
      <w:r>
        <w:rPr>
          <w:rFonts w:hint="eastAsia" w:ascii="仿宋" w:hAnsi="仿宋" w:eastAsia="仿宋" w:cs="仿宋"/>
          <w:bCs/>
          <w:color w:val="auto"/>
          <w:sz w:val="28"/>
          <w:szCs w:val="28"/>
          <w:highlight w:val="none"/>
        </w:rPr>
        <w:t xml:space="preserve">；</w:t>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二</w:t>
      </w:r>
      <w:r>
        <w:rPr>
          <w:rFonts w:hint="eastAsia" w:ascii="仿宋" w:hAnsi="仿宋" w:eastAsia="仿宋" w:cs="仿宋"/>
          <w:bCs/>
          <w:color w:val="auto"/>
          <w:sz w:val="28"/>
          <w:szCs w:val="28"/>
          <w:highlight w:val="none"/>
        </w:rPr>
        <w:t xml:space="preserve">、我单位不存在“负责人为同一人或者存在直接控股、管理关系的不同供应商，同时参加同一合同项下的政府采购活动”的情况；</w:t>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三</w:t>
      </w:r>
      <w:r>
        <w:rPr>
          <w:rFonts w:hint="eastAsia" w:ascii="仿宋" w:hAnsi="仿宋" w:eastAsia="仿宋" w:cs="仿宋"/>
          <w:bCs/>
          <w:color w:val="auto"/>
          <w:sz w:val="28"/>
          <w:szCs w:val="28"/>
          <w:highlight w:val="none"/>
        </w:rPr>
        <w:t xml:space="preserve">、凡为采购项目提供整体设计、规范编制或者项目管理、监理、检测等服务的供应商，不得再参加本项目的采购活动。</w:t>
      </w:r>
      <w:r/>
    </w:p>
    <w:p>
      <w:pPr>
        <w:ind w:firstLine="4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480"/>
        <w:spacing w:line="360" w:lineRule="auto"/>
        <w:rPr>
          <w:rFonts w:ascii="仿宋" w:hAnsi="仿宋" w:eastAsia="仿宋" w:cs="仿宋"/>
          <w:bCs/>
          <w:color w:val="auto"/>
          <w:sz w:val="28"/>
          <w:szCs w:val="28"/>
          <w:highlight w:val="none"/>
          <w:lang w:val="zh-CN"/>
        </w:rPr>
      </w:pPr>
      <w:r>
        <w:rPr>
          <w:rFonts w:ascii="仿宋" w:hAnsi="仿宋" w:eastAsia="仿宋" w:cs="仿宋"/>
          <w:bCs/>
          <w:color w:val="auto"/>
          <w:sz w:val="28"/>
          <w:szCs w:val="28"/>
          <w:highlight w:val="none"/>
          <w:lang w:val="zh-CN"/>
        </w:rPr>
      </w:r>
      <w:r/>
    </w:p>
    <w:p>
      <w:pPr>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特此承诺！               </w:t>
      </w:r>
      <w:r/>
    </w:p>
    <w:p>
      <w:pPr>
        <w:ind w:firstLine="48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40"/>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w:t>
      </w:r>
      <w:r/>
    </w:p>
    <w:p>
      <w:pPr>
        <w:ind w:firstLine="2160"/>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法定代表人（授权委托人）签字：</w:t>
      </w:r>
      <w:r>
        <w:rPr>
          <w:rFonts w:hint="eastAsia" w:ascii="仿宋" w:hAnsi="仿宋" w:eastAsia="仿宋" w:cs="仿宋"/>
          <w:bCs/>
          <w:color w:val="auto"/>
          <w:sz w:val="28"/>
          <w:szCs w:val="28"/>
          <w:highlight w:val="none"/>
          <w:u w:val="single"/>
        </w:rPr>
        <w:t xml:space="preserve">（电子签章或电子签字）</w:t>
      </w:r>
      <w:r/>
    </w:p>
    <w:p>
      <w:pPr>
        <w:ind w:left="-359" w:firstLine="357"/>
        <w:spacing w:line="6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日期：年月日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pStyle w:val="819"/>
        <w:ind w:left="0"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19"/>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19"/>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819"/>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819"/>
        <w:ind w:left="0" w:firstLine="0"/>
        <w:jc w:val="left"/>
        <w:spacing w:line="520" w:lineRule="exact"/>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spacing w:line="640" w:lineRule="exact"/>
        <w:widowControl/>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19"/>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lang w:val="en-US" w:eastAsia="zh-CN"/>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819"/>
        <w:ind w:firstLine="560"/>
        <w:jc w:val="center"/>
        <w:keepLines w:val="0"/>
        <w:keepNext w:val="0"/>
        <w:pageBreakBefore w:val="0"/>
        <w:spacing w:line="640" w:lineRule="exact"/>
        <w:rPr>
          <w:rFonts w:hint="eastAsia" w:ascii="仿宋" w:hAnsi="仿宋" w:eastAsia="仿宋" w:cs="宋体"/>
          <w:b/>
          <w:bCs/>
          <w:color w:val="auto"/>
          <w:sz w:val="32"/>
          <w:szCs w:val="32"/>
          <w:highlight w:val="none"/>
          <w:lang w:val="en-US" w:eastAsia="zh-CN" w:bidi="ar-SA"/>
        </w:rPr>
        <w:outlineLvl w:val="9"/>
      </w:pPr>
      <w:r>
        <w:rPr>
          <w:rFonts w:hint="eastAsia" w:ascii="仿宋" w:hAnsi="仿宋" w:eastAsia="仿宋" w:cs="宋体"/>
          <w:b/>
          <w:bCs/>
          <w:color w:val="auto"/>
          <w:sz w:val="32"/>
          <w:szCs w:val="32"/>
          <w:highlight w:val="none"/>
          <w:lang w:val="en-US" w:eastAsia="zh-CN" w:bidi="ar-SA"/>
        </w:rPr>
        <w:t xml:space="preserve">关于符合本国产品标准的声明函</w:t>
      </w:r>
      <w:r/>
    </w:p>
    <w:p>
      <w:pPr>
        <w:pStyle w:val="819"/>
        <w:ind w:firstLine="0"/>
        <w:keepLines w:val="0"/>
        <w:keepNext w:val="0"/>
        <w:pageBreakBefore w:val="0"/>
        <w:spacing w:line="600" w:lineRule="exact"/>
        <w:rPr>
          <w:rFonts w:hint="eastAsia" w:ascii="仿宋" w:hAnsi="仿宋" w:eastAsia="仿宋" w:cs="Times New Roman"/>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1.</w:t>
      </w:r>
      <w:r>
        <w:rPr>
          <w:rFonts w:hint="eastAsia" w:ascii="仿宋" w:hAnsi="仿宋" w:eastAsia="仿宋" w:cs="Times New Roman"/>
          <w:bCs/>
          <w:color w:val="auto"/>
          <w:sz w:val="28"/>
          <w:szCs w:val="28"/>
          <w:highlight w:val="none"/>
          <w:u w:val="single"/>
        </w:rPr>
        <w:t xml:space="preserve">（产品名称</w:t>
      </w:r>
      <w:r>
        <w:rPr>
          <w:rFonts w:hint="eastAsia" w:ascii="仿宋" w:hAnsi="仿宋" w:eastAsia="仿宋" w:cs="Times New Roman"/>
          <w:bCs/>
          <w:color w:val="auto"/>
          <w:sz w:val="28"/>
          <w:szCs w:val="28"/>
          <w:highlight w:val="none"/>
          <w:u w:val="single"/>
          <w:lang w:val="en-US" w:eastAsia="zh-CN"/>
        </w:rPr>
        <w:t xml:space="preserve">1</w:t>
      </w:r>
      <w:r>
        <w:rPr>
          <w:rFonts w:hint="eastAsia" w:ascii="仿宋" w:hAnsi="仿宋" w:eastAsia="仿宋" w:cs="Times New Roman"/>
          <w:bCs/>
          <w:color w:val="auto"/>
          <w:sz w:val="28"/>
          <w:szCs w:val="28"/>
          <w:highlight w:val="none"/>
          <w:u w:val="single"/>
        </w:rPr>
        <w:t xml:space="preserve">）</w:t>
      </w:r>
      <w:r>
        <w:rPr>
          <w:rFonts w:hint="eastAsia" w:ascii="仿宋" w:hAnsi="仿宋" w:eastAsia="仿宋" w:cs="Times New Roman"/>
          <w:bCs/>
          <w:color w:val="auto"/>
          <w:sz w:val="36"/>
          <w:szCs w:val="36"/>
          <w:highlight w:val="none"/>
          <w:u w:val="single"/>
          <w:vertAlign w:val="superscript"/>
        </w:rPr>
        <w:t xml:space="preserve">1</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36"/>
          <w:szCs w:val="36"/>
          <w:highlight w:val="none"/>
          <w:vertAlign w:val="superscript"/>
        </w:rPr>
        <w:t xml:space="preserve">2</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32"/>
          <w:szCs w:val="32"/>
          <w:highlight w:val="none"/>
          <w:vertAlign w:val="superscript"/>
        </w:rPr>
        <w:t xml:space="preserve">3</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32"/>
          <w:szCs w:val="32"/>
          <w:highlight w:val="none"/>
          <w:vertAlign w:val="superscript"/>
        </w:rPr>
        <w:t xml:space="preserve">4</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36"/>
          <w:szCs w:val="36"/>
          <w:highlight w:val="none"/>
          <w:vertAlign w:val="superscript"/>
        </w:rPr>
        <w:t xml:space="preserve">5</w:t>
      </w:r>
      <w:r>
        <w:rPr>
          <w:rFonts w:hint="eastAsia" w:ascii="仿宋" w:hAnsi="仿宋" w:eastAsia="仿宋" w:cs="Times New Roman"/>
          <w:bCs/>
          <w:color w:val="auto"/>
          <w:sz w:val="28"/>
          <w:szCs w:val="28"/>
          <w:highlight w:val="none"/>
        </w:rPr>
        <w:t xml:space="preserve">在中国境内完成。</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28"/>
          <w:szCs w:val="28"/>
          <w:highlight w:val="none"/>
        </w:rPr>
        <w:t xml:space="preserve">在中国境内完成。</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本公司（单位）对上述声明内容的真实性负责。如有虚假，愿承担相应法律责任。</w:t>
      </w:r>
      <w:r/>
    </w:p>
    <w:p>
      <w:pPr>
        <w:pStyle w:val="819"/>
        <w:ind w:firstLine="4933"/>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公司（单位）名称（盖章）：　</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                                日期：　   年　  月　  日         </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注：</w:t>
      </w:r>
      <w:r>
        <w:rPr>
          <w:rFonts w:hint="eastAsia" w:ascii="仿宋" w:hAnsi="仿宋" w:eastAsia="仿宋" w:cs="Times New Roman"/>
          <w:bCs/>
          <w:color w:val="auto"/>
          <w:sz w:val="28"/>
          <w:szCs w:val="28"/>
          <w:highlight w:val="none"/>
        </w:rPr>
        <w:t xml:space="preserve">1.产品如有型号，请在“产品名称”栏一并填写。</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2.生产厂名与厂址应与生产厂营业执照载明的相关信息保持一致。</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3.该产品的中国境内生产的组件成本占比相关要求实施前，“规定比例”栏可不填，下同。</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4.该产品的关键组件要求实施前，“关键组件”栏可不填，下同。</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color w:val="auto"/>
          <w:highlight w:val="none"/>
        </w:rPr>
      </w:pPr>
      <w:r>
        <w:rPr>
          <w:color w:val="auto"/>
          <w:highlight w:val="none"/>
        </w:rPr>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Adobe 仿宋 Std R">
    <w:panose1 w:val="020B0503020202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rPr>
        <w:rStyle w:val="662"/>
      </w:rPr>
      <w:framePr w:wrap="around" w:vAnchor="text" w:hAnchor="margin" w:xAlign="center" w:y="1"/>
    </w:pPr>
    <w:r>
      <w:fldChar w:fldCharType="begin"/>
    </w:r>
    <w:r>
      <w:rPr>
        <w:rStyle w:val="662"/>
      </w:rPr>
      <w:instrText xml:space="preserve">PAGE  </w:instrText>
    </w:r>
    <w:r>
      <w:fldChar w:fldCharType="end"/>
    </w:r>
    <w:r/>
  </w:p>
  <w:p>
    <w:pPr>
      <w:pStyle w:val="6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0" w:default="1">
    <w:name w:val="Normal"/>
    <w:next w:val="6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1">
    <w:name w:val="Heading 1"/>
    <w:basedOn w:val="620"/>
    <w:next w:val="620"/>
    <w:link w:val="666"/>
    <w:uiPriority w:val="9"/>
    <w:qFormat/>
    <w:pPr>
      <w:keepLines/>
      <w:keepNext/>
      <w:spacing w:before="480" w:after="200"/>
      <w:outlineLvl w:val="0"/>
    </w:pPr>
    <w:rPr>
      <w:rFonts w:ascii="Arial" w:hAnsi="Arial" w:eastAsia="Arial" w:cs="Arial"/>
      <w:sz w:val="40"/>
      <w:szCs w:val="40"/>
    </w:rPr>
  </w:style>
  <w:style w:type="paragraph" w:styleId="622">
    <w:name w:val="Heading 2"/>
    <w:basedOn w:val="620"/>
    <w:next w:val="620"/>
    <w:link w:val="667"/>
    <w:uiPriority w:val="9"/>
    <w:unhideWhenUsed/>
    <w:qFormat/>
    <w:pPr>
      <w:keepLines/>
      <w:keepNext/>
      <w:spacing w:before="360" w:after="200"/>
      <w:outlineLvl w:val="1"/>
    </w:pPr>
    <w:rPr>
      <w:rFonts w:ascii="Arial" w:hAnsi="Arial" w:eastAsia="Arial" w:cs="Arial"/>
      <w:sz w:val="34"/>
    </w:rPr>
  </w:style>
  <w:style w:type="paragraph" w:styleId="623">
    <w:name w:val="Heading 3"/>
    <w:basedOn w:val="620"/>
    <w:next w:val="620"/>
    <w:link w:val="668"/>
    <w:uiPriority w:val="9"/>
    <w:unhideWhenUsed/>
    <w:qFormat/>
    <w:pPr>
      <w:keepLines/>
      <w:keepNext/>
      <w:spacing w:before="320" w:after="200"/>
      <w:outlineLvl w:val="2"/>
    </w:pPr>
    <w:rPr>
      <w:rFonts w:ascii="Arial" w:hAnsi="Arial" w:eastAsia="Arial" w:cs="Arial"/>
      <w:sz w:val="30"/>
      <w:szCs w:val="30"/>
    </w:rPr>
  </w:style>
  <w:style w:type="paragraph" w:styleId="624">
    <w:name w:val="Heading 4"/>
    <w:basedOn w:val="620"/>
    <w:next w:val="620"/>
    <w:link w:val="669"/>
    <w:uiPriority w:val="9"/>
    <w:unhideWhenUsed/>
    <w:qFormat/>
    <w:pPr>
      <w:keepLines/>
      <w:keepNext/>
      <w:spacing w:before="320" w:after="200"/>
      <w:outlineLvl w:val="3"/>
    </w:pPr>
    <w:rPr>
      <w:rFonts w:ascii="Arial" w:hAnsi="Arial" w:eastAsia="Arial" w:cs="Arial"/>
      <w:b/>
      <w:bCs/>
      <w:sz w:val="26"/>
      <w:szCs w:val="26"/>
    </w:rPr>
  </w:style>
  <w:style w:type="paragraph" w:styleId="625">
    <w:name w:val="Heading 5"/>
    <w:basedOn w:val="620"/>
    <w:next w:val="620"/>
    <w:link w:val="670"/>
    <w:uiPriority w:val="9"/>
    <w:unhideWhenUsed/>
    <w:qFormat/>
    <w:pPr>
      <w:keepLines/>
      <w:keepNext/>
      <w:spacing w:before="320" w:after="200"/>
      <w:outlineLvl w:val="4"/>
    </w:pPr>
    <w:rPr>
      <w:rFonts w:ascii="Arial" w:hAnsi="Arial" w:eastAsia="Arial" w:cs="Arial"/>
      <w:b/>
      <w:bCs/>
      <w:sz w:val="24"/>
      <w:szCs w:val="24"/>
    </w:rPr>
  </w:style>
  <w:style w:type="paragraph" w:styleId="626">
    <w:name w:val="Heading 6"/>
    <w:basedOn w:val="620"/>
    <w:next w:val="620"/>
    <w:link w:val="671"/>
    <w:uiPriority w:val="9"/>
    <w:unhideWhenUsed/>
    <w:qFormat/>
    <w:pPr>
      <w:keepLines/>
      <w:keepNext/>
      <w:spacing w:before="320" w:after="200"/>
      <w:outlineLvl w:val="5"/>
    </w:pPr>
    <w:rPr>
      <w:rFonts w:ascii="Arial" w:hAnsi="Arial" w:eastAsia="Arial" w:cs="Arial"/>
      <w:b/>
      <w:bCs/>
      <w:sz w:val="22"/>
      <w:szCs w:val="22"/>
    </w:rPr>
  </w:style>
  <w:style w:type="paragraph" w:styleId="627">
    <w:name w:val="Heading 7"/>
    <w:basedOn w:val="620"/>
    <w:next w:val="620"/>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Heading 8"/>
    <w:basedOn w:val="620"/>
    <w:next w:val="620"/>
    <w:link w:val="673"/>
    <w:uiPriority w:val="9"/>
    <w:unhideWhenUsed/>
    <w:qFormat/>
    <w:pPr>
      <w:keepLines/>
      <w:keepNext/>
      <w:spacing w:before="320" w:after="200"/>
      <w:outlineLvl w:val="7"/>
    </w:pPr>
    <w:rPr>
      <w:rFonts w:ascii="Arial" w:hAnsi="Arial" w:eastAsia="Arial" w:cs="Arial"/>
      <w:i/>
      <w:iCs/>
      <w:sz w:val="22"/>
      <w:szCs w:val="22"/>
    </w:rPr>
  </w:style>
  <w:style w:type="paragraph" w:styleId="629">
    <w:name w:val="Heading 9"/>
    <w:basedOn w:val="620"/>
    <w:next w:val="620"/>
    <w:link w:val="674"/>
    <w:uiPriority w:val="9"/>
    <w:unhideWhenUsed/>
    <w:qFormat/>
    <w:pPr>
      <w:keepLines/>
      <w:keepNext/>
      <w:spacing w:before="320" w:after="200"/>
      <w:outlineLvl w:val="8"/>
    </w:pPr>
    <w:rPr>
      <w:rFonts w:ascii="Arial" w:hAnsi="Arial" w:eastAsia="Arial" w:cs="Arial"/>
      <w:i/>
      <w:iCs/>
      <w:sz w:val="21"/>
      <w:szCs w:val="21"/>
    </w:rPr>
  </w:style>
  <w:style w:type="character" w:styleId="630" w:default="1">
    <w:name w:val="Default Paragraph Font"/>
    <w:uiPriority w:val="0"/>
    <w:semiHidden/>
    <w:qFormat/>
  </w:style>
  <w:style w:type="table" w:styleId="631" w:default="1">
    <w:name w:val="Normal Table"/>
    <w:uiPriority w:val="0"/>
    <w:semiHidden/>
    <w:qFormat/>
    <w:tblPr>
      <w:tblCellMar>
        <w:left w:w="108" w:type="dxa"/>
        <w:top w:w="0" w:type="dxa"/>
        <w:right w:w="108" w:type="dxa"/>
        <w:bottom w:w="0" w:type="dxa"/>
      </w:tblCellMar>
    </w:tblPr>
  </w:style>
  <w:style w:type="paragraph" w:styleId="632" w:customStyle="1">
    <w:name w:val="目录 11"/>
    <w:basedOn w:val="620"/>
    <w:next w:val="620"/>
    <w:uiPriority w:val="39"/>
    <w:qFormat/>
    <w:pPr>
      <w:spacing w:before="60" w:line="400" w:lineRule="exact"/>
    </w:pPr>
    <w:rPr>
      <w:rFonts w:eastAsia="黑体"/>
    </w:rPr>
  </w:style>
  <w:style w:type="paragraph" w:styleId="633">
    <w:name w:val="toc 7"/>
    <w:basedOn w:val="620"/>
    <w:next w:val="620"/>
    <w:uiPriority w:val="39"/>
    <w:unhideWhenUsed/>
    <w:qFormat/>
    <w:pPr>
      <w:ind w:left="1701" w:right="0" w:firstLine="0"/>
      <w:spacing w:after="57"/>
    </w:pPr>
  </w:style>
  <w:style w:type="paragraph" w:styleId="634">
    <w:name w:val="Caption"/>
    <w:basedOn w:val="620"/>
    <w:next w:val="6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35">
    <w:name w:val="toa heading"/>
    <w:basedOn w:val="620"/>
    <w:next w:val="620"/>
    <w:uiPriority w:val="99"/>
    <w:unhideWhenUsed/>
    <w:qFormat/>
    <w:pPr>
      <w:spacing w:before="120"/>
    </w:pPr>
    <w:rPr>
      <w:rFonts w:ascii="Arial" w:hAnsi="Arial" w:cs="宋体"/>
      <w:sz w:val="24"/>
    </w:rPr>
  </w:style>
  <w:style w:type="paragraph" w:styleId="636">
    <w:name w:val="Body Text"/>
    <w:basedOn w:val="620"/>
    <w:uiPriority w:val="0"/>
    <w:qFormat/>
    <w:pPr>
      <w:jc w:val="center"/>
    </w:pPr>
    <w:rPr>
      <w:rFonts w:eastAsia="仿宋_GB2312"/>
      <w:sz w:val="28"/>
    </w:rPr>
  </w:style>
  <w:style w:type="paragraph" w:styleId="637">
    <w:name w:val="Body Text Indent"/>
    <w:basedOn w:val="620"/>
    <w:uiPriority w:val="0"/>
    <w:qFormat/>
    <w:pPr>
      <w:ind w:left="420"/>
      <w:spacing w:after="120"/>
    </w:pPr>
    <w:rPr>
      <w:rFonts w:hint="eastAsia" w:ascii="宋体" w:hAnsi="宋体" w:cs="宋体"/>
      <w:sz w:val="22"/>
      <w:szCs w:val="22"/>
      <w:lang w:val="zh-CN" w:bidi="zh-CN"/>
    </w:rPr>
  </w:style>
  <w:style w:type="paragraph" w:styleId="638">
    <w:name w:val="toc 5"/>
    <w:basedOn w:val="620"/>
    <w:next w:val="620"/>
    <w:uiPriority w:val="39"/>
    <w:unhideWhenUsed/>
    <w:qFormat/>
    <w:pPr>
      <w:ind w:left="1134" w:right="0" w:firstLine="0"/>
      <w:spacing w:after="57"/>
    </w:pPr>
  </w:style>
  <w:style w:type="paragraph" w:styleId="639">
    <w:name w:val="toc 3"/>
    <w:basedOn w:val="620"/>
    <w:next w:val="620"/>
    <w:uiPriority w:val="39"/>
    <w:unhideWhenUsed/>
    <w:qFormat/>
    <w:pPr>
      <w:ind w:left="567" w:right="0" w:firstLine="0"/>
      <w:spacing w:after="57"/>
    </w:pPr>
  </w:style>
  <w:style w:type="paragraph" w:styleId="640">
    <w:name w:val="Plain Text"/>
    <w:basedOn w:val="620"/>
    <w:uiPriority w:val="99"/>
    <w:qFormat/>
    <w:rPr>
      <w:rFonts w:ascii="宋体" w:hAnsi="Courier New"/>
      <w:szCs w:val="20"/>
    </w:rPr>
  </w:style>
  <w:style w:type="paragraph" w:styleId="641">
    <w:name w:val="toc 8"/>
    <w:basedOn w:val="620"/>
    <w:next w:val="620"/>
    <w:uiPriority w:val="39"/>
    <w:unhideWhenUsed/>
    <w:qFormat/>
    <w:pPr>
      <w:ind w:left="1984" w:right="0" w:firstLine="0"/>
      <w:spacing w:after="57"/>
    </w:pPr>
  </w:style>
  <w:style w:type="paragraph" w:styleId="642">
    <w:name w:val="endnote text"/>
    <w:basedOn w:val="620"/>
    <w:link w:val="812"/>
    <w:uiPriority w:val="99"/>
    <w:semiHidden/>
    <w:unhideWhenUsed/>
    <w:qFormat/>
    <w:pPr>
      <w:spacing w:after="0" w:line="240" w:lineRule="auto"/>
    </w:pPr>
    <w:rPr>
      <w:sz w:val="20"/>
    </w:rPr>
  </w:style>
  <w:style w:type="paragraph" w:styleId="643">
    <w:name w:val="Footer"/>
    <w:basedOn w:val="620"/>
    <w:uiPriority w:val="0"/>
    <w:qFormat/>
    <w:pPr>
      <w:jc w:val="left"/>
      <w:tabs>
        <w:tab w:val="center" w:pos="4153" w:leader="none"/>
        <w:tab w:val="right" w:pos="8306" w:leader="none"/>
      </w:tabs>
    </w:pPr>
    <w:rPr>
      <w:sz w:val="18"/>
      <w:szCs w:val="18"/>
    </w:rPr>
  </w:style>
  <w:style w:type="paragraph" w:styleId="644">
    <w:name w:val="Header"/>
    <w:basedOn w:val="620"/>
    <w:link w:val="683"/>
    <w:uiPriority w:val="99"/>
    <w:unhideWhenUsed/>
    <w:qFormat/>
    <w:pPr>
      <w:spacing w:after="0" w:line="240" w:lineRule="auto"/>
      <w:tabs>
        <w:tab w:val="center" w:pos="7143" w:leader="none"/>
        <w:tab w:val="right" w:pos="14287" w:leader="none"/>
      </w:tabs>
    </w:pPr>
  </w:style>
  <w:style w:type="paragraph" w:styleId="645">
    <w:name w:val="toc 1"/>
    <w:basedOn w:val="620"/>
    <w:next w:val="620"/>
    <w:uiPriority w:val="39"/>
    <w:unhideWhenUsed/>
    <w:qFormat/>
    <w:pPr>
      <w:ind w:left="0" w:right="0" w:firstLine="0"/>
      <w:spacing w:after="57"/>
    </w:pPr>
  </w:style>
  <w:style w:type="paragraph" w:styleId="646">
    <w:name w:val="toc 4"/>
    <w:basedOn w:val="620"/>
    <w:next w:val="620"/>
    <w:uiPriority w:val="39"/>
    <w:unhideWhenUsed/>
    <w:qFormat/>
    <w:pPr>
      <w:ind w:left="850" w:right="0" w:firstLine="0"/>
      <w:spacing w:after="57"/>
    </w:pPr>
  </w:style>
  <w:style w:type="paragraph" w:styleId="647">
    <w:name w:val="Subtitle"/>
    <w:basedOn w:val="620"/>
    <w:next w:val="620"/>
    <w:link w:val="678"/>
    <w:uiPriority w:val="11"/>
    <w:qFormat/>
    <w:pPr>
      <w:spacing w:before="200" w:after="200"/>
    </w:pPr>
    <w:rPr>
      <w:sz w:val="24"/>
      <w:szCs w:val="24"/>
    </w:rPr>
  </w:style>
  <w:style w:type="paragraph" w:styleId="648">
    <w:name w:val="footnote text"/>
    <w:basedOn w:val="620"/>
    <w:link w:val="811"/>
    <w:uiPriority w:val="99"/>
    <w:semiHidden/>
    <w:unhideWhenUsed/>
    <w:qFormat/>
    <w:pPr>
      <w:spacing w:after="40" w:line="240" w:lineRule="auto"/>
    </w:pPr>
    <w:rPr>
      <w:sz w:val="18"/>
    </w:rPr>
  </w:style>
  <w:style w:type="paragraph" w:styleId="649">
    <w:name w:val="toc 6"/>
    <w:basedOn w:val="620"/>
    <w:next w:val="620"/>
    <w:uiPriority w:val="39"/>
    <w:unhideWhenUsed/>
    <w:qFormat/>
    <w:pPr>
      <w:ind w:left="1417" w:right="0" w:firstLine="0"/>
      <w:spacing w:after="57"/>
    </w:pPr>
  </w:style>
  <w:style w:type="paragraph" w:styleId="650">
    <w:name w:val="Body Text Indent 3"/>
    <w:basedOn w:val="620"/>
    <w:uiPriority w:val="99"/>
    <w:qFormat/>
    <w:pPr>
      <w:ind w:firstLine="435"/>
    </w:pPr>
    <w:rPr>
      <w:rFonts w:ascii="仿宋_GB2312" w:hAnsi="宋体" w:eastAsia="仿宋_GB2312"/>
      <w:sz w:val="28"/>
    </w:rPr>
  </w:style>
  <w:style w:type="paragraph" w:styleId="651">
    <w:name w:val="table of figures"/>
    <w:basedOn w:val="620"/>
    <w:next w:val="620"/>
    <w:uiPriority w:val="99"/>
    <w:unhideWhenUsed/>
    <w:qFormat/>
    <w:pPr>
      <w:spacing w:after="0" w:afterAutospacing="0"/>
    </w:pPr>
  </w:style>
  <w:style w:type="paragraph" w:styleId="652">
    <w:name w:val="toc 2"/>
    <w:basedOn w:val="620"/>
    <w:next w:val="620"/>
    <w:uiPriority w:val="39"/>
    <w:unhideWhenUsed/>
    <w:qFormat/>
    <w:pPr>
      <w:ind w:left="283" w:right="0" w:firstLine="0"/>
      <w:spacing w:after="57"/>
    </w:pPr>
  </w:style>
  <w:style w:type="paragraph" w:styleId="653">
    <w:name w:val="toc 9"/>
    <w:basedOn w:val="620"/>
    <w:next w:val="620"/>
    <w:uiPriority w:val="39"/>
    <w:unhideWhenUsed/>
    <w:qFormat/>
    <w:pPr>
      <w:ind w:left="2268" w:right="0" w:firstLine="0"/>
      <w:spacing w:after="57"/>
    </w:pPr>
  </w:style>
  <w:style w:type="paragraph" w:styleId="654">
    <w:name w:val="Body Text 2"/>
    <w:basedOn w:val="620"/>
    <w:uiPriority w:val="0"/>
    <w:qFormat/>
    <w:rPr>
      <w:rFonts w:ascii="仿宋_GB2312" w:eastAsia="仿宋_GB2312"/>
      <w:sz w:val="28"/>
    </w:rPr>
  </w:style>
  <w:style w:type="paragraph" w:styleId="655">
    <w:name w:val="Normal (Web)"/>
    <w:basedOn w:val="620"/>
    <w:uiPriority w:val="99"/>
    <w:semiHidden/>
    <w:unhideWhenUsed/>
    <w:qFormat/>
    <w:pPr>
      <w:ind w:left="0" w:right="0"/>
      <w:jc w:val="left"/>
      <w:spacing w:before="0" w:beforeAutospacing="1" w:after="0" w:afterAutospacing="1"/>
    </w:pPr>
    <w:rPr>
      <w:sz w:val="24"/>
      <w:lang w:val="en-US" w:eastAsia="zh-CN" w:bidi="ar"/>
    </w:rPr>
  </w:style>
  <w:style w:type="paragraph" w:styleId="656">
    <w:name w:val="Title"/>
    <w:basedOn w:val="620"/>
    <w:next w:val="620"/>
    <w:link w:val="677"/>
    <w:uiPriority w:val="10"/>
    <w:qFormat/>
    <w:pPr>
      <w:contextualSpacing/>
      <w:spacing w:before="300" w:after="200"/>
    </w:pPr>
    <w:rPr>
      <w:sz w:val="48"/>
      <w:szCs w:val="48"/>
    </w:rPr>
  </w:style>
  <w:style w:type="paragraph" w:styleId="657">
    <w:name w:val="Body Text First Indent"/>
    <w:basedOn w:val="636"/>
    <w:uiPriority w:val="0"/>
    <w:qFormat/>
    <w:pPr>
      <w:ind w:firstLine="200"/>
      <w:spacing w:line="360" w:lineRule="auto"/>
    </w:pPr>
    <w:rPr>
      <w:rFonts w:ascii="仿宋_GB2312" w:eastAsia="仿宋_GB2312"/>
      <w:sz w:val="30"/>
      <w:szCs w:val="30"/>
    </w:rPr>
  </w:style>
  <w:style w:type="paragraph" w:styleId="658">
    <w:name w:val="Body Text First Indent 2"/>
    <w:basedOn w:val="637"/>
    <w:uiPriority w:val="0"/>
    <w:qFormat/>
    <w:pPr>
      <w:ind w:firstLine="420"/>
    </w:pPr>
  </w:style>
  <w:style w:type="table" w:styleId="659">
    <w:name w:val="Table Grid"/>
    <w:basedOn w:val="631"/>
    <w:uiPriority w:val="0"/>
    <w:qFormat/>
    <w:rPr>
      <w:rFonts w:ascii="Calibri" w:hAnsi="Calibri" w:cs="Calibri"/>
      <w:sz w:val="21"/>
      <w:szCs w:val="22"/>
    </w:rPr>
    <w:tblPr>
      <w:tblCellMar>
        <w:left w:w="108" w:type="dxa"/>
        <w:top w:w="0" w:type="dxa"/>
        <w:right w:w="108" w:type="dxa"/>
        <w:bottom w:w="0" w:type="dxa"/>
      </w:tblCellMar>
    </w:tblPr>
  </w:style>
  <w:style w:type="character" w:styleId="660">
    <w:name w:val="Strong"/>
    <w:basedOn w:val="630"/>
    <w:uiPriority w:val="22"/>
    <w:qFormat/>
    <w:rPr>
      <w:b/>
    </w:rPr>
  </w:style>
  <w:style w:type="character" w:styleId="661">
    <w:name w:val="endnote reference"/>
    <w:basedOn w:val="630"/>
    <w:uiPriority w:val="99"/>
    <w:semiHidden/>
    <w:unhideWhenUsed/>
    <w:qFormat/>
    <w:rPr>
      <w:vertAlign w:val="superscript"/>
    </w:rPr>
  </w:style>
  <w:style w:type="character" w:styleId="662">
    <w:name w:val="page number"/>
    <w:uiPriority w:val="0"/>
    <w:qFormat/>
  </w:style>
  <w:style w:type="character" w:styleId="663">
    <w:name w:val="FollowedHyperlink"/>
    <w:basedOn w:val="630"/>
    <w:uiPriority w:val="99"/>
    <w:semiHidden/>
    <w:unhideWhenUsed/>
    <w:qFormat/>
    <w:rPr>
      <w:color w:val="333333"/>
      <w:u w:val="none"/>
    </w:rPr>
  </w:style>
  <w:style w:type="character" w:styleId="664">
    <w:name w:val="Hyperlink"/>
    <w:uiPriority w:val="99"/>
    <w:unhideWhenUsed/>
    <w:qFormat/>
    <w:rPr>
      <w:color w:val="0026e5" w:themeColor="hyperlink"/>
      <w:u w:val="single"/>
      <w14:textFill>
        <w14:solidFill>
          <w14:schemeClr w14:val="hlink"/>
        </w14:solidFill>
      </w14:textFill>
    </w:rPr>
  </w:style>
  <w:style w:type="character" w:styleId="665">
    <w:name w:val="footnote reference"/>
    <w:basedOn w:val="630"/>
    <w:uiPriority w:val="99"/>
    <w:unhideWhenUsed/>
    <w:qFormat/>
    <w:rPr>
      <w:vertAlign w:val="superscript"/>
    </w:rPr>
  </w:style>
  <w:style w:type="character" w:styleId="666" w:customStyle="1">
    <w:name w:val="Heading 1 Char"/>
    <w:basedOn w:val="630"/>
    <w:link w:val="621"/>
    <w:uiPriority w:val="9"/>
    <w:qFormat/>
    <w:rPr>
      <w:rFonts w:ascii="Arial" w:hAnsi="Arial" w:eastAsia="Arial" w:cs="Arial"/>
      <w:sz w:val="40"/>
      <w:szCs w:val="40"/>
    </w:rPr>
  </w:style>
  <w:style w:type="character" w:styleId="667" w:customStyle="1">
    <w:name w:val="Heading 2 Char"/>
    <w:basedOn w:val="630"/>
    <w:link w:val="622"/>
    <w:uiPriority w:val="9"/>
    <w:qFormat/>
    <w:rPr>
      <w:rFonts w:ascii="Arial" w:hAnsi="Arial" w:eastAsia="Arial" w:cs="Arial"/>
      <w:sz w:val="34"/>
    </w:rPr>
  </w:style>
  <w:style w:type="character" w:styleId="668" w:customStyle="1">
    <w:name w:val="Heading 3 Char"/>
    <w:basedOn w:val="630"/>
    <w:link w:val="623"/>
    <w:uiPriority w:val="9"/>
    <w:qFormat/>
    <w:rPr>
      <w:rFonts w:ascii="Arial" w:hAnsi="Arial" w:eastAsia="Arial" w:cs="Arial"/>
      <w:sz w:val="30"/>
      <w:szCs w:val="30"/>
    </w:rPr>
  </w:style>
  <w:style w:type="character" w:styleId="669" w:customStyle="1">
    <w:name w:val="Heading 4 Char"/>
    <w:basedOn w:val="630"/>
    <w:link w:val="624"/>
    <w:uiPriority w:val="9"/>
    <w:qFormat/>
    <w:rPr>
      <w:rFonts w:ascii="Arial" w:hAnsi="Arial" w:eastAsia="Arial" w:cs="Arial"/>
      <w:b/>
      <w:bCs/>
      <w:sz w:val="26"/>
      <w:szCs w:val="26"/>
    </w:rPr>
  </w:style>
  <w:style w:type="character" w:styleId="670" w:customStyle="1">
    <w:name w:val="Heading 5 Char"/>
    <w:basedOn w:val="630"/>
    <w:link w:val="625"/>
    <w:uiPriority w:val="9"/>
    <w:qFormat/>
    <w:rPr>
      <w:rFonts w:ascii="Arial" w:hAnsi="Arial" w:eastAsia="Arial" w:cs="Arial"/>
      <w:b/>
      <w:bCs/>
      <w:sz w:val="24"/>
      <w:szCs w:val="24"/>
    </w:rPr>
  </w:style>
  <w:style w:type="character" w:styleId="671" w:customStyle="1">
    <w:name w:val="Heading 6 Char"/>
    <w:basedOn w:val="630"/>
    <w:link w:val="626"/>
    <w:uiPriority w:val="9"/>
    <w:qFormat/>
    <w:rPr>
      <w:rFonts w:ascii="Arial" w:hAnsi="Arial" w:eastAsia="Arial" w:cs="Arial"/>
      <w:b/>
      <w:bCs/>
      <w:sz w:val="22"/>
      <w:szCs w:val="22"/>
    </w:rPr>
  </w:style>
  <w:style w:type="character" w:styleId="672" w:customStyle="1">
    <w:name w:val="Heading 7 Char"/>
    <w:basedOn w:val="630"/>
    <w:link w:val="627"/>
    <w:uiPriority w:val="9"/>
    <w:qFormat/>
    <w:rPr>
      <w:rFonts w:ascii="Arial" w:hAnsi="Arial" w:eastAsia="Arial" w:cs="Arial"/>
      <w:b/>
      <w:bCs/>
      <w:i/>
      <w:iCs/>
      <w:sz w:val="22"/>
      <w:szCs w:val="22"/>
    </w:rPr>
  </w:style>
  <w:style w:type="character" w:styleId="673" w:customStyle="1">
    <w:name w:val="Heading 8 Char"/>
    <w:basedOn w:val="630"/>
    <w:link w:val="628"/>
    <w:uiPriority w:val="9"/>
    <w:qFormat/>
    <w:rPr>
      <w:rFonts w:ascii="Arial" w:hAnsi="Arial" w:eastAsia="Arial" w:cs="Arial"/>
      <w:i/>
      <w:iCs/>
      <w:sz w:val="22"/>
      <w:szCs w:val="22"/>
    </w:rPr>
  </w:style>
  <w:style w:type="character" w:styleId="674" w:customStyle="1">
    <w:name w:val="Heading 9 Char"/>
    <w:basedOn w:val="630"/>
    <w:link w:val="629"/>
    <w:uiPriority w:val="9"/>
    <w:qFormat/>
    <w:rPr>
      <w:rFonts w:ascii="Arial" w:hAnsi="Arial" w:eastAsia="Arial" w:cs="Arial"/>
      <w:i/>
      <w:iCs/>
      <w:sz w:val="21"/>
      <w:szCs w:val="21"/>
    </w:rPr>
  </w:style>
  <w:style w:type="paragraph" w:styleId="675">
    <w:name w:val="List Paragraph"/>
    <w:basedOn w:val="620"/>
    <w:uiPriority w:val="34"/>
    <w:qFormat/>
    <w:pPr>
      <w:contextualSpacing/>
      <w:ind w:left="720"/>
    </w:pPr>
  </w:style>
  <w:style w:type="paragraph" w:styleId="676">
    <w:name w:val="No Spacing"/>
    <w:uiPriority w:val="1"/>
    <w:qFormat/>
    <w:pPr>
      <w:spacing w:before="0" w:after="0" w:line="240" w:lineRule="auto"/>
    </w:pPr>
    <w:rPr>
      <w:rFonts w:hint="default" w:asciiTheme="minorHAnsi" w:hAnsiTheme="minorHAnsi" w:eastAsiaTheme="minorEastAsia" w:cstheme="minorBidi"/>
    </w:rPr>
  </w:style>
  <w:style w:type="character" w:styleId="677" w:customStyle="1">
    <w:name w:val="Title Char"/>
    <w:basedOn w:val="630"/>
    <w:link w:val="656"/>
    <w:uiPriority w:val="10"/>
    <w:qFormat/>
    <w:rPr>
      <w:sz w:val="48"/>
      <w:szCs w:val="48"/>
    </w:rPr>
  </w:style>
  <w:style w:type="character" w:styleId="678" w:customStyle="1">
    <w:name w:val="Subtitle Char"/>
    <w:basedOn w:val="630"/>
    <w:link w:val="647"/>
    <w:uiPriority w:val="11"/>
    <w:qFormat/>
    <w:rPr>
      <w:sz w:val="24"/>
      <w:szCs w:val="24"/>
    </w:rPr>
  </w:style>
  <w:style w:type="paragraph" w:styleId="679">
    <w:name w:val="Quote"/>
    <w:basedOn w:val="620"/>
    <w:next w:val="620"/>
    <w:link w:val="680"/>
    <w:uiPriority w:val="29"/>
    <w:qFormat/>
    <w:pPr>
      <w:ind w:left="720" w:right="720"/>
    </w:pPr>
    <w:rPr>
      <w:i/>
    </w:rPr>
  </w:style>
  <w:style w:type="character" w:styleId="680" w:customStyle="1">
    <w:name w:val="Quote Char"/>
    <w:link w:val="679"/>
    <w:uiPriority w:val="29"/>
    <w:qFormat/>
    <w:rPr>
      <w:i/>
    </w:rPr>
  </w:style>
  <w:style w:type="paragraph" w:styleId="681">
    <w:name w:val="Intense Quote"/>
    <w:basedOn w:val="620"/>
    <w:next w:val="620"/>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Intense Quote Char"/>
    <w:link w:val="681"/>
    <w:uiPriority w:val="30"/>
    <w:qFormat/>
    <w:rPr>
      <w:i/>
    </w:rPr>
  </w:style>
  <w:style w:type="character" w:styleId="683" w:customStyle="1">
    <w:name w:val="Header Char"/>
    <w:basedOn w:val="630"/>
    <w:link w:val="644"/>
    <w:uiPriority w:val="99"/>
    <w:qFormat/>
  </w:style>
  <w:style w:type="character" w:styleId="684" w:customStyle="1">
    <w:name w:val="Footer Char"/>
    <w:basedOn w:val="630"/>
    <w:uiPriority w:val="99"/>
    <w:qFormat/>
  </w:style>
  <w:style w:type="character" w:styleId="685" w:customStyle="1">
    <w:name w:val="Caption Char"/>
    <w:uiPriority w:val="99"/>
    <w:qFormat/>
  </w:style>
  <w:style w:type="table" w:styleId="686" w:customStyle="1">
    <w:name w:val="Table Grid Light"/>
    <w:basedOn w:val="6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7" w:customStyle="1">
    <w:name w:val="Plain Table 1"/>
    <w:basedOn w:val="6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basedOn w:val="6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basedOn w:val="6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basedOn w:val="6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basedOn w:val="6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basedOn w:val="6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basedOn w:val="6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basedOn w:val="6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basedOn w:val="6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basedOn w:val="6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basedOn w:val="6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basedOn w:val="6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basedOn w:val="6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basedOn w:val="6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05" w:customStyle="1">
    <w:name w:val="Grid Table 2 - Accent 6"/>
    <w:basedOn w:val="6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06" w:customStyle="1">
    <w:name w:val="Grid Table 3"/>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basedOn w:val="6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basedOn w:val="6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basedOn w:val="6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basedOn w:val="6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basedOn w:val="6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basedOn w:val="6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basedOn w:val="6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basedOn w:val="6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15" w:customStyle="1">
    <w:name w:val="Grid Table 4 - Accent 2"/>
    <w:basedOn w:val="6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16" w:customStyle="1">
    <w:name w:val="Grid Table 4 - Accent 3"/>
    <w:basedOn w:val="6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17" w:customStyle="1">
    <w:name w:val="Grid Table 4 - Accent 4"/>
    <w:basedOn w:val="6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18" w:customStyle="1">
    <w:name w:val="Grid Table 4 - Accent 5"/>
    <w:basedOn w:val="6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19" w:customStyle="1">
    <w:name w:val="Grid Table 4 - Accent 6"/>
    <w:basedOn w:val="6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20" w:customStyle="1">
    <w:name w:val="Grid Table 5 Dark"/>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22" w:customStyle="1">
    <w:name w:val="Grid Table 5 Dark - Accent 2"/>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23" w:customStyle="1">
    <w:name w:val="Grid Table 5 Dark - Accent 3"/>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24" w:customStyle="1">
    <w:name w:val="Grid Table 5 Dark- Accent 4"/>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25" w:customStyle="1">
    <w:name w:val="Grid Table 5 Dark - Accent 5"/>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26" w:customStyle="1">
    <w:name w:val="Grid Table 5 Dark - Accent 6"/>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27" w:customStyle="1">
    <w:name w:val="Grid Table 6 Colorful"/>
    <w:basedOn w:val="6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6 Colorful - Accent 1"/>
    <w:basedOn w:val="6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29" w:customStyle="1">
    <w:name w:val="Grid Table 6 Colorful - Accent 2"/>
    <w:basedOn w:val="6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30" w:customStyle="1">
    <w:name w:val="Grid Table 6 Colorful - Accent 3"/>
    <w:basedOn w:val="6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31" w:customStyle="1">
    <w:name w:val="Grid Table 6 Colorful - Accent 4"/>
    <w:basedOn w:val="6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32" w:customStyle="1">
    <w:name w:val="Grid Table 6 Colorful - Accent 5"/>
    <w:basedOn w:val="6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3" w:customStyle="1">
    <w:name w:val="Grid Table 6 Colorful - Accent 6"/>
    <w:basedOn w:val="6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4" w:customStyle="1">
    <w:name w:val="Grid Table 7 Colorful"/>
    <w:basedOn w:val="6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basedOn w:val="6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basedOn w:val="6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basedOn w:val="6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basedOn w:val="6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basedOn w:val="6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basedOn w:val="6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41" w:customStyle="1">
    <w:name w:val="List Table 1 Light"/>
    <w:basedOn w:val="6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basedOn w:val="6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43" w:customStyle="1">
    <w:name w:val="List Table 1 Light - Accent 2"/>
    <w:basedOn w:val="6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44" w:customStyle="1">
    <w:name w:val="List Table 1 Light - Accent 3"/>
    <w:basedOn w:val="6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45" w:customStyle="1">
    <w:name w:val="List Table 1 Light - Accent 4"/>
    <w:basedOn w:val="6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46" w:customStyle="1">
    <w:name w:val="List Table 1 Light - Accent 5"/>
    <w:basedOn w:val="6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47" w:customStyle="1">
    <w:name w:val="List Table 1 Light - Accent 6"/>
    <w:basedOn w:val="6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48" w:customStyle="1">
    <w:name w:val="List Table 2"/>
    <w:basedOn w:val="6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basedOn w:val="6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50" w:customStyle="1">
    <w:name w:val="List Table 2 - Accent 2"/>
    <w:basedOn w:val="6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51" w:customStyle="1">
    <w:name w:val="List Table 2 - Accent 3"/>
    <w:basedOn w:val="6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52" w:customStyle="1">
    <w:name w:val="List Table 2 - Accent 4"/>
    <w:basedOn w:val="6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53" w:customStyle="1">
    <w:name w:val="List Table 2 - Accent 5"/>
    <w:basedOn w:val="6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54" w:customStyle="1">
    <w:name w:val="List Table 2 - Accent 6"/>
    <w:basedOn w:val="6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55" w:customStyle="1">
    <w:name w:val="List Table 3"/>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basedOn w:val="6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57" w:customStyle="1">
    <w:name w:val="List Table 3 - Accent 2"/>
    <w:basedOn w:val="6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58" w:customStyle="1">
    <w:name w:val="List Table 3 - Accent 3"/>
    <w:basedOn w:val="6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59" w:customStyle="1">
    <w:name w:val="List Table 3 - Accent 4"/>
    <w:basedOn w:val="6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60" w:customStyle="1">
    <w:name w:val="List Table 3 - Accent 5"/>
    <w:basedOn w:val="6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61" w:customStyle="1">
    <w:name w:val="List Table 3 - Accent 6"/>
    <w:basedOn w:val="6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62" w:customStyle="1">
    <w:name w:val="List Table 4"/>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basedOn w:val="6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4" w:customStyle="1">
    <w:name w:val="List Table 4 - Accent 2"/>
    <w:basedOn w:val="6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65" w:customStyle="1">
    <w:name w:val="List Table 4 - Accent 3"/>
    <w:basedOn w:val="6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66" w:customStyle="1">
    <w:name w:val="List Table 4 - Accent 4"/>
    <w:basedOn w:val="6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67" w:customStyle="1">
    <w:name w:val="List Table 4 - Accent 5"/>
    <w:basedOn w:val="6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68" w:customStyle="1">
    <w:name w:val="List Table 4 - Accent 6"/>
    <w:basedOn w:val="6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69" w:customStyle="1">
    <w:name w:val="List Table 5 Dark"/>
    <w:basedOn w:val="6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1"/>
    <w:basedOn w:val="6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2"/>
    <w:basedOn w:val="6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3"/>
    <w:basedOn w:val="6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4"/>
    <w:basedOn w:val="6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5"/>
    <w:basedOn w:val="6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6"/>
    <w:basedOn w:val="6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6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6 Colorful - Accent 1"/>
    <w:basedOn w:val="6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78" w:customStyle="1">
    <w:name w:val="List Table 6 Colorful - Accent 2"/>
    <w:basedOn w:val="6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79" w:customStyle="1">
    <w:name w:val="List Table 6 Colorful - Accent 3"/>
    <w:basedOn w:val="6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80" w:customStyle="1">
    <w:name w:val="List Table 6 Colorful - Accent 4"/>
    <w:basedOn w:val="6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81" w:customStyle="1">
    <w:name w:val="List Table 6 Colorful - Accent 5"/>
    <w:basedOn w:val="63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82" w:customStyle="1">
    <w:name w:val="List Table 6 Colorful - Accent 6"/>
    <w:basedOn w:val="6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83" w:customStyle="1">
    <w:name w:val="List Table 7 Colorful"/>
    <w:basedOn w:val="6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basedOn w:val="6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basedOn w:val="6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basedOn w:val="6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basedOn w:val="6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basedOn w:val="6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basedOn w:val="6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90" w:customStyle="1">
    <w:name w:val="Lined - Accent"/>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2" w:customStyle="1">
    <w:name w:val="Lined - Accent 2"/>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93" w:customStyle="1">
    <w:name w:val="Lined - Accent 3"/>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4" w:customStyle="1">
    <w:name w:val="Lined - Accent 4"/>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5" w:customStyle="1">
    <w:name w:val="Lined - Accent 5"/>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6" w:customStyle="1">
    <w:name w:val="Lined - Accent 6"/>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97" w:customStyle="1">
    <w:name w:val="Bordered &amp; Lined - Accent"/>
    <w:basedOn w:val="6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basedOn w:val="6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9" w:customStyle="1">
    <w:name w:val="Bordered &amp; Lined - Accent 2"/>
    <w:basedOn w:val="6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0" w:customStyle="1">
    <w:name w:val="Bordered &amp; Lined - Accent 3"/>
    <w:basedOn w:val="6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1" w:customStyle="1">
    <w:name w:val="Bordered &amp; Lined - Accent 4"/>
    <w:basedOn w:val="6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2" w:customStyle="1">
    <w:name w:val="Bordered &amp; Lined - Accent 5"/>
    <w:basedOn w:val="6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3" w:customStyle="1">
    <w:name w:val="Bordered &amp; Lined - Accent 6"/>
    <w:basedOn w:val="6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4" w:customStyle="1">
    <w:name w:val="Bordered"/>
    <w:basedOn w:val="6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basedOn w:val="6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06" w:customStyle="1">
    <w:name w:val="Bordered - Accent 2"/>
    <w:basedOn w:val="6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07" w:customStyle="1">
    <w:name w:val="Bordered - Accent 3"/>
    <w:basedOn w:val="6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08" w:customStyle="1">
    <w:name w:val="Bordered - Accent 4"/>
    <w:basedOn w:val="6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09" w:customStyle="1">
    <w:name w:val="Bordered - Accent 5"/>
    <w:basedOn w:val="6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10" w:customStyle="1">
    <w:name w:val="Bordered - Accent 6"/>
    <w:basedOn w:val="6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11" w:customStyle="1">
    <w:name w:val="Footnote Text Char"/>
    <w:link w:val="648"/>
    <w:uiPriority w:val="99"/>
    <w:qFormat/>
    <w:rPr>
      <w:sz w:val="18"/>
    </w:rPr>
  </w:style>
  <w:style w:type="character" w:styleId="812" w:customStyle="1">
    <w:name w:val="Endnote Text Char"/>
    <w:link w:val="642"/>
    <w:uiPriority w:val="99"/>
    <w:qFormat/>
    <w:rPr>
      <w:sz w:val="20"/>
    </w:rPr>
  </w:style>
  <w:style w:type="paragraph" w:styleId="813" w:customStyle="1">
    <w:name w:val="TOC Heading"/>
    <w:uiPriority w:val="39"/>
    <w:unhideWhenUsed/>
    <w:qFormat/>
    <w:rPr>
      <w:rFonts w:hint="default" w:asciiTheme="minorHAnsi" w:hAnsiTheme="minorHAnsi" w:eastAsiaTheme="minorEastAsia" w:cstheme="minorBidi"/>
    </w:rPr>
  </w:style>
  <w:style w:type="paragraph" w:styleId="814" w:customStyle="1">
    <w:name w:val="正文首行缩进 211"/>
    <w:basedOn w:val="815"/>
    <w:uiPriority w:val="0"/>
    <w:qFormat/>
    <w:pPr>
      <w:ind w:firstLine="420"/>
    </w:pPr>
  </w:style>
  <w:style w:type="paragraph" w:styleId="815" w:customStyle="1">
    <w:name w:val="正文文本缩进11"/>
    <w:basedOn w:val="620"/>
    <w:uiPriority w:val="0"/>
    <w:qFormat/>
    <w:pPr>
      <w:ind w:left="420"/>
      <w:spacing w:after="120"/>
    </w:pPr>
  </w:style>
  <w:style w:type="paragraph" w:styleId="816" w:customStyle="1">
    <w:name w:val="Char Char Char Char Char Char Char Char Char Char Char Char Char"/>
    <w:basedOn w:val="620"/>
    <w:next w:val="620"/>
    <w:uiPriority w:val="0"/>
    <w:qFormat/>
    <w:pPr>
      <w:jc w:val="left"/>
      <w:spacing w:after="160" w:line="240" w:lineRule="exact"/>
      <w:widowControl/>
    </w:pPr>
    <w:rPr>
      <w:rFonts w:ascii="Verdana" w:hAnsi="Verdana"/>
      <w:sz w:val="20"/>
      <w:szCs w:val="20"/>
      <w:lang w:eastAsia="en-US"/>
    </w:rPr>
  </w:style>
  <w:style w:type="paragraph" w:styleId="817" w:customStyle="1">
    <w:name w:val="纯文本1"/>
    <w:basedOn w:val="620"/>
    <w:uiPriority w:val="0"/>
    <w:qFormat/>
    <w:rPr>
      <w:rFonts w:ascii="宋体" w:hAnsi="Courier New"/>
      <w:szCs w:val="20"/>
    </w:rPr>
  </w:style>
  <w:style w:type="paragraph" w:styleId="818" w:customStyle="1">
    <w:name w:val="普通正文"/>
    <w:basedOn w:val="620"/>
    <w:uiPriority w:val="0"/>
    <w:qFormat/>
    <w:pPr>
      <w:ind w:firstLine="480"/>
      <w:jc w:val="left"/>
      <w:spacing w:before="120" w:after="120" w:line="360" w:lineRule="auto"/>
    </w:pPr>
    <w:rPr>
      <w:rFonts w:ascii="Arial" w:hAnsi="Arial"/>
      <w:sz w:val="24"/>
    </w:rPr>
  </w:style>
  <w:style w:type="paragraph" w:styleId="819" w:customStyle="1">
    <w:name w:val="正文缩进1"/>
    <w:basedOn w:val="620"/>
    <w:uiPriority w:val="0"/>
    <w:qFormat/>
    <w:pPr>
      <w:ind w:firstLine="420"/>
    </w:pPr>
  </w:style>
  <w:style w:type="character" w:styleId="820" w:customStyle="1">
    <w:name w:val="a_p_2"/>
    <w:basedOn w:val="630"/>
    <w:uiPriority w:val="0"/>
    <w:qFormat/>
  </w:style>
  <w:style w:type="character" w:styleId="821" w:customStyle="1">
    <w:name w:val="a_p_21"/>
    <w:basedOn w:val="630"/>
    <w:uiPriority w:val="0"/>
    <w:qFormat/>
    <w:rPr>
      <w:sz w:val="27"/>
      <w:szCs w:val="27"/>
    </w:rPr>
  </w:style>
  <w:style w:type="character" w:styleId="822" w:customStyle="1">
    <w:name w:val="ul_li_a_1"/>
    <w:basedOn w:val="630"/>
    <w:uiPriority w:val="0"/>
    <w:qFormat/>
    <w:rPr>
      <w:b/>
      <w:bCs/>
      <w:color w:val="ffffff"/>
    </w:rPr>
  </w:style>
  <w:style w:type="character" w:styleId="823" w:customStyle="1">
    <w:name w:val="exap"/>
    <w:basedOn w:val="630"/>
    <w:uiPriority w:val="0"/>
    <w:qFormat/>
    <w:rPr>
      <w:sz w:val="27"/>
      <w:szCs w:val="27"/>
    </w:rPr>
  </w:style>
  <w:style w:type="character" w:styleId="824" w:customStyle="1">
    <w:name w:val="a_p_3"/>
    <w:basedOn w:val="630"/>
    <w:uiPriority w:val="0"/>
    <w:qFormat/>
    <w:rPr>
      <w:sz w:val="27"/>
      <w:szCs w:val="27"/>
    </w:rPr>
  </w:style>
  <w:style w:type="character" w:styleId="825" w:customStyle="1">
    <w:name w:val="a_p_1"/>
    <w:basedOn w:val="630"/>
    <w:uiPriority w:val="0"/>
    <w:qFormat/>
    <w:rPr>
      <w:sz w:val="27"/>
      <w:szCs w:val="27"/>
    </w:rPr>
  </w:style>
  <w:style w:type="paragraph" w:styleId="826" w:customStyle="1">
    <w:name w:val="正文1"/>
    <w:basedOn w:val="827"/>
    <w:uiPriority w:val="0"/>
    <w:qFormat/>
    <w:pPr>
      <w:contextualSpacing/>
      <w:ind w:firstLine="200"/>
      <w:spacing w:before="120" w:after="120" w:line="180" w:lineRule="auto"/>
    </w:pPr>
    <w:rPr>
      <w:rFonts w:hint="default" w:ascii="Calibri" w:hAnsi="Calibri" w:eastAsia="Adobe 仿宋 Std R" w:cs="Times New Roman"/>
      <w:sz w:val="21"/>
      <w:szCs w:val="21"/>
    </w:rPr>
  </w:style>
  <w:style w:type="paragraph" w:styleId="827" w:customStyle="1">
    <w:name w:val="样式1"/>
    <w:basedOn w:val="620"/>
    <w:next w:val="635"/>
    <w:uiPriority w:val="0"/>
    <w:qFormat/>
    <w:pPr>
      <w:ind w:firstLine="420"/>
      <w:spacing w:line="360" w:lineRule="auto"/>
    </w:pPr>
    <w:rPr>
      <w:rFonts w:ascii="宋体" w:hAnsi="宋体"/>
      <w:szCs w:val="21"/>
    </w:rPr>
  </w:style>
  <w:style w:type="numbering" w:styleId="6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6F51939-154B-401D-B185-668F748BB5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顾硕频</cp:lastModifiedBy>
  <cp:revision>6</cp:revision>
  <dcterms:created xsi:type="dcterms:W3CDTF">2026-05-29T03:39:00Z</dcterms:created>
  <dcterms:modified xsi:type="dcterms:W3CDTF">2026-07-30T03:35:12Z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FD399F5044AA40DFABD2E4EE9184DC5E_13</vt:lpwstr>
  </property>
  <property fmtid="{D5CDD505-2E9C-101B-9397-08002B2CF9AE}" pid="4" name="KSOTemplateDocerSaveRecord">
    <vt:lpwstr>eyJoZGlkIjoiM2IxMjZhYzhmODg4NjE1YWJiODBmZDE0MzljM2QxMzciLCJ1c2VySWQiOiIzNTc3NTUzNDkifQ==</vt:lpwstr>
  </property>
</Properties>
</file>