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0B6770">
      <w:pPr>
        <w:pStyle w:val="321"/>
        <w:ind w:firstLine="0"/>
        <w:rPr>
          <w:rFonts w:hint="eastAsia" w:eastAsia="黑体"/>
          <w:b/>
          <w:bCs/>
          <w:sz w:val="84"/>
          <w:lang w:val="en-US" w:eastAsia="zh-CN"/>
        </w:rPr>
      </w:pPr>
      <w:r>
        <w:rPr>
          <w:rFonts w:hint="eastAsia" w:eastAsia="黑体"/>
          <w:b/>
          <w:bCs/>
          <w:sz w:val="84"/>
          <w:lang w:val="en-US" w:eastAsia="zh-CN"/>
        </w:rPr>
        <w:t xml:space="preserve"> </w:t>
      </w:r>
    </w:p>
    <w:p w14:paraId="2B6F3D0E">
      <w:pPr>
        <w:pStyle w:val="321"/>
        <w:ind w:firstLine="0"/>
        <w:rPr>
          <w:rFonts w:eastAsia="黑体"/>
          <w:b/>
          <w:bCs/>
          <w:sz w:val="84"/>
        </w:rPr>
      </w:pPr>
    </w:p>
    <w:p w14:paraId="43B8A104">
      <w:pPr>
        <w:pStyle w:val="321"/>
        <w:ind w:firstLine="0"/>
        <w:jc w:val="center"/>
        <w:rPr>
          <w:rFonts w:eastAsia="黑体"/>
          <w:b/>
          <w:bCs/>
          <w:sz w:val="84"/>
          <w:szCs w:val="84"/>
        </w:rPr>
      </w:pPr>
      <w:r>
        <w:rPr>
          <w:rFonts w:hint="eastAsia" w:eastAsia="黑体"/>
          <w:b/>
          <w:bCs/>
          <w:sz w:val="84"/>
        </w:rPr>
        <w:t>封闭式框架协议采购</w:t>
      </w:r>
    </w:p>
    <w:p w14:paraId="7C72BBC3">
      <w:pPr>
        <w:pStyle w:val="321"/>
        <w:ind w:firstLine="0"/>
        <w:jc w:val="center"/>
        <w:rPr>
          <w:rFonts w:eastAsia="黑体"/>
          <w:b/>
          <w:bCs/>
          <w:sz w:val="84"/>
          <w:szCs w:val="84"/>
        </w:rPr>
      </w:pPr>
      <w:r>
        <w:rPr>
          <w:rFonts w:hint="eastAsia" w:eastAsia="黑体"/>
          <w:b/>
          <w:bCs/>
          <w:sz w:val="84"/>
        </w:rPr>
        <w:t>　征集文件</w:t>
      </w:r>
    </w:p>
    <w:p w14:paraId="3F1833C9">
      <w:pPr>
        <w:pStyle w:val="321"/>
        <w:ind w:firstLine="2246"/>
        <w:rPr>
          <w:b/>
          <w:bCs/>
          <w:sz w:val="32"/>
        </w:rPr>
      </w:pPr>
    </w:p>
    <w:p w14:paraId="47C8C4AE">
      <w:pPr>
        <w:pStyle w:val="321"/>
        <w:ind w:firstLine="0"/>
        <w:rPr>
          <w:b/>
          <w:bCs/>
          <w:sz w:val="32"/>
          <w:u w:val="single"/>
        </w:rPr>
      </w:pPr>
      <w:r>
        <w:rPr>
          <w:rFonts w:hint="eastAsia"/>
          <w:b/>
          <w:bCs/>
          <w:sz w:val="32"/>
        </w:rPr>
        <w:t>项目名称：</w:t>
      </w:r>
      <w:r>
        <w:rPr>
          <w:rFonts w:hint="eastAsia" w:ascii="宋体" w:hAnsi="宋体" w:cs="宋体"/>
          <w:b/>
          <w:bCs/>
          <w:color w:val="auto"/>
          <w:sz w:val="32"/>
          <w:szCs w:val="32"/>
          <w:highlight w:val="none"/>
          <w:lang w:val="en-US" w:eastAsia="zh-CN"/>
        </w:rPr>
        <w:t>高邮</w:t>
      </w:r>
      <w:r>
        <w:rPr>
          <w:rFonts w:hint="eastAsia" w:ascii="宋体" w:hAnsi="宋体" w:cs="宋体"/>
          <w:b/>
          <w:bCs/>
          <w:color w:val="auto"/>
          <w:sz w:val="32"/>
          <w:szCs w:val="32"/>
          <w:highlight w:val="none"/>
        </w:rPr>
        <w:t>市财政局202</w:t>
      </w:r>
      <w:r>
        <w:rPr>
          <w:rFonts w:hint="eastAsia" w:ascii="宋体" w:hAnsi="宋体" w:cs="宋体"/>
          <w:b/>
          <w:bCs/>
          <w:color w:val="auto"/>
          <w:sz w:val="32"/>
          <w:szCs w:val="32"/>
          <w:highlight w:val="none"/>
          <w:lang w:val="en-US" w:eastAsia="zh-CN"/>
        </w:rPr>
        <w:t>6</w:t>
      </w:r>
      <w:r>
        <w:rPr>
          <w:rFonts w:hint="eastAsia" w:ascii="宋体" w:hAnsi="宋体" w:cs="宋体"/>
          <w:b/>
          <w:bCs/>
          <w:color w:val="auto"/>
          <w:sz w:val="32"/>
          <w:szCs w:val="32"/>
          <w:highlight w:val="none"/>
        </w:rPr>
        <w:t>年财政投资评审咨询服务框架协议采购项目</w:t>
      </w:r>
    </w:p>
    <w:p w14:paraId="1681AC78">
      <w:pPr>
        <w:pStyle w:val="321"/>
        <w:ind w:firstLine="0"/>
        <w:rPr>
          <w:rFonts w:hint="default" w:eastAsia="宋体"/>
          <w:b/>
          <w:bCs/>
          <w:color w:val="FF0000"/>
          <w:sz w:val="32"/>
          <w:lang w:val="en-US" w:eastAsia="zh-CN"/>
        </w:rPr>
      </w:pPr>
      <w:r>
        <w:rPr>
          <w:rFonts w:hint="eastAsia"/>
          <w:b/>
          <w:bCs/>
          <w:sz w:val="32"/>
        </w:rPr>
        <w:t>项目编号：JSZC-321084-JZCG-K2026-0015</w:t>
      </w:r>
    </w:p>
    <w:p w14:paraId="0D76B554">
      <w:pPr>
        <w:pStyle w:val="321"/>
        <w:ind w:firstLine="2088"/>
        <w:rPr>
          <w:b/>
          <w:bCs/>
          <w:sz w:val="32"/>
        </w:rPr>
      </w:pPr>
    </w:p>
    <w:p w14:paraId="601B7F67">
      <w:pPr>
        <w:ind w:left="3012" w:hanging="3012"/>
        <w:jc w:val="center"/>
        <w:rPr>
          <w:b/>
          <w:sz w:val="30"/>
          <w:szCs w:val="30"/>
        </w:rPr>
      </w:pPr>
    </w:p>
    <w:p w14:paraId="227739AB">
      <w:pPr>
        <w:pStyle w:val="321"/>
        <w:spacing w:before="0" w:after="0"/>
        <w:ind w:firstLine="0"/>
        <w:rPr>
          <w:rFonts w:ascii="宋体" w:hAnsi="宋体"/>
        </w:rPr>
      </w:pPr>
    </w:p>
    <w:p w14:paraId="7AAD3C85">
      <w:pPr>
        <w:pStyle w:val="321"/>
        <w:ind w:firstLine="0"/>
        <w:jc w:val="center"/>
        <w:rPr>
          <w:rFonts w:hint="default" w:eastAsia="宋体"/>
          <w:b/>
          <w:bCs/>
          <w:sz w:val="32"/>
          <w:lang w:val="en-US" w:eastAsia="zh-CN"/>
        </w:rPr>
      </w:pPr>
      <w:r>
        <w:rPr>
          <w:rFonts w:hint="eastAsia"/>
          <w:b/>
          <w:bCs/>
          <w:sz w:val="32"/>
        </w:rPr>
        <w:t>扬州市公共资源交易中心</w:t>
      </w:r>
      <w:r>
        <w:rPr>
          <w:rFonts w:hint="eastAsia"/>
          <w:b/>
          <w:bCs/>
          <w:sz w:val="32"/>
          <w:lang w:val="en-US" w:eastAsia="zh-CN"/>
        </w:rPr>
        <w:t>高邮分中心</w:t>
      </w:r>
    </w:p>
    <w:p w14:paraId="01D1E584">
      <w:pPr>
        <w:pStyle w:val="321"/>
        <w:ind w:firstLine="0"/>
        <w:jc w:val="center"/>
        <w:rPr>
          <w:b/>
          <w:bCs/>
          <w:color w:val="000000" w:themeColor="text1"/>
          <w:sz w:val="32"/>
          <w14:textFill>
            <w14:solidFill>
              <w14:schemeClr w14:val="tx1"/>
            </w14:solidFill>
          </w14:textFill>
        </w:rPr>
      </w:pPr>
      <w:r>
        <w:rPr>
          <w:rFonts w:hint="eastAsia"/>
          <w:b/>
          <w:bCs/>
          <w:color w:val="000000" w:themeColor="text1"/>
          <w:sz w:val="32"/>
          <w:szCs w:val="32"/>
          <w14:textFill>
            <w14:solidFill>
              <w14:schemeClr w14:val="tx1"/>
            </w14:solidFill>
          </w14:textFill>
        </w:rPr>
        <w:t>202</w:t>
      </w:r>
      <w:r>
        <w:rPr>
          <w:rFonts w:hint="eastAsia"/>
          <w:b/>
          <w:bCs/>
          <w:color w:val="000000" w:themeColor="text1"/>
          <w:sz w:val="32"/>
          <w:szCs w:val="32"/>
          <w:lang w:val="en-US" w:eastAsia="zh-CN"/>
          <w14:textFill>
            <w14:solidFill>
              <w14:schemeClr w14:val="tx1"/>
            </w14:solidFill>
          </w14:textFill>
        </w:rPr>
        <w:t>6</w:t>
      </w:r>
      <w:r>
        <w:rPr>
          <w:rFonts w:hint="eastAsia"/>
          <w:b/>
          <w:bCs/>
          <w:color w:val="000000" w:themeColor="text1"/>
          <w:sz w:val="32"/>
          <w:szCs w:val="32"/>
          <w14:textFill>
            <w14:solidFill>
              <w14:schemeClr w14:val="tx1"/>
            </w14:solidFill>
          </w14:textFill>
        </w:rPr>
        <w:t>年</w:t>
      </w:r>
      <w:r>
        <w:rPr>
          <w:rFonts w:hint="eastAsia"/>
          <w:b/>
          <w:bCs/>
          <w:color w:val="000000" w:themeColor="text1"/>
          <w:sz w:val="32"/>
          <w:szCs w:val="32"/>
          <w:lang w:val="en-US" w:eastAsia="zh-CN"/>
          <w14:textFill>
            <w14:solidFill>
              <w14:schemeClr w14:val="tx1"/>
            </w14:solidFill>
          </w14:textFill>
        </w:rPr>
        <w:t>07</w:t>
      </w:r>
      <w:r>
        <w:rPr>
          <w:rFonts w:hint="eastAsia"/>
          <w:b/>
          <w:bCs/>
          <w:color w:val="000000" w:themeColor="text1"/>
          <w:sz w:val="32"/>
          <w:szCs w:val="32"/>
          <w14:textFill>
            <w14:solidFill>
              <w14:schemeClr w14:val="tx1"/>
            </w14:solidFill>
          </w14:textFill>
        </w:rPr>
        <w:t>月</w:t>
      </w:r>
    </w:p>
    <w:p w14:paraId="27ADAB20">
      <w:pPr>
        <w:spacing w:line="480" w:lineRule="auto"/>
        <w:jc w:val="center"/>
        <w:outlineLvl w:val="0"/>
        <w:rPr>
          <w:rFonts w:hint="eastAsia" w:ascii="黑体" w:hAnsi="Arial" w:eastAsia="黑体"/>
          <w:b/>
          <w:sz w:val="44"/>
        </w:rPr>
        <w:sectPr>
          <w:headerReference r:id="rId4" w:type="first"/>
          <w:footerReference r:id="rId7" w:type="first"/>
          <w:headerReference r:id="rId3" w:type="default"/>
          <w:footerReference r:id="rId5" w:type="default"/>
          <w:footerReference r:id="rId6" w:type="even"/>
          <w:pgSz w:w="11906" w:h="16838"/>
          <w:pgMar w:top="1418" w:right="1588" w:bottom="1418" w:left="1365" w:header="851" w:footer="907" w:gutter="0"/>
          <w:cols w:space="720" w:num="1"/>
          <w:titlePg/>
          <w:docGrid w:linePitch="360" w:charSpace="0"/>
        </w:sectPr>
      </w:pPr>
      <w:bookmarkStart w:id="0" w:name="_Toc120614210"/>
      <w:bookmarkStart w:id="1" w:name="_Toc513029200"/>
      <w:bookmarkStart w:id="2" w:name="_Toc16938516"/>
      <w:bookmarkStart w:id="3" w:name="_Toc523127445"/>
      <w:bookmarkStart w:id="4" w:name="_Toc20823272"/>
      <w:bookmarkStart w:id="5" w:name="_Toc479757206"/>
    </w:p>
    <w:p w14:paraId="44B95477">
      <w:pPr>
        <w:spacing w:line="480" w:lineRule="auto"/>
        <w:jc w:val="center"/>
        <w:outlineLvl w:val="0"/>
        <w:rPr>
          <w:rFonts w:ascii="黑体" w:hAnsi="Arial" w:eastAsia="黑体"/>
          <w:b/>
          <w:sz w:val="44"/>
          <w:highlight w:val="yellow"/>
        </w:rPr>
      </w:pPr>
      <w:r>
        <w:rPr>
          <w:rFonts w:hint="eastAsia" w:ascii="黑体" w:hAnsi="Arial" w:eastAsia="黑体"/>
          <w:b/>
          <w:sz w:val="44"/>
        </w:rPr>
        <w:t>总  目  录</w:t>
      </w:r>
    </w:p>
    <w:p w14:paraId="123EE96A">
      <w:pPr>
        <w:spacing w:line="480" w:lineRule="auto"/>
        <w:rPr>
          <w:rFonts w:ascii="仿宋_GB2312" w:hAnsi="Arial" w:eastAsia="仿宋_GB2312"/>
          <w:b/>
          <w:sz w:val="28"/>
          <w:highlight w:val="yellow"/>
        </w:rPr>
      </w:pPr>
    </w:p>
    <w:p w14:paraId="323A9124">
      <w:pPr>
        <w:numPr>
          <w:ilvl w:val="0"/>
          <w:numId w:val="5"/>
        </w:numPr>
        <w:spacing w:line="480" w:lineRule="auto"/>
        <w:outlineLvl w:val="0"/>
        <w:rPr>
          <w:rFonts w:hint="eastAsia" w:ascii="黑体" w:hAnsi="Showcard Gothic" w:eastAsia="黑体"/>
          <w:sz w:val="32"/>
        </w:rPr>
      </w:pPr>
      <w:r>
        <w:rPr>
          <w:rFonts w:hint="eastAsia" w:ascii="黑体" w:hAnsi="宋体" w:eastAsia="黑体"/>
          <w:sz w:val="36"/>
        </w:rPr>
        <w:t>参加征集活动</w:t>
      </w:r>
      <w:r>
        <w:rPr>
          <w:rFonts w:ascii="黑体" w:hAnsi="宋体" w:eastAsia="黑体"/>
          <w:sz w:val="36"/>
        </w:rPr>
        <w:t>的邀请</w:t>
      </w:r>
      <w:r>
        <w:rPr>
          <w:rFonts w:hint="eastAsia" w:ascii="黑体" w:hAnsi="Showcard Gothic" w:eastAsia="黑体"/>
          <w:sz w:val="36"/>
        </w:rPr>
        <w:t>………………………</w:t>
      </w:r>
      <w:r>
        <w:rPr>
          <w:rFonts w:hint="eastAsia" w:ascii="黑体" w:hAnsi="Showcard Gothic" w:eastAsia="黑体"/>
          <w:sz w:val="36"/>
          <w:lang w:val="en-US" w:eastAsia="zh-CN"/>
        </w:rPr>
        <w:t>3</w:t>
      </w:r>
    </w:p>
    <w:p w14:paraId="58D733F5">
      <w:pPr>
        <w:numPr>
          <w:ilvl w:val="0"/>
          <w:numId w:val="5"/>
        </w:numPr>
        <w:spacing w:line="480" w:lineRule="auto"/>
        <w:outlineLvl w:val="0"/>
        <w:rPr>
          <w:rFonts w:hint="eastAsia" w:ascii="黑体" w:hAnsi="Showcard Gothic" w:eastAsia="黑体"/>
          <w:sz w:val="36"/>
        </w:rPr>
      </w:pPr>
      <w:r>
        <w:rPr>
          <w:rFonts w:hint="eastAsia" w:ascii="黑体" w:hAnsi="宋体" w:eastAsia="黑体"/>
          <w:bCs/>
          <w:sz w:val="36"/>
          <w:szCs w:val="36"/>
        </w:rPr>
        <w:t>供应商须知</w:t>
      </w:r>
      <w:r>
        <w:rPr>
          <w:rFonts w:hint="eastAsia" w:ascii="黑体" w:hAnsi="Showcard Gothic" w:eastAsia="黑体"/>
          <w:sz w:val="36"/>
          <w:szCs w:val="36"/>
        </w:rPr>
        <w:t>…</w:t>
      </w:r>
      <w:r>
        <w:rPr>
          <w:rFonts w:hint="eastAsia" w:ascii="黑体" w:hAnsi="Showcard Gothic" w:eastAsia="黑体"/>
          <w:sz w:val="36"/>
        </w:rPr>
        <w:t>………………………………</w:t>
      </w:r>
      <w:r>
        <w:rPr>
          <w:rFonts w:hint="eastAsia" w:ascii="黑体" w:hAnsi="Showcard Gothic" w:eastAsia="黑体"/>
          <w:sz w:val="36"/>
          <w:lang w:val="en-US" w:eastAsia="zh-CN"/>
        </w:rPr>
        <w:t>7</w:t>
      </w:r>
      <w:r>
        <w:rPr>
          <w:rFonts w:hint="eastAsia" w:ascii="黑体" w:hAnsi="Showcard Gothic" w:eastAsia="黑体"/>
          <w:sz w:val="36"/>
        </w:rPr>
        <w:t xml:space="preserve">  </w:t>
      </w:r>
    </w:p>
    <w:p w14:paraId="09411617">
      <w:pPr>
        <w:numPr>
          <w:ilvl w:val="0"/>
          <w:numId w:val="5"/>
        </w:numPr>
        <w:spacing w:line="480" w:lineRule="auto"/>
        <w:outlineLvl w:val="0"/>
        <w:rPr>
          <w:rFonts w:hint="eastAsia" w:ascii="黑体" w:hAnsi="Showcard Gothic" w:eastAsia="黑体"/>
          <w:sz w:val="36"/>
        </w:rPr>
      </w:pPr>
      <w:r>
        <w:rPr>
          <w:rFonts w:hint="eastAsia" w:ascii="黑体" w:hAnsi="宋体" w:eastAsia="黑体"/>
          <w:sz w:val="36"/>
        </w:rPr>
        <w:t>框架</w:t>
      </w:r>
      <w:r>
        <w:rPr>
          <w:rFonts w:ascii="黑体" w:hAnsi="宋体" w:eastAsia="黑体"/>
          <w:sz w:val="36"/>
        </w:rPr>
        <w:t>协议</w:t>
      </w:r>
      <w:r>
        <w:rPr>
          <w:rFonts w:hint="eastAsia" w:ascii="黑体" w:hAnsi="宋体" w:eastAsia="黑体"/>
          <w:sz w:val="36"/>
        </w:rPr>
        <w:t>文本</w:t>
      </w:r>
      <w:r>
        <w:rPr>
          <w:rFonts w:hint="eastAsia" w:ascii="黑体" w:hAnsi="Showcard Gothic" w:eastAsia="黑体"/>
          <w:sz w:val="36"/>
        </w:rPr>
        <w:t>………………………………1</w:t>
      </w:r>
      <w:r>
        <w:rPr>
          <w:rFonts w:hint="eastAsia" w:ascii="黑体" w:hAnsi="Showcard Gothic" w:eastAsia="黑体"/>
          <w:sz w:val="36"/>
          <w:lang w:val="en-US" w:eastAsia="zh-CN"/>
        </w:rPr>
        <w:t>7</w:t>
      </w:r>
    </w:p>
    <w:p w14:paraId="1C343F52">
      <w:pPr>
        <w:numPr>
          <w:ilvl w:val="0"/>
          <w:numId w:val="5"/>
        </w:numPr>
        <w:spacing w:line="480" w:lineRule="auto"/>
        <w:outlineLvl w:val="0"/>
        <w:rPr>
          <w:rFonts w:hint="eastAsia" w:ascii="黑体" w:hAnsi="Showcard Gothic" w:eastAsia="黑体"/>
          <w:sz w:val="36"/>
        </w:rPr>
      </w:pPr>
      <w:r>
        <w:rPr>
          <w:rFonts w:hint="eastAsia" w:ascii="黑体" w:hAnsi="宋体" w:eastAsia="黑体"/>
          <w:sz w:val="36"/>
        </w:rPr>
        <w:t>采购需求</w:t>
      </w:r>
      <w:r>
        <w:rPr>
          <w:rFonts w:hint="eastAsia" w:ascii="黑体" w:hAnsi="Showcard Gothic" w:eastAsia="黑体"/>
          <w:sz w:val="36"/>
        </w:rPr>
        <w:t>……………………………………</w:t>
      </w:r>
      <w:r>
        <w:rPr>
          <w:rFonts w:hint="eastAsia" w:ascii="黑体" w:hAnsi="Showcard Gothic" w:eastAsia="黑体"/>
          <w:sz w:val="36"/>
          <w:lang w:val="en-US" w:eastAsia="zh-CN"/>
        </w:rPr>
        <w:t>20</w:t>
      </w:r>
    </w:p>
    <w:p w14:paraId="2403DDAC">
      <w:pPr>
        <w:numPr>
          <w:ilvl w:val="0"/>
          <w:numId w:val="5"/>
        </w:numPr>
        <w:spacing w:line="480" w:lineRule="auto"/>
        <w:outlineLvl w:val="0"/>
        <w:rPr>
          <w:rFonts w:hint="eastAsia" w:ascii="黑体" w:hAnsi="Showcard Gothic" w:eastAsia="黑体"/>
          <w:sz w:val="36"/>
        </w:rPr>
      </w:pPr>
      <w:r>
        <w:rPr>
          <w:rFonts w:hint="eastAsia" w:ascii="黑体" w:hAnsi="宋体" w:eastAsia="黑体"/>
          <w:bCs/>
          <w:sz w:val="36"/>
          <w:szCs w:val="36"/>
        </w:rPr>
        <w:t>确定入围及成交供应商</w:t>
      </w:r>
      <w:r>
        <w:rPr>
          <w:rFonts w:hint="eastAsia" w:ascii="黑体" w:hAnsi="Showcard Gothic" w:eastAsia="黑体"/>
          <w:sz w:val="36"/>
        </w:rPr>
        <w:t>……………………</w:t>
      </w:r>
      <w:r>
        <w:rPr>
          <w:rFonts w:hint="eastAsia" w:ascii="黑体" w:hAnsi="Showcard Gothic" w:eastAsia="黑体"/>
          <w:sz w:val="36"/>
          <w:lang w:val="en-US" w:eastAsia="zh-CN"/>
        </w:rPr>
        <w:t>27</w:t>
      </w:r>
    </w:p>
    <w:p w14:paraId="640F6951">
      <w:pPr>
        <w:numPr>
          <w:ilvl w:val="0"/>
          <w:numId w:val="5"/>
        </w:numPr>
        <w:spacing w:line="480" w:lineRule="auto"/>
        <w:outlineLvl w:val="0"/>
        <w:rPr>
          <w:rFonts w:hint="eastAsia" w:ascii="黑体" w:hAnsi="Showcard Gothic" w:eastAsia="黑体"/>
          <w:sz w:val="36"/>
        </w:rPr>
      </w:pPr>
      <w:r>
        <w:rPr>
          <w:rFonts w:hint="eastAsia" w:ascii="黑体" w:hAnsi="宋体" w:eastAsia="黑体"/>
          <w:sz w:val="36"/>
        </w:rPr>
        <w:t>响应文件格式</w:t>
      </w:r>
      <w:r>
        <w:rPr>
          <w:rFonts w:hint="eastAsia" w:ascii="黑体" w:hAnsi="Showcard Gothic" w:eastAsia="黑体"/>
          <w:sz w:val="36"/>
        </w:rPr>
        <w:t>………………………………</w:t>
      </w:r>
      <w:r>
        <w:rPr>
          <w:rFonts w:hint="eastAsia" w:ascii="黑体" w:hAnsi="Showcard Gothic" w:eastAsia="黑体"/>
          <w:sz w:val="36"/>
          <w:lang w:val="en-US" w:eastAsia="zh-CN"/>
        </w:rPr>
        <w:t>32</w:t>
      </w:r>
    </w:p>
    <w:p w14:paraId="4EE31CED"/>
    <w:p w14:paraId="42698F45"/>
    <w:p w14:paraId="0374F2BC"/>
    <w:p w14:paraId="09DD413E"/>
    <w:p w14:paraId="1180AD52"/>
    <w:p w14:paraId="2AF81D04"/>
    <w:p w14:paraId="2355B300"/>
    <w:p w14:paraId="4E63601B"/>
    <w:p w14:paraId="0E229BC9"/>
    <w:p w14:paraId="18FBE517"/>
    <w:p w14:paraId="21ECEB19"/>
    <w:p w14:paraId="3AB8ACF7"/>
    <w:p w14:paraId="711DA712"/>
    <w:p w14:paraId="6605C706"/>
    <w:p w14:paraId="61518159"/>
    <w:p w14:paraId="076E00C2"/>
    <w:p w14:paraId="60993676"/>
    <w:p w14:paraId="40D37372"/>
    <w:p w14:paraId="6A3467FB"/>
    <w:p w14:paraId="2EC6D237"/>
    <w:p w14:paraId="1B7E8523"/>
    <w:p w14:paraId="71F0036F"/>
    <w:p w14:paraId="7553F98F"/>
    <w:p w14:paraId="7359F963"/>
    <w:p w14:paraId="014C32C4">
      <w:pPr>
        <w:pStyle w:val="233"/>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参加征集活动的邀请</w:t>
      </w:r>
    </w:p>
    <w:p w14:paraId="58D4B8CD">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扬州市公共资源交易中心</w:t>
      </w:r>
      <w:r>
        <w:rPr>
          <w:rFonts w:hint="eastAsia" w:ascii="宋体" w:hAnsi="宋体" w:eastAsia="宋体" w:cs="宋体"/>
          <w:color w:val="auto"/>
          <w:sz w:val="24"/>
          <w:szCs w:val="24"/>
          <w:highlight w:val="none"/>
          <w:lang w:val="en-US" w:eastAsia="zh-CN"/>
        </w:rPr>
        <w:t>高邮分中心</w:t>
      </w:r>
      <w:r>
        <w:rPr>
          <w:rFonts w:hint="eastAsia" w:ascii="宋体" w:hAnsi="宋体" w:eastAsia="宋体" w:cs="宋体"/>
          <w:color w:val="auto"/>
          <w:sz w:val="24"/>
          <w:szCs w:val="24"/>
          <w:highlight w:val="none"/>
          <w:lang w:eastAsia="zh-CN"/>
        </w:rPr>
        <w:t>现就</w:t>
      </w:r>
      <w:r>
        <w:rPr>
          <w:rFonts w:hint="eastAsia" w:ascii="宋体" w:hAnsi="宋体" w:eastAsia="宋体" w:cs="宋体"/>
          <w:color w:val="auto"/>
          <w:sz w:val="24"/>
          <w:szCs w:val="24"/>
          <w:highlight w:val="none"/>
          <w:lang w:val="en-US" w:eastAsia="zh-CN"/>
        </w:rPr>
        <w:t>高邮市财政局2026年财政投资评审咨询服务</w:t>
      </w:r>
      <w:r>
        <w:rPr>
          <w:rFonts w:hint="eastAsia" w:ascii="宋体" w:hAnsi="宋体" w:eastAsia="宋体" w:cs="宋体"/>
          <w:color w:val="auto"/>
          <w:sz w:val="24"/>
          <w:szCs w:val="24"/>
          <w:highlight w:val="none"/>
          <w:lang w:eastAsia="zh-CN"/>
        </w:rPr>
        <w:t>封闭式框架协议采购项目(</w:t>
      </w:r>
      <w:r>
        <w:rPr>
          <w:rFonts w:hint="eastAsia" w:ascii="宋体" w:hAnsi="宋体" w:eastAsia="宋体" w:cs="宋体"/>
          <w:color w:val="auto"/>
          <w:sz w:val="24"/>
          <w:szCs w:val="24"/>
          <w:highlight w:val="none"/>
          <w:lang w:val="en-US" w:eastAsia="zh-CN"/>
        </w:rPr>
        <w:t xml:space="preserve">项目编号：JSZC-321084-JZCG-K2026-0015  </w:t>
      </w:r>
      <w:r>
        <w:rPr>
          <w:rFonts w:hint="eastAsia" w:ascii="宋体" w:hAnsi="宋体" w:eastAsia="宋体" w:cs="宋体"/>
          <w:color w:val="auto"/>
          <w:sz w:val="24"/>
          <w:szCs w:val="24"/>
          <w:highlight w:val="none"/>
          <w:lang w:eastAsia="zh-CN"/>
        </w:rPr>
        <w:t>)征集供应商，欢迎符合条件的供应商参加本次框架协议采购活动。</w:t>
      </w:r>
    </w:p>
    <w:p w14:paraId="15F1DCFA">
      <w:pPr>
        <w:pBdr>
          <w:top w:val="single" w:color="000000" w:sz="4" w:space="1"/>
          <w:left w:val="single" w:color="000000" w:sz="4" w:space="4"/>
          <w:bottom w:val="single" w:color="000000" w:sz="4" w:space="1"/>
          <w:right w:val="single" w:color="000000" w:sz="4" w:space="4"/>
        </w:pBd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项目概况</w:t>
      </w:r>
    </w:p>
    <w:p w14:paraId="14013A14">
      <w:pPr>
        <w:pBdr>
          <w:top w:val="single" w:color="000000" w:sz="4" w:space="1"/>
          <w:left w:val="single" w:color="000000" w:sz="4" w:space="4"/>
          <w:bottom w:val="single" w:color="000000" w:sz="4" w:space="1"/>
          <w:right w:val="single" w:color="000000" w:sz="4" w:space="4"/>
        </w:pBd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高邮市财政局2026年财政投资评审咨询服务</w:t>
      </w:r>
      <w:r>
        <w:rPr>
          <w:rFonts w:hint="eastAsia" w:ascii="宋体" w:hAnsi="宋体" w:eastAsia="宋体" w:cs="宋体"/>
          <w:color w:val="auto"/>
          <w:sz w:val="24"/>
          <w:szCs w:val="24"/>
          <w:highlight w:val="none"/>
          <w:lang w:eastAsia="zh-CN"/>
        </w:rPr>
        <w:t>封闭式框架协议采购项目的潜在供应商可在“江苏政府采购网” “扬州市政府采购网”自行免费下载征集文件，并于202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月</w:t>
      </w:r>
      <w:r>
        <w:rPr>
          <w:rFonts w:hint="eastAsia" w:ascii="宋体" w:hAnsi="宋体" w:cs="宋体"/>
          <w:color w:val="auto"/>
          <w:sz w:val="24"/>
          <w:szCs w:val="24"/>
          <w:highlight w:val="none"/>
          <w:lang w:val="en-US" w:eastAsia="zh-CN"/>
        </w:rPr>
        <w:t>18</w:t>
      </w:r>
      <w:r>
        <w:rPr>
          <w:rFonts w:hint="eastAsia" w:ascii="宋体" w:hAnsi="宋体" w:eastAsia="宋体" w:cs="宋体"/>
          <w:color w:val="auto"/>
          <w:sz w:val="24"/>
          <w:szCs w:val="24"/>
          <w:highlight w:val="none"/>
          <w:lang w:eastAsia="zh-CN"/>
        </w:rPr>
        <w:t>日09点30分（北京时间）前提交响应文件。</w:t>
      </w:r>
    </w:p>
    <w:p w14:paraId="68AC2BBD">
      <w:pPr>
        <w:pStyle w:val="236"/>
        <w:spacing w:before="145" w:after="145" w:line="360" w:lineRule="auto"/>
        <w:ind w:firstLine="498"/>
      </w:pPr>
      <w:bookmarkStart w:id="6" w:name="_Toc38985263"/>
      <w:bookmarkStart w:id="7" w:name="_Toc35393621"/>
      <w:bookmarkStart w:id="8" w:name="_Toc28359002"/>
      <w:bookmarkStart w:id="9" w:name="_Toc35393790"/>
      <w:bookmarkStart w:id="10" w:name="_Toc28359079"/>
      <w:bookmarkStart w:id="11" w:name="_Hlk24379207"/>
      <w:r>
        <w:rPr>
          <w:rFonts w:hint="eastAsia"/>
        </w:rPr>
        <w:t>一、项目基本情况</w:t>
      </w:r>
      <w:bookmarkEnd w:id="6"/>
      <w:bookmarkEnd w:id="7"/>
      <w:bookmarkEnd w:id="8"/>
      <w:bookmarkEnd w:id="9"/>
      <w:bookmarkEnd w:id="10"/>
      <w:bookmarkEnd w:id="11"/>
    </w:p>
    <w:p w14:paraId="1908AFB9">
      <w:pPr>
        <w:spacing w:line="360" w:lineRule="auto"/>
        <w:ind w:firstLine="480"/>
        <w:jc w:val="both"/>
        <w:rPr>
          <w:rFonts w:ascii="宋体" w:hAnsi="宋体" w:cs="宋体"/>
          <w:color w:val="auto"/>
          <w:sz w:val="24"/>
          <w:szCs w:val="24"/>
          <w:highlight w:val="none"/>
        </w:rPr>
      </w:pPr>
      <w:bookmarkStart w:id="12" w:name="_Toc35393791"/>
      <w:bookmarkStart w:id="13" w:name="_Toc38985264"/>
      <w:bookmarkStart w:id="14" w:name="_Toc35393622"/>
      <w:bookmarkStart w:id="15" w:name="_Toc28359080"/>
      <w:bookmarkStart w:id="16" w:name="_Toc28359003"/>
      <w:r>
        <w:rPr>
          <w:rFonts w:hint="eastAsia" w:ascii="宋体" w:hAnsi="宋体" w:cs="宋体"/>
          <w:color w:val="auto"/>
          <w:sz w:val="24"/>
          <w:szCs w:val="24"/>
          <w:highlight w:val="none"/>
        </w:rPr>
        <w:t>1.项目编号：JSZC-321084-JZCG-K2026-0015</w:t>
      </w:r>
      <w:r>
        <w:rPr>
          <w:rFonts w:hint="eastAsia" w:ascii="宋体" w:hAnsi="宋体" w:eastAsia="宋体" w:cs="宋体"/>
          <w:color w:val="auto"/>
          <w:sz w:val="24"/>
          <w:szCs w:val="24"/>
          <w:highlight w:val="none"/>
          <w:lang w:val="en-US" w:eastAsia="zh-CN" w:bidi="ar-SA"/>
        </w:rPr>
        <w:t xml:space="preserve"> </w:t>
      </w:r>
    </w:p>
    <w:p w14:paraId="60C17B40">
      <w:pPr>
        <w:pStyle w:val="321"/>
        <w:spacing w:before="0" w:after="0"/>
        <w:ind w:firstLine="482"/>
        <w:jc w:val="both"/>
        <w:rPr>
          <w:rFonts w:ascii="宋体" w:hAnsi="宋体" w:cs="宋体"/>
          <w:color w:val="auto"/>
          <w:highlight w:val="none"/>
        </w:rPr>
      </w:pPr>
      <w:r>
        <w:rPr>
          <w:rFonts w:hint="eastAsia" w:ascii="宋体" w:hAnsi="宋体" w:cs="宋体"/>
          <w:color w:val="auto"/>
          <w:highlight w:val="none"/>
        </w:rPr>
        <w:t>2.项目名称：</w:t>
      </w:r>
      <w:r>
        <w:rPr>
          <w:rFonts w:hint="eastAsia" w:ascii="宋体" w:hAnsi="宋体" w:cs="宋体"/>
          <w:color w:val="auto"/>
          <w:highlight w:val="none"/>
          <w:lang w:eastAsia="zh-CN"/>
        </w:rPr>
        <w:t>高邮市财政局2026年财政投资评审咨询服务框架协议</w:t>
      </w:r>
      <w:r>
        <w:rPr>
          <w:rFonts w:hint="eastAsia" w:ascii="宋体" w:hAnsi="宋体" w:cs="宋体"/>
          <w:color w:val="auto"/>
          <w:highlight w:val="none"/>
        </w:rPr>
        <w:t>采购项目</w:t>
      </w:r>
    </w:p>
    <w:p w14:paraId="09F3EFFB">
      <w:pPr>
        <w:pStyle w:val="321"/>
        <w:spacing w:before="0" w:after="0"/>
        <w:ind w:firstLine="482"/>
        <w:jc w:val="both"/>
        <w:rPr>
          <w:rFonts w:ascii="宋体" w:hAnsi="宋体" w:cs="宋体"/>
          <w:color w:val="auto"/>
          <w:highlight w:val="none"/>
        </w:rPr>
      </w:pPr>
      <w:r>
        <w:rPr>
          <w:rFonts w:hint="eastAsia" w:ascii="宋体" w:hAnsi="宋体" w:cs="宋体"/>
          <w:color w:val="auto"/>
          <w:highlight w:val="none"/>
        </w:rPr>
        <w:t>3.预算金额：本项目总预算金额：</w:t>
      </w:r>
      <w:r>
        <w:rPr>
          <w:rFonts w:hint="eastAsia" w:ascii="宋体" w:hAnsi="宋体" w:cs="宋体"/>
          <w:color w:val="auto"/>
          <w:highlight w:val="none"/>
          <w:lang w:val="en-US" w:eastAsia="zh-CN"/>
        </w:rPr>
        <w:t>100</w:t>
      </w:r>
      <w:r>
        <w:rPr>
          <w:rFonts w:hint="eastAsia" w:ascii="宋体" w:hAnsi="宋体" w:cs="宋体"/>
          <w:color w:val="auto"/>
          <w:highlight w:val="none"/>
        </w:rPr>
        <w:t>万元/年（包一预算金额</w:t>
      </w:r>
      <w:r>
        <w:rPr>
          <w:rFonts w:hint="eastAsia" w:ascii="宋体" w:hAnsi="宋体" w:cs="宋体"/>
          <w:color w:val="auto"/>
          <w:highlight w:val="none"/>
          <w:lang w:val="en-US" w:eastAsia="zh-CN"/>
        </w:rPr>
        <w:t>70</w:t>
      </w:r>
      <w:r>
        <w:rPr>
          <w:rFonts w:hint="eastAsia" w:ascii="宋体" w:hAnsi="宋体" w:cs="宋体"/>
          <w:color w:val="auto"/>
          <w:highlight w:val="none"/>
        </w:rPr>
        <w:t>万元/年；包二预算金额</w:t>
      </w:r>
      <w:r>
        <w:rPr>
          <w:rFonts w:hint="eastAsia" w:ascii="宋体" w:hAnsi="宋体" w:cs="宋体"/>
          <w:color w:val="auto"/>
          <w:highlight w:val="none"/>
          <w:lang w:val="en-US" w:eastAsia="zh-CN"/>
        </w:rPr>
        <w:t>3</w:t>
      </w:r>
      <w:r>
        <w:rPr>
          <w:rFonts w:hint="eastAsia" w:ascii="宋体" w:hAnsi="宋体" w:cs="宋体"/>
          <w:color w:val="auto"/>
          <w:highlight w:val="none"/>
        </w:rPr>
        <w:t>0万元/年）。</w:t>
      </w:r>
    </w:p>
    <w:p w14:paraId="73536549">
      <w:pPr>
        <w:spacing w:line="360" w:lineRule="auto"/>
        <w:ind w:firstLine="48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4.最高限价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如有）</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本项目执行固定费率，付费基数为《扬州市财政局关于印发〈扬州市财政局委托第三方专业机构参与财政投资评审的工作办法〉的通知》（扬财办〔2025〕17号）相关服务类别付</w:t>
      </w:r>
      <w:r>
        <w:rPr>
          <w:rFonts w:hint="eastAsia" w:ascii="宋体" w:hAnsi="宋体" w:cs="宋体"/>
          <w:color w:val="auto"/>
          <w:sz w:val="24"/>
          <w:szCs w:val="24"/>
          <w:highlight w:val="none"/>
        </w:rPr>
        <w:t>费标准</w:t>
      </w:r>
      <w:r>
        <w:rPr>
          <w:rFonts w:hint="eastAsia" w:ascii="宋体" w:hAnsi="宋体" w:cs="宋体"/>
          <w:color w:val="auto"/>
          <w:sz w:val="24"/>
          <w:szCs w:val="24"/>
          <w:highlight w:val="none"/>
          <w:lang w:val="en-US" w:eastAsia="zh-CN"/>
        </w:rPr>
        <w:t>的70%</w:t>
      </w:r>
      <w:r>
        <w:rPr>
          <w:rFonts w:hint="eastAsia" w:ascii="宋体" w:hAnsi="宋体" w:cs="宋体"/>
          <w:color w:val="auto"/>
          <w:sz w:val="24"/>
          <w:szCs w:val="24"/>
          <w:highlight w:val="none"/>
        </w:rPr>
        <w:t>。</w:t>
      </w:r>
    </w:p>
    <w:p w14:paraId="0E9EA1D7">
      <w:pPr>
        <w:spacing w:line="360" w:lineRule="auto"/>
        <w:ind w:firstLine="480" w:firstLineChars="20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5.采购需求：</w:t>
      </w:r>
    </w:p>
    <w:p w14:paraId="3A38CA90">
      <w:pPr>
        <w:spacing w:line="360" w:lineRule="auto"/>
        <w:ind w:firstLine="48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采购包1：工程造价协审服务。工程造价咨询</w:t>
      </w:r>
      <w:r>
        <w:rPr>
          <w:rFonts w:hint="eastAsia" w:ascii="宋体" w:hAnsi="宋体" w:cs="宋体"/>
          <w:color w:val="auto"/>
          <w:sz w:val="24"/>
          <w:szCs w:val="24"/>
          <w:highlight w:val="none"/>
          <w:lang w:val="en-US" w:eastAsia="zh-CN"/>
        </w:rPr>
        <w:t>协审</w:t>
      </w:r>
      <w:r>
        <w:rPr>
          <w:rFonts w:hint="eastAsia" w:ascii="宋体" w:hAnsi="宋体" w:cs="宋体"/>
          <w:color w:val="auto"/>
          <w:sz w:val="24"/>
          <w:szCs w:val="24"/>
          <w:highlight w:val="none"/>
        </w:rPr>
        <w:t>服务包括但不限于估算审核、概算审核</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施工图预算审核等。</w:t>
      </w:r>
    </w:p>
    <w:p w14:paraId="716FB717">
      <w:pPr>
        <w:spacing w:line="360" w:lineRule="auto"/>
        <w:ind w:firstLine="480"/>
        <w:jc w:val="both"/>
        <w:rPr>
          <w:rFonts w:hint="eastAsia" w:ascii="宋体" w:hAnsi="宋体" w:cs="宋体"/>
          <w:color w:val="auto"/>
          <w:highlight w:val="none"/>
          <w:lang w:val="en-US" w:eastAsia="zh-CN"/>
        </w:rPr>
      </w:pPr>
      <w:r>
        <w:rPr>
          <w:rFonts w:hint="eastAsia" w:ascii="宋体" w:hAnsi="宋体" w:cs="宋体"/>
          <w:color w:val="auto"/>
          <w:sz w:val="24"/>
          <w:szCs w:val="24"/>
          <w:highlight w:val="none"/>
        </w:rPr>
        <w:t>采购包2：</w:t>
      </w:r>
      <w:r>
        <w:rPr>
          <w:rFonts w:hint="eastAsia" w:ascii="宋体" w:hAnsi="宋体" w:cs="宋体"/>
          <w:color w:val="auto"/>
          <w:sz w:val="24"/>
          <w:szCs w:val="24"/>
          <w:highlight w:val="none"/>
          <w:lang w:val="en-US" w:eastAsia="zh-CN"/>
        </w:rPr>
        <w:t>信息化</w:t>
      </w:r>
      <w:r>
        <w:rPr>
          <w:rFonts w:hint="eastAsia" w:ascii="宋体" w:hAnsi="宋体" w:cs="宋体"/>
          <w:color w:val="auto"/>
          <w:sz w:val="24"/>
          <w:szCs w:val="24"/>
          <w:highlight w:val="none"/>
        </w:rPr>
        <w:t>协审服务</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信息化</w:t>
      </w:r>
      <w:r>
        <w:rPr>
          <w:rFonts w:hint="eastAsia" w:ascii="宋体" w:hAnsi="宋体" w:cs="宋体"/>
          <w:color w:val="auto"/>
          <w:sz w:val="24"/>
          <w:szCs w:val="24"/>
          <w:highlight w:val="none"/>
        </w:rPr>
        <w:t>协审服务包括但不限于信息化项目概（预）算审核</w:t>
      </w:r>
      <w:r>
        <w:rPr>
          <w:rFonts w:hint="eastAsia" w:ascii="宋体" w:hAnsi="宋体" w:cs="宋体"/>
          <w:color w:val="auto"/>
          <w:sz w:val="24"/>
          <w:szCs w:val="24"/>
          <w:highlight w:val="none"/>
          <w:lang w:val="en-US" w:eastAsia="zh-CN"/>
        </w:rPr>
        <w:t>、非工程项目概（预）算审核等</w:t>
      </w:r>
      <w:r>
        <w:rPr>
          <w:rFonts w:hint="eastAsia" w:ascii="宋体" w:hAnsi="宋体" w:cs="宋体"/>
          <w:color w:val="auto"/>
          <w:highlight w:val="none"/>
          <w:lang w:val="en-US" w:eastAsia="zh-CN"/>
        </w:rPr>
        <w:t>。</w:t>
      </w:r>
    </w:p>
    <w:p w14:paraId="22299FA8">
      <w:pPr>
        <w:pStyle w:val="321"/>
        <w:spacing w:before="0" w:after="0"/>
        <w:ind w:firstLine="482"/>
        <w:jc w:val="both"/>
        <w:rPr>
          <w:rFonts w:hint="eastAsia" w:ascii="宋体" w:hAnsi="宋体" w:eastAsia="宋体" w:cs="宋体"/>
          <w:color w:val="auto"/>
          <w:highlight w:val="none"/>
          <w:lang w:eastAsia="zh-CN"/>
        </w:rPr>
      </w:pPr>
      <w:r>
        <w:rPr>
          <w:rFonts w:hint="eastAsia" w:ascii="宋体" w:hAnsi="宋体" w:cs="宋体"/>
          <w:color w:val="auto"/>
          <w:highlight w:val="none"/>
        </w:rPr>
        <w:t>根据《政府采购框架协议采购方式管理暂行办法》（财政部令第110号）第二十七条规定，本项目按照排序至少淘汰20%的供应商，且至少淘汰一家供应商</w:t>
      </w:r>
      <w:r>
        <w:rPr>
          <w:rFonts w:hint="eastAsia" w:ascii="宋体" w:hAnsi="宋体" w:cs="宋体"/>
          <w:color w:val="auto"/>
          <w:highlight w:val="none"/>
          <w:lang w:eastAsia="zh-CN"/>
        </w:rPr>
        <w:t>。采购包1入围机构上限为20家，采购包2入围机构上限为6家。</w:t>
      </w:r>
    </w:p>
    <w:p w14:paraId="58934752">
      <w:pPr>
        <w:pStyle w:val="321"/>
        <w:spacing w:before="0" w:after="0"/>
        <w:ind w:left="0" w:leftChars="0" w:firstLine="480" w:firstLineChars="200"/>
        <w:jc w:val="both"/>
        <w:rPr>
          <w:rFonts w:ascii="宋体" w:hAnsi="宋体" w:cs="宋体"/>
          <w:color w:val="auto"/>
          <w:highlight w:val="none"/>
        </w:rPr>
      </w:pPr>
      <w:r>
        <w:rPr>
          <w:rFonts w:hint="eastAsia" w:ascii="宋体" w:hAnsi="宋体" w:cs="宋体"/>
          <w:color w:val="auto"/>
          <w:highlight w:val="none"/>
        </w:rPr>
        <w:t>本项目潜在征集响应单位可以征集响应</w:t>
      </w:r>
      <w:r>
        <w:rPr>
          <w:rFonts w:hint="eastAsia" w:ascii="宋体" w:hAnsi="宋体" w:cs="宋体"/>
          <w:color w:val="auto"/>
          <w:highlight w:val="none"/>
          <w:lang w:val="en-US" w:eastAsia="zh-CN"/>
        </w:rPr>
        <w:t>2个</w:t>
      </w:r>
      <w:r>
        <w:rPr>
          <w:rFonts w:hint="eastAsia" w:ascii="宋体" w:hAnsi="宋体" w:cs="宋体"/>
          <w:color w:val="auto"/>
          <w:highlight w:val="none"/>
        </w:rPr>
        <w:t>采购包，</w:t>
      </w:r>
      <w:r>
        <w:rPr>
          <w:rFonts w:hint="eastAsia" w:ascii="宋体" w:hAnsi="宋体" w:cs="宋体"/>
          <w:color w:val="auto"/>
          <w:highlight w:val="none"/>
          <w:lang w:val="en-US" w:eastAsia="zh-CN"/>
        </w:rPr>
        <w:t>但采购包1和采购包2</w:t>
      </w:r>
      <w:r>
        <w:rPr>
          <w:rFonts w:hint="eastAsia" w:ascii="宋体" w:hAnsi="宋体" w:cs="宋体"/>
          <w:sz w:val="24"/>
          <w:szCs w:val="24"/>
        </w:rPr>
        <w:t>不可兼中</w:t>
      </w:r>
      <w:r>
        <w:rPr>
          <w:rFonts w:hint="eastAsia" w:ascii="宋体" w:hAnsi="宋体" w:cs="宋体"/>
          <w:color w:val="auto"/>
          <w:highlight w:val="none"/>
          <w:lang w:eastAsia="zh-CN"/>
        </w:rPr>
        <w:t>，</w:t>
      </w:r>
      <w:r>
        <w:rPr>
          <w:rFonts w:hint="eastAsia" w:ascii="宋体" w:hAnsi="宋体" w:cs="宋体"/>
          <w:color w:val="auto"/>
          <w:highlight w:val="none"/>
          <w:lang w:val="en-US" w:eastAsia="zh-CN"/>
        </w:rPr>
        <w:t>入围采购包1供应商则自动放弃采购包2中标资格。</w:t>
      </w:r>
      <w:r>
        <w:rPr>
          <w:rFonts w:hint="eastAsia" w:ascii="宋体" w:hAnsi="宋体" w:cs="宋体"/>
          <w:color w:val="auto"/>
          <w:highlight w:val="none"/>
        </w:rPr>
        <w:t>评审时按采购包1→采购包2的顺序进行</w:t>
      </w:r>
      <w:r>
        <w:rPr>
          <w:rFonts w:hint="eastAsia" w:ascii="宋体" w:hAnsi="宋体" w:cs="宋体"/>
          <w:color w:val="auto"/>
          <w:highlight w:val="none"/>
          <w:lang w:val="en-US" w:eastAsia="zh-CN"/>
        </w:rPr>
        <w:t>开标评标</w:t>
      </w:r>
      <w:r>
        <w:rPr>
          <w:rFonts w:hint="eastAsia" w:ascii="宋体" w:hAnsi="宋体" w:cs="宋体"/>
          <w:color w:val="auto"/>
          <w:highlight w:val="none"/>
        </w:rPr>
        <w:t>。</w:t>
      </w:r>
    </w:p>
    <w:p w14:paraId="561C45DC">
      <w:pPr>
        <w:pStyle w:val="321"/>
        <w:spacing w:before="0" w:after="0"/>
        <w:ind w:firstLine="482"/>
        <w:jc w:val="both"/>
        <w:rPr>
          <w:rFonts w:ascii="宋体" w:hAnsi="宋体" w:cs="宋体"/>
          <w:color w:val="auto"/>
          <w:highlight w:val="none"/>
        </w:rPr>
      </w:pPr>
      <w:r>
        <w:rPr>
          <w:rFonts w:hint="eastAsia" w:ascii="宋体" w:hAnsi="宋体" w:cs="宋体"/>
          <w:color w:val="auto"/>
          <w:highlight w:val="none"/>
        </w:rPr>
        <w:t>6.合同履行期限：自框架协议签订之日起2年。协议期内，如遇政策变动、框架协议征集要求及流程变化等情形，本框架协议已不满足上述要求的，协议自动取消，重新征集。</w:t>
      </w:r>
    </w:p>
    <w:p w14:paraId="5D583BE2">
      <w:pPr>
        <w:pStyle w:val="321"/>
        <w:spacing w:before="0" w:after="0"/>
        <w:ind w:firstLine="482"/>
        <w:jc w:val="both"/>
        <w:outlineLvl w:val="2"/>
        <w:rPr>
          <w:rFonts w:ascii="宋体" w:hAnsi="宋体" w:cs="宋体"/>
          <w:color w:val="auto"/>
          <w:highlight w:val="none"/>
        </w:rPr>
      </w:pPr>
      <w:bookmarkStart w:id="17" w:name="_Hlk77845455"/>
      <w:bookmarkStart w:id="18" w:name="_Hlk128055931"/>
      <w:r>
        <w:rPr>
          <w:rFonts w:hint="eastAsia" w:ascii="宋体" w:hAnsi="宋体" w:cs="宋体"/>
          <w:color w:val="auto"/>
          <w:highlight w:val="none"/>
        </w:rPr>
        <w:t>7.本项目</w:t>
      </w:r>
      <w:bookmarkStart w:id="19" w:name="_Hlk84582886"/>
      <w:r>
        <w:rPr>
          <w:rFonts w:hint="eastAsia" w:ascii="宋体" w:hAnsi="宋体" w:cs="宋体"/>
          <w:color w:val="auto"/>
          <w:highlight w:val="none"/>
        </w:rPr>
        <w:t>（是/否）接受</w:t>
      </w:r>
      <w:bookmarkEnd w:id="19"/>
      <w:r>
        <w:rPr>
          <w:rFonts w:hint="eastAsia" w:ascii="宋体" w:hAnsi="宋体" w:cs="宋体"/>
          <w:color w:val="auto"/>
          <w:highlight w:val="none"/>
        </w:rPr>
        <w:t>联合体投标：不接受联合体投标。</w:t>
      </w:r>
      <w:bookmarkEnd w:id="17"/>
      <w:bookmarkEnd w:id="18"/>
    </w:p>
    <w:p w14:paraId="02562A32">
      <w:pPr>
        <w:pStyle w:val="236"/>
        <w:spacing w:before="145" w:after="145" w:line="240" w:lineRule="auto"/>
        <w:ind w:firstLine="498"/>
        <w:rPr>
          <w:highlight w:val="none"/>
        </w:rPr>
      </w:pPr>
      <w:r>
        <w:rPr>
          <w:rFonts w:hint="eastAsia"/>
          <w:highlight w:val="none"/>
        </w:rPr>
        <w:t>二、供应商的资格要求：</w:t>
      </w:r>
      <w:bookmarkEnd w:id="12"/>
      <w:bookmarkEnd w:id="13"/>
      <w:bookmarkEnd w:id="14"/>
      <w:bookmarkEnd w:id="15"/>
      <w:bookmarkEnd w:id="16"/>
    </w:p>
    <w:p w14:paraId="01A16F89">
      <w:pPr>
        <w:pStyle w:val="321"/>
        <w:spacing w:before="0" w:after="0"/>
        <w:ind w:left="0" w:leftChars="0" w:firstLine="480" w:firstLineChars="200"/>
        <w:jc w:val="both"/>
        <w:rPr>
          <w:rFonts w:hint="eastAsia" w:ascii="宋体" w:hAnsi="宋体" w:cs="宋体"/>
          <w:color w:val="auto"/>
          <w:highlight w:val="none"/>
        </w:rPr>
      </w:pPr>
      <w:bookmarkStart w:id="20" w:name="_Toc38985265"/>
      <w:bookmarkStart w:id="21" w:name="_Toc35393623"/>
      <w:bookmarkStart w:id="22" w:name="_Toc35393792"/>
      <w:bookmarkStart w:id="23" w:name="_Toc28359081"/>
      <w:bookmarkStart w:id="24" w:name="_Toc28359004"/>
      <w:r>
        <w:rPr>
          <w:rFonts w:hint="eastAsia" w:ascii="宋体" w:hAnsi="宋体" w:cs="宋体"/>
          <w:color w:val="auto"/>
          <w:highlight w:val="none"/>
        </w:rPr>
        <w:t>（一）通用资格要求</w:t>
      </w:r>
    </w:p>
    <w:p w14:paraId="087388FD">
      <w:pPr>
        <w:pStyle w:val="321"/>
        <w:spacing w:before="0" w:after="0"/>
        <w:ind w:left="0" w:leftChars="0" w:firstLine="480" w:firstLineChars="200"/>
        <w:jc w:val="both"/>
        <w:rPr>
          <w:rFonts w:hint="eastAsia" w:ascii="宋体" w:hAnsi="宋体" w:cs="宋体"/>
          <w:color w:val="auto"/>
          <w:highlight w:val="none"/>
        </w:rPr>
      </w:pPr>
      <w:r>
        <w:rPr>
          <w:rFonts w:hint="eastAsia" w:ascii="宋体" w:hAnsi="宋体" w:cs="宋体"/>
          <w:color w:val="auto"/>
          <w:highlight w:val="none"/>
        </w:rPr>
        <w:t>1.满足《中华人民共和国政府采购法》第二十二条规定，并提供下列材料：</w:t>
      </w:r>
    </w:p>
    <w:p w14:paraId="47124A02">
      <w:pPr>
        <w:pStyle w:val="321"/>
        <w:spacing w:before="0" w:after="0"/>
        <w:ind w:left="0" w:leftChars="0" w:firstLine="480" w:firstLineChars="200"/>
        <w:jc w:val="both"/>
        <w:rPr>
          <w:rFonts w:hint="eastAsia" w:ascii="宋体" w:hAnsi="宋体" w:cs="宋体"/>
          <w:color w:val="auto"/>
          <w:highlight w:val="none"/>
        </w:rPr>
      </w:pPr>
      <w:r>
        <w:rPr>
          <w:rFonts w:hint="eastAsia" w:ascii="宋体" w:hAnsi="宋体" w:cs="宋体"/>
          <w:color w:val="auto"/>
          <w:highlight w:val="none"/>
        </w:rPr>
        <w:t>1.1 法人或者其他组织的营业执照等证明文件，自然人的身份证明；</w:t>
      </w:r>
    </w:p>
    <w:p w14:paraId="56E3B004">
      <w:pPr>
        <w:pStyle w:val="321"/>
        <w:spacing w:before="0" w:after="0"/>
        <w:ind w:left="0" w:leftChars="0" w:firstLine="480" w:firstLineChars="200"/>
        <w:jc w:val="both"/>
        <w:rPr>
          <w:rFonts w:hint="eastAsia" w:ascii="宋体" w:hAnsi="宋体" w:cs="宋体"/>
          <w:color w:val="auto"/>
          <w:highlight w:val="none"/>
        </w:rPr>
      </w:pPr>
      <w:r>
        <w:rPr>
          <w:rFonts w:hint="eastAsia" w:ascii="宋体" w:hAnsi="宋体" w:cs="宋体"/>
          <w:color w:val="auto"/>
          <w:highlight w:val="none"/>
        </w:rPr>
        <w:t xml:space="preserve">1.2 </w:t>
      </w:r>
      <w:r>
        <w:rPr>
          <w:rFonts w:hint="eastAsia" w:ascii="宋体" w:hAnsi="宋体" w:cs="宋体"/>
          <w:color w:val="auto"/>
          <w:highlight w:val="none"/>
          <w:lang w:val="en-US" w:eastAsia="zh-CN"/>
        </w:rPr>
        <w:t>2024或2025</w:t>
      </w:r>
      <w:r>
        <w:rPr>
          <w:rFonts w:hint="eastAsia" w:ascii="宋体" w:hAnsi="宋体" w:cs="宋体"/>
          <w:color w:val="auto"/>
          <w:highlight w:val="none"/>
        </w:rPr>
        <w:t>年度的财务状况报告（成立不满一年无需提供）；</w:t>
      </w:r>
    </w:p>
    <w:p w14:paraId="1F5F3235">
      <w:pPr>
        <w:pStyle w:val="321"/>
        <w:spacing w:before="0" w:after="0"/>
        <w:ind w:left="0" w:leftChars="0" w:firstLine="480" w:firstLineChars="200"/>
        <w:jc w:val="both"/>
        <w:rPr>
          <w:rFonts w:hint="eastAsia" w:ascii="宋体" w:hAnsi="宋体" w:cs="宋体"/>
          <w:color w:val="auto"/>
          <w:highlight w:val="none"/>
        </w:rPr>
      </w:pPr>
      <w:r>
        <w:rPr>
          <w:rFonts w:hint="eastAsia" w:ascii="宋体" w:hAnsi="宋体" w:cs="宋体"/>
          <w:color w:val="auto"/>
          <w:highlight w:val="none"/>
        </w:rPr>
        <w:t>1.3依法缴纳税收和社会保障资金的相关材料（提供提交投标文件截止时间前一年内任意一个月依法缴纳税收及缴纳社会保障资金的证明材料。投标人依法享受缓缴、免缴税收、社会保障资金的提供证明材料。）；</w:t>
      </w:r>
    </w:p>
    <w:p w14:paraId="6C3E25A3">
      <w:pPr>
        <w:pStyle w:val="321"/>
        <w:spacing w:before="0" w:after="0"/>
        <w:ind w:left="0" w:leftChars="0" w:firstLine="480" w:firstLineChars="200"/>
        <w:jc w:val="both"/>
        <w:rPr>
          <w:rFonts w:hint="eastAsia" w:ascii="宋体" w:hAnsi="宋体" w:cs="宋体"/>
          <w:color w:val="auto"/>
          <w:highlight w:val="none"/>
        </w:rPr>
      </w:pPr>
      <w:r>
        <w:rPr>
          <w:rFonts w:hint="eastAsia" w:ascii="宋体" w:hAnsi="宋体" w:cs="宋体"/>
          <w:color w:val="auto"/>
          <w:highlight w:val="none"/>
        </w:rPr>
        <w:t>1.4具备履行合同所必需的设备和专业技术能力的书面声明；</w:t>
      </w:r>
    </w:p>
    <w:p w14:paraId="27787C92">
      <w:pPr>
        <w:pStyle w:val="321"/>
        <w:spacing w:before="0" w:after="0"/>
        <w:ind w:left="0" w:leftChars="0" w:firstLine="480" w:firstLineChars="200"/>
        <w:jc w:val="both"/>
        <w:rPr>
          <w:rFonts w:hint="eastAsia" w:ascii="宋体" w:hAnsi="宋体" w:cs="宋体"/>
          <w:color w:val="auto"/>
          <w:highlight w:val="none"/>
        </w:rPr>
      </w:pPr>
      <w:r>
        <w:rPr>
          <w:rFonts w:hint="eastAsia" w:ascii="宋体" w:hAnsi="宋体" w:cs="宋体"/>
          <w:color w:val="auto"/>
          <w:highlight w:val="none"/>
        </w:rPr>
        <w:t>1.5参加政府采购活动前3年内在经营活动中没有重大违法记录的书面声明。</w:t>
      </w:r>
    </w:p>
    <w:p w14:paraId="0B690F2C">
      <w:pPr>
        <w:pStyle w:val="321"/>
        <w:spacing w:before="0" w:after="0"/>
        <w:ind w:left="0" w:leftChars="0" w:firstLine="480" w:firstLineChars="200"/>
        <w:jc w:val="both"/>
        <w:rPr>
          <w:rFonts w:hint="eastAsia" w:ascii="宋体" w:hAnsi="宋体" w:cs="宋体"/>
          <w:color w:val="auto"/>
          <w:highlight w:val="none"/>
        </w:rPr>
      </w:pPr>
      <w:r>
        <w:rPr>
          <w:rFonts w:hint="eastAsia" w:ascii="宋体" w:hAnsi="宋体" w:cs="宋体"/>
          <w:color w:val="auto"/>
          <w:highlight w:val="none"/>
        </w:rPr>
        <w:t>1.6 供应商信用承诺函。</w:t>
      </w:r>
    </w:p>
    <w:p w14:paraId="415C0B4C">
      <w:pPr>
        <w:pStyle w:val="321"/>
        <w:spacing w:before="0" w:after="0"/>
        <w:ind w:left="0" w:leftChars="0" w:firstLine="480" w:firstLineChars="200"/>
        <w:jc w:val="both"/>
        <w:rPr>
          <w:rFonts w:hint="eastAsia" w:ascii="宋体" w:hAnsi="宋体" w:cs="宋体"/>
          <w:color w:val="auto"/>
          <w:highlight w:val="none"/>
        </w:rPr>
      </w:pPr>
      <w:r>
        <w:rPr>
          <w:rFonts w:hint="eastAsia" w:ascii="宋体" w:hAnsi="宋体" w:cs="宋体"/>
          <w:color w:val="auto"/>
          <w:highlight w:val="none"/>
        </w:rPr>
        <w:t>2.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p>
    <w:p w14:paraId="1CF88BD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3.落实政府采购政策需满足的资格要求：</w:t>
      </w:r>
      <w:r>
        <w:rPr>
          <w:rFonts w:hint="default" w:ascii="宋体" w:hAnsi="宋体" w:eastAsia="宋体" w:cs="宋体"/>
          <w:color w:val="auto"/>
          <w:sz w:val="24"/>
          <w:szCs w:val="24"/>
          <w:highlight w:val="none"/>
          <w:lang w:val="en-US" w:eastAsia="zh-CN"/>
        </w:rPr>
        <w:t>根据《政府采购促进中小企业发展管理办法》的规定，本项目</w:t>
      </w:r>
      <w:r>
        <w:rPr>
          <w:rFonts w:hint="eastAsia" w:ascii="宋体" w:hAnsi="宋体" w:cs="宋体"/>
          <w:color w:val="auto"/>
          <w:sz w:val="24"/>
          <w:szCs w:val="24"/>
          <w:highlight w:val="none"/>
          <w:lang w:val="en-US" w:eastAsia="zh-CN"/>
        </w:rPr>
        <w:t>专门</w:t>
      </w:r>
      <w:r>
        <w:rPr>
          <w:rFonts w:hint="default" w:ascii="宋体" w:hAnsi="宋体" w:eastAsia="宋体" w:cs="宋体"/>
          <w:color w:val="auto"/>
          <w:sz w:val="24"/>
          <w:szCs w:val="24"/>
          <w:highlight w:val="none"/>
          <w:lang w:val="en-US" w:eastAsia="zh-CN"/>
        </w:rPr>
        <w:t>面向中小企业采购，</w:t>
      </w:r>
      <w:r>
        <w:rPr>
          <w:rFonts w:ascii="宋体" w:hAnsi="宋体" w:eastAsia="宋体" w:cs="宋体"/>
          <w:color w:val="000000"/>
          <w:sz w:val="24"/>
        </w:rPr>
        <w:t>残疾人福利性单位、监狱和戒毒企业（简称监狱企业）视同小型、微型企业。</w:t>
      </w:r>
      <w:r>
        <w:rPr>
          <w:rFonts w:hint="default" w:ascii="宋体" w:hAnsi="宋体" w:eastAsia="宋体" w:cs="宋体"/>
          <w:color w:val="auto"/>
          <w:sz w:val="24"/>
          <w:szCs w:val="24"/>
          <w:highlight w:val="none"/>
          <w:lang w:val="en-US" w:eastAsia="zh-CN"/>
        </w:rPr>
        <w:t>供应商谈判响应时须提供《中小企业声明函》或《残疾人福利性单位声明函》，或提供由省级以上监狱管理局、戒毒管理局(含新疆生产建设兵团)出具的属于监狱企业的证明文件。《中小企业声明函》或《残疾人福利性单位声明函》，或提供由省级以上监狱管理局、戒毒管理局(含新疆生产建设兵团)出具的属于监狱企业的证明文件不符合要求或未提供的，响应文件无效。本项目采购标的按中小企业划分标准所属行业区分为</w:t>
      </w:r>
      <w:r>
        <w:rPr>
          <w:rFonts w:hint="eastAsia" w:ascii="宋体" w:hAnsi="宋体" w:eastAsia="宋体" w:cs="宋体"/>
          <w:color w:val="auto"/>
          <w:sz w:val="24"/>
          <w:szCs w:val="24"/>
          <w:highlight w:val="none"/>
          <w:lang w:val="en-US" w:eastAsia="zh-CN"/>
        </w:rPr>
        <w:t>其他未列明</w:t>
      </w:r>
      <w:r>
        <w:rPr>
          <w:rFonts w:hint="eastAsia" w:ascii="宋体" w:hAnsi="宋体" w:cs="宋体"/>
          <w:color w:val="auto"/>
          <w:sz w:val="24"/>
          <w:szCs w:val="24"/>
          <w:highlight w:val="none"/>
          <w:lang w:val="en-US" w:eastAsia="zh-CN"/>
        </w:rPr>
        <w:t>行</w:t>
      </w:r>
      <w:r>
        <w:rPr>
          <w:rFonts w:hint="default" w:ascii="宋体" w:hAnsi="宋体" w:eastAsia="宋体" w:cs="宋体"/>
          <w:color w:val="auto"/>
          <w:sz w:val="24"/>
          <w:szCs w:val="24"/>
          <w:highlight w:val="none"/>
          <w:lang w:val="en-US" w:eastAsia="zh-CN"/>
        </w:rPr>
        <w:t>业。</w:t>
      </w:r>
    </w:p>
    <w:p w14:paraId="05C1C541">
      <w:pPr>
        <w:pStyle w:val="321"/>
        <w:keepNext w:val="0"/>
        <w:keepLines w:val="0"/>
        <w:pageBreakBefore w:val="0"/>
        <w:kinsoku/>
        <w:wordWrap/>
        <w:overflowPunct/>
        <w:topLinePunct w:val="0"/>
        <w:autoSpaceDE/>
        <w:autoSpaceDN/>
        <w:bidi w:val="0"/>
        <w:adjustRightInd/>
        <w:snapToGrid/>
        <w:spacing w:before="0" w:after="0" w:line="360" w:lineRule="auto"/>
        <w:ind w:left="0" w:lef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（二）本项目的特定资格要求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无</w:t>
      </w:r>
    </w:p>
    <w:p w14:paraId="5CF2CA27">
      <w:pPr>
        <w:pStyle w:val="321"/>
        <w:spacing w:before="0" w:after="0"/>
        <w:ind w:left="0" w:leftChars="0" w:firstLine="643" w:firstLineChars="200"/>
        <w:jc w:val="both"/>
        <w:rPr>
          <w:rFonts w:hint="eastAsia" w:ascii="宋体" w:hAnsi="宋体" w:eastAsia="宋体" w:cs="宋体"/>
          <w:b/>
          <w:bCs/>
          <w:sz w:val="32"/>
          <w:szCs w:val="32"/>
        </w:rPr>
      </w:pPr>
      <w:r>
        <w:rPr>
          <w:rFonts w:hint="eastAsia" w:ascii="宋体" w:hAnsi="宋体" w:eastAsia="宋体" w:cs="宋体"/>
          <w:b/>
          <w:bCs/>
          <w:sz w:val="32"/>
          <w:szCs w:val="32"/>
        </w:rPr>
        <w:t>三、获取征集文件</w:t>
      </w:r>
      <w:bookmarkEnd w:id="20"/>
      <w:bookmarkEnd w:id="21"/>
      <w:bookmarkEnd w:id="22"/>
      <w:bookmarkEnd w:id="23"/>
      <w:bookmarkEnd w:id="24"/>
      <w:bookmarkStart w:id="25" w:name="_Toc35393625"/>
      <w:bookmarkStart w:id="26" w:name="_Toc38985267"/>
      <w:bookmarkStart w:id="27" w:name="_Toc28359007"/>
      <w:bookmarkStart w:id="28" w:name="_Toc35393794"/>
      <w:bookmarkStart w:id="29" w:name="_Toc28359084"/>
      <w:bookmarkStart w:id="30" w:name="_Toc35393626"/>
      <w:bookmarkStart w:id="31" w:name="_Toc35393795"/>
      <w:bookmarkStart w:id="32" w:name="_Toc38985268"/>
    </w:p>
    <w:p w14:paraId="7F1245B9">
      <w:pPr>
        <w:pStyle w:val="321"/>
        <w:spacing w:before="0" w:after="0"/>
        <w:ind w:left="0" w:leftChars="0" w:firstLine="480" w:firstLineChars="200"/>
        <w:jc w:val="both"/>
        <w:rPr>
          <w:rFonts w:hint="eastAsia" w:ascii="宋体" w:hAnsi="宋体" w:cs="宋体"/>
          <w:sz w:val="24"/>
          <w:szCs w:val="24"/>
          <w:u w:val="single"/>
        </w:rPr>
      </w:pPr>
      <w:r>
        <w:rPr>
          <w:rFonts w:hint="eastAsia" w:ascii="宋体" w:hAnsi="宋体" w:cs="宋体"/>
          <w:sz w:val="24"/>
          <w:szCs w:val="24"/>
        </w:rPr>
        <w:t>1.时间：</w:t>
      </w:r>
      <w:r>
        <w:rPr>
          <w:rFonts w:hint="eastAsia" w:ascii="宋体" w:hAnsi="宋体" w:cs="宋体"/>
          <w:sz w:val="24"/>
          <w:szCs w:val="24"/>
          <w:u w:val="single"/>
        </w:rPr>
        <w:t>自征集公告发布之日起5个工作日。</w:t>
      </w:r>
      <w:bookmarkStart w:id="33" w:name="_Toc38985266"/>
      <w:bookmarkStart w:id="34" w:name="_Toc35393793"/>
      <w:bookmarkStart w:id="35" w:name="_Toc28359005"/>
      <w:bookmarkStart w:id="36" w:name="_Toc35393624"/>
      <w:bookmarkStart w:id="37" w:name="_Toc28359082"/>
    </w:p>
    <w:p w14:paraId="25A00973">
      <w:pPr>
        <w:pStyle w:val="321"/>
        <w:spacing w:before="0" w:after="0"/>
        <w:ind w:left="0" w:leftChars="0" w:firstLine="480" w:firstLineChars="200"/>
        <w:jc w:val="both"/>
        <w:rPr>
          <w:rFonts w:hint="eastAsia" w:ascii="宋体" w:hAnsi="宋体" w:cs="宋体"/>
          <w:sz w:val="24"/>
          <w:szCs w:val="24"/>
        </w:rPr>
      </w:pPr>
      <w:r>
        <w:rPr>
          <w:rFonts w:hint="eastAsia" w:ascii="宋体" w:hAnsi="宋体" w:cs="宋体"/>
          <w:sz w:val="24"/>
          <w:szCs w:val="24"/>
        </w:rPr>
        <w:t>2.地点：在“江苏政府采购网、扬州市政府采购网”自行免费下载。</w:t>
      </w:r>
      <w:bookmarkEnd w:id="33"/>
      <w:bookmarkEnd w:id="34"/>
      <w:bookmarkEnd w:id="35"/>
      <w:bookmarkEnd w:id="36"/>
      <w:bookmarkEnd w:id="37"/>
    </w:p>
    <w:p w14:paraId="0DCF452E">
      <w:pPr>
        <w:pStyle w:val="321"/>
        <w:spacing w:before="0" w:after="0"/>
        <w:ind w:left="0" w:leftChars="0" w:firstLine="643" w:firstLineChars="200"/>
        <w:jc w:val="both"/>
        <w:rPr>
          <w:rFonts w:ascii="宋体" w:hAnsi="宋体" w:cs="宋体"/>
          <w:b/>
          <w:bCs/>
          <w:sz w:val="32"/>
          <w:szCs w:val="32"/>
        </w:rPr>
      </w:pPr>
      <w:r>
        <w:rPr>
          <w:rFonts w:hint="eastAsia" w:ascii="宋体" w:hAnsi="宋体" w:cs="宋体"/>
          <w:b/>
          <w:bCs/>
          <w:sz w:val="32"/>
          <w:szCs w:val="32"/>
        </w:rPr>
        <w:t>四、响应文件的提交方式、截止时间和地点，开启方式、时间和地点</w:t>
      </w:r>
    </w:p>
    <w:p w14:paraId="3FB73E32">
      <w:pPr>
        <w:keepNext/>
        <w:keepLines/>
        <w:spacing w:before="145" w:after="145" w:line="360" w:lineRule="auto"/>
        <w:ind w:firstLine="498"/>
        <w:outlineLvl w:val="2"/>
        <w:rPr>
          <w:rFonts w:ascii="宋体" w:hAnsi="宋体" w:cs="宋体"/>
          <w:sz w:val="24"/>
          <w:szCs w:val="24"/>
        </w:rPr>
      </w:pPr>
      <w:r>
        <w:rPr>
          <w:rFonts w:hint="eastAsia" w:ascii="宋体" w:hAnsi="宋体" w:cs="宋体"/>
          <w:sz w:val="24"/>
          <w:szCs w:val="24"/>
        </w:rPr>
        <w:t>1.响应文件的提交截止时间及开启时间</w:t>
      </w:r>
    </w:p>
    <w:p w14:paraId="2A832D81">
      <w:pPr>
        <w:keepNext/>
        <w:keepLines/>
        <w:spacing w:before="145" w:after="145" w:line="360" w:lineRule="auto"/>
        <w:ind w:firstLine="498"/>
        <w:outlineLvl w:val="2"/>
        <w:rPr>
          <w:rFonts w:ascii="宋体" w:hAnsi="宋体" w:cs="宋体"/>
          <w:sz w:val="24"/>
          <w:szCs w:val="24"/>
          <w:u w:val="single"/>
        </w:rPr>
      </w:pPr>
      <w:r>
        <w:rPr>
          <w:rFonts w:hint="eastAsia" w:ascii="宋体" w:hAnsi="宋体" w:cs="宋体"/>
          <w:color w:val="000000" w:themeColor="text1"/>
          <w:sz w:val="24"/>
          <w:szCs w:val="24"/>
          <w:u w:val="single"/>
          <w14:textFill>
            <w14:solidFill>
              <w14:schemeClr w14:val="tx1"/>
            </w14:solidFill>
          </w14:textFill>
        </w:rPr>
        <w:t xml:space="preserve"> 202</w:t>
      </w:r>
      <w:r>
        <w:rPr>
          <w:rFonts w:hint="eastAsia" w:ascii="宋体" w:hAnsi="宋体" w:cs="宋体"/>
          <w:color w:val="000000" w:themeColor="text1"/>
          <w:sz w:val="24"/>
          <w:szCs w:val="24"/>
          <w:u w:val="single"/>
          <w:lang w:val="en-US" w:eastAsia="zh-CN"/>
          <w14:textFill>
            <w14:solidFill>
              <w14:schemeClr w14:val="tx1"/>
            </w14:solidFill>
          </w14:textFill>
        </w:rPr>
        <w:t>6</w:t>
      </w:r>
      <w:r>
        <w:rPr>
          <w:rFonts w:hint="eastAsia" w:ascii="宋体" w:hAnsi="宋体" w:cs="宋体"/>
          <w:color w:val="000000" w:themeColor="text1"/>
          <w:sz w:val="24"/>
          <w:szCs w:val="24"/>
          <w:u w:val="single"/>
          <w14:textFill>
            <w14:solidFill>
              <w14:schemeClr w14:val="tx1"/>
            </w14:solidFill>
          </w14:textFill>
        </w:rPr>
        <w:t>年</w:t>
      </w:r>
      <w:r>
        <w:rPr>
          <w:rFonts w:hint="eastAsia" w:ascii="宋体" w:hAnsi="宋体" w:cs="宋体"/>
          <w:color w:val="000000" w:themeColor="text1"/>
          <w:sz w:val="24"/>
          <w:szCs w:val="24"/>
          <w:u w:val="single"/>
          <w:lang w:val="en-US" w:eastAsia="zh-CN"/>
          <w14:textFill>
            <w14:solidFill>
              <w14:schemeClr w14:val="tx1"/>
            </w14:solidFill>
          </w14:textFill>
        </w:rPr>
        <w:t>8</w:t>
      </w:r>
      <w:r>
        <w:rPr>
          <w:rFonts w:hint="eastAsia" w:ascii="宋体" w:hAnsi="宋体" w:cs="宋体"/>
          <w:color w:val="000000" w:themeColor="text1"/>
          <w:sz w:val="24"/>
          <w:szCs w:val="24"/>
          <w:u w:val="single"/>
          <w14:textFill>
            <w14:solidFill>
              <w14:schemeClr w14:val="tx1"/>
            </w14:solidFill>
          </w14:textFill>
        </w:rPr>
        <w:t>月</w:t>
      </w:r>
      <w:r>
        <w:rPr>
          <w:rFonts w:hint="eastAsia" w:ascii="宋体" w:hAnsi="宋体" w:cs="宋体"/>
          <w:color w:val="000000" w:themeColor="text1"/>
          <w:sz w:val="24"/>
          <w:szCs w:val="24"/>
          <w:u w:val="single"/>
          <w:lang w:val="en-US" w:eastAsia="zh-CN"/>
          <w14:textFill>
            <w14:solidFill>
              <w14:schemeClr w14:val="tx1"/>
            </w14:solidFill>
          </w14:textFill>
        </w:rPr>
        <w:t>18</w:t>
      </w:r>
      <w:r>
        <w:rPr>
          <w:rFonts w:hint="eastAsia" w:ascii="宋体" w:hAnsi="宋体" w:cs="宋体"/>
          <w:color w:val="000000" w:themeColor="text1"/>
          <w:sz w:val="24"/>
          <w:szCs w:val="24"/>
          <w:u w:val="single"/>
          <w14:textFill>
            <w14:solidFill>
              <w14:schemeClr w14:val="tx1"/>
            </w14:solidFill>
          </w14:textFill>
        </w:rPr>
        <w:t>日09点30分</w:t>
      </w:r>
      <w:r>
        <w:rPr>
          <w:rFonts w:hint="eastAsia" w:ascii="宋体" w:hAnsi="宋体" w:cs="宋体"/>
          <w:sz w:val="24"/>
          <w:szCs w:val="24"/>
          <w:u w:val="single"/>
        </w:rPr>
        <w:t>（北京时间）</w:t>
      </w:r>
    </w:p>
    <w:p w14:paraId="715FB29E">
      <w:pPr>
        <w:keepNext/>
        <w:keepLines/>
        <w:spacing w:before="145" w:after="145" w:line="360" w:lineRule="auto"/>
        <w:ind w:firstLine="498"/>
        <w:outlineLvl w:val="2"/>
        <w:rPr>
          <w:rFonts w:ascii="宋体" w:hAnsi="宋体" w:cs="宋体"/>
          <w:sz w:val="24"/>
          <w:szCs w:val="24"/>
        </w:rPr>
      </w:pPr>
      <w:r>
        <w:rPr>
          <w:rFonts w:hint="eastAsia" w:ascii="宋体" w:hAnsi="宋体" w:cs="宋体"/>
          <w:sz w:val="24"/>
          <w:szCs w:val="24"/>
        </w:rPr>
        <w:t>2.响应文件的提交方式、开启方式和地点见本章“其他”中规定。</w:t>
      </w:r>
    </w:p>
    <w:p w14:paraId="068363AE">
      <w:pPr>
        <w:keepNext/>
        <w:keepLines/>
        <w:spacing w:before="145" w:after="145" w:line="360" w:lineRule="auto"/>
        <w:ind w:firstLine="498"/>
        <w:outlineLvl w:val="2"/>
        <w:rPr>
          <w:b/>
          <w:bCs/>
          <w:sz w:val="32"/>
          <w:szCs w:val="32"/>
        </w:rPr>
      </w:pPr>
      <w:r>
        <w:rPr>
          <w:rFonts w:hint="eastAsia"/>
          <w:b/>
          <w:bCs/>
          <w:sz w:val="32"/>
          <w:szCs w:val="32"/>
        </w:rPr>
        <w:t>五、公告期限</w:t>
      </w:r>
      <w:bookmarkEnd w:id="25"/>
      <w:bookmarkEnd w:id="26"/>
      <w:bookmarkEnd w:id="27"/>
      <w:bookmarkEnd w:id="28"/>
      <w:bookmarkEnd w:id="29"/>
    </w:p>
    <w:p w14:paraId="35355C53">
      <w:pPr>
        <w:ind w:firstLine="480"/>
        <w:rPr>
          <w:rFonts w:ascii="宋体" w:hAnsi="宋体" w:cs="宋体"/>
          <w:sz w:val="24"/>
          <w:szCs w:val="24"/>
        </w:rPr>
      </w:pPr>
      <w:r>
        <w:rPr>
          <w:rFonts w:hint="eastAsia" w:ascii="宋体" w:hAnsi="宋体" w:cs="宋体"/>
          <w:sz w:val="24"/>
          <w:szCs w:val="24"/>
        </w:rPr>
        <w:t>自本公告发布之日起5个工作日。</w:t>
      </w:r>
    </w:p>
    <w:p w14:paraId="27827385">
      <w:pPr>
        <w:pStyle w:val="236"/>
        <w:spacing w:before="145" w:after="145" w:line="360" w:lineRule="auto"/>
        <w:ind w:firstLine="498"/>
      </w:pPr>
      <w:r>
        <w:rPr>
          <w:rFonts w:hint="eastAsia"/>
        </w:rPr>
        <w:t>六、其他补充事宜</w:t>
      </w:r>
      <w:bookmarkEnd w:id="30"/>
      <w:bookmarkEnd w:id="31"/>
      <w:bookmarkEnd w:id="32"/>
    </w:p>
    <w:p w14:paraId="6228E70A">
      <w:pPr>
        <w:ind w:firstLine="480"/>
        <w:rPr>
          <w:rFonts w:ascii="宋体" w:hAnsi="宋体" w:cs="宋体"/>
          <w:sz w:val="24"/>
          <w:szCs w:val="24"/>
        </w:rPr>
      </w:pPr>
      <w:r>
        <w:rPr>
          <w:rFonts w:hint="eastAsia" w:ascii="宋体" w:hAnsi="宋体" w:cs="宋体"/>
          <w:sz w:val="24"/>
          <w:szCs w:val="24"/>
        </w:rPr>
        <w:t>无</w:t>
      </w:r>
    </w:p>
    <w:p w14:paraId="4C06F1EC">
      <w:pPr>
        <w:pStyle w:val="236"/>
        <w:spacing w:before="145" w:after="145" w:line="360" w:lineRule="auto"/>
        <w:ind w:firstLine="498"/>
      </w:pPr>
      <w:bookmarkStart w:id="38" w:name="_Toc35393796"/>
      <w:bookmarkStart w:id="39" w:name="_Toc28359008"/>
      <w:bookmarkStart w:id="40" w:name="_Toc38985269"/>
      <w:bookmarkStart w:id="41" w:name="_Toc35393627"/>
      <w:bookmarkStart w:id="42" w:name="_Toc28359085"/>
      <w:r>
        <w:rPr>
          <w:rFonts w:hint="eastAsia"/>
        </w:rPr>
        <w:t>七、</w:t>
      </w:r>
      <w:bookmarkEnd w:id="38"/>
      <w:bookmarkEnd w:id="39"/>
      <w:bookmarkEnd w:id="40"/>
      <w:bookmarkEnd w:id="41"/>
      <w:bookmarkEnd w:id="42"/>
      <w:r>
        <w:rPr>
          <w:rFonts w:hint="eastAsia"/>
        </w:rPr>
        <w:t>本次征集的相关信息</w:t>
      </w:r>
    </w:p>
    <w:p w14:paraId="03CA497D">
      <w:pPr>
        <w:spacing w:line="360" w:lineRule="auto"/>
        <w:ind w:firstLine="480"/>
        <w:rPr>
          <w:rFonts w:ascii="宋体" w:hAnsi="宋体" w:cs="宋体"/>
          <w:sz w:val="24"/>
          <w:szCs w:val="24"/>
        </w:rPr>
      </w:pPr>
      <w:bookmarkStart w:id="43" w:name="_Toc28359087"/>
      <w:bookmarkStart w:id="44" w:name="_Toc28359010"/>
      <w:r>
        <w:rPr>
          <w:rFonts w:hint="eastAsia" w:ascii="宋体" w:hAnsi="宋体" w:cs="宋体"/>
          <w:sz w:val="24"/>
          <w:szCs w:val="24"/>
        </w:rPr>
        <w:t>1.征集人的相关信息</w:t>
      </w:r>
    </w:p>
    <w:p w14:paraId="480D83B3">
      <w:pPr>
        <w:spacing w:line="360" w:lineRule="auto"/>
        <w:ind w:firstLine="480" w:firstLineChars="200"/>
        <w:jc w:val="both"/>
        <w:rPr>
          <w:rFonts w:hint="default" w:ascii="宋体" w:hAnsi="宋体" w:eastAsia="宋体"/>
          <w:bCs/>
          <w:color w:val="auto"/>
          <w:sz w:val="24"/>
          <w:szCs w:val="24"/>
          <w:highlight w:val="none"/>
          <w:u w:val="none"/>
          <w:lang w:val="en-US" w:eastAsia="zh-CN"/>
        </w:rPr>
      </w:pPr>
      <w:bookmarkStart w:id="45" w:name="_Toc28359009"/>
      <w:bookmarkStart w:id="46" w:name="_Toc28359086"/>
      <w:r>
        <w:rPr>
          <w:rFonts w:hint="eastAsia" w:ascii="宋体" w:hAnsi="宋体"/>
          <w:bCs/>
          <w:color w:val="auto"/>
          <w:sz w:val="24"/>
          <w:szCs w:val="24"/>
          <w:highlight w:val="none"/>
          <w:u w:val="none"/>
        </w:rPr>
        <w:t>名</w:t>
      </w:r>
      <w:r>
        <w:rPr>
          <w:rFonts w:hint="eastAsia" w:ascii="宋体" w:hAnsi="宋体"/>
          <w:bCs/>
          <w:color w:val="auto"/>
          <w:sz w:val="24"/>
          <w:szCs w:val="24"/>
          <w:highlight w:val="none"/>
          <w:u w:val="none"/>
          <w:lang w:val="en-US" w:eastAsia="zh-CN"/>
        </w:rPr>
        <w:t xml:space="preserve"> </w:t>
      </w:r>
      <w:r>
        <w:rPr>
          <w:rFonts w:hint="eastAsia" w:ascii="宋体" w:hAnsi="宋体"/>
          <w:bCs/>
          <w:color w:val="auto"/>
          <w:sz w:val="24"/>
          <w:szCs w:val="24"/>
          <w:highlight w:val="none"/>
          <w:u w:val="none"/>
        </w:rPr>
        <w:t>称：</w:t>
      </w:r>
      <w:r>
        <w:rPr>
          <w:rFonts w:hint="eastAsia" w:ascii="宋体" w:hAnsi="宋体"/>
          <w:bCs/>
          <w:color w:val="auto"/>
          <w:sz w:val="24"/>
          <w:szCs w:val="24"/>
          <w:highlight w:val="none"/>
          <w:u w:val="none"/>
          <w:lang w:val="en-US" w:eastAsia="zh-CN"/>
        </w:rPr>
        <w:t>高邮市财政局</w:t>
      </w:r>
    </w:p>
    <w:p w14:paraId="76BA5AF2">
      <w:pPr>
        <w:spacing w:line="360" w:lineRule="auto"/>
        <w:ind w:firstLine="420"/>
        <w:jc w:val="both"/>
        <w:rPr>
          <w:rFonts w:ascii="宋体" w:hAnsi="宋体"/>
          <w:bCs/>
          <w:color w:val="auto"/>
          <w:sz w:val="24"/>
          <w:szCs w:val="24"/>
          <w:highlight w:val="none"/>
          <w:u w:val="none"/>
        </w:rPr>
      </w:pPr>
      <w:r>
        <w:rPr>
          <w:rFonts w:hint="eastAsia" w:ascii="宋体" w:hAnsi="宋体"/>
          <w:bCs/>
          <w:color w:val="auto"/>
          <w:sz w:val="24"/>
          <w:szCs w:val="24"/>
          <w:highlight w:val="none"/>
          <w:u w:val="none"/>
        </w:rPr>
        <w:t>地</w:t>
      </w:r>
      <w:r>
        <w:rPr>
          <w:rFonts w:hint="eastAsia" w:ascii="宋体" w:hAnsi="宋体"/>
          <w:bCs/>
          <w:color w:val="auto"/>
          <w:sz w:val="24"/>
          <w:szCs w:val="24"/>
          <w:highlight w:val="none"/>
          <w:u w:val="none"/>
          <w:lang w:val="en-US" w:eastAsia="zh-CN"/>
        </w:rPr>
        <w:t xml:space="preserve"> </w:t>
      </w:r>
      <w:r>
        <w:rPr>
          <w:rFonts w:hint="eastAsia" w:ascii="宋体" w:hAnsi="宋体"/>
          <w:bCs/>
          <w:color w:val="auto"/>
          <w:sz w:val="24"/>
          <w:szCs w:val="24"/>
          <w:highlight w:val="none"/>
          <w:u w:val="none"/>
        </w:rPr>
        <w:t>址：</w:t>
      </w:r>
      <w:r>
        <w:rPr>
          <w:rFonts w:hint="eastAsia" w:ascii="宋体" w:hAnsi="宋体"/>
          <w:bCs/>
          <w:color w:val="auto"/>
          <w:sz w:val="24"/>
          <w:szCs w:val="24"/>
          <w:highlight w:val="none"/>
          <w:u w:val="none"/>
          <w:lang w:val="en-US" w:eastAsia="zh-CN"/>
        </w:rPr>
        <w:t>高邮市海潮路47</w:t>
      </w:r>
      <w:r>
        <w:rPr>
          <w:rFonts w:hint="eastAsia" w:ascii="宋体" w:hAnsi="宋体"/>
          <w:bCs/>
          <w:color w:val="auto"/>
          <w:sz w:val="24"/>
          <w:szCs w:val="24"/>
          <w:highlight w:val="none"/>
          <w:u w:val="none"/>
        </w:rPr>
        <w:t xml:space="preserve">号 </w:t>
      </w:r>
    </w:p>
    <w:p w14:paraId="00B4CAF3">
      <w:pPr>
        <w:spacing w:line="360" w:lineRule="auto"/>
        <w:ind w:firstLine="420"/>
        <w:jc w:val="both"/>
        <w:rPr>
          <w:rFonts w:hint="default" w:ascii="宋体" w:hAnsi="宋体" w:eastAsia="宋体"/>
          <w:bCs/>
          <w:color w:val="auto"/>
          <w:sz w:val="24"/>
          <w:szCs w:val="24"/>
          <w:highlight w:val="none"/>
          <w:u w:val="none"/>
          <w:lang w:val="en-US" w:eastAsia="zh-CN"/>
        </w:rPr>
      </w:pPr>
      <w:r>
        <w:rPr>
          <w:rFonts w:hint="eastAsia" w:ascii="宋体" w:hAnsi="宋体"/>
          <w:bCs/>
          <w:color w:val="auto"/>
          <w:sz w:val="24"/>
          <w:szCs w:val="24"/>
          <w:highlight w:val="none"/>
          <w:u w:val="none"/>
        </w:rPr>
        <w:t>联系人：</w:t>
      </w:r>
      <w:r>
        <w:rPr>
          <w:rFonts w:hint="eastAsia" w:ascii="宋体" w:hAnsi="宋体"/>
          <w:bCs/>
          <w:color w:val="auto"/>
          <w:sz w:val="24"/>
          <w:szCs w:val="24"/>
          <w:highlight w:val="none"/>
          <w:u w:val="none"/>
          <w:lang w:val="en-US" w:eastAsia="zh-CN"/>
        </w:rPr>
        <w:t>钱邦才</w:t>
      </w:r>
    </w:p>
    <w:p w14:paraId="1FF67DAA">
      <w:pPr>
        <w:spacing w:line="360" w:lineRule="auto"/>
        <w:ind w:firstLine="420"/>
        <w:jc w:val="both"/>
        <w:rPr>
          <w:rFonts w:ascii="宋体" w:hAnsi="宋体"/>
          <w:bCs/>
          <w:color w:val="auto"/>
          <w:sz w:val="24"/>
          <w:szCs w:val="24"/>
          <w:highlight w:val="none"/>
          <w:u w:val="none"/>
        </w:rPr>
      </w:pPr>
      <w:r>
        <w:rPr>
          <w:rFonts w:hint="eastAsia" w:ascii="宋体" w:hAnsi="宋体"/>
          <w:bCs/>
          <w:color w:val="auto"/>
          <w:sz w:val="24"/>
          <w:szCs w:val="24"/>
          <w:highlight w:val="none"/>
          <w:u w:val="none"/>
        </w:rPr>
        <w:t>联系方式：0514-</w:t>
      </w:r>
      <w:r>
        <w:rPr>
          <w:rFonts w:hint="eastAsia" w:ascii="宋体" w:hAnsi="宋体"/>
          <w:bCs/>
          <w:color w:val="auto"/>
          <w:sz w:val="24"/>
          <w:szCs w:val="24"/>
          <w:highlight w:val="none"/>
          <w:u w:val="none"/>
          <w:lang w:val="en-US" w:eastAsia="zh-CN"/>
        </w:rPr>
        <w:t>84613572</w:t>
      </w:r>
      <w:r>
        <w:rPr>
          <w:rFonts w:hint="eastAsia" w:ascii="宋体" w:hAnsi="宋体"/>
          <w:bCs/>
          <w:color w:val="auto"/>
          <w:sz w:val="24"/>
          <w:szCs w:val="24"/>
          <w:highlight w:val="none"/>
          <w:u w:val="none"/>
        </w:rPr>
        <w:t xml:space="preserve"> </w:t>
      </w:r>
    </w:p>
    <w:p w14:paraId="1459F530">
      <w:pPr>
        <w:spacing w:line="360" w:lineRule="auto"/>
        <w:ind w:firstLine="480"/>
        <w:rPr>
          <w:rFonts w:ascii="宋体" w:hAnsi="宋体" w:cs="宋体"/>
          <w:sz w:val="24"/>
          <w:szCs w:val="24"/>
        </w:rPr>
      </w:pPr>
      <w:r>
        <w:rPr>
          <w:rFonts w:hint="eastAsia" w:ascii="宋体" w:hAnsi="宋体" w:cs="宋体"/>
          <w:sz w:val="24"/>
          <w:szCs w:val="24"/>
        </w:rPr>
        <w:t>2.扬州市公共资源交易中心</w:t>
      </w:r>
      <w:r>
        <w:rPr>
          <w:rFonts w:hint="eastAsia" w:ascii="宋体" w:hAnsi="宋体" w:cs="宋体"/>
          <w:sz w:val="24"/>
          <w:szCs w:val="24"/>
          <w:lang w:val="en-US" w:eastAsia="zh-CN"/>
        </w:rPr>
        <w:t>高邮分中心</w:t>
      </w:r>
      <w:r>
        <w:rPr>
          <w:rFonts w:hint="eastAsia" w:ascii="宋体" w:hAnsi="宋体" w:cs="宋体"/>
          <w:sz w:val="24"/>
          <w:szCs w:val="24"/>
        </w:rPr>
        <w:t>信息</w:t>
      </w:r>
      <w:bookmarkEnd w:id="45"/>
      <w:bookmarkEnd w:id="46"/>
    </w:p>
    <w:p w14:paraId="5662C292">
      <w:pPr>
        <w:spacing w:line="360" w:lineRule="auto"/>
        <w:ind w:firstLine="480"/>
        <w:rPr>
          <w:rFonts w:hint="eastAsia" w:ascii="宋体" w:hAnsi="宋体" w:cs="宋体"/>
          <w:sz w:val="24"/>
          <w:szCs w:val="24"/>
        </w:rPr>
      </w:pPr>
      <w:r>
        <w:rPr>
          <w:rFonts w:hint="eastAsia" w:ascii="宋体" w:hAnsi="宋体" w:cs="宋体"/>
          <w:sz w:val="24"/>
          <w:szCs w:val="24"/>
        </w:rPr>
        <w:t>地　址：</w:t>
      </w:r>
      <w:r>
        <w:rPr>
          <w:rFonts w:hint="eastAsia" w:ascii="宋体" w:hAnsi="宋体"/>
          <w:bCs/>
          <w:sz w:val="24"/>
          <w:szCs w:val="24"/>
        </w:rPr>
        <w:t>高邮市海潮东路997号</w:t>
      </w:r>
    </w:p>
    <w:p w14:paraId="7A09170A">
      <w:pPr>
        <w:spacing w:line="360" w:lineRule="auto"/>
        <w:ind w:firstLine="480"/>
        <w:rPr>
          <w:rFonts w:hint="eastAsia" w:ascii="宋体" w:hAnsi="宋体" w:cs="宋体"/>
          <w:sz w:val="24"/>
          <w:szCs w:val="24"/>
        </w:rPr>
      </w:pPr>
      <w:r>
        <w:rPr>
          <w:rFonts w:hint="eastAsia" w:ascii="宋体" w:hAnsi="宋体" w:cs="宋体"/>
          <w:sz w:val="24"/>
          <w:szCs w:val="24"/>
        </w:rPr>
        <w:t>联系人：</w:t>
      </w:r>
      <w:r>
        <w:rPr>
          <w:rFonts w:hint="eastAsia" w:ascii="宋体" w:hAnsi="宋体"/>
          <w:bCs/>
          <w:sz w:val="24"/>
          <w:szCs w:val="24"/>
          <w:lang w:val="en-US" w:eastAsia="zh-CN"/>
        </w:rPr>
        <w:t>周宇 王琦</w:t>
      </w:r>
    </w:p>
    <w:p w14:paraId="73D08BD6">
      <w:pPr>
        <w:spacing w:line="360" w:lineRule="auto"/>
        <w:ind w:firstLine="480"/>
        <w:rPr>
          <w:rFonts w:ascii="宋体" w:hAnsi="宋体" w:cs="宋体"/>
          <w:sz w:val="24"/>
          <w:szCs w:val="24"/>
          <w:u w:val="single"/>
        </w:rPr>
      </w:pPr>
      <w:r>
        <w:rPr>
          <w:rFonts w:hint="eastAsia" w:ascii="宋体" w:hAnsi="宋体" w:cs="宋体"/>
          <w:sz w:val="24"/>
          <w:szCs w:val="24"/>
        </w:rPr>
        <w:t>联系方式：</w:t>
      </w:r>
      <w:bookmarkEnd w:id="43"/>
      <w:bookmarkEnd w:id="44"/>
      <w:r>
        <w:rPr>
          <w:rFonts w:hint="eastAsia" w:ascii="宋体" w:hAnsi="宋体"/>
          <w:bCs/>
          <w:sz w:val="24"/>
          <w:szCs w:val="24"/>
        </w:rPr>
        <w:t>0514-84651312</w:t>
      </w:r>
    </w:p>
    <w:p w14:paraId="7CA8EB9E">
      <w:pPr>
        <w:pStyle w:val="236"/>
        <w:spacing w:before="145" w:after="145" w:line="360" w:lineRule="auto"/>
        <w:ind w:firstLine="498"/>
        <w:rPr>
          <w:color w:val="FF0000"/>
        </w:rPr>
      </w:pPr>
      <w:r>
        <w:rPr>
          <w:rFonts w:hint="eastAsia"/>
          <w:color w:val="FF0000"/>
        </w:rPr>
        <w:t>八、其他</w:t>
      </w:r>
    </w:p>
    <w:p w14:paraId="084C5DC0">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000000"/>
          <w:sz w:val="24"/>
        </w:rPr>
        <w:t>具体办理指南和操作手册见链接：http://zfcg.yangzhou.gov.cn/xzzx/art/2023/art_4d7de1f7865f4a2894fc22bc452f94d8.html，请按《操作手册》要求制作、上传电子投标文件。</w:t>
      </w:r>
    </w:p>
    <w:p w14:paraId="1EA9C892">
      <w:pPr>
        <w:pBdr>
          <w:top w:val="none" w:color="000000" w:sz="0" w:space="0"/>
          <w:left w:val="none" w:color="000000" w:sz="0" w:space="0"/>
          <w:bottom w:val="none" w:color="000000" w:sz="0" w:space="0"/>
          <w:right w:val="none" w:color="000000" w:sz="0" w:space="0"/>
        </w:pBdr>
        <w:spacing w:line="85" w:lineRule="atLeast"/>
        <w:ind w:firstLine="480"/>
      </w:pPr>
      <w:r>
        <w:rPr>
          <w:rFonts w:ascii="宋体" w:hAnsi="宋体" w:cs="宋体"/>
          <w:color w:val="000000"/>
          <w:sz w:val="24"/>
        </w:rPr>
        <w:t>领取CA和办理电子签章（请至扬州市文昌东路9号广陵新城市民中心1号楼5楼办理，具体联系方式：18952716110）。</w:t>
      </w:r>
    </w:p>
    <w:p w14:paraId="06B0FD12">
      <w:pPr>
        <w:numPr>
          <w:ilvl w:val="0"/>
          <w:numId w:val="6"/>
        </w:numPr>
        <w:pBdr>
          <w:top w:val="none" w:color="000000" w:sz="0" w:space="0"/>
          <w:left w:val="none" w:color="000000" w:sz="0" w:space="0"/>
          <w:bottom w:val="none" w:color="000000" w:sz="0" w:space="0"/>
          <w:right w:val="none" w:color="000000" w:sz="0" w:space="0"/>
        </w:pBdr>
        <w:spacing w:line="85" w:lineRule="atLeast"/>
        <w:ind w:firstLine="480"/>
        <w:rPr>
          <w:rFonts w:ascii="宋体" w:hAnsi="宋体" w:cs="宋体"/>
          <w:color w:val="000000"/>
          <w:sz w:val="24"/>
        </w:rPr>
      </w:pPr>
      <w:r>
        <w:rPr>
          <w:rFonts w:hint="eastAsia" w:ascii="宋体" w:hAnsi="宋体" w:cs="宋体"/>
          <w:color w:val="000000"/>
          <w:sz w:val="24"/>
        </w:rPr>
        <w:t>有关本次封闭式框架协议采购的事项若存在变动或修改，</w:t>
      </w:r>
      <w:r>
        <w:rPr>
          <w:rFonts w:ascii="宋体" w:hAnsi="宋体" w:cs="宋体"/>
          <w:color w:val="000000"/>
          <w:sz w:val="24"/>
        </w:rPr>
        <w:t>敬请及时关注扬州市公共资源交易中心在“江苏政府采购网”、“扬州市政府采购网”发布的更正公告。</w:t>
      </w:r>
    </w:p>
    <w:p w14:paraId="75FB12E8">
      <w:pPr>
        <w:widowControl w:val="0"/>
        <w:numPr>
          <w:ilvl w:val="0"/>
          <w:numId w:val="0"/>
        </w:numPr>
        <w:pBdr>
          <w:top w:val="none" w:color="000000" w:sz="0" w:space="0"/>
          <w:left w:val="none" w:color="000000" w:sz="0" w:space="0"/>
          <w:bottom w:val="none" w:color="000000" w:sz="0" w:space="0"/>
          <w:right w:val="none" w:color="000000" w:sz="0" w:space="0"/>
        </w:pBdr>
        <w:spacing w:line="85" w:lineRule="atLeast"/>
        <w:jc w:val="both"/>
        <w:rPr>
          <w:rFonts w:ascii="宋体" w:hAnsi="宋体" w:cs="宋体"/>
          <w:color w:val="000000"/>
          <w:sz w:val="24"/>
        </w:rPr>
      </w:pPr>
    </w:p>
    <w:p w14:paraId="759842C5">
      <w:pPr>
        <w:widowControl w:val="0"/>
        <w:numPr>
          <w:ilvl w:val="0"/>
          <w:numId w:val="0"/>
        </w:numPr>
        <w:pBdr>
          <w:top w:val="none" w:color="000000" w:sz="0" w:space="0"/>
          <w:left w:val="none" w:color="000000" w:sz="0" w:space="0"/>
          <w:bottom w:val="none" w:color="000000" w:sz="0" w:space="0"/>
          <w:right w:val="none" w:color="000000" w:sz="0" w:space="0"/>
        </w:pBdr>
        <w:spacing w:line="85" w:lineRule="atLeast"/>
        <w:jc w:val="both"/>
        <w:rPr>
          <w:rFonts w:ascii="宋体" w:hAnsi="宋体" w:cs="宋体"/>
          <w:color w:val="000000"/>
          <w:sz w:val="24"/>
        </w:rPr>
      </w:pPr>
    </w:p>
    <w:p w14:paraId="258FD3CE">
      <w:pPr>
        <w:widowControl w:val="0"/>
        <w:numPr>
          <w:ilvl w:val="0"/>
          <w:numId w:val="0"/>
        </w:numPr>
        <w:pBdr>
          <w:top w:val="none" w:color="000000" w:sz="0" w:space="0"/>
          <w:left w:val="none" w:color="000000" w:sz="0" w:space="0"/>
          <w:bottom w:val="none" w:color="000000" w:sz="0" w:space="0"/>
          <w:right w:val="none" w:color="000000" w:sz="0" w:space="0"/>
        </w:pBdr>
        <w:spacing w:line="85" w:lineRule="atLeast"/>
        <w:jc w:val="both"/>
        <w:rPr>
          <w:rFonts w:ascii="宋体" w:hAnsi="宋体" w:cs="宋体"/>
          <w:color w:val="000000"/>
          <w:sz w:val="24"/>
        </w:rPr>
      </w:pPr>
    </w:p>
    <w:p w14:paraId="4A1F4E43">
      <w:pPr>
        <w:widowControl w:val="0"/>
        <w:numPr>
          <w:ilvl w:val="0"/>
          <w:numId w:val="0"/>
        </w:numPr>
        <w:pBdr>
          <w:top w:val="none" w:color="000000" w:sz="0" w:space="0"/>
          <w:left w:val="none" w:color="000000" w:sz="0" w:space="0"/>
          <w:bottom w:val="none" w:color="000000" w:sz="0" w:space="0"/>
          <w:right w:val="none" w:color="000000" w:sz="0" w:space="0"/>
        </w:pBdr>
        <w:spacing w:line="85" w:lineRule="atLeast"/>
        <w:jc w:val="both"/>
        <w:rPr>
          <w:rFonts w:ascii="宋体" w:hAnsi="宋体" w:cs="宋体"/>
          <w:color w:val="000000"/>
          <w:sz w:val="24"/>
        </w:rPr>
      </w:pPr>
    </w:p>
    <w:p w14:paraId="3E5BDC9B">
      <w:pPr>
        <w:widowControl w:val="0"/>
        <w:numPr>
          <w:ilvl w:val="0"/>
          <w:numId w:val="0"/>
        </w:numPr>
        <w:pBdr>
          <w:top w:val="none" w:color="000000" w:sz="0" w:space="0"/>
          <w:left w:val="none" w:color="000000" w:sz="0" w:space="0"/>
          <w:bottom w:val="none" w:color="000000" w:sz="0" w:space="0"/>
          <w:right w:val="none" w:color="000000" w:sz="0" w:space="0"/>
        </w:pBdr>
        <w:spacing w:line="85" w:lineRule="atLeast"/>
        <w:jc w:val="both"/>
        <w:rPr>
          <w:rFonts w:ascii="宋体" w:hAnsi="宋体" w:cs="宋体"/>
          <w:color w:val="000000"/>
          <w:sz w:val="24"/>
        </w:rPr>
      </w:pPr>
    </w:p>
    <w:p w14:paraId="5C1EE107">
      <w:pPr>
        <w:widowControl w:val="0"/>
        <w:numPr>
          <w:ilvl w:val="0"/>
          <w:numId w:val="0"/>
        </w:numPr>
        <w:pBdr>
          <w:top w:val="none" w:color="000000" w:sz="0" w:space="0"/>
          <w:left w:val="none" w:color="000000" w:sz="0" w:space="0"/>
          <w:bottom w:val="none" w:color="000000" w:sz="0" w:space="0"/>
          <w:right w:val="none" w:color="000000" w:sz="0" w:space="0"/>
        </w:pBdr>
        <w:spacing w:line="85" w:lineRule="atLeast"/>
        <w:jc w:val="both"/>
        <w:rPr>
          <w:rFonts w:ascii="宋体" w:hAnsi="宋体" w:cs="宋体"/>
          <w:color w:val="000000"/>
          <w:sz w:val="24"/>
        </w:rPr>
      </w:pPr>
    </w:p>
    <w:p w14:paraId="362598B6">
      <w:pPr>
        <w:widowControl w:val="0"/>
        <w:numPr>
          <w:ilvl w:val="0"/>
          <w:numId w:val="0"/>
        </w:numPr>
        <w:pBdr>
          <w:top w:val="none" w:color="000000" w:sz="0" w:space="0"/>
          <w:left w:val="none" w:color="000000" w:sz="0" w:space="0"/>
          <w:bottom w:val="none" w:color="000000" w:sz="0" w:space="0"/>
          <w:right w:val="none" w:color="000000" w:sz="0" w:space="0"/>
        </w:pBdr>
        <w:spacing w:line="85" w:lineRule="atLeast"/>
        <w:jc w:val="both"/>
        <w:rPr>
          <w:rFonts w:ascii="宋体" w:hAnsi="宋体" w:cs="宋体"/>
          <w:color w:val="000000"/>
          <w:sz w:val="24"/>
        </w:rPr>
      </w:pPr>
    </w:p>
    <w:p w14:paraId="2AA683B5">
      <w:pPr>
        <w:widowControl w:val="0"/>
        <w:numPr>
          <w:ilvl w:val="0"/>
          <w:numId w:val="0"/>
        </w:numPr>
        <w:pBdr>
          <w:top w:val="none" w:color="000000" w:sz="0" w:space="0"/>
          <w:left w:val="none" w:color="000000" w:sz="0" w:space="0"/>
          <w:bottom w:val="none" w:color="000000" w:sz="0" w:space="0"/>
          <w:right w:val="none" w:color="000000" w:sz="0" w:space="0"/>
        </w:pBdr>
        <w:spacing w:line="85" w:lineRule="atLeast"/>
        <w:jc w:val="both"/>
        <w:rPr>
          <w:rFonts w:ascii="宋体" w:hAnsi="宋体" w:cs="宋体"/>
          <w:color w:val="000000"/>
          <w:sz w:val="24"/>
        </w:rPr>
      </w:pPr>
    </w:p>
    <w:p w14:paraId="192D365E">
      <w:pPr>
        <w:widowControl w:val="0"/>
        <w:numPr>
          <w:ilvl w:val="0"/>
          <w:numId w:val="0"/>
        </w:numPr>
        <w:pBdr>
          <w:top w:val="none" w:color="000000" w:sz="0" w:space="0"/>
          <w:left w:val="none" w:color="000000" w:sz="0" w:space="0"/>
          <w:bottom w:val="none" w:color="000000" w:sz="0" w:space="0"/>
          <w:right w:val="none" w:color="000000" w:sz="0" w:space="0"/>
        </w:pBdr>
        <w:spacing w:line="85" w:lineRule="atLeast"/>
        <w:jc w:val="both"/>
        <w:rPr>
          <w:rFonts w:ascii="宋体" w:hAnsi="宋体" w:cs="宋体"/>
          <w:color w:val="000000"/>
          <w:sz w:val="24"/>
        </w:rPr>
      </w:pPr>
    </w:p>
    <w:p w14:paraId="6BC6E655">
      <w:pPr>
        <w:widowControl w:val="0"/>
        <w:numPr>
          <w:ilvl w:val="0"/>
          <w:numId w:val="0"/>
        </w:numPr>
        <w:pBdr>
          <w:top w:val="none" w:color="000000" w:sz="0" w:space="0"/>
          <w:left w:val="none" w:color="000000" w:sz="0" w:space="0"/>
          <w:bottom w:val="none" w:color="000000" w:sz="0" w:space="0"/>
          <w:right w:val="none" w:color="000000" w:sz="0" w:space="0"/>
        </w:pBdr>
        <w:spacing w:line="85" w:lineRule="atLeast"/>
        <w:jc w:val="both"/>
        <w:rPr>
          <w:rFonts w:ascii="宋体" w:hAnsi="宋体" w:cs="宋体"/>
          <w:color w:val="000000"/>
          <w:sz w:val="24"/>
        </w:rPr>
      </w:pPr>
    </w:p>
    <w:p w14:paraId="5AA78F3E">
      <w:pPr>
        <w:widowControl w:val="0"/>
        <w:numPr>
          <w:ilvl w:val="0"/>
          <w:numId w:val="0"/>
        </w:numPr>
        <w:pBdr>
          <w:top w:val="none" w:color="000000" w:sz="0" w:space="0"/>
          <w:left w:val="none" w:color="000000" w:sz="0" w:space="0"/>
          <w:bottom w:val="none" w:color="000000" w:sz="0" w:space="0"/>
          <w:right w:val="none" w:color="000000" w:sz="0" w:space="0"/>
        </w:pBdr>
        <w:spacing w:line="85" w:lineRule="atLeast"/>
        <w:jc w:val="both"/>
        <w:rPr>
          <w:rFonts w:ascii="宋体" w:hAnsi="宋体" w:cs="宋体"/>
          <w:color w:val="000000"/>
          <w:sz w:val="24"/>
        </w:rPr>
      </w:pPr>
    </w:p>
    <w:p w14:paraId="71873437">
      <w:pPr>
        <w:widowControl w:val="0"/>
        <w:numPr>
          <w:ilvl w:val="0"/>
          <w:numId w:val="0"/>
        </w:numPr>
        <w:pBdr>
          <w:top w:val="none" w:color="000000" w:sz="0" w:space="0"/>
          <w:left w:val="none" w:color="000000" w:sz="0" w:space="0"/>
          <w:bottom w:val="none" w:color="000000" w:sz="0" w:space="0"/>
          <w:right w:val="none" w:color="000000" w:sz="0" w:space="0"/>
        </w:pBdr>
        <w:spacing w:line="85" w:lineRule="atLeast"/>
        <w:jc w:val="both"/>
        <w:rPr>
          <w:rFonts w:ascii="宋体" w:hAnsi="宋体" w:cs="宋体"/>
          <w:color w:val="000000"/>
          <w:sz w:val="24"/>
        </w:rPr>
      </w:pPr>
    </w:p>
    <w:p w14:paraId="6792D1B2">
      <w:pPr>
        <w:widowControl w:val="0"/>
        <w:numPr>
          <w:ilvl w:val="0"/>
          <w:numId w:val="0"/>
        </w:numPr>
        <w:pBdr>
          <w:top w:val="none" w:color="000000" w:sz="0" w:space="0"/>
          <w:left w:val="none" w:color="000000" w:sz="0" w:space="0"/>
          <w:bottom w:val="none" w:color="000000" w:sz="0" w:space="0"/>
          <w:right w:val="none" w:color="000000" w:sz="0" w:space="0"/>
        </w:pBdr>
        <w:spacing w:line="85" w:lineRule="atLeast"/>
        <w:jc w:val="both"/>
        <w:rPr>
          <w:rFonts w:ascii="宋体" w:hAnsi="宋体" w:cs="宋体"/>
          <w:color w:val="000000"/>
          <w:sz w:val="24"/>
        </w:rPr>
      </w:pPr>
    </w:p>
    <w:p w14:paraId="07C01B45">
      <w:pPr>
        <w:pBdr>
          <w:top w:val="none" w:color="000000" w:sz="0" w:space="0"/>
          <w:left w:val="none" w:color="000000" w:sz="0" w:space="0"/>
          <w:bottom w:val="none" w:color="000000" w:sz="0" w:space="0"/>
          <w:right w:val="none" w:color="000000" w:sz="0" w:space="0"/>
        </w:pBdr>
        <w:ind w:right="840"/>
      </w:pPr>
    </w:p>
    <w:p w14:paraId="6D0F6B17">
      <w:pPr>
        <w:spacing w:line="560" w:lineRule="exact"/>
        <w:ind w:firstLine="480"/>
        <w:rPr>
          <w:rFonts w:ascii="宋体" w:hAnsi="宋体"/>
          <w:sz w:val="24"/>
        </w:rPr>
      </w:pPr>
    </w:p>
    <w:p w14:paraId="5DE73D4D">
      <w:pPr>
        <w:ind w:right="840"/>
        <w:rPr>
          <w:rFonts w:ascii="宋体" w:hAnsi="宋体"/>
          <w:sz w:val="24"/>
          <w:szCs w:val="24"/>
        </w:rPr>
      </w:pPr>
    </w:p>
    <w:p w14:paraId="1BE63C42">
      <w:pPr>
        <w:ind w:right="840"/>
        <w:rPr>
          <w:rFonts w:ascii="宋体" w:hAnsi="宋体"/>
          <w:sz w:val="24"/>
          <w:szCs w:val="24"/>
        </w:rPr>
      </w:pPr>
    </w:p>
    <w:p w14:paraId="0A440F42">
      <w:pPr>
        <w:ind w:right="840"/>
        <w:rPr>
          <w:rFonts w:ascii="宋体" w:hAnsi="宋体"/>
          <w:sz w:val="24"/>
          <w:szCs w:val="24"/>
        </w:rPr>
      </w:pPr>
    </w:p>
    <w:p w14:paraId="240F5C21">
      <w:pPr>
        <w:ind w:right="840"/>
        <w:rPr>
          <w:rFonts w:ascii="宋体" w:hAnsi="宋体"/>
          <w:sz w:val="24"/>
          <w:szCs w:val="24"/>
        </w:rPr>
      </w:pPr>
    </w:p>
    <w:p w14:paraId="73F3956A">
      <w:pPr>
        <w:ind w:right="840"/>
        <w:rPr>
          <w:rFonts w:ascii="宋体" w:hAnsi="宋体"/>
          <w:sz w:val="24"/>
          <w:szCs w:val="24"/>
        </w:rPr>
      </w:pPr>
    </w:p>
    <w:p w14:paraId="29FFFF10">
      <w:pPr>
        <w:pStyle w:val="234"/>
        <w:ind w:firstLine="2429"/>
        <w:jc w:val="both"/>
        <w:rPr>
          <w:rFonts w:hint="eastAsia" w:ascii="黑体" w:eastAsia="黑体"/>
        </w:rPr>
      </w:pPr>
      <w:bookmarkStart w:id="47" w:name="_Toc120614211"/>
    </w:p>
    <w:p w14:paraId="539258B7">
      <w:pPr>
        <w:pStyle w:val="235"/>
        <w:rPr>
          <w:rFonts w:hint="eastAsia" w:ascii="黑体" w:eastAsia="黑体"/>
        </w:rPr>
      </w:pPr>
    </w:p>
    <w:p w14:paraId="02DA806B">
      <w:pPr>
        <w:pStyle w:val="235"/>
        <w:rPr>
          <w:rFonts w:hint="eastAsia" w:ascii="黑体" w:eastAsia="黑体"/>
        </w:rPr>
      </w:pPr>
    </w:p>
    <w:p w14:paraId="0B0E12D8">
      <w:pPr>
        <w:pStyle w:val="234"/>
        <w:ind w:firstLine="2429"/>
        <w:jc w:val="both"/>
        <w:rPr>
          <w:rFonts w:hint="eastAsia" w:ascii="黑体" w:eastAsia="黑体"/>
        </w:rPr>
      </w:pPr>
    </w:p>
    <w:p w14:paraId="1C464BF5">
      <w:pPr>
        <w:pStyle w:val="235"/>
        <w:rPr>
          <w:rFonts w:hint="eastAsia" w:ascii="黑体" w:eastAsia="黑体"/>
        </w:rPr>
      </w:pPr>
    </w:p>
    <w:p w14:paraId="00643A72">
      <w:pPr>
        <w:pStyle w:val="235"/>
        <w:rPr>
          <w:rFonts w:hint="eastAsia" w:ascii="黑体" w:eastAsia="黑体"/>
        </w:rPr>
      </w:pPr>
    </w:p>
    <w:p w14:paraId="0FEB61E0">
      <w:pPr>
        <w:pStyle w:val="234"/>
        <w:ind w:firstLine="2429"/>
        <w:jc w:val="both"/>
        <w:rPr>
          <w:rFonts w:ascii="黑体" w:eastAsia="黑体"/>
          <w:b w:val="0"/>
          <w:bCs w:val="0"/>
        </w:rPr>
      </w:pPr>
      <w:r>
        <w:rPr>
          <w:rFonts w:hint="eastAsia" w:ascii="黑体" w:eastAsia="黑体"/>
        </w:rPr>
        <w:t xml:space="preserve">第二章  </w:t>
      </w:r>
      <w:bookmarkEnd w:id="1"/>
      <w:bookmarkEnd w:id="2"/>
      <w:bookmarkEnd w:id="3"/>
      <w:bookmarkEnd w:id="4"/>
      <w:bookmarkEnd w:id="5"/>
      <w:bookmarkEnd w:id="47"/>
      <w:bookmarkStart w:id="48" w:name="_Toc513029202"/>
      <w:bookmarkStart w:id="49" w:name="_Toc16938518"/>
      <w:bookmarkStart w:id="50" w:name="_Toc120614213"/>
      <w:bookmarkStart w:id="51" w:name="_Toc20823274"/>
      <w:r>
        <w:rPr>
          <w:rFonts w:hint="eastAsia" w:ascii="黑体" w:eastAsia="黑体"/>
        </w:rPr>
        <w:t>供应商须知</w:t>
      </w:r>
      <w:bookmarkEnd w:id="48"/>
      <w:bookmarkEnd w:id="49"/>
      <w:bookmarkEnd w:id="50"/>
      <w:bookmarkEnd w:id="51"/>
    </w:p>
    <w:p w14:paraId="2AC7164E">
      <w:pPr>
        <w:pStyle w:val="236"/>
        <w:spacing w:before="145" w:after="145" w:line="360" w:lineRule="auto"/>
        <w:ind w:firstLine="498"/>
      </w:pPr>
      <w:bookmarkStart w:id="52" w:name="_Toc120614214"/>
      <w:bookmarkStart w:id="53" w:name="_Toc20823275"/>
      <w:bookmarkStart w:id="54" w:name="_Toc513029203"/>
      <w:bookmarkStart w:id="55" w:name="_Toc16938519"/>
      <w:r>
        <w:rPr>
          <w:rFonts w:hint="eastAsia"/>
        </w:rPr>
        <w:t>一、总则</w:t>
      </w:r>
      <w:bookmarkEnd w:id="52"/>
      <w:bookmarkEnd w:id="53"/>
      <w:bookmarkEnd w:id="54"/>
      <w:bookmarkEnd w:id="55"/>
    </w:p>
    <w:p w14:paraId="3A35BA3D">
      <w:pPr>
        <w:pStyle w:val="237"/>
        <w:spacing w:before="0" w:after="0" w:line="240" w:lineRule="auto"/>
        <w:ind w:firstLine="420"/>
        <w:rPr>
          <w:b w:val="0"/>
          <w:bCs w:val="0"/>
        </w:rPr>
      </w:pPr>
      <w:bookmarkStart w:id="56" w:name="_Hlt16619475"/>
      <w:bookmarkEnd w:id="56"/>
      <w:bookmarkStart w:id="57" w:name="_Toc458694821"/>
      <w:bookmarkStart w:id="58" w:name="_Toc513029204"/>
      <w:bookmarkStart w:id="59" w:name="_Toc16938520"/>
      <w:bookmarkStart w:id="60" w:name="_Toc20823276"/>
      <w:r>
        <w:rPr>
          <w:rFonts w:hint="eastAsia"/>
          <w:b w:val="0"/>
          <w:bCs w:val="0"/>
        </w:rPr>
        <w:t>1</w:t>
      </w:r>
      <w:bookmarkEnd w:id="57"/>
      <w:r>
        <w:rPr>
          <w:rFonts w:hint="eastAsia"/>
          <w:b w:val="0"/>
          <w:bCs w:val="0"/>
        </w:rPr>
        <w:t>、采购方式</w:t>
      </w:r>
      <w:bookmarkEnd w:id="58"/>
      <w:bookmarkEnd w:id="59"/>
      <w:bookmarkEnd w:id="60"/>
    </w:p>
    <w:p w14:paraId="1AB139F5">
      <w:pPr>
        <w:spacing w:line="500" w:lineRule="exact"/>
        <w:ind w:firstLine="480"/>
        <w:rPr>
          <w:rFonts w:ascii="宋体" w:hAnsi="宋体"/>
          <w:sz w:val="24"/>
        </w:rPr>
      </w:pPr>
      <w:r>
        <w:rPr>
          <w:rFonts w:hint="eastAsia" w:ascii="宋体" w:hAnsi="宋体"/>
          <w:sz w:val="24"/>
        </w:rPr>
        <w:t>1.1 本次项目采用封闭式框架协议采购方式，本征集文件仅适用于征集公告中所述项目。</w:t>
      </w:r>
    </w:p>
    <w:p w14:paraId="7AA811CE">
      <w:pPr>
        <w:pStyle w:val="237"/>
        <w:spacing w:before="0" w:after="0" w:line="240" w:lineRule="auto"/>
        <w:ind w:firstLine="420"/>
        <w:rPr>
          <w:b w:val="0"/>
          <w:bCs w:val="0"/>
        </w:rPr>
      </w:pPr>
      <w:bookmarkStart w:id="61" w:name="_Toc20823277"/>
      <w:bookmarkStart w:id="62" w:name="_Toc513029205"/>
      <w:bookmarkStart w:id="63" w:name="_Toc16938521"/>
      <w:r>
        <w:rPr>
          <w:rFonts w:hint="eastAsia"/>
          <w:b w:val="0"/>
          <w:bCs w:val="0"/>
        </w:rPr>
        <w:t>2、合格的</w:t>
      </w:r>
      <w:bookmarkEnd w:id="61"/>
      <w:bookmarkEnd w:id="62"/>
      <w:bookmarkEnd w:id="63"/>
      <w:r>
        <w:rPr>
          <w:rFonts w:hint="eastAsia"/>
          <w:b w:val="0"/>
          <w:bCs w:val="0"/>
        </w:rPr>
        <w:t>供应商</w:t>
      </w:r>
    </w:p>
    <w:p w14:paraId="698536CE">
      <w:pPr>
        <w:spacing w:line="400" w:lineRule="exact"/>
        <w:ind w:firstLine="480"/>
        <w:rPr>
          <w:rFonts w:ascii="宋体" w:hAnsi="宋体"/>
          <w:sz w:val="24"/>
          <w:szCs w:val="24"/>
        </w:rPr>
      </w:pPr>
      <w:r>
        <w:rPr>
          <w:rFonts w:hint="eastAsia" w:ascii="宋体" w:hAnsi="宋体"/>
          <w:sz w:val="24"/>
          <w:szCs w:val="24"/>
        </w:rPr>
        <w:t>2.1满足征集公告中供应商资格要求的规定。</w:t>
      </w:r>
    </w:p>
    <w:p w14:paraId="668A0CFB">
      <w:pPr>
        <w:spacing w:line="400" w:lineRule="exact"/>
        <w:ind w:firstLine="480"/>
        <w:rPr>
          <w:rFonts w:ascii="宋体" w:hAnsi="宋体"/>
          <w:sz w:val="24"/>
          <w:szCs w:val="24"/>
        </w:rPr>
      </w:pPr>
      <w:r>
        <w:rPr>
          <w:rFonts w:hint="eastAsia" w:ascii="宋体" w:hAnsi="宋体"/>
          <w:sz w:val="24"/>
          <w:szCs w:val="24"/>
        </w:rPr>
        <w:t>2.2 满足本征集文件实质性要求的规定。</w:t>
      </w:r>
    </w:p>
    <w:p w14:paraId="6B63407B">
      <w:pPr>
        <w:pStyle w:val="237"/>
        <w:spacing w:before="0" w:after="0" w:line="240" w:lineRule="auto"/>
        <w:ind w:firstLine="420"/>
        <w:rPr>
          <w:b w:val="0"/>
          <w:bCs w:val="0"/>
        </w:rPr>
      </w:pPr>
      <w:bookmarkStart w:id="64" w:name="_Toc513029206"/>
      <w:bookmarkStart w:id="65" w:name="_Toc16938522"/>
      <w:bookmarkStart w:id="66" w:name="_Toc20823278"/>
      <w:r>
        <w:rPr>
          <w:rFonts w:hint="eastAsia"/>
          <w:b w:val="0"/>
          <w:bCs w:val="0"/>
        </w:rPr>
        <w:t>3、适用法律</w:t>
      </w:r>
      <w:bookmarkEnd w:id="64"/>
      <w:bookmarkEnd w:id="65"/>
      <w:bookmarkEnd w:id="66"/>
    </w:p>
    <w:p w14:paraId="74867A6E">
      <w:pPr>
        <w:spacing w:line="400" w:lineRule="exact"/>
        <w:ind w:firstLine="420"/>
        <w:rPr>
          <w:rFonts w:ascii="宋体" w:hAnsi="宋体"/>
          <w:sz w:val="24"/>
        </w:rPr>
      </w:pPr>
      <w:r>
        <w:rPr>
          <w:rFonts w:hint="eastAsia" w:ascii="宋体" w:hAnsi="宋体"/>
          <w:sz w:val="24"/>
        </w:rPr>
        <w:t>3.1 本次封闭式框架协议采购活动（以下简称采购活动）及由此产生的框架协议文本和采购合同文本受中华人民共和国有关的法律法规制约和保护</w:t>
      </w:r>
      <w:r>
        <w:rPr>
          <w:rFonts w:ascii="宋体" w:hAnsi="宋体"/>
          <w:sz w:val="24"/>
        </w:rPr>
        <w:t>。</w:t>
      </w:r>
    </w:p>
    <w:p w14:paraId="032E8AF5">
      <w:pPr>
        <w:pStyle w:val="237"/>
        <w:spacing w:before="0" w:after="0" w:line="240" w:lineRule="auto"/>
        <w:ind w:firstLine="420"/>
        <w:rPr>
          <w:b w:val="0"/>
          <w:bCs w:val="0"/>
        </w:rPr>
      </w:pPr>
      <w:bookmarkStart w:id="67" w:name="_Toc462564067"/>
      <w:bookmarkStart w:id="68" w:name="_Toc20823279"/>
      <w:bookmarkStart w:id="69" w:name="_Toc513029207"/>
      <w:bookmarkStart w:id="70" w:name="_Toc16938523"/>
      <w:r>
        <w:rPr>
          <w:rFonts w:hint="eastAsia"/>
          <w:b w:val="0"/>
          <w:bCs w:val="0"/>
        </w:rPr>
        <w:t>4、参加采购活动的费用</w:t>
      </w:r>
      <w:bookmarkEnd w:id="67"/>
      <w:bookmarkEnd w:id="68"/>
      <w:bookmarkEnd w:id="69"/>
      <w:bookmarkEnd w:id="70"/>
    </w:p>
    <w:p w14:paraId="1E2500F5">
      <w:pPr>
        <w:spacing w:line="500" w:lineRule="exact"/>
        <w:ind w:firstLine="480"/>
        <w:rPr>
          <w:rFonts w:ascii="宋体" w:hAnsi="宋体"/>
          <w:sz w:val="24"/>
        </w:rPr>
      </w:pPr>
      <w:r>
        <w:rPr>
          <w:rFonts w:hint="eastAsia" w:ascii="宋体" w:hAnsi="宋体"/>
          <w:bCs/>
          <w:sz w:val="24"/>
        </w:rPr>
        <w:t>4.1</w:t>
      </w:r>
      <w:r>
        <w:rPr>
          <w:rFonts w:hint="eastAsia" w:ascii="宋体" w:hAnsi="宋体"/>
          <w:sz w:val="24"/>
        </w:rPr>
        <w:t xml:space="preserve"> 供应商应自行承担所有与参加采购活动有关的费用，无论采购活动过程中的做法和结果如何，扬州市公共资源交易中心</w:t>
      </w:r>
      <w:r>
        <w:rPr>
          <w:rFonts w:hint="default" w:ascii="宋体" w:hAnsi="宋体"/>
          <w:sz w:val="24"/>
        </w:rPr>
        <w:t>高邮分中心</w:t>
      </w:r>
      <w:r>
        <w:rPr>
          <w:rFonts w:hint="eastAsia" w:ascii="宋体" w:hAnsi="宋体"/>
          <w:sz w:val="24"/>
        </w:rPr>
        <w:t>（以下简称交易中心）在任何情况下均无义务和责任承担这些费用。</w:t>
      </w:r>
    </w:p>
    <w:p w14:paraId="7AD89BAD">
      <w:pPr>
        <w:spacing w:line="500" w:lineRule="exact"/>
        <w:ind w:firstLine="600"/>
        <w:rPr>
          <w:rFonts w:ascii="宋体" w:hAnsi="宋体"/>
          <w:sz w:val="24"/>
        </w:rPr>
      </w:pPr>
      <w:r>
        <w:rPr>
          <w:rFonts w:hint="eastAsia" w:ascii="宋体" w:hAnsi="宋体"/>
          <w:sz w:val="24"/>
        </w:rPr>
        <w:t>4.2本次采购活动交易中心不收取标书工本费与代理服务费。</w:t>
      </w:r>
    </w:p>
    <w:p w14:paraId="152A221E">
      <w:pPr>
        <w:pStyle w:val="237"/>
        <w:spacing w:before="0" w:after="0" w:line="480" w:lineRule="exact"/>
        <w:ind w:firstLine="452"/>
        <w:rPr>
          <w:rFonts w:ascii="黑体" w:hAnsi="宋体"/>
          <w:b w:val="0"/>
          <w:bCs w:val="0"/>
        </w:rPr>
      </w:pPr>
      <w:r>
        <w:rPr>
          <w:rFonts w:hint="eastAsia" w:ascii="宋体" w:hAnsi="宋体"/>
          <w:sz w:val="30"/>
        </w:rPr>
        <w:t>5、</w:t>
      </w:r>
      <w:r>
        <w:rPr>
          <w:rFonts w:hint="eastAsia" w:ascii="黑体" w:hAnsi="宋体"/>
          <w:b w:val="0"/>
          <w:bCs w:val="0"/>
        </w:rPr>
        <w:t>征集文件的约束力</w:t>
      </w:r>
    </w:p>
    <w:p w14:paraId="396CF811">
      <w:pPr>
        <w:spacing w:line="480" w:lineRule="exact"/>
        <w:ind w:firstLine="600"/>
        <w:rPr>
          <w:rFonts w:ascii="宋体" w:hAnsi="宋体"/>
          <w:sz w:val="24"/>
          <w:szCs w:val="24"/>
        </w:rPr>
      </w:pPr>
      <w:r>
        <w:rPr>
          <w:rFonts w:hint="eastAsia" w:ascii="宋体" w:hAnsi="宋体"/>
          <w:bCs/>
          <w:sz w:val="24"/>
          <w:szCs w:val="24"/>
        </w:rPr>
        <w:t>5.1</w:t>
      </w:r>
      <w:r>
        <w:rPr>
          <w:rFonts w:hint="eastAsia" w:ascii="宋体" w:hAnsi="宋体"/>
          <w:sz w:val="24"/>
          <w:szCs w:val="24"/>
        </w:rPr>
        <w:t xml:space="preserve"> 供应商一旦参加本项目采购活动，即被认为接受了本征集文件的规定和约束。</w:t>
      </w:r>
    </w:p>
    <w:p w14:paraId="19EF56A7">
      <w:pPr>
        <w:pStyle w:val="236"/>
        <w:spacing w:before="145" w:after="145" w:line="360" w:lineRule="auto"/>
        <w:ind w:firstLine="321"/>
      </w:pPr>
      <w:bookmarkStart w:id="71" w:name="_Toc120614215"/>
      <w:bookmarkStart w:id="72" w:name="_Toc20823281"/>
      <w:bookmarkStart w:id="73" w:name="_Toc513029209"/>
      <w:bookmarkStart w:id="74" w:name="_Toc16938525"/>
      <w:r>
        <w:rPr>
          <w:rFonts w:hint="eastAsia"/>
        </w:rPr>
        <w:t>二、征集文件</w:t>
      </w:r>
      <w:bookmarkEnd w:id="71"/>
      <w:bookmarkEnd w:id="72"/>
      <w:bookmarkEnd w:id="73"/>
      <w:bookmarkEnd w:id="74"/>
    </w:p>
    <w:p w14:paraId="63D9F82B">
      <w:pPr>
        <w:pStyle w:val="237"/>
        <w:spacing w:before="0" w:after="0" w:line="240" w:lineRule="auto"/>
        <w:ind w:firstLine="420"/>
        <w:rPr>
          <w:b w:val="0"/>
          <w:bCs w:val="0"/>
        </w:rPr>
      </w:pPr>
      <w:bookmarkStart w:id="75" w:name="_Toc16938526"/>
      <w:bookmarkStart w:id="76" w:name="_Toc513029210"/>
      <w:bookmarkStart w:id="77" w:name="_Toc20823282"/>
      <w:r>
        <w:rPr>
          <w:rFonts w:hint="eastAsia"/>
          <w:b w:val="0"/>
          <w:bCs w:val="0"/>
        </w:rPr>
        <w:t>6、征集文件构成</w:t>
      </w:r>
      <w:bookmarkEnd w:id="75"/>
      <w:bookmarkEnd w:id="76"/>
      <w:bookmarkEnd w:id="77"/>
    </w:p>
    <w:p w14:paraId="5D9F506A">
      <w:pPr>
        <w:spacing w:line="500" w:lineRule="exact"/>
        <w:ind w:firstLine="480"/>
        <w:rPr>
          <w:rFonts w:ascii="宋体" w:hAnsi="宋体"/>
          <w:sz w:val="24"/>
        </w:rPr>
      </w:pPr>
      <w:r>
        <w:rPr>
          <w:rFonts w:hint="eastAsia" w:ascii="宋体" w:hAnsi="宋体"/>
          <w:bCs/>
          <w:sz w:val="24"/>
        </w:rPr>
        <w:t>6.1</w:t>
      </w:r>
      <w:r>
        <w:rPr>
          <w:rFonts w:hint="eastAsia" w:ascii="宋体" w:hAnsi="宋体"/>
          <w:sz w:val="24"/>
        </w:rPr>
        <w:t xml:space="preserve"> 征集文件由以下部分组成：</w:t>
      </w:r>
    </w:p>
    <w:p w14:paraId="77FDA7F0">
      <w:pPr>
        <w:spacing w:line="400" w:lineRule="exact"/>
        <w:ind w:firstLine="480"/>
        <w:rPr>
          <w:rFonts w:ascii="宋体" w:hAnsi="宋体"/>
          <w:sz w:val="24"/>
          <w:szCs w:val="24"/>
        </w:rPr>
      </w:pPr>
      <w:r>
        <w:rPr>
          <w:rFonts w:hint="eastAsia" w:ascii="宋体" w:hAnsi="宋体"/>
          <w:sz w:val="24"/>
          <w:szCs w:val="24"/>
        </w:rPr>
        <w:t>6</w:t>
      </w:r>
      <w:r>
        <w:rPr>
          <w:rFonts w:ascii="宋体" w:hAnsi="宋体"/>
          <w:sz w:val="24"/>
          <w:szCs w:val="24"/>
        </w:rPr>
        <w:t>.1.1</w:t>
      </w:r>
      <w:r>
        <w:rPr>
          <w:rFonts w:hint="eastAsia" w:ascii="宋体" w:hAnsi="宋体"/>
          <w:sz w:val="24"/>
          <w:szCs w:val="24"/>
        </w:rPr>
        <w:t>参加征集活动的邀请</w:t>
      </w:r>
    </w:p>
    <w:p w14:paraId="3477F813">
      <w:pPr>
        <w:spacing w:line="400" w:lineRule="exact"/>
        <w:ind w:firstLine="480"/>
        <w:rPr>
          <w:rFonts w:ascii="宋体" w:hAnsi="宋体"/>
          <w:sz w:val="24"/>
          <w:szCs w:val="24"/>
        </w:rPr>
      </w:pPr>
      <w:r>
        <w:rPr>
          <w:rFonts w:hint="eastAsia" w:ascii="宋体" w:hAnsi="宋体"/>
          <w:sz w:val="24"/>
          <w:szCs w:val="24"/>
        </w:rPr>
        <w:t>6.1.2供应商须知</w:t>
      </w:r>
    </w:p>
    <w:p w14:paraId="74445B01">
      <w:pPr>
        <w:spacing w:line="400" w:lineRule="exact"/>
        <w:ind w:firstLine="480"/>
        <w:rPr>
          <w:rFonts w:ascii="宋体" w:hAnsi="宋体"/>
          <w:sz w:val="24"/>
          <w:szCs w:val="24"/>
        </w:rPr>
      </w:pPr>
      <w:r>
        <w:rPr>
          <w:rFonts w:hint="eastAsia" w:ascii="宋体" w:hAnsi="宋体"/>
          <w:sz w:val="24"/>
          <w:szCs w:val="24"/>
        </w:rPr>
        <w:t>6</w:t>
      </w:r>
      <w:r>
        <w:rPr>
          <w:rFonts w:ascii="宋体" w:hAnsi="宋体"/>
          <w:sz w:val="24"/>
          <w:szCs w:val="24"/>
        </w:rPr>
        <w:t>.1.3</w:t>
      </w:r>
      <w:r>
        <w:rPr>
          <w:rFonts w:hint="eastAsia" w:ascii="宋体" w:hAnsi="宋体"/>
          <w:sz w:val="24"/>
          <w:szCs w:val="24"/>
        </w:rPr>
        <w:t>框架协议</w:t>
      </w:r>
      <w:r>
        <w:rPr>
          <w:rFonts w:ascii="宋体" w:hAnsi="宋体"/>
          <w:sz w:val="24"/>
          <w:szCs w:val="24"/>
        </w:rPr>
        <w:t>文本</w:t>
      </w:r>
    </w:p>
    <w:p w14:paraId="06194264">
      <w:pPr>
        <w:spacing w:line="400" w:lineRule="exact"/>
        <w:ind w:firstLine="480"/>
        <w:rPr>
          <w:rFonts w:ascii="宋体" w:hAnsi="宋体"/>
          <w:sz w:val="24"/>
          <w:szCs w:val="24"/>
        </w:rPr>
      </w:pPr>
      <w:r>
        <w:rPr>
          <w:rFonts w:hint="eastAsia" w:ascii="宋体" w:hAnsi="宋体"/>
          <w:sz w:val="24"/>
          <w:szCs w:val="24"/>
        </w:rPr>
        <w:t>6.1.4采购需求</w:t>
      </w:r>
    </w:p>
    <w:p w14:paraId="3CD23F58">
      <w:pPr>
        <w:ind w:firstLine="480"/>
        <w:rPr>
          <w:sz w:val="24"/>
          <w:szCs w:val="24"/>
        </w:rPr>
      </w:pPr>
      <w:r>
        <w:rPr>
          <w:rFonts w:hint="eastAsia" w:ascii="宋体" w:hAnsi="宋体"/>
          <w:sz w:val="24"/>
          <w:szCs w:val="24"/>
        </w:rPr>
        <w:t>6.1.5</w:t>
      </w:r>
      <w:r>
        <w:rPr>
          <w:rFonts w:hint="eastAsia" w:hAnsi="宋体"/>
          <w:sz w:val="24"/>
          <w:szCs w:val="24"/>
        </w:rPr>
        <w:t>确定入围及成交供应商</w:t>
      </w:r>
    </w:p>
    <w:p w14:paraId="6F71854D">
      <w:pPr>
        <w:spacing w:line="400" w:lineRule="exact"/>
        <w:ind w:firstLine="480"/>
        <w:rPr>
          <w:rFonts w:ascii="宋体" w:hAnsi="宋体"/>
          <w:sz w:val="24"/>
          <w:szCs w:val="24"/>
        </w:rPr>
      </w:pPr>
      <w:r>
        <w:rPr>
          <w:rFonts w:hint="eastAsia" w:ascii="宋体" w:hAnsi="宋体"/>
          <w:sz w:val="24"/>
          <w:szCs w:val="24"/>
        </w:rPr>
        <w:t>6.1.6响应文件格式</w:t>
      </w:r>
    </w:p>
    <w:p w14:paraId="05CE8CAB">
      <w:pPr>
        <w:spacing w:line="500" w:lineRule="exact"/>
        <w:ind w:firstLine="480"/>
        <w:rPr>
          <w:rFonts w:ascii="宋体" w:hAnsi="宋体"/>
          <w:sz w:val="24"/>
        </w:rPr>
      </w:pPr>
      <w:r>
        <w:rPr>
          <w:rFonts w:hint="eastAsia" w:ascii="宋体" w:hAnsi="宋体"/>
          <w:sz w:val="24"/>
        </w:rPr>
        <w:t>请仔细检查征集文件是否齐全，如有缺漏请立即与交易中心联系解决。</w:t>
      </w:r>
    </w:p>
    <w:p w14:paraId="3D92082F">
      <w:pPr>
        <w:spacing w:line="500" w:lineRule="exact"/>
        <w:ind w:firstLine="480"/>
        <w:rPr>
          <w:rFonts w:ascii="宋体" w:hAnsi="宋体"/>
          <w:sz w:val="24"/>
        </w:rPr>
      </w:pPr>
      <w:r>
        <w:rPr>
          <w:rFonts w:hint="eastAsia" w:ascii="宋体" w:hAnsi="宋体"/>
          <w:bCs/>
          <w:sz w:val="24"/>
        </w:rPr>
        <w:t>6.2</w:t>
      </w:r>
      <w:r>
        <w:rPr>
          <w:rFonts w:hint="eastAsia" w:ascii="宋体" w:hAnsi="宋体"/>
          <w:sz w:val="24"/>
        </w:rPr>
        <w:t xml:space="preserve">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p>
    <w:p w14:paraId="110B2F1E">
      <w:pPr>
        <w:pStyle w:val="237"/>
        <w:spacing w:before="0" w:after="0" w:line="240" w:lineRule="auto"/>
        <w:ind w:firstLine="560"/>
        <w:rPr>
          <w:b w:val="0"/>
          <w:bCs w:val="0"/>
        </w:rPr>
      </w:pPr>
      <w:bookmarkStart w:id="78" w:name="_Toc16938528"/>
      <w:bookmarkStart w:id="79" w:name="_Toc20823284"/>
      <w:bookmarkStart w:id="80" w:name="_Toc462564071"/>
      <w:bookmarkStart w:id="81" w:name="_Toc513029212"/>
      <w:r>
        <w:rPr>
          <w:b w:val="0"/>
          <w:bCs w:val="0"/>
        </w:rPr>
        <w:t>7</w:t>
      </w:r>
      <w:r>
        <w:rPr>
          <w:rFonts w:hint="eastAsia"/>
          <w:b w:val="0"/>
          <w:bCs w:val="0"/>
        </w:rPr>
        <w:t>、征集文件的修改</w:t>
      </w:r>
      <w:bookmarkEnd w:id="78"/>
      <w:bookmarkEnd w:id="79"/>
      <w:bookmarkEnd w:id="80"/>
      <w:bookmarkEnd w:id="81"/>
    </w:p>
    <w:p w14:paraId="4181C9AD">
      <w:pPr>
        <w:spacing w:line="500" w:lineRule="exact"/>
        <w:ind w:firstLine="480"/>
        <w:rPr>
          <w:rFonts w:ascii="宋体" w:hAnsi="宋体"/>
          <w:sz w:val="24"/>
        </w:rPr>
      </w:pPr>
      <w:r>
        <w:rPr>
          <w:rFonts w:ascii="宋体" w:hAnsi="宋体"/>
          <w:bCs/>
          <w:sz w:val="24"/>
        </w:rPr>
        <w:t>7</w:t>
      </w:r>
      <w:r>
        <w:rPr>
          <w:rFonts w:hint="eastAsia" w:ascii="宋体" w:hAnsi="宋体"/>
          <w:bCs/>
          <w:sz w:val="24"/>
        </w:rPr>
        <w:t>.1</w:t>
      </w:r>
      <w:r>
        <w:rPr>
          <w:rFonts w:hint="eastAsia" w:ascii="宋体" w:hAnsi="宋体"/>
          <w:sz w:val="24"/>
        </w:rPr>
        <w:t xml:space="preserve"> 在响应文件提交截止时间</w:t>
      </w:r>
      <w:r>
        <w:rPr>
          <w:rFonts w:hint="eastAsia" w:ascii="仿宋_GB2312" w:hAnsi="仿宋_GB2312"/>
          <w:sz w:val="24"/>
        </w:rPr>
        <w:t>前</w:t>
      </w:r>
      <w:r>
        <w:rPr>
          <w:rFonts w:hint="eastAsia" w:ascii="宋体" w:hAnsi="宋体"/>
          <w:sz w:val="24"/>
        </w:rPr>
        <w:t>，交易中心可以对征集文件进行修改。</w:t>
      </w:r>
    </w:p>
    <w:p w14:paraId="0E272F7F">
      <w:pPr>
        <w:spacing w:line="500" w:lineRule="exact"/>
        <w:ind w:firstLine="480"/>
        <w:rPr>
          <w:rFonts w:ascii="宋体" w:hAnsi="Arial"/>
          <w:sz w:val="28"/>
        </w:rPr>
      </w:pPr>
      <w:r>
        <w:rPr>
          <w:rFonts w:ascii="宋体" w:hAnsi="宋体"/>
          <w:bCs/>
          <w:sz w:val="24"/>
        </w:rPr>
        <w:t>7</w:t>
      </w:r>
      <w:r>
        <w:rPr>
          <w:rFonts w:hint="eastAsia" w:ascii="宋体" w:hAnsi="宋体"/>
          <w:bCs/>
          <w:sz w:val="24"/>
        </w:rPr>
        <w:t xml:space="preserve">.2 </w:t>
      </w:r>
      <w:r>
        <w:rPr>
          <w:rFonts w:hint="eastAsia" w:ascii="宋体" w:hAnsi="宋体"/>
          <w:sz w:val="24"/>
        </w:rPr>
        <w:t>交易中心</w:t>
      </w:r>
      <w:r>
        <w:rPr>
          <w:rFonts w:hint="eastAsia" w:ascii="宋体" w:hAnsi="宋体"/>
          <w:sz w:val="24"/>
          <w:szCs w:val="24"/>
        </w:rPr>
        <w:t>有权按照法定的要求</w:t>
      </w:r>
      <w:r>
        <w:rPr>
          <w:rFonts w:hint="eastAsia" w:ascii="宋体" w:hAnsi="宋体"/>
          <w:sz w:val="24"/>
        </w:rPr>
        <w:t>推迟响应文件提交截止日期和开启日期。</w:t>
      </w:r>
    </w:p>
    <w:p w14:paraId="1112855C">
      <w:pPr>
        <w:spacing w:line="500" w:lineRule="exact"/>
        <w:ind w:firstLine="480"/>
        <w:rPr>
          <w:rFonts w:ascii="宋体" w:hAnsi="宋体"/>
          <w:sz w:val="24"/>
        </w:rPr>
      </w:pPr>
      <w:r>
        <w:rPr>
          <w:rFonts w:ascii="宋体" w:hAnsi="宋体"/>
          <w:bCs/>
          <w:sz w:val="24"/>
        </w:rPr>
        <w:t>7</w:t>
      </w:r>
      <w:r>
        <w:rPr>
          <w:rFonts w:hint="eastAsia" w:ascii="宋体" w:hAnsi="宋体"/>
          <w:bCs/>
          <w:sz w:val="24"/>
        </w:rPr>
        <w:t xml:space="preserve">.3 </w:t>
      </w:r>
      <w:r>
        <w:rPr>
          <w:rFonts w:hint="eastAsia" w:ascii="宋体" w:hAnsi="宋体"/>
          <w:sz w:val="24"/>
        </w:rPr>
        <w:t>征集文件的修改将在“扬州市政府采购网”、“江苏政府采购网”公布，</w:t>
      </w:r>
      <w:r>
        <w:rPr>
          <w:rFonts w:hint="eastAsia" w:ascii="宋体" w:hAnsi="宋体"/>
          <w:sz w:val="24"/>
          <w:szCs w:val="24"/>
        </w:rPr>
        <w:t>补充文件将作为</w:t>
      </w:r>
      <w:r>
        <w:rPr>
          <w:rFonts w:hint="eastAsia" w:ascii="宋体" w:hAnsi="宋体"/>
          <w:sz w:val="24"/>
        </w:rPr>
        <w:t>征集文件</w:t>
      </w:r>
      <w:r>
        <w:rPr>
          <w:rFonts w:hint="eastAsia" w:ascii="宋体" w:hAnsi="宋体"/>
          <w:sz w:val="24"/>
          <w:szCs w:val="24"/>
        </w:rPr>
        <w:t>的组成部分，</w:t>
      </w:r>
      <w:r>
        <w:rPr>
          <w:rFonts w:hint="eastAsia" w:ascii="宋体" w:hAnsi="宋体"/>
          <w:sz w:val="24"/>
        </w:rPr>
        <w:t>并对供应商具有约束力。</w:t>
      </w:r>
    </w:p>
    <w:p w14:paraId="26A3C08A">
      <w:pPr>
        <w:pStyle w:val="236"/>
        <w:spacing w:before="145" w:after="145" w:line="360" w:lineRule="auto"/>
        <w:ind w:firstLine="482"/>
      </w:pPr>
      <w:bookmarkStart w:id="82" w:name="_Toc120614216"/>
      <w:bookmarkStart w:id="83" w:name="_Toc16938529"/>
      <w:bookmarkStart w:id="84" w:name="_Toc20823285"/>
      <w:bookmarkStart w:id="85" w:name="_Toc513029213"/>
      <w:bookmarkStart w:id="86" w:name="_Toc462564072"/>
      <w:r>
        <w:rPr>
          <w:rFonts w:hint="eastAsia"/>
        </w:rPr>
        <w:t>三、响应文件的编制</w:t>
      </w:r>
      <w:bookmarkEnd w:id="82"/>
      <w:bookmarkEnd w:id="83"/>
      <w:bookmarkEnd w:id="84"/>
      <w:bookmarkEnd w:id="85"/>
      <w:bookmarkEnd w:id="86"/>
    </w:p>
    <w:p w14:paraId="1A25BA1B">
      <w:pPr>
        <w:pStyle w:val="237"/>
        <w:spacing w:before="0" w:after="0" w:line="240" w:lineRule="auto"/>
        <w:ind w:firstLine="560"/>
        <w:rPr>
          <w:bCs w:val="0"/>
        </w:rPr>
      </w:pPr>
      <w:bookmarkStart w:id="87" w:name="_Toc462564073"/>
      <w:bookmarkStart w:id="88" w:name="_Toc20823286"/>
      <w:bookmarkStart w:id="89" w:name="_Toc16938530"/>
      <w:bookmarkStart w:id="90" w:name="_Toc513029214"/>
      <w:r>
        <w:rPr>
          <w:b w:val="0"/>
          <w:bCs w:val="0"/>
        </w:rPr>
        <w:t>8</w:t>
      </w:r>
      <w:r>
        <w:rPr>
          <w:rFonts w:hint="eastAsia"/>
          <w:b w:val="0"/>
          <w:bCs w:val="0"/>
        </w:rPr>
        <w:t>、响应文件的语言及度量衡单位</w:t>
      </w:r>
      <w:bookmarkEnd w:id="87"/>
      <w:bookmarkEnd w:id="88"/>
      <w:bookmarkEnd w:id="89"/>
      <w:bookmarkEnd w:id="90"/>
    </w:p>
    <w:p w14:paraId="3A5E9DA8">
      <w:pPr>
        <w:spacing w:line="500" w:lineRule="exact"/>
        <w:ind w:firstLine="480"/>
        <w:rPr>
          <w:rFonts w:ascii="宋体" w:hAnsi="宋体"/>
          <w:sz w:val="24"/>
        </w:rPr>
      </w:pPr>
      <w:r>
        <w:rPr>
          <w:rFonts w:ascii="宋体" w:hAnsi="宋体"/>
          <w:bCs/>
          <w:sz w:val="24"/>
        </w:rPr>
        <w:t>8</w:t>
      </w:r>
      <w:r>
        <w:rPr>
          <w:rFonts w:hint="eastAsia" w:ascii="宋体" w:hAnsi="宋体"/>
          <w:bCs/>
          <w:sz w:val="24"/>
        </w:rPr>
        <w:t>.1</w:t>
      </w:r>
      <w:r>
        <w:rPr>
          <w:rFonts w:hint="eastAsia" w:ascii="宋体" w:hAnsi="宋体"/>
          <w:sz w:val="24"/>
        </w:rPr>
        <w:t xml:space="preserve"> 供应商提交的响应文件以及供应商与交易中心就采购活动的所有来往通知、函件和文件均应使用</w:t>
      </w:r>
      <w:r>
        <w:rPr>
          <w:rFonts w:hint="eastAsia" w:ascii="宋体" w:hAnsi="宋体"/>
          <w:b/>
          <w:bCs/>
          <w:sz w:val="24"/>
        </w:rPr>
        <w:t>简体中文</w:t>
      </w:r>
      <w:r>
        <w:rPr>
          <w:rFonts w:hint="eastAsia" w:ascii="宋体" w:hAnsi="宋体"/>
          <w:sz w:val="24"/>
        </w:rPr>
        <w:t>。</w:t>
      </w:r>
    </w:p>
    <w:p w14:paraId="181B0827">
      <w:pPr>
        <w:spacing w:line="500" w:lineRule="exact"/>
        <w:ind w:firstLine="480"/>
        <w:rPr>
          <w:rFonts w:ascii="宋体" w:hAnsi="宋体"/>
          <w:sz w:val="24"/>
        </w:rPr>
      </w:pPr>
      <w:r>
        <w:rPr>
          <w:rFonts w:ascii="宋体" w:hAnsi="宋体"/>
          <w:bCs/>
          <w:sz w:val="24"/>
        </w:rPr>
        <w:t>8</w:t>
      </w:r>
      <w:r>
        <w:rPr>
          <w:rFonts w:hint="eastAsia" w:ascii="宋体" w:hAnsi="宋体"/>
          <w:bCs/>
          <w:sz w:val="24"/>
        </w:rPr>
        <w:t>.2</w:t>
      </w:r>
      <w:r>
        <w:rPr>
          <w:rFonts w:hint="eastAsia" w:ascii="宋体" w:hAnsi="宋体"/>
          <w:sz w:val="24"/>
        </w:rPr>
        <w:t xml:space="preserve"> 除技术性能另有规定外，响应文件所使用的度量衡单位，均须采用国家法定计量单位。</w:t>
      </w:r>
    </w:p>
    <w:p w14:paraId="03F35817">
      <w:pPr>
        <w:pStyle w:val="237"/>
        <w:spacing w:before="0" w:after="0" w:line="240" w:lineRule="auto"/>
        <w:ind w:firstLine="420"/>
        <w:rPr>
          <w:b w:val="0"/>
          <w:bCs w:val="0"/>
        </w:rPr>
      </w:pPr>
      <w:bookmarkStart w:id="91" w:name="_Toc20823287"/>
      <w:bookmarkStart w:id="92" w:name="_Toc16938531"/>
      <w:bookmarkStart w:id="93" w:name="_Toc513029215"/>
      <w:bookmarkStart w:id="94" w:name="_Toc462564074"/>
      <w:r>
        <w:rPr>
          <w:b w:val="0"/>
          <w:bCs w:val="0"/>
        </w:rPr>
        <w:t>9</w:t>
      </w:r>
      <w:r>
        <w:rPr>
          <w:rFonts w:hint="eastAsia"/>
          <w:b w:val="0"/>
          <w:bCs w:val="0"/>
        </w:rPr>
        <w:t>、响应文件构成</w:t>
      </w:r>
      <w:bookmarkEnd w:id="91"/>
      <w:bookmarkEnd w:id="92"/>
      <w:bookmarkEnd w:id="93"/>
      <w:bookmarkEnd w:id="94"/>
    </w:p>
    <w:p w14:paraId="6124D500">
      <w:pPr>
        <w:spacing w:line="440" w:lineRule="exact"/>
        <w:ind w:firstLine="480"/>
        <w:rPr>
          <w:rFonts w:ascii="宋体" w:hAnsi="宋体"/>
          <w:sz w:val="24"/>
        </w:rPr>
      </w:pPr>
      <w:r>
        <w:rPr>
          <w:rFonts w:ascii="宋体" w:hAnsi="宋体"/>
          <w:bCs/>
          <w:sz w:val="24"/>
        </w:rPr>
        <w:t>9</w:t>
      </w:r>
      <w:r>
        <w:rPr>
          <w:rFonts w:hint="eastAsia" w:ascii="宋体" w:hAnsi="宋体"/>
          <w:bCs/>
          <w:sz w:val="24"/>
        </w:rPr>
        <w:t>.1</w:t>
      </w:r>
      <w:r>
        <w:rPr>
          <w:rFonts w:hint="eastAsia" w:ascii="宋体" w:hAnsi="宋体"/>
          <w:sz w:val="24"/>
        </w:rPr>
        <w:t xml:space="preserve"> 供应商编写的响应文件应包括资格证明文件、</w:t>
      </w:r>
      <w:r>
        <w:rPr>
          <w:rFonts w:hint="eastAsia" w:ascii="宋体" w:hAnsi="宋体"/>
          <w:sz w:val="24"/>
          <w:szCs w:val="24"/>
        </w:rPr>
        <w:t>实质性要求响应及偏离表</w:t>
      </w:r>
      <w:r>
        <w:rPr>
          <w:rFonts w:hint="eastAsia" w:ascii="宋体" w:hAnsi="宋体"/>
          <w:sz w:val="24"/>
        </w:rPr>
        <w:t>、服务报价</w:t>
      </w:r>
      <w:r>
        <w:rPr>
          <w:rFonts w:ascii="宋体" w:hAnsi="宋体"/>
          <w:sz w:val="24"/>
        </w:rPr>
        <w:t>明细表</w:t>
      </w:r>
      <w:r>
        <w:rPr>
          <w:rFonts w:hint="eastAsia" w:ascii="宋体" w:hAnsi="宋体"/>
          <w:sz w:val="24"/>
        </w:rPr>
        <w:t>、其他证明文件、响应函、报价一览表等部分。</w:t>
      </w:r>
    </w:p>
    <w:p w14:paraId="027AE0BE">
      <w:pPr>
        <w:spacing w:line="440" w:lineRule="exact"/>
        <w:ind w:firstLine="480"/>
        <w:rPr>
          <w:rFonts w:ascii="宋体" w:hAnsi="宋体"/>
          <w:sz w:val="24"/>
        </w:rPr>
      </w:pPr>
      <w:r>
        <w:rPr>
          <w:rFonts w:ascii="宋体" w:hAnsi="宋体"/>
          <w:sz w:val="24"/>
        </w:rPr>
        <w:t>9</w:t>
      </w:r>
      <w:r>
        <w:rPr>
          <w:rFonts w:hint="eastAsia" w:ascii="宋体" w:hAnsi="宋体"/>
          <w:sz w:val="24"/>
        </w:rPr>
        <w:t>.2 如标书制作工具中格式和内容与“扬州市政府采购网”、“江苏政府采购网”发布的征集文件不一致，请以“扬州市政府采购网”、“江苏政府采购网”发布的征集文件为准。</w:t>
      </w:r>
    </w:p>
    <w:p w14:paraId="1F666604">
      <w:pPr>
        <w:pStyle w:val="237"/>
        <w:spacing w:before="0" w:after="0" w:line="240" w:lineRule="auto"/>
        <w:ind w:firstLine="420"/>
        <w:rPr>
          <w:b w:val="0"/>
          <w:bCs w:val="0"/>
        </w:rPr>
      </w:pPr>
      <w:bookmarkStart w:id="95" w:name="_Hlt26954731"/>
      <w:bookmarkEnd w:id="95"/>
      <w:bookmarkStart w:id="96" w:name="_Hlt26670486"/>
      <w:bookmarkEnd w:id="96"/>
      <w:bookmarkStart w:id="97" w:name="_Hlt26670360"/>
      <w:bookmarkEnd w:id="97"/>
      <w:bookmarkStart w:id="98" w:name="_Hlt26670482"/>
      <w:bookmarkEnd w:id="98"/>
      <w:bookmarkStart w:id="99" w:name="_Hlt26668975"/>
      <w:bookmarkEnd w:id="99"/>
      <w:bookmarkStart w:id="100" w:name="_Hlt26954848"/>
      <w:bookmarkEnd w:id="100"/>
      <w:bookmarkStart w:id="101" w:name="_Hlt26954846"/>
      <w:bookmarkEnd w:id="101"/>
      <w:bookmarkStart w:id="102" w:name="_Hlt26954838"/>
      <w:bookmarkEnd w:id="102"/>
      <w:bookmarkStart w:id="103" w:name="_Toc49090510"/>
      <w:bookmarkStart w:id="104" w:name="_Toc14577359"/>
      <w:r>
        <w:rPr>
          <w:rFonts w:hint="eastAsia"/>
          <w:b w:val="0"/>
          <w:bCs w:val="0"/>
        </w:rPr>
        <w:t>1</w:t>
      </w:r>
      <w:r>
        <w:rPr>
          <w:b w:val="0"/>
          <w:bCs w:val="0"/>
        </w:rPr>
        <w:t>0</w:t>
      </w:r>
      <w:r>
        <w:rPr>
          <w:rFonts w:hint="eastAsia"/>
          <w:b w:val="0"/>
          <w:bCs w:val="0"/>
        </w:rPr>
        <w:t>、响应函和报价一览表</w:t>
      </w:r>
    </w:p>
    <w:p w14:paraId="6EF9C3DB">
      <w:pPr>
        <w:spacing w:line="500" w:lineRule="exact"/>
        <w:ind w:firstLine="480"/>
        <w:rPr>
          <w:rFonts w:ascii="宋体" w:hAnsi="宋体"/>
          <w:sz w:val="24"/>
        </w:rPr>
      </w:pPr>
      <w:r>
        <w:rPr>
          <w:rFonts w:hint="eastAsia" w:ascii="宋体" w:hAnsi="宋体"/>
          <w:bCs/>
          <w:sz w:val="24"/>
        </w:rPr>
        <w:t>1</w:t>
      </w:r>
      <w:r>
        <w:rPr>
          <w:rFonts w:ascii="宋体" w:hAnsi="宋体"/>
          <w:bCs/>
          <w:sz w:val="24"/>
        </w:rPr>
        <w:t>0.</w:t>
      </w:r>
      <w:r>
        <w:rPr>
          <w:rFonts w:hint="eastAsia" w:ascii="宋体" w:hAnsi="宋体"/>
          <w:bCs/>
          <w:sz w:val="24"/>
        </w:rPr>
        <w:t>1</w:t>
      </w:r>
      <w:r>
        <w:rPr>
          <w:rFonts w:hint="eastAsia" w:ascii="宋体" w:hAnsi="宋体"/>
          <w:sz w:val="24"/>
        </w:rPr>
        <w:t xml:space="preserve"> 供应商应按照征集文件中提供的格式完整、正确填写</w:t>
      </w:r>
      <w:r>
        <w:rPr>
          <w:rFonts w:hint="eastAsia"/>
          <w:bCs/>
          <w:sz w:val="24"/>
          <w:szCs w:val="24"/>
        </w:rPr>
        <w:t>响应函</w:t>
      </w:r>
      <w:r>
        <w:rPr>
          <w:rFonts w:hint="eastAsia" w:ascii="宋体" w:hAnsi="宋体"/>
          <w:sz w:val="24"/>
        </w:rPr>
        <w:t>、报价一览表。</w:t>
      </w:r>
    </w:p>
    <w:p w14:paraId="035DD1C4">
      <w:pPr>
        <w:spacing w:line="500" w:lineRule="exact"/>
        <w:ind w:firstLine="480"/>
        <w:rPr>
          <w:rFonts w:ascii="宋体" w:hAnsi="宋体"/>
          <w:bCs/>
          <w:sz w:val="24"/>
        </w:rPr>
      </w:pPr>
      <w:r>
        <w:rPr>
          <w:rFonts w:hint="eastAsia" w:ascii="宋体" w:hAnsi="宋体"/>
          <w:sz w:val="24"/>
        </w:rPr>
        <w:t>1</w:t>
      </w:r>
      <w:r>
        <w:rPr>
          <w:rFonts w:ascii="宋体" w:hAnsi="宋体"/>
          <w:sz w:val="24"/>
        </w:rPr>
        <w:t>0</w:t>
      </w:r>
      <w:r>
        <w:rPr>
          <w:rFonts w:hint="eastAsia" w:ascii="宋体" w:hAnsi="宋体"/>
          <w:sz w:val="24"/>
        </w:rPr>
        <w:t>.2</w:t>
      </w:r>
      <w:r>
        <w:rPr>
          <w:rFonts w:hint="eastAsia" w:ascii="宋体" w:hAnsi="宋体"/>
          <w:bCs/>
          <w:sz w:val="24"/>
        </w:rPr>
        <w:t>响应文件中的服务单价无特殊规定的采用人民币报价，以元为单位标注。</w:t>
      </w:r>
      <w:r>
        <w:rPr>
          <w:rFonts w:hint="eastAsia" w:ascii="宋体" w:hAnsi="宋体"/>
          <w:sz w:val="24"/>
        </w:rPr>
        <w:t>征集文件中另有规定的按规定执行。</w:t>
      </w:r>
      <w:bookmarkEnd w:id="103"/>
      <w:bookmarkEnd w:id="104"/>
    </w:p>
    <w:p w14:paraId="702EBFB3">
      <w:pPr>
        <w:pStyle w:val="237"/>
        <w:spacing w:before="0" w:after="0" w:line="240" w:lineRule="auto"/>
        <w:ind w:firstLine="420"/>
        <w:rPr>
          <w:b w:val="0"/>
          <w:bCs w:val="0"/>
        </w:rPr>
      </w:pPr>
      <w:bookmarkStart w:id="105" w:name="_Toc14577360"/>
      <w:bookmarkStart w:id="106" w:name="_Toc49090511"/>
      <w:r>
        <w:rPr>
          <w:rFonts w:hint="eastAsia"/>
          <w:b w:val="0"/>
          <w:bCs w:val="0"/>
        </w:rPr>
        <w:t>1</w:t>
      </w:r>
      <w:r>
        <w:rPr>
          <w:b w:val="0"/>
          <w:bCs w:val="0"/>
        </w:rPr>
        <w:t>1</w:t>
      </w:r>
      <w:r>
        <w:rPr>
          <w:rFonts w:hint="eastAsia"/>
          <w:b w:val="0"/>
          <w:bCs w:val="0"/>
        </w:rPr>
        <w:t>、响应文件有效期</w:t>
      </w:r>
      <w:bookmarkEnd w:id="105"/>
      <w:bookmarkEnd w:id="106"/>
    </w:p>
    <w:p w14:paraId="76B0B902">
      <w:pPr>
        <w:spacing w:line="500" w:lineRule="exact"/>
        <w:ind w:firstLine="480"/>
        <w:rPr>
          <w:rFonts w:ascii="宋体" w:hAnsi="宋体"/>
          <w:bCs/>
          <w:sz w:val="24"/>
        </w:rPr>
      </w:pPr>
      <w:r>
        <w:rPr>
          <w:rFonts w:hint="eastAsia" w:ascii="宋体" w:hAnsi="宋体"/>
          <w:bCs/>
          <w:sz w:val="24"/>
        </w:rPr>
        <w:t>1</w:t>
      </w:r>
      <w:r>
        <w:rPr>
          <w:rFonts w:ascii="宋体" w:hAnsi="宋体"/>
          <w:bCs/>
          <w:sz w:val="24"/>
        </w:rPr>
        <w:t>1</w:t>
      </w:r>
      <w:r>
        <w:rPr>
          <w:rFonts w:hint="eastAsia" w:ascii="宋体" w:hAnsi="宋体"/>
          <w:bCs/>
          <w:sz w:val="24"/>
        </w:rPr>
        <w:t>.1响应文件有效期为交易中心规定的响应文件提交截止时间之日后九十（90）天。响应文件有效期比规定短的将被视为未实质性响应征集文件而予以拒绝。</w:t>
      </w:r>
    </w:p>
    <w:p w14:paraId="2C694BF2">
      <w:pPr>
        <w:pStyle w:val="237"/>
        <w:spacing w:before="0" w:after="0" w:line="240" w:lineRule="auto"/>
        <w:ind w:firstLine="420"/>
        <w:rPr>
          <w:b w:val="0"/>
          <w:bCs w:val="0"/>
        </w:rPr>
      </w:pPr>
      <w:r>
        <w:rPr>
          <w:rFonts w:hint="eastAsia"/>
          <w:b w:val="0"/>
          <w:bCs w:val="0"/>
        </w:rPr>
        <w:t>1</w:t>
      </w:r>
      <w:r>
        <w:rPr>
          <w:b w:val="0"/>
          <w:bCs w:val="0"/>
        </w:rPr>
        <w:t>2</w:t>
      </w:r>
      <w:r>
        <w:rPr>
          <w:rFonts w:hint="eastAsia"/>
          <w:b w:val="0"/>
          <w:bCs w:val="0"/>
        </w:rPr>
        <w:t>、响应文件有效期的延长</w:t>
      </w:r>
    </w:p>
    <w:p w14:paraId="1BFA4F79">
      <w:pPr>
        <w:spacing w:line="500" w:lineRule="exact"/>
        <w:ind w:firstLine="480"/>
        <w:rPr>
          <w:rFonts w:ascii="宋体" w:hAnsi="宋体"/>
          <w:bCs/>
          <w:sz w:val="24"/>
        </w:rPr>
      </w:pPr>
      <w:r>
        <w:rPr>
          <w:rFonts w:hint="eastAsia" w:ascii="宋体" w:hAnsi="宋体"/>
          <w:bCs/>
          <w:sz w:val="24"/>
        </w:rPr>
        <w:t>1</w:t>
      </w:r>
      <w:r>
        <w:rPr>
          <w:rFonts w:ascii="宋体" w:hAnsi="宋体"/>
          <w:bCs/>
          <w:sz w:val="24"/>
        </w:rPr>
        <w:t>2</w:t>
      </w:r>
      <w:r>
        <w:rPr>
          <w:rFonts w:hint="eastAsia" w:ascii="宋体" w:hAnsi="宋体"/>
          <w:bCs/>
          <w:sz w:val="24"/>
        </w:rPr>
        <w:t>.1在特殊情况下，交易中心于原响应文件有效期满之前，可向供应商提出延长响应文件有效期的要求。这种要求与答复均应采用书面形式。供应商可以拒绝交易中心的这一要求而放弃参加采购活动，同意延长响应文件有效期的供应商既不能要求也不允许修改其响应文件。</w:t>
      </w:r>
      <w:r>
        <w:rPr>
          <w:rFonts w:hint="eastAsia" w:ascii="宋体" w:hAnsi="宋体"/>
          <w:sz w:val="24"/>
          <w:szCs w:val="24"/>
        </w:rPr>
        <w:t>受</w:t>
      </w:r>
      <w:r>
        <w:rPr>
          <w:rFonts w:hint="eastAsia" w:ascii="宋体" w:hAnsi="宋体"/>
          <w:bCs/>
          <w:sz w:val="24"/>
        </w:rPr>
        <w:t>响应文件</w:t>
      </w:r>
      <w:r>
        <w:rPr>
          <w:rFonts w:hint="eastAsia" w:ascii="宋体" w:hAnsi="宋体"/>
          <w:sz w:val="24"/>
          <w:szCs w:val="24"/>
        </w:rPr>
        <w:t>有效期约束的所有权利与义务均延长至新的有效期</w:t>
      </w:r>
      <w:r>
        <w:rPr>
          <w:rFonts w:hint="eastAsia" w:ascii="宋体" w:hAnsi="宋体"/>
          <w:bCs/>
          <w:sz w:val="24"/>
        </w:rPr>
        <w:t>。</w:t>
      </w:r>
    </w:p>
    <w:p w14:paraId="2EDA4C64">
      <w:pPr>
        <w:pStyle w:val="236"/>
        <w:spacing w:before="145" w:after="145" w:line="360" w:lineRule="auto"/>
        <w:ind w:firstLine="482"/>
      </w:pPr>
      <w:bookmarkStart w:id="107" w:name="_Hlt26954852"/>
      <w:bookmarkEnd w:id="107"/>
      <w:bookmarkStart w:id="108" w:name="_Hlt26954739"/>
      <w:bookmarkEnd w:id="108"/>
      <w:bookmarkStart w:id="109" w:name="_Toc120614217"/>
      <w:bookmarkStart w:id="110" w:name="_Toc16938540"/>
      <w:bookmarkStart w:id="111" w:name="_Toc20823296"/>
      <w:bookmarkStart w:id="112" w:name="_Toc513029224"/>
      <w:r>
        <w:rPr>
          <w:rFonts w:hint="eastAsia"/>
        </w:rPr>
        <w:t>四、</w:t>
      </w:r>
      <w:r>
        <w:rPr>
          <w:rFonts w:hint="eastAsia" w:ascii="宋体" w:hAnsi="宋体"/>
        </w:rPr>
        <w:t>响应文件</w:t>
      </w:r>
      <w:r>
        <w:rPr>
          <w:rFonts w:hint="eastAsia"/>
        </w:rPr>
        <w:t>的递交</w:t>
      </w:r>
      <w:bookmarkEnd w:id="109"/>
      <w:bookmarkEnd w:id="110"/>
      <w:bookmarkEnd w:id="111"/>
      <w:bookmarkEnd w:id="112"/>
    </w:p>
    <w:p w14:paraId="3E1B99B6">
      <w:pPr>
        <w:pStyle w:val="237"/>
        <w:spacing w:before="0" w:after="0" w:line="240" w:lineRule="auto"/>
        <w:ind w:firstLine="560"/>
        <w:rPr>
          <w:rFonts w:ascii="黑体"/>
          <w:b w:val="0"/>
          <w:bCs w:val="0"/>
        </w:rPr>
      </w:pPr>
      <w:bookmarkStart w:id="113" w:name="_Toc513029225"/>
      <w:bookmarkStart w:id="114" w:name="_Toc16938541"/>
      <w:bookmarkStart w:id="115" w:name="_Toc20823297"/>
      <w:bookmarkStart w:id="116" w:name="_Toc462564084"/>
      <w:r>
        <w:rPr>
          <w:rFonts w:hint="eastAsia"/>
          <w:b w:val="0"/>
          <w:bCs w:val="0"/>
        </w:rPr>
        <w:t>1</w:t>
      </w:r>
      <w:r>
        <w:rPr>
          <w:b w:val="0"/>
          <w:bCs w:val="0"/>
        </w:rPr>
        <w:t>3</w:t>
      </w:r>
      <w:r>
        <w:rPr>
          <w:rFonts w:hint="eastAsia"/>
          <w:b w:val="0"/>
          <w:bCs w:val="0"/>
        </w:rPr>
        <w:t>、电子</w:t>
      </w:r>
      <w:r>
        <w:rPr>
          <w:rFonts w:hint="eastAsia" w:ascii="黑体"/>
          <w:b w:val="0"/>
          <w:bCs w:val="0"/>
        </w:rPr>
        <w:t>响应文件</w:t>
      </w:r>
      <w:bookmarkEnd w:id="113"/>
      <w:bookmarkEnd w:id="114"/>
      <w:bookmarkEnd w:id="115"/>
      <w:bookmarkEnd w:id="116"/>
      <w:r>
        <w:rPr>
          <w:rFonts w:hint="eastAsia" w:ascii="黑体"/>
          <w:b w:val="0"/>
          <w:bCs w:val="0"/>
        </w:rPr>
        <w:t>的递交</w:t>
      </w:r>
    </w:p>
    <w:p w14:paraId="4DC57652">
      <w:pPr>
        <w:pStyle w:val="347"/>
        <w:ind w:left="525"/>
        <w:rPr>
          <w:rFonts w:ascii="宋体" w:hAnsi="宋体"/>
          <w:bCs/>
          <w:sz w:val="24"/>
        </w:rPr>
      </w:pPr>
      <w:r>
        <w:rPr>
          <w:rFonts w:hint="eastAsia" w:ascii="宋体" w:hAnsi="宋体"/>
          <w:bCs/>
          <w:sz w:val="24"/>
        </w:rPr>
        <w:t>1</w:t>
      </w:r>
      <w:r>
        <w:rPr>
          <w:rFonts w:ascii="宋体" w:hAnsi="宋体"/>
          <w:bCs/>
          <w:sz w:val="24"/>
        </w:rPr>
        <w:t>3</w:t>
      </w:r>
      <w:r>
        <w:rPr>
          <w:rFonts w:hint="eastAsia" w:ascii="宋体" w:hAnsi="宋体"/>
          <w:bCs/>
          <w:sz w:val="24"/>
        </w:rPr>
        <w:t>.1 供应商应当按照《操作手册》规定，在响应文件提交截止时间前</w:t>
      </w:r>
      <w:r>
        <w:rPr>
          <w:rFonts w:ascii="宋体" w:hAnsi="宋体"/>
          <w:bCs/>
          <w:sz w:val="24"/>
        </w:rPr>
        <w:t>制作</w:t>
      </w:r>
      <w:r>
        <w:rPr>
          <w:rFonts w:hint="eastAsia" w:ascii="宋体" w:hAnsi="宋体"/>
          <w:bCs/>
          <w:sz w:val="24"/>
        </w:rPr>
        <w:t>并上传</w:t>
      </w:r>
    </w:p>
    <w:p w14:paraId="0C3250F3">
      <w:pPr>
        <w:pStyle w:val="347"/>
        <w:rPr>
          <w:rFonts w:ascii="宋体" w:hAnsi="宋体"/>
          <w:bCs/>
          <w:sz w:val="24"/>
        </w:rPr>
      </w:pPr>
      <w:r>
        <w:rPr>
          <w:rFonts w:hint="eastAsia" w:ascii="宋体" w:hAnsi="宋体"/>
          <w:bCs/>
          <w:sz w:val="24"/>
        </w:rPr>
        <w:t>电子响应文件。</w:t>
      </w:r>
      <w:bookmarkStart w:id="117" w:name="_Toc513029226"/>
      <w:bookmarkStart w:id="118" w:name="_Toc16938542"/>
      <w:bookmarkStart w:id="119" w:name="_Toc20823298"/>
    </w:p>
    <w:p w14:paraId="3776C166">
      <w:pPr>
        <w:pStyle w:val="237"/>
        <w:spacing w:before="0" w:after="0" w:line="240" w:lineRule="auto"/>
        <w:ind w:firstLine="560"/>
        <w:rPr>
          <w:b w:val="0"/>
          <w:bCs w:val="0"/>
        </w:rPr>
      </w:pPr>
      <w:r>
        <w:rPr>
          <w:b w:val="0"/>
          <w:bCs w:val="0"/>
        </w:rPr>
        <w:t>14</w:t>
      </w:r>
      <w:r>
        <w:rPr>
          <w:rFonts w:hint="eastAsia"/>
          <w:b w:val="0"/>
          <w:bCs w:val="0"/>
        </w:rPr>
        <w:t>、</w:t>
      </w:r>
      <w:bookmarkEnd w:id="117"/>
      <w:bookmarkEnd w:id="118"/>
      <w:bookmarkEnd w:id="119"/>
      <w:r>
        <w:rPr>
          <w:rFonts w:hint="eastAsia"/>
          <w:b w:val="0"/>
          <w:bCs w:val="0"/>
        </w:rPr>
        <w:t>响应文件提交截止时间</w:t>
      </w:r>
    </w:p>
    <w:p w14:paraId="5EE35151">
      <w:pPr>
        <w:spacing w:line="500" w:lineRule="exact"/>
        <w:ind w:firstLine="480"/>
        <w:rPr>
          <w:rFonts w:ascii="宋体" w:hAnsi="宋体"/>
          <w:bCs/>
          <w:sz w:val="24"/>
        </w:rPr>
      </w:pPr>
      <w:r>
        <w:rPr>
          <w:rFonts w:ascii="宋体" w:hAnsi="宋体"/>
          <w:sz w:val="24"/>
        </w:rPr>
        <w:t>14</w:t>
      </w:r>
      <w:r>
        <w:rPr>
          <w:rFonts w:hint="eastAsia" w:ascii="宋体" w:hAnsi="宋体"/>
          <w:sz w:val="24"/>
        </w:rPr>
        <w:t>.1</w:t>
      </w:r>
      <w:r>
        <w:rPr>
          <w:rFonts w:hint="eastAsia" w:ascii="宋体" w:hAnsi="宋体"/>
          <w:bCs/>
          <w:sz w:val="24"/>
        </w:rPr>
        <w:t xml:space="preserve"> 供应商上传电子响应文件的时间不得迟于征集公告中规定的截止时间。</w:t>
      </w:r>
    </w:p>
    <w:p w14:paraId="3C7D3AA3">
      <w:pPr>
        <w:spacing w:line="500" w:lineRule="exact"/>
        <w:ind w:firstLine="480"/>
        <w:rPr>
          <w:rFonts w:ascii="宋体" w:hAnsi="宋体"/>
          <w:bCs/>
          <w:sz w:val="24"/>
        </w:rPr>
      </w:pPr>
      <w:r>
        <w:rPr>
          <w:rFonts w:hint="eastAsia" w:ascii="宋体" w:hAnsi="宋体"/>
          <w:bCs/>
          <w:sz w:val="24"/>
        </w:rPr>
        <w:t>供应商应充分考虑到网络环境、网络带宽等风险因素，如因供应商自身原因造成的电子响应文件上传不成功的按照本征集文件第二章第22.1.2条规定做无效响应处理。</w:t>
      </w:r>
    </w:p>
    <w:p w14:paraId="0096A049">
      <w:pPr>
        <w:spacing w:line="500" w:lineRule="exact"/>
        <w:ind w:firstLine="480"/>
        <w:rPr>
          <w:rFonts w:ascii="宋体" w:hAnsi="宋体"/>
          <w:bCs/>
          <w:sz w:val="24"/>
        </w:rPr>
      </w:pPr>
      <w:r>
        <w:rPr>
          <w:rFonts w:ascii="宋体" w:hAnsi="宋体"/>
          <w:sz w:val="24"/>
        </w:rPr>
        <w:t>14</w:t>
      </w:r>
      <w:r>
        <w:rPr>
          <w:rFonts w:hint="eastAsia" w:ascii="宋体" w:hAnsi="宋体"/>
          <w:sz w:val="24"/>
        </w:rPr>
        <w:t>.2</w:t>
      </w:r>
      <w:r>
        <w:rPr>
          <w:rFonts w:hint="eastAsia" w:ascii="宋体" w:hAnsi="宋体"/>
          <w:bCs/>
          <w:sz w:val="24"/>
        </w:rPr>
        <w:t xml:space="preserve"> 交易中心可以按照规定，通过修改征集文件酌情延长截止日期，在此情况下，供应商的所有权利和义务以及供应商受制的截止日期均应以延长后新的截止日期为准。</w:t>
      </w:r>
    </w:p>
    <w:p w14:paraId="6AD4F095">
      <w:pPr>
        <w:pStyle w:val="237"/>
        <w:spacing w:before="0" w:after="0" w:line="240" w:lineRule="auto"/>
        <w:ind w:firstLine="420"/>
        <w:rPr>
          <w:b w:val="0"/>
          <w:bCs w:val="0"/>
        </w:rPr>
      </w:pPr>
      <w:bookmarkStart w:id="120" w:name="_Toc513029227"/>
      <w:bookmarkStart w:id="121" w:name="_Toc16938543"/>
      <w:bookmarkStart w:id="122" w:name="_Toc20823299"/>
      <w:r>
        <w:rPr>
          <w:rFonts w:hint="eastAsia"/>
          <w:b w:val="0"/>
          <w:bCs w:val="0"/>
        </w:rPr>
        <w:t>1</w:t>
      </w:r>
      <w:r>
        <w:rPr>
          <w:b w:val="0"/>
          <w:bCs w:val="0"/>
        </w:rPr>
        <w:t>5</w:t>
      </w:r>
      <w:r>
        <w:rPr>
          <w:rFonts w:hint="eastAsia"/>
          <w:b w:val="0"/>
          <w:bCs w:val="0"/>
        </w:rPr>
        <w:t>、</w:t>
      </w:r>
      <w:bookmarkEnd w:id="120"/>
      <w:bookmarkEnd w:id="121"/>
      <w:bookmarkEnd w:id="122"/>
      <w:r>
        <w:rPr>
          <w:rFonts w:hint="eastAsia"/>
          <w:b w:val="0"/>
          <w:bCs w:val="0"/>
        </w:rPr>
        <w:t>响应文件的拒收</w:t>
      </w:r>
    </w:p>
    <w:p w14:paraId="797420CD">
      <w:pPr>
        <w:spacing w:line="500" w:lineRule="exact"/>
        <w:ind w:firstLine="480"/>
        <w:rPr>
          <w:rFonts w:ascii="宋体" w:hAnsi="宋体"/>
          <w:bCs/>
          <w:sz w:val="24"/>
        </w:rPr>
      </w:pPr>
      <w:r>
        <w:rPr>
          <w:rFonts w:hint="eastAsia" w:ascii="宋体" w:hAnsi="宋体"/>
          <w:bCs/>
          <w:sz w:val="24"/>
        </w:rPr>
        <w:t>1</w:t>
      </w:r>
      <w:r>
        <w:rPr>
          <w:rFonts w:ascii="宋体" w:hAnsi="宋体"/>
          <w:bCs/>
          <w:sz w:val="24"/>
        </w:rPr>
        <w:t>5</w:t>
      </w:r>
      <w:r>
        <w:rPr>
          <w:rFonts w:hint="eastAsia" w:ascii="宋体" w:hAnsi="宋体"/>
          <w:bCs/>
          <w:sz w:val="24"/>
        </w:rPr>
        <w:t>.1 交易中心拒绝接收在其规定的响应文件提交截止时间后上传的任何响应文件。</w:t>
      </w:r>
    </w:p>
    <w:p w14:paraId="738BA772">
      <w:pPr>
        <w:pStyle w:val="237"/>
        <w:spacing w:before="0" w:after="0" w:line="240" w:lineRule="auto"/>
        <w:ind w:firstLine="420"/>
        <w:rPr>
          <w:b w:val="0"/>
          <w:bCs w:val="0"/>
        </w:rPr>
      </w:pPr>
      <w:bookmarkStart w:id="123" w:name="_Toc16938544"/>
      <w:bookmarkStart w:id="124" w:name="_Toc513029228"/>
      <w:bookmarkStart w:id="125" w:name="_Toc20823300"/>
      <w:r>
        <w:rPr>
          <w:rFonts w:hint="eastAsia"/>
          <w:b w:val="0"/>
          <w:bCs w:val="0"/>
        </w:rPr>
        <w:t>1</w:t>
      </w:r>
      <w:r>
        <w:rPr>
          <w:b w:val="0"/>
          <w:bCs w:val="0"/>
        </w:rPr>
        <w:t>6</w:t>
      </w:r>
      <w:r>
        <w:rPr>
          <w:rFonts w:hint="eastAsia"/>
          <w:b w:val="0"/>
          <w:bCs w:val="0"/>
        </w:rPr>
        <w:t>、响应文件的撤回和修改</w:t>
      </w:r>
      <w:bookmarkEnd w:id="123"/>
      <w:bookmarkEnd w:id="124"/>
      <w:bookmarkEnd w:id="125"/>
    </w:p>
    <w:p w14:paraId="669ED2C8">
      <w:pPr>
        <w:spacing w:line="480" w:lineRule="exact"/>
        <w:ind w:firstLine="480"/>
        <w:rPr>
          <w:rFonts w:ascii="宋体" w:hAnsi="宋体"/>
          <w:sz w:val="24"/>
        </w:rPr>
      </w:pPr>
      <w:r>
        <w:rPr>
          <w:rFonts w:hint="eastAsia" w:ascii="宋体" w:hAnsi="宋体"/>
          <w:sz w:val="24"/>
        </w:rPr>
        <w:t>1</w:t>
      </w:r>
      <w:r>
        <w:rPr>
          <w:rFonts w:ascii="宋体" w:hAnsi="宋体"/>
          <w:sz w:val="24"/>
        </w:rPr>
        <w:t>6</w:t>
      </w:r>
      <w:r>
        <w:rPr>
          <w:rFonts w:hint="eastAsia" w:ascii="宋体" w:hAnsi="宋体"/>
          <w:sz w:val="24"/>
        </w:rPr>
        <w:t>.1 响应文件的撤回</w:t>
      </w:r>
    </w:p>
    <w:p w14:paraId="64197AE2">
      <w:pPr>
        <w:spacing w:line="480" w:lineRule="exact"/>
        <w:ind w:firstLine="480"/>
        <w:rPr>
          <w:rFonts w:ascii="宋体" w:hAnsi="宋体"/>
          <w:sz w:val="24"/>
        </w:rPr>
      </w:pPr>
      <w:r>
        <w:rPr>
          <w:rFonts w:hint="eastAsia" w:ascii="宋体" w:hAnsi="宋体"/>
          <w:sz w:val="24"/>
        </w:rPr>
        <w:t>16.1.1 电子响应文件的撤回</w:t>
      </w:r>
    </w:p>
    <w:p w14:paraId="55C6BEF7">
      <w:pPr>
        <w:spacing w:line="480" w:lineRule="exact"/>
        <w:ind w:firstLine="480"/>
        <w:rPr>
          <w:rFonts w:ascii="宋体" w:hAnsi="宋体"/>
          <w:sz w:val="24"/>
        </w:rPr>
      </w:pPr>
      <w:r>
        <w:rPr>
          <w:rFonts w:hint="eastAsia" w:ascii="宋体" w:hAnsi="宋体"/>
          <w:sz w:val="24"/>
        </w:rPr>
        <w:t>供应商可在响应文件提交截止时间前，撤回其电子响应文件，具体操作方法见《操作手册》。</w:t>
      </w:r>
    </w:p>
    <w:p w14:paraId="5E2029F4">
      <w:pPr>
        <w:spacing w:line="480" w:lineRule="exact"/>
        <w:ind w:firstLine="480"/>
        <w:rPr>
          <w:rFonts w:ascii="宋体" w:hAnsi="宋体"/>
          <w:sz w:val="24"/>
          <w:szCs w:val="24"/>
        </w:rPr>
      </w:pPr>
      <w:r>
        <w:rPr>
          <w:rFonts w:hint="eastAsia" w:ascii="宋体" w:hAnsi="宋体"/>
          <w:sz w:val="24"/>
        </w:rPr>
        <w:t>16.</w:t>
      </w:r>
      <w:r>
        <w:rPr>
          <w:rFonts w:hint="eastAsia" w:ascii="宋体" w:hAnsi="宋体"/>
          <w:sz w:val="24"/>
          <w:szCs w:val="24"/>
        </w:rPr>
        <w:t>1.</w:t>
      </w:r>
      <w:r>
        <w:rPr>
          <w:rFonts w:ascii="宋体" w:hAnsi="宋体"/>
          <w:sz w:val="24"/>
          <w:szCs w:val="24"/>
        </w:rPr>
        <w:t>2</w:t>
      </w:r>
      <w:r>
        <w:rPr>
          <w:rFonts w:hint="eastAsia" w:ascii="宋体" w:hAnsi="宋体"/>
          <w:sz w:val="24"/>
          <w:szCs w:val="24"/>
        </w:rPr>
        <w:t xml:space="preserve"> 供应商撤回电子</w:t>
      </w:r>
      <w:r>
        <w:rPr>
          <w:rFonts w:hint="eastAsia" w:ascii="宋体" w:hAnsi="宋体"/>
          <w:sz w:val="24"/>
        </w:rPr>
        <w:t>响应文件</w:t>
      </w:r>
      <w:r>
        <w:rPr>
          <w:rFonts w:hint="eastAsia" w:ascii="宋体" w:hAnsi="宋体"/>
          <w:sz w:val="24"/>
          <w:szCs w:val="24"/>
        </w:rPr>
        <w:t>，则认为其不再参与本项采购活动。</w:t>
      </w:r>
    </w:p>
    <w:p w14:paraId="33B0FE9F">
      <w:pPr>
        <w:spacing w:line="480" w:lineRule="exact"/>
        <w:ind w:firstLine="480"/>
        <w:rPr>
          <w:rFonts w:ascii="宋体" w:hAnsi="宋体"/>
          <w:sz w:val="24"/>
          <w:szCs w:val="24"/>
        </w:rPr>
      </w:pPr>
      <w:r>
        <w:rPr>
          <w:rFonts w:hint="eastAsia" w:ascii="宋体" w:hAnsi="宋体"/>
          <w:sz w:val="24"/>
        </w:rPr>
        <w:t>16.</w:t>
      </w:r>
      <w:r>
        <w:rPr>
          <w:rFonts w:hint="eastAsia" w:ascii="宋体" w:hAnsi="宋体"/>
          <w:sz w:val="24"/>
          <w:szCs w:val="24"/>
        </w:rPr>
        <w:t xml:space="preserve">2 </w:t>
      </w:r>
      <w:r>
        <w:rPr>
          <w:rFonts w:hint="eastAsia" w:ascii="宋体" w:hAnsi="宋体"/>
          <w:sz w:val="24"/>
        </w:rPr>
        <w:t>响应文件</w:t>
      </w:r>
      <w:r>
        <w:rPr>
          <w:rFonts w:hint="eastAsia" w:ascii="宋体" w:hAnsi="宋体"/>
          <w:sz w:val="24"/>
          <w:szCs w:val="24"/>
        </w:rPr>
        <w:t>的修改</w:t>
      </w:r>
    </w:p>
    <w:p w14:paraId="2AF4C26C">
      <w:pPr>
        <w:spacing w:line="480" w:lineRule="exact"/>
        <w:ind w:firstLine="480"/>
        <w:rPr>
          <w:rFonts w:ascii="宋体" w:hAnsi="宋体"/>
          <w:sz w:val="24"/>
        </w:rPr>
      </w:pPr>
      <w:r>
        <w:rPr>
          <w:rFonts w:hint="eastAsia" w:ascii="宋体" w:hAnsi="宋体"/>
          <w:sz w:val="24"/>
          <w:szCs w:val="24"/>
        </w:rPr>
        <w:t>供应商</w:t>
      </w:r>
      <w:r>
        <w:rPr>
          <w:rFonts w:hint="eastAsia" w:ascii="宋体" w:hAnsi="宋体"/>
          <w:sz w:val="24"/>
        </w:rPr>
        <w:t>可在响应文件提交截止时间前，对其电子响应文件进行修改，具体操作方法见《操作手册》。</w:t>
      </w:r>
    </w:p>
    <w:p w14:paraId="24D5FB57">
      <w:pPr>
        <w:spacing w:line="500" w:lineRule="exact"/>
        <w:ind w:firstLine="480"/>
        <w:rPr>
          <w:rFonts w:ascii="宋体" w:hAnsi="宋体"/>
          <w:bCs/>
          <w:sz w:val="24"/>
        </w:rPr>
      </w:pPr>
      <w:r>
        <w:rPr>
          <w:rFonts w:hint="eastAsia" w:ascii="宋体" w:hAnsi="宋体"/>
          <w:sz w:val="24"/>
        </w:rPr>
        <w:t>16.3</w:t>
      </w:r>
      <w:r>
        <w:rPr>
          <w:rFonts w:hint="eastAsia" w:ascii="宋体" w:hAnsi="宋体"/>
          <w:bCs/>
          <w:sz w:val="24"/>
        </w:rPr>
        <w:t xml:space="preserve"> 在</w:t>
      </w:r>
      <w:r>
        <w:rPr>
          <w:rFonts w:hint="eastAsia" w:ascii="宋体" w:hAnsi="宋体"/>
          <w:sz w:val="24"/>
        </w:rPr>
        <w:t>响应文件提交截止时间</w:t>
      </w:r>
      <w:r>
        <w:rPr>
          <w:rFonts w:hint="eastAsia" w:ascii="宋体" w:hAnsi="宋体"/>
          <w:bCs/>
          <w:sz w:val="24"/>
        </w:rPr>
        <w:t>之后，供应商不得对其电子响应文件作任何修改。</w:t>
      </w:r>
    </w:p>
    <w:p w14:paraId="7FDBB94C">
      <w:pPr>
        <w:spacing w:line="500" w:lineRule="exact"/>
        <w:ind w:firstLine="480"/>
        <w:rPr>
          <w:rFonts w:ascii="宋体" w:hAnsi="宋体"/>
          <w:bCs/>
          <w:sz w:val="24"/>
        </w:rPr>
      </w:pPr>
      <w:r>
        <w:rPr>
          <w:rFonts w:hint="eastAsia" w:ascii="宋体" w:hAnsi="宋体"/>
          <w:sz w:val="24"/>
        </w:rPr>
        <w:t>16.4</w:t>
      </w:r>
      <w:r>
        <w:rPr>
          <w:rFonts w:hint="eastAsia" w:ascii="宋体" w:hAnsi="宋体"/>
          <w:bCs/>
          <w:sz w:val="24"/>
        </w:rPr>
        <w:t xml:space="preserve"> 在</w:t>
      </w:r>
      <w:r>
        <w:rPr>
          <w:rFonts w:hint="eastAsia" w:ascii="宋体" w:hAnsi="宋体"/>
          <w:sz w:val="24"/>
        </w:rPr>
        <w:t>响应文件提交截止时间</w:t>
      </w:r>
      <w:r>
        <w:rPr>
          <w:rFonts w:hint="eastAsia" w:ascii="宋体" w:hAnsi="宋体"/>
          <w:bCs/>
          <w:sz w:val="24"/>
        </w:rPr>
        <w:t>至征集文件中规定的响应文件有效期满之间的这段时间内，</w:t>
      </w:r>
      <w:r>
        <w:rPr>
          <w:rFonts w:hint="eastAsia" w:ascii="宋体" w:hAnsi="宋体"/>
          <w:bCs/>
          <w:sz w:val="24"/>
          <w:szCs w:val="24"/>
        </w:rPr>
        <w:t>供应商不得撤回其电子响应文件。</w:t>
      </w:r>
    </w:p>
    <w:p w14:paraId="0040F6F6">
      <w:pPr>
        <w:pStyle w:val="236"/>
        <w:spacing w:before="145" w:after="145" w:line="360" w:lineRule="auto"/>
        <w:ind w:firstLine="482"/>
      </w:pPr>
      <w:bookmarkStart w:id="126" w:name="_Toc20823301"/>
      <w:bookmarkStart w:id="127" w:name="_Toc16938545"/>
      <w:bookmarkStart w:id="128" w:name="_Toc120614218"/>
      <w:bookmarkStart w:id="129" w:name="_Toc513029229"/>
      <w:r>
        <w:rPr>
          <w:rFonts w:hint="eastAsia"/>
        </w:rPr>
        <w:t>五、响应文件</w:t>
      </w:r>
      <w:r>
        <w:t>的开启</w:t>
      </w:r>
      <w:r>
        <w:rPr>
          <w:rFonts w:hint="eastAsia"/>
        </w:rPr>
        <w:t>与</w:t>
      </w:r>
      <w:bookmarkEnd w:id="126"/>
      <w:bookmarkEnd w:id="127"/>
      <w:bookmarkEnd w:id="128"/>
      <w:bookmarkEnd w:id="129"/>
      <w:r>
        <w:rPr>
          <w:rFonts w:hint="eastAsia"/>
        </w:rPr>
        <w:t>评审</w:t>
      </w:r>
    </w:p>
    <w:p w14:paraId="3D4348B0">
      <w:pPr>
        <w:pStyle w:val="237"/>
        <w:spacing w:before="0" w:after="0" w:line="240" w:lineRule="auto"/>
        <w:ind w:firstLine="420"/>
        <w:rPr>
          <w:b w:val="0"/>
          <w:bCs w:val="0"/>
        </w:rPr>
      </w:pPr>
      <w:bookmarkStart w:id="130" w:name="_Toc20823302"/>
      <w:bookmarkStart w:id="131" w:name="_Toc513029230"/>
      <w:bookmarkStart w:id="132" w:name="_Toc16938546"/>
      <w:r>
        <w:rPr>
          <w:rFonts w:hint="eastAsia"/>
          <w:b w:val="0"/>
          <w:bCs w:val="0"/>
        </w:rPr>
        <w:t>1</w:t>
      </w:r>
      <w:r>
        <w:rPr>
          <w:b w:val="0"/>
          <w:bCs w:val="0"/>
        </w:rPr>
        <w:t>7</w:t>
      </w:r>
      <w:r>
        <w:rPr>
          <w:rFonts w:hint="eastAsia"/>
          <w:b w:val="0"/>
          <w:bCs w:val="0"/>
        </w:rPr>
        <w:t>、</w:t>
      </w:r>
      <w:bookmarkEnd w:id="130"/>
      <w:bookmarkEnd w:id="131"/>
      <w:bookmarkEnd w:id="132"/>
      <w:r>
        <w:rPr>
          <w:rFonts w:hint="eastAsia"/>
          <w:b w:val="0"/>
          <w:bCs w:val="0"/>
        </w:rPr>
        <w:t>响应</w:t>
      </w:r>
      <w:r>
        <w:rPr>
          <w:b w:val="0"/>
          <w:bCs w:val="0"/>
        </w:rPr>
        <w:t>文件的开启</w:t>
      </w:r>
    </w:p>
    <w:p w14:paraId="058662C8">
      <w:pPr>
        <w:spacing w:line="500" w:lineRule="exact"/>
        <w:ind w:firstLine="480"/>
        <w:rPr>
          <w:rFonts w:hint="eastAsia" w:ascii="宋体" w:hAnsi="宋体"/>
          <w:sz w:val="24"/>
        </w:rPr>
      </w:pPr>
      <w:r>
        <w:rPr>
          <w:rFonts w:hint="eastAsia" w:ascii="宋体" w:hAnsi="宋体"/>
          <w:sz w:val="24"/>
        </w:rPr>
        <w:t>17.1 交易中心将在征集公告中规定的时间和地点组织开启响应文件。供应商应当按照《操作手册》规定，参加响应文件开启和在苏采云系统规定的时间内对电子响应文件进行解密。</w:t>
      </w:r>
    </w:p>
    <w:p w14:paraId="370836D8">
      <w:pPr>
        <w:spacing w:line="500" w:lineRule="exact"/>
        <w:ind w:firstLine="480"/>
        <w:rPr>
          <w:rFonts w:ascii="宋体" w:hAnsi="宋体"/>
          <w:sz w:val="24"/>
          <w:szCs w:val="24"/>
        </w:rPr>
      </w:pPr>
      <w:r>
        <w:rPr>
          <w:rFonts w:hint="eastAsia" w:ascii="宋体" w:hAnsi="宋体"/>
          <w:sz w:val="24"/>
        </w:rPr>
        <w:t>17.2响应文件开启仪式由</w:t>
      </w:r>
      <w:r>
        <w:rPr>
          <w:rFonts w:hint="eastAsia" w:ascii="宋体" w:hAnsi="宋体"/>
          <w:sz w:val="24"/>
          <w:szCs w:val="24"/>
        </w:rPr>
        <w:t>交易中心组织。苏采云系统将自动</w:t>
      </w:r>
      <w:r>
        <w:rPr>
          <w:rFonts w:ascii="宋体" w:hAnsi="宋体"/>
          <w:sz w:val="24"/>
          <w:szCs w:val="24"/>
        </w:rPr>
        <w:t>公布</w:t>
      </w:r>
      <w:r>
        <w:rPr>
          <w:rFonts w:hint="eastAsia" w:ascii="宋体" w:hAnsi="宋体"/>
          <w:sz w:val="24"/>
          <w:szCs w:val="24"/>
        </w:rPr>
        <w:t>各供应商</w:t>
      </w:r>
      <w:r>
        <w:rPr>
          <w:rFonts w:ascii="宋体" w:hAnsi="宋体"/>
          <w:sz w:val="24"/>
          <w:szCs w:val="24"/>
        </w:rPr>
        <w:t>的</w:t>
      </w:r>
      <w:r>
        <w:rPr>
          <w:rFonts w:hint="eastAsia" w:ascii="宋体" w:hAnsi="宋体"/>
          <w:sz w:val="24"/>
          <w:szCs w:val="24"/>
        </w:rPr>
        <w:t>报价。</w:t>
      </w:r>
    </w:p>
    <w:p w14:paraId="0992DAF9">
      <w:pPr>
        <w:spacing w:line="500" w:lineRule="exact"/>
        <w:ind w:firstLine="480"/>
        <w:rPr>
          <w:rFonts w:ascii="宋体" w:hAnsi="宋体"/>
          <w:sz w:val="24"/>
          <w:szCs w:val="24"/>
        </w:rPr>
      </w:pPr>
      <w:r>
        <w:rPr>
          <w:rFonts w:hint="eastAsia" w:ascii="宋体" w:hAnsi="宋体"/>
          <w:sz w:val="24"/>
        </w:rPr>
        <w:t>17.</w:t>
      </w:r>
      <w:r>
        <w:rPr>
          <w:rFonts w:hint="eastAsia" w:ascii="宋体" w:hAnsi="宋体"/>
          <w:bCs/>
          <w:sz w:val="24"/>
        </w:rPr>
        <w:t>3供应商在</w:t>
      </w:r>
      <w:r>
        <w:rPr>
          <w:rFonts w:hint="eastAsia" w:ascii="宋体" w:hAnsi="宋体"/>
          <w:sz w:val="24"/>
          <w:szCs w:val="24"/>
        </w:rPr>
        <w:t>响应</w:t>
      </w:r>
      <w:r>
        <w:rPr>
          <w:rFonts w:ascii="宋体" w:hAnsi="宋体"/>
          <w:sz w:val="24"/>
          <w:szCs w:val="24"/>
        </w:rPr>
        <w:t>文件</w:t>
      </w:r>
      <w:r>
        <w:rPr>
          <w:rFonts w:hint="eastAsia" w:ascii="宋体" w:hAnsi="宋体"/>
          <w:sz w:val="24"/>
          <w:szCs w:val="24"/>
        </w:rPr>
        <w:t>开启</w:t>
      </w:r>
      <w:r>
        <w:rPr>
          <w:rFonts w:hint="eastAsia" w:ascii="宋体" w:hAnsi="宋体"/>
          <w:bCs/>
          <w:sz w:val="24"/>
        </w:rPr>
        <w:t>过程中涉及到的</w:t>
      </w:r>
      <w:r>
        <w:rPr>
          <w:rFonts w:hint="eastAsia" w:ascii="宋体" w:hAnsi="宋体"/>
          <w:sz w:val="24"/>
          <w:szCs w:val="24"/>
        </w:rPr>
        <w:t>响应</w:t>
      </w:r>
      <w:r>
        <w:rPr>
          <w:rFonts w:hint="eastAsia" w:ascii="宋体" w:hAnsi="宋体"/>
          <w:bCs/>
          <w:sz w:val="24"/>
        </w:rPr>
        <w:t>文件解密、结果确认等工作，应按照《操作手册》规定执行。</w:t>
      </w:r>
    </w:p>
    <w:p w14:paraId="589E163B">
      <w:pPr>
        <w:spacing w:line="500" w:lineRule="exact"/>
        <w:ind w:firstLine="480"/>
        <w:rPr>
          <w:rFonts w:ascii="宋体" w:hAnsi="宋体"/>
          <w:sz w:val="24"/>
          <w:szCs w:val="24"/>
        </w:rPr>
      </w:pPr>
      <w:r>
        <w:rPr>
          <w:rFonts w:hint="eastAsia" w:ascii="宋体" w:hAnsi="宋体"/>
          <w:sz w:val="24"/>
        </w:rPr>
        <w:t>17.</w:t>
      </w:r>
      <w:r>
        <w:rPr>
          <w:rFonts w:hint="eastAsia" w:ascii="宋体" w:hAnsi="宋体"/>
          <w:sz w:val="24"/>
          <w:szCs w:val="24"/>
        </w:rPr>
        <w:t>4</w:t>
      </w:r>
      <w:r>
        <w:rPr>
          <w:rFonts w:hint="eastAsia" w:ascii="宋体" w:hAnsi="宋体"/>
          <w:bCs/>
          <w:sz w:val="24"/>
        </w:rPr>
        <w:t>供应商</w:t>
      </w:r>
      <w:r>
        <w:rPr>
          <w:rFonts w:hint="eastAsia" w:ascii="宋体" w:hAnsi="宋体"/>
          <w:sz w:val="24"/>
          <w:szCs w:val="24"/>
        </w:rPr>
        <w:t>如果对响应</w:t>
      </w:r>
      <w:r>
        <w:rPr>
          <w:rFonts w:ascii="宋体" w:hAnsi="宋体"/>
          <w:sz w:val="24"/>
          <w:szCs w:val="24"/>
        </w:rPr>
        <w:t>文件</w:t>
      </w:r>
      <w:r>
        <w:rPr>
          <w:rFonts w:hint="eastAsia" w:ascii="宋体" w:hAnsi="宋体"/>
          <w:sz w:val="24"/>
          <w:szCs w:val="24"/>
        </w:rPr>
        <w:t>开启过程和开启记录有疑义，应当根据《操作手册》规定提出，如苏采云系统中《报价记录表》宣布后5分钟内未提出的，视同认可开启结果。</w:t>
      </w:r>
    </w:p>
    <w:p w14:paraId="504B4276">
      <w:pPr>
        <w:pStyle w:val="237"/>
        <w:spacing w:before="0" w:after="0" w:line="240" w:lineRule="auto"/>
        <w:ind w:firstLine="420"/>
        <w:rPr>
          <w:b w:val="0"/>
          <w:bCs w:val="0"/>
        </w:rPr>
      </w:pPr>
      <w:bookmarkStart w:id="133" w:name="_Toc513029231"/>
      <w:bookmarkStart w:id="134" w:name="_Toc16938547"/>
      <w:bookmarkStart w:id="135" w:name="_Toc20823303"/>
      <w:r>
        <w:rPr>
          <w:b w:val="0"/>
          <w:bCs w:val="0"/>
        </w:rPr>
        <w:t>18</w:t>
      </w:r>
      <w:r>
        <w:rPr>
          <w:rFonts w:hint="eastAsia"/>
          <w:b w:val="0"/>
          <w:bCs w:val="0"/>
        </w:rPr>
        <w:t>、评审小组</w:t>
      </w:r>
    </w:p>
    <w:p w14:paraId="47AACDE8">
      <w:pPr>
        <w:spacing w:line="48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w:t>
      </w:r>
      <w:r>
        <w:rPr>
          <w:rFonts w:ascii="宋体" w:hAnsi="宋体"/>
          <w:sz w:val="24"/>
          <w:szCs w:val="24"/>
        </w:rPr>
        <w:t>18.</w:t>
      </w:r>
      <w:r>
        <w:rPr>
          <w:rFonts w:hint="eastAsia" w:ascii="宋体" w:hAnsi="宋体"/>
          <w:sz w:val="24"/>
          <w:szCs w:val="24"/>
        </w:rPr>
        <w:t>1</w:t>
      </w:r>
      <w:r>
        <w:rPr>
          <w:rFonts w:hint="eastAsia" w:ascii="宋体" w:hAnsi="宋体"/>
          <w:b/>
          <w:sz w:val="24"/>
          <w:szCs w:val="24"/>
        </w:rPr>
        <w:t xml:space="preserve"> </w:t>
      </w:r>
      <w:r>
        <w:rPr>
          <w:rFonts w:hint="eastAsia" w:ascii="宋体" w:hAnsi="宋体"/>
          <w:sz w:val="24"/>
          <w:szCs w:val="24"/>
        </w:rPr>
        <w:t>响应</w:t>
      </w:r>
      <w:r>
        <w:rPr>
          <w:rFonts w:ascii="宋体" w:hAnsi="宋体"/>
          <w:sz w:val="24"/>
          <w:szCs w:val="24"/>
        </w:rPr>
        <w:t>文件</w:t>
      </w:r>
      <w:r>
        <w:rPr>
          <w:rFonts w:hint="eastAsia" w:ascii="宋体" w:hAnsi="宋体"/>
          <w:sz w:val="24"/>
          <w:szCs w:val="24"/>
        </w:rPr>
        <w:t>开启后，交易中心将立即组织评审小组进行项目评审。</w:t>
      </w:r>
    </w:p>
    <w:p w14:paraId="28A88262">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w:t>
      </w:r>
      <w:r>
        <w:rPr>
          <w:rFonts w:ascii="宋体" w:hAnsi="宋体"/>
          <w:sz w:val="24"/>
        </w:rPr>
        <w:t>18.</w:t>
      </w:r>
      <w:r>
        <w:rPr>
          <w:rFonts w:hint="eastAsia" w:ascii="宋体" w:hAnsi="宋体"/>
          <w:sz w:val="24"/>
          <w:szCs w:val="24"/>
        </w:rPr>
        <w:t>2 评审小组由</w:t>
      </w:r>
      <w:r>
        <w:rPr>
          <w:rFonts w:hint="eastAsia" w:ascii="宋体" w:hAnsi="宋体"/>
          <w:sz w:val="24"/>
          <w:szCs w:val="24"/>
          <w:lang w:eastAsia="zh-CN"/>
        </w:rPr>
        <w:t>有关</w:t>
      </w:r>
      <w:r>
        <w:rPr>
          <w:rFonts w:hint="eastAsia" w:ascii="宋体" w:hAnsi="宋体"/>
          <w:sz w:val="24"/>
          <w:szCs w:val="24"/>
        </w:rPr>
        <w:t>专家组成，且人员构成符合政府采购有关规定。</w:t>
      </w:r>
    </w:p>
    <w:p w14:paraId="059B0F51">
      <w:pPr>
        <w:spacing w:line="48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w:t>
      </w:r>
      <w:r>
        <w:rPr>
          <w:rFonts w:ascii="宋体" w:hAnsi="宋体"/>
          <w:sz w:val="24"/>
        </w:rPr>
        <w:t>18.</w:t>
      </w:r>
      <w:r>
        <w:rPr>
          <w:rFonts w:hint="eastAsia" w:ascii="宋体" w:hAnsi="宋体"/>
          <w:sz w:val="24"/>
          <w:szCs w:val="24"/>
        </w:rPr>
        <w:t>3评审小组独立工作，负责评审所有响应文件并确定入围供应商。</w:t>
      </w:r>
    </w:p>
    <w:p w14:paraId="6F52B1DE">
      <w:pPr>
        <w:pStyle w:val="237"/>
        <w:spacing w:before="0" w:after="0" w:line="240" w:lineRule="auto"/>
        <w:ind w:firstLine="420"/>
        <w:rPr>
          <w:rFonts w:ascii="黑体"/>
          <w:b w:val="0"/>
          <w:bCs w:val="0"/>
        </w:rPr>
      </w:pPr>
      <w:r>
        <w:rPr>
          <w:rFonts w:ascii="黑体"/>
          <w:b w:val="0"/>
          <w:bCs w:val="0"/>
        </w:rPr>
        <w:t>19</w:t>
      </w:r>
      <w:r>
        <w:rPr>
          <w:rFonts w:hint="eastAsia" w:ascii="黑体"/>
          <w:b w:val="0"/>
          <w:bCs w:val="0"/>
        </w:rPr>
        <w:t>、评审过程的保密与公正</w:t>
      </w:r>
      <w:bookmarkEnd w:id="133"/>
      <w:bookmarkEnd w:id="134"/>
      <w:bookmarkEnd w:id="135"/>
    </w:p>
    <w:p w14:paraId="15795F20">
      <w:pPr>
        <w:spacing w:line="500" w:lineRule="exact"/>
        <w:ind w:firstLine="480"/>
        <w:rPr>
          <w:rFonts w:ascii="宋体" w:hAnsi="宋体"/>
          <w:bCs/>
          <w:sz w:val="24"/>
        </w:rPr>
      </w:pPr>
      <w:r>
        <w:rPr>
          <w:rFonts w:hint="eastAsia" w:ascii="宋体" w:hAnsi="宋体"/>
          <w:sz w:val="24"/>
        </w:rPr>
        <w:t>19.1</w:t>
      </w:r>
      <w:r>
        <w:rPr>
          <w:rFonts w:hint="eastAsia" w:ascii="宋体" w:hAnsi="宋体"/>
          <w:bCs/>
          <w:sz w:val="24"/>
        </w:rPr>
        <w:t>凡是与审查、澄清、评价和比较的有关资料以及授标建议等，评审小组成员、交易中心均不得向供应商或与评审工作无关的其他人员透露。</w:t>
      </w:r>
    </w:p>
    <w:p w14:paraId="4C66D798">
      <w:pPr>
        <w:spacing w:line="480" w:lineRule="exact"/>
        <w:ind w:firstLine="480"/>
        <w:rPr>
          <w:rFonts w:ascii="宋体" w:hAnsi="宋体"/>
          <w:sz w:val="24"/>
          <w:szCs w:val="24"/>
        </w:rPr>
      </w:pPr>
      <w:r>
        <w:rPr>
          <w:rFonts w:hint="eastAsia" w:ascii="宋体" w:hAnsi="宋体"/>
          <w:sz w:val="24"/>
        </w:rPr>
        <w:t>19.2</w:t>
      </w:r>
      <w:r>
        <w:rPr>
          <w:rFonts w:hint="eastAsia" w:ascii="宋体" w:hAnsi="宋体"/>
          <w:sz w:val="24"/>
          <w:szCs w:val="24"/>
        </w:rPr>
        <w:t>在评审过程中，</w:t>
      </w:r>
      <w:r>
        <w:rPr>
          <w:rFonts w:hint="eastAsia" w:ascii="宋体" w:hAnsi="宋体"/>
          <w:bCs/>
          <w:sz w:val="24"/>
        </w:rPr>
        <w:t>供应商</w:t>
      </w:r>
      <w:r>
        <w:rPr>
          <w:rFonts w:hint="eastAsia" w:ascii="宋体" w:hAnsi="宋体"/>
          <w:sz w:val="24"/>
          <w:szCs w:val="24"/>
        </w:rPr>
        <w:t>不得以任何行为影响评审过程，否则其响应文件将被作为无效响应文件。</w:t>
      </w:r>
    </w:p>
    <w:p w14:paraId="31F520A1">
      <w:pPr>
        <w:spacing w:line="480" w:lineRule="exact"/>
        <w:ind w:firstLine="480"/>
        <w:rPr>
          <w:rFonts w:ascii="宋体" w:hAnsi="宋体"/>
          <w:sz w:val="24"/>
          <w:szCs w:val="24"/>
        </w:rPr>
      </w:pPr>
      <w:r>
        <w:rPr>
          <w:rFonts w:hint="eastAsia" w:ascii="宋体" w:hAnsi="宋体"/>
          <w:sz w:val="24"/>
        </w:rPr>
        <w:t>19.3</w:t>
      </w:r>
      <w:r>
        <w:rPr>
          <w:rFonts w:hint="eastAsia" w:ascii="宋体" w:hAnsi="宋体"/>
          <w:sz w:val="24"/>
          <w:szCs w:val="24"/>
        </w:rPr>
        <w:t>在评审期间，交易中心将设专门人员与供应商联系。</w:t>
      </w:r>
    </w:p>
    <w:p w14:paraId="69D219CB">
      <w:pPr>
        <w:pStyle w:val="237"/>
        <w:spacing w:before="0" w:after="0" w:line="240" w:lineRule="auto"/>
        <w:ind w:firstLine="420"/>
        <w:rPr>
          <w:b w:val="0"/>
          <w:bCs w:val="0"/>
        </w:rPr>
      </w:pPr>
      <w:bookmarkStart w:id="136" w:name="_Toc513029232"/>
      <w:bookmarkStart w:id="137" w:name="_Toc20823304"/>
      <w:bookmarkStart w:id="138" w:name="_Toc16938548"/>
      <w:r>
        <w:rPr>
          <w:rFonts w:hint="eastAsia"/>
          <w:b w:val="0"/>
          <w:bCs w:val="0"/>
        </w:rPr>
        <w:t>2</w:t>
      </w:r>
      <w:r>
        <w:rPr>
          <w:b w:val="0"/>
          <w:bCs w:val="0"/>
        </w:rPr>
        <w:t>0</w:t>
      </w:r>
      <w:r>
        <w:rPr>
          <w:rFonts w:hint="eastAsia"/>
          <w:b w:val="0"/>
          <w:bCs w:val="0"/>
        </w:rPr>
        <w:t>、响应文件的澄清</w:t>
      </w:r>
      <w:bookmarkEnd w:id="136"/>
      <w:bookmarkEnd w:id="137"/>
      <w:bookmarkEnd w:id="138"/>
    </w:p>
    <w:p w14:paraId="6BD8F81C">
      <w:pPr>
        <w:spacing w:line="480" w:lineRule="exact"/>
        <w:ind w:firstLine="480"/>
        <w:rPr>
          <w:rFonts w:ascii="宋体" w:hAnsi="宋体"/>
          <w:color w:val="000000"/>
          <w:sz w:val="24"/>
          <w:szCs w:val="24"/>
        </w:rPr>
      </w:pPr>
      <w:bookmarkStart w:id="139" w:name="_Toc20823305"/>
      <w:bookmarkStart w:id="140" w:name="_Toc16938549"/>
      <w:bookmarkStart w:id="141" w:name="_Toc513029233"/>
      <w:r>
        <w:rPr>
          <w:rFonts w:ascii="宋体" w:hAnsi="宋体"/>
          <w:color w:val="000000"/>
          <w:sz w:val="24"/>
          <w:szCs w:val="24"/>
        </w:rPr>
        <w:t>20.1</w:t>
      </w:r>
      <w:r>
        <w:rPr>
          <w:rFonts w:hint="eastAsia" w:ascii="宋体" w:hAnsi="宋体"/>
          <w:color w:val="000000"/>
          <w:sz w:val="24"/>
          <w:szCs w:val="24"/>
        </w:rPr>
        <w:t>评审期间，评审小组对响应文件中含义不明确、同类问题表述不一致或者有明显文字和计算错误的内容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，有权要求供应商作出必要的澄清、说明或者补正。</w:t>
      </w:r>
    </w:p>
    <w:p w14:paraId="0719F83A">
      <w:pPr>
        <w:spacing w:line="480" w:lineRule="exact"/>
        <w:ind w:firstLine="480"/>
        <w:rPr>
          <w:rFonts w:ascii="宋体" w:hAnsi="宋体"/>
          <w:color w:val="000000"/>
          <w:sz w:val="24"/>
          <w:szCs w:val="24"/>
        </w:rPr>
      </w:pPr>
      <w:r>
        <w:rPr>
          <w:rFonts w:hint="eastAsia" w:ascii="宋体" w:hAnsi="宋体"/>
          <w:color w:val="000000"/>
          <w:sz w:val="24"/>
          <w:szCs w:val="24"/>
        </w:rPr>
        <w:t>供应商的澄清、说明或者补正不得超出响应文件的范围或者改变响应文件的实质性内容。</w:t>
      </w:r>
    </w:p>
    <w:p w14:paraId="03AFD7A3">
      <w:pPr>
        <w:spacing w:line="480" w:lineRule="exact"/>
        <w:ind w:firstLine="480"/>
        <w:rPr>
          <w:rFonts w:ascii="宋体" w:hAnsi="宋体"/>
          <w:sz w:val="24"/>
          <w:szCs w:val="24"/>
        </w:rPr>
      </w:pPr>
      <w:r>
        <w:rPr>
          <w:rFonts w:hint="eastAsia" w:ascii="宋体" w:hAnsi="宋体"/>
          <w:color w:val="000000"/>
          <w:sz w:val="24"/>
          <w:szCs w:val="24"/>
        </w:rPr>
        <w:t>评审小组</w:t>
      </w:r>
      <w:r>
        <w:rPr>
          <w:rFonts w:ascii="宋体" w:hAnsi="宋体"/>
          <w:color w:val="000000"/>
          <w:sz w:val="24"/>
          <w:szCs w:val="24"/>
        </w:rPr>
        <w:t>并非对每个</w:t>
      </w:r>
      <w:r>
        <w:rPr>
          <w:rFonts w:hint="eastAsia" w:ascii="宋体" w:hAnsi="宋体"/>
          <w:color w:val="000000"/>
          <w:sz w:val="24"/>
          <w:szCs w:val="24"/>
        </w:rPr>
        <w:t>供应商</w:t>
      </w:r>
      <w:r>
        <w:rPr>
          <w:rFonts w:ascii="宋体" w:hAnsi="宋体"/>
          <w:color w:val="000000"/>
          <w:sz w:val="24"/>
          <w:szCs w:val="24"/>
        </w:rPr>
        <w:t>都</w:t>
      </w:r>
      <w:r>
        <w:rPr>
          <w:rFonts w:hint="eastAsia" w:ascii="宋体" w:hAnsi="宋体"/>
          <w:color w:val="000000"/>
          <w:sz w:val="24"/>
          <w:szCs w:val="24"/>
        </w:rPr>
        <w:t>作</w:t>
      </w:r>
      <w:r>
        <w:rPr>
          <w:rFonts w:ascii="宋体" w:hAnsi="宋体"/>
          <w:color w:val="000000"/>
          <w:sz w:val="24"/>
          <w:szCs w:val="24"/>
        </w:rPr>
        <w:t>澄清要求</w:t>
      </w:r>
      <w:r>
        <w:rPr>
          <w:rFonts w:hint="eastAsia" w:ascii="宋体" w:hAnsi="宋体"/>
          <w:sz w:val="24"/>
          <w:szCs w:val="24"/>
        </w:rPr>
        <w:t>。</w:t>
      </w:r>
    </w:p>
    <w:p w14:paraId="298467D1">
      <w:pPr>
        <w:spacing w:line="480" w:lineRule="exact"/>
        <w:ind w:firstLine="480"/>
        <w:rPr>
          <w:rFonts w:ascii="宋体" w:hAnsi="宋体"/>
          <w:color w:val="000000"/>
          <w:sz w:val="24"/>
          <w:szCs w:val="24"/>
        </w:rPr>
      </w:pPr>
      <w:r>
        <w:rPr>
          <w:rFonts w:hint="eastAsia" w:ascii="宋体" w:hAnsi="宋体"/>
          <w:sz w:val="24"/>
          <w:szCs w:val="24"/>
        </w:rPr>
        <w:t>20.2需要供应商进行澄清、说明和补正的，评审小组通过苏采云系统向供应商发出“澄清要求函”，接到“澄清要求函”的供应商应当按照要求在苏采云系统中提交“澄</w:t>
      </w:r>
      <w:r>
        <w:rPr>
          <w:rFonts w:hint="eastAsia" w:ascii="宋体" w:hAnsi="宋体"/>
          <w:color w:val="000000"/>
          <w:sz w:val="24"/>
          <w:szCs w:val="24"/>
        </w:rPr>
        <w:t>清响应函”并加盖CA电子公章。澄清、说明和补正的内容作为响应文件的补充部分，具体操作方式见《操作手册》。</w:t>
      </w:r>
    </w:p>
    <w:p w14:paraId="4F7D51F4">
      <w:pPr>
        <w:spacing w:line="480" w:lineRule="exact"/>
        <w:ind w:firstLine="480"/>
        <w:rPr>
          <w:rFonts w:ascii="宋体" w:hAnsi="宋体"/>
          <w:color w:val="000000"/>
          <w:sz w:val="24"/>
          <w:szCs w:val="24"/>
        </w:rPr>
      </w:pPr>
      <w:r>
        <w:rPr>
          <w:rFonts w:hint="eastAsia" w:ascii="宋体" w:hAnsi="宋体"/>
          <w:color w:val="000000"/>
          <w:sz w:val="24"/>
          <w:szCs w:val="24"/>
        </w:rPr>
        <w:t>20.3 接到评审小组澄清、说明和补正要求的供应商如未按规定做出澄清、说明和补正，其风险由供应商自行承担。</w:t>
      </w:r>
    </w:p>
    <w:p w14:paraId="2B6EBE53">
      <w:pPr>
        <w:pStyle w:val="237"/>
        <w:spacing w:before="0" w:after="0" w:line="240" w:lineRule="auto"/>
        <w:ind w:firstLine="420"/>
        <w:rPr>
          <w:b w:val="0"/>
          <w:bCs w:val="0"/>
        </w:rPr>
      </w:pPr>
      <w:r>
        <w:rPr>
          <w:rFonts w:hint="eastAsia"/>
          <w:b w:val="0"/>
          <w:bCs w:val="0"/>
        </w:rPr>
        <w:t>2</w:t>
      </w:r>
      <w:r>
        <w:rPr>
          <w:b w:val="0"/>
          <w:bCs w:val="0"/>
        </w:rPr>
        <w:t>1</w:t>
      </w:r>
      <w:r>
        <w:rPr>
          <w:rFonts w:hint="eastAsia"/>
          <w:b w:val="0"/>
          <w:bCs w:val="0"/>
        </w:rPr>
        <w:t>、对响应文件的初审</w:t>
      </w:r>
      <w:bookmarkEnd w:id="139"/>
      <w:bookmarkEnd w:id="140"/>
      <w:bookmarkEnd w:id="141"/>
    </w:p>
    <w:p w14:paraId="13A3AE44">
      <w:pPr>
        <w:spacing w:line="460" w:lineRule="exact"/>
        <w:ind w:firstLine="480"/>
        <w:rPr>
          <w:rFonts w:ascii="宋体" w:hAnsi="宋体"/>
          <w:bCs/>
          <w:sz w:val="24"/>
        </w:rPr>
      </w:pPr>
      <w:r>
        <w:rPr>
          <w:rFonts w:hint="eastAsia" w:ascii="宋体" w:hAnsi="宋体"/>
          <w:sz w:val="24"/>
        </w:rPr>
        <w:t>21.1</w:t>
      </w:r>
      <w:r>
        <w:rPr>
          <w:rFonts w:hint="eastAsia" w:ascii="宋体" w:hAnsi="宋体"/>
          <w:bCs/>
          <w:sz w:val="24"/>
        </w:rPr>
        <w:t>响应文件初审分为资格审查和符合性审查。</w:t>
      </w:r>
    </w:p>
    <w:p w14:paraId="3BACADD3">
      <w:pPr>
        <w:spacing w:line="460" w:lineRule="exact"/>
        <w:ind w:firstLine="480"/>
        <w:rPr>
          <w:rFonts w:ascii="宋体" w:hAnsi="宋体"/>
          <w:bCs/>
          <w:sz w:val="24"/>
        </w:rPr>
      </w:pPr>
      <w:r>
        <w:rPr>
          <w:rFonts w:hint="eastAsia" w:ascii="宋体" w:hAnsi="宋体"/>
          <w:sz w:val="24"/>
        </w:rPr>
        <w:t>21.</w:t>
      </w:r>
      <w:r>
        <w:rPr>
          <w:rFonts w:hint="eastAsia" w:ascii="宋体" w:hAnsi="宋体"/>
          <w:bCs/>
          <w:sz w:val="24"/>
        </w:rPr>
        <w:t>1.1 资格审查：依据法律法规和征集文件规定的资格要求对供应商的资格证明文件进行审查。</w:t>
      </w:r>
    </w:p>
    <w:p w14:paraId="6BE57F00">
      <w:pPr>
        <w:spacing w:line="460" w:lineRule="exact"/>
        <w:ind w:firstLine="480"/>
        <w:rPr>
          <w:rFonts w:ascii="宋体" w:hAnsi="宋体"/>
          <w:bCs/>
          <w:sz w:val="24"/>
        </w:rPr>
      </w:pPr>
      <w:r>
        <w:rPr>
          <w:rFonts w:hint="eastAsia" w:ascii="宋体" w:hAnsi="宋体"/>
          <w:bCs/>
          <w:sz w:val="24"/>
        </w:rPr>
        <w:t>在进行资格审查的同时，交易中心将在“信用中国”网站</w:t>
      </w:r>
      <w:r>
        <w:rPr>
          <w:rFonts w:hint="eastAsia" w:ascii="宋体" w:hAnsi="宋体"/>
          <w:bCs/>
          <w:sz w:val="20"/>
          <w:szCs w:val="20"/>
        </w:rPr>
        <w:t>（www.creditchina.gov.cn）、</w:t>
      </w:r>
      <w:r>
        <w:rPr>
          <w:rFonts w:hint="eastAsia" w:ascii="宋体" w:hAnsi="宋体"/>
          <w:bCs/>
          <w:sz w:val="24"/>
          <w:szCs w:val="24"/>
        </w:rPr>
        <w:t>“中国政府采购网"(www.ccgp.gov.cn)</w:t>
      </w:r>
      <w:r>
        <w:rPr>
          <w:rFonts w:hint="eastAsia" w:ascii="宋体" w:hAnsi="宋体"/>
          <w:bCs/>
          <w:sz w:val="24"/>
        </w:rPr>
        <w:t>查询供应商</w:t>
      </w:r>
      <w:r>
        <w:rPr>
          <w:rFonts w:hint="eastAsia" w:ascii="宋体" w:hAnsi="宋体"/>
          <w:bCs/>
          <w:sz w:val="24"/>
          <w:szCs w:val="24"/>
        </w:rPr>
        <w:t>失信被执行人、重大税收违法案件当事人名单、政府采购严重违法失信行为记录名单</w:t>
      </w:r>
      <w:r>
        <w:rPr>
          <w:rFonts w:hint="eastAsia" w:ascii="宋体" w:hAnsi="宋体"/>
          <w:bCs/>
          <w:sz w:val="24"/>
        </w:rPr>
        <w:t>的信用记录，以确定供应商是否具备参加本次采购活动的资格。查询结果将以网页打印的形式留存并归档。</w:t>
      </w:r>
    </w:p>
    <w:p w14:paraId="5581A7EF">
      <w:pPr>
        <w:spacing w:line="460" w:lineRule="exact"/>
        <w:ind w:firstLine="480"/>
        <w:rPr>
          <w:rFonts w:ascii="宋体" w:hAnsi="宋体"/>
          <w:bCs/>
          <w:sz w:val="24"/>
        </w:rPr>
      </w:pPr>
      <w:r>
        <w:rPr>
          <w:rFonts w:hint="eastAsia" w:ascii="宋体" w:hAnsi="宋体"/>
          <w:sz w:val="24"/>
        </w:rPr>
        <w:t>21.</w:t>
      </w:r>
      <w:r>
        <w:rPr>
          <w:rFonts w:hint="eastAsia" w:ascii="宋体" w:hAnsi="宋体"/>
          <w:bCs/>
          <w:sz w:val="24"/>
        </w:rPr>
        <w:t>1.2 符合性审查：依据征集活动的规定，由评审小组从响应文件的有效性、完整性和对征集文件的响应程度进行审查，以确定是否对征集文件的实质性要求作出响应。</w:t>
      </w:r>
    </w:p>
    <w:p w14:paraId="2FB28289">
      <w:pPr>
        <w:spacing w:line="460" w:lineRule="exact"/>
        <w:ind w:firstLine="480"/>
        <w:rPr>
          <w:rFonts w:ascii="宋体" w:hAnsi="宋体"/>
          <w:bCs/>
          <w:sz w:val="24"/>
        </w:rPr>
      </w:pPr>
      <w:r>
        <w:rPr>
          <w:rFonts w:hint="eastAsia" w:ascii="宋体" w:hAnsi="宋体"/>
          <w:sz w:val="24"/>
        </w:rPr>
        <w:t>21.</w:t>
      </w:r>
      <w:r>
        <w:rPr>
          <w:rFonts w:hint="eastAsia" w:ascii="宋体" w:hAnsi="宋体"/>
          <w:bCs/>
          <w:sz w:val="24"/>
        </w:rPr>
        <w:t>1.3 未通过资格审查或符合性审查的供应商，交易中心将在</w:t>
      </w:r>
      <w:r>
        <w:rPr>
          <w:rFonts w:hint="eastAsia" w:ascii="宋体" w:hAnsi="宋体"/>
          <w:sz w:val="24"/>
          <w:szCs w:val="24"/>
        </w:rPr>
        <w:t>苏采云系统</w:t>
      </w:r>
      <w:r>
        <w:rPr>
          <w:rFonts w:hint="eastAsia" w:ascii="宋体" w:hAnsi="宋体"/>
          <w:bCs/>
          <w:sz w:val="24"/>
        </w:rPr>
        <w:t>中告知未通过资格审查或符合性审查的原因，评审结束后，交易中心将不再告知未通过资格审查或符合性审查的原因。</w:t>
      </w:r>
    </w:p>
    <w:p w14:paraId="5694960F">
      <w:pPr>
        <w:spacing w:line="480" w:lineRule="exact"/>
        <w:ind w:firstLine="480"/>
        <w:rPr>
          <w:rFonts w:ascii="宋体" w:hAnsi="宋体"/>
          <w:sz w:val="24"/>
          <w:szCs w:val="24"/>
        </w:rPr>
      </w:pPr>
      <w:r>
        <w:rPr>
          <w:rFonts w:hint="eastAsia" w:ascii="宋体" w:hAnsi="宋体"/>
          <w:sz w:val="24"/>
        </w:rPr>
        <w:t>21.2</w:t>
      </w:r>
      <w:r>
        <w:rPr>
          <w:rFonts w:hint="eastAsia" w:ascii="宋体" w:hAnsi="宋体"/>
          <w:sz w:val="24"/>
          <w:szCs w:val="24"/>
        </w:rPr>
        <w:t>在详细评审之前，</w:t>
      </w:r>
      <w:r>
        <w:rPr>
          <w:rFonts w:hint="eastAsia" w:ascii="宋体" w:hAnsi="宋体"/>
          <w:bCs/>
          <w:sz w:val="24"/>
        </w:rPr>
        <w:t>评审小组</w:t>
      </w:r>
      <w:r>
        <w:rPr>
          <w:rFonts w:hint="eastAsia" w:ascii="宋体" w:hAnsi="宋体"/>
          <w:sz w:val="24"/>
          <w:szCs w:val="24"/>
        </w:rPr>
        <w:t>将首先审查每份</w:t>
      </w:r>
      <w:r>
        <w:rPr>
          <w:rFonts w:hint="eastAsia" w:ascii="宋体" w:hAnsi="宋体"/>
          <w:bCs/>
          <w:sz w:val="24"/>
        </w:rPr>
        <w:t>响应文件</w:t>
      </w:r>
      <w:r>
        <w:rPr>
          <w:rFonts w:hint="eastAsia" w:ascii="宋体" w:hAnsi="宋体"/>
          <w:sz w:val="24"/>
          <w:szCs w:val="24"/>
        </w:rPr>
        <w:t>是否实质性响应了征集文件的要求。实质性响应是</w:t>
      </w:r>
      <w:r>
        <w:rPr>
          <w:rFonts w:ascii="宋体" w:hAnsi="宋体"/>
          <w:sz w:val="24"/>
          <w:szCs w:val="24"/>
        </w:rPr>
        <w:t>指</w:t>
      </w:r>
      <w:r>
        <w:rPr>
          <w:rFonts w:hint="eastAsia" w:ascii="宋体" w:hAnsi="宋体"/>
          <w:sz w:val="24"/>
          <w:szCs w:val="24"/>
        </w:rPr>
        <w:t>与征集文件要求的全部条款、条件和规格相符，没有重大偏离或保留的响应。</w:t>
      </w:r>
    </w:p>
    <w:p w14:paraId="4D9B968A">
      <w:pPr>
        <w:spacing w:line="460" w:lineRule="exact"/>
        <w:ind w:firstLine="480"/>
        <w:rPr>
          <w:rFonts w:ascii="宋体" w:hAnsi="宋体"/>
          <w:bCs/>
          <w:sz w:val="24"/>
        </w:rPr>
      </w:pPr>
      <w:r>
        <w:rPr>
          <w:rFonts w:hint="eastAsia" w:ascii="宋体" w:hAnsi="宋体"/>
          <w:sz w:val="24"/>
          <w:szCs w:val="24"/>
        </w:rPr>
        <w:t>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w:t>
      </w:r>
      <w:r>
        <w:rPr>
          <w:rFonts w:hint="eastAsia" w:ascii="宋体" w:hAnsi="宋体"/>
          <w:bCs/>
          <w:sz w:val="24"/>
        </w:rPr>
        <w:t>决定响应文件的响应性只根据响应文件本身的内容，而不寻求外部的证据。</w:t>
      </w:r>
    </w:p>
    <w:p w14:paraId="04C0DC5A">
      <w:pPr>
        <w:spacing w:line="460" w:lineRule="exact"/>
        <w:ind w:firstLine="480"/>
        <w:rPr>
          <w:rFonts w:ascii="宋体" w:hAnsi="宋体"/>
          <w:bCs/>
          <w:sz w:val="24"/>
        </w:rPr>
      </w:pPr>
      <w:r>
        <w:rPr>
          <w:rFonts w:hint="eastAsia" w:ascii="宋体" w:hAnsi="宋体"/>
          <w:sz w:val="24"/>
        </w:rPr>
        <w:t>21.3</w:t>
      </w:r>
      <w:r>
        <w:rPr>
          <w:rFonts w:hint="eastAsia" w:ascii="宋体" w:hAnsi="宋体"/>
          <w:bCs/>
          <w:sz w:val="24"/>
        </w:rPr>
        <w:t>如果响应文件实质上没有响应</w:t>
      </w:r>
      <w:r>
        <w:rPr>
          <w:rFonts w:hint="eastAsia" w:ascii="宋体" w:hAnsi="宋体"/>
          <w:sz w:val="24"/>
          <w:szCs w:val="24"/>
        </w:rPr>
        <w:t>征集文件</w:t>
      </w:r>
      <w:r>
        <w:rPr>
          <w:rFonts w:hint="eastAsia" w:ascii="宋体" w:hAnsi="宋体"/>
          <w:bCs/>
          <w:sz w:val="24"/>
        </w:rPr>
        <w:t>的要求，</w:t>
      </w:r>
      <w:r>
        <w:rPr>
          <w:rFonts w:hint="eastAsia" w:ascii="宋体" w:hAnsi="宋体"/>
          <w:sz w:val="24"/>
          <w:szCs w:val="24"/>
        </w:rPr>
        <w:t>评审小组</w:t>
      </w:r>
      <w:r>
        <w:rPr>
          <w:rFonts w:hint="eastAsia" w:ascii="宋体" w:hAnsi="宋体"/>
          <w:bCs/>
          <w:sz w:val="24"/>
        </w:rPr>
        <w:t>将予以拒绝，供应商不得通过修改或撤销不合要求的偏离或保留而使其响应文件成为实质性响应文件。</w:t>
      </w:r>
    </w:p>
    <w:p w14:paraId="239154EF">
      <w:pPr>
        <w:spacing w:line="460" w:lineRule="exact"/>
        <w:ind w:firstLine="480"/>
        <w:rPr>
          <w:rFonts w:ascii="宋体" w:hAnsi="宋体"/>
          <w:bCs/>
          <w:sz w:val="24"/>
        </w:rPr>
      </w:pPr>
      <w:r>
        <w:rPr>
          <w:rFonts w:hint="eastAsia" w:ascii="宋体" w:hAnsi="宋体"/>
          <w:sz w:val="24"/>
        </w:rPr>
        <w:t>21.4</w:t>
      </w:r>
      <w:r>
        <w:rPr>
          <w:rFonts w:hint="eastAsia" w:ascii="宋体" w:hAnsi="宋体"/>
          <w:sz w:val="24"/>
          <w:szCs w:val="24"/>
        </w:rPr>
        <w:t>评审小组</w:t>
      </w:r>
      <w:r>
        <w:rPr>
          <w:rFonts w:hint="eastAsia" w:ascii="宋体" w:hAnsi="宋体"/>
          <w:bCs/>
          <w:sz w:val="24"/>
        </w:rPr>
        <w:t>将允许修正响应文件中不构成重大偏离的、微小的、非正规的、不一致的或不规则的地方，但这些修改不能影响任何供应商相应的名次排列。</w:t>
      </w:r>
    </w:p>
    <w:p w14:paraId="77510BCB">
      <w:pPr>
        <w:spacing w:line="460" w:lineRule="exact"/>
        <w:ind w:firstLine="420"/>
        <w:rPr>
          <w:rFonts w:ascii="宋体" w:hAnsi="宋体"/>
          <w:sz w:val="24"/>
        </w:rPr>
      </w:pPr>
      <w:bookmarkStart w:id="142" w:name="_Toc513029234"/>
      <w:bookmarkStart w:id="143" w:name="_Toc16938550"/>
      <w:bookmarkStart w:id="144" w:name="_Toc20823306"/>
      <w:r>
        <w:rPr>
          <w:rFonts w:hint="eastAsia" w:ascii="宋体" w:hAnsi="宋体"/>
          <w:sz w:val="24"/>
        </w:rPr>
        <w:t xml:space="preserve">21.5 </w:t>
      </w:r>
      <w:r>
        <w:rPr>
          <w:rFonts w:hint="eastAsia" w:ascii="宋体" w:hAnsi="宋体"/>
          <w:bCs/>
          <w:sz w:val="24"/>
        </w:rPr>
        <w:t>供应商</w:t>
      </w:r>
      <w:r>
        <w:rPr>
          <w:rFonts w:hint="eastAsia" w:ascii="宋体" w:hAnsi="宋体"/>
          <w:sz w:val="24"/>
        </w:rPr>
        <w:t>在响应文件</w:t>
      </w:r>
      <w:r>
        <w:rPr>
          <w:rFonts w:ascii="宋体" w:hAnsi="宋体"/>
          <w:sz w:val="24"/>
        </w:rPr>
        <w:t>开启</w:t>
      </w:r>
      <w:r>
        <w:rPr>
          <w:rFonts w:hint="eastAsia" w:ascii="宋体" w:hAnsi="宋体"/>
          <w:sz w:val="24"/>
        </w:rPr>
        <w:t>及</w:t>
      </w:r>
      <w:r>
        <w:rPr>
          <w:rFonts w:ascii="宋体" w:hAnsi="宋体"/>
          <w:sz w:val="24"/>
        </w:rPr>
        <w:t>项目</w:t>
      </w:r>
      <w:r>
        <w:rPr>
          <w:rFonts w:hint="eastAsia" w:ascii="宋体" w:hAnsi="宋体"/>
          <w:sz w:val="24"/>
        </w:rPr>
        <w:t>评审全过程中应保持通讯畅通，</w:t>
      </w:r>
      <w:r>
        <w:rPr>
          <w:rFonts w:hint="eastAsia" w:ascii="宋体" w:hAnsi="宋体"/>
          <w:bCs/>
          <w:sz w:val="24"/>
        </w:rPr>
        <w:t>及时登录苏采云系统查阅、答复相关信息，</w:t>
      </w:r>
      <w:r>
        <w:rPr>
          <w:rFonts w:hint="eastAsia" w:ascii="宋体" w:hAnsi="宋体"/>
          <w:sz w:val="24"/>
        </w:rPr>
        <w:t>并按要求安排专人与交易中心及</w:t>
      </w:r>
      <w:r>
        <w:rPr>
          <w:rFonts w:hint="eastAsia" w:ascii="宋体" w:hAnsi="宋体"/>
          <w:sz w:val="24"/>
          <w:szCs w:val="24"/>
        </w:rPr>
        <w:t>评审小组</w:t>
      </w:r>
      <w:r>
        <w:rPr>
          <w:rFonts w:hint="eastAsia" w:ascii="宋体" w:hAnsi="宋体"/>
          <w:sz w:val="24"/>
        </w:rPr>
        <w:t>联系。</w:t>
      </w:r>
    </w:p>
    <w:p w14:paraId="0C5AA0A6">
      <w:pPr>
        <w:pStyle w:val="237"/>
        <w:spacing w:before="0" w:after="0" w:line="240" w:lineRule="auto"/>
        <w:ind w:firstLine="420"/>
        <w:rPr>
          <w:b w:val="0"/>
          <w:bCs w:val="0"/>
        </w:rPr>
      </w:pPr>
      <w:r>
        <w:rPr>
          <w:rFonts w:hint="eastAsia"/>
          <w:b w:val="0"/>
          <w:bCs w:val="0"/>
        </w:rPr>
        <w:t>2</w:t>
      </w:r>
      <w:r>
        <w:rPr>
          <w:b w:val="0"/>
          <w:bCs w:val="0"/>
        </w:rPr>
        <w:t>2</w:t>
      </w:r>
      <w:r>
        <w:rPr>
          <w:rFonts w:hint="eastAsia"/>
          <w:b w:val="0"/>
          <w:bCs w:val="0"/>
        </w:rPr>
        <w:t>、</w:t>
      </w:r>
      <w:bookmarkEnd w:id="142"/>
      <w:bookmarkEnd w:id="143"/>
      <w:bookmarkEnd w:id="144"/>
      <w:r>
        <w:rPr>
          <w:rFonts w:hint="eastAsia"/>
          <w:b w:val="0"/>
          <w:bCs w:val="0"/>
        </w:rPr>
        <w:t>无效响应条款和采购活动终止条款</w:t>
      </w:r>
    </w:p>
    <w:p w14:paraId="7C5C49F2">
      <w:pPr>
        <w:spacing w:line="440" w:lineRule="exact"/>
        <w:ind w:left="479"/>
        <w:rPr>
          <w:rFonts w:ascii="宋体" w:hAnsi="宋体"/>
          <w:bCs/>
          <w:sz w:val="24"/>
        </w:rPr>
      </w:pPr>
      <w:bookmarkStart w:id="145" w:name="_Toc513029235"/>
      <w:bookmarkStart w:id="146" w:name="_Toc16938551"/>
      <w:bookmarkStart w:id="147" w:name="_Toc20823307"/>
      <w:r>
        <w:rPr>
          <w:rFonts w:hint="eastAsia" w:ascii="宋体" w:hAnsi="宋体"/>
          <w:bCs/>
          <w:sz w:val="24"/>
        </w:rPr>
        <w:t>22.1无效</w:t>
      </w:r>
      <w:r>
        <w:rPr>
          <w:rFonts w:hint="eastAsia"/>
          <w:bCs/>
          <w:sz w:val="24"/>
          <w:szCs w:val="24"/>
        </w:rPr>
        <w:t>响应</w:t>
      </w:r>
      <w:r>
        <w:rPr>
          <w:rFonts w:hint="eastAsia" w:ascii="宋体" w:hAnsi="宋体"/>
          <w:bCs/>
          <w:sz w:val="24"/>
        </w:rPr>
        <w:t>条款</w:t>
      </w:r>
    </w:p>
    <w:p w14:paraId="03CF9DE5">
      <w:pPr>
        <w:spacing w:line="440" w:lineRule="exact"/>
        <w:ind w:firstLine="480"/>
        <w:rPr>
          <w:rFonts w:ascii="宋体" w:hAnsi="宋体"/>
          <w:bCs/>
          <w:sz w:val="24"/>
        </w:rPr>
      </w:pPr>
      <w:r>
        <w:rPr>
          <w:rFonts w:hint="eastAsia" w:ascii="宋体" w:hAnsi="宋体"/>
          <w:bCs/>
          <w:sz w:val="24"/>
        </w:rPr>
        <w:t>22.1.1供应商在</w:t>
      </w:r>
      <w:r>
        <w:rPr>
          <w:rFonts w:hint="eastAsia" w:ascii="宋体" w:hAnsi="宋体"/>
          <w:sz w:val="24"/>
          <w:szCs w:val="24"/>
        </w:rPr>
        <w:t>苏采云系统</w:t>
      </w:r>
      <w:r>
        <w:rPr>
          <w:rFonts w:hint="eastAsia" w:ascii="宋体" w:hAnsi="宋体"/>
          <w:bCs/>
          <w:sz w:val="24"/>
        </w:rPr>
        <w:t>规定的时间内未成功解密电子</w:t>
      </w:r>
      <w:r>
        <w:rPr>
          <w:rFonts w:hint="eastAsia"/>
          <w:bCs/>
          <w:sz w:val="24"/>
          <w:szCs w:val="24"/>
        </w:rPr>
        <w:t>响应</w:t>
      </w:r>
      <w:r>
        <w:rPr>
          <w:rFonts w:hint="eastAsia" w:ascii="宋体" w:hAnsi="宋体"/>
          <w:bCs/>
          <w:sz w:val="24"/>
        </w:rPr>
        <w:t>文件的。</w:t>
      </w:r>
    </w:p>
    <w:p w14:paraId="409D171A">
      <w:pPr>
        <w:spacing w:line="440" w:lineRule="exact"/>
        <w:ind w:firstLine="480"/>
        <w:rPr>
          <w:rFonts w:ascii="宋体" w:hAnsi="宋体"/>
          <w:bCs/>
          <w:sz w:val="24"/>
        </w:rPr>
      </w:pPr>
      <w:r>
        <w:rPr>
          <w:rFonts w:hint="eastAsia" w:ascii="宋体" w:hAnsi="宋体"/>
          <w:bCs/>
          <w:sz w:val="24"/>
        </w:rPr>
        <w:t>22.1.</w:t>
      </w:r>
      <w:r>
        <w:rPr>
          <w:rFonts w:ascii="宋体" w:hAnsi="宋体"/>
          <w:bCs/>
          <w:sz w:val="24"/>
        </w:rPr>
        <w:t>2</w:t>
      </w:r>
      <w:r>
        <w:rPr>
          <w:rFonts w:hint="eastAsia" w:ascii="宋体" w:hAnsi="宋体"/>
          <w:bCs/>
          <w:sz w:val="24"/>
        </w:rPr>
        <w:t xml:space="preserve"> 供应商未按照征集文件要求上传电子</w:t>
      </w:r>
      <w:r>
        <w:rPr>
          <w:rFonts w:hint="eastAsia"/>
          <w:bCs/>
          <w:sz w:val="24"/>
          <w:szCs w:val="24"/>
        </w:rPr>
        <w:t>响应</w:t>
      </w:r>
      <w:r>
        <w:rPr>
          <w:rFonts w:hint="eastAsia" w:ascii="宋体" w:hAnsi="宋体"/>
          <w:bCs/>
          <w:sz w:val="24"/>
        </w:rPr>
        <w:t>文件的。</w:t>
      </w:r>
    </w:p>
    <w:p w14:paraId="59770BBA">
      <w:pPr>
        <w:spacing w:line="440" w:lineRule="exact"/>
        <w:ind w:left="479"/>
        <w:rPr>
          <w:rFonts w:ascii="宋体" w:hAnsi="宋体"/>
          <w:bCs/>
          <w:sz w:val="24"/>
        </w:rPr>
      </w:pPr>
      <w:r>
        <w:rPr>
          <w:rFonts w:hint="eastAsia" w:ascii="宋体" w:hAnsi="宋体"/>
          <w:bCs/>
          <w:sz w:val="24"/>
        </w:rPr>
        <w:t>22.1.</w:t>
      </w:r>
      <w:r>
        <w:rPr>
          <w:rFonts w:ascii="宋体" w:hAnsi="宋体"/>
          <w:bCs/>
          <w:sz w:val="24"/>
        </w:rPr>
        <w:t>3</w:t>
      </w:r>
      <w:r>
        <w:rPr>
          <w:rFonts w:hint="eastAsia" w:ascii="宋体" w:hAnsi="宋体"/>
          <w:bCs/>
          <w:sz w:val="24"/>
        </w:rPr>
        <w:t>供应商同一</w:t>
      </w:r>
      <w:r>
        <w:rPr>
          <w:rFonts w:ascii="宋体" w:hAnsi="宋体"/>
          <w:bCs/>
          <w:sz w:val="24"/>
        </w:rPr>
        <w:t>采购包</w:t>
      </w:r>
      <w:r>
        <w:rPr>
          <w:rFonts w:hint="eastAsia" w:ascii="宋体" w:hAnsi="宋体"/>
          <w:bCs/>
          <w:sz w:val="24"/>
        </w:rPr>
        <w:t>提交两个</w:t>
      </w:r>
      <w:r>
        <w:rPr>
          <w:rFonts w:ascii="宋体" w:hAnsi="宋体"/>
          <w:bCs/>
          <w:sz w:val="24"/>
        </w:rPr>
        <w:t>（</w:t>
      </w:r>
      <w:r>
        <w:rPr>
          <w:rFonts w:hint="eastAsia" w:ascii="宋体" w:hAnsi="宋体"/>
          <w:bCs/>
          <w:sz w:val="24"/>
        </w:rPr>
        <w:t>含</w:t>
      </w:r>
      <w:r>
        <w:rPr>
          <w:rFonts w:ascii="宋体" w:hAnsi="宋体"/>
          <w:bCs/>
          <w:sz w:val="24"/>
        </w:rPr>
        <w:t>两个）</w:t>
      </w:r>
      <w:r>
        <w:rPr>
          <w:rFonts w:hint="eastAsia" w:ascii="宋体" w:hAnsi="宋体"/>
          <w:bCs/>
          <w:sz w:val="24"/>
        </w:rPr>
        <w:t>以上不同的</w:t>
      </w:r>
      <w:r>
        <w:rPr>
          <w:rFonts w:ascii="宋体" w:hAnsi="宋体"/>
          <w:bCs/>
          <w:sz w:val="24"/>
        </w:rPr>
        <w:t>报价的。</w:t>
      </w:r>
    </w:p>
    <w:p w14:paraId="4C510082">
      <w:pPr>
        <w:spacing w:line="440" w:lineRule="exact"/>
        <w:ind w:left="479"/>
        <w:rPr>
          <w:rFonts w:ascii="宋体" w:hAnsi="宋体"/>
          <w:bCs/>
          <w:sz w:val="24"/>
        </w:rPr>
      </w:pPr>
      <w:r>
        <w:rPr>
          <w:rFonts w:hint="eastAsia" w:ascii="宋体" w:hAnsi="宋体"/>
          <w:bCs/>
          <w:sz w:val="24"/>
        </w:rPr>
        <w:t>22.1.6供应商不具备征集文件中规定资格要求的。</w:t>
      </w:r>
    </w:p>
    <w:p w14:paraId="66E61882">
      <w:pPr>
        <w:spacing w:line="440" w:lineRule="exact"/>
        <w:ind w:firstLine="480"/>
        <w:rPr>
          <w:rFonts w:ascii="宋体" w:hAnsi="宋体"/>
          <w:bCs/>
          <w:sz w:val="24"/>
        </w:rPr>
      </w:pPr>
      <w:r>
        <w:rPr>
          <w:rFonts w:hint="eastAsia" w:ascii="宋体" w:hAnsi="宋体"/>
          <w:bCs/>
          <w:sz w:val="24"/>
        </w:rPr>
        <w:t>22.1.7供应商所报服务单价超过了</w:t>
      </w:r>
      <w:r>
        <w:rPr>
          <w:rFonts w:hint="eastAsia" w:ascii="宋体" w:hAnsi="宋体"/>
          <w:bCs/>
          <w:sz w:val="24"/>
          <w:highlight w:val="none"/>
          <w:lang w:val="en-US" w:eastAsia="zh-CN"/>
        </w:rPr>
        <w:t>固定</w:t>
      </w:r>
      <w:r>
        <w:rPr>
          <w:rFonts w:hint="eastAsia" w:ascii="宋体" w:hAnsi="宋体"/>
          <w:bCs/>
          <w:sz w:val="24"/>
        </w:rPr>
        <w:t>单价的。</w:t>
      </w:r>
    </w:p>
    <w:p w14:paraId="1266084D">
      <w:pPr>
        <w:spacing w:line="440" w:lineRule="exact"/>
        <w:ind w:firstLine="480"/>
        <w:rPr>
          <w:rFonts w:ascii="宋体" w:hAnsi="宋体"/>
          <w:bCs/>
          <w:i/>
          <w:sz w:val="24"/>
          <w:u w:val="single"/>
        </w:rPr>
      </w:pPr>
      <w:r>
        <w:rPr>
          <w:rFonts w:hint="eastAsia" w:ascii="宋体" w:hAnsi="宋体"/>
          <w:bCs/>
          <w:sz w:val="24"/>
        </w:rPr>
        <w:t>22.1.8供应商未通过符合性审查的。</w:t>
      </w:r>
    </w:p>
    <w:p w14:paraId="76599DB9">
      <w:pPr>
        <w:spacing w:line="440" w:lineRule="exact"/>
        <w:ind w:firstLine="480"/>
        <w:rPr>
          <w:rFonts w:ascii="宋体" w:hAnsi="宋体"/>
          <w:bCs/>
          <w:i/>
          <w:sz w:val="24"/>
          <w:u w:val="single"/>
        </w:rPr>
      </w:pPr>
      <w:r>
        <w:rPr>
          <w:rFonts w:hint="eastAsia" w:ascii="宋体" w:hAnsi="宋体"/>
          <w:bCs/>
          <w:sz w:val="24"/>
        </w:rPr>
        <w:t>22.1.9不符合征集文件中规定的实质性要求的</w:t>
      </w:r>
      <w:r>
        <w:rPr>
          <w:rFonts w:hint="eastAsia" w:ascii="宋体" w:hAnsi="宋体"/>
          <w:b/>
          <w:bCs/>
          <w:color w:val="FF0000"/>
        </w:rPr>
        <w:t>（本征集文件中</w:t>
      </w:r>
      <w:r>
        <w:rPr>
          <w:rFonts w:hint="eastAsia" w:ascii="宋体" w:hAnsi="宋体"/>
          <w:b/>
          <w:bCs/>
          <w:i/>
          <w:color w:val="FF0000"/>
          <w:u w:val="single"/>
        </w:rPr>
        <w:t>斜体且有下划线部分</w:t>
      </w:r>
      <w:r>
        <w:rPr>
          <w:rFonts w:hint="eastAsia" w:ascii="宋体" w:hAnsi="宋体"/>
          <w:b/>
          <w:bCs/>
          <w:color w:val="FF0000"/>
        </w:rPr>
        <w:t>为实质性要求）</w:t>
      </w:r>
    </w:p>
    <w:p w14:paraId="067F8D73">
      <w:pPr>
        <w:spacing w:line="440" w:lineRule="exact"/>
        <w:ind w:firstLine="480"/>
        <w:rPr>
          <w:rFonts w:ascii="宋体" w:hAnsi="宋体"/>
          <w:bCs/>
          <w:sz w:val="24"/>
        </w:rPr>
      </w:pPr>
      <w:r>
        <w:rPr>
          <w:rFonts w:hint="eastAsia" w:ascii="宋体" w:hAnsi="宋体"/>
          <w:bCs/>
          <w:sz w:val="24"/>
        </w:rPr>
        <w:t>22.1.10 供应商被 “信用中国”网站（www.creditchina.gov.cn）、</w:t>
      </w:r>
      <w:r>
        <w:rPr>
          <w:rFonts w:hint="eastAsia" w:ascii="宋体" w:hAnsi="宋体"/>
          <w:bCs/>
          <w:sz w:val="24"/>
          <w:szCs w:val="24"/>
        </w:rPr>
        <w:t>“中国政府采购网"(www.ccgp.gov.cn）</w:t>
      </w:r>
      <w:r>
        <w:rPr>
          <w:rFonts w:hint="eastAsia" w:ascii="宋体" w:hAnsi="宋体"/>
          <w:bCs/>
          <w:sz w:val="24"/>
        </w:rPr>
        <w:t>列入失信被执行人或重大税收违法案件当事人名单或政府采购严重失信行为记录名单。或查询“信用中国”网站后发现供应商存在其他不符合《中华人民共和国政府采购法》第二十二条规定条件的信用记录。</w:t>
      </w:r>
    </w:p>
    <w:p w14:paraId="5ED33ECB">
      <w:pPr>
        <w:spacing w:line="440" w:lineRule="exact"/>
        <w:ind w:firstLine="480"/>
        <w:rPr>
          <w:rFonts w:ascii="宋体" w:hAnsi="宋体"/>
          <w:bCs/>
          <w:sz w:val="24"/>
        </w:rPr>
      </w:pPr>
      <w:r>
        <w:rPr>
          <w:rFonts w:hint="eastAsia" w:ascii="宋体" w:hAnsi="宋体"/>
          <w:bCs/>
          <w:sz w:val="24"/>
        </w:rPr>
        <w:t xml:space="preserve">22.1.11 </w:t>
      </w:r>
      <w:r>
        <w:rPr>
          <w:rFonts w:hint="eastAsia"/>
          <w:bCs/>
          <w:sz w:val="24"/>
          <w:szCs w:val="24"/>
        </w:rPr>
        <w:t>响应</w:t>
      </w:r>
      <w:r>
        <w:rPr>
          <w:rFonts w:hint="eastAsia" w:ascii="宋体" w:hAnsi="宋体"/>
          <w:bCs/>
          <w:sz w:val="24"/>
        </w:rPr>
        <w:t>文件含有交易中心不能接受的附加条件的。</w:t>
      </w:r>
    </w:p>
    <w:p w14:paraId="0A2E755D">
      <w:pPr>
        <w:spacing w:line="440" w:lineRule="exact"/>
        <w:ind w:firstLine="480"/>
        <w:rPr>
          <w:rFonts w:ascii="宋体" w:hAnsi="宋体"/>
          <w:bCs/>
          <w:sz w:val="24"/>
        </w:rPr>
      </w:pPr>
      <w:r>
        <w:rPr>
          <w:rFonts w:hint="eastAsia" w:ascii="宋体" w:hAnsi="宋体"/>
          <w:bCs/>
          <w:sz w:val="24"/>
        </w:rPr>
        <w:t>22.1.</w:t>
      </w:r>
      <w:r>
        <w:rPr>
          <w:rFonts w:ascii="宋体" w:hAnsi="宋体"/>
          <w:bCs/>
          <w:sz w:val="24"/>
        </w:rPr>
        <w:t>1</w:t>
      </w:r>
      <w:r>
        <w:rPr>
          <w:rFonts w:hint="eastAsia" w:ascii="宋体" w:hAnsi="宋体"/>
          <w:bCs/>
          <w:sz w:val="24"/>
        </w:rPr>
        <w:t>2评审小组认为供应商的报价明显低于其他通过符合性审查供应商的报价，有可能影响服务质量或者不能诚信履约的，将通过</w:t>
      </w:r>
      <w:r>
        <w:rPr>
          <w:rFonts w:hint="eastAsia" w:ascii="宋体" w:hAnsi="宋体"/>
          <w:sz w:val="24"/>
          <w:szCs w:val="24"/>
        </w:rPr>
        <w:t>苏采云系统</w:t>
      </w:r>
      <w:r>
        <w:rPr>
          <w:rFonts w:hint="eastAsia" w:ascii="宋体" w:hAnsi="宋体"/>
          <w:bCs/>
          <w:sz w:val="24"/>
        </w:rPr>
        <w:t>要求其在合理的时间内提供说明，必要时提交相关证明材料；供应商不能证明其报价合理性的，评审小组应当将其作为无效</w:t>
      </w:r>
      <w:r>
        <w:rPr>
          <w:rFonts w:hint="eastAsia"/>
          <w:bCs/>
          <w:sz w:val="24"/>
          <w:szCs w:val="24"/>
        </w:rPr>
        <w:t>响应</w:t>
      </w:r>
      <w:r>
        <w:rPr>
          <w:rFonts w:hint="eastAsia" w:ascii="宋体" w:hAnsi="宋体"/>
          <w:bCs/>
          <w:sz w:val="24"/>
        </w:rPr>
        <w:t>处理。</w:t>
      </w:r>
    </w:p>
    <w:p w14:paraId="4AD5AA52">
      <w:pPr>
        <w:spacing w:line="440" w:lineRule="exact"/>
        <w:ind w:firstLine="480"/>
        <w:rPr>
          <w:rFonts w:ascii="宋体" w:hAnsi="宋体"/>
          <w:bCs/>
          <w:sz w:val="24"/>
        </w:rPr>
      </w:pPr>
      <w:r>
        <w:rPr>
          <w:rFonts w:hint="eastAsia" w:ascii="宋体" w:hAnsi="宋体"/>
          <w:bCs/>
          <w:sz w:val="24"/>
        </w:rPr>
        <w:t xml:space="preserve">22.1.13 </w:t>
      </w:r>
      <w:r>
        <w:rPr>
          <w:rFonts w:hint="eastAsia"/>
          <w:bCs/>
          <w:sz w:val="24"/>
          <w:szCs w:val="24"/>
        </w:rPr>
        <w:t>响应</w:t>
      </w:r>
      <w:r>
        <w:rPr>
          <w:rFonts w:hint="eastAsia" w:ascii="宋体" w:hAnsi="宋体"/>
          <w:bCs/>
          <w:sz w:val="24"/>
        </w:rPr>
        <w:t>文件未按照征集文件要求加盖电子签章。</w:t>
      </w:r>
    </w:p>
    <w:p w14:paraId="7A73A8B8">
      <w:pPr>
        <w:spacing w:line="440" w:lineRule="exact"/>
        <w:ind w:firstLine="480"/>
        <w:rPr>
          <w:rFonts w:ascii="宋体" w:hAnsi="宋体"/>
          <w:bCs/>
          <w:sz w:val="24"/>
        </w:rPr>
      </w:pPr>
      <w:r>
        <w:rPr>
          <w:rFonts w:hint="eastAsia" w:ascii="宋体" w:hAnsi="宋体"/>
          <w:bCs/>
          <w:sz w:val="24"/>
        </w:rPr>
        <w:t>22.1.14其他法律、法规及本征集文件规定的属无效</w:t>
      </w:r>
      <w:r>
        <w:rPr>
          <w:rFonts w:hint="eastAsia"/>
          <w:bCs/>
          <w:sz w:val="24"/>
          <w:szCs w:val="24"/>
        </w:rPr>
        <w:t>响应</w:t>
      </w:r>
      <w:r>
        <w:rPr>
          <w:rFonts w:hint="eastAsia" w:ascii="宋体" w:hAnsi="宋体"/>
          <w:bCs/>
          <w:sz w:val="24"/>
        </w:rPr>
        <w:t>的情形。</w:t>
      </w:r>
    </w:p>
    <w:p w14:paraId="239A4501">
      <w:pPr>
        <w:spacing w:line="440" w:lineRule="exact"/>
        <w:ind w:left="479"/>
        <w:rPr>
          <w:rFonts w:ascii="宋体" w:hAnsi="宋体"/>
          <w:bCs/>
          <w:sz w:val="24"/>
        </w:rPr>
      </w:pPr>
      <w:r>
        <w:rPr>
          <w:rFonts w:hint="eastAsia" w:ascii="宋体" w:hAnsi="宋体"/>
          <w:bCs/>
          <w:sz w:val="24"/>
        </w:rPr>
        <w:t>22.2采购活动终止条款</w:t>
      </w:r>
    </w:p>
    <w:p w14:paraId="617EE5BE">
      <w:pPr>
        <w:spacing w:line="440" w:lineRule="exact"/>
        <w:ind w:left="479"/>
        <w:rPr>
          <w:rFonts w:ascii="宋体" w:hAnsi="宋体"/>
          <w:bCs/>
          <w:sz w:val="24"/>
        </w:rPr>
      </w:pPr>
      <w:r>
        <w:rPr>
          <w:rFonts w:hint="eastAsia" w:ascii="宋体" w:hAnsi="宋体"/>
          <w:bCs/>
          <w:sz w:val="24"/>
        </w:rPr>
        <w:t>22.2.</w:t>
      </w:r>
      <w:r>
        <w:rPr>
          <w:rFonts w:ascii="宋体" w:hAnsi="宋体"/>
          <w:bCs/>
          <w:sz w:val="24"/>
        </w:rPr>
        <w:t>1</w:t>
      </w:r>
      <w:r>
        <w:rPr>
          <w:rFonts w:hint="eastAsia" w:ascii="宋体" w:hAnsi="宋体"/>
          <w:bCs/>
          <w:sz w:val="24"/>
        </w:rPr>
        <w:t>出现影响采购公正的违法、违规行为。</w:t>
      </w:r>
    </w:p>
    <w:p w14:paraId="4A762F2D">
      <w:pPr>
        <w:spacing w:line="440" w:lineRule="exact"/>
        <w:ind w:left="479"/>
        <w:rPr>
          <w:rFonts w:ascii="宋体" w:hAnsi="宋体"/>
          <w:bCs/>
          <w:sz w:val="24"/>
        </w:rPr>
      </w:pPr>
      <w:r>
        <w:rPr>
          <w:rFonts w:hint="eastAsia" w:ascii="宋体" w:hAnsi="宋体"/>
          <w:bCs/>
          <w:sz w:val="24"/>
        </w:rPr>
        <w:t>22.2.</w:t>
      </w:r>
      <w:r>
        <w:rPr>
          <w:rFonts w:ascii="宋体" w:hAnsi="宋体"/>
          <w:bCs/>
          <w:sz w:val="24"/>
        </w:rPr>
        <w:t>2</w:t>
      </w:r>
      <w:r>
        <w:rPr>
          <w:rFonts w:hint="eastAsia" w:ascii="宋体" w:hAnsi="宋体"/>
          <w:bCs/>
          <w:sz w:val="24"/>
        </w:rPr>
        <w:t>因重大变故，采购任务取消的。</w:t>
      </w:r>
    </w:p>
    <w:p w14:paraId="7771658A">
      <w:pPr>
        <w:spacing w:line="440" w:lineRule="exact"/>
        <w:ind w:left="479"/>
        <w:rPr>
          <w:rFonts w:ascii="宋体" w:hAnsi="宋体"/>
          <w:bCs/>
          <w:sz w:val="24"/>
        </w:rPr>
      </w:pPr>
      <w:r>
        <w:rPr>
          <w:rFonts w:hint="eastAsia" w:ascii="宋体" w:hAnsi="宋体"/>
          <w:bCs/>
          <w:sz w:val="24"/>
        </w:rPr>
        <w:t>22.2.</w:t>
      </w:r>
      <w:r>
        <w:rPr>
          <w:rFonts w:ascii="宋体" w:hAnsi="宋体"/>
          <w:bCs/>
          <w:sz w:val="24"/>
        </w:rPr>
        <w:t>3</w:t>
      </w:r>
      <w:r>
        <w:rPr>
          <w:rFonts w:hint="eastAsia" w:ascii="宋体" w:hAnsi="宋体"/>
          <w:bCs/>
          <w:sz w:val="24"/>
        </w:rPr>
        <w:t>评审小组认定征集文件存在歧义、重大缺陷导致评审工作无法进行。</w:t>
      </w:r>
    </w:p>
    <w:p w14:paraId="43A6D3E7">
      <w:pPr>
        <w:spacing w:line="440" w:lineRule="exact"/>
        <w:ind w:left="479"/>
        <w:rPr>
          <w:rFonts w:ascii="宋体" w:hAnsi="宋体"/>
          <w:bCs/>
          <w:sz w:val="24"/>
        </w:rPr>
      </w:pPr>
      <w:r>
        <w:rPr>
          <w:rFonts w:hint="eastAsia" w:ascii="宋体" w:hAnsi="宋体"/>
          <w:bCs/>
          <w:sz w:val="24"/>
        </w:rPr>
        <w:t>22.2.</w:t>
      </w:r>
      <w:r>
        <w:rPr>
          <w:rFonts w:ascii="宋体" w:hAnsi="宋体"/>
          <w:bCs/>
          <w:sz w:val="24"/>
        </w:rPr>
        <w:t>4</w:t>
      </w:r>
      <w:r>
        <w:rPr>
          <w:rFonts w:hint="eastAsia" w:ascii="宋体" w:hAnsi="宋体"/>
          <w:bCs/>
          <w:sz w:val="24"/>
        </w:rPr>
        <w:t xml:space="preserve"> 因</w:t>
      </w:r>
      <w:r>
        <w:rPr>
          <w:rFonts w:hint="eastAsia" w:ascii="宋体" w:hAnsi="宋体"/>
          <w:sz w:val="24"/>
          <w:szCs w:val="24"/>
        </w:rPr>
        <w:t>苏采云系统</w:t>
      </w:r>
      <w:r>
        <w:rPr>
          <w:rFonts w:ascii="宋体" w:hAnsi="宋体"/>
          <w:bCs/>
          <w:sz w:val="24"/>
        </w:rPr>
        <w:t>系统故障原因造成</w:t>
      </w:r>
      <w:r>
        <w:rPr>
          <w:rFonts w:hint="eastAsia" w:ascii="宋体" w:hAnsi="宋体"/>
          <w:bCs/>
          <w:sz w:val="24"/>
        </w:rPr>
        <w:t>响应文件开启</w:t>
      </w:r>
      <w:r>
        <w:rPr>
          <w:rFonts w:ascii="宋体" w:hAnsi="宋体"/>
          <w:bCs/>
          <w:sz w:val="24"/>
        </w:rPr>
        <w:t>不成功</w:t>
      </w:r>
      <w:r>
        <w:rPr>
          <w:rFonts w:hint="eastAsia" w:ascii="宋体" w:hAnsi="宋体"/>
          <w:bCs/>
          <w:sz w:val="24"/>
        </w:rPr>
        <w:t>的</w:t>
      </w:r>
      <w:r>
        <w:rPr>
          <w:rFonts w:ascii="宋体" w:hAnsi="宋体"/>
          <w:bCs/>
          <w:sz w:val="24"/>
        </w:rPr>
        <w:t>。</w:t>
      </w:r>
    </w:p>
    <w:p w14:paraId="7352735D">
      <w:pPr>
        <w:spacing w:line="440" w:lineRule="exact"/>
        <w:ind w:left="479"/>
        <w:rPr>
          <w:rFonts w:ascii="宋体" w:hAnsi="宋体"/>
          <w:bCs/>
          <w:sz w:val="24"/>
        </w:rPr>
      </w:pPr>
      <w:r>
        <w:rPr>
          <w:rFonts w:hint="eastAsia" w:ascii="宋体" w:hAnsi="宋体"/>
          <w:bCs/>
          <w:sz w:val="24"/>
        </w:rPr>
        <w:t>22.2.</w:t>
      </w:r>
      <w:r>
        <w:rPr>
          <w:rFonts w:ascii="宋体" w:hAnsi="宋体"/>
          <w:bCs/>
          <w:sz w:val="24"/>
        </w:rPr>
        <w:t>5</w:t>
      </w:r>
      <w:r>
        <w:rPr>
          <w:rFonts w:hint="eastAsia" w:ascii="宋体" w:hAnsi="宋体"/>
          <w:bCs/>
          <w:sz w:val="24"/>
        </w:rPr>
        <w:t xml:space="preserve"> 提交</w:t>
      </w:r>
      <w:r>
        <w:rPr>
          <w:rFonts w:ascii="宋体" w:hAnsi="宋体"/>
          <w:bCs/>
          <w:sz w:val="24"/>
        </w:rPr>
        <w:t>响应文件和</w:t>
      </w:r>
      <w:r>
        <w:rPr>
          <w:rFonts w:hint="eastAsia" w:ascii="宋体" w:hAnsi="宋体"/>
          <w:bCs/>
          <w:sz w:val="24"/>
        </w:rPr>
        <w:t>通过</w:t>
      </w:r>
      <w:r>
        <w:rPr>
          <w:rFonts w:ascii="宋体" w:hAnsi="宋体"/>
          <w:bCs/>
          <w:sz w:val="24"/>
        </w:rPr>
        <w:t>资格审查、</w:t>
      </w:r>
      <w:r>
        <w:rPr>
          <w:rFonts w:hint="eastAsia" w:ascii="宋体" w:hAnsi="宋体"/>
          <w:bCs/>
          <w:sz w:val="24"/>
        </w:rPr>
        <w:t>符合性</w:t>
      </w:r>
      <w:r>
        <w:rPr>
          <w:rFonts w:ascii="宋体" w:hAnsi="宋体"/>
          <w:bCs/>
          <w:sz w:val="24"/>
        </w:rPr>
        <w:t>审查的供应商数量少于</w:t>
      </w:r>
      <w:r>
        <w:rPr>
          <w:rFonts w:hint="eastAsia" w:ascii="宋体" w:hAnsi="宋体"/>
          <w:bCs/>
          <w:sz w:val="24"/>
        </w:rPr>
        <w:t>2家</w:t>
      </w:r>
      <w:r>
        <w:rPr>
          <w:rFonts w:ascii="宋体" w:hAnsi="宋体"/>
          <w:bCs/>
          <w:sz w:val="24"/>
        </w:rPr>
        <w:t>。</w:t>
      </w:r>
    </w:p>
    <w:p w14:paraId="0D6D5421">
      <w:pPr>
        <w:pStyle w:val="236"/>
        <w:spacing w:before="145" w:after="145" w:line="360" w:lineRule="auto"/>
        <w:ind w:firstLine="482"/>
      </w:pPr>
      <w:bookmarkStart w:id="148" w:name="_Toc120614219"/>
      <w:r>
        <w:rPr>
          <w:rFonts w:hint="eastAsia"/>
        </w:rPr>
        <w:t>六、</w:t>
      </w:r>
      <w:bookmarkEnd w:id="145"/>
      <w:bookmarkEnd w:id="146"/>
      <w:bookmarkEnd w:id="147"/>
      <w:bookmarkEnd w:id="148"/>
      <w:r>
        <w:rPr>
          <w:rFonts w:hint="eastAsia"/>
        </w:rPr>
        <w:t>入围</w:t>
      </w:r>
    </w:p>
    <w:p w14:paraId="3AE10241">
      <w:pPr>
        <w:pStyle w:val="237"/>
        <w:spacing w:before="0" w:after="0" w:line="240" w:lineRule="auto"/>
        <w:ind w:firstLine="600"/>
        <w:rPr>
          <w:rFonts w:ascii="黑体" w:hAnsi="宋体" w:cs="Times New Roman"/>
          <w:b w:val="0"/>
          <w:sz w:val="30"/>
          <w:szCs w:val="30"/>
        </w:rPr>
      </w:pPr>
      <w:bookmarkStart w:id="149" w:name="_Toc513029238"/>
      <w:bookmarkStart w:id="150" w:name="_Toc16938554"/>
      <w:bookmarkStart w:id="151" w:name="_Toc20823310"/>
      <w:r>
        <w:rPr>
          <w:rFonts w:hint="eastAsia" w:ascii="黑体" w:hAnsi="宋体" w:cs="Times New Roman"/>
          <w:b w:val="0"/>
          <w:sz w:val="30"/>
          <w:szCs w:val="30"/>
        </w:rPr>
        <w:t>2</w:t>
      </w:r>
      <w:r>
        <w:rPr>
          <w:rFonts w:ascii="黑体" w:hAnsi="宋体" w:cs="Times New Roman"/>
          <w:b w:val="0"/>
          <w:sz w:val="30"/>
          <w:szCs w:val="30"/>
        </w:rPr>
        <w:t>3</w:t>
      </w:r>
      <w:r>
        <w:rPr>
          <w:rFonts w:hint="eastAsia" w:ascii="黑体" w:hAnsi="宋体" w:cs="Times New Roman"/>
          <w:b w:val="0"/>
          <w:sz w:val="30"/>
          <w:szCs w:val="30"/>
        </w:rPr>
        <w:t>、</w:t>
      </w:r>
      <w:bookmarkEnd w:id="149"/>
      <w:r>
        <w:rPr>
          <w:rFonts w:hint="eastAsia" w:ascii="黑体" w:hAnsi="宋体" w:cs="Times New Roman"/>
          <w:b w:val="0"/>
          <w:sz w:val="30"/>
          <w:szCs w:val="30"/>
        </w:rPr>
        <w:t>确定</w:t>
      </w:r>
      <w:bookmarkEnd w:id="150"/>
      <w:bookmarkEnd w:id="151"/>
      <w:r>
        <w:rPr>
          <w:rFonts w:hint="eastAsia" w:ascii="黑体" w:hAnsi="宋体" w:cs="Times New Roman"/>
          <w:b w:val="0"/>
          <w:sz w:val="30"/>
          <w:szCs w:val="30"/>
        </w:rPr>
        <w:t>入围供应商</w:t>
      </w:r>
    </w:p>
    <w:p w14:paraId="14AC9CFF">
      <w:pPr>
        <w:spacing w:line="440" w:lineRule="exact"/>
        <w:ind w:firstLine="480"/>
        <w:rPr>
          <w:rFonts w:ascii="宋体" w:hAnsi="宋体"/>
          <w:bCs/>
          <w:sz w:val="24"/>
        </w:rPr>
      </w:pPr>
      <w:r>
        <w:rPr>
          <w:rFonts w:hint="eastAsia" w:ascii="宋体" w:hAnsi="宋体"/>
          <w:bCs/>
          <w:sz w:val="24"/>
        </w:rPr>
        <w:t xml:space="preserve">23.1入围供应商的选取原则和数量见征集文件第五章规定。 </w:t>
      </w:r>
    </w:p>
    <w:p w14:paraId="7DE53B68">
      <w:pPr>
        <w:spacing w:line="480" w:lineRule="exact"/>
        <w:ind w:firstLine="480"/>
        <w:rPr>
          <w:rFonts w:ascii="宋体" w:hAnsi="宋体"/>
          <w:sz w:val="24"/>
          <w:szCs w:val="24"/>
        </w:rPr>
      </w:pPr>
      <w:r>
        <w:rPr>
          <w:rFonts w:hint="eastAsia" w:ascii="宋体" w:hAnsi="宋体"/>
          <w:bCs/>
          <w:sz w:val="24"/>
          <w:szCs w:val="24"/>
        </w:rPr>
        <w:t>23.2</w:t>
      </w:r>
      <w:r>
        <w:rPr>
          <w:rFonts w:hint="eastAsia" w:ascii="宋体" w:hAnsi="宋体"/>
          <w:sz w:val="24"/>
          <w:szCs w:val="24"/>
        </w:rPr>
        <w:t>交易中心将在“扬州市政府采购网”、“江苏政府采购网”发布“入围结果公告”，公告期限为1个工作日。</w:t>
      </w:r>
    </w:p>
    <w:p w14:paraId="35B68AEA">
      <w:pPr>
        <w:spacing w:line="480" w:lineRule="exact"/>
        <w:ind w:firstLine="480"/>
        <w:rPr>
          <w:rFonts w:ascii="宋体" w:hAnsi="宋体"/>
          <w:sz w:val="24"/>
          <w:szCs w:val="24"/>
          <w:highlight w:val="none"/>
        </w:rPr>
      </w:pPr>
      <w:r>
        <w:rPr>
          <w:rFonts w:ascii="宋体" w:hAnsi="宋体"/>
          <w:sz w:val="24"/>
          <w:szCs w:val="24"/>
        </w:rPr>
        <w:t>23.</w:t>
      </w:r>
      <w:r>
        <w:rPr>
          <w:rFonts w:hint="eastAsia" w:ascii="宋体" w:hAnsi="宋体"/>
          <w:sz w:val="24"/>
          <w:szCs w:val="24"/>
        </w:rPr>
        <w:t>3</w:t>
      </w:r>
      <w:r>
        <w:rPr>
          <w:rFonts w:hint="eastAsia" w:ascii="宋体" w:hAnsi="宋体"/>
          <w:sz w:val="24"/>
          <w:szCs w:val="24"/>
          <w:highlight w:val="none"/>
        </w:rPr>
        <w:t xml:space="preserve"> </w:t>
      </w:r>
      <w:r>
        <w:rPr>
          <w:rFonts w:hint="eastAsia" w:ascii="宋体" w:hAnsi="宋体"/>
          <w:color w:val="000000" w:themeColor="text1"/>
          <w:sz w:val="24"/>
          <w:szCs w:val="24"/>
          <w:highlight w:val="none"/>
          <w14:textFill>
            <w14:solidFill>
              <w14:schemeClr w14:val="tx1"/>
            </w14:solidFill>
          </w14:textFill>
        </w:rPr>
        <w:t>若有充分证据证明入围供应商有下列情形之一，</w:t>
      </w:r>
      <w:r>
        <w:rPr>
          <w:rFonts w:hint="eastAsia" w:ascii="宋体" w:hAnsi="宋体"/>
          <w:sz w:val="24"/>
          <w:szCs w:val="24"/>
          <w:highlight w:val="none"/>
        </w:rPr>
        <w:t>尚未签订框架协议的，取消其入围资格；已经签订框架协议的，解除与其签订的框架协议：</w:t>
      </w:r>
    </w:p>
    <w:p w14:paraId="3D3A01CF">
      <w:pPr>
        <w:spacing w:line="480" w:lineRule="exact"/>
        <w:ind w:firstLine="480"/>
        <w:rPr>
          <w:rFonts w:ascii="宋体" w:hAnsi="宋体"/>
          <w:sz w:val="24"/>
          <w:szCs w:val="24"/>
          <w:highlight w:val="none"/>
        </w:rPr>
      </w:pPr>
      <w:r>
        <w:rPr>
          <w:rFonts w:hint="eastAsia" w:ascii="宋体" w:hAnsi="宋体"/>
          <w:sz w:val="24"/>
          <w:szCs w:val="24"/>
          <w:highlight w:val="none"/>
        </w:rPr>
        <w:t>23.3.1恶意串通谋取入围或者合同成交的。</w:t>
      </w:r>
    </w:p>
    <w:p w14:paraId="2025C3B6">
      <w:pPr>
        <w:spacing w:line="480" w:lineRule="exact"/>
        <w:ind w:firstLine="480"/>
        <w:rPr>
          <w:rFonts w:ascii="宋体" w:hAnsi="宋体"/>
          <w:sz w:val="24"/>
          <w:szCs w:val="24"/>
          <w:highlight w:val="none"/>
        </w:rPr>
      </w:pPr>
      <w:r>
        <w:rPr>
          <w:rFonts w:hint="eastAsia" w:ascii="宋体" w:hAnsi="宋体"/>
          <w:sz w:val="24"/>
          <w:szCs w:val="24"/>
          <w:highlight w:val="none"/>
        </w:rPr>
        <w:t>23.3.2</w:t>
      </w:r>
      <w:r>
        <w:rPr>
          <w:rFonts w:ascii="宋体" w:hAnsi="宋体"/>
          <w:sz w:val="24"/>
          <w:szCs w:val="24"/>
          <w:highlight w:val="none"/>
        </w:rPr>
        <w:t>提供虚假材料谋取入围或者合同成交的</w:t>
      </w:r>
      <w:r>
        <w:rPr>
          <w:rFonts w:hint="eastAsia" w:ascii="宋体" w:hAnsi="宋体"/>
          <w:sz w:val="24"/>
          <w:szCs w:val="24"/>
          <w:highlight w:val="none"/>
        </w:rPr>
        <w:t>。</w:t>
      </w:r>
      <w:r>
        <w:rPr>
          <w:rFonts w:ascii="宋体" w:hAnsi="宋体" w:cs="Arial"/>
          <w:sz w:val="24"/>
          <w:szCs w:val="24"/>
          <w:highlight w:val="none"/>
        </w:rPr>
        <w:t> </w:t>
      </w:r>
    </w:p>
    <w:p w14:paraId="002BA18C">
      <w:pPr>
        <w:spacing w:line="480" w:lineRule="exact"/>
        <w:ind w:firstLine="480"/>
        <w:rPr>
          <w:rFonts w:ascii="宋体" w:hAnsi="宋体"/>
          <w:sz w:val="24"/>
          <w:szCs w:val="24"/>
          <w:highlight w:val="none"/>
        </w:rPr>
      </w:pPr>
      <w:r>
        <w:rPr>
          <w:rFonts w:hint="eastAsia" w:ascii="宋体" w:hAnsi="宋体"/>
          <w:sz w:val="24"/>
          <w:szCs w:val="24"/>
          <w:highlight w:val="none"/>
        </w:rPr>
        <w:t>23.3.3</w:t>
      </w:r>
      <w:r>
        <w:rPr>
          <w:rFonts w:ascii="宋体" w:hAnsi="宋体"/>
          <w:sz w:val="24"/>
          <w:szCs w:val="24"/>
          <w:highlight w:val="none"/>
        </w:rPr>
        <w:t>无正当理由拒不接受合同授予的</w:t>
      </w:r>
      <w:r>
        <w:rPr>
          <w:rFonts w:hint="eastAsia" w:ascii="宋体" w:hAnsi="宋体"/>
          <w:sz w:val="24"/>
          <w:szCs w:val="24"/>
          <w:highlight w:val="none"/>
        </w:rPr>
        <w:t>。</w:t>
      </w:r>
    </w:p>
    <w:p w14:paraId="3812F77B">
      <w:pPr>
        <w:spacing w:line="480" w:lineRule="exact"/>
        <w:ind w:firstLine="480"/>
        <w:rPr>
          <w:rFonts w:ascii="宋体" w:hAnsi="宋体"/>
          <w:sz w:val="24"/>
          <w:szCs w:val="24"/>
          <w:highlight w:val="none"/>
        </w:rPr>
      </w:pPr>
      <w:r>
        <w:rPr>
          <w:rFonts w:hint="eastAsia" w:ascii="宋体" w:hAnsi="宋体"/>
          <w:sz w:val="24"/>
          <w:szCs w:val="24"/>
          <w:highlight w:val="none"/>
        </w:rPr>
        <w:t>23.3.4</w:t>
      </w:r>
      <w:r>
        <w:rPr>
          <w:rFonts w:ascii="宋体" w:hAnsi="宋体"/>
          <w:sz w:val="24"/>
          <w:szCs w:val="24"/>
          <w:highlight w:val="none"/>
        </w:rPr>
        <w:t>不履行合同义务或者履行合同义务不符合约定，经采购人</w:t>
      </w:r>
      <w:r>
        <w:rPr>
          <w:rFonts w:hint="eastAsia" w:ascii="宋体" w:hAnsi="宋体"/>
          <w:sz w:val="24"/>
          <w:szCs w:val="24"/>
          <w:highlight w:val="none"/>
        </w:rPr>
        <w:t>要求</w:t>
      </w:r>
      <w:r>
        <w:rPr>
          <w:rFonts w:ascii="宋体" w:hAnsi="宋体"/>
          <w:sz w:val="24"/>
          <w:szCs w:val="24"/>
          <w:highlight w:val="none"/>
        </w:rPr>
        <w:t>履行后仍不履行或者仍未按约定履行的</w:t>
      </w:r>
      <w:r>
        <w:rPr>
          <w:rFonts w:hint="eastAsia" w:ascii="宋体" w:hAnsi="宋体"/>
          <w:sz w:val="24"/>
          <w:szCs w:val="24"/>
          <w:highlight w:val="none"/>
        </w:rPr>
        <w:t>。</w:t>
      </w:r>
    </w:p>
    <w:p w14:paraId="6AC5CF16">
      <w:pPr>
        <w:spacing w:line="480" w:lineRule="exact"/>
        <w:ind w:firstLine="480"/>
        <w:rPr>
          <w:rFonts w:ascii="宋体" w:hAnsi="宋体" w:cs="Arial"/>
          <w:sz w:val="24"/>
          <w:szCs w:val="24"/>
          <w:highlight w:val="none"/>
        </w:rPr>
      </w:pPr>
      <w:r>
        <w:rPr>
          <w:rFonts w:hint="eastAsia" w:ascii="宋体" w:hAnsi="宋体"/>
          <w:sz w:val="24"/>
          <w:szCs w:val="24"/>
          <w:highlight w:val="none"/>
        </w:rPr>
        <w:t>23.3.5</w:t>
      </w:r>
      <w:r>
        <w:rPr>
          <w:rFonts w:ascii="宋体" w:hAnsi="宋体"/>
          <w:sz w:val="24"/>
          <w:szCs w:val="24"/>
          <w:highlight w:val="none"/>
        </w:rPr>
        <w:t>框架协议有效期内，因违法行为被禁止或限制参加政府采购活动的</w:t>
      </w:r>
      <w:r>
        <w:rPr>
          <w:rFonts w:hint="eastAsia" w:ascii="宋体" w:hAnsi="宋体"/>
          <w:sz w:val="24"/>
          <w:szCs w:val="24"/>
          <w:highlight w:val="none"/>
        </w:rPr>
        <w:t>。</w:t>
      </w:r>
    </w:p>
    <w:p w14:paraId="0161F719">
      <w:pPr>
        <w:spacing w:line="480" w:lineRule="exact"/>
        <w:ind w:firstLine="480"/>
        <w:rPr>
          <w:rFonts w:ascii="宋体" w:hAnsi="宋体" w:cs="Arial"/>
          <w:sz w:val="24"/>
          <w:szCs w:val="24"/>
          <w:highlight w:val="none"/>
        </w:rPr>
      </w:pPr>
      <w:r>
        <w:rPr>
          <w:rFonts w:hint="eastAsia" w:ascii="宋体" w:hAnsi="宋体" w:cs="Arial"/>
          <w:sz w:val="24"/>
          <w:szCs w:val="24"/>
          <w:highlight w:val="none"/>
        </w:rPr>
        <w:t>23.3.6 框架协议约定的其他情形。</w:t>
      </w:r>
    </w:p>
    <w:p w14:paraId="726029A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hint="eastAsia" w:ascii="宋体" w:hAnsi="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highlight w:val="none"/>
          <w14:textFill>
            <w14:solidFill>
              <w14:schemeClr w14:val="tx1"/>
            </w14:solidFill>
          </w14:textFill>
        </w:rPr>
        <w:t>经查实，不同投标人的电子投标文件出自同一台电脑的：不同投标人的标书制作工具客户端标识码存在一致的；不同投标人从同一互联网协议地址上传投标文件的。</w:t>
      </w:r>
    </w:p>
    <w:p w14:paraId="28B37249">
      <w:pPr>
        <w:spacing w:line="480" w:lineRule="exact"/>
        <w:ind w:firstLine="480"/>
        <w:rPr>
          <w:rFonts w:ascii="宋体" w:hAnsi="宋体"/>
          <w:sz w:val="24"/>
          <w:szCs w:val="24"/>
        </w:rPr>
      </w:pPr>
      <w:r>
        <w:rPr>
          <w:rFonts w:hint="eastAsia" w:ascii="宋体" w:hAnsi="宋体"/>
          <w:sz w:val="24"/>
          <w:szCs w:val="24"/>
        </w:rPr>
        <w:t>被取消入围资格或者被解除框架协议的供应商不得参加同一封闭式框架协议补充征集。</w:t>
      </w:r>
    </w:p>
    <w:p w14:paraId="6171E5CC">
      <w:pPr>
        <w:pStyle w:val="237"/>
        <w:spacing w:before="0" w:after="0" w:line="240" w:lineRule="auto"/>
        <w:ind w:firstLine="600"/>
        <w:rPr>
          <w:rFonts w:ascii="黑体" w:hAnsi="宋体" w:cs="Times New Roman"/>
          <w:b w:val="0"/>
          <w:sz w:val="30"/>
          <w:szCs w:val="30"/>
        </w:rPr>
      </w:pPr>
      <w:bookmarkStart w:id="152" w:name="_Toc200451960"/>
      <w:r>
        <w:rPr>
          <w:rFonts w:ascii="黑体" w:hAnsi="宋体" w:cs="Times New Roman"/>
          <w:b w:val="0"/>
          <w:sz w:val="30"/>
          <w:szCs w:val="30"/>
        </w:rPr>
        <w:t>24</w:t>
      </w:r>
      <w:r>
        <w:rPr>
          <w:rFonts w:hint="eastAsia" w:ascii="黑体" w:hAnsi="宋体" w:cs="Times New Roman"/>
          <w:b w:val="0"/>
          <w:sz w:val="30"/>
          <w:szCs w:val="30"/>
        </w:rPr>
        <w:t>、质疑处理</w:t>
      </w:r>
      <w:bookmarkEnd w:id="152"/>
    </w:p>
    <w:p w14:paraId="46B27EAF">
      <w:pPr>
        <w:spacing w:line="480" w:lineRule="exact"/>
        <w:ind w:firstLine="480"/>
        <w:rPr>
          <w:rFonts w:ascii="宋体" w:hAnsi="宋体"/>
          <w:sz w:val="24"/>
          <w:szCs w:val="24"/>
        </w:rPr>
      </w:pPr>
      <w:bookmarkStart w:id="153" w:name="_Toc120614281"/>
      <w:bookmarkStart w:id="154" w:name="_Toc26554093"/>
      <w:bookmarkStart w:id="155" w:name="_Toc49090575"/>
      <w:bookmarkStart w:id="156" w:name="_Toc479757211"/>
      <w:bookmarkStart w:id="157" w:name="_Toc462564139"/>
      <w:r>
        <w:rPr>
          <w:rFonts w:hint="eastAsia" w:ascii="宋体" w:hAnsi="宋体"/>
          <w:sz w:val="24"/>
          <w:szCs w:val="24"/>
        </w:rPr>
        <w:t>24.1 提出质疑的供应商应当是参与所质疑封闭式框架协议采购项目采购活动的供应商。潜在供应商依法获取其可质疑的征集文件的，可以对征集文件提出质疑。</w:t>
      </w:r>
    </w:p>
    <w:p w14:paraId="66C958D8">
      <w:pPr>
        <w:spacing w:line="480" w:lineRule="exact"/>
        <w:ind w:firstLine="480"/>
        <w:rPr>
          <w:rFonts w:ascii="宋体" w:hAnsi="宋体"/>
          <w:sz w:val="24"/>
          <w:szCs w:val="24"/>
        </w:rPr>
      </w:pPr>
      <w:r>
        <w:rPr>
          <w:rFonts w:hint="eastAsia" w:ascii="宋体" w:hAnsi="宋体"/>
          <w:sz w:val="24"/>
          <w:szCs w:val="24"/>
        </w:rPr>
        <w:t>24.2供应商（含潜在供应商）认为征集文件、采购过程、入围结果使自己的权益受到损害的，可以在知道或应知其权益受到损害之日起七个工作日内，以书面形式向交易中心提出质疑。上述应知其权益受到损害之日，是指：</w:t>
      </w:r>
    </w:p>
    <w:p w14:paraId="1301D7A0">
      <w:pPr>
        <w:spacing w:line="480" w:lineRule="exact"/>
        <w:ind w:firstLine="482"/>
        <w:jc w:val="left"/>
        <w:rPr>
          <w:rFonts w:hAnsi="宋体" w:cs="宋体"/>
          <w:sz w:val="24"/>
          <w:szCs w:val="24"/>
        </w:rPr>
      </w:pPr>
      <w:r>
        <w:rPr>
          <w:rFonts w:hint="eastAsia" w:ascii="宋体" w:hAnsi="宋体"/>
          <w:sz w:val="24"/>
          <w:szCs w:val="24"/>
        </w:rPr>
        <w:t>24.2.1</w:t>
      </w:r>
      <w:r>
        <w:rPr>
          <w:rFonts w:hint="eastAsia" w:hAnsi="宋体" w:cs="宋体"/>
          <w:sz w:val="24"/>
          <w:szCs w:val="24"/>
        </w:rPr>
        <w:t>对可以质疑的</w:t>
      </w:r>
      <w:r>
        <w:rPr>
          <w:rFonts w:hint="eastAsia" w:ascii="宋体" w:hAnsi="宋体"/>
          <w:sz w:val="24"/>
          <w:szCs w:val="24"/>
        </w:rPr>
        <w:t>征集文件</w:t>
      </w:r>
      <w:r>
        <w:rPr>
          <w:rFonts w:hint="eastAsia" w:hAnsi="宋体" w:cs="宋体"/>
          <w:sz w:val="24"/>
          <w:szCs w:val="24"/>
        </w:rPr>
        <w:t>提出质疑的，为收到</w:t>
      </w:r>
      <w:r>
        <w:rPr>
          <w:rFonts w:hint="eastAsia" w:ascii="宋体" w:hAnsi="宋体"/>
          <w:sz w:val="24"/>
          <w:szCs w:val="24"/>
        </w:rPr>
        <w:t>征集文件</w:t>
      </w:r>
      <w:r>
        <w:rPr>
          <w:rFonts w:hint="eastAsia" w:hAnsi="宋体" w:cs="宋体"/>
          <w:sz w:val="24"/>
          <w:szCs w:val="24"/>
        </w:rPr>
        <w:t>之日或者</w:t>
      </w:r>
      <w:r>
        <w:rPr>
          <w:rFonts w:hint="eastAsia" w:ascii="宋体" w:hAnsi="宋体"/>
          <w:sz w:val="24"/>
          <w:szCs w:val="24"/>
        </w:rPr>
        <w:t>征集</w:t>
      </w:r>
      <w:r>
        <w:rPr>
          <w:rFonts w:hint="eastAsia" w:hAnsi="宋体" w:cs="宋体"/>
          <w:sz w:val="24"/>
          <w:szCs w:val="24"/>
        </w:rPr>
        <w:t>公告期</w:t>
      </w:r>
      <w:r>
        <w:rPr>
          <w:rFonts w:hint="eastAsia" w:ascii="宋体" w:hAnsi="宋体"/>
          <w:sz w:val="24"/>
          <w:szCs w:val="24"/>
        </w:rPr>
        <w:t>限届满之日；</w:t>
      </w:r>
      <w:r>
        <w:rPr>
          <w:rFonts w:hint="eastAsia" w:ascii="宋体" w:hAnsi="宋体"/>
          <w:sz w:val="24"/>
          <w:szCs w:val="24"/>
        </w:rPr>
        <w:br w:type="textWrapping"/>
      </w:r>
      <w:r>
        <w:rPr>
          <w:rFonts w:hint="eastAsia" w:hAnsi="宋体" w:cs="宋体"/>
          <w:sz w:val="24"/>
          <w:szCs w:val="24"/>
        </w:rPr>
        <w:t>　　</w:t>
      </w:r>
      <w:r>
        <w:rPr>
          <w:rFonts w:hint="eastAsia" w:ascii="宋体" w:hAnsi="宋体"/>
          <w:sz w:val="24"/>
          <w:szCs w:val="24"/>
        </w:rPr>
        <w:t>24.2.2</w:t>
      </w:r>
      <w:r>
        <w:rPr>
          <w:rFonts w:hint="eastAsia" w:hAnsi="宋体" w:cs="宋体"/>
          <w:sz w:val="24"/>
          <w:szCs w:val="24"/>
        </w:rPr>
        <w:t>对采购过程提出质疑的，为各采购程序环节结束之日；</w:t>
      </w:r>
      <w:r>
        <w:rPr>
          <w:rFonts w:hAnsi="宋体" w:cs="宋体"/>
          <w:sz w:val="24"/>
          <w:szCs w:val="24"/>
        </w:rPr>
        <w:br w:type="textWrapping" w:clear="all"/>
      </w:r>
      <w:r>
        <w:rPr>
          <w:rFonts w:hint="eastAsia" w:hAnsi="宋体" w:cs="宋体"/>
          <w:sz w:val="24"/>
          <w:szCs w:val="24"/>
        </w:rPr>
        <w:t>　　</w:t>
      </w:r>
      <w:r>
        <w:rPr>
          <w:rFonts w:hint="eastAsia" w:ascii="宋体" w:hAnsi="宋体"/>
          <w:sz w:val="24"/>
          <w:szCs w:val="24"/>
        </w:rPr>
        <w:t>24.2.3</w:t>
      </w:r>
      <w:r>
        <w:rPr>
          <w:rFonts w:hint="eastAsia" w:hAnsi="宋体" w:cs="宋体"/>
          <w:sz w:val="24"/>
          <w:szCs w:val="24"/>
        </w:rPr>
        <w:t>对入围结果提出质疑的，为入围结果公告期限届满之日。</w:t>
      </w:r>
    </w:p>
    <w:p w14:paraId="4224E917">
      <w:pPr>
        <w:spacing w:line="480" w:lineRule="exact"/>
        <w:ind w:firstLine="480"/>
        <w:rPr>
          <w:rFonts w:hAnsi="宋体" w:cs="宋体"/>
          <w:sz w:val="24"/>
          <w:szCs w:val="24"/>
        </w:rPr>
      </w:pPr>
      <w:r>
        <w:rPr>
          <w:rFonts w:hint="eastAsia" w:hAnsi="宋体" w:cs="宋体"/>
          <w:sz w:val="24"/>
          <w:szCs w:val="24"/>
        </w:rPr>
        <w:t>供应商应当在法定质疑期内一次性提出针对同一采购程序环节的质疑。供应商如在法定期限内对同一采购程序环节提出多次质疑的，交易中心、征集人只对供应商最后一次质疑作出答复。</w:t>
      </w:r>
    </w:p>
    <w:p w14:paraId="31D4B462">
      <w:pPr>
        <w:spacing w:line="480" w:lineRule="exact"/>
        <w:ind w:firstLine="480"/>
        <w:rPr>
          <w:rFonts w:ascii="宋体" w:hAnsi="宋体"/>
          <w:sz w:val="24"/>
          <w:szCs w:val="24"/>
        </w:rPr>
      </w:pPr>
      <w:r>
        <w:rPr>
          <w:rFonts w:hint="eastAsia" w:ascii="宋体" w:hAnsi="宋体"/>
          <w:sz w:val="24"/>
          <w:szCs w:val="24"/>
        </w:rPr>
        <w:t>24.3质疑函必须按照本征集文件中《质疑函范本》要求的格式和内容进行填写，并按《质疑函范本》中要求签字、盖章、加盖公章。</w:t>
      </w:r>
    </w:p>
    <w:p w14:paraId="5DFCB41B">
      <w:pPr>
        <w:spacing w:line="480" w:lineRule="exact"/>
        <w:ind w:firstLine="480"/>
        <w:rPr>
          <w:rFonts w:ascii="宋体" w:hAnsi="宋体"/>
          <w:sz w:val="24"/>
          <w:szCs w:val="24"/>
        </w:rPr>
      </w:pPr>
      <w:r>
        <w:rPr>
          <w:rFonts w:hint="eastAsia" w:ascii="宋体" w:hAnsi="宋体"/>
          <w:sz w:val="24"/>
          <w:szCs w:val="24"/>
        </w:rPr>
        <w:t>24.4交易中心、征集人只接收以纸质原件形式送达的质疑。建议供应商尽量通过邮寄方式提交质疑（交易中心不接受无快递运单号的快递）。</w:t>
      </w:r>
    </w:p>
    <w:p w14:paraId="1E822BE1">
      <w:pPr>
        <w:spacing w:line="480" w:lineRule="exact"/>
        <w:ind w:firstLine="480"/>
        <w:rPr>
          <w:rFonts w:ascii="宋体" w:hAnsi="宋体"/>
          <w:sz w:val="24"/>
          <w:szCs w:val="24"/>
        </w:rPr>
      </w:pPr>
      <w:r>
        <w:rPr>
          <w:rFonts w:hint="eastAsia" w:ascii="宋体" w:hAnsi="宋体"/>
          <w:sz w:val="24"/>
          <w:szCs w:val="24"/>
        </w:rPr>
        <w:t>征集人质疑接收人及联系方式见征集文件第一章。</w:t>
      </w:r>
    </w:p>
    <w:p w14:paraId="1811233A">
      <w:pPr>
        <w:spacing w:line="480" w:lineRule="exact"/>
        <w:ind w:firstLine="480"/>
        <w:rPr>
          <w:rFonts w:ascii="宋体" w:hAnsi="宋体"/>
          <w:sz w:val="24"/>
          <w:szCs w:val="24"/>
        </w:rPr>
      </w:pPr>
      <w:r>
        <w:rPr>
          <w:rFonts w:hint="eastAsia" w:ascii="宋体" w:hAnsi="宋体"/>
          <w:sz w:val="24"/>
          <w:szCs w:val="24"/>
        </w:rPr>
        <w:t>交易中心质疑接收部门为政府采购科，联系地址：</w:t>
      </w:r>
      <w:r>
        <w:rPr>
          <w:rFonts w:hint="eastAsia" w:ascii="宋体" w:hAnsi="宋体"/>
          <w:sz w:val="24"/>
          <w:szCs w:val="24"/>
          <w:lang w:val="en-US" w:eastAsia="zh-CN"/>
        </w:rPr>
        <w:t>高邮市海潮东路997号</w:t>
      </w:r>
      <w:r>
        <w:rPr>
          <w:rFonts w:hint="eastAsia" w:ascii="宋体" w:hAnsi="宋体"/>
          <w:sz w:val="24"/>
          <w:szCs w:val="24"/>
        </w:rPr>
        <w:t>，联系电话：0514-</w:t>
      </w:r>
      <w:r>
        <w:rPr>
          <w:rFonts w:hint="eastAsia" w:ascii="宋体" w:hAnsi="宋体"/>
          <w:sz w:val="24"/>
          <w:szCs w:val="24"/>
          <w:lang w:val="en-US" w:eastAsia="zh-CN"/>
        </w:rPr>
        <w:t>84651312</w:t>
      </w:r>
      <w:r>
        <w:rPr>
          <w:rFonts w:hint="eastAsia" w:ascii="宋体" w:hAnsi="宋体"/>
          <w:sz w:val="24"/>
          <w:szCs w:val="24"/>
        </w:rPr>
        <w:t>。</w:t>
      </w:r>
    </w:p>
    <w:p w14:paraId="0A6D1F9B">
      <w:pPr>
        <w:spacing w:line="480" w:lineRule="exact"/>
        <w:ind w:firstLine="480"/>
        <w:rPr>
          <w:rFonts w:ascii="宋体" w:hAnsi="宋体"/>
          <w:sz w:val="24"/>
          <w:szCs w:val="24"/>
        </w:rPr>
      </w:pPr>
      <w:r>
        <w:rPr>
          <w:rFonts w:hint="eastAsia" w:ascii="宋体" w:hAnsi="宋体"/>
          <w:sz w:val="24"/>
          <w:szCs w:val="24"/>
        </w:rPr>
        <w:t>24.5 以下情形的质疑不予受理</w:t>
      </w:r>
    </w:p>
    <w:p w14:paraId="579F6C71">
      <w:pPr>
        <w:spacing w:line="480" w:lineRule="exact"/>
        <w:ind w:firstLine="480"/>
        <w:rPr>
          <w:rFonts w:ascii="宋体" w:hAnsi="宋体"/>
          <w:sz w:val="24"/>
          <w:szCs w:val="24"/>
        </w:rPr>
      </w:pPr>
      <w:r>
        <w:rPr>
          <w:rFonts w:hint="eastAsia" w:ascii="宋体" w:hAnsi="宋体"/>
          <w:sz w:val="24"/>
          <w:szCs w:val="24"/>
        </w:rPr>
        <w:t>24.5.1 内容不符合《政府采购质疑和投诉办法》第十二条规定的质疑。</w:t>
      </w:r>
    </w:p>
    <w:p w14:paraId="2AAFB0A8">
      <w:pPr>
        <w:spacing w:line="480" w:lineRule="exact"/>
        <w:ind w:firstLine="480"/>
        <w:rPr>
          <w:rFonts w:ascii="宋体" w:hAnsi="宋体"/>
          <w:sz w:val="24"/>
          <w:szCs w:val="24"/>
        </w:rPr>
      </w:pPr>
      <w:r>
        <w:rPr>
          <w:rFonts w:hint="eastAsia" w:ascii="宋体" w:hAnsi="宋体"/>
          <w:sz w:val="24"/>
          <w:szCs w:val="24"/>
        </w:rPr>
        <w:t>24.5.2 超出政府采购法定期限的质疑。</w:t>
      </w:r>
    </w:p>
    <w:p w14:paraId="7117A87E">
      <w:pPr>
        <w:spacing w:line="480" w:lineRule="exact"/>
        <w:ind w:firstLine="480"/>
        <w:rPr>
          <w:rFonts w:ascii="宋体" w:hAnsi="宋体"/>
          <w:sz w:val="24"/>
          <w:szCs w:val="24"/>
        </w:rPr>
      </w:pPr>
      <w:r>
        <w:rPr>
          <w:rFonts w:hint="eastAsia" w:ascii="宋体" w:hAnsi="宋体"/>
          <w:sz w:val="24"/>
          <w:szCs w:val="24"/>
        </w:rPr>
        <w:t>24.5.3 以传真、电子邮件等方式递交的非原件形式的质疑。</w:t>
      </w:r>
    </w:p>
    <w:p w14:paraId="2084FC04">
      <w:pPr>
        <w:spacing w:line="480" w:lineRule="exact"/>
        <w:ind w:firstLine="480"/>
        <w:rPr>
          <w:rFonts w:ascii="宋体" w:hAnsi="宋体"/>
          <w:sz w:val="24"/>
          <w:szCs w:val="24"/>
        </w:rPr>
      </w:pPr>
      <w:r>
        <w:rPr>
          <w:rFonts w:hint="eastAsia" w:ascii="宋体" w:hAnsi="宋体"/>
          <w:sz w:val="24"/>
          <w:szCs w:val="24"/>
        </w:rPr>
        <w:t>24.5.4 未参加采购活动的供应商或在采购活动中自身权益未受到损害的供应商所提出的质疑。</w:t>
      </w:r>
    </w:p>
    <w:p w14:paraId="6661EE84">
      <w:pPr>
        <w:spacing w:line="480" w:lineRule="exact"/>
        <w:ind w:firstLine="468"/>
        <w:rPr>
          <w:rFonts w:ascii="宋体" w:hAnsi="宋体"/>
          <w:sz w:val="24"/>
          <w:szCs w:val="24"/>
        </w:rPr>
      </w:pPr>
      <w:r>
        <w:rPr>
          <w:rFonts w:hint="eastAsia" w:ascii="宋体" w:hAnsi="宋体"/>
          <w:sz w:val="24"/>
          <w:szCs w:val="24"/>
        </w:rPr>
        <w:t>24.6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14:paraId="346F9AD7">
      <w:pPr>
        <w:pStyle w:val="237"/>
        <w:spacing w:before="0" w:after="0" w:line="240" w:lineRule="auto"/>
        <w:ind w:firstLine="600"/>
        <w:rPr>
          <w:rFonts w:ascii="黑体" w:hAnsi="宋体" w:cs="Times New Roman"/>
          <w:b w:val="0"/>
          <w:sz w:val="30"/>
          <w:szCs w:val="30"/>
        </w:rPr>
      </w:pPr>
      <w:r>
        <w:rPr>
          <w:rFonts w:hint="eastAsia" w:ascii="黑体" w:hAnsi="宋体" w:cs="Times New Roman"/>
          <w:b w:val="0"/>
          <w:sz w:val="30"/>
          <w:szCs w:val="30"/>
        </w:rPr>
        <w:t>25、入围通知书</w:t>
      </w:r>
    </w:p>
    <w:p w14:paraId="25098CAE">
      <w:pPr>
        <w:spacing w:line="480" w:lineRule="exact"/>
        <w:ind w:firstLine="600"/>
        <w:rPr>
          <w:rFonts w:ascii="宋体" w:hAnsi="宋体"/>
          <w:sz w:val="24"/>
          <w:szCs w:val="24"/>
        </w:rPr>
      </w:pPr>
      <w:r>
        <w:rPr>
          <w:rFonts w:hint="eastAsia" w:ascii="宋体" w:hAnsi="宋体"/>
          <w:sz w:val="24"/>
          <w:szCs w:val="24"/>
        </w:rPr>
        <w:t>25.1入围结果确定后，交易中心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p>
    <w:p w14:paraId="065E3636">
      <w:pPr>
        <w:spacing w:line="480" w:lineRule="exact"/>
        <w:ind w:firstLine="600"/>
        <w:rPr>
          <w:rFonts w:ascii="宋体" w:hAnsi="宋体"/>
          <w:sz w:val="24"/>
          <w:szCs w:val="24"/>
        </w:rPr>
      </w:pPr>
      <w:r>
        <w:rPr>
          <w:rFonts w:hint="eastAsia" w:ascii="宋体" w:hAnsi="宋体"/>
          <w:sz w:val="24"/>
          <w:szCs w:val="24"/>
        </w:rPr>
        <w:t>25.2入围通知书将是框架协议的一个组成部分。对交易中心和入围供应商均具有法律效力。入围通知书发出后，入围供应商无正当理由，不得主动放弃入围资格或者退出框架协议，否则应当依法承担法律责任。</w:t>
      </w:r>
    </w:p>
    <w:p w14:paraId="3DD5E81D">
      <w:pPr>
        <w:pStyle w:val="236"/>
        <w:spacing w:before="145" w:after="145" w:line="360" w:lineRule="auto"/>
      </w:pPr>
      <w:bookmarkStart w:id="158" w:name="_Toc120614220"/>
      <w:bookmarkStart w:id="159" w:name="_Toc20823308"/>
      <w:bookmarkStart w:id="160" w:name="_Toc16938552"/>
      <w:bookmarkStart w:id="161" w:name="_Toc513029236"/>
      <w:r>
        <w:rPr>
          <w:rFonts w:hint="eastAsia"/>
        </w:rPr>
        <w:t>七、</w:t>
      </w:r>
      <w:bookmarkEnd w:id="158"/>
      <w:r>
        <w:rPr>
          <w:rFonts w:hint="eastAsia"/>
        </w:rPr>
        <w:t>签订框架协议</w:t>
      </w:r>
      <w:bookmarkEnd w:id="159"/>
      <w:bookmarkEnd w:id="160"/>
      <w:bookmarkEnd w:id="161"/>
    </w:p>
    <w:p w14:paraId="22AD881A">
      <w:pPr>
        <w:pStyle w:val="237"/>
        <w:spacing w:before="0" w:after="0" w:line="240" w:lineRule="auto"/>
        <w:ind w:firstLine="600"/>
        <w:rPr>
          <w:rFonts w:ascii="黑体" w:hAnsi="宋体" w:cs="Times New Roman"/>
          <w:b w:val="0"/>
          <w:sz w:val="30"/>
          <w:szCs w:val="30"/>
        </w:rPr>
      </w:pPr>
      <w:bookmarkStart w:id="162" w:name="_Toc20823309"/>
      <w:bookmarkStart w:id="163" w:name="_Toc513029237"/>
      <w:bookmarkStart w:id="164" w:name="_Toc16938553"/>
      <w:r>
        <w:rPr>
          <w:rFonts w:hint="eastAsia" w:ascii="黑体" w:hAnsi="宋体" w:cs="Times New Roman"/>
          <w:b w:val="0"/>
          <w:sz w:val="30"/>
          <w:szCs w:val="30"/>
        </w:rPr>
        <w:t>26、签订框架协议</w:t>
      </w:r>
    </w:p>
    <w:p w14:paraId="616AAB0E">
      <w:pPr>
        <w:spacing w:line="480" w:lineRule="exact"/>
        <w:ind w:firstLine="600"/>
        <w:rPr>
          <w:rFonts w:ascii="宋体" w:hAnsi="宋体"/>
          <w:sz w:val="24"/>
          <w:szCs w:val="24"/>
        </w:rPr>
      </w:pPr>
      <w:r>
        <w:rPr>
          <w:rFonts w:hint="eastAsia" w:ascii="宋体" w:hAnsi="宋体"/>
          <w:bCs/>
          <w:sz w:val="24"/>
          <w:szCs w:val="24"/>
        </w:rPr>
        <w:t>26.</w:t>
      </w:r>
      <w:r>
        <w:rPr>
          <w:rFonts w:hint="eastAsia" w:ascii="宋体" w:hAnsi="宋体"/>
          <w:sz w:val="24"/>
          <w:szCs w:val="24"/>
        </w:rPr>
        <w:t>l 征集人在入围通知书发出之日起30日内和入围供应商签订框架协议，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p>
    <w:p w14:paraId="0D09BDF0">
      <w:pPr>
        <w:spacing w:line="480" w:lineRule="exact"/>
        <w:ind w:firstLine="600"/>
        <w:rPr>
          <w:rFonts w:ascii="宋体" w:hAnsi="宋体"/>
          <w:sz w:val="24"/>
          <w:szCs w:val="24"/>
        </w:rPr>
      </w:pPr>
      <w:r>
        <w:rPr>
          <w:rFonts w:hint="eastAsia" w:ascii="宋体" w:hAnsi="宋体"/>
          <w:sz w:val="24"/>
          <w:szCs w:val="24"/>
        </w:rPr>
        <w:t>26.2</w:t>
      </w:r>
      <w:r>
        <w:rPr>
          <w:rFonts w:hint="eastAsia" w:ascii="宋体" w:hAnsi="宋体"/>
          <w:b/>
          <w:sz w:val="24"/>
          <w:szCs w:val="24"/>
        </w:rPr>
        <w:t xml:space="preserve"> </w:t>
      </w:r>
      <w:r>
        <w:rPr>
          <w:rFonts w:hint="eastAsia" w:ascii="宋体" w:hAnsi="宋体"/>
          <w:sz w:val="24"/>
          <w:szCs w:val="24"/>
        </w:rPr>
        <w:t>征集文件、入围供应商的响应文件及评审过程中有关澄清、承诺文件均应作为框架协议的附件。</w:t>
      </w:r>
    </w:p>
    <w:p w14:paraId="14641AED">
      <w:pPr>
        <w:spacing w:line="480" w:lineRule="exact"/>
        <w:ind w:firstLine="600"/>
        <w:rPr>
          <w:rFonts w:ascii="宋体" w:hAnsi="宋体"/>
          <w:sz w:val="24"/>
          <w:szCs w:val="24"/>
        </w:rPr>
      </w:pPr>
      <w:r>
        <w:rPr>
          <w:rFonts w:hint="eastAsia" w:ascii="宋体" w:hAnsi="宋体"/>
          <w:sz w:val="24"/>
          <w:szCs w:val="24"/>
        </w:rPr>
        <w:t>26.3 签订框架协议后，入围供应商不得将服务(包含与服务相关的货物)进行转包。未经征集人同意，入围供应商也不得采用分包的形式履行合同，否则征集人有权终止框架协议，采购人有权终止采购合同。转包或分包造成征集人或采购人损失的，入围供应商应承担相应赔偿责任。</w:t>
      </w:r>
      <w:bookmarkEnd w:id="162"/>
      <w:bookmarkEnd w:id="163"/>
      <w:bookmarkEnd w:id="164"/>
      <w:bookmarkStart w:id="165" w:name="_Toc479757207"/>
      <w:bookmarkStart w:id="166" w:name="_Toc513029242"/>
      <w:bookmarkStart w:id="167" w:name="_Toc16938558"/>
      <w:bookmarkStart w:id="168" w:name="_Toc20823314"/>
      <w:bookmarkStart w:id="169" w:name="_Toc120614221"/>
    </w:p>
    <w:p w14:paraId="54C9EAEF">
      <w:pPr>
        <w:widowControl w:val="0"/>
        <w:tabs>
          <w:tab w:val="left" w:pos="945"/>
        </w:tabs>
        <w:spacing w:line="360" w:lineRule="auto"/>
        <w:jc w:val="both"/>
        <w:outlineLvl w:val="1"/>
        <w:rPr>
          <w:rFonts w:ascii="黑体" w:hAnsi="宋体" w:eastAsia="黑体"/>
          <w:color w:val="auto"/>
          <w:sz w:val="28"/>
          <w:szCs w:val="28"/>
          <w:highlight w:val="none"/>
        </w:rPr>
      </w:pPr>
      <w:r>
        <w:rPr>
          <w:rFonts w:hint="eastAsia" w:ascii="Times New Roman" w:hAnsi="Times New Roman" w:eastAsia="宋体" w:cs="Times New Roman"/>
          <w:b/>
          <w:bCs/>
          <w:sz w:val="32"/>
          <w:szCs w:val="32"/>
        </w:rPr>
        <w:t>八、入围供应商的清退和补充规</w:t>
      </w:r>
      <w:r>
        <w:rPr>
          <w:rFonts w:hint="eastAsia" w:ascii="黑体" w:hAnsi="宋体" w:eastAsia="黑体"/>
          <w:color w:val="auto"/>
          <w:sz w:val="28"/>
          <w:szCs w:val="28"/>
          <w:highlight w:val="none"/>
        </w:rPr>
        <w:t>则</w:t>
      </w:r>
    </w:p>
    <w:p w14:paraId="58D54567">
      <w:pPr>
        <w:widowControl w:val="0"/>
        <w:spacing w:line="360" w:lineRule="auto"/>
        <w:ind w:firstLine="480"/>
        <w:jc w:val="both"/>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27.1</w:t>
      </w:r>
      <w:r>
        <w:rPr>
          <w:rFonts w:hint="eastAsia" w:ascii="宋体" w:hAnsi="宋体" w:cs="宋体"/>
          <w:color w:val="auto"/>
          <w:sz w:val="24"/>
          <w:szCs w:val="24"/>
          <w:highlight w:val="none"/>
        </w:rPr>
        <w:t>清退规则：入围供应商存在《政府采购框架协议采购方式管理暂行办法》第十九条规定情形以及征集文件中规定的其他相应情形的，尚未签订框架协议的，取消其入围资格；已经签订框架协议的，解除与其签订的框架协议。</w:t>
      </w:r>
    </w:p>
    <w:p w14:paraId="4F68F3EA">
      <w:pPr>
        <w:widowControl w:val="0"/>
        <w:spacing w:line="360" w:lineRule="auto"/>
        <w:ind w:firstLine="480"/>
        <w:jc w:val="both"/>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27.2</w:t>
      </w:r>
      <w:r>
        <w:rPr>
          <w:rFonts w:hint="eastAsia" w:ascii="宋体" w:hAnsi="宋体" w:cs="宋体"/>
          <w:color w:val="auto"/>
          <w:sz w:val="24"/>
          <w:szCs w:val="24"/>
          <w:highlight w:val="none"/>
        </w:rPr>
        <w:t>补充规则：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p>
    <w:p w14:paraId="470B9641">
      <w:pPr>
        <w:widowControl w:val="0"/>
        <w:spacing w:line="360" w:lineRule="auto"/>
        <w:ind w:firstLine="480"/>
        <w:jc w:val="both"/>
        <w:rPr>
          <w:rFonts w:hint="eastAsia" w:ascii="宋体" w:hAnsi="宋体" w:cs="宋体"/>
          <w:color w:val="auto"/>
          <w:sz w:val="24"/>
          <w:szCs w:val="24"/>
          <w:highlight w:val="none"/>
        </w:rPr>
      </w:pPr>
    </w:p>
    <w:p w14:paraId="41E0924E">
      <w:pPr>
        <w:widowControl w:val="0"/>
        <w:spacing w:line="360" w:lineRule="auto"/>
        <w:ind w:firstLine="480"/>
        <w:jc w:val="both"/>
        <w:rPr>
          <w:rFonts w:hint="eastAsia" w:ascii="宋体" w:hAnsi="宋体" w:cs="宋体"/>
          <w:color w:val="auto"/>
          <w:sz w:val="24"/>
          <w:szCs w:val="24"/>
          <w:highlight w:val="none"/>
        </w:rPr>
      </w:pPr>
    </w:p>
    <w:p w14:paraId="6C1E7184">
      <w:pPr>
        <w:widowControl w:val="0"/>
        <w:spacing w:line="360" w:lineRule="auto"/>
        <w:ind w:firstLine="480"/>
        <w:jc w:val="both"/>
        <w:rPr>
          <w:rFonts w:hint="eastAsia" w:ascii="宋体" w:hAnsi="宋体" w:cs="宋体"/>
          <w:color w:val="auto"/>
          <w:sz w:val="24"/>
          <w:szCs w:val="24"/>
          <w:highlight w:val="none"/>
        </w:rPr>
      </w:pPr>
    </w:p>
    <w:p w14:paraId="6DBC7771">
      <w:pPr>
        <w:widowControl w:val="0"/>
        <w:spacing w:line="360" w:lineRule="auto"/>
        <w:ind w:firstLine="480"/>
        <w:jc w:val="both"/>
        <w:rPr>
          <w:rFonts w:hint="eastAsia" w:ascii="宋体" w:hAnsi="宋体" w:cs="宋体"/>
          <w:color w:val="auto"/>
          <w:sz w:val="24"/>
          <w:szCs w:val="24"/>
          <w:highlight w:val="none"/>
        </w:rPr>
      </w:pPr>
    </w:p>
    <w:p w14:paraId="57D47F65">
      <w:pPr>
        <w:widowControl w:val="0"/>
        <w:spacing w:line="360" w:lineRule="auto"/>
        <w:ind w:firstLine="480"/>
        <w:jc w:val="both"/>
        <w:rPr>
          <w:rFonts w:hint="eastAsia" w:ascii="宋体" w:hAnsi="宋体" w:cs="宋体"/>
          <w:color w:val="auto"/>
          <w:sz w:val="24"/>
          <w:szCs w:val="24"/>
          <w:highlight w:val="none"/>
        </w:rPr>
      </w:pPr>
    </w:p>
    <w:p w14:paraId="33199D75">
      <w:pPr>
        <w:widowControl w:val="0"/>
        <w:spacing w:line="360" w:lineRule="auto"/>
        <w:ind w:firstLine="480"/>
        <w:jc w:val="both"/>
        <w:rPr>
          <w:rFonts w:hint="eastAsia" w:ascii="宋体" w:hAnsi="宋体" w:cs="宋体"/>
          <w:color w:val="auto"/>
          <w:sz w:val="24"/>
          <w:szCs w:val="24"/>
          <w:highlight w:val="none"/>
        </w:rPr>
      </w:pPr>
    </w:p>
    <w:p w14:paraId="31E006B8">
      <w:pPr>
        <w:widowControl w:val="0"/>
        <w:spacing w:line="360" w:lineRule="auto"/>
        <w:ind w:firstLine="480"/>
        <w:jc w:val="both"/>
        <w:rPr>
          <w:rFonts w:hint="eastAsia" w:ascii="宋体" w:hAnsi="宋体" w:cs="宋体"/>
          <w:color w:val="auto"/>
          <w:sz w:val="24"/>
          <w:szCs w:val="24"/>
          <w:highlight w:val="none"/>
        </w:rPr>
      </w:pPr>
    </w:p>
    <w:p w14:paraId="3DDB4C19">
      <w:pPr>
        <w:widowControl w:val="0"/>
        <w:spacing w:line="360" w:lineRule="auto"/>
        <w:ind w:firstLine="480"/>
        <w:jc w:val="both"/>
        <w:rPr>
          <w:rFonts w:hint="eastAsia" w:ascii="宋体" w:hAnsi="宋体" w:cs="宋体"/>
          <w:color w:val="auto"/>
          <w:sz w:val="24"/>
          <w:szCs w:val="24"/>
          <w:highlight w:val="none"/>
        </w:rPr>
      </w:pPr>
    </w:p>
    <w:p w14:paraId="32FE872B">
      <w:pPr>
        <w:pStyle w:val="17"/>
        <w:widowControl w:val="0"/>
        <w:numPr>
          <w:ilvl w:val="0"/>
          <w:numId w:val="0"/>
        </w:numPr>
        <w:jc w:val="both"/>
        <w:rPr>
          <w:rFonts w:hint="eastAsia" w:ascii="黑体" w:eastAsia="黑体"/>
          <w:bCs/>
          <w:sz w:val="44"/>
          <w:lang w:eastAsia="zh-CN"/>
        </w:rPr>
      </w:pPr>
    </w:p>
    <w:p w14:paraId="35C3D9FC">
      <w:pPr>
        <w:pStyle w:val="17"/>
        <w:widowControl w:val="0"/>
        <w:numPr>
          <w:ilvl w:val="0"/>
          <w:numId w:val="0"/>
        </w:numPr>
        <w:jc w:val="both"/>
        <w:rPr>
          <w:rFonts w:hint="eastAsia" w:ascii="黑体" w:eastAsia="黑体"/>
          <w:bCs/>
          <w:sz w:val="44"/>
          <w:lang w:eastAsia="zh-CN"/>
        </w:rPr>
      </w:pPr>
    </w:p>
    <w:p w14:paraId="2034A616">
      <w:pPr>
        <w:pStyle w:val="17"/>
        <w:widowControl w:val="0"/>
        <w:numPr>
          <w:ilvl w:val="0"/>
          <w:numId w:val="0"/>
        </w:numPr>
        <w:jc w:val="both"/>
        <w:rPr>
          <w:rFonts w:hint="eastAsia" w:ascii="黑体" w:eastAsia="黑体"/>
          <w:bCs/>
          <w:sz w:val="44"/>
          <w:lang w:eastAsia="zh-CN"/>
        </w:rPr>
      </w:pPr>
    </w:p>
    <w:p w14:paraId="25E1E10F">
      <w:pPr>
        <w:pStyle w:val="17"/>
        <w:widowControl w:val="0"/>
        <w:numPr>
          <w:ilvl w:val="0"/>
          <w:numId w:val="0"/>
        </w:numPr>
        <w:jc w:val="both"/>
        <w:rPr>
          <w:rFonts w:hint="eastAsia" w:ascii="黑体" w:eastAsia="黑体"/>
          <w:bCs/>
          <w:sz w:val="44"/>
          <w:lang w:eastAsia="zh-CN"/>
        </w:rPr>
      </w:pPr>
    </w:p>
    <w:p w14:paraId="4C18482C">
      <w:pPr>
        <w:rPr>
          <w:rFonts w:hint="eastAsia"/>
        </w:rPr>
      </w:pPr>
    </w:p>
    <w:p w14:paraId="67D7A1BE">
      <w:pPr>
        <w:rPr>
          <w:rFonts w:hint="eastAsia"/>
        </w:rPr>
      </w:pPr>
    </w:p>
    <w:p w14:paraId="339CE19C">
      <w:pPr>
        <w:pStyle w:val="233"/>
        <w:numPr>
          <w:ilvl w:val="0"/>
          <w:numId w:val="7"/>
        </w:numPr>
        <w:jc w:val="center"/>
        <w:rPr>
          <w:rFonts w:hint="eastAsia" w:ascii="黑体" w:eastAsia="黑体"/>
          <w:bCs/>
          <w:sz w:val="44"/>
        </w:rPr>
      </w:pPr>
      <w:r>
        <w:rPr>
          <w:rFonts w:hint="eastAsia" w:ascii="黑体" w:eastAsia="黑体"/>
          <w:bCs/>
          <w:sz w:val="44"/>
        </w:rPr>
        <w:t xml:space="preserve"> </w:t>
      </w:r>
      <w:bookmarkEnd w:id="165"/>
      <w:bookmarkEnd w:id="166"/>
      <w:bookmarkEnd w:id="167"/>
      <w:bookmarkEnd w:id="168"/>
      <w:bookmarkEnd w:id="169"/>
      <w:r>
        <w:rPr>
          <w:rFonts w:hint="eastAsia" w:ascii="黑体" w:eastAsia="黑体"/>
          <w:bCs/>
          <w:sz w:val="44"/>
        </w:rPr>
        <w:t>框架协议文本</w:t>
      </w:r>
    </w:p>
    <w:p w14:paraId="6166CD09">
      <w:pPr>
        <w:spacing w:line="360" w:lineRule="auto"/>
        <w:ind w:firstLine="420"/>
        <w:rPr>
          <w:rFonts w:ascii="等线" w:hAnsi="等线"/>
          <w:color w:val="auto"/>
          <w:szCs w:val="21"/>
          <w:highlight w:val="none"/>
        </w:rPr>
      </w:pPr>
      <w:r>
        <w:rPr>
          <w:rFonts w:hint="eastAsia"/>
          <w:lang w:val="en-US" w:eastAsia="zh-CN"/>
        </w:rPr>
        <w:t xml:space="preserve">          </w:t>
      </w:r>
    </w:p>
    <w:p w14:paraId="28BFFF6A">
      <w:pPr>
        <w:spacing w:line="360" w:lineRule="auto"/>
        <w:ind w:firstLine="900"/>
        <w:rPr>
          <w:rFonts w:hint="eastAsia" w:ascii="等线" w:hAnsi="等线"/>
          <w:color w:val="auto"/>
          <w:sz w:val="30"/>
          <w:szCs w:val="30"/>
          <w:highlight w:val="none"/>
        </w:rPr>
      </w:pPr>
    </w:p>
    <w:p w14:paraId="47A7EC3C">
      <w:pPr>
        <w:spacing w:line="360" w:lineRule="auto"/>
        <w:ind w:firstLine="900"/>
        <w:rPr>
          <w:rFonts w:hint="eastAsia" w:ascii="等线" w:hAnsi="等线"/>
          <w:color w:val="auto"/>
          <w:sz w:val="30"/>
          <w:szCs w:val="30"/>
          <w:highlight w:val="none"/>
        </w:rPr>
      </w:pPr>
    </w:p>
    <w:p w14:paraId="6E43414A">
      <w:pPr>
        <w:spacing w:line="360" w:lineRule="auto"/>
        <w:ind w:firstLine="900"/>
        <w:rPr>
          <w:rFonts w:hint="eastAsia" w:ascii="等线" w:hAnsi="等线"/>
          <w:color w:val="auto"/>
          <w:sz w:val="30"/>
          <w:szCs w:val="30"/>
          <w:highlight w:val="none"/>
        </w:rPr>
      </w:pPr>
    </w:p>
    <w:p w14:paraId="32F0810E">
      <w:pPr>
        <w:spacing w:line="360" w:lineRule="auto"/>
        <w:ind w:firstLine="900"/>
        <w:rPr>
          <w:rFonts w:hint="eastAsia" w:ascii="等线" w:hAnsi="等线"/>
          <w:color w:val="auto"/>
          <w:sz w:val="30"/>
          <w:szCs w:val="30"/>
          <w:highlight w:val="none"/>
        </w:rPr>
      </w:pPr>
    </w:p>
    <w:p w14:paraId="72DE8E0F">
      <w:pPr>
        <w:spacing w:line="360" w:lineRule="auto"/>
        <w:ind w:firstLine="900"/>
        <w:rPr>
          <w:rFonts w:hint="eastAsia" w:ascii="等线" w:hAnsi="等线"/>
          <w:color w:val="auto"/>
          <w:sz w:val="30"/>
          <w:szCs w:val="30"/>
          <w:highlight w:val="none"/>
        </w:rPr>
      </w:pPr>
    </w:p>
    <w:p w14:paraId="1766B377">
      <w:pPr>
        <w:spacing w:line="360" w:lineRule="auto"/>
        <w:ind w:firstLine="900"/>
        <w:rPr>
          <w:rFonts w:hint="eastAsia" w:ascii="等线" w:hAnsi="等线"/>
          <w:color w:val="auto"/>
          <w:sz w:val="30"/>
          <w:szCs w:val="30"/>
          <w:highlight w:val="none"/>
        </w:rPr>
      </w:pPr>
    </w:p>
    <w:p w14:paraId="12C8A032">
      <w:pPr>
        <w:spacing w:line="360" w:lineRule="auto"/>
        <w:ind w:firstLine="900"/>
        <w:rPr>
          <w:rFonts w:hint="eastAsia" w:ascii="等线" w:hAnsi="等线"/>
          <w:color w:val="auto"/>
          <w:sz w:val="30"/>
          <w:szCs w:val="30"/>
          <w:highlight w:val="none"/>
        </w:rPr>
      </w:pPr>
    </w:p>
    <w:p w14:paraId="79DF0502">
      <w:pPr>
        <w:pStyle w:val="321"/>
        <w:spacing w:before="0" w:after="0"/>
        <w:ind w:left="2912" w:leftChars="568" w:hanging="1719" w:hangingChars="573"/>
        <w:jc w:val="both"/>
        <w:rPr>
          <w:rFonts w:hint="eastAsia" w:ascii="等线" w:hAnsi="等线" w:eastAsia="宋体" w:cs="Times New Roman"/>
          <w:color w:val="auto"/>
          <w:sz w:val="30"/>
          <w:szCs w:val="30"/>
          <w:highlight w:val="none"/>
          <w:lang w:eastAsia="zh-CN"/>
        </w:rPr>
      </w:pPr>
      <w:r>
        <w:rPr>
          <w:rFonts w:hint="eastAsia" w:ascii="等线" w:hAnsi="等线" w:eastAsia="宋体" w:cs="Times New Roman"/>
          <w:color w:val="auto"/>
          <w:sz w:val="30"/>
          <w:szCs w:val="30"/>
          <w:highlight w:val="none"/>
        </w:rPr>
        <w:t>.项目名称：</w:t>
      </w:r>
    </w:p>
    <w:p w14:paraId="73CA3E29">
      <w:pPr>
        <w:spacing w:line="360" w:lineRule="auto"/>
        <w:ind w:firstLine="1200" w:firstLineChars="400"/>
        <w:rPr>
          <w:rFonts w:hint="eastAsia" w:ascii="等线" w:hAnsi="等线"/>
          <w:color w:val="auto"/>
          <w:sz w:val="30"/>
          <w:szCs w:val="30"/>
          <w:highlight w:val="none"/>
        </w:rPr>
      </w:pPr>
    </w:p>
    <w:p w14:paraId="033E11F7">
      <w:pPr>
        <w:spacing w:line="360" w:lineRule="auto"/>
        <w:ind w:firstLine="1200" w:firstLineChars="400"/>
        <w:rPr>
          <w:rFonts w:hint="eastAsia" w:ascii="等线" w:hAnsi="等线"/>
          <w:color w:val="auto"/>
          <w:sz w:val="30"/>
          <w:szCs w:val="30"/>
          <w:highlight w:val="none"/>
        </w:rPr>
      </w:pPr>
      <w:r>
        <w:rPr>
          <w:rFonts w:hint="eastAsia" w:ascii="等线" w:hAnsi="等线"/>
          <w:color w:val="auto"/>
          <w:sz w:val="30"/>
          <w:szCs w:val="30"/>
          <w:highlight w:val="none"/>
          <w:lang w:val="en-US" w:eastAsia="zh-CN"/>
        </w:rPr>
        <w:t>项目</w:t>
      </w:r>
      <w:r>
        <w:rPr>
          <w:rFonts w:hint="eastAsia" w:ascii="等线" w:hAnsi="等线"/>
          <w:color w:val="auto"/>
          <w:sz w:val="30"/>
          <w:szCs w:val="30"/>
          <w:highlight w:val="none"/>
        </w:rPr>
        <w:t>编号：</w:t>
      </w:r>
    </w:p>
    <w:p w14:paraId="7BE8BC6B">
      <w:pPr>
        <w:numPr>
          <w:ilvl w:val="0"/>
          <w:numId w:val="0"/>
        </w:numPr>
        <w:rPr>
          <w:rFonts w:hint="default" w:eastAsia="宋体"/>
          <w:lang w:val="en-US" w:eastAsia="zh-CN"/>
        </w:rPr>
      </w:pPr>
    </w:p>
    <w:p w14:paraId="401423DD">
      <w:pPr>
        <w:pStyle w:val="20"/>
        <w:snapToGrid w:val="0"/>
        <w:spacing w:before="120" w:after="120" w:line="360" w:lineRule="auto"/>
        <w:ind w:firstLine="400" w:firstLineChars="200"/>
        <w:rPr>
          <w:rFonts w:hint="eastAsia" w:hAnsi="宋体"/>
          <w:color w:val="auto"/>
          <w:highlight w:val="none"/>
        </w:rPr>
      </w:pPr>
      <w:bookmarkStart w:id="170" w:name="_Hlt16619350"/>
      <w:bookmarkStart w:id="171" w:name="_Toc16938590"/>
      <w:bookmarkStart w:id="172" w:name="_Toc20823346"/>
      <w:bookmarkStart w:id="173" w:name="_Toc120614244"/>
    </w:p>
    <w:p w14:paraId="4D7A4A13">
      <w:pPr>
        <w:pStyle w:val="20"/>
        <w:snapToGrid w:val="0"/>
        <w:spacing w:before="120" w:after="120" w:line="360" w:lineRule="auto"/>
        <w:ind w:firstLine="400" w:firstLineChars="200"/>
        <w:rPr>
          <w:rFonts w:hint="eastAsia" w:hAnsi="宋体"/>
          <w:color w:val="auto"/>
          <w:highlight w:val="none"/>
        </w:rPr>
      </w:pPr>
    </w:p>
    <w:p w14:paraId="186A2DE9">
      <w:pPr>
        <w:pStyle w:val="20"/>
        <w:snapToGrid w:val="0"/>
        <w:spacing w:before="120" w:after="120" w:line="360" w:lineRule="auto"/>
        <w:ind w:firstLine="400" w:firstLineChars="200"/>
        <w:rPr>
          <w:rFonts w:hint="eastAsia" w:hAnsi="宋体"/>
          <w:color w:val="auto"/>
          <w:highlight w:val="none"/>
        </w:rPr>
      </w:pPr>
    </w:p>
    <w:p w14:paraId="5943DEBF">
      <w:pPr>
        <w:pStyle w:val="20"/>
        <w:snapToGrid w:val="0"/>
        <w:spacing w:before="120" w:after="120" w:line="360" w:lineRule="auto"/>
        <w:ind w:firstLine="400" w:firstLineChars="200"/>
        <w:rPr>
          <w:rFonts w:hint="eastAsia" w:hAnsi="宋体"/>
          <w:color w:val="auto"/>
          <w:highlight w:val="none"/>
        </w:rPr>
      </w:pPr>
    </w:p>
    <w:p w14:paraId="26FD566B">
      <w:pPr>
        <w:pStyle w:val="20"/>
        <w:snapToGrid w:val="0"/>
        <w:spacing w:before="120" w:after="120" w:line="360" w:lineRule="auto"/>
        <w:ind w:firstLine="400" w:firstLineChars="200"/>
        <w:rPr>
          <w:rFonts w:hint="eastAsia" w:hAnsi="宋体"/>
          <w:color w:val="auto"/>
          <w:highlight w:val="none"/>
        </w:rPr>
      </w:pPr>
    </w:p>
    <w:p w14:paraId="2C6512CE">
      <w:pPr>
        <w:pStyle w:val="20"/>
        <w:snapToGrid w:val="0"/>
        <w:spacing w:before="120" w:after="120" w:line="360" w:lineRule="auto"/>
        <w:ind w:firstLine="400" w:firstLineChars="200"/>
        <w:rPr>
          <w:rFonts w:hint="eastAsia" w:hAnsi="宋体"/>
          <w:color w:val="auto"/>
          <w:highlight w:val="none"/>
        </w:rPr>
      </w:pPr>
    </w:p>
    <w:p w14:paraId="74410245">
      <w:pPr>
        <w:pStyle w:val="20"/>
        <w:snapToGrid w:val="0"/>
        <w:spacing w:before="120" w:after="120" w:line="360" w:lineRule="auto"/>
        <w:ind w:firstLine="400" w:firstLineChars="200"/>
        <w:rPr>
          <w:rFonts w:hint="eastAsia" w:hAnsi="宋体"/>
          <w:color w:val="auto"/>
          <w:highlight w:val="none"/>
        </w:rPr>
      </w:pPr>
    </w:p>
    <w:p w14:paraId="10CD5C21">
      <w:pPr>
        <w:pStyle w:val="20"/>
        <w:snapToGrid w:val="0"/>
        <w:spacing w:before="120" w:after="120" w:line="360" w:lineRule="auto"/>
        <w:ind w:firstLine="400" w:firstLineChars="200"/>
        <w:rPr>
          <w:rFonts w:hint="eastAsia" w:hAnsi="宋体"/>
          <w:color w:val="auto"/>
          <w:highlight w:val="none"/>
        </w:rPr>
      </w:pPr>
    </w:p>
    <w:p w14:paraId="7547F593">
      <w:pPr>
        <w:pStyle w:val="20"/>
        <w:snapToGrid w:val="0"/>
        <w:spacing w:before="120" w:after="120" w:line="360" w:lineRule="auto"/>
        <w:ind w:firstLine="400" w:firstLineChars="200"/>
        <w:rPr>
          <w:rFonts w:hint="eastAsia" w:hAnsi="宋体"/>
          <w:color w:val="auto"/>
          <w:highlight w:val="none"/>
        </w:rPr>
      </w:pPr>
    </w:p>
    <w:p w14:paraId="01673FB7">
      <w:pPr>
        <w:pStyle w:val="20"/>
        <w:snapToGrid w:val="0"/>
        <w:spacing w:before="120" w:after="120" w:line="360" w:lineRule="auto"/>
        <w:ind w:firstLine="400" w:firstLineChars="200"/>
        <w:rPr>
          <w:rFonts w:hint="eastAsia" w:hAnsi="宋体"/>
          <w:color w:val="auto"/>
          <w:highlight w:val="none"/>
        </w:rPr>
      </w:pPr>
    </w:p>
    <w:p w14:paraId="2E97A4EA">
      <w:pPr>
        <w:pStyle w:val="20"/>
        <w:snapToGrid w:val="0"/>
        <w:spacing w:before="120" w:after="120" w:line="360" w:lineRule="auto"/>
        <w:ind w:firstLine="400" w:firstLineChars="200"/>
        <w:rPr>
          <w:rFonts w:hint="eastAsia" w:hAnsi="宋体"/>
          <w:color w:val="auto"/>
          <w:highlight w:val="none"/>
        </w:rPr>
      </w:pPr>
    </w:p>
    <w:p w14:paraId="344AA3B1">
      <w:pPr>
        <w:pStyle w:val="20"/>
        <w:snapToGrid w:val="0"/>
        <w:spacing w:before="120" w:after="120" w:line="360" w:lineRule="auto"/>
        <w:ind w:firstLine="400" w:firstLineChars="200"/>
        <w:rPr>
          <w:rFonts w:hint="eastAsia" w:hAnsi="宋体"/>
          <w:color w:val="auto"/>
          <w:highlight w:val="none"/>
        </w:rPr>
      </w:pPr>
    </w:p>
    <w:p w14:paraId="38D64891">
      <w:pPr>
        <w:pStyle w:val="20"/>
        <w:snapToGrid w:val="0"/>
        <w:spacing w:before="120" w:after="120" w:line="360" w:lineRule="auto"/>
        <w:ind w:firstLine="400" w:firstLineChars="200"/>
        <w:rPr>
          <w:rFonts w:hint="eastAsia" w:hAnsi="宋体"/>
          <w:color w:val="auto"/>
          <w:highlight w:val="none"/>
        </w:rPr>
      </w:pPr>
    </w:p>
    <w:p w14:paraId="63D5A393">
      <w:pPr>
        <w:pStyle w:val="20"/>
        <w:snapToGrid w:val="0"/>
        <w:spacing w:before="120" w:after="120" w:line="360" w:lineRule="auto"/>
        <w:ind w:firstLine="480" w:firstLineChars="200"/>
        <w:rPr>
          <w:rFonts w:hint="eastAsia" w:ascii="宋体" w:hAnsi="宋体" w:eastAsia="宋体" w:cs="Times New Roman"/>
          <w:kern w:val="0"/>
          <w:sz w:val="24"/>
          <w:szCs w:val="24"/>
        </w:rPr>
      </w:pPr>
      <w:r>
        <w:rPr>
          <w:rFonts w:hint="eastAsia" w:ascii="宋体" w:hAnsi="宋体" w:eastAsia="宋体" w:cs="Times New Roman"/>
          <w:kern w:val="0"/>
          <w:sz w:val="24"/>
          <w:szCs w:val="24"/>
        </w:rPr>
        <w:t>采购人(全称): 高邮市财政局(甲方)</w:t>
      </w:r>
    </w:p>
    <w:p w14:paraId="751D52E0">
      <w:pPr>
        <w:pStyle w:val="20"/>
        <w:snapToGrid w:val="0"/>
        <w:spacing w:before="120" w:after="120" w:line="360" w:lineRule="auto"/>
        <w:ind w:firstLine="480" w:firstLineChars="200"/>
        <w:rPr>
          <w:rFonts w:hint="eastAsia" w:ascii="宋体" w:hAnsi="宋体" w:eastAsia="宋体" w:cs="Times New Roman"/>
          <w:kern w:val="0"/>
          <w:sz w:val="24"/>
          <w:szCs w:val="24"/>
        </w:rPr>
      </w:pPr>
      <w:r>
        <w:rPr>
          <w:rFonts w:hint="eastAsia" w:ascii="宋体" w:hAnsi="宋体" w:eastAsia="宋体" w:cs="Times New Roman"/>
          <w:kern w:val="0"/>
          <w:sz w:val="24"/>
          <w:szCs w:val="24"/>
        </w:rPr>
        <w:t>供应商(全称):</w:t>
      </w:r>
      <w:r>
        <w:rPr>
          <w:rFonts w:hint="eastAsia" w:ascii="宋体" w:hAnsi="宋体" w:eastAsia="宋体" w:cs="Times New Roman"/>
          <w:kern w:val="0"/>
          <w:sz w:val="24"/>
          <w:szCs w:val="24"/>
          <w:u w:val="single"/>
        </w:rPr>
        <w:t xml:space="preserve"> </w:t>
      </w:r>
      <w:r>
        <w:rPr>
          <w:rFonts w:hint="eastAsia" w:ascii="宋体" w:hAnsi="宋体" w:eastAsia="宋体" w:cs="Times New Roman"/>
          <w:kern w:val="0"/>
          <w:sz w:val="24"/>
          <w:szCs w:val="24"/>
          <w:u w:val="single"/>
          <w:lang w:val="en-US" w:eastAsia="zh-CN"/>
        </w:rPr>
        <w:t xml:space="preserve">            </w:t>
      </w:r>
      <w:r>
        <w:rPr>
          <w:rFonts w:hint="eastAsia" w:ascii="宋体" w:hAnsi="宋体" w:eastAsia="宋体" w:cs="Times New Roman"/>
          <w:kern w:val="0"/>
          <w:sz w:val="24"/>
          <w:szCs w:val="24"/>
        </w:rPr>
        <w:t>(乙方)</w:t>
      </w:r>
    </w:p>
    <w:p w14:paraId="5FC40D3B">
      <w:pPr>
        <w:pStyle w:val="20"/>
        <w:snapToGrid w:val="0"/>
        <w:spacing w:before="120" w:after="120" w:line="360" w:lineRule="auto"/>
        <w:ind w:firstLine="480" w:firstLineChars="200"/>
        <w:rPr>
          <w:rFonts w:hint="eastAsia" w:ascii="宋体" w:hAnsi="宋体" w:eastAsia="宋体" w:cs="Times New Roman"/>
          <w:kern w:val="0"/>
          <w:sz w:val="24"/>
          <w:szCs w:val="24"/>
        </w:rPr>
      </w:pPr>
      <w:r>
        <w:rPr>
          <w:rFonts w:hint="eastAsia" w:ascii="宋体" w:hAnsi="宋体" w:eastAsia="宋体" w:cs="Times New Roman"/>
          <w:kern w:val="0"/>
          <w:sz w:val="24"/>
          <w:szCs w:val="24"/>
        </w:rPr>
        <w:t>为了保护甲、乙双方合法权益，根据《中华人民共和国</w:t>
      </w:r>
      <w:r>
        <w:rPr>
          <w:rFonts w:hint="eastAsia" w:ascii="宋体" w:hAnsi="宋体" w:eastAsia="宋体" w:cs="Times New Roman"/>
          <w:kern w:val="0"/>
          <w:sz w:val="24"/>
          <w:szCs w:val="24"/>
          <w:lang w:eastAsia="zh-CN"/>
        </w:rPr>
        <w:t>民法典</w:t>
      </w:r>
      <w:r>
        <w:rPr>
          <w:rFonts w:hint="eastAsia" w:ascii="宋体" w:hAnsi="宋体" w:eastAsia="宋体" w:cs="Times New Roman"/>
          <w:kern w:val="0"/>
          <w:sz w:val="24"/>
          <w:szCs w:val="24"/>
        </w:rPr>
        <w:t>》、《中华人民共和国政府采购法》及其他有关法律、法规、规章，双方签订本合同协议书。</w:t>
      </w:r>
    </w:p>
    <w:p w14:paraId="59AC9EF6">
      <w:pPr>
        <w:pStyle w:val="20"/>
        <w:snapToGrid w:val="0"/>
        <w:spacing w:before="120" w:after="120" w:line="360" w:lineRule="auto"/>
        <w:ind w:firstLine="480" w:firstLineChars="200"/>
        <w:rPr>
          <w:rFonts w:hint="eastAsia" w:ascii="宋体" w:hAnsi="宋体" w:eastAsia="宋体" w:cs="Times New Roman"/>
          <w:kern w:val="0"/>
          <w:sz w:val="24"/>
          <w:szCs w:val="24"/>
        </w:rPr>
      </w:pPr>
      <w:r>
        <w:rPr>
          <w:rFonts w:hint="eastAsia" w:ascii="宋体" w:hAnsi="宋体" w:eastAsia="宋体" w:cs="Times New Roman"/>
          <w:kern w:val="0"/>
          <w:sz w:val="24"/>
          <w:szCs w:val="24"/>
        </w:rPr>
        <w:t>一、项目信息</w:t>
      </w:r>
    </w:p>
    <w:p w14:paraId="394232CB">
      <w:pPr>
        <w:pStyle w:val="20"/>
        <w:snapToGrid w:val="0"/>
        <w:spacing w:before="120" w:after="120" w:line="360" w:lineRule="auto"/>
        <w:ind w:firstLine="480" w:firstLineChars="200"/>
        <w:rPr>
          <w:rFonts w:hint="eastAsia" w:ascii="宋体" w:hAnsi="宋体" w:eastAsia="宋体" w:cs="Times New Roman"/>
          <w:kern w:val="0"/>
          <w:sz w:val="24"/>
          <w:szCs w:val="24"/>
          <w:lang w:val="en-US" w:eastAsia="zh-CN"/>
        </w:rPr>
      </w:pPr>
      <w:r>
        <w:rPr>
          <w:rFonts w:hint="eastAsia" w:ascii="宋体" w:hAnsi="宋体" w:eastAsia="宋体" w:cs="Times New Roman"/>
          <w:kern w:val="0"/>
          <w:sz w:val="24"/>
          <w:szCs w:val="24"/>
        </w:rPr>
        <w:t>1、项目名称：</w:t>
      </w:r>
      <w:r>
        <w:rPr>
          <w:rFonts w:hint="eastAsia" w:ascii="宋体" w:hAnsi="宋体" w:eastAsia="宋体" w:cs="Times New Roman"/>
          <w:kern w:val="0"/>
          <w:sz w:val="24"/>
          <w:szCs w:val="24"/>
          <w:lang w:eastAsia="zh-CN"/>
        </w:rPr>
        <w:t>高邮市财政局2026年财政投资评审咨询服务框架协议</w:t>
      </w:r>
      <w:r>
        <w:rPr>
          <w:rFonts w:hint="eastAsia" w:ascii="宋体" w:hAnsi="宋体" w:eastAsia="宋体" w:cs="Times New Roman"/>
          <w:kern w:val="0"/>
          <w:sz w:val="24"/>
          <w:szCs w:val="24"/>
        </w:rPr>
        <w:t>采购</w:t>
      </w:r>
      <w:r>
        <w:rPr>
          <w:rFonts w:hint="eastAsia" w:ascii="宋体" w:hAnsi="宋体" w:eastAsia="宋体" w:cs="Times New Roman"/>
          <w:kern w:val="0"/>
          <w:sz w:val="24"/>
          <w:szCs w:val="24"/>
          <w:lang w:eastAsia="zh-CN"/>
        </w:rPr>
        <w:t>项目</w:t>
      </w:r>
      <w:r>
        <w:rPr>
          <w:rFonts w:hint="eastAsia" w:ascii="宋体" w:hAnsi="宋体" w:eastAsia="宋体" w:cs="Times New Roman"/>
          <w:kern w:val="0"/>
          <w:sz w:val="24"/>
          <w:szCs w:val="24"/>
          <w:lang w:val="en-US" w:eastAsia="zh-CN"/>
        </w:rPr>
        <w:t xml:space="preserve"> 。</w:t>
      </w:r>
    </w:p>
    <w:p w14:paraId="0AF97413">
      <w:pPr>
        <w:pStyle w:val="20"/>
        <w:snapToGrid w:val="0"/>
        <w:spacing w:before="120" w:after="120" w:line="360" w:lineRule="auto"/>
        <w:ind w:firstLine="480" w:firstLineChars="200"/>
        <w:rPr>
          <w:rFonts w:hint="eastAsia" w:ascii="宋体" w:hAnsi="宋体" w:eastAsia="宋体" w:cs="Times New Roman"/>
          <w:kern w:val="0"/>
          <w:sz w:val="24"/>
          <w:szCs w:val="24"/>
        </w:rPr>
      </w:pPr>
      <w:r>
        <w:rPr>
          <w:rFonts w:hint="eastAsia" w:ascii="宋体" w:hAnsi="宋体" w:eastAsia="宋体" w:cs="Times New Roman"/>
          <w:kern w:val="0"/>
          <w:sz w:val="24"/>
          <w:szCs w:val="24"/>
        </w:rPr>
        <w:t>2、</w:t>
      </w:r>
      <w:r>
        <w:rPr>
          <w:rFonts w:hint="eastAsia" w:ascii="宋体" w:hAnsi="宋体" w:eastAsia="宋体" w:cs="Times New Roman"/>
          <w:kern w:val="0"/>
          <w:sz w:val="24"/>
          <w:szCs w:val="24"/>
          <w:lang w:val="en-US" w:eastAsia="zh-CN"/>
        </w:rPr>
        <w:t>项目</w:t>
      </w:r>
      <w:r>
        <w:rPr>
          <w:rFonts w:hint="eastAsia" w:ascii="宋体" w:hAnsi="宋体" w:eastAsia="宋体" w:cs="Times New Roman"/>
          <w:kern w:val="0"/>
          <w:sz w:val="24"/>
          <w:szCs w:val="24"/>
        </w:rPr>
        <w:t>编号：</w:t>
      </w:r>
      <w:r>
        <w:rPr>
          <w:rFonts w:hint="eastAsia" w:ascii="宋体" w:hAnsi="宋体" w:eastAsia="宋体" w:cs="Times New Roman"/>
          <w:kern w:val="0"/>
          <w:sz w:val="24"/>
          <w:szCs w:val="24"/>
          <w:u w:val="single"/>
          <w:lang w:val="en-US" w:eastAsia="zh-CN"/>
        </w:rPr>
        <w:t xml:space="preserve">        </w:t>
      </w:r>
      <w:r>
        <w:rPr>
          <w:rFonts w:hint="eastAsia" w:ascii="宋体" w:hAnsi="宋体" w:eastAsia="宋体" w:cs="Times New Roman"/>
          <w:kern w:val="0"/>
          <w:sz w:val="24"/>
          <w:szCs w:val="24"/>
        </w:rPr>
        <w:t>。</w:t>
      </w:r>
    </w:p>
    <w:p w14:paraId="41AF1D7D">
      <w:pPr>
        <w:pStyle w:val="20"/>
        <w:snapToGrid w:val="0"/>
        <w:spacing w:before="120" w:after="120" w:line="360" w:lineRule="auto"/>
        <w:ind w:firstLine="480" w:firstLineChars="200"/>
        <w:rPr>
          <w:rFonts w:hint="eastAsia" w:ascii="宋体" w:hAnsi="宋体" w:eastAsia="宋体" w:cs="Times New Roman"/>
          <w:kern w:val="0"/>
          <w:sz w:val="24"/>
          <w:szCs w:val="24"/>
        </w:rPr>
      </w:pPr>
      <w:r>
        <w:rPr>
          <w:rFonts w:hint="eastAsia" w:ascii="宋体" w:hAnsi="宋体" w:eastAsia="宋体" w:cs="Times New Roman"/>
          <w:kern w:val="0"/>
          <w:sz w:val="24"/>
          <w:szCs w:val="24"/>
        </w:rPr>
        <w:t>3、</w:t>
      </w:r>
      <w:r>
        <w:rPr>
          <w:rFonts w:hint="eastAsia" w:ascii="宋体" w:hAnsi="宋体" w:eastAsia="宋体" w:cs="Times New Roman"/>
          <w:kern w:val="0"/>
          <w:sz w:val="24"/>
          <w:szCs w:val="24"/>
          <w:lang w:val="en-US" w:eastAsia="zh-CN"/>
        </w:rPr>
        <w:t>项目分包</w:t>
      </w:r>
      <w:r>
        <w:rPr>
          <w:rFonts w:hint="eastAsia" w:ascii="宋体" w:hAnsi="宋体" w:eastAsia="宋体" w:cs="Times New Roman"/>
          <w:kern w:val="0"/>
          <w:sz w:val="24"/>
          <w:szCs w:val="24"/>
        </w:rPr>
        <w:t>：</w:t>
      </w:r>
      <w:r>
        <w:rPr>
          <w:rFonts w:hint="eastAsia" w:ascii="宋体" w:hAnsi="宋体" w:eastAsia="宋体" w:cs="Times New Roman"/>
          <w:kern w:val="0"/>
          <w:sz w:val="24"/>
          <w:szCs w:val="24"/>
          <w:u w:val="single"/>
          <w:lang w:val="en-US" w:eastAsia="zh-CN"/>
        </w:rPr>
        <w:t xml:space="preserve">          </w:t>
      </w:r>
      <w:r>
        <w:rPr>
          <w:rFonts w:hint="eastAsia" w:ascii="宋体" w:hAnsi="宋体" w:eastAsia="宋体" w:cs="Times New Roman"/>
          <w:kern w:val="0"/>
          <w:sz w:val="24"/>
          <w:szCs w:val="24"/>
          <w:lang w:val="en-US" w:eastAsia="zh-CN"/>
        </w:rPr>
        <w:t xml:space="preserve"> </w:t>
      </w:r>
      <w:r>
        <w:rPr>
          <w:rFonts w:hint="eastAsia" w:ascii="宋体" w:hAnsi="宋体" w:eastAsia="宋体" w:cs="Times New Roman"/>
          <w:kern w:val="0"/>
          <w:sz w:val="24"/>
          <w:szCs w:val="24"/>
        </w:rPr>
        <w:t>。</w:t>
      </w:r>
    </w:p>
    <w:p w14:paraId="76CBF091">
      <w:pPr>
        <w:pStyle w:val="20"/>
        <w:snapToGrid w:val="0"/>
        <w:spacing w:before="120" w:after="120" w:line="360" w:lineRule="auto"/>
        <w:ind w:firstLine="480" w:firstLineChars="200"/>
        <w:rPr>
          <w:rFonts w:hint="eastAsia" w:ascii="宋体" w:hAnsi="宋体" w:eastAsia="宋体" w:cs="Times New Roman"/>
          <w:kern w:val="0"/>
          <w:sz w:val="24"/>
          <w:szCs w:val="24"/>
          <w:lang w:val="en-US" w:eastAsia="zh-CN"/>
        </w:rPr>
      </w:pPr>
      <w:r>
        <w:rPr>
          <w:rFonts w:hint="eastAsia" w:ascii="宋体" w:hAnsi="宋体" w:eastAsia="宋体" w:cs="Times New Roman"/>
          <w:kern w:val="0"/>
          <w:sz w:val="24"/>
          <w:szCs w:val="24"/>
          <w:lang w:val="en-US" w:eastAsia="zh-CN"/>
        </w:rPr>
        <w:t>4、项目内容：</w:t>
      </w:r>
      <w:r>
        <w:rPr>
          <w:rFonts w:hint="eastAsia" w:ascii="宋体" w:hAnsi="宋体" w:eastAsia="宋体" w:cs="Times New Roman"/>
          <w:kern w:val="0"/>
          <w:sz w:val="24"/>
          <w:szCs w:val="24"/>
          <w:u w:val="single"/>
          <w:lang w:val="en-US" w:eastAsia="zh-CN"/>
        </w:rPr>
        <w:t xml:space="preserve">         </w:t>
      </w:r>
      <w:r>
        <w:rPr>
          <w:rFonts w:hint="eastAsia" w:ascii="宋体" w:hAnsi="宋体" w:eastAsia="宋体" w:cs="Times New Roman"/>
          <w:kern w:val="0"/>
          <w:sz w:val="24"/>
          <w:szCs w:val="24"/>
          <w:lang w:val="en-US" w:eastAsia="zh-CN"/>
        </w:rPr>
        <w:t xml:space="preserve">  。</w:t>
      </w:r>
    </w:p>
    <w:p w14:paraId="66290C4C">
      <w:pPr>
        <w:pStyle w:val="20"/>
        <w:snapToGrid w:val="0"/>
        <w:spacing w:before="120" w:after="120" w:line="360" w:lineRule="auto"/>
        <w:ind w:firstLine="480" w:firstLineChars="200"/>
        <w:rPr>
          <w:rFonts w:hint="eastAsia" w:ascii="宋体" w:hAnsi="宋体" w:eastAsia="宋体" w:cs="Times New Roman"/>
          <w:kern w:val="0"/>
          <w:sz w:val="24"/>
          <w:szCs w:val="24"/>
          <w:lang w:eastAsia="zh-CN"/>
        </w:rPr>
      </w:pPr>
      <w:r>
        <w:rPr>
          <w:rFonts w:hint="eastAsia" w:ascii="宋体" w:hAnsi="宋体" w:eastAsia="宋体" w:cs="Times New Roman"/>
          <w:kern w:val="0"/>
          <w:sz w:val="24"/>
          <w:szCs w:val="24"/>
        </w:rPr>
        <w:t>二、 合同金额：</w:t>
      </w:r>
      <w:r>
        <w:rPr>
          <w:rFonts w:hint="eastAsia" w:ascii="宋体" w:hAnsi="宋体" w:eastAsia="宋体" w:cs="Times New Roman"/>
          <w:kern w:val="0"/>
          <w:sz w:val="24"/>
          <w:szCs w:val="24"/>
          <w:u w:val="single"/>
          <w:lang w:eastAsia="zh-CN"/>
        </w:rPr>
        <w:t xml:space="preserve"> </w:t>
      </w:r>
      <w:r>
        <w:rPr>
          <w:rFonts w:hint="eastAsia" w:ascii="宋体" w:hAnsi="宋体" w:eastAsia="宋体" w:cs="Times New Roman"/>
          <w:kern w:val="0"/>
          <w:sz w:val="24"/>
          <w:szCs w:val="24"/>
          <w:u w:val="single"/>
          <w:lang w:val="en-US" w:eastAsia="zh-CN"/>
        </w:rPr>
        <w:t xml:space="preserve">         </w:t>
      </w:r>
      <w:r>
        <w:rPr>
          <w:rFonts w:hint="eastAsia" w:ascii="宋体" w:hAnsi="宋体" w:eastAsia="宋体" w:cs="Times New Roman"/>
          <w:kern w:val="0"/>
          <w:sz w:val="24"/>
          <w:szCs w:val="24"/>
          <w:lang w:eastAsia="zh-CN"/>
        </w:rPr>
        <w:t>。</w:t>
      </w:r>
    </w:p>
    <w:p w14:paraId="4796BFD2">
      <w:pPr>
        <w:pStyle w:val="20"/>
        <w:snapToGrid w:val="0"/>
        <w:spacing w:before="120" w:after="120" w:line="360" w:lineRule="auto"/>
        <w:ind w:firstLine="480" w:firstLineChars="200"/>
        <w:rPr>
          <w:rFonts w:hint="eastAsia" w:ascii="宋体" w:hAnsi="宋体" w:eastAsia="宋体" w:cs="Times New Roman"/>
          <w:kern w:val="0"/>
          <w:sz w:val="24"/>
          <w:szCs w:val="24"/>
        </w:rPr>
      </w:pPr>
      <w:r>
        <w:rPr>
          <w:rFonts w:hint="eastAsia" w:ascii="宋体" w:hAnsi="宋体" w:eastAsia="宋体" w:cs="Times New Roman"/>
          <w:kern w:val="0"/>
          <w:sz w:val="24"/>
          <w:szCs w:val="24"/>
        </w:rPr>
        <w:t>三、履行合同的时间、地点及方式</w:t>
      </w:r>
    </w:p>
    <w:p w14:paraId="46E22BD5">
      <w:pPr>
        <w:pStyle w:val="20"/>
        <w:snapToGrid w:val="0"/>
        <w:spacing w:before="120" w:after="120" w:line="360" w:lineRule="auto"/>
        <w:ind w:firstLine="480" w:firstLineChars="200"/>
        <w:rPr>
          <w:rFonts w:hint="eastAsia" w:ascii="宋体" w:hAnsi="宋体" w:eastAsia="宋体" w:cs="Times New Roman"/>
          <w:kern w:val="0"/>
          <w:sz w:val="24"/>
          <w:szCs w:val="24"/>
        </w:rPr>
      </w:pPr>
      <w:r>
        <w:rPr>
          <w:rFonts w:hint="eastAsia" w:ascii="宋体" w:hAnsi="宋体" w:eastAsia="宋体" w:cs="Times New Roman"/>
          <w:kern w:val="0"/>
          <w:sz w:val="24"/>
          <w:szCs w:val="24"/>
        </w:rPr>
        <w:t>履约起始日期：以高邮市财政局正式发布的文件日期为准。</w:t>
      </w:r>
    </w:p>
    <w:p w14:paraId="6AA61A24">
      <w:pPr>
        <w:pStyle w:val="20"/>
        <w:snapToGrid w:val="0"/>
        <w:spacing w:before="120" w:after="120" w:line="360" w:lineRule="auto"/>
        <w:ind w:firstLine="480" w:firstLineChars="200"/>
        <w:rPr>
          <w:rFonts w:hint="eastAsia" w:ascii="宋体" w:hAnsi="宋体" w:eastAsia="宋体" w:cs="Times New Roman"/>
          <w:kern w:val="0"/>
          <w:sz w:val="24"/>
          <w:szCs w:val="24"/>
        </w:rPr>
      </w:pPr>
      <w:r>
        <w:rPr>
          <w:rFonts w:hint="eastAsia" w:ascii="宋体" w:hAnsi="宋体" w:eastAsia="宋体" w:cs="Times New Roman"/>
          <w:kern w:val="0"/>
          <w:sz w:val="24"/>
          <w:szCs w:val="24"/>
        </w:rPr>
        <w:t>履行合同期限</w:t>
      </w:r>
      <w:r>
        <w:rPr>
          <w:rFonts w:hint="eastAsia" w:ascii="宋体" w:hAnsi="宋体" w:eastAsia="宋体" w:cs="Times New Roman"/>
          <w:kern w:val="0"/>
          <w:sz w:val="24"/>
          <w:szCs w:val="24"/>
          <w:lang w:eastAsia="zh-CN"/>
        </w:rPr>
        <w:t>：</w:t>
      </w:r>
      <w:r>
        <w:rPr>
          <w:rFonts w:hint="eastAsia" w:ascii="宋体" w:hAnsi="宋体" w:eastAsia="宋体" w:cs="Times New Roman"/>
          <w:kern w:val="0"/>
          <w:sz w:val="24"/>
          <w:szCs w:val="24"/>
          <w:lang w:val="en-US" w:eastAsia="zh-CN"/>
        </w:rPr>
        <w:t>二</w:t>
      </w:r>
      <w:r>
        <w:rPr>
          <w:rFonts w:hint="eastAsia" w:ascii="宋体" w:hAnsi="宋体" w:eastAsia="宋体" w:cs="Times New Roman"/>
          <w:kern w:val="0"/>
          <w:sz w:val="24"/>
          <w:szCs w:val="24"/>
        </w:rPr>
        <w:t>年。</w:t>
      </w:r>
    </w:p>
    <w:p w14:paraId="28708697">
      <w:pPr>
        <w:pStyle w:val="20"/>
        <w:snapToGrid w:val="0"/>
        <w:spacing w:before="120" w:after="120" w:line="360" w:lineRule="auto"/>
        <w:ind w:firstLine="480" w:firstLineChars="200"/>
        <w:rPr>
          <w:rFonts w:hint="eastAsia" w:ascii="宋体" w:hAnsi="宋体" w:eastAsia="宋体" w:cs="Times New Roman"/>
          <w:kern w:val="0"/>
          <w:sz w:val="24"/>
          <w:szCs w:val="24"/>
          <w:lang w:eastAsia="zh-CN"/>
        </w:rPr>
      </w:pPr>
      <w:r>
        <w:rPr>
          <w:rFonts w:hint="eastAsia" w:ascii="宋体" w:hAnsi="宋体" w:eastAsia="宋体" w:cs="Times New Roman"/>
          <w:kern w:val="0"/>
          <w:sz w:val="24"/>
          <w:szCs w:val="24"/>
        </w:rPr>
        <w:t>地点：高邮市区域</w:t>
      </w:r>
      <w:r>
        <w:rPr>
          <w:rFonts w:hint="eastAsia" w:hAnsi="宋体" w:cs="Times New Roman"/>
          <w:kern w:val="0"/>
          <w:sz w:val="24"/>
          <w:szCs w:val="24"/>
          <w:lang w:eastAsia="zh-CN"/>
        </w:rPr>
        <w:t>。</w:t>
      </w:r>
    </w:p>
    <w:p w14:paraId="0E75EC7B">
      <w:pPr>
        <w:pStyle w:val="20"/>
        <w:snapToGrid w:val="0"/>
        <w:spacing w:before="120" w:after="120" w:line="360" w:lineRule="auto"/>
        <w:ind w:firstLine="480" w:firstLineChars="200"/>
        <w:rPr>
          <w:rFonts w:hint="eastAsia" w:ascii="宋体" w:hAnsi="宋体" w:eastAsia="宋体" w:cs="Times New Roman"/>
          <w:kern w:val="0"/>
          <w:sz w:val="24"/>
          <w:szCs w:val="24"/>
        </w:rPr>
      </w:pPr>
      <w:r>
        <w:rPr>
          <w:rFonts w:hint="eastAsia" w:ascii="宋体" w:hAnsi="宋体" w:eastAsia="宋体" w:cs="Times New Roman"/>
          <w:kern w:val="0"/>
          <w:sz w:val="24"/>
          <w:szCs w:val="24"/>
        </w:rPr>
        <w:t>四、服务要求及规定</w:t>
      </w:r>
    </w:p>
    <w:p w14:paraId="49A941AF">
      <w:pPr>
        <w:pStyle w:val="20"/>
        <w:snapToGrid w:val="0"/>
        <w:spacing w:before="120" w:after="120" w:line="360" w:lineRule="auto"/>
        <w:ind w:firstLine="480" w:firstLineChars="200"/>
        <w:rPr>
          <w:rFonts w:hint="eastAsia" w:ascii="宋体" w:hAnsi="宋体" w:eastAsia="宋体" w:cs="Times New Roman"/>
          <w:kern w:val="0"/>
          <w:sz w:val="24"/>
          <w:szCs w:val="24"/>
        </w:rPr>
      </w:pPr>
      <w:r>
        <w:rPr>
          <w:rFonts w:hint="eastAsia" w:ascii="宋体" w:hAnsi="宋体" w:eastAsia="宋体" w:cs="Times New Roman"/>
          <w:kern w:val="0"/>
          <w:sz w:val="24"/>
          <w:szCs w:val="24"/>
        </w:rPr>
        <w:t>1、</w:t>
      </w:r>
      <w:r>
        <w:rPr>
          <w:rFonts w:hint="eastAsia" w:hAnsi="宋体" w:cs="Times New Roman"/>
          <w:kern w:val="0"/>
          <w:sz w:val="24"/>
          <w:szCs w:val="24"/>
          <w:lang w:val="en-US" w:eastAsia="zh-CN"/>
        </w:rPr>
        <w:t>入围供应商</w:t>
      </w:r>
      <w:r>
        <w:rPr>
          <w:rFonts w:hint="eastAsia" w:ascii="宋体" w:hAnsi="宋体" w:eastAsia="宋体" w:cs="Times New Roman"/>
          <w:kern w:val="0"/>
          <w:sz w:val="24"/>
          <w:szCs w:val="24"/>
        </w:rPr>
        <w:t>不得懈怠、拖延工作任务，</w:t>
      </w:r>
      <w:r>
        <w:rPr>
          <w:rFonts w:hint="eastAsia" w:hAnsi="宋体" w:cs="Times New Roman"/>
          <w:kern w:val="0"/>
          <w:sz w:val="24"/>
          <w:szCs w:val="24"/>
          <w:lang w:val="en-US" w:eastAsia="zh-CN"/>
        </w:rPr>
        <w:t>在框架协议规定时间内</w:t>
      </w:r>
      <w:r>
        <w:rPr>
          <w:rFonts w:hint="eastAsia" w:ascii="宋体" w:hAnsi="宋体" w:eastAsia="宋体" w:cs="Times New Roman"/>
          <w:kern w:val="0"/>
          <w:sz w:val="24"/>
          <w:szCs w:val="24"/>
        </w:rPr>
        <w:t>必需完成工程量清单、工程预算、推荐控制价和招标文件初稿；</w:t>
      </w:r>
    </w:p>
    <w:p w14:paraId="0B0174DA">
      <w:pPr>
        <w:pStyle w:val="20"/>
        <w:snapToGrid w:val="0"/>
        <w:spacing w:before="120" w:after="120" w:line="360" w:lineRule="auto"/>
        <w:ind w:firstLine="480" w:firstLineChars="200"/>
        <w:rPr>
          <w:rFonts w:hint="eastAsia" w:ascii="宋体" w:hAnsi="宋体" w:eastAsia="宋体" w:cs="Times New Roman"/>
          <w:kern w:val="0"/>
          <w:sz w:val="24"/>
          <w:szCs w:val="24"/>
        </w:rPr>
      </w:pPr>
      <w:r>
        <w:rPr>
          <w:rFonts w:hint="eastAsia" w:ascii="宋体" w:hAnsi="宋体" w:eastAsia="宋体" w:cs="Times New Roman"/>
          <w:kern w:val="0"/>
          <w:sz w:val="24"/>
          <w:szCs w:val="24"/>
        </w:rPr>
        <w:t>2、不得违反法律、法规、规章、规范、合同等行为；</w:t>
      </w:r>
    </w:p>
    <w:p w14:paraId="57B76E7F">
      <w:pPr>
        <w:pStyle w:val="20"/>
        <w:snapToGrid w:val="0"/>
        <w:spacing w:before="120" w:after="120" w:line="360" w:lineRule="auto"/>
        <w:ind w:firstLine="480" w:firstLineChars="200"/>
        <w:rPr>
          <w:rFonts w:hint="eastAsia" w:ascii="宋体" w:hAnsi="宋体" w:eastAsia="宋体" w:cs="Times New Roman"/>
          <w:kern w:val="0"/>
          <w:sz w:val="24"/>
          <w:szCs w:val="24"/>
        </w:rPr>
      </w:pPr>
      <w:r>
        <w:rPr>
          <w:rFonts w:hint="eastAsia" w:ascii="宋体" w:hAnsi="宋体" w:eastAsia="宋体" w:cs="Times New Roman"/>
          <w:kern w:val="0"/>
          <w:sz w:val="24"/>
          <w:szCs w:val="24"/>
        </w:rPr>
        <w:t>3、 其他因</w:t>
      </w:r>
      <w:r>
        <w:rPr>
          <w:rFonts w:hint="eastAsia" w:hAnsi="宋体" w:cs="Times New Roman"/>
          <w:kern w:val="0"/>
          <w:sz w:val="24"/>
          <w:szCs w:val="24"/>
          <w:lang w:val="en-US" w:eastAsia="zh-CN"/>
        </w:rPr>
        <w:t>入围</w:t>
      </w:r>
      <w:r>
        <w:rPr>
          <w:rFonts w:hint="eastAsia" w:ascii="宋体" w:hAnsi="宋体" w:eastAsia="宋体" w:cs="Times New Roman"/>
          <w:kern w:val="0"/>
          <w:sz w:val="24"/>
          <w:szCs w:val="24"/>
        </w:rPr>
        <w:t>供应商原因导致招标人或第三方重大偏差或损失的情况；</w:t>
      </w:r>
    </w:p>
    <w:p w14:paraId="01D2C97B">
      <w:pPr>
        <w:pStyle w:val="20"/>
        <w:snapToGrid w:val="0"/>
        <w:spacing w:before="120" w:after="120" w:line="360" w:lineRule="auto"/>
        <w:ind w:firstLine="480" w:firstLineChars="200"/>
        <w:rPr>
          <w:rFonts w:hint="eastAsia" w:ascii="宋体" w:hAnsi="宋体" w:eastAsia="宋体" w:cs="Times New Roman"/>
          <w:kern w:val="0"/>
          <w:sz w:val="24"/>
          <w:szCs w:val="24"/>
          <w:u w:val="single"/>
        </w:rPr>
      </w:pPr>
      <w:r>
        <w:rPr>
          <w:rFonts w:hint="eastAsia" w:ascii="宋体" w:hAnsi="宋体" w:eastAsia="宋体" w:cs="Times New Roman"/>
          <w:kern w:val="0"/>
          <w:sz w:val="24"/>
          <w:szCs w:val="24"/>
        </w:rPr>
        <w:t>五、付款方式：</w:t>
      </w:r>
      <w:r>
        <w:rPr>
          <w:rFonts w:hint="eastAsia" w:ascii="宋体" w:hAnsi="宋体" w:eastAsia="宋体" w:cs="Times New Roman"/>
          <w:kern w:val="0"/>
          <w:sz w:val="24"/>
          <w:szCs w:val="24"/>
          <w:u w:val="single"/>
        </w:rPr>
        <w:t>合同签订生效后，乙方开具发票，甲方在乙方开具发票后1</w:t>
      </w:r>
      <w:r>
        <w:rPr>
          <w:rFonts w:hint="eastAsia" w:hAnsi="宋体" w:cs="Times New Roman"/>
          <w:kern w:val="0"/>
          <w:sz w:val="24"/>
          <w:szCs w:val="24"/>
          <w:u w:val="single"/>
          <w:lang w:val="en-US" w:eastAsia="zh-CN"/>
        </w:rPr>
        <w:t>0个工作</w:t>
      </w:r>
      <w:r>
        <w:rPr>
          <w:rFonts w:hint="eastAsia" w:ascii="宋体" w:hAnsi="宋体" w:eastAsia="宋体" w:cs="Times New Roman"/>
          <w:kern w:val="0"/>
          <w:sz w:val="24"/>
          <w:szCs w:val="24"/>
          <w:u w:val="single"/>
        </w:rPr>
        <w:t>日内支付合同总价30%的预付款；乙方按要求交付审核报告并经审核后，乙方开具发票，甲方自收到发票之日起10个工作日内支付剩余合同款。</w:t>
      </w:r>
    </w:p>
    <w:p w14:paraId="09BAB8DE">
      <w:pPr>
        <w:pStyle w:val="20"/>
        <w:snapToGrid w:val="0"/>
        <w:spacing w:before="120" w:after="120" w:line="360" w:lineRule="auto"/>
        <w:ind w:firstLine="480" w:firstLineChars="200"/>
        <w:rPr>
          <w:rFonts w:hint="eastAsia" w:ascii="宋体" w:hAnsi="宋体" w:eastAsia="宋体" w:cs="Times New Roman"/>
          <w:kern w:val="0"/>
          <w:sz w:val="24"/>
          <w:szCs w:val="24"/>
        </w:rPr>
      </w:pPr>
      <w:r>
        <w:rPr>
          <w:rFonts w:hint="eastAsia" w:ascii="宋体" w:hAnsi="宋体" w:eastAsia="宋体" w:cs="Times New Roman"/>
          <w:kern w:val="0"/>
          <w:sz w:val="24"/>
          <w:szCs w:val="24"/>
        </w:rPr>
        <w:t>六、 解决合同纠纷方式</w:t>
      </w:r>
    </w:p>
    <w:p w14:paraId="71511B44">
      <w:pPr>
        <w:pStyle w:val="20"/>
        <w:snapToGrid w:val="0"/>
        <w:spacing w:before="120" w:after="120" w:line="360" w:lineRule="auto"/>
        <w:ind w:firstLine="480" w:firstLineChars="200"/>
        <w:rPr>
          <w:rFonts w:hint="eastAsia" w:ascii="宋体" w:hAnsi="宋体" w:eastAsia="宋体" w:cs="Times New Roman"/>
          <w:kern w:val="0"/>
          <w:sz w:val="24"/>
          <w:szCs w:val="24"/>
        </w:rPr>
      </w:pPr>
      <w:r>
        <w:rPr>
          <w:rFonts w:hint="eastAsia" w:ascii="宋体" w:hAnsi="宋体" w:eastAsia="宋体" w:cs="Times New Roman"/>
          <w:kern w:val="0"/>
          <w:sz w:val="24"/>
          <w:szCs w:val="24"/>
        </w:rPr>
        <w:t>首先通过双方协商解决，协商解决不成，则通过以下途径之一解决纠纷：</w:t>
      </w:r>
    </w:p>
    <w:p w14:paraId="3F55163C">
      <w:pPr>
        <w:pStyle w:val="20"/>
        <w:snapToGrid w:val="0"/>
        <w:spacing w:before="120" w:after="120" w:line="360" w:lineRule="auto"/>
        <w:ind w:firstLine="480" w:firstLineChars="200"/>
        <w:rPr>
          <w:rFonts w:hint="eastAsia" w:ascii="宋体" w:hAnsi="宋体" w:eastAsia="宋体" w:cs="Times New Roman"/>
          <w:kern w:val="0"/>
          <w:sz w:val="24"/>
          <w:szCs w:val="24"/>
        </w:rPr>
      </w:pPr>
      <w:r>
        <w:rPr>
          <w:rFonts w:hint="eastAsia" w:ascii="宋体" w:hAnsi="宋体" w:eastAsia="宋体" w:cs="Times New Roman"/>
          <w:kern w:val="0"/>
          <w:sz w:val="24"/>
          <w:szCs w:val="24"/>
        </w:rPr>
        <w:t>向人民法院提起诉讼</w:t>
      </w:r>
    </w:p>
    <w:p w14:paraId="650CBB22">
      <w:pPr>
        <w:pStyle w:val="20"/>
        <w:snapToGrid w:val="0"/>
        <w:spacing w:before="120" w:after="120" w:line="360" w:lineRule="auto"/>
        <w:ind w:firstLine="480" w:firstLineChars="200"/>
        <w:rPr>
          <w:rFonts w:hint="eastAsia" w:ascii="宋体" w:hAnsi="宋体" w:eastAsia="宋体" w:cs="Times New Roman"/>
          <w:kern w:val="0"/>
          <w:sz w:val="24"/>
          <w:szCs w:val="24"/>
        </w:rPr>
      </w:pPr>
      <w:r>
        <w:rPr>
          <w:rFonts w:hint="eastAsia" w:ascii="宋体" w:hAnsi="宋体" w:eastAsia="宋体" w:cs="Times New Roman"/>
          <w:kern w:val="0"/>
          <w:sz w:val="24"/>
          <w:szCs w:val="24"/>
        </w:rPr>
        <w:t>七、组成合同的文件</w:t>
      </w:r>
    </w:p>
    <w:p w14:paraId="19A5EEB9">
      <w:pPr>
        <w:pStyle w:val="20"/>
        <w:snapToGrid w:val="0"/>
        <w:spacing w:before="120" w:after="120" w:line="360" w:lineRule="auto"/>
        <w:ind w:firstLine="480" w:firstLineChars="200"/>
        <w:rPr>
          <w:rFonts w:hint="eastAsia" w:ascii="宋体" w:hAnsi="宋体" w:eastAsia="宋体" w:cs="Times New Roman"/>
          <w:kern w:val="0"/>
          <w:sz w:val="24"/>
          <w:szCs w:val="24"/>
        </w:rPr>
      </w:pPr>
      <w:r>
        <w:rPr>
          <w:rFonts w:hint="eastAsia" w:ascii="宋体" w:hAnsi="宋体" w:eastAsia="宋体" w:cs="Times New Roman"/>
          <w:kern w:val="0"/>
          <w:sz w:val="24"/>
          <w:szCs w:val="24"/>
        </w:rPr>
        <w:t>本协议书与下列文件一起构成合同文件，如下述文件之间有任何抵触、矛盾或歧义，应按以下顺序解释：</w:t>
      </w:r>
    </w:p>
    <w:p w14:paraId="2FE9C9CD">
      <w:pPr>
        <w:pStyle w:val="20"/>
        <w:snapToGrid w:val="0"/>
        <w:spacing w:before="120" w:after="120" w:line="360" w:lineRule="auto"/>
        <w:ind w:firstLine="480" w:firstLineChars="200"/>
        <w:rPr>
          <w:rFonts w:hint="eastAsia" w:ascii="宋体" w:hAnsi="宋体" w:eastAsia="宋体" w:cs="Times New Roman"/>
          <w:kern w:val="0"/>
          <w:sz w:val="24"/>
          <w:szCs w:val="24"/>
        </w:rPr>
      </w:pPr>
      <w:r>
        <w:rPr>
          <w:rFonts w:hint="eastAsia" w:ascii="宋体" w:hAnsi="宋体" w:eastAsia="宋体" w:cs="Times New Roman"/>
          <w:kern w:val="0"/>
          <w:sz w:val="24"/>
          <w:szCs w:val="24"/>
        </w:rPr>
        <w:t>1、在</w:t>
      </w:r>
      <w:r>
        <w:rPr>
          <w:rFonts w:hint="eastAsia" w:ascii="宋体" w:hAnsi="宋体" w:eastAsia="宋体" w:cs="Times New Roman"/>
          <w:kern w:val="0"/>
          <w:sz w:val="24"/>
          <w:szCs w:val="24"/>
          <w:lang w:val="en-US" w:eastAsia="zh-CN"/>
        </w:rPr>
        <w:t>框架协议</w:t>
      </w:r>
      <w:r>
        <w:rPr>
          <w:rFonts w:hint="eastAsia" w:ascii="宋体" w:hAnsi="宋体" w:eastAsia="宋体" w:cs="Times New Roman"/>
          <w:kern w:val="0"/>
          <w:sz w:val="24"/>
          <w:szCs w:val="24"/>
        </w:rPr>
        <w:t>采购或合同履行过程中乙方作出的承诺以及双方协商达成的变更或补充协议</w:t>
      </w:r>
    </w:p>
    <w:p w14:paraId="2AFB52A1">
      <w:pPr>
        <w:pStyle w:val="20"/>
        <w:snapToGrid w:val="0"/>
        <w:spacing w:before="120" w:after="120" w:line="360" w:lineRule="auto"/>
        <w:ind w:firstLine="480" w:firstLineChars="200"/>
        <w:rPr>
          <w:rFonts w:hint="eastAsia" w:ascii="宋体" w:hAnsi="宋体" w:eastAsia="宋体" w:cs="Times New Roman"/>
          <w:kern w:val="0"/>
          <w:sz w:val="24"/>
          <w:szCs w:val="24"/>
        </w:rPr>
      </w:pPr>
      <w:r>
        <w:rPr>
          <w:rFonts w:hint="eastAsia" w:ascii="宋体" w:hAnsi="宋体" w:eastAsia="宋体" w:cs="Times New Roman"/>
          <w:kern w:val="0"/>
          <w:sz w:val="24"/>
          <w:szCs w:val="24"/>
        </w:rPr>
        <w:t>2、成交通知书</w:t>
      </w:r>
    </w:p>
    <w:p w14:paraId="71DA90EA">
      <w:pPr>
        <w:pStyle w:val="20"/>
        <w:snapToGrid w:val="0"/>
        <w:spacing w:before="120" w:after="120" w:line="360" w:lineRule="auto"/>
        <w:ind w:firstLine="480" w:firstLineChars="200"/>
        <w:rPr>
          <w:rFonts w:hint="eastAsia" w:ascii="宋体" w:hAnsi="宋体" w:eastAsia="宋体" w:cs="Times New Roman"/>
          <w:kern w:val="0"/>
          <w:sz w:val="24"/>
          <w:szCs w:val="24"/>
        </w:rPr>
      </w:pPr>
      <w:r>
        <w:rPr>
          <w:rFonts w:hint="eastAsia" w:ascii="宋体" w:hAnsi="宋体" w:eastAsia="宋体" w:cs="Times New Roman"/>
          <w:kern w:val="0"/>
          <w:sz w:val="24"/>
          <w:szCs w:val="24"/>
        </w:rPr>
        <w:t>3、 响应文件</w:t>
      </w:r>
    </w:p>
    <w:p w14:paraId="4DCDE88B">
      <w:pPr>
        <w:pStyle w:val="20"/>
        <w:snapToGrid w:val="0"/>
        <w:spacing w:before="120" w:after="120" w:line="360" w:lineRule="auto"/>
        <w:ind w:firstLine="480" w:firstLineChars="200"/>
        <w:rPr>
          <w:rFonts w:hint="eastAsia" w:ascii="宋体" w:hAnsi="宋体" w:eastAsia="宋体" w:cs="Times New Roman"/>
          <w:kern w:val="0"/>
          <w:sz w:val="24"/>
          <w:szCs w:val="24"/>
        </w:rPr>
      </w:pPr>
      <w:r>
        <w:rPr>
          <w:rFonts w:hint="eastAsia" w:ascii="宋体" w:hAnsi="宋体" w:eastAsia="宋体" w:cs="Times New Roman"/>
          <w:kern w:val="0"/>
          <w:sz w:val="24"/>
          <w:szCs w:val="24"/>
        </w:rPr>
        <w:t>4、</w:t>
      </w:r>
      <w:r>
        <w:rPr>
          <w:rFonts w:hint="eastAsia" w:ascii="宋体" w:hAnsi="宋体" w:eastAsia="宋体" w:cs="Times New Roman"/>
          <w:kern w:val="0"/>
          <w:sz w:val="24"/>
          <w:szCs w:val="24"/>
          <w:lang w:val="en-US" w:eastAsia="zh-CN"/>
        </w:rPr>
        <w:t>框架协议</w:t>
      </w:r>
      <w:r>
        <w:rPr>
          <w:rFonts w:hint="eastAsia" w:ascii="宋体" w:hAnsi="宋体" w:eastAsia="宋体" w:cs="Times New Roman"/>
          <w:kern w:val="0"/>
          <w:sz w:val="24"/>
          <w:szCs w:val="24"/>
        </w:rPr>
        <w:t>合同格式条款及其附件</w:t>
      </w:r>
    </w:p>
    <w:p w14:paraId="5B9B60B9">
      <w:pPr>
        <w:pStyle w:val="20"/>
        <w:snapToGrid w:val="0"/>
        <w:spacing w:before="120" w:after="120" w:line="360" w:lineRule="auto"/>
        <w:ind w:firstLine="480" w:firstLineChars="200"/>
        <w:rPr>
          <w:rFonts w:hint="eastAsia" w:ascii="宋体" w:hAnsi="宋体" w:eastAsia="宋体" w:cs="Times New Roman"/>
          <w:kern w:val="0"/>
          <w:sz w:val="24"/>
          <w:szCs w:val="24"/>
        </w:rPr>
      </w:pPr>
      <w:r>
        <w:rPr>
          <w:rFonts w:hint="eastAsia" w:ascii="宋体" w:hAnsi="宋体" w:eastAsia="宋体" w:cs="Times New Roman"/>
          <w:kern w:val="0"/>
          <w:sz w:val="24"/>
          <w:szCs w:val="24"/>
        </w:rPr>
        <w:t>5、专用合同条款</w:t>
      </w:r>
    </w:p>
    <w:p w14:paraId="1AB54E46">
      <w:pPr>
        <w:pStyle w:val="20"/>
        <w:snapToGrid w:val="0"/>
        <w:spacing w:before="120" w:after="120" w:line="360" w:lineRule="auto"/>
        <w:ind w:firstLine="480" w:firstLineChars="200"/>
        <w:rPr>
          <w:rFonts w:hint="eastAsia" w:ascii="宋体" w:hAnsi="宋体" w:eastAsia="宋体" w:cs="Times New Roman"/>
          <w:kern w:val="0"/>
          <w:sz w:val="24"/>
          <w:szCs w:val="24"/>
        </w:rPr>
      </w:pPr>
      <w:r>
        <w:rPr>
          <w:rFonts w:hint="eastAsia" w:ascii="宋体" w:hAnsi="宋体" w:eastAsia="宋体" w:cs="Times New Roman"/>
          <w:kern w:val="0"/>
          <w:sz w:val="24"/>
          <w:szCs w:val="24"/>
        </w:rPr>
        <w:t>6、通用合同条款(如果有)</w:t>
      </w:r>
    </w:p>
    <w:p w14:paraId="08FFAFFB">
      <w:pPr>
        <w:pStyle w:val="20"/>
        <w:snapToGrid w:val="0"/>
        <w:spacing w:before="120" w:after="120" w:line="360" w:lineRule="auto"/>
        <w:ind w:firstLine="480" w:firstLineChars="200"/>
        <w:rPr>
          <w:rFonts w:hint="eastAsia" w:ascii="宋体" w:hAnsi="宋体" w:eastAsia="宋体" w:cs="Times New Roman"/>
          <w:kern w:val="0"/>
          <w:sz w:val="24"/>
          <w:szCs w:val="24"/>
        </w:rPr>
      </w:pPr>
      <w:r>
        <w:rPr>
          <w:rFonts w:hint="eastAsia" w:ascii="宋体" w:hAnsi="宋体" w:eastAsia="宋体" w:cs="Times New Roman"/>
          <w:kern w:val="0"/>
          <w:sz w:val="24"/>
          <w:szCs w:val="24"/>
        </w:rPr>
        <w:t>7、标准、规范及有关技术文件，图纸，已标价工程量清单或预算书(如果有)</w:t>
      </w:r>
    </w:p>
    <w:p w14:paraId="7164A304">
      <w:pPr>
        <w:pStyle w:val="20"/>
        <w:snapToGrid w:val="0"/>
        <w:spacing w:before="120" w:after="120" w:line="360" w:lineRule="auto"/>
        <w:ind w:firstLine="480" w:firstLineChars="200"/>
        <w:rPr>
          <w:rFonts w:hint="eastAsia" w:ascii="宋体" w:hAnsi="宋体" w:eastAsia="宋体" w:cs="Times New Roman"/>
          <w:kern w:val="0"/>
          <w:sz w:val="24"/>
          <w:szCs w:val="24"/>
        </w:rPr>
      </w:pPr>
      <w:r>
        <w:rPr>
          <w:rFonts w:hint="eastAsia" w:ascii="宋体" w:hAnsi="宋体" w:eastAsia="宋体" w:cs="Times New Roman"/>
          <w:kern w:val="0"/>
          <w:sz w:val="24"/>
          <w:szCs w:val="24"/>
        </w:rPr>
        <w:t>8、其他合同文件。</w:t>
      </w:r>
    </w:p>
    <w:p w14:paraId="5E0E7840">
      <w:pPr>
        <w:pStyle w:val="20"/>
        <w:snapToGrid w:val="0"/>
        <w:spacing w:before="120" w:after="120" w:line="360" w:lineRule="auto"/>
        <w:ind w:firstLine="480" w:firstLineChars="200"/>
        <w:rPr>
          <w:rFonts w:hint="eastAsia" w:ascii="宋体" w:hAnsi="宋体" w:eastAsia="宋体" w:cs="Times New Roman"/>
          <w:kern w:val="0"/>
          <w:sz w:val="24"/>
          <w:szCs w:val="24"/>
        </w:rPr>
      </w:pPr>
      <w:r>
        <w:rPr>
          <w:rFonts w:hint="eastAsia" w:ascii="宋体" w:hAnsi="宋体" w:eastAsia="宋体" w:cs="Times New Roman"/>
          <w:kern w:val="0"/>
          <w:sz w:val="24"/>
          <w:szCs w:val="24"/>
        </w:rPr>
        <w:t>八、合同生效</w:t>
      </w:r>
    </w:p>
    <w:p w14:paraId="3FED0384">
      <w:pPr>
        <w:pStyle w:val="20"/>
        <w:snapToGrid w:val="0"/>
        <w:spacing w:before="120" w:after="120" w:line="360" w:lineRule="auto"/>
        <w:ind w:firstLine="480" w:firstLineChars="200"/>
        <w:rPr>
          <w:rFonts w:hint="eastAsia" w:ascii="宋体" w:hAnsi="宋体" w:eastAsia="宋体" w:cs="Times New Roman"/>
          <w:kern w:val="0"/>
          <w:sz w:val="24"/>
          <w:szCs w:val="24"/>
        </w:rPr>
      </w:pPr>
      <w:r>
        <w:rPr>
          <w:rFonts w:hint="eastAsia" w:ascii="宋体" w:hAnsi="宋体" w:eastAsia="宋体" w:cs="Times New Roman"/>
          <w:kern w:val="0"/>
          <w:sz w:val="24"/>
          <w:szCs w:val="24"/>
        </w:rPr>
        <w:t>本合同自签订之日起生效。</w:t>
      </w:r>
    </w:p>
    <w:p w14:paraId="1CBCFDE7">
      <w:pPr>
        <w:pStyle w:val="20"/>
        <w:snapToGrid w:val="0"/>
        <w:spacing w:before="120" w:after="120" w:line="360" w:lineRule="auto"/>
        <w:ind w:firstLine="480" w:firstLineChars="200"/>
        <w:rPr>
          <w:rFonts w:hint="eastAsia" w:ascii="宋体" w:hAnsi="宋体" w:eastAsia="宋体" w:cs="Times New Roman"/>
          <w:kern w:val="0"/>
          <w:sz w:val="24"/>
          <w:szCs w:val="24"/>
        </w:rPr>
      </w:pPr>
      <w:r>
        <w:rPr>
          <w:rFonts w:hint="eastAsia" w:ascii="宋体" w:hAnsi="宋体" w:eastAsia="宋体" w:cs="Times New Roman"/>
          <w:kern w:val="0"/>
          <w:sz w:val="24"/>
          <w:szCs w:val="24"/>
        </w:rPr>
        <w:t>九、 合同份数</w:t>
      </w:r>
    </w:p>
    <w:p w14:paraId="1C66F1C7">
      <w:pPr>
        <w:pStyle w:val="20"/>
        <w:snapToGrid w:val="0"/>
        <w:spacing w:before="120" w:after="120" w:line="360" w:lineRule="auto"/>
        <w:ind w:firstLine="480" w:firstLineChars="200"/>
        <w:rPr>
          <w:rFonts w:hint="eastAsia" w:ascii="宋体" w:hAnsi="宋体" w:eastAsia="宋体" w:cs="Times New Roman"/>
          <w:kern w:val="0"/>
          <w:sz w:val="24"/>
          <w:szCs w:val="24"/>
        </w:rPr>
      </w:pPr>
      <w:r>
        <w:rPr>
          <w:rFonts w:hint="eastAsia" w:ascii="宋体" w:hAnsi="宋体" w:eastAsia="宋体" w:cs="Times New Roman"/>
          <w:kern w:val="0"/>
          <w:sz w:val="24"/>
          <w:szCs w:val="24"/>
        </w:rPr>
        <w:t>本合同一式</w:t>
      </w:r>
      <w:r>
        <w:rPr>
          <w:rFonts w:hint="eastAsia" w:ascii="宋体" w:hAnsi="宋体" w:eastAsia="宋体" w:cs="Times New Roman"/>
          <w:kern w:val="0"/>
          <w:sz w:val="24"/>
          <w:szCs w:val="24"/>
          <w:lang w:val="en-US" w:eastAsia="zh-CN"/>
        </w:rPr>
        <w:t>五</w:t>
      </w:r>
      <w:r>
        <w:rPr>
          <w:rFonts w:hint="eastAsia" w:ascii="宋体" w:hAnsi="宋体" w:eastAsia="宋体" w:cs="Times New Roman"/>
          <w:kern w:val="0"/>
          <w:sz w:val="24"/>
          <w:szCs w:val="24"/>
        </w:rPr>
        <w:t>份，采购人执2份、供应商</w:t>
      </w:r>
      <w:r>
        <w:rPr>
          <w:rFonts w:hint="eastAsia" w:hAnsi="宋体" w:cs="Times New Roman"/>
          <w:kern w:val="0"/>
          <w:sz w:val="24"/>
          <w:szCs w:val="24"/>
          <w:lang w:eastAsia="zh-CN"/>
        </w:rPr>
        <w:t>执</w:t>
      </w:r>
      <w:r>
        <w:rPr>
          <w:rFonts w:hint="eastAsia" w:hAnsi="宋体" w:cs="Times New Roman"/>
          <w:kern w:val="0"/>
          <w:sz w:val="24"/>
          <w:szCs w:val="24"/>
          <w:lang w:val="en-US" w:eastAsia="zh-CN"/>
        </w:rPr>
        <w:t>2</w:t>
      </w:r>
      <w:r>
        <w:rPr>
          <w:rFonts w:hint="eastAsia" w:ascii="宋体" w:hAnsi="宋体" w:eastAsia="宋体" w:cs="Times New Roman"/>
          <w:kern w:val="0"/>
          <w:sz w:val="24"/>
          <w:szCs w:val="24"/>
        </w:rPr>
        <w:t>份、政府采购监管部门1份，均具有同等法律效力。</w:t>
      </w:r>
    </w:p>
    <w:p w14:paraId="63A13F81">
      <w:pPr>
        <w:pStyle w:val="20"/>
        <w:snapToGrid w:val="0"/>
        <w:spacing w:before="120" w:after="120" w:line="360" w:lineRule="auto"/>
        <w:ind w:firstLine="480" w:firstLineChars="200"/>
        <w:rPr>
          <w:rFonts w:hint="eastAsia" w:ascii="宋体" w:hAnsi="宋体" w:eastAsia="宋体" w:cs="Times New Roman"/>
          <w:kern w:val="0"/>
          <w:sz w:val="24"/>
          <w:szCs w:val="24"/>
        </w:rPr>
      </w:pPr>
    </w:p>
    <w:p w14:paraId="5D644F8C">
      <w:pPr>
        <w:pStyle w:val="20"/>
        <w:snapToGrid w:val="0"/>
        <w:spacing w:before="120" w:after="120" w:line="360" w:lineRule="auto"/>
        <w:ind w:firstLine="480" w:firstLineChars="200"/>
        <w:rPr>
          <w:rFonts w:hint="eastAsia" w:ascii="宋体" w:hAnsi="宋体" w:eastAsia="宋体" w:cs="Times New Roman"/>
          <w:kern w:val="0"/>
          <w:sz w:val="24"/>
          <w:szCs w:val="24"/>
        </w:rPr>
      </w:pPr>
      <w:r>
        <w:rPr>
          <w:rFonts w:hint="eastAsia" w:ascii="宋体" w:hAnsi="宋体" w:eastAsia="宋体" w:cs="Times New Roman"/>
          <w:kern w:val="0"/>
          <w:sz w:val="24"/>
          <w:szCs w:val="24"/>
        </w:rPr>
        <w:t>采购人(全称)                              供应商(全称)</w:t>
      </w:r>
    </w:p>
    <w:p w14:paraId="297CBC1F">
      <w:pPr>
        <w:pStyle w:val="20"/>
        <w:snapToGrid w:val="0"/>
        <w:spacing w:before="120" w:after="120" w:line="360" w:lineRule="auto"/>
        <w:ind w:firstLine="480" w:firstLineChars="200"/>
        <w:rPr>
          <w:rFonts w:hint="eastAsia" w:ascii="宋体" w:hAnsi="宋体" w:eastAsia="宋体" w:cs="Times New Roman"/>
          <w:kern w:val="0"/>
          <w:sz w:val="24"/>
          <w:szCs w:val="24"/>
        </w:rPr>
      </w:pPr>
      <w:r>
        <w:rPr>
          <w:rFonts w:hint="eastAsia" w:ascii="宋体" w:hAnsi="宋体" w:eastAsia="宋体" w:cs="Times New Roman"/>
          <w:kern w:val="0"/>
          <w:sz w:val="24"/>
          <w:szCs w:val="24"/>
        </w:rPr>
        <w:t xml:space="preserve">法定代表人(或代理人)签字或盖章      </w:t>
      </w:r>
      <w:r>
        <w:rPr>
          <w:rFonts w:hint="eastAsia" w:ascii="宋体" w:hAnsi="宋体" w:eastAsia="宋体" w:cs="Times New Roman"/>
          <w:kern w:val="0"/>
          <w:sz w:val="24"/>
          <w:szCs w:val="24"/>
          <w:lang w:val="en-US" w:eastAsia="zh-CN"/>
        </w:rPr>
        <w:t xml:space="preserve">    </w:t>
      </w:r>
      <w:r>
        <w:rPr>
          <w:rFonts w:hint="eastAsia" w:ascii="宋体" w:hAnsi="宋体" w:eastAsia="宋体" w:cs="Times New Roman"/>
          <w:kern w:val="0"/>
          <w:sz w:val="24"/>
          <w:szCs w:val="24"/>
        </w:rPr>
        <w:t>法定代表人(或代理人)签字或盖章</w:t>
      </w:r>
    </w:p>
    <w:p w14:paraId="17A69B3D">
      <w:pPr>
        <w:pStyle w:val="20"/>
        <w:snapToGrid w:val="0"/>
        <w:spacing w:before="120" w:after="120" w:line="360" w:lineRule="auto"/>
        <w:ind w:firstLine="480" w:firstLineChars="200"/>
        <w:rPr>
          <w:rFonts w:hint="eastAsia" w:ascii="黑体" w:eastAsia="黑体"/>
          <w:bCs/>
          <w:sz w:val="44"/>
        </w:rPr>
      </w:pPr>
      <w:r>
        <w:rPr>
          <w:rFonts w:hint="eastAsia" w:ascii="宋体" w:hAnsi="宋体" w:eastAsia="宋体" w:cs="Times New Roman"/>
          <w:kern w:val="0"/>
          <w:sz w:val="24"/>
          <w:szCs w:val="24"/>
        </w:rPr>
        <w:t>年   月  日</w:t>
      </w:r>
      <w:r>
        <w:rPr>
          <w:rFonts w:hint="eastAsia" w:ascii="宋体" w:hAnsi="宋体" w:eastAsia="宋体" w:cs="Times New Roman"/>
          <w:kern w:val="0"/>
          <w:sz w:val="24"/>
          <w:szCs w:val="24"/>
          <w:lang w:val="en-US" w:eastAsia="zh-CN"/>
        </w:rPr>
        <w:t xml:space="preserve">                                 </w:t>
      </w:r>
      <w:r>
        <w:rPr>
          <w:rFonts w:hint="eastAsia" w:ascii="宋体" w:hAnsi="宋体" w:eastAsia="宋体" w:cs="Times New Roman"/>
          <w:kern w:val="0"/>
          <w:sz w:val="24"/>
          <w:szCs w:val="24"/>
        </w:rPr>
        <w:t>年   月  日</w:t>
      </w:r>
    </w:p>
    <w:p w14:paraId="4587E6B8">
      <w:pPr>
        <w:pStyle w:val="269"/>
        <w:spacing w:before="120" w:after="120" w:line="0" w:lineRule="atLeast"/>
        <w:jc w:val="center"/>
        <w:rPr>
          <w:rFonts w:ascii="黑体" w:eastAsia="黑体"/>
          <w:bCs/>
          <w:sz w:val="44"/>
        </w:rPr>
      </w:pPr>
      <w:r>
        <w:rPr>
          <w:rFonts w:hint="eastAsia" w:ascii="黑体" w:eastAsia="黑体"/>
          <w:bCs/>
          <w:sz w:val="44"/>
        </w:rPr>
        <w:t>第</w:t>
      </w:r>
      <w:bookmarkEnd w:id="170"/>
      <w:r>
        <w:rPr>
          <w:rFonts w:hint="eastAsia" w:ascii="黑体" w:eastAsia="黑体"/>
          <w:bCs/>
          <w:sz w:val="44"/>
        </w:rPr>
        <w:t>四章 采购需求</w:t>
      </w:r>
      <w:bookmarkEnd w:id="171"/>
      <w:bookmarkEnd w:id="172"/>
      <w:bookmarkEnd w:id="173"/>
    </w:p>
    <w:p w14:paraId="33EE0317">
      <w:pPr>
        <w:spacing w:line="360" w:lineRule="auto"/>
        <w:ind w:firstLine="486"/>
        <w:jc w:val="both"/>
        <w:outlineLvl w:val="1"/>
        <w:rPr>
          <w:rFonts w:ascii="宋体" w:hAnsi="宋体" w:cs="宋体"/>
          <w:color w:val="auto"/>
          <w:sz w:val="24"/>
          <w:szCs w:val="24"/>
          <w:highlight w:val="none"/>
        </w:rPr>
      </w:pPr>
      <w:r>
        <w:rPr>
          <w:rFonts w:ascii="宋体" w:hAnsi="宋体" w:cs="宋体"/>
          <w:b/>
          <w:bCs/>
          <w:color w:val="auto"/>
          <w:spacing w:val="1"/>
          <w:sz w:val="24"/>
          <w:szCs w:val="24"/>
          <w:highlight w:val="none"/>
        </w:rPr>
        <w:t>1.</w:t>
      </w:r>
      <w:bookmarkStart w:id="174" w:name="OLE_LINK1"/>
      <w:r>
        <w:rPr>
          <w:rFonts w:hint="eastAsia" w:ascii="宋体" w:hAnsi="宋体" w:cs="宋体"/>
          <w:b/>
          <w:bCs/>
          <w:color w:val="auto"/>
          <w:spacing w:val="1"/>
          <w:sz w:val="24"/>
          <w:szCs w:val="24"/>
          <w:highlight w:val="none"/>
        </w:rPr>
        <w:t>项目</w:t>
      </w:r>
      <w:bookmarkEnd w:id="174"/>
      <w:r>
        <w:rPr>
          <w:rFonts w:ascii="宋体" w:hAnsi="宋体" w:cs="宋体"/>
          <w:b/>
          <w:bCs/>
          <w:color w:val="auto"/>
          <w:spacing w:val="1"/>
          <w:sz w:val="24"/>
          <w:szCs w:val="24"/>
          <w:highlight w:val="none"/>
        </w:rPr>
        <w:t>概况</w:t>
      </w:r>
    </w:p>
    <w:p w14:paraId="44D451DF">
      <w:pPr>
        <w:spacing w:line="360" w:lineRule="auto"/>
        <w:ind w:firstLine="484"/>
        <w:jc w:val="both"/>
        <w:rPr>
          <w:rFonts w:hint="eastAsia" w:ascii="宋体" w:hAnsi="宋体" w:eastAsia="宋体" w:cs="宋体"/>
          <w:color w:val="auto"/>
          <w:spacing w:val="1"/>
          <w:sz w:val="24"/>
          <w:szCs w:val="24"/>
          <w:highlight w:val="none"/>
          <w:lang w:eastAsia="zh-CN"/>
        </w:rPr>
      </w:pPr>
      <w:r>
        <w:rPr>
          <w:rFonts w:hint="eastAsia" w:ascii="宋体" w:hAnsi="宋体" w:cs="宋体"/>
          <w:color w:val="auto"/>
          <w:spacing w:val="1"/>
          <w:sz w:val="24"/>
          <w:szCs w:val="24"/>
          <w:highlight w:val="none"/>
        </w:rPr>
        <w:t xml:space="preserve">1.1 </w:t>
      </w:r>
      <w:bookmarkStart w:id="175" w:name="OLE_LINK2"/>
      <w:r>
        <w:rPr>
          <w:rFonts w:hint="eastAsia" w:ascii="宋体" w:hAnsi="宋体" w:cs="宋体"/>
          <w:color w:val="auto"/>
          <w:spacing w:val="1"/>
          <w:sz w:val="24"/>
          <w:szCs w:val="24"/>
          <w:highlight w:val="none"/>
        </w:rPr>
        <w:t>项目</w:t>
      </w:r>
      <w:bookmarkEnd w:id="175"/>
      <w:r>
        <w:rPr>
          <w:rFonts w:hint="eastAsia" w:ascii="宋体" w:hAnsi="宋体" w:cs="宋体"/>
          <w:color w:val="auto"/>
          <w:spacing w:val="1"/>
          <w:sz w:val="24"/>
          <w:szCs w:val="24"/>
          <w:highlight w:val="none"/>
        </w:rPr>
        <w:t>名称：</w:t>
      </w:r>
      <w:r>
        <w:rPr>
          <w:rFonts w:hint="eastAsia" w:ascii="宋体" w:hAnsi="宋体" w:cs="宋体"/>
          <w:color w:val="auto"/>
          <w:spacing w:val="1"/>
          <w:sz w:val="24"/>
          <w:szCs w:val="24"/>
          <w:highlight w:val="none"/>
          <w:lang w:eastAsia="zh-CN"/>
        </w:rPr>
        <w:t>高邮市财政局2026年财政投资评审咨询服务框架协议采购项目</w:t>
      </w:r>
    </w:p>
    <w:p w14:paraId="2572D5E9">
      <w:pPr>
        <w:spacing w:line="360" w:lineRule="auto"/>
        <w:ind w:firstLine="484"/>
        <w:jc w:val="both"/>
        <w:rPr>
          <w:rFonts w:ascii="宋体" w:hAnsi="宋体" w:cs="宋体"/>
          <w:color w:val="auto"/>
          <w:spacing w:val="1"/>
          <w:sz w:val="24"/>
          <w:szCs w:val="24"/>
          <w:highlight w:val="none"/>
        </w:rPr>
      </w:pPr>
      <w:r>
        <w:rPr>
          <w:rFonts w:hint="eastAsia" w:ascii="宋体" w:hAnsi="宋体" w:cs="宋体"/>
          <w:color w:val="auto"/>
          <w:spacing w:val="1"/>
          <w:sz w:val="24"/>
          <w:szCs w:val="24"/>
          <w:highlight w:val="none"/>
        </w:rPr>
        <w:t>1.2 项目类型：封闭式框架协议采购</w:t>
      </w:r>
    </w:p>
    <w:p w14:paraId="7D548189">
      <w:pPr>
        <w:spacing w:line="360" w:lineRule="auto"/>
        <w:ind w:firstLine="484"/>
        <w:jc w:val="both"/>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rPr>
        <w:t>1.3 项目地点：</w:t>
      </w:r>
      <w:r>
        <w:rPr>
          <w:rFonts w:hint="eastAsia" w:ascii="宋体" w:hAnsi="宋体" w:cs="宋体"/>
          <w:color w:val="auto"/>
          <w:spacing w:val="1"/>
          <w:sz w:val="24"/>
          <w:szCs w:val="24"/>
          <w:highlight w:val="none"/>
          <w:lang w:val="en-US" w:eastAsia="zh-CN"/>
        </w:rPr>
        <w:t>高邮</w:t>
      </w:r>
      <w:r>
        <w:rPr>
          <w:rFonts w:hint="eastAsia" w:ascii="宋体" w:hAnsi="宋体" w:cs="宋体"/>
          <w:color w:val="auto"/>
          <w:spacing w:val="1"/>
          <w:sz w:val="24"/>
          <w:szCs w:val="24"/>
          <w:highlight w:val="none"/>
        </w:rPr>
        <w:t>市</w:t>
      </w:r>
      <w:r>
        <w:rPr>
          <w:rFonts w:hint="eastAsia" w:ascii="宋体" w:hAnsi="宋体" w:cs="宋体"/>
          <w:color w:val="auto"/>
          <w:spacing w:val="1"/>
          <w:sz w:val="24"/>
          <w:szCs w:val="24"/>
          <w:highlight w:val="none"/>
          <w:lang w:val="en-US" w:eastAsia="zh-CN"/>
        </w:rPr>
        <w:t>区域</w:t>
      </w:r>
    </w:p>
    <w:p w14:paraId="04FCFD02">
      <w:pPr>
        <w:pStyle w:val="321"/>
        <w:spacing w:before="0" w:after="0"/>
        <w:ind w:firstLine="482"/>
        <w:jc w:val="both"/>
        <w:rPr>
          <w:rFonts w:ascii="宋体" w:hAnsi="宋体" w:cs="宋体"/>
          <w:color w:val="auto"/>
          <w:highlight w:val="none"/>
        </w:rPr>
      </w:pPr>
      <w:r>
        <w:rPr>
          <w:rFonts w:hint="eastAsia" w:ascii="宋体" w:hAnsi="宋体" w:cs="宋体"/>
          <w:color w:val="auto"/>
          <w:highlight w:val="none"/>
          <w:lang w:val="en-US" w:eastAsia="zh-CN"/>
        </w:rPr>
        <w:t xml:space="preserve">1.4 </w:t>
      </w:r>
      <w:r>
        <w:rPr>
          <w:rFonts w:hint="eastAsia" w:ascii="宋体" w:hAnsi="宋体" w:cs="宋体"/>
          <w:color w:val="auto"/>
          <w:highlight w:val="none"/>
        </w:rPr>
        <w:t>预算金额：本项目总预算金额：</w:t>
      </w:r>
      <w:r>
        <w:rPr>
          <w:rFonts w:hint="eastAsia" w:ascii="宋体" w:hAnsi="宋体" w:cs="宋体"/>
          <w:color w:val="auto"/>
          <w:highlight w:val="none"/>
          <w:lang w:val="en-US" w:eastAsia="zh-CN"/>
        </w:rPr>
        <w:t>100</w:t>
      </w:r>
      <w:r>
        <w:rPr>
          <w:rFonts w:hint="eastAsia" w:ascii="宋体" w:hAnsi="宋体" w:cs="宋体"/>
          <w:color w:val="auto"/>
          <w:highlight w:val="none"/>
        </w:rPr>
        <w:t>万元/年（包一预算金额</w:t>
      </w:r>
      <w:r>
        <w:rPr>
          <w:rFonts w:hint="eastAsia" w:ascii="宋体" w:hAnsi="宋体" w:cs="宋体"/>
          <w:color w:val="auto"/>
          <w:highlight w:val="none"/>
          <w:lang w:val="en-US" w:eastAsia="zh-CN"/>
        </w:rPr>
        <w:t>70</w:t>
      </w:r>
      <w:r>
        <w:rPr>
          <w:rFonts w:hint="eastAsia" w:ascii="宋体" w:hAnsi="宋体" w:cs="宋体"/>
          <w:color w:val="auto"/>
          <w:highlight w:val="none"/>
        </w:rPr>
        <w:t>万元/年；包二预算金额</w:t>
      </w:r>
      <w:r>
        <w:rPr>
          <w:rFonts w:hint="eastAsia" w:ascii="宋体" w:hAnsi="宋体" w:cs="宋体"/>
          <w:color w:val="auto"/>
          <w:highlight w:val="none"/>
          <w:lang w:val="en-US" w:eastAsia="zh-CN"/>
        </w:rPr>
        <w:t>3</w:t>
      </w:r>
      <w:r>
        <w:rPr>
          <w:rFonts w:hint="eastAsia" w:ascii="宋体" w:hAnsi="宋体" w:cs="宋体"/>
          <w:color w:val="auto"/>
          <w:highlight w:val="none"/>
        </w:rPr>
        <w:t>0万元/年）。</w:t>
      </w:r>
    </w:p>
    <w:p w14:paraId="746E4909">
      <w:pPr>
        <w:spacing w:line="360" w:lineRule="auto"/>
        <w:ind w:firstLine="480"/>
        <w:jc w:val="both"/>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1.5 </w:t>
      </w:r>
      <w:r>
        <w:rPr>
          <w:rFonts w:hint="eastAsia" w:ascii="宋体" w:hAnsi="宋体" w:cs="宋体"/>
          <w:color w:val="auto"/>
          <w:sz w:val="24"/>
          <w:szCs w:val="24"/>
          <w:highlight w:val="none"/>
        </w:rPr>
        <w:t>最高限价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如有）</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本项目执行固定费率，付费基数为《扬州市财政局关于印发〈扬州市财政局委托第三方专业机构参与财政投资评审的工作办法〉的通知》（扬财办〔2025〕17号）相关服务类别付</w:t>
      </w:r>
      <w:r>
        <w:rPr>
          <w:rFonts w:hint="eastAsia" w:ascii="宋体" w:hAnsi="宋体" w:cs="宋体"/>
          <w:color w:val="auto"/>
          <w:sz w:val="24"/>
          <w:szCs w:val="24"/>
          <w:highlight w:val="none"/>
        </w:rPr>
        <w:t>费标准</w:t>
      </w:r>
      <w:r>
        <w:rPr>
          <w:rFonts w:hint="eastAsia" w:ascii="宋体" w:hAnsi="宋体" w:cs="宋体"/>
          <w:color w:val="auto"/>
          <w:sz w:val="24"/>
          <w:szCs w:val="24"/>
          <w:highlight w:val="none"/>
          <w:lang w:val="en-US" w:eastAsia="zh-CN"/>
        </w:rPr>
        <w:t>的70%</w:t>
      </w:r>
      <w:r>
        <w:rPr>
          <w:rFonts w:hint="eastAsia" w:ascii="宋体" w:hAnsi="宋体" w:cs="宋体"/>
          <w:color w:val="auto"/>
          <w:sz w:val="24"/>
          <w:szCs w:val="24"/>
          <w:highlight w:val="none"/>
        </w:rPr>
        <w:t>。</w:t>
      </w:r>
    </w:p>
    <w:p w14:paraId="4B4CAC81">
      <w:pPr>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 </w:t>
      </w:r>
      <w:r>
        <w:rPr>
          <w:rFonts w:hint="eastAsia" w:ascii="宋体" w:hAnsi="宋体" w:eastAsia="宋体" w:cs="宋体"/>
          <w:color w:val="auto"/>
          <w:sz w:val="24"/>
          <w:szCs w:val="24"/>
          <w:highlight w:val="none"/>
        </w:rPr>
        <w:t>采购需求：</w:t>
      </w:r>
    </w:p>
    <w:p w14:paraId="575ACEB9">
      <w:pPr>
        <w:spacing w:line="360" w:lineRule="auto"/>
        <w:ind w:firstLine="48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采购包1：工程造价协审服务。工程造价咨询</w:t>
      </w:r>
      <w:r>
        <w:rPr>
          <w:rFonts w:hint="eastAsia" w:ascii="宋体" w:hAnsi="宋体" w:cs="宋体"/>
          <w:color w:val="auto"/>
          <w:sz w:val="24"/>
          <w:szCs w:val="24"/>
          <w:highlight w:val="none"/>
          <w:lang w:val="en-US" w:eastAsia="zh-CN"/>
        </w:rPr>
        <w:t>协审</w:t>
      </w:r>
      <w:r>
        <w:rPr>
          <w:rFonts w:hint="eastAsia" w:ascii="宋体" w:hAnsi="宋体" w:cs="宋体"/>
          <w:color w:val="auto"/>
          <w:sz w:val="24"/>
          <w:szCs w:val="24"/>
          <w:highlight w:val="none"/>
        </w:rPr>
        <w:t>服务包括但不限于估算审核、概算审核</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施工图预算审核等。</w:t>
      </w:r>
    </w:p>
    <w:p w14:paraId="56240933">
      <w:pPr>
        <w:spacing w:line="360" w:lineRule="auto"/>
        <w:ind w:firstLine="480"/>
        <w:jc w:val="both"/>
        <w:rPr>
          <w:rFonts w:hint="eastAsia" w:ascii="宋体" w:hAnsi="宋体" w:cs="宋体"/>
          <w:color w:val="auto"/>
          <w:highlight w:val="none"/>
          <w:lang w:val="en-US" w:eastAsia="zh-CN"/>
        </w:rPr>
      </w:pPr>
      <w:r>
        <w:rPr>
          <w:rFonts w:hint="eastAsia" w:ascii="宋体" w:hAnsi="宋体" w:cs="宋体"/>
          <w:color w:val="auto"/>
          <w:sz w:val="24"/>
          <w:szCs w:val="24"/>
          <w:highlight w:val="none"/>
        </w:rPr>
        <w:t>采购包2：</w:t>
      </w:r>
      <w:r>
        <w:rPr>
          <w:rFonts w:hint="eastAsia" w:ascii="宋体" w:hAnsi="宋体" w:cs="宋体"/>
          <w:color w:val="auto"/>
          <w:sz w:val="24"/>
          <w:szCs w:val="24"/>
          <w:highlight w:val="none"/>
          <w:lang w:val="en-US" w:eastAsia="zh-CN"/>
        </w:rPr>
        <w:t>信息化</w:t>
      </w:r>
      <w:r>
        <w:rPr>
          <w:rFonts w:hint="eastAsia" w:ascii="宋体" w:hAnsi="宋体" w:cs="宋体"/>
          <w:color w:val="auto"/>
          <w:sz w:val="24"/>
          <w:szCs w:val="24"/>
          <w:highlight w:val="none"/>
        </w:rPr>
        <w:t>协审服务</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信息化</w:t>
      </w:r>
      <w:r>
        <w:rPr>
          <w:rFonts w:hint="eastAsia" w:ascii="宋体" w:hAnsi="宋体" w:cs="宋体"/>
          <w:color w:val="auto"/>
          <w:sz w:val="24"/>
          <w:szCs w:val="24"/>
          <w:highlight w:val="none"/>
        </w:rPr>
        <w:t>协审服务包括但不限于信息化项目概（预）算审核</w:t>
      </w:r>
      <w:r>
        <w:rPr>
          <w:rFonts w:hint="eastAsia" w:ascii="宋体" w:hAnsi="宋体" w:cs="宋体"/>
          <w:color w:val="auto"/>
          <w:sz w:val="24"/>
          <w:szCs w:val="24"/>
          <w:highlight w:val="none"/>
          <w:lang w:val="en-US" w:eastAsia="zh-CN"/>
        </w:rPr>
        <w:t>、非工程项目概（预）算审核等</w:t>
      </w:r>
      <w:r>
        <w:rPr>
          <w:rFonts w:hint="eastAsia" w:ascii="宋体" w:hAnsi="宋体" w:cs="宋体"/>
          <w:color w:val="auto"/>
          <w:highlight w:val="none"/>
          <w:lang w:val="en-US" w:eastAsia="zh-CN"/>
        </w:rPr>
        <w:t>。</w:t>
      </w:r>
    </w:p>
    <w:p w14:paraId="463A121B">
      <w:pPr>
        <w:pStyle w:val="321"/>
        <w:spacing w:before="0" w:after="0"/>
        <w:ind w:firstLine="482"/>
        <w:jc w:val="both"/>
        <w:rPr>
          <w:rFonts w:hint="eastAsia" w:ascii="宋体" w:hAnsi="宋体" w:eastAsia="宋体" w:cs="宋体"/>
          <w:color w:val="auto"/>
          <w:highlight w:val="none"/>
          <w:lang w:eastAsia="zh-CN"/>
        </w:rPr>
      </w:pPr>
      <w:r>
        <w:rPr>
          <w:rFonts w:hint="eastAsia" w:ascii="宋体" w:hAnsi="宋体" w:cs="宋体"/>
          <w:color w:val="auto"/>
          <w:highlight w:val="none"/>
        </w:rPr>
        <w:t>根据《政府采购框架协议采购方式管理暂行办法》（财政部令第110号）第二十七条规定，本项目按照排序至少淘汰20%的供应商，且至少淘汰一家供应商</w:t>
      </w:r>
      <w:r>
        <w:rPr>
          <w:rFonts w:hint="eastAsia" w:ascii="宋体" w:hAnsi="宋体" w:cs="宋体"/>
          <w:color w:val="auto"/>
          <w:highlight w:val="none"/>
          <w:lang w:eastAsia="zh-CN"/>
        </w:rPr>
        <w:t>。采购包1入围机构上限为20家，采购包2入围机构上限为6家。</w:t>
      </w:r>
    </w:p>
    <w:p w14:paraId="57FA748F">
      <w:pPr>
        <w:pStyle w:val="321"/>
        <w:spacing w:before="0" w:after="0"/>
        <w:ind w:left="0" w:leftChars="0" w:firstLine="480" w:firstLineChars="200"/>
        <w:jc w:val="both"/>
        <w:rPr>
          <w:rFonts w:ascii="宋体" w:hAnsi="宋体" w:cs="宋体"/>
          <w:color w:val="auto"/>
          <w:highlight w:val="none"/>
        </w:rPr>
      </w:pPr>
      <w:r>
        <w:rPr>
          <w:rFonts w:hint="eastAsia" w:ascii="宋体" w:hAnsi="宋体" w:cs="宋体"/>
          <w:color w:val="auto"/>
          <w:highlight w:val="none"/>
        </w:rPr>
        <w:t>本项目潜在征集响应单位可以征集响应</w:t>
      </w:r>
      <w:r>
        <w:rPr>
          <w:rFonts w:hint="eastAsia" w:ascii="宋体" w:hAnsi="宋体" w:cs="宋体"/>
          <w:color w:val="auto"/>
          <w:highlight w:val="none"/>
          <w:lang w:val="en-US" w:eastAsia="zh-CN"/>
        </w:rPr>
        <w:t>2个</w:t>
      </w:r>
      <w:r>
        <w:rPr>
          <w:rFonts w:hint="eastAsia" w:ascii="宋体" w:hAnsi="宋体" w:cs="宋体"/>
          <w:color w:val="auto"/>
          <w:highlight w:val="none"/>
        </w:rPr>
        <w:t>采购包，</w:t>
      </w:r>
      <w:r>
        <w:rPr>
          <w:rFonts w:hint="eastAsia" w:ascii="宋体" w:hAnsi="宋体" w:cs="宋体"/>
          <w:color w:val="auto"/>
          <w:highlight w:val="none"/>
          <w:lang w:val="en-US" w:eastAsia="zh-CN"/>
        </w:rPr>
        <w:t>但采购包1和采购包2</w:t>
      </w:r>
      <w:r>
        <w:rPr>
          <w:rFonts w:hint="eastAsia" w:ascii="宋体" w:hAnsi="宋体" w:cs="宋体"/>
          <w:sz w:val="24"/>
          <w:szCs w:val="24"/>
        </w:rPr>
        <w:t>不可兼中</w:t>
      </w:r>
      <w:r>
        <w:rPr>
          <w:rFonts w:hint="eastAsia" w:ascii="宋体" w:hAnsi="宋体" w:cs="宋体"/>
          <w:color w:val="auto"/>
          <w:highlight w:val="none"/>
          <w:lang w:eastAsia="zh-CN"/>
        </w:rPr>
        <w:t>，</w:t>
      </w:r>
      <w:r>
        <w:rPr>
          <w:rFonts w:hint="eastAsia" w:ascii="宋体" w:hAnsi="宋体" w:cs="宋体"/>
          <w:color w:val="auto"/>
          <w:highlight w:val="none"/>
          <w:lang w:val="en-US" w:eastAsia="zh-CN"/>
        </w:rPr>
        <w:t>入围采购包1供应商则自动放弃采购包2中标资格。</w:t>
      </w:r>
      <w:r>
        <w:rPr>
          <w:rFonts w:hint="eastAsia" w:ascii="宋体" w:hAnsi="宋体" w:cs="宋体"/>
          <w:color w:val="auto"/>
          <w:highlight w:val="none"/>
        </w:rPr>
        <w:t>评审时按采购包1→采购包2的顺序进行</w:t>
      </w:r>
      <w:r>
        <w:rPr>
          <w:rFonts w:hint="eastAsia" w:ascii="宋体" w:hAnsi="宋体" w:cs="宋体"/>
          <w:color w:val="auto"/>
          <w:highlight w:val="none"/>
          <w:lang w:val="en-US" w:eastAsia="zh-CN"/>
        </w:rPr>
        <w:t>开标评标</w:t>
      </w:r>
      <w:r>
        <w:rPr>
          <w:rFonts w:hint="eastAsia" w:ascii="宋体" w:hAnsi="宋体" w:cs="宋体"/>
          <w:color w:val="auto"/>
          <w:highlight w:val="none"/>
        </w:rPr>
        <w:t>。</w:t>
      </w:r>
    </w:p>
    <w:p w14:paraId="25C94EA1">
      <w:pPr>
        <w:pStyle w:val="321"/>
        <w:spacing w:before="0" w:after="0"/>
        <w:ind w:firstLine="482"/>
        <w:jc w:val="both"/>
        <w:rPr>
          <w:rFonts w:ascii="宋体" w:hAnsi="宋体" w:cs="宋体"/>
          <w:color w:val="auto"/>
          <w:highlight w:val="none"/>
        </w:rPr>
      </w:pPr>
      <w:r>
        <w:rPr>
          <w:rFonts w:hint="eastAsia" w:ascii="宋体" w:hAnsi="宋体" w:cs="宋体"/>
          <w:color w:val="auto"/>
          <w:highlight w:val="none"/>
          <w:lang w:val="en-US" w:eastAsia="zh-CN"/>
        </w:rPr>
        <w:t xml:space="preserve">1.7 </w:t>
      </w:r>
      <w:r>
        <w:rPr>
          <w:rFonts w:hint="eastAsia" w:ascii="宋体" w:hAnsi="宋体" w:cs="宋体"/>
          <w:color w:val="auto"/>
          <w:highlight w:val="none"/>
        </w:rPr>
        <w:t>合同履行期限：自框架协议签订之日起2年。协议期内，如遇政策变动、框架协议征集要求及流程变化等情形，本框架协议已不满足上述要求的，协议自动取消，重新征集。</w:t>
      </w:r>
    </w:p>
    <w:p w14:paraId="0825778E">
      <w:pPr>
        <w:pStyle w:val="321"/>
        <w:spacing w:before="0" w:after="0"/>
        <w:ind w:firstLine="482"/>
        <w:jc w:val="both"/>
        <w:outlineLvl w:val="2"/>
        <w:rPr>
          <w:rFonts w:ascii="宋体" w:hAnsi="宋体" w:cs="宋体"/>
          <w:color w:val="auto"/>
          <w:highlight w:val="none"/>
        </w:rPr>
      </w:pPr>
      <w:r>
        <w:rPr>
          <w:rFonts w:hint="eastAsia" w:ascii="宋体" w:hAnsi="宋体" w:cs="宋体"/>
          <w:color w:val="auto"/>
          <w:highlight w:val="none"/>
          <w:lang w:val="en-US" w:eastAsia="zh-CN"/>
        </w:rPr>
        <w:t xml:space="preserve">1.8 </w:t>
      </w:r>
      <w:r>
        <w:rPr>
          <w:rFonts w:hint="eastAsia" w:ascii="宋体" w:hAnsi="宋体" w:cs="宋体"/>
          <w:color w:val="auto"/>
          <w:highlight w:val="none"/>
        </w:rPr>
        <w:t>本项目（是/否）接受联合体投标：不接受联合体投标。</w:t>
      </w:r>
    </w:p>
    <w:p w14:paraId="7F6AA0CB">
      <w:pPr>
        <w:spacing w:line="360" w:lineRule="auto"/>
        <w:jc w:val="both"/>
        <w:outlineLvl w:val="1"/>
        <w:rPr>
          <w:rFonts w:ascii="宋体" w:hAnsi="宋体" w:cs="宋体"/>
          <w:b/>
          <w:bCs/>
          <w:color w:val="auto"/>
          <w:spacing w:val="1"/>
          <w:sz w:val="24"/>
          <w:szCs w:val="24"/>
          <w:highlight w:val="none"/>
        </w:rPr>
      </w:pPr>
      <w:r>
        <w:rPr>
          <w:rFonts w:hint="eastAsia" w:ascii="宋体" w:hAnsi="宋体" w:cs="宋体"/>
          <w:b/>
          <w:bCs/>
          <w:color w:val="auto"/>
          <w:spacing w:val="1"/>
          <w:sz w:val="24"/>
          <w:szCs w:val="24"/>
          <w:highlight w:val="none"/>
        </w:rPr>
        <w:t>2.采购项目需要落实的政府采购政策：</w:t>
      </w:r>
    </w:p>
    <w:p w14:paraId="442A77A6">
      <w:pPr>
        <w:spacing w:line="360" w:lineRule="auto"/>
        <w:ind w:firstLine="484"/>
        <w:jc w:val="both"/>
        <w:rPr>
          <w:rFonts w:ascii="宋体" w:hAnsi="宋体" w:cs="宋体"/>
          <w:color w:val="auto"/>
          <w:spacing w:val="1"/>
          <w:sz w:val="24"/>
          <w:szCs w:val="24"/>
          <w:highlight w:val="none"/>
        </w:rPr>
      </w:pPr>
      <w:r>
        <w:rPr>
          <w:rFonts w:hint="eastAsia" w:ascii="宋体" w:hAnsi="宋体" w:cs="宋体"/>
          <w:color w:val="auto"/>
          <w:spacing w:val="1"/>
          <w:sz w:val="24"/>
          <w:szCs w:val="24"/>
          <w:highlight w:val="none"/>
        </w:rPr>
        <w:t xml:space="preserve"> 参照《关于印发中小企业划型标准规定的通知》（工信部联企业〔2011〕300号）文件，本项目采购标的所属行业为</w:t>
      </w:r>
      <w:r>
        <w:rPr>
          <w:rFonts w:hint="eastAsia" w:ascii="宋体" w:hAnsi="宋体" w:cs="宋体"/>
          <w:color w:val="auto"/>
          <w:spacing w:val="1"/>
          <w:sz w:val="24"/>
          <w:szCs w:val="24"/>
          <w:highlight w:val="none"/>
          <w:u w:val="single"/>
        </w:rPr>
        <w:t>其他未列明行业</w:t>
      </w:r>
      <w:r>
        <w:rPr>
          <w:rFonts w:hint="eastAsia" w:ascii="宋体" w:hAnsi="宋体" w:cs="宋体"/>
          <w:color w:val="auto"/>
          <w:spacing w:val="1"/>
          <w:sz w:val="24"/>
          <w:szCs w:val="24"/>
          <w:highlight w:val="none"/>
        </w:rPr>
        <w:t>。</w:t>
      </w:r>
    </w:p>
    <w:p w14:paraId="3D8F0CD5">
      <w:pPr>
        <w:spacing w:line="360" w:lineRule="auto"/>
        <w:jc w:val="both"/>
        <w:outlineLvl w:val="1"/>
        <w:rPr>
          <w:rFonts w:ascii="宋体" w:hAnsi="宋体" w:cs="宋体"/>
          <w:b/>
          <w:bCs/>
          <w:color w:val="auto"/>
          <w:spacing w:val="1"/>
          <w:sz w:val="24"/>
          <w:szCs w:val="24"/>
          <w:highlight w:val="none"/>
        </w:rPr>
      </w:pPr>
      <w:r>
        <w:rPr>
          <w:rFonts w:hint="eastAsia" w:ascii="宋体" w:hAnsi="宋体" w:cs="宋体"/>
          <w:b/>
          <w:bCs/>
          <w:color w:val="auto"/>
          <w:spacing w:val="1"/>
          <w:sz w:val="24"/>
          <w:szCs w:val="24"/>
          <w:highlight w:val="none"/>
        </w:rPr>
        <w:t>3.</w:t>
      </w:r>
      <w:r>
        <w:rPr>
          <w:rFonts w:ascii="宋体" w:hAnsi="宋体" w:cs="宋体"/>
          <w:b/>
          <w:bCs/>
          <w:color w:val="auto"/>
          <w:spacing w:val="1"/>
          <w:sz w:val="24"/>
          <w:szCs w:val="24"/>
          <w:highlight w:val="none"/>
        </w:rPr>
        <w:t>报价</w:t>
      </w:r>
      <w:r>
        <w:rPr>
          <w:rFonts w:hint="eastAsia" w:ascii="宋体" w:hAnsi="宋体" w:cs="宋体"/>
          <w:b/>
          <w:bCs/>
          <w:color w:val="auto"/>
          <w:spacing w:val="1"/>
          <w:sz w:val="24"/>
          <w:szCs w:val="24"/>
          <w:highlight w:val="none"/>
        </w:rPr>
        <w:t>要求</w:t>
      </w:r>
    </w:p>
    <w:p w14:paraId="65D39C78">
      <w:pPr>
        <w:spacing w:line="360" w:lineRule="auto"/>
        <w:ind w:firstLine="482"/>
        <w:jc w:val="both"/>
        <w:rPr>
          <w:rFonts w:ascii="宋体" w:hAnsi="宋体"/>
          <w:bCs/>
          <w:color w:val="auto"/>
          <w:sz w:val="24"/>
          <w:szCs w:val="24"/>
          <w:highlight w:val="none"/>
          <w:u w:val="single"/>
        </w:rPr>
      </w:pPr>
      <w:r>
        <w:rPr>
          <w:rFonts w:hint="eastAsia" w:ascii="宋体" w:hAnsi="宋体"/>
          <w:b/>
          <w:color w:val="auto"/>
          <w:sz w:val="24"/>
          <w:szCs w:val="24"/>
          <w:highlight w:val="none"/>
        </w:rPr>
        <w:t>3.1 报价方式</w:t>
      </w:r>
      <w:r>
        <w:rPr>
          <w:rFonts w:hint="eastAsia" w:ascii="宋体" w:hAnsi="宋体"/>
          <w:color w:val="auto"/>
          <w:sz w:val="24"/>
          <w:szCs w:val="24"/>
          <w:highlight w:val="none"/>
        </w:rPr>
        <w:t>：</w:t>
      </w:r>
      <w:r>
        <w:rPr>
          <w:rFonts w:hint="eastAsia" w:ascii="宋体" w:hAnsi="宋体"/>
          <w:bCs/>
          <w:color w:val="auto"/>
          <w:sz w:val="24"/>
          <w:szCs w:val="24"/>
          <w:highlight w:val="none"/>
        </w:rPr>
        <w:t>☑费率； □总价；</w:t>
      </w:r>
    </w:p>
    <w:p w14:paraId="1B6F1171">
      <w:pPr>
        <w:spacing w:line="360" w:lineRule="auto"/>
        <w:ind w:firstLine="482"/>
        <w:jc w:val="both"/>
        <w:rPr>
          <w:rFonts w:ascii="宋体" w:hAnsi="宋体" w:cs="宋体"/>
          <w:color w:val="auto"/>
          <w:spacing w:val="1"/>
          <w:sz w:val="24"/>
          <w:szCs w:val="24"/>
          <w:highlight w:val="none"/>
        </w:rPr>
      </w:pPr>
      <w:r>
        <w:rPr>
          <w:rFonts w:hint="eastAsia" w:ascii="宋体" w:hAnsi="宋体"/>
          <w:b/>
          <w:color w:val="auto"/>
          <w:sz w:val="24"/>
          <w:szCs w:val="24"/>
          <w:highlight w:val="none"/>
        </w:rPr>
        <w:t>3.2 报价说明：</w:t>
      </w:r>
      <w:r>
        <w:rPr>
          <w:rFonts w:hint="eastAsia" w:ascii="宋体" w:hAnsi="宋体" w:cs="宋体"/>
          <w:color w:val="auto"/>
          <w:spacing w:val="1"/>
          <w:sz w:val="24"/>
          <w:szCs w:val="24"/>
          <w:highlight w:val="none"/>
        </w:rPr>
        <w:t>本项目执行固定费率。</w:t>
      </w:r>
    </w:p>
    <w:p w14:paraId="32433DBC">
      <w:pPr>
        <w:spacing w:line="360" w:lineRule="auto"/>
        <w:jc w:val="both"/>
        <w:outlineLvl w:val="1"/>
        <w:rPr>
          <w:rFonts w:ascii="宋体" w:hAnsi="宋体" w:cs="宋体"/>
          <w:b/>
          <w:bCs/>
          <w:color w:val="auto"/>
          <w:spacing w:val="1"/>
          <w:sz w:val="24"/>
          <w:szCs w:val="24"/>
          <w:highlight w:val="none"/>
        </w:rPr>
      </w:pPr>
      <w:r>
        <w:rPr>
          <w:rFonts w:hint="eastAsia" w:ascii="宋体" w:hAnsi="宋体" w:cs="宋体"/>
          <w:b/>
          <w:bCs/>
          <w:color w:val="auto"/>
          <w:spacing w:val="1"/>
          <w:sz w:val="24"/>
          <w:szCs w:val="24"/>
          <w:highlight w:val="none"/>
        </w:rPr>
        <w:t>4.服务费用</w:t>
      </w:r>
    </w:p>
    <w:p w14:paraId="0648962E">
      <w:pPr>
        <w:spacing w:line="360" w:lineRule="auto"/>
        <w:ind w:firstLine="480"/>
        <w:jc w:val="both"/>
        <w:rPr>
          <w:rFonts w:hint="eastAsia" w:ascii="宋体" w:hAnsi="宋体" w:cs="宋体"/>
          <w:color w:val="auto"/>
          <w:sz w:val="24"/>
          <w:szCs w:val="24"/>
          <w:highlight w:val="none"/>
        </w:rPr>
      </w:pPr>
      <w:bookmarkStart w:id="176" w:name="TITLE"/>
      <w:r>
        <w:rPr>
          <w:rFonts w:hint="eastAsia" w:ascii="宋体" w:hAnsi="宋体" w:cs="宋体"/>
          <w:color w:val="auto"/>
          <w:sz w:val="24"/>
          <w:szCs w:val="24"/>
          <w:highlight w:val="none"/>
          <w:lang w:val="en-US" w:eastAsia="zh-CN"/>
        </w:rPr>
        <w:t>本项目执行固定费率，付费基数为《扬州市财政局关于印发〈扬州市财政局委托第三方专业机构参与财政投资评审的工作办法〉的通知》（扬财办〔2025〕17号）相关服务类别付</w:t>
      </w:r>
      <w:r>
        <w:rPr>
          <w:rFonts w:hint="eastAsia" w:ascii="宋体" w:hAnsi="宋体" w:cs="宋体"/>
          <w:color w:val="auto"/>
          <w:sz w:val="24"/>
          <w:szCs w:val="24"/>
          <w:highlight w:val="none"/>
        </w:rPr>
        <w:t>费标准</w:t>
      </w:r>
      <w:r>
        <w:rPr>
          <w:rFonts w:hint="eastAsia" w:ascii="宋体" w:hAnsi="宋体" w:cs="宋体"/>
          <w:color w:val="auto"/>
          <w:sz w:val="24"/>
          <w:szCs w:val="24"/>
          <w:highlight w:val="none"/>
          <w:lang w:val="en-US" w:eastAsia="zh-CN"/>
        </w:rPr>
        <w:t>的70%</w:t>
      </w:r>
      <w:r>
        <w:rPr>
          <w:rFonts w:hint="eastAsia" w:ascii="宋体" w:hAnsi="宋体" w:cs="宋体"/>
          <w:color w:val="auto"/>
          <w:sz w:val="24"/>
          <w:szCs w:val="24"/>
          <w:highlight w:val="none"/>
        </w:rPr>
        <w:t>。</w:t>
      </w:r>
    </w:p>
    <w:bookmarkEnd w:id="176"/>
    <w:p w14:paraId="231B2F93">
      <w:pPr>
        <w:pStyle w:val="16"/>
        <w:spacing w:line="332" w:lineRule="auto"/>
        <w:jc w:val="center"/>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扬州市财政局政府投资项目财政投资评审付费标准</w:t>
      </w:r>
    </w:p>
    <w:p w14:paraId="165027A1">
      <w:pPr>
        <w:pStyle w:val="16"/>
        <w:spacing w:line="332" w:lineRule="auto"/>
        <w:jc w:val="center"/>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                                                费率：‰</w:t>
      </w:r>
    </w:p>
    <w:tbl>
      <w:tblPr>
        <w:tblStyle w:val="36"/>
        <w:tblW w:w="862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63"/>
        <w:gridCol w:w="750"/>
        <w:gridCol w:w="645"/>
        <w:gridCol w:w="959"/>
        <w:gridCol w:w="883"/>
        <w:gridCol w:w="977"/>
        <w:gridCol w:w="870"/>
        <w:gridCol w:w="723"/>
        <w:gridCol w:w="718"/>
        <w:gridCol w:w="780"/>
        <w:gridCol w:w="857"/>
      </w:tblGrid>
      <w:tr w14:paraId="7CE48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5" w:hRule="atLeast"/>
        </w:trPr>
        <w:tc>
          <w:tcPr>
            <w:tcW w:w="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99CA2">
            <w:pPr>
              <w:keepNext w:val="0"/>
              <w:keepLines w:val="0"/>
              <w:widowControl/>
              <w:suppressLineNumbers w:val="0"/>
              <w:jc w:val="center"/>
              <w:textAlignment w:val="center"/>
              <w:rPr>
                <w:rFonts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序号</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BDA77">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评审项目</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65843">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付费</w:t>
            </w:r>
            <w:r>
              <w:rPr>
                <w:rFonts w:hint="eastAsia" w:ascii="仿宋" w:hAnsi="仿宋" w:eastAsia="仿宋" w:cs="仿宋"/>
                <w:b/>
                <w:bCs/>
                <w:i w:val="0"/>
                <w:iCs w:val="0"/>
                <w:color w:val="000000"/>
                <w:kern w:val="0"/>
                <w:sz w:val="20"/>
                <w:szCs w:val="20"/>
                <w:u w:val="none"/>
                <w:lang w:val="en-US" w:eastAsia="zh-CN" w:bidi="ar"/>
              </w:rPr>
              <w:br w:type="textWrapping"/>
            </w:r>
            <w:r>
              <w:rPr>
                <w:rFonts w:hint="eastAsia" w:ascii="仿宋" w:hAnsi="仿宋" w:eastAsia="仿宋" w:cs="仿宋"/>
                <w:b/>
                <w:bCs/>
                <w:i w:val="0"/>
                <w:iCs w:val="0"/>
                <w:color w:val="000000"/>
                <w:kern w:val="0"/>
                <w:sz w:val="20"/>
                <w:szCs w:val="20"/>
                <w:u w:val="none"/>
                <w:lang w:val="en-US" w:eastAsia="zh-CN" w:bidi="ar"/>
              </w:rPr>
              <w:t>类型</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7118E">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付费基数</w:t>
            </w:r>
          </w:p>
        </w:tc>
        <w:tc>
          <w:tcPr>
            <w:tcW w:w="8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6716F">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Style w:val="351"/>
                <w:sz w:val="20"/>
                <w:szCs w:val="20"/>
                <w:lang w:val="en-US" w:eastAsia="zh-CN" w:bidi="ar"/>
              </w:rPr>
              <w:t>≤</w:t>
            </w:r>
            <w:r>
              <w:rPr>
                <w:rStyle w:val="352"/>
                <w:rFonts w:eastAsia="宋体"/>
                <w:sz w:val="20"/>
                <w:szCs w:val="20"/>
                <w:lang w:val="en-US" w:eastAsia="zh-CN" w:bidi="ar"/>
              </w:rPr>
              <w:t>500</w:t>
            </w:r>
            <w:r>
              <w:rPr>
                <w:rStyle w:val="351"/>
                <w:sz w:val="20"/>
                <w:szCs w:val="20"/>
                <w:lang w:val="en-US" w:eastAsia="zh-CN" w:bidi="ar"/>
              </w:rPr>
              <w:t>万元</w:t>
            </w:r>
          </w:p>
        </w:tc>
        <w:tc>
          <w:tcPr>
            <w:tcW w:w="9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063C2">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Style w:val="351"/>
                <w:sz w:val="20"/>
                <w:szCs w:val="20"/>
                <w:lang w:val="en-US" w:eastAsia="zh-CN" w:bidi="ar"/>
              </w:rPr>
              <w:t>≤</w:t>
            </w:r>
            <w:r>
              <w:rPr>
                <w:rStyle w:val="352"/>
                <w:rFonts w:eastAsia="宋体"/>
                <w:sz w:val="20"/>
                <w:szCs w:val="20"/>
                <w:lang w:val="en-US" w:eastAsia="zh-CN" w:bidi="ar"/>
              </w:rPr>
              <w:t>1000</w:t>
            </w:r>
            <w:r>
              <w:rPr>
                <w:rStyle w:val="351"/>
                <w:sz w:val="20"/>
                <w:szCs w:val="20"/>
                <w:lang w:val="en-US" w:eastAsia="zh-CN" w:bidi="ar"/>
              </w:rPr>
              <w:t>万元</w:t>
            </w:r>
          </w:p>
        </w:tc>
        <w:tc>
          <w:tcPr>
            <w:tcW w:w="8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D7C8C">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Style w:val="351"/>
                <w:sz w:val="20"/>
                <w:szCs w:val="20"/>
                <w:lang w:val="en-US" w:eastAsia="zh-CN" w:bidi="ar"/>
              </w:rPr>
              <w:t>≤</w:t>
            </w:r>
            <w:r>
              <w:rPr>
                <w:rStyle w:val="352"/>
                <w:rFonts w:eastAsia="宋体"/>
                <w:sz w:val="20"/>
                <w:szCs w:val="20"/>
                <w:lang w:val="en-US" w:eastAsia="zh-CN" w:bidi="ar"/>
              </w:rPr>
              <w:t>5000</w:t>
            </w:r>
            <w:r>
              <w:rPr>
                <w:rStyle w:val="351"/>
                <w:sz w:val="20"/>
                <w:szCs w:val="20"/>
                <w:lang w:val="en-US" w:eastAsia="zh-CN" w:bidi="ar"/>
              </w:rPr>
              <w:t>万元</w:t>
            </w:r>
          </w:p>
        </w:tc>
        <w:tc>
          <w:tcPr>
            <w:tcW w:w="7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652CF">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Style w:val="351"/>
                <w:sz w:val="20"/>
                <w:szCs w:val="20"/>
                <w:lang w:val="en-US" w:eastAsia="zh-CN" w:bidi="ar"/>
              </w:rPr>
              <w:t>≤</w:t>
            </w:r>
            <w:r>
              <w:rPr>
                <w:rStyle w:val="352"/>
                <w:rFonts w:eastAsia="宋体"/>
                <w:sz w:val="20"/>
                <w:szCs w:val="20"/>
                <w:lang w:val="en-US" w:eastAsia="zh-CN" w:bidi="ar"/>
              </w:rPr>
              <w:t>1</w:t>
            </w:r>
            <w:r>
              <w:rPr>
                <w:rStyle w:val="351"/>
                <w:sz w:val="20"/>
                <w:szCs w:val="20"/>
                <w:lang w:val="en-US" w:eastAsia="zh-CN" w:bidi="ar"/>
              </w:rPr>
              <w:t>亿元</w:t>
            </w:r>
          </w:p>
        </w:tc>
        <w:tc>
          <w:tcPr>
            <w:tcW w:w="7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0B0C9">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Style w:val="351"/>
                <w:sz w:val="20"/>
                <w:szCs w:val="20"/>
                <w:lang w:val="en-US" w:eastAsia="zh-CN" w:bidi="ar"/>
              </w:rPr>
              <w:t>≤</w:t>
            </w:r>
            <w:r>
              <w:rPr>
                <w:rStyle w:val="352"/>
                <w:rFonts w:eastAsia="宋体"/>
                <w:sz w:val="20"/>
                <w:szCs w:val="20"/>
                <w:lang w:val="en-US" w:eastAsia="zh-CN" w:bidi="ar"/>
              </w:rPr>
              <w:t>5</w:t>
            </w:r>
            <w:r>
              <w:rPr>
                <w:rStyle w:val="351"/>
                <w:sz w:val="20"/>
                <w:szCs w:val="20"/>
                <w:lang w:val="en-US" w:eastAsia="zh-CN" w:bidi="ar"/>
              </w:rPr>
              <w:t>亿元</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4D0FD">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Style w:val="351"/>
                <w:sz w:val="20"/>
                <w:szCs w:val="20"/>
                <w:lang w:val="en-US" w:eastAsia="zh-CN" w:bidi="ar"/>
              </w:rPr>
              <w:t>≤</w:t>
            </w:r>
            <w:r>
              <w:rPr>
                <w:rStyle w:val="352"/>
                <w:rFonts w:eastAsia="宋体"/>
                <w:sz w:val="20"/>
                <w:szCs w:val="20"/>
                <w:lang w:val="en-US" w:eastAsia="zh-CN" w:bidi="ar"/>
              </w:rPr>
              <w:t>20</w:t>
            </w:r>
            <w:r>
              <w:rPr>
                <w:rStyle w:val="351"/>
                <w:sz w:val="20"/>
                <w:szCs w:val="20"/>
                <w:lang w:val="en-US" w:eastAsia="zh-CN" w:bidi="ar"/>
              </w:rPr>
              <w:t>亿元</w:t>
            </w:r>
          </w:p>
        </w:tc>
        <w:tc>
          <w:tcPr>
            <w:tcW w:w="8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D53D0">
            <w:pPr>
              <w:keepNext w:val="0"/>
              <w:keepLines w:val="0"/>
              <w:widowControl/>
              <w:suppressLineNumbers w:val="0"/>
              <w:jc w:val="center"/>
              <w:textAlignment w:val="center"/>
              <w:rPr>
                <w:rFonts w:hint="default" w:ascii="Times New Roman" w:hAnsi="Times New Roman" w:eastAsia="宋体" w:cs="Times New Roman"/>
                <w:b/>
                <w:bCs/>
                <w:i w:val="0"/>
                <w:iCs w:val="0"/>
                <w:color w:val="000000"/>
                <w:sz w:val="20"/>
                <w:szCs w:val="20"/>
                <w:u w:val="none"/>
              </w:rPr>
            </w:pPr>
            <w:r>
              <w:rPr>
                <w:rStyle w:val="351"/>
                <w:sz w:val="20"/>
                <w:szCs w:val="20"/>
                <w:lang w:val="en-US" w:eastAsia="zh-CN" w:bidi="ar"/>
              </w:rPr>
              <w:t>〉</w:t>
            </w:r>
            <w:r>
              <w:rPr>
                <w:rStyle w:val="352"/>
                <w:rFonts w:eastAsia="宋体"/>
                <w:sz w:val="20"/>
                <w:szCs w:val="20"/>
                <w:lang w:val="en-US" w:eastAsia="zh-CN" w:bidi="ar"/>
              </w:rPr>
              <w:t>20</w:t>
            </w:r>
            <w:r>
              <w:rPr>
                <w:rStyle w:val="351"/>
                <w:sz w:val="20"/>
                <w:szCs w:val="20"/>
                <w:lang w:val="en-US" w:eastAsia="zh-CN" w:bidi="ar"/>
              </w:rPr>
              <w:t>亿元</w:t>
            </w:r>
          </w:p>
        </w:tc>
      </w:tr>
      <w:tr w14:paraId="1910B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B249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5D3D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估算审核</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C394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基本付费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5085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送审估算投资额</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7189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w:t>
            </w: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B11A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0.8</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1A57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0.4</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F65B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0.3</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E762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0.15</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BCEE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0.08</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4CCC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0.04</w:t>
            </w:r>
          </w:p>
        </w:tc>
      </w:tr>
      <w:tr w14:paraId="31099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4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6B96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F8AA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概算审核</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E46A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基本付费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5A02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送审概算投资额</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D450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w:t>
            </w: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0526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0.8</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0458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0.4</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3A96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0.3</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44EC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0.15</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EA29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0.08</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83CB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0.04</w:t>
            </w:r>
          </w:p>
        </w:tc>
      </w:tr>
      <w:tr w14:paraId="68809C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46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8C722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3</w:t>
            </w:r>
          </w:p>
        </w:tc>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06E7A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施工图预算（含最高投标限价）审核</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764D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基本付费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3D62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送审最高投标限价</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71A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w:t>
            </w: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24C8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0.8</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4994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0.4</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2CE7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0.3</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F2F0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0.15</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48F0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0.08</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3AF1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0.04</w:t>
            </w:r>
          </w:p>
        </w:tc>
      </w:tr>
      <w:tr w14:paraId="63AFA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60" w:hRule="atLeast"/>
        </w:trPr>
        <w:tc>
          <w:tcPr>
            <w:tcW w:w="4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718D66">
            <w:pPr>
              <w:jc w:val="center"/>
              <w:rPr>
                <w:rFonts w:hint="default" w:ascii="Times New Roman" w:hAnsi="Times New Roman" w:eastAsia="宋体" w:cs="Times New Roman"/>
                <w:i w:val="0"/>
                <w:iCs w:val="0"/>
                <w:color w:val="000000"/>
                <w:sz w:val="20"/>
                <w:szCs w:val="20"/>
                <w:u w:val="none"/>
              </w:rPr>
            </w:pP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81FD5B">
            <w:pPr>
              <w:jc w:val="center"/>
              <w:rPr>
                <w:rFonts w:hint="eastAsia" w:ascii="仿宋" w:hAnsi="仿宋" w:eastAsia="仿宋" w:cs="仿宋"/>
                <w:i w:val="0"/>
                <w:iCs w:val="0"/>
                <w:color w:val="000000"/>
                <w:sz w:val="20"/>
                <w:szCs w:val="20"/>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A411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效益付费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6F92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送审数核减额</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6F9E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5.8</w:t>
            </w: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1547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5.4</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22F8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4.1</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06DB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FC24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1.7</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0857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1.4</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99C8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w:t>
            </w:r>
          </w:p>
        </w:tc>
      </w:tr>
      <w:tr w14:paraId="47A395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6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AA4FB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7</w:t>
            </w:r>
          </w:p>
        </w:tc>
        <w:tc>
          <w:tcPr>
            <w:tcW w:w="75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9A711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信息化（概）预算审核</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4B66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基本付费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A322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送审采购预算金额</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6F29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1.8</w:t>
            </w: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78EA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1.2</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E323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w:t>
            </w:r>
          </w:p>
        </w:tc>
        <w:tc>
          <w:tcPr>
            <w:tcW w:w="72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059E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0.7</w:t>
            </w:r>
          </w:p>
        </w:tc>
        <w:tc>
          <w:tcPr>
            <w:tcW w:w="7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E88E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0.4</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CC59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0.2</w:t>
            </w:r>
          </w:p>
        </w:tc>
        <w:tc>
          <w:tcPr>
            <w:tcW w:w="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A0E0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0.1</w:t>
            </w:r>
          </w:p>
        </w:tc>
      </w:tr>
      <w:tr w14:paraId="2DFC1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46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72C0D8">
            <w:pPr>
              <w:jc w:val="center"/>
              <w:rPr>
                <w:rFonts w:hint="default" w:ascii="Times New Roman" w:hAnsi="Times New Roman" w:eastAsia="宋体" w:cs="Times New Roman"/>
                <w:i w:val="0"/>
                <w:iCs w:val="0"/>
                <w:color w:val="000000"/>
                <w:sz w:val="20"/>
                <w:szCs w:val="20"/>
                <w:u w:val="none"/>
              </w:rPr>
            </w:pPr>
          </w:p>
        </w:tc>
        <w:tc>
          <w:tcPr>
            <w:tcW w:w="75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BDF5B3">
            <w:pPr>
              <w:jc w:val="center"/>
              <w:rPr>
                <w:rFonts w:hint="eastAsia" w:ascii="仿宋" w:hAnsi="仿宋" w:eastAsia="仿宋" w:cs="仿宋"/>
                <w:i w:val="0"/>
                <w:iCs w:val="0"/>
                <w:color w:val="000000"/>
                <w:sz w:val="20"/>
                <w:szCs w:val="20"/>
                <w:u w:val="none"/>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1111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效益付费</w:t>
            </w:r>
          </w:p>
        </w:tc>
        <w:tc>
          <w:tcPr>
            <w:tcW w:w="95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1C15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送审数核减额</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741DD">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w:t>
            </w:r>
          </w:p>
        </w:tc>
        <w:tc>
          <w:tcPr>
            <w:tcW w:w="9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BB6D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1.0%</w:t>
            </w:r>
          </w:p>
        </w:tc>
        <w:tc>
          <w:tcPr>
            <w:tcW w:w="8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0FA3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0.5%</w:t>
            </w:r>
          </w:p>
        </w:tc>
        <w:tc>
          <w:tcPr>
            <w:tcW w:w="3078"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7236CF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0.3%</w:t>
            </w:r>
          </w:p>
        </w:tc>
      </w:tr>
    </w:tbl>
    <w:p w14:paraId="18E8A82C">
      <w:pPr>
        <w:spacing w:line="360" w:lineRule="auto"/>
        <w:ind w:firstLine="484"/>
        <w:jc w:val="both"/>
        <w:rPr>
          <w:rFonts w:hint="eastAsia" w:ascii="宋体" w:hAnsi="宋体" w:eastAsia="宋体" w:cs="宋体"/>
          <w:color w:val="auto"/>
          <w:spacing w:val="1"/>
          <w:sz w:val="20"/>
          <w:szCs w:val="20"/>
          <w:highlight w:val="none"/>
          <w:lang w:val="en-US" w:eastAsia="zh-CN"/>
        </w:rPr>
      </w:pPr>
      <w:r>
        <w:rPr>
          <w:rFonts w:hint="eastAsia" w:ascii="宋体" w:hAnsi="宋体" w:eastAsia="宋体" w:cs="宋体"/>
          <w:color w:val="auto"/>
          <w:spacing w:val="1"/>
          <w:sz w:val="20"/>
          <w:szCs w:val="20"/>
          <w:highlight w:val="none"/>
          <w:lang w:val="en-US" w:eastAsia="zh-CN"/>
        </w:rPr>
        <w:t>注：1.本表收费除固定费率以外，其余实行差额定率分档累进计费，当单项工程咨询服务收费不足</w:t>
      </w:r>
      <w:r>
        <w:rPr>
          <w:rFonts w:hint="eastAsia" w:ascii="宋体" w:hAnsi="宋体" w:cs="宋体"/>
          <w:color w:val="auto"/>
          <w:spacing w:val="1"/>
          <w:sz w:val="20"/>
          <w:szCs w:val="20"/>
          <w:highlight w:val="none"/>
          <w:lang w:val="en-US" w:eastAsia="zh-CN"/>
        </w:rPr>
        <w:t>2</w:t>
      </w:r>
      <w:r>
        <w:rPr>
          <w:rFonts w:hint="eastAsia" w:ascii="宋体" w:hAnsi="宋体" w:eastAsia="宋体" w:cs="宋体"/>
          <w:color w:val="auto"/>
          <w:spacing w:val="1"/>
          <w:sz w:val="20"/>
          <w:szCs w:val="20"/>
          <w:highlight w:val="none"/>
          <w:lang w:val="en-US" w:eastAsia="zh-CN"/>
        </w:rPr>
        <w:t>000元的按</w:t>
      </w:r>
      <w:r>
        <w:rPr>
          <w:rFonts w:hint="eastAsia" w:ascii="宋体" w:hAnsi="宋体" w:cs="宋体"/>
          <w:color w:val="auto"/>
          <w:spacing w:val="1"/>
          <w:sz w:val="20"/>
          <w:szCs w:val="20"/>
          <w:highlight w:val="none"/>
          <w:lang w:val="en-US" w:eastAsia="zh-CN"/>
        </w:rPr>
        <w:t>2</w:t>
      </w:r>
      <w:r>
        <w:rPr>
          <w:rFonts w:hint="eastAsia" w:ascii="宋体" w:hAnsi="宋体" w:eastAsia="宋体" w:cs="宋体"/>
          <w:color w:val="auto"/>
          <w:spacing w:val="1"/>
          <w:sz w:val="20"/>
          <w:szCs w:val="20"/>
          <w:highlight w:val="none"/>
          <w:lang w:val="en-US" w:eastAsia="zh-CN"/>
        </w:rPr>
        <w:t>000元计；</w:t>
      </w:r>
    </w:p>
    <w:p w14:paraId="02D01B8C">
      <w:pPr>
        <w:spacing w:line="360" w:lineRule="auto"/>
        <w:ind w:firstLine="868" w:firstLineChars="430"/>
        <w:jc w:val="both"/>
        <w:rPr>
          <w:rFonts w:hint="eastAsia" w:ascii="宋体" w:hAnsi="宋体" w:eastAsia="宋体" w:cs="宋体"/>
          <w:color w:val="auto"/>
          <w:spacing w:val="1"/>
          <w:sz w:val="20"/>
          <w:szCs w:val="20"/>
          <w:highlight w:val="none"/>
          <w:lang w:val="en-US" w:eastAsia="zh-CN"/>
        </w:rPr>
      </w:pPr>
      <w:r>
        <w:rPr>
          <w:rFonts w:hint="eastAsia" w:ascii="宋体" w:hAnsi="宋体" w:eastAsia="宋体" w:cs="宋体"/>
          <w:color w:val="auto"/>
          <w:spacing w:val="1"/>
          <w:sz w:val="20"/>
          <w:szCs w:val="20"/>
          <w:highlight w:val="none"/>
          <w:lang w:val="en-US" w:eastAsia="zh-CN"/>
        </w:rPr>
        <w:t>2.付费基数</w:t>
      </w:r>
      <w:r>
        <w:rPr>
          <w:rFonts w:hint="eastAsia" w:ascii="宋体" w:hAnsi="宋体" w:cs="宋体"/>
          <w:color w:val="auto"/>
          <w:spacing w:val="1"/>
          <w:sz w:val="20"/>
          <w:szCs w:val="20"/>
          <w:highlight w:val="none"/>
          <w:lang w:val="en-US" w:eastAsia="zh-CN"/>
        </w:rPr>
        <w:t>应不含不可竞争</w:t>
      </w:r>
      <w:r>
        <w:rPr>
          <w:rFonts w:hint="eastAsia" w:ascii="宋体" w:hAnsi="宋体" w:eastAsia="宋体" w:cs="宋体"/>
          <w:color w:val="auto"/>
          <w:spacing w:val="1"/>
          <w:sz w:val="20"/>
          <w:szCs w:val="20"/>
          <w:highlight w:val="none"/>
          <w:lang w:val="en-US" w:eastAsia="zh-CN"/>
        </w:rPr>
        <w:t>费用。</w:t>
      </w:r>
    </w:p>
    <w:p w14:paraId="40179ABC">
      <w:pPr>
        <w:spacing w:line="360" w:lineRule="auto"/>
        <w:ind w:firstLine="868" w:firstLineChars="430"/>
        <w:jc w:val="both"/>
        <w:rPr>
          <w:rFonts w:hint="default" w:ascii="宋体" w:hAnsi="宋体" w:eastAsia="宋体" w:cs="宋体"/>
          <w:color w:val="auto"/>
          <w:spacing w:val="1"/>
          <w:sz w:val="20"/>
          <w:szCs w:val="20"/>
          <w:highlight w:val="none"/>
          <w:lang w:val="en-US" w:eastAsia="zh-CN"/>
        </w:rPr>
      </w:pPr>
      <w:r>
        <w:rPr>
          <w:rFonts w:hint="eastAsia" w:ascii="宋体" w:hAnsi="宋体" w:eastAsia="宋体" w:cs="宋体"/>
          <w:color w:val="auto"/>
          <w:spacing w:val="1"/>
          <w:sz w:val="20"/>
          <w:szCs w:val="20"/>
          <w:highlight w:val="none"/>
          <w:lang w:val="en-US" w:eastAsia="zh-CN"/>
        </w:rPr>
        <w:t>3.计算公式：项目评审费用=扬财办〔2025〕17号）文件相关评审</w:t>
      </w:r>
      <w:r>
        <w:rPr>
          <w:rFonts w:hint="eastAsia" w:ascii="宋体" w:hAnsi="宋体" w:cs="宋体"/>
          <w:color w:val="auto"/>
          <w:spacing w:val="1"/>
          <w:sz w:val="20"/>
          <w:szCs w:val="20"/>
          <w:highlight w:val="none"/>
          <w:lang w:val="en-US" w:eastAsia="zh-CN"/>
        </w:rPr>
        <w:t>类别</w:t>
      </w:r>
      <w:r>
        <w:rPr>
          <w:rFonts w:hint="eastAsia" w:ascii="宋体" w:hAnsi="宋体" w:eastAsia="宋体" w:cs="宋体"/>
          <w:color w:val="auto"/>
          <w:spacing w:val="1"/>
          <w:sz w:val="20"/>
          <w:szCs w:val="20"/>
          <w:highlight w:val="none"/>
          <w:lang w:val="en-US" w:eastAsia="zh-CN"/>
        </w:rPr>
        <w:t>付费</w:t>
      </w:r>
      <w:r>
        <w:rPr>
          <w:rFonts w:hint="eastAsia" w:ascii="宋体" w:hAnsi="宋体" w:cs="宋体"/>
          <w:color w:val="auto"/>
          <w:spacing w:val="1"/>
          <w:sz w:val="20"/>
          <w:szCs w:val="20"/>
          <w:highlight w:val="none"/>
          <w:lang w:val="en-US" w:eastAsia="zh-CN"/>
        </w:rPr>
        <w:t>基数</w:t>
      </w:r>
      <w:r>
        <w:rPr>
          <w:rFonts w:hint="eastAsia" w:ascii="宋体" w:hAnsi="宋体" w:eastAsia="宋体" w:cs="宋体"/>
          <w:color w:val="auto"/>
          <w:spacing w:val="1"/>
          <w:sz w:val="20"/>
          <w:szCs w:val="20"/>
          <w:highlight w:val="none"/>
          <w:lang w:val="en-US" w:eastAsia="zh-CN"/>
        </w:rPr>
        <w:t>*</w:t>
      </w:r>
      <w:r>
        <w:rPr>
          <w:rFonts w:hint="eastAsia" w:ascii="宋体" w:hAnsi="宋体" w:cs="宋体"/>
          <w:color w:val="auto"/>
          <w:spacing w:val="1"/>
          <w:sz w:val="20"/>
          <w:szCs w:val="20"/>
          <w:highlight w:val="none"/>
          <w:lang w:val="en-US" w:eastAsia="zh-CN"/>
        </w:rPr>
        <w:t>70%</w:t>
      </w:r>
      <w:r>
        <w:rPr>
          <w:rFonts w:hint="eastAsia" w:ascii="宋体" w:hAnsi="宋体" w:eastAsia="宋体" w:cs="宋体"/>
          <w:color w:val="auto"/>
          <w:spacing w:val="1"/>
          <w:sz w:val="20"/>
          <w:szCs w:val="20"/>
          <w:highlight w:val="none"/>
          <w:lang w:val="en-US" w:eastAsia="zh-CN"/>
        </w:rPr>
        <w:t>。</w:t>
      </w:r>
    </w:p>
    <w:p w14:paraId="2CED6C85">
      <w:pPr>
        <w:spacing w:line="360" w:lineRule="auto"/>
        <w:jc w:val="both"/>
        <w:outlineLvl w:val="1"/>
        <w:rPr>
          <w:rFonts w:ascii="宋体" w:hAnsi="宋体" w:cs="宋体"/>
          <w:b/>
          <w:bCs/>
          <w:color w:val="auto"/>
          <w:spacing w:val="1"/>
          <w:sz w:val="24"/>
          <w:szCs w:val="24"/>
          <w:highlight w:val="none"/>
        </w:rPr>
      </w:pPr>
      <w:r>
        <w:rPr>
          <w:rFonts w:hint="eastAsia" w:ascii="宋体" w:hAnsi="宋体" w:cs="宋体"/>
          <w:b/>
          <w:bCs/>
          <w:color w:val="auto"/>
          <w:spacing w:val="1"/>
          <w:sz w:val="24"/>
          <w:szCs w:val="24"/>
          <w:highlight w:val="none"/>
        </w:rPr>
        <w:t>5.服务费支付方式、时间和条件</w:t>
      </w:r>
    </w:p>
    <w:p w14:paraId="366C23AB">
      <w:pPr>
        <w:spacing w:line="360" w:lineRule="auto"/>
        <w:ind w:firstLine="484"/>
        <w:jc w:val="both"/>
        <w:rPr>
          <w:rFonts w:ascii="宋体" w:hAnsi="宋体" w:cs="宋体"/>
          <w:color w:val="auto"/>
          <w:spacing w:val="1"/>
          <w:sz w:val="24"/>
          <w:szCs w:val="24"/>
          <w:highlight w:val="none"/>
        </w:rPr>
      </w:pPr>
      <w:r>
        <w:rPr>
          <w:rFonts w:hint="eastAsia" w:ascii="宋体" w:hAnsi="宋体" w:cs="宋体"/>
          <w:color w:val="auto"/>
          <w:spacing w:val="1"/>
          <w:sz w:val="24"/>
          <w:szCs w:val="24"/>
          <w:highlight w:val="none"/>
        </w:rPr>
        <w:t>5.1 供应商完成征集人委托项目的评审工作，出具评审报告，复审结束后双方核对确认。</w:t>
      </w:r>
    </w:p>
    <w:p w14:paraId="4D3C12E6">
      <w:pPr>
        <w:pStyle w:val="20"/>
        <w:snapToGrid w:val="0"/>
        <w:spacing w:before="120" w:after="120" w:line="360" w:lineRule="auto"/>
        <w:ind w:firstLine="484" w:firstLineChars="200"/>
        <w:rPr>
          <w:rFonts w:ascii="宋体" w:hAnsi="宋体" w:cs="宋体"/>
          <w:color w:val="auto"/>
          <w:spacing w:val="1"/>
          <w:sz w:val="24"/>
          <w:szCs w:val="24"/>
          <w:highlight w:val="none"/>
        </w:rPr>
      </w:pPr>
      <w:r>
        <w:rPr>
          <w:rFonts w:hint="eastAsia" w:ascii="宋体" w:hAnsi="宋体" w:cs="宋体"/>
          <w:color w:val="auto"/>
          <w:spacing w:val="1"/>
          <w:sz w:val="24"/>
          <w:szCs w:val="24"/>
          <w:highlight w:val="none"/>
        </w:rPr>
        <w:t>5.2 委托评审合同签订生效后，乙方开具发票，甲方在乙方开具发票后10个工作日内支付合同总价30%的预付款；乙方按要求交付审核报告并经审核后，乙方开具发票，甲方自收到发票之日起10个工作日内支付剩余合同款。付费币种为人民币。征集人付款前入围供应商提供等额正式票据，否则征集人有权顺延支付相应款项。</w:t>
      </w:r>
    </w:p>
    <w:p w14:paraId="61EE44D3">
      <w:pPr>
        <w:spacing w:line="360" w:lineRule="auto"/>
        <w:ind w:firstLine="484"/>
        <w:jc w:val="both"/>
        <w:rPr>
          <w:rFonts w:ascii="宋体" w:hAnsi="宋体" w:cs="宋体"/>
          <w:color w:val="auto"/>
          <w:spacing w:val="1"/>
          <w:sz w:val="24"/>
          <w:szCs w:val="24"/>
          <w:highlight w:val="none"/>
        </w:rPr>
      </w:pPr>
      <w:r>
        <w:rPr>
          <w:rFonts w:hint="eastAsia" w:ascii="宋体" w:hAnsi="宋体" w:cs="宋体"/>
          <w:color w:val="auto"/>
          <w:spacing w:val="1"/>
          <w:sz w:val="24"/>
          <w:szCs w:val="24"/>
          <w:highlight w:val="none"/>
        </w:rPr>
        <w:t>5.3 评审费用包含评审过程中产生的现场勘察费、食宿费、差旅费、交通费及税费等所有等相关费用，供应商不得向项目相关单位及征集人提出任何额外要求。</w:t>
      </w:r>
    </w:p>
    <w:p w14:paraId="478E0238">
      <w:pPr>
        <w:spacing w:line="360" w:lineRule="auto"/>
        <w:jc w:val="both"/>
        <w:outlineLvl w:val="1"/>
        <w:rPr>
          <w:rFonts w:ascii="宋体" w:hAnsi="宋体" w:cs="宋体"/>
          <w:b/>
          <w:bCs/>
          <w:color w:val="auto"/>
          <w:spacing w:val="1"/>
          <w:sz w:val="24"/>
          <w:szCs w:val="24"/>
          <w:highlight w:val="none"/>
        </w:rPr>
      </w:pPr>
      <w:r>
        <w:rPr>
          <w:rFonts w:hint="eastAsia" w:ascii="宋体" w:hAnsi="宋体" w:cs="宋体"/>
          <w:b/>
          <w:bCs/>
          <w:color w:val="auto"/>
          <w:spacing w:val="1"/>
          <w:sz w:val="24"/>
          <w:szCs w:val="24"/>
          <w:highlight w:val="none"/>
        </w:rPr>
        <w:t>6.分包要求</w:t>
      </w:r>
    </w:p>
    <w:p w14:paraId="5A3E5F9B">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是否允许分包：□</w:t>
      </w:r>
      <w:r>
        <w:rPr>
          <w:rFonts w:hint="eastAsia" w:ascii="宋体" w:hAnsi="宋体"/>
          <w:bCs/>
          <w:color w:val="auto"/>
          <w:sz w:val="24"/>
          <w:szCs w:val="24"/>
          <w:highlight w:val="none"/>
          <w:u w:val="single"/>
        </w:rPr>
        <w:t>允许</w:t>
      </w:r>
      <w:r>
        <w:rPr>
          <w:rFonts w:hint="eastAsia" w:ascii="宋体" w:hAnsi="宋体"/>
          <w:bCs/>
          <w:color w:val="auto"/>
          <w:sz w:val="24"/>
          <w:szCs w:val="24"/>
          <w:highlight w:val="none"/>
        </w:rPr>
        <w:t xml:space="preserve">  </w:t>
      </w:r>
      <w:r>
        <w:rPr>
          <w:rFonts w:ascii="Wingdings 2" w:hAnsi="Wingdings 2" w:eastAsia="Wingdings 2" w:cs="Wingdings 2"/>
          <w:bCs/>
          <w:color w:val="auto"/>
          <w:sz w:val="24"/>
          <w:szCs w:val="24"/>
          <w:highlight w:val="none"/>
        </w:rPr>
        <w:sym w:font="Wingdings 2" w:char="0052"/>
      </w:r>
      <w:r>
        <w:rPr>
          <w:rFonts w:hint="eastAsia" w:ascii="宋体" w:hAnsi="宋体"/>
          <w:bCs/>
          <w:color w:val="auto"/>
          <w:sz w:val="24"/>
          <w:szCs w:val="24"/>
          <w:highlight w:val="none"/>
          <w:u w:val="single"/>
        </w:rPr>
        <w:t>不允许</w:t>
      </w:r>
    </w:p>
    <w:p w14:paraId="448F9855">
      <w:pPr>
        <w:spacing w:line="360" w:lineRule="auto"/>
        <w:ind w:firstLine="484"/>
        <w:jc w:val="both"/>
        <w:rPr>
          <w:rFonts w:ascii="宋体" w:hAnsi="宋体" w:cs="宋体"/>
          <w:color w:val="auto"/>
          <w:spacing w:val="1"/>
          <w:sz w:val="24"/>
          <w:szCs w:val="24"/>
          <w:highlight w:val="none"/>
        </w:rPr>
      </w:pPr>
      <w:r>
        <w:rPr>
          <w:rFonts w:hint="eastAsia" w:ascii="宋体" w:hAnsi="宋体" w:cs="宋体"/>
          <w:color w:val="auto"/>
          <w:spacing w:val="1"/>
          <w:sz w:val="24"/>
          <w:szCs w:val="24"/>
          <w:highlight w:val="none"/>
        </w:rPr>
        <w:t>备注：未经征集人同意，受托业务不得分包、转包给评审单位以外的单位或人员。</w:t>
      </w:r>
    </w:p>
    <w:p w14:paraId="1FE0FF7C">
      <w:pPr>
        <w:spacing w:line="360" w:lineRule="auto"/>
        <w:jc w:val="both"/>
        <w:outlineLvl w:val="1"/>
        <w:rPr>
          <w:rFonts w:ascii="宋体" w:hAnsi="宋体" w:cs="宋体"/>
          <w:b/>
          <w:bCs/>
          <w:color w:val="auto"/>
          <w:spacing w:val="1"/>
          <w:sz w:val="24"/>
          <w:szCs w:val="24"/>
          <w:highlight w:val="none"/>
        </w:rPr>
      </w:pPr>
      <w:r>
        <w:rPr>
          <w:rFonts w:hint="eastAsia" w:ascii="宋体" w:hAnsi="宋体" w:cs="宋体"/>
          <w:b/>
          <w:bCs/>
          <w:color w:val="auto"/>
          <w:spacing w:val="1"/>
          <w:sz w:val="24"/>
          <w:szCs w:val="24"/>
          <w:highlight w:val="none"/>
        </w:rPr>
        <w:t>7.服务要求</w:t>
      </w:r>
    </w:p>
    <w:p w14:paraId="62585DA1">
      <w:pPr>
        <w:spacing w:line="360" w:lineRule="auto"/>
        <w:ind w:firstLine="476"/>
        <w:jc w:val="both"/>
        <w:outlineLvl w:val="3"/>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7.1评审实施大纲要求</w:t>
      </w:r>
    </w:p>
    <w:p w14:paraId="39C9FC11">
      <w:pPr>
        <w:spacing w:line="360" w:lineRule="auto"/>
        <w:ind w:firstLine="476"/>
        <w:jc w:val="both"/>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rPr>
        <w:t>7.</w:t>
      </w:r>
      <w:r>
        <w:rPr>
          <w:rFonts w:hint="eastAsia" w:ascii="宋体" w:hAnsi="宋体" w:cs="宋体"/>
          <w:color w:val="auto"/>
          <w:spacing w:val="-1"/>
          <w:sz w:val="24"/>
          <w:szCs w:val="24"/>
          <w:highlight w:val="none"/>
          <w:lang w:val="en-US" w:eastAsia="zh-CN"/>
        </w:rPr>
        <w:t>1</w:t>
      </w:r>
      <w:r>
        <w:rPr>
          <w:rFonts w:hint="eastAsia" w:ascii="宋体" w:hAnsi="宋体" w:cs="宋体"/>
          <w:color w:val="auto"/>
          <w:spacing w:val="-1"/>
          <w:sz w:val="24"/>
          <w:szCs w:val="24"/>
          <w:highlight w:val="none"/>
        </w:rPr>
        <w:t>.1</w:t>
      </w:r>
      <w:r>
        <w:rPr>
          <w:rFonts w:hint="eastAsia" w:ascii="宋体" w:hAnsi="宋体" w:cs="宋体"/>
          <w:color w:val="auto"/>
          <w:spacing w:val="-1"/>
          <w:sz w:val="24"/>
          <w:szCs w:val="24"/>
          <w:highlight w:val="none"/>
          <w:lang w:val="en-US" w:eastAsia="zh-CN"/>
        </w:rPr>
        <w:t>审核程序要求</w:t>
      </w:r>
    </w:p>
    <w:p w14:paraId="7FBEF200">
      <w:pPr>
        <w:spacing w:line="360" w:lineRule="auto"/>
        <w:ind w:firstLine="476"/>
        <w:jc w:val="both"/>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（1）程序合规：投标人须建立标准化的审核作业程序，涵盖计划、实施、报告、复核、归档等全部环节，并符合国家及行业相关规范。</w:t>
      </w:r>
    </w:p>
    <w:p w14:paraId="78FFDD32">
      <w:pPr>
        <w:spacing w:line="360" w:lineRule="auto"/>
        <w:ind w:firstLine="476"/>
        <w:jc w:val="both"/>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（2）分阶段执行：审核工作应至少分为前期准备、现场审核、底稿编制、结果沟通、报告出具、整改跟踪六个阶段，各阶段衔接有序、责任明确。</w:t>
      </w:r>
    </w:p>
    <w:p w14:paraId="390F6DA2">
      <w:pPr>
        <w:spacing w:line="360" w:lineRule="auto"/>
        <w:ind w:firstLine="476"/>
        <w:jc w:val="both"/>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（3）异常处理程序：对审核过程中发现的重大问题或争议事项，须制定专项上报及处理流程，不得擅自定论或隐瞒不报。</w:t>
      </w:r>
    </w:p>
    <w:p w14:paraId="6627FA4B">
      <w:pPr>
        <w:spacing w:line="360" w:lineRule="auto"/>
        <w:ind w:firstLine="476"/>
        <w:jc w:val="both"/>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rPr>
        <w:t>7.</w:t>
      </w:r>
      <w:r>
        <w:rPr>
          <w:rFonts w:hint="eastAsia" w:ascii="宋体" w:hAnsi="宋体" w:cs="宋体"/>
          <w:color w:val="auto"/>
          <w:spacing w:val="-1"/>
          <w:sz w:val="24"/>
          <w:szCs w:val="24"/>
          <w:highlight w:val="none"/>
          <w:lang w:val="en-US" w:eastAsia="zh-CN"/>
        </w:rPr>
        <w:t>1</w:t>
      </w:r>
      <w:r>
        <w:rPr>
          <w:rFonts w:hint="eastAsia" w:ascii="宋体" w:hAnsi="宋体" w:cs="宋体"/>
          <w:color w:val="auto"/>
          <w:spacing w:val="-1"/>
          <w:sz w:val="24"/>
          <w:szCs w:val="24"/>
          <w:highlight w:val="none"/>
        </w:rPr>
        <w:t>.</w:t>
      </w:r>
      <w:r>
        <w:rPr>
          <w:rFonts w:hint="eastAsia" w:ascii="宋体" w:hAnsi="宋体" w:cs="宋体"/>
          <w:color w:val="auto"/>
          <w:spacing w:val="-1"/>
          <w:sz w:val="24"/>
          <w:szCs w:val="24"/>
          <w:highlight w:val="none"/>
          <w:lang w:val="en-US" w:eastAsia="zh-CN"/>
        </w:rPr>
        <w:t>2审核方法要求</w:t>
      </w:r>
    </w:p>
    <w:p w14:paraId="1317C94B">
      <w:pPr>
        <w:spacing w:line="360" w:lineRule="auto"/>
        <w:ind w:firstLine="476"/>
        <w:jc w:val="both"/>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（1）方法科学：投标人应针对项目特点选用恰当审核方法（如详查法、抽样法、分析法、比较法、实地盘点法等），并在方案中明确方法及适用依据。</w:t>
      </w:r>
    </w:p>
    <w:p w14:paraId="143DD00B">
      <w:pPr>
        <w:spacing w:line="360" w:lineRule="auto"/>
        <w:ind w:firstLine="476"/>
        <w:jc w:val="both"/>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（2）技术先进：鼓励采用信息化审核手段（如审计软件、数据分析工具），提高审核效率与精准度；使用工具须通过招标人安全审查。</w:t>
      </w:r>
    </w:p>
    <w:p w14:paraId="38321260">
      <w:pPr>
        <w:spacing w:line="360" w:lineRule="auto"/>
        <w:ind w:firstLine="476"/>
        <w:jc w:val="both"/>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（3）交叉验证：对关键数据或高风险事项，应至少采用两种独立方法进行交叉验证，结论不一致时须重新核查。</w:t>
      </w:r>
    </w:p>
    <w:p w14:paraId="6CCF0B8C">
      <w:pPr>
        <w:spacing w:line="360" w:lineRule="auto"/>
        <w:ind w:firstLine="476"/>
        <w:jc w:val="both"/>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rPr>
        <w:t>7.</w:t>
      </w:r>
      <w:r>
        <w:rPr>
          <w:rFonts w:hint="eastAsia" w:ascii="宋体" w:hAnsi="宋体" w:cs="宋体"/>
          <w:color w:val="auto"/>
          <w:spacing w:val="-1"/>
          <w:sz w:val="24"/>
          <w:szCs w:val="24"/>
          <w:highlight w:val="none"/>
          <w:lang w:val="en-US" w:eastAsia="zh-CN"/>
        </w:rPr>
        <w:t>1</w:t>
      </w:r>
      <w:r>
        <w:rPr>
          <w:rFonts w:hint="eastAsia" w:ascii="宋体" w:hAnsi="宋体" w:cs="宋体"/>
          <w:color w:val="auto"/>
          <w:spacing w:val="-1"/>
          <w:sz w:val="24"/>
          <w:szCs w:val="24"/>
          <w:highlight w:val="none"/>
        </w:rPr>
        <w:t>.</w:t>
      </w:r>
      <w:r>
        <w:rPr>
          <w:rFonts w:hint="eastAsia" w:ascii="宋体" w:hAnsi="宋体" w:cs="宋体"/>
          <w:color w:val="auto"/>
          <w:spacing w:val="-1"/>
          <w:sz w:val="24"/>
          <w:szCs w:val="24"/>
          <w:highlight w:val="none"/>
          <w:lang w:val="en-US" w:eastAsia="zh-CN"/>
        </w:rPr>
        <w:t>3资料管理要求</w:t>
      </w:r>
    </w:p>
    <w:p w14:paraId="04F10B7C">
      <w:pPr>
        <w:spacing w:line="360" w:lineRule="auto"/>
        <w:ind w:firstLine="476"/>
        <w:jc w:val="both"/>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（1）完整收集：审核过程中形成的所有底稿、证据、访谈记录、函证回函等资料，须按清单完整收集，不得缺失。</w:t>
      </w:r>
    </w:p>
    <w:p w14:paraId="7BE8C591">
      <w:pPr>
        <w:spacing w:line="360" w:lineRule="auto"/>
        <w:ind w:firstLine="476"/>
        <w:jc w:val="both"/>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（2）保密与保管：所有审核资料（含电子版）应指定专人管理，存储于加密设备或保密系统中；未经招标人书面同意，不得复制、外传或带离工作场所。</w:t>
      </w:r>
    </w:p>
    <w:p w14:paraId="6FF750B9">
      <w:pPr>
        <w:spacing w:line="360" w:lineRule="auto"/>
        <w:ind w:firstLine="476"/>
        <w:jc w:val="both"/>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（3）电子备份：所有电子文档应每日备份，备份介质与原件分地存放，保留期限不低于15年。</w:t>
      </w:r>
    </w:p>
    <w:p w14:paraId="591C2ED3">
      <w:pPr>
        <w:spacing w:line="360" w:lineRule="auto"/>
        <w:ind w:firstLine="476"/>
        <w:jc w:val="both"/>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rPr>
        <w:t>7.</w:t>
      </w:r>
      <w:r>
        <w:rPr>
          <w:rFonts w:hint="eastAsia" w:ascii="宋体" w:hAnsi="宋体" w:cs="宋体"/>
          <w:color w:val="auto"/>
          <w:spacing w:val="-1"/>
          <w:sz w:val="24"/>
          <w:szCs w:val="24"/>
          <w:highlight w:val="none"/>
          <w:lang w:val="en-US" w:eastAsia="zh-CN"/>
        </w:rPr>
        <w:t>1</w:t>
      </w:r>
      <w:r>
        <w:rPr>
          <w:rFonts w:hint="eastAsia" w:ascii="宋体" w:hAnsi="宋体" w:cs="宋体"/>
          <w:color w:val="auto"/>
          <w:spacing w:val="-1"/>
          <w:sz w:val="24"/>
          <w:szCs w:val="24"/>
          <w:highlight w:val="none"/>
        </w:rPr>
        <w:t>.</w:t>
      </w:r>
      <w:r>
        <w:rPr>
          <w:rFonts w:hint="eastAsia" w:ascii="宋体" w:hAnsi="宋体" w:cs="宋体"/>
          <w:color w:val="auto"/>
          <w:spacing w:val="-1"/>
          <w:sz w:val="24"/>
          <w:szCs w:val="24"/>
          <w:highlight w:val="none"/>
          <w:lang w:val="en-US" w:eastAsia="zh-CN"/>
        </w:rPr>
        <w:t>4廉洁管理要求</w:t>
      </w:r>
    </w:p>
    <w:p w14:paraId="7200D81F">
      <w:pPr>
        <w:spacing w:line="360" w:lineRule="auto"/>
        <w:ind w:firstLine="476"/>
        <w:jc w:val="both"/>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（1）廉洁承诺：投标人须出具《廉洁自律承诺书》，明确不得向被审核单位及个人索要、收受任何形式的礼品、礼金、有价证券或吃请。</w:t>
      </w:r>
    </w:p>
    <w:p w14:paraId="01A68C63">
      <w:pPr>
        <w:spacing w:line="360" w:lineRule="auto"/>
        <w:ind w:firstLine="476"/>
        <w:jc w:val="both"/>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（2）利益回避：审核人员与被审核项目存在利害关系的（如曾在被审核单位任职、持有股份等），应主动申请回避。</w:t>
      </w:r>
    </w:p>
    <w:p w14:paraId="5EA94421">
      <w:pPr>
        <w:spacing w:line="360" w:lineRule="auto"/>
        <w:ind w:firstLine="476"/>
        <w:jc w:val="both"/>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（3）监督机制</w:t>
      </w:r>
      <w:r>
        <w:rPr>
          <w:rFonts w:hint="default" w:ascii="宋体" w:hAnsi="宋体" w:cs="宋体"/>
          <w:color w:val="auto"/>
          <w:spacing w:val="-1"/>
          <w:sz w:val="24"/>
          <w:szCs w:val="24"/>
          <w:highlight w:val="none"/>
          <w:lang w:val="en-US" w:eastAsia="zh-CN"/>
        </w:rPr>
        <w:t>投标人须设立内部廉洁投诉渠道，制定相关制度和处罚措施要求，责任到人到岗。</w:t>
      </w:r>
    </w:p>
    <w:p w14:paraId="70B2CAA2">
      <w:pPr>
        <w:spacing w:line="360" w:lineRule="auto"/>
        <w:ind w:firstLine="476"/>
        <w:jc w:val="both"/>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rPr>
        <w:t>7.</w:t>
      </w:r>
      <w:r>
        <w:rPr>
          <w:rFonts w:hint="eastAsia" w:ascii="宋体" w:hAnsi="宋体" w:cs="宋体"/>
          <w:color w:val="auto"/>
          <w:spacing w:val="-1"/>
          <w:sz w:val="24"/>
          <w:szCs w:val="24"/>
          <w:highlight w:val="none"/>
          <w:lang w:val="en-US" w:eastAsia="zh-CN"/>
        </w:rPr>
        <w:t>1</w:t>
      </w:r>
      <w:r>
        <w:rPr>
          <w:rFonts w:hint="eastAsia" w:ascii="宋体" w:hAnsi="宋体" w:cs="宋体"/>
          <w:color w:val="auto"/>
          <w:spacing w:val="-1"/>
          <w:sz w:val="24"/>
          <w:szCs w:val="24"/>
          <w:highlight w:val="none"/>
        </w:rPr>
        <w:t>.</w:t>
      </w:r>
      <w:r>
        <w:rPr>
          <w:rFonts w:hint="eastAsia" w:ascii="宋体" w:hAnsi="宋体" w:cs="宋体"/>
          <w:color w:val="auto"/>
          <w:spacing w:val="-1"/>
          <w:sz w:val="24"/>
          <w:szCs w:val="24"/>
          <w:highlight w:val="none"/>
          <w:lang w:val="en-US" w:eastAsia="zh-CN"/>
        </w:rPr>
        <w:t>5关键环节控制要求</w:t>
      </w:r>
    </w:p>
    <w:p w14:paraId="713FB29E">
      <w:pPr>
        <w:spacing w:line="360" w:lineRule="auto"/>
        <w:ind w:firstLine="476"/>
        <w:jc w:val="both"/>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（1）底稿三级复核：工作底稿须执行编制人自查、项目组长复核、技术负责人终审的三级复核制度，复核记录随底稿存档。</w:t>
      </w:r>
    </w:p>
    <w:p w14:paraId="0604358D">
      <w:pPr>
        <w:spacing w:line="360" w:lineRule="auto"/>
        <w:ind w:firstLine="476"/>
        <w:jc w:val="both"/>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（2）报告签发：正式审核报告须经投标人法定代表人（或授权签字人）签发，并加盖公章；征求意见稿应提前3个工作日送达被审核单位确认。</w:t>
      </w:r>
    </w:p>
    <w:p w14:paraId="11717EFD">
      <w:pPr>
        <w:spacing w:line="360" w:lineRule="auto"/>
        <w:ind w:firstLine="476"/>
        <w:jc w:val="both"/>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rPr>
        <w:t>7.</w:t>
      </w:r>
      <w:r>
        <w:rPr>
          <w:rFonts w:hint="eastAsia" w:ascii="宋体" w:hAnsi="宋体" w:cs="宋体"/>
          <w:color w:val="auto"/>
          <w:spacing w:val="-1"/>
          <w:sz w:val="24"/>
          <w:szCs w:val="24"/>
          <w:highlight w:val="none"/>
          <w:lang w:val="en-US" w:eastAsia="zh-CN"/>
        </w:rPr>
        <w:t>1</w:t>
      </w:r>
      <w:r>
        <w:rPr>
          <w:rFonts w:hint="eastAsia" w:ascii="宋体" w:hAnsi="宋体" w:cs="宋体"/>
          <w:color w:val="auto"/>
          <w:spacing w:val="-1"/>
          <w:sz w:val="24"/>
          <w:szCs w:val="24"/>
          <w:highlight w:val="none"/>
        </w:rPr>
        <w:t>.</w:t>
      </w:r>
      <w:r>
        <w:rPr>
          <w:rFonts w:hint="eastAsia" w:ascii="宋体" w:hAnsi="宋体" w:cs="宋体"/>
          <w:color w:val="auto"/>
          <w:spacing w:val="-1"/>
          <w:sz w:val="24"/>
          <w:szCs w:val="24"/>
          <w:highlight w:val="none"/>
          <w:lang w:val="en-US" w:eastAsia="zh-CN"/>
        </w:rPr>
        <w:t>6质量保证措施要求</w:t>
      </w:r>
    </w:p>
    <w:p w14:paraId="16CC3E83">
      <w:pPr>
        <w:spacing w:line="360" w:lineRule="auto"/>
        <w:ind w:firstLine="476"/>
        <w:jc w:val="both"/>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（1）质量管理体系：投标人应通过ISO9001质量管理体系认证或同等标准，并提供有效质量保证措施，内部须制定《审核质量手册》并严格执行。</w:t>
      </w:r>
    </w:p>
    <w:p w14:paraId="768B98D3">
      <w:pPr>
        <w:spacing w:line="360" w:lineRule="auto"/>
        <w:ind w:firstLine="476"/>
        <w:jc w:val="both"/>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（2）人员资质：项目负责人须具备相关专业高级职称或执业资格，且从事审核工作不少于委托项目规定人数和技术要求；所有审核人员须持证上岗。</w:t>
      </w:r>
    </w:p>
    <w:p w14:paraId="210BCAAF">
      <w:pPr>
        <w:spacing w:line="360" w:lineRule="auto"/>
        <w:ind w:firstLine="476"/>
        <w:jc w:val="both"/>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（3）培训与考核：投标人应每年组织不少于2次全员质量专项培训，每半年对审核质量进行内部考核，考核结果与绩效挂钩。</w:t>
      </w:r>
    </w:p>
    <w:p w14:paraId="5583E0DB">
      <w:pPr>
        <w:spacing w:line="360" w:lineRule="auto"/>
        <w:ind w:firstLine="476"/>
        <w:jc w:val="both"/>
        <w:outlineLvl w:val="3"/>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7.2企业政策掌握能力要求</w:t>
      </w:r>
    </w:p>
    <w:p w14:paraId="1A61AAAC">
      <w:pPr>
        <w:spacing w:line="360" w:lineRule="auto"/>
        <w:ind w:firstLine="476"/>
        <w:jc w:val="both"/>
        <w:outlineLvl w:val="3"/>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7.</w:t>
      </w:r>
      <w:r>
        <w:rPr>
          <w:rFonts w:hint="eastAsia" w:ascii="宋体" w:hAnsi="宋体" w:cs="宋体"/>
          <w:color w:val="auto"/>
          <w:spacing w:val="-1"/>
          <w:sz w:val="24"/>
          <w:szCs w:val="24"/>
          <w:highlight w:val="none"/>
          <w:lang w:val="en-US" w:eastAsia="zh-CN"/>
        </w:rPr>
        <w:t>2</w:t>
      </w:r>
      <w:r>
        <w:rPr>
          <w:rFonts w:hint="eastAsia" w:ascii="宋体" w:hAnsi="宋体" w:cs="宋体"/>
          <w:color w:val="auto"/>
          <w:spacing w:val="-1"/>
          <w:sz w:val="24"/>
          <w:szCs w:val="24"/>
          <w:highlight w:val="none"/>
        </w:rPr>
        <w:t>.</w:t>
      </w:r>
      <w:r>
        <w:rPr>
          <w:rFonts w:hint="eastAsia" w:ascii="宋体" w:hAnsi="宋体" w:cs="宋体"/>
          <w:color w:val="auto"/>
          <w:spacing w:val="-1"/>
          <w:sz w:val="24"/>
          <w:szCs w:val="24"/>
          <w:highlight w:val="none"/>
          <w:lang w:val="en-US" w:eastAsia="zh-CN"/>
        </w:rPr>
        <w:t>1</w:t>
      </w:r>
      <w:r>
        <w:rPr>
          <w:rFonts w:hint="eastAsia" w:ascii="宋体" w:hAnsi="宋体" w:cs="宋体"/>
          <w:color w:val="auto"/>
          <w:spacing w:val="-1"/>
          <w:sz w:val="24"/>
          <w:szCs w:val="24"/>
          <w:highlight w:val="none"/>
        </w:rPr>
        <w:t xml:space="preserve"> 相关政策依据文件目录：有关江苏省、扬州市和高邮市政府投资项目基本建设程序、招投标、政府采购、财政投资评审等政策文件。</w:t>
      </w:r>
    </w:p>
    <w:p w14:paraId="77BB1B7F">
      <w:pPr>
        <w:spacing w:line="360" w:lineRule="auto"/>
        <w:ind w:firstLine="476"/>
        <w:jc w:val="both"/>
        <w:outlineLvl w:val="3"/>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rPr>
        <w:t>7.</w:t>
      </w:r>
      <w:r>
        <w:rPr>
          <w:rFonts w:hint="eastAsia" w:ascii="宋体" w:hAnsi="宋体" w:cs="宋体"/>
          <w:color w:val="auto"/>
          <w:spacing w:val="-1"/>
          <w:sz w:val="24"/>
          <w:szCs w:val="24"/>
          <w:highlight w:val="none"/>
          <w:lang w:val="en-US" w:eastAsia="zh-CN"/>
        </w:rPr>
        <w:t>2</w:t>
      </w:r>
      <w:r>
        <w:rPr>
          <w:rFonts w:hint="eastAsia" w:ascii="宋体" w:hAnsi="宋体" w:cs="宋体"/>
          <w:color w:val="auto"/>
          <w:spacing w:val="-1"/>
          <w:sz w:val="24"/>
          <w:szCs w:val="24"/>
          <w:highlight w:val="none"/>
        </w:rPr>
        <w:t>.</w:t>
      </w:r>
      <w:r>
        <w:rPr>
          <w:rFonts w:hint="eastAsia" w:ascii="宋体" w:hAnsi="宋体" w:cs="宋体"/>
          <w:color w:val="auto"/>
          <w:spacing w:val="-1"/>
          <w:sz w:val="24"/>
          <w:szCs w:val="24"/>
          <w:highlight w:val="none"/>
          <w:lang w:val="en-US" w:eastAsia="zh-CN"/>
        </w:rPr>
        <w:t>2</w:t>
      </w:r>
      <w:r>
        <w:rPr>
          <w:rFonts w:hint="eastAsia" w:ascii="宋体" w:hAnsi="宋体" w:cs="宋体"/>
          <w:color w:val="auto"/>
          <w:spacing w:val="-1"/>
          <w:sz w:val="24"/>
          <w:szCs w:val="24"/>
          <w:highlight w:val="none"/>
        </w:rPr>
        <w:t xml:space="preserve"> 书面论述：能简洁、适当的描述企业基本情况，并符合相关文件要求。</w:t>
      </w:r>
    </w:p>
    <w:p w14:paraId="4D54D81E">
      <w:pPr>
        <w:spacing w:line="360" w:lineRule="auto"/>
        <w:ind w:firstLine="476"/>
        <w:jc w:val="both"/>
        <w:outlineLvl w:val="3"/>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7.3合理化建议要求</w:t>
      </w:r>
    </w:p>
    <w:p w14:paraId="4A6199E4">
      <w:pPr>
        <w:spacing w:line="360" w:lineRule="auto"/>
        <w:ind w:firstLine="476"/>
        <w:jc w:val="both"/>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7.</w:t>
      </w:r>
      <w:r>
        <w:rPr>
          <w:rFonts w:hint="eastAsia" w:ascii="宋体" w:hAnsi="宋体" w:cs="宋体"/>
          <w:color w:val="auto"/>
          <w:spacing w:val="-1"/>
          <w:sz w:val="24"/>
          <w:szCs w:val="24"/>
          <w:highlight w:val="none"/>
          <w:lang w:val="en-US" w:eastAsia="zh-CN"/>
        </w:rPr>
        <w:t>3</w:t>
      </w:r>
      <w:r>
        <w:rPr>
          <w:rFonts w:hint="eastAsia" w:ascii="宋体" w:hAnsi="宋体" w:cs="宋体"/>
          <w:color w:val="auto"/>
          <w:spacing w:val="-1"/>
          <w:sz w:val="24"/>
          <w:szCs w:val="24"/>
          <w:highlight w:val="none"/>
        </w:rPr>
        <w:t>.</w:t>
      </w:r>
      <w:r>
        <w:rPr>
          <w:rFonts w:hint="eastAsia" w:ascii="宋体" w:hAnsi="宋体" w:cs="宋体"/>
          <w:color w:val="auto"/>
          <w:spacing w:val="-1"/>
          <w:sz w:val="24"/>
          <w:szCs w:val="24"/>
          <w:highlight w:val="none"/>
          <w:lang w:val="en-US" w:eastAsia="zh-CN"/>
        </w:rPr>
        <w:t>1</w:t>
      </w:r>
      <w:r>
        <w:rPr>
          <w:rFonts w:hint="eastAsia" w:ascii="宋体" w:hAnsi="宋体" w:cs="宋体"/>
          <w:color w:val="auto"/>
          <w:spacing w:val="-1"/>
          <w:sz w:val="24"/>
          <w:szCs w:val="24"/>
          <w:highlight w:val="none"/>
        </w:rPr>
        <w:t xml:space="preserve"> 提高管理质效要求</w:t>
      </w:r>
    </w:p>
    <w:p w14:paraId="42A799A2">
      <w:pPr>
        <w:spacing w:line="360" w:lineRule="auto"/>
        <w:ind w:firstLine="476"/>
        <w:jc w:val="both"/>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（1）计划与进度管理：投标人须在评审任务下达后制定详细审核工作计划，明确各阶段时间节点、责任人及交付成果。</w:t>
      </w:r>
    </w:p>
    <w:p w14:paraId="778720E1">
      <w:pPr>
        <w:spacing w:line="360" w:lineRule="auto"/>
        <w:ind w:firstLine="476"/>
        <w:jc w:val="both"/>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（2）人员统筹与弹性调配：投标人应建立稳定且可快速响应的协审团队，明确常驻人员及后备替补机制。当出现突发任务或人员变动时，须在2个工作日内完成人员调配并报招标人备案，确保审核工作不中断。</w:t>
      </w:r>
    </w:p>
    <w:p w14:paraId="0C618BCE">
      <w:pPr>
        <w:spacing w:line="360" w:lineRule="auto"/>
        <w:ind w:firstLine="476"/>
        <w:jc w:val="both"/>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（3）绩效挂钩：投标人内部须建立与审核效率挂钩的绩效考核制度，将按时完成率、一次通过率等指标纳入人员考核，招标人有权根据抽查情况对投标人内部绩效兑现进行核实。</w:t>
      </w:r>
    </w:p>
    <w:p w14:paraId="10910CD5">
      <w:pPr>
        <w:spacing w:line="360" w:lineRule="auto"/>
        <w:ind w:firstLine="476"/>
        <w:jc w:val="both"/>
        <w:rPr>
          <w:rFonts w:hint="eastAsia" w:ascii="宋体" w:hAnsi="宋体" w:cs="宋体"/>
          <w:color w:val="auto"/>
          <w:spacing w:val="-1"/>
          <w:sz w:val="24"/>
          <w:szCs w:val="24"/>
          <w:highlight w:val="none"/>
        </w:rPr>
      </w:pPr>
      <w:r>
        <w:rPr>
          <w:rFonts w:hint="eastAsia" w:ascii="宋体" w:hAnsi="宋体" w:cs="宋体"/>
          <w:color w:val="auto"/>
          <w:spacing w:val="-1"/>
          <w:sz w:val="24"/>
          <w:szCs w:val="24"/>
          <w:highlight w:val="none"/>
        </w:rPr>
        <w:t>7.</w:t>
      </w:r>
      <w:r>
        <w:rPr>
          <w:rFonts w:hint="eastAsia" w:ascii="宋体" w:hAnsi="宋体" w:cs="宋体"/>
          <w:color w:val="auto"/>
          <w:spacing w:val="-1"/>
          <w:sz w:val="24"/>
          <w:szCs w:val="24"/>
          <w:highlight w:val="none"/>
          <w:lang w:val="en-US" w:eastAsia="zh-CN"/>
        </w:rPr>
        <w:t>3</w:t>
      </w:r>
      <w:r>
        <w:rPr>
          <w:rFonts w:hint="eastAsia" w:ascii="宋体" w:hAnsi="宋体" w:cs="宋体"/>
          <w:color w:val="auto"/>
          <w:spacing w:val="-1"/>
          <w:sz w:val="24"/>
          <w:szCs w:val="24"/>
          <w:highlight w:val="none"/>
        </w:rPr>
        <w:t>.</w:t>
      </w:r>
      <w:r>
        <w:rPr>
          <w:rFonts w:hint="eastAsia" w:ascii="宋体" w:hAnsi="宋体" w:cs="宋体"/>
          <w:color w:val="auto"/>
          <w:spacing w:val="-1"/>
          <w:sz w:val="24"/>
          <w:szCs w:val="24"/>
          <w:highlight w:val="none"/>
          <w:lang w:val="en-US" w:eastAsia="zh-CN"/>
        </w:rPr>
        <w:t>2</w:t>
      </w:r>
      <w:r>
        <w:rPr>
          <w:rFonts w:hint="eastAsia" w:ascii="宋体" w:hAnsi="宋体" w:cs="宋体"/>
          <w:color w:val="auto"/>
          <w:spacing w:val="-1"/>
          <w:sz w:val="24"/>
          <w:szCs w:val="24"/>
          <w:highlight w:val="none"/>
        </w:rPr>
        <w:t xml:space="preserve"> 促进协审质量要求</w:t>
      </w:r>
    </w:p>
    <w:p w14:paraId="4651277A">
      <w:pPr>
        <w:spacing w:line="360" w:lineRule="auto"/>
        <w:ind w:firstLine="476"/>
        <w:jc w:val="both"/>
        <w:rPr>
          <w:rFonts w:hint="default" w:ascii="宋体" w:hAnsi="宋体" w:cs="宋体"/>
          <w:color w:val="auto"/>
          <w:spacing w:val="-1"/>
          <w:sz w:val="24"/>
          <w:szCs w:val="24"/>
          <w:highlight w:val="none"/>
          <w:lang w:val="en-US" w:eastAsia="zh-CN"/>
        </w:rPr>
      </w:pPr>
      <w:r>
        <w:rPr>
          <w:rFonts w:hint="default" w:ascii="宋体" w:hAnsi="宋体" w:cs="宋体"/>
          <w:color w:val="auto"/>
          <w:spacing w:val="-1"/>
          <w:sz w:val="24"/>
          <w:szCs w:val="24"/>
          <w:highlight w:val="none"/>
          <w:lang w:val="en-US" w:eastAsia="zh-CN"/>
        </w:rPr>
        <w:t>（1）质量目标与标准：投标人须承诺报告结论清晰、依据充分、建议可行。所有审核成果应达到国家或行业相关规范及招标人制定的《协审质量标准》（另行提供），并接受招标人的质量抽查。</w:t>
      </w:r>
    </w:p>
    <w:p w14:paraId="27326B35">
      <w:pPr>
        <w:spacing w:line="360" w:lineRule="auto"/>
        <w:ind w:firstLine="476"/>
        <w:jc w:val="both"/>
        <w:rPr>
          <w:rFonts w:hint="default" w:ascii="宋体" w:hAnsi="宋体" w:cs="宋体"/>
          <w:color w:val="auto"/>
          <w:spacing w:val="-1"/>
          <w:sz w:val="24"/>
          <w:szCs w:val="24"/>
          <w:highlight w:val="none"/>
          <w:lang w:val="en-US" w:eastAsia="zh-CN"/>
        </w:rPr>
      </w:pPr>
      <w:r>
        <w:rPr>
          <w:rFonts w:hint="default" w:ascii="宋体" w:hAnsi="宋体" w:cs="宋体"/>
          <w:color w:val="auto"/>
          <w:spacing w:val="-1"/>
          <w:sz w:val="24"/>
          <w:szCs w:val="24"/>
          <w:highlight w:val="none"/>
          <w:lang w:val="en-US" w:eastAsia="zh-CN"/>
        </w:rPr>
        <w:t>（2）全过程质量控制：实行审核方案专家论证、底稿逐级复核（编制人自查→项目组长复核→技术负责人终审）、报告双人校对制度。复核记录随底稿归档，缺少复核签字的底稿视同无效。对重大分歧事项须组织内部会审，会审意见纳入报告附件。</w:t>
      </w:r>
    </w:p>
    <w:p w14:paraId="0EB5E214">
      <w:pPr>
        <w:spacing w:line="360" w:lineRule="auto"/>
        <w:ind w:firstLine="476"/>
        <w:jc w:val="both"/>
        <w:rPr>
          <w:rFonts w:hint="default"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7.4协审成果转化要求</w:t>
      </w:r>
    </w:p>
    <w:p w14:paraId="78A55635">
      <w:pPr>
        <w:spacing w:line="360" w:lineRule="auto"/>
        <w:ind w:firstLine="476"/>
        <w:jc w:val="both"/>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rPr>
        <w:t>7.</w:t>
      </w:r>
      <w:r>
        <w:rPr>
          <w:rFonts w:hint="eastAsia" w:ascii="宋体" w:hAnsi="宋体" w:cs="宋体"/>
          <w:color w:val="auto"/>
          <w:spacing w:val="-1"/>
          <w:sz w:val="24"/>
          <w:szCs w:val="24"/>
          <w:highlight w:val="none"/>
          <w:lang w:val="en-US" w:eastAsia="zh-CN"/>
        </w:rPr>
        <w:t>4</w:t>
      </w:r>
      <w:r>
        <w:rPr>
          <w:rFonts w:hint="eastAsia" w:ascii="宋体" w:hAnsi="宋体" w:cs="宋体"/>
          <w:color w:val="auto"/>
          <w:spacing w:val="-1"/>
          <w:sz w:val="24"/>
          <w:szCs w:val="24"/>
          <w:highlight w:val="none"/>
        </w:rPr>
        <w:t>.</w:t>
      </w:r>
      <w:r>
        <w:rPr>
          <w:rFonts w:hint="eastAsia" w:ascii="宋体" w:hAnsi="宋体" w:cs="宋体"/>
          <w:color w:val="auto"/>
          <w:spacing w:val="-1"/>
          <w:sz w:val="24"/>
          <w:szCs w:val="24"/>
          <w:highlight w:val="none"/>
          <w:lang w:val="en-US" w:eastAsia="zh-CN"/>
        </w:rPr>
        <w:t>1问题发现途径</w:t>
      </w:r>
    </w:p>
    <w:p w14:paraId="6E1F832C">
      <w:pPr>
        <w:spacing w:line="360" w:lineRule="auto"/>
        <w:ind w:firstLine="476"/>
        <w:jc w:val="both"/>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说明在协审过程中系统识别、收集和筛选具有转化价值问题的具体方式与渠道。例如：通过数据分析比对、现场核查、访谈询问、资料交叉验证、疑点追踪等方法，发现典型性、倾向性、普遍性问题或体制机制层面的缺陷。</w:t>
      </w:r>
    </w:p>
    <w:p w14:paraId="42094A36">
      <w:pPr>
        <w:spacing w:line="360" w:lineRule="auto"/>
        <w:ind w:firstLine="476"/>
        <w:jc w:val="both"/>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rPr>
        <w:t>7.</w:t>
      </w:r>
      <w:r>
        <w:rPr>
          <w:rFonts w:hint="eastAsia" w:ascii="宋体" w:hAnsi="宋体" w:cs="宋体"/>
          <w:color w:val="auto"/>
          <w:spacing w:val="-1"/>
          <w:sz w:val="24"/>
          <w:szCs w:val="24"/>
          <w:highlight w:val="none"/>
          <w:lang w:val="en-US" w:eastAsia="zh-CN"/>
        </w:rPr>
        <w:t>4</w:t>
      </w:r>
      <w:r>
        <w:rPr>
          <w:rFonts w:hint="eastAsia" w:ascii="宋体" w:hAnsi="宋体" w:cs="宋体"/>
          <w:color w:val="auto"/>
          <w:spacing w:val="-1"/>
          <w:sz w:val="24"/>
          <w:szCs w:val="24"/>
          <w:highlight w:val="none"/>
        </w:rPr>
        <w:t>.</w:t>
      </w:r>
      <w:r>
        <w:rPr>
          <w:rFonts w:hint="eastAsia" w:ascii="宋体" w:hAnsi="宋体" w:cs="宋体"/>
          <w:color w:val="auto"/>
          <w:spacing w:val="-1"/>
          <w:sz w:val="24"/>
          <w:szCs w:val="24"/>
          <w:highlight w:val="none"/>
          <w:lang w:val="en-US" w:eastAsia="zh-CN"/>
        </w:rPr>
        <w:t>2平时关注点</w:t>
      </w:r>
    </w:p>
    <w:p w14:paraId="1DD8499C">
      <w:pPr>
        <w:spacing w:line="360" w:lineRule="auto"/>
        <w:ind w:firstLine="476"/>
        <w:jc w:val="both"/>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阐述在日常协审工作中应重点关注的潜在成果转化方向。包括但不限于：政策制度执行偏差、内部控制薄弱环节、资金使用违规风险、项目管理常见漏洞、绩效不高等问题，并明确哪些情形需要纳入成果转化清单。</w:t>
      </w:r>
    </w:p>
    <w:p w14:paraId="0DE18404">
      <w:pPr>
        <w:spacing w:line="360" w:lineRule="auto"/>
        <w:ind w:firstLine="476"/>
        <w:jc w:val="both"/>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rPr>
        <w:t>7.</w:t>
      </w:r>
      <w:r>
        <w:rPr>
          <w:rFonts w:hint="eastAsia" w:ascii="宋体" w:hAnsi="宋体" w:cs="宋体"/>
          <w:color w:val="auto"/>
          <w:spacing w:val="-1"/>
          <w:sz w:val="24"/>
          <w:szCs w:val="24"/>
          <w:highlight w:val="none"/>
          <w:lang w:val="en-US" w:eastAsia="zh-CN"/>
        </w:rPr>
        <w:t>4</w:t>
      </w:r>
      <w:r>
        <w:rPr>
          <w:rFonts w:hint="eastAsia" w:ascii="宋体" w:hAnsi="宋体" w:cs="宋体"/>
          <w:color w:val="auto"/>
          <w:spacing w:val="-1"/>
          <w:sz w:val="24"/>
          <w:szCs w:val="24"/>
          <w:highlight w:val="none"/>
        </w:rPr>
        <w:t>.</w:t>
      </w:r>
      <w:r>
        <w:rPr>
          <w:rFonts w:hint="eastAsia" w:ascii="宋体" w:hAnsi="宋体" w:cs="宋体"/>
          <w:color w:val="auto"/>
          <w:spacing w:val="-1"/>
          <w:sz w:val="24"/>
          <w:szCs w:val="24"/>
          <w:highlight w:val="none"/>
          <w:lang w:val="en-US" w:eastAsia="zh-CN"/>
        </w:rPr>
        <w:t>3日常控制点</w:t>
      </w:r>
    </w:p>
    <w:p w14:paraId="47C36721">
      <w:pPr>
        <w:spacing w:line="360" w:lineRule="auto"/>
        <w:ind w:firstLine="476"/>
        <w:jc w:val="both"/>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描述为保障成果转化工作常态化、规范化所设置的关键控制节点与流程。例如：问题登记台账制度、定期分析研判机制（周/月例会）、分级分类处理标准、与招标人成果反馈对接流程、整改跟踪闭环机制等，并说明各控制节点的责任人与执行标准。</w:t>
      </w:r>
    </w:p>
    <w:p w14:paraId="3AE37F91">
      <w:pPr>
        <w:spacing w:line="360" w:lineRule="auto"/>
        <w:ind w:firstLine="476"/>
        <w:jc w:val="both"/>
        <w:rPr>
          <w:rFonts w:hint="eastAsia" w:ascii="宋体" w:hAnsi="宋体" w:cs="宋体"/>
          <w:color w:val="auto"/>
          <w:spacing w:val="-1"/>
          <w:sz w:val="24"/>
          <w:szCs w:val="24"/>
          <w:highlight w:val="none"/>
          <w:lang w:val="en-US" w:eastAsia="zh-CN"/>
        </w:rPr>
      </w:pPr>
      <w:r>
        <w:rPr>
          <w:rFonts w:hint="eastAsia" w:ascii="宋体" w:hAnsi="宋体" w:cs="宋体"/>
          <w:color w:val="auto"/>
          <w:spacing w:val="-1"/>
          <w:sz w:val="24"/>
          <w:szCs w:val="24"/>
          <w:highlight w:val="none"/>
        </w:rPr>
        <w:t>7.</w:t>
      </w:r>
      <w:r>
        <w:rPr>
          <w:rFonts w:hint="eastAsia" w:ascii="宋体" w:hAnsi="宋体" w:cs="宋体"/>
          <w:color w:val="auto"/>
          <w:spacing w:val="-1"/>
          <w:sz w:val="24"/>
          <w:szCs w:val="24"/>
          <w:highlight w:val="none"/>
          <w:lang w:val="en-US" w:eastAsia="zh-CN"/>
        </w:rPr>
        <w:t>4</w:t>
      </w:r>
      <w:r>
        <w:rPr>
          <w:rFonts w:hint="eastAsia" w:ascii="宋体" w:hAnsi="宋体" w:cs="宋体"/>
          <w:color w:val="auto"/>
          <w:spacing w:val="-1"/>
          <w:sz w:val="24"/>
          <w:szCs w:val="24"/>
          <w:highlight w:val="none"/>
        </w:rPr>
        <w:t>.</w:t>
      </w:r>
      <w:r>
        <w:rPr>
          <w:rFonts w:hint="eastAsia" w:ascii="宋体" w:hAnsi="宋体" w:cs="宋体"/>
          <w:color w:val="auto"/>
          <w:spacing w:val="-1"/>
          <w:sz w:val="24"/>
          <w:szCs w:val="24"/>
          <w:highlight w:val="none"/>
          <w:lang w:val="en-US" w:eastAsia="zh-CN"/>
        </w:rPr>
        <w:t>4相关人员配备</w:t>
      </w:r>
    </w:p>
    <w:p w14:paraId="41A08FBE">
      <w:pPr>
        <w:spacing w:line="360" w:lineRule="auto"/>
        <w:ind w:firstLine="476"/>
        <w:jc w:val="both"/>
        <w:rPr>
          <w:rFonts w:ascii="宋体" w:hAnsi="宋体" w:cs="宋体"/>
          <w:color w:val="auto"/>
          <w:spacing w:val="1"/>
          <w:sz w:val="24"/>
          <w:szCs w:val="24"/>
          <w:highlight w:val="none"/>
        </w:rPr>
      </w:pPr>
      <w:r>
        <w:rPr>
          <w:rFonts w:hint="default" w:ascii="宋体" w:hAnsi="宋体" w:cs="宋体"/>
          <w:color w:val="auto"/>
          <w:spacing w:val="-1"/>
          <w:sz w:val="24"/>
          <w:szCs w:val="24"/>
          <w:highlight w:val="none"/>
          <w:lang w:val="en-US" w:eastAsia="zh-CN"/>
        </w:rPr>
        <w:t>明确负责成果转化工作的岗位设置、职责分工、人员资质及培训要求。应指定至少1名成果转化专员（可由项目负责人兼任），并明确其具体职责；提供团队成员的审计、财务、工程等相关专业背景及从业经验说明。</w:t>
      </w:r>
    </w:p>
    <w:p w14:paraId="328B4D38">
      <w:pPr>
        <w:spacing w:line="360" w:lineRule="auto"/>
        <w:ind w:firstLine="478"/>
        <w:outlineLvl w:val="2"/>
        <w:rPr>
          <w:rFonts w:ascii="宋体" w:hAnsi="宋体" w:cs="宋体"/>
          <w:b/>
          <w:color w:val="auto"/>
          <w:spacing w:val="-1"/>
          <w:sz w:val="24"/>
          <w:szCs w:val="24"/>
          <w:highlight w:val="none"/>
        </w:rPr>
      </w:pPr>
      <w:r>
        <w:rPr>
          <w:rFonts w:hint="eastAsia" w:ascii="宋体" w:hAnsi="宋体" w:cs="宋体"/>
          <w:b/>
          <w:color w:val="auto"/>
          <w:spacing w:val="-1"/>
          <w:sz w:val="24"/>
          <w:szCs w:val="24"/>
          <w:highlight w:val="none"/>
        </w:rPr>
        <w:t>7.</w:t>
      </w:r>
      <w:r>
        <w:rPr>
          <w:rFonts w:hint="eastAsia" w:ascii="宋体" w:hAnsi="宋体" w:cs="宋体"/>
          <w:b/>
          <w:color w:val="auto"/>
          <w:spacing w:val="-1"/>
          <w:sz w:val="24"/>
          <w:szCs w:val="24"/>
          <w:highlight w:val="none"/>
          <w:lang w:val="en-US" w:eastAsia="zh-CN"/>
        </w:rPr>
        <w:t>5</w:t>
      </w:r>
      <w:r>
        <w:rPr>
          <w:rFonts w:hint="eastAsia" w:ascii="宋体" w:hAnsi="宋体" w:cs="宋体"/>
          <w:b/>
          <w:color w:val="auto"/>
          <w:spacing w:val="-1"/>
          <w:sz w:val="24"/>
          <w:szCs w:val="24"/>
          <w:highlight w:val="none"/>
        </w:rPr>
        <w:t xml:space="preserve"> 其他要求：</w:t>
      </w:r>
    </w:p>
    <w:p w14:paraId="33F69D72">
      <w:pPr>
        <w:spacing w:line="360" w:lineRule="auto"/>
        <w:ind w:firstLine="484"/>
        <w:jc w:val="both"/>
        <w:rPr>
          <w:rFonts w:ascii="宋体" w:hAnsi="宋体" w:cs="宋体"/>
          <w:color w:val="auto"/>
          <w:spacing w:val="1"/>
          <w:sz w:val="24"/>
          <w:szCs w:val="24"/>
          <w:highlight w:val="none"/>
        </w:rPr>
      </w:pPr>
      <w:r>
        <w:rPr>
          <w:rFonts w:hint="eastAsia" w:ascii="宋体" w:hAnsi="宋体" w:cs="宋体"/>
          <w:color w:val="auto"/>
          <w:spacing w:val="1"/>
          <w:sz w:val="24"/>
          <w:szCs w:val="24"/>
          <w:highlight w:val="none"/>
        </w:rPr>
        <w:t>7.</w:t>
      </w:r>
      <w:r>
        <w:rPr>
          <w:rFonts w:hint="eastAsia" w:ascii="宋体" w:hAnsi="宋体" w:cs="宋体"/>
          <w:color w:val="auto"/>
          <w:spacing w:val="1"/>
          <w:sz w:val="24"/>
          <w:szCs w:val="24"/>
          <w:highlight w:val="none"/>
          <w:lang w:val="en-US" w:eastAsia="zh-CN"/>
        </w:rPr>
        <w:t>5</w:t>
      </w:r>
      <w:r>
        <w:rPr>
          <w:rFonts w:hint="eastAsia" w:ascii="宋体" w:hAnsi="宋体" w:cs="宋体"/>
          <w:color w:val="auto"/>
          <w:spacing w:val="1"/>
          <w:sz w:val="24"/>
          <w:szCs w:val="24"/>
          <w:highlight w:val="none"/>
        </w:rPr>
        <w:t>.1 为及时、保质、保量完成评审工作，入围供应商须在接到委托通知（书面或电话）后及时上门办理承接委托事宜。</w:t>
      </w:r>
    </w:p>
    <w:p w14:paraId="671106F1">
      <w:pPr>
        <w:spacing w:line="360" w:lineRule="auto"/>
        <w:ind w:firstLine="484"/>
        <w:jc w:val="both"/>
        <w:rPr>
          <w:rFonts w:ascii="宋体" w:hAnsi="宋体" w:cs="宋体"/>
          <w:color w:val="auto"/>
          <w:spacing w:val="1"/>
          <w:sz w:val="24"/>
          <w:szCs w:val="24"/>
          <w:highlight w:val="none"/>
        </w:rPr>
      </w:pPr>
      <w:r>
        <w:rPr>
          <w:rFonts w:hint="eastAsia" w:ascii="宋体" w:hAnsi="宋体" w:cs="宋体"/>
          <w:color w:val="auto"/>
          <w:spacing w:val="1"/>
          <w:sz w:val="24"/>
          <w:szCs w:val="24"/>
          <w:highlight w:val="none"/>
        </w:rPr>
        <w:t>7.</w:t>
      </w:r>
      <w:r>
        <w:rPr>
          <w:rFonts w:hint="eastAsia" w:ascii="宋体" w:hAnsi="宋体" w:cs="宋体"/>
          <w:color w:val="auto"/>
          <w:spacing w:val="1"/>
          <w:sz w:val="24"/>
          <w:szCs w:val="24"/>
          <w:highlight w:val="none"/>
          <w:lang w:val="en-US" w:eastAsia="zh-CN"/>
        </w:rPr>
        <w:t>5</w:t>
      </w:r>
      <w:r>
        <w:rPr>
          <w:rFonts w:hint="eastAsia" w:ascii="宋体" w:hAnsi="宋体" w:cs="宋体"/>
          <w:color w:val="auto"/>
          <w:spacing w:val="1"/>
          <w:sz w:val="24"/>
          <w:szCs w:val="24"/>
          <w:highlight w:val="none"/>
        </w:rPr>
        <w:t>.2 入围供应商应按</w:t>
      </w:r>
      <w:r>
        <w:rPr>
          <w:rFonts w:hint="eastAsia" w:ascii="宋体" w:hAnsi="宋体" w:cs="宋体"/>
          <w:color w:val="auto"/>
          <w:spacing w:val="-1"/>
          <w:sz w:val="24"/>
          <w:szCs w:val="24"/>
          <w:highlight w:val="none"/>
          <w:lang w:val="en-US" w:eastAsia="zh-CN"/>
        </w:rPr>
        <w:t>高邮</w:t>
      </w:r>
      <w:r>
        <w:rPr>
          <w:rFonts w:hint="eastAsia" w:ascii="宋体" w:hAnsi="宋体" w:cs="宋体"/>
          <w:color w:val="auto"/>
          <w:spacing w:val="1"/>
          <w:sz w:val="24"/>
          <w:szCs w:val="24"/>
          <w:highlight w:val="none"/>
        </w:rPr>
        <w:t>市财政局要求，参加</w:t>
      </w:r>
      <w:r>
        <w:rPr>
          <w:rFonts w:hint="eastAsia" w:ascii="宋体" w:hAnsi="宋体" w:cs="宋体"/>
          <w:color w:val="auto"/>
          <w:spacing w:val="-1"/>
          <w:sz w:val="24"/>
          <w:szCs w:val="24"/>
          <w:highlight w:val="none"/>
          <w:lang w:val="en-US" w:eastAsia="zh-CN"/>
        </w:rPr>
        <w:t>高邮</w:t>
      </w:r>
      <w:r>
        <w:rPr>
          <w:rFonts w:hint="eastAsia" w:ascii="宋体" w:hAnsi="宋体" w:cs="宋体"/>
          <w:color w:val="auto"/>
          <w:spacing w:val="1"/>
          <w:sz w:val="24"/>
          <w:szCs w:val="24"/>
          <w:highlight w:val="none"/>
        </w:rPr>
        <w:t>市财政局组织召开的与财政投资评审有关的各项工作会议。</w:t>
      </w:r>
    </w:p>
    <w:p w14:paraId="24D91EEF">
      <w:pPr>
        <w:spacing w:line="360" w:lineRule="auto"/>
        <w:ind w:firstLine="484"/>
        <w:jc w:val="both"/>
        <w:rPr>
          <w:rFonts w:ascii="宋体" w:hAnsi="宋体" w:cs="宋体"/>
          <w:color w:val="auto"/>
          <w:spacing w:val="1"/>
          <w:sz w:val="24"/>
          <w:szCs w:val="24"/>
          <w:highlight w:val="none"/>
        </w:rPr>
      </w:pPr>
      <w:r>
        <w:rPr>
          <w:rFonts w:hint="eastAsia" w:ascii="宋体" w:hAnsi="宋体" w:cs="宋体"/>
          <w:color w:val="auto"/>
          <w:spacing w:val="1"/>
          <w:sz w:val="24"/>
          <w:szCs w:val="24"/>
          <w:highlight w:val="none"/>
        </w:rPr>
        <w:t>7.</w:t>
      </w:r>
      <w:r>
        <w:rPr>
          <w:rFonts w:hint="eastAsia" w:ascii="宋体" w:hAnsi="宋体" w:cs="宋体"/>
          <w:color w:val="auto"/>
          <w:spacing w:val="1"/>
          <w:sz w:val="24"/>
          <w:szCs w:val="24"/>
          <w:highlight w:val="none"/>
          <w:lang w:val="en-US" w:eastAsia="zh-CN"/>
        </w:rPr>
        <w:t>5</w:t>
      </w:r>
      <w:r>
        <w:rPr>
          <w:rFonts w:hint="eastAsia" w:ascii="宋体" w:hAnsi="宋体" w:cs="宋体"/>
          <w:color w:val="auto"/>
          <w:spacing w:val="1"/>
          <w:sz w:val="24"/>
          <w:szCs w:val="24"/>
          <w:highlight w:val="none"/>
        </w:rPr>
        <w:t>.3 如本框架协议中征集人（或监管部门）制定的相关文件在框架服务期间发生修订、新订、废止等情况，按照新的文件执行。</w:t>
      </w:r>
    </w:p>
    <w:p w14:paraId="7D47C783">
      <w:pPr>
        <w:spacing w:line="360" w:lineRule="auto"/>
        <w:ind w:firstLine="484"/>
        <w:jc w:val="both"/>
        <w:rPr>
          <w:rFonts w:ascii="宋体" w:hAnsi="宋体" w:cs="宋体"/>
          <w:color w:val="auto"/>
          <w:spacing w:val="1"/>
          <w:sz w:val="24"/>
          <w:szCs w:val="24"/>
          <w:highlight w:val="none"/>
        </w:rPr>
      </w:pPr>
      <w:r>
        <w:rPr>
          <w:rFonts w:hint="eastAsia" w:ascii="宋体" w:hAnsi="宋体" w:cs="宋体"/>
          <w:color w:val="auto"/>
          <w:spacing w:val="1"/>
          <w:sz w:val="24"/>
          <w:szCs w:val="24"/>
          <w:highlight w:val="none"/>
        </w:rPr>
        <w:t>7.</w:t>
      </w:r>
      <w:r>
        <w:rPr>
          <w:rFonts w:hint="eastAsia" w:ascii="宋体" w:hAnsi="宋体" w:cs="宋体"/>
          <w:color w:val="auto"/>
          <w:spacing w:val="1"/>
          <w:sz w:val="24"/>
          <w:szCs w:val="24"/>
          <w:highlight w:val="none"/>
          <w:lang w:val="en-US" w:eastAsia="zh-CN"/>
        </w:rPr>
        <w:t>5</w:t>
      </w:r>
      <w:r>
        <w:rPr>
          <w:rFonts w:hint="eastAsia" w:ascii="宋体" w:hAnsi="宋体" w:cs="宋体"/>
          <w:color w:val="auto"/>
          <w:spacing w:val="1"/>
          <w:sz w:val="24"/>
          <w:szCs w:val="24"/>
          <w:highlight w:val="none"/>
        </w:rPr>
        <w:t>.4 在下列情形下，征集人有权解除本合同或终止分派咨询项目，而不需要承担任何责任：</w:t>
      </w:r>
    </w:p>
    <w:p w14:paraId="0EE71877">
      <w:pPr>
        <w:spacing w:line="360" w:lineRule="auto"/>
        <w:ind w:firstLine="484"/>
        <w:jc w:val="both"/>
        <w:outlineLvl w:val="3"/>
        <w:rPr>
          <w:rFonts w:ascii="宋体" w:hAnsi="宋体" w:cs="宋体"/>
          <w:color w:val="auto"/>
          <w:spacing w:val="1"/>
          <w:sz w:val="24"/>
          <w:szCs w:val="24"/>
          <w:highlight w:val="none"/>
        </w:rPr>
      </w:pPr>
      <w:r>
        <w:rPr>
          <w:rFonts w:hint="eastAsia" w:ascii="宋体" w:hAnsi="宋体" w:cs="宋体"/>
          <w:color w:val="auto"/>
          <w:spacing w:val="1"/>
          <w:sz w:val="24"/>
          <w:szCs w:val="24"/>
          <w:highlight w:val="none"/>
        </w:rPr>
        <w:t>（1）入围供应商实质性违反合同约定的；</w:t>
      </w:r>
    </w:p>
    <w:p w14:paraId="1E96FD64">
      <w:pPr>
        <w:spacing w:line="360" w:lineRule="auto"/>
        <w:ind w:firstLine="484"/>
        <w:jc w:val="both"/>
        <w:rPr>
          <w:rFonts w:ascii="宋体" w:hAnsi="宋体" w:cs="宋体"/>
          <w:color w:val="auto"/>
          <w:spacing w:val="1"/>
          <w:sz w:val="24"/>
          <w:szCs w:val="24"/>
          <w:highlight w:val="none"/>
        </w:rPr>
      </w:pPr>
      <w:r>
        <w:rPr>
          <w:rFonts w:hint="eastAsia" w:ascii="宋体" w:hAnsi="宋体" w:cs="宋体"/>
          <w:color w:val="auto"/>
          <w:spacing w:val="1"/>
          <w:sz w:val="24"/>
          <w:szCs w:val="24"/>
          <w:highlight w:val="none"/>
        </w:rPr>
        <w:t>（2）入围供应商有违反合同约定或其职责、义务的行为，</w:t>
      </w:r>
      <w:r>
        <w:rPr>
          <w:rFonts w:hint="eastAsia" w:ascii="宋体" w:hAnsi="宋体" w:cs="宋体"/>
          <w:color w:val="auto"/>
          <w:spacing w:val="-1"/>
          <w:sz w:val="24"/>
          <w:szCs w:val="24"/>
          <w:highlight w:val="none"/>
          <w:lang w:val="en-US" w:eastAsia="zh-CN"/>
        </w:rPr>
        <w:t>高邮</w:t>
      </w:r>
      <w:r>
        <w:rPr>
          <w:rFonts w:hint="eastAsia" w:ascii="宋体" w:hAnsi="宋体" w:cs="宋体"/>
          <w:color w:val="auto"/>
          <w:spacing w:val="1"/>
          <w:sz w:val="24"/>
          <w:szCs w:val="24"/>
          <w:highlight w:val="none"/>
        </w:rPr>
        <w:t>市财政局指定期限内未予以纠正或补救的；</w:t>
      </w:r>
    </w:p>
    <w:p w14:paraId="09B4B11C">
      <w:pPr>
        <w:spacing w:line="360" w:lineRule="auto"/>
        <w:ind w:firstLine="484"/>
        <w:jc w:val="both"/>
        <w:outlineLvl w:val="3"/>
        <w:rPr>
          <w:rFonts w:ascii="宋体" w:hAnsi="宋体" w:cs="宋体"/>
          <w:color w:val="auto"/>
          <w:spacing w:val="1"/>
          <w:sz w:val="24"/>
          <w:szCs w:val="24"/>
          <w:highlight w:val="none"/>
        </w:rPr>
      </w:pPr>
      <w:r>
        <w:rPr>
          <w:rFonts w:hint="eastAsia" w:ascii="宋体" w:hAnsi="宋体" w:cs="宋体"/>
          <w:color w:val="auto"/>
          <w:spacing w:val="1"/>
          <w:sz w:val="24"/>
          <w:szCs w:val="24"/>
          <w:highlight w:val="none"/>
        </w:rPr>
        <w:t>（3）入围供应商资质被吊销或注销的；</w:t>
      </w:r>
    </w:p>
    <w:p w14:paraId="758DE3C6">
      <w:pPr>
        <w:spacing w:line="360" w:lineRule="auto"/>
        <w:ind w:firstLine="484"/>
        <w:jc w:val="both"/>
        <w:rPr>
          <w:rFonts w:ascii="宋体" w:hAnsi="宋体" w:cs="宋体"/>
          <w:color w:val="auto"/>
          <w:spacing w:val="1"/>
          <w:sz w:val="24"/>
          <w:szCs w:val="24"/>
          <w:highlight w:val="none"/>
        </w:rPr>
      </w:pPr>
      <w:r>
        <w:rPr>
          <w:rFonts w:hint="eastAsia" w:ascii="宋体" w:hAnsi="宋体" w:cs="宋体"/>
          <w:color w:val="auto"/>
          <w:spacing w:val="1"/>
          <w:sz w:val="24"/>
          <w:szCs w:val="24"/>
          <w:highlight w:val="none"/>
        </w:rPr>
        <w:t>（4）入围供应商泄露委托方的秘密或与第三方串通损害征集人和采购人利益的，由此造成的经济损失，咨询方应予赔偿，存在违法违规行为的，由相关部门进行处理；</w:t>
      </w:r>
    </w:p>
    <w:p w14:paraId="41F5F2A5">
      <w:pPr>
        <w:spacing w:line="360" w:lineRule="auto"/>
        <w:ind w:firstLine="484"/>
        <w:jc w:val="both"/>
        <w:rPr>
          <w:rFonts w:ascii="宋体" w:hAnsi="宋体" w:cs="宋体"/>
          <w:color w:val="auto"/>
          <w:spacing w:val="1"/>
          <w:sz w:val="24"/>
          <w:szCs w:val="24"/>
          <w:highlight w:val="none"/>
        </w:rPr>
      </w:pPr>
      <w:r>
        <w:rPr>
          <w:rFonts w:hint="eastAsia" w:ascii="宋体" w:hAnsi="宋体" w:cs="宋体"/>
          <w:color w:val="auto"/>
          <w:spacing w:val="1"/>
          <w:sz w:val="24"/>
          <w:szCs w:val="24"/>
          <w:highlight w:val="none"/>
        </w:rPr>
        <w:t>（5）</w:t>
      </w:r>
      <w:r>
        <w:rPr>
          <w:rFonts w:hint="eastAsia" w:ascii="宋体" w:hAnsi="宋体" w:cs="宋体"/>
          <w:color w:val="auto"/>
          <w:spacing w:val="-1"/>
          <w:sz w:val="24"/>
          <w:szCs w:val="24"/>
          <w:highlight w:val="none"/>
          <w:lang w:val="en-US" w:eastAsia="zh-CN"/>
        </w:rPr>
        <w:t>高邮</w:t>
      </w:r>
      <w:r>
        <w:rPr>
          <w:rFonts w:hint="eastAsia" w:ascii="宋体" w:hAnsi="宋体" w:cs="宋体"/>
          <w:color w:val="auto"/>
          <w:spacing w:val="1"/>
          <w:sz w:val="24"/>
          <w:szCs w:val="24"/>
          <w:highlight w:val="none"/>
        </w:rPr>
        <w:t>市财政局针对项目审核资格、人员、时限、质量等有权提出要求，入围供应商在开展咨询业务时应当按当地行政主管部门有关要求登记备案，如因入围供应商客观原因（如人员不足、提供人员专业不匹配、业务实施超期限等）导致，项目审核时限超出委托时限或质量不合格的；</w:t>
      </w:r>
    </w:p>
    <w:p w14:paraId="2DD6C054">
      <w:pPr>
        <w:spacing w:line="360" w:lineRule="auto"/>
        <w:ind w:firstLine="484"/>
        <w:jc w:val="both"/>
        <w:rPr>
          <w:rFonts w:ascii="宋体" w:hAnsi="宋体" w:cs="宋体"/>
          <w:color w:val="auto"/>
          <w:spacing w:val="1"/>
          <w:sz w:val="24"/>
          <w:szCs w:val="24"/>
          <w:highlight w:val="none"/>
        </w:rPr>
      </w:pPr>
      <w:r>
        <w:rPr>
          <w:rFonts w:hint="eastAsia" w:ascii="宋体" w:hAnsi="宋体" w:cs="宋体"/>
          <w:color w:val="auto"/>
          <w:spacing w:val="1"/>
          <w:sz w:val="24"/>
          <w:szCs w:val="24"/>
          <w:highlight w:val="none"/>
        </w:rPr>
        <w:t>（6）入围供应商与项目施工单位存在串通、私下交易，接受财物、吃请等违纪行为，经查实的，存在违法违规行为的，由相关部门进行处理；</w:t>
      </w:r>
    </w:p>
    <w:p w14:paraId="7E6836C6">
      <w:pPr>
        <w:spacing w:line="360" w:lineRule="auto"/>
        <w:ind w:firstLine="484"/>
        <w:jc w:val="both"/>
        <w:rPr>
          <w:rFonts w:ascii="宋体" w:hAnsi="宋体" w:cs="宋体"/>
          <w:color w:val="auto"/>
          <w:spacing w:val="1"/>
          <w:sz w:val="24"/>
          <w:szCs w:val="24"/>
          <w:highlight w:val="none"/>
        </w:rPr>
      </w:pPr>
      <w:r>
        <w:rPr>
          <w:rFonts w:hint="eastAsia" w:ascii="宋体" w:hAnsi="宋体" w:cs="宋体"/>
          <w:color w:val="auto"/>
          <w:spacing w:val="1"/>
          <w:sz w:val="24"/>
          <w:szCs w:val="24"/>
          <w:highlight w:val="none"/>
        </w:rPr>
        <w:t>（7）入围供应商在审核过程中遇到争议问题时，不接受行业主管部门和</w:t>
      </w:r>
      <w:r>
        <w:rPr>
          <w:rFonts w:hint="eastAsia" w:ascii="宋体" w:hAnsi="宋体" w:cs="宋体"/>
          <w:color w:val="auto"/>
          <w:spacing w:val="-1"/>
          <w:sz w:val="24"/>
          <w:szCs w:val="24"/>
          <w:highlight w:val="none"/>
          <w:lang w:val="en-US" w:eastAsia="zh-CN"/>
        </w:rPr>
        <w:t>高邮</w:t>
      </w:r>
      <w:r>
        <w:rPr>
          <w:rFonts w:hint="eastAsia" w:ascii="宋体" w:hAnsi="宋体" w:cs="宋体"/>
          <w:color w:val="auto"/>
          <w:spacing w:val="1"/>
          <w:sz w:val="24"/>
          <w:szCs w:val="24"/>
          <w:highlight w:val="none"/>
        </w:rPr>
        <w:t>市财政局调解意见的；</w:t>
      </w:r>
    </w:p>
    <w:p w14:paraId="16CBABE8">
      <w:pPr>
        <w:spacing w:line="360" w:lineRule="auto"/>
        <w:ind w:firstLine="484"/>
        <w:jc w:val="both"/>
        <w:rPr>
          <w:rFonts w:ascii="宋体" w:hAnsi="宋体" w:cs="宋体"/>
          <w:color w:val="auto"/>
          <w:spacing w:val="1"/>
          <w:sz w:val="24"/>
          <w:szCs w:val="24"/>
          <w:highlight w:val="none"/>
        </w:rPr>
      </w:pPr>
      <w:r>
        <w:rPr>
          <w:rFonts w:hint="eastAsia" w:ascii="宋体" w:hAnsi="宋体" w:cs="宋体"/>
          <w:color w:val="auto"/>
          <w:spacing w:val="1"/>
          <w:sz w:val="24"/>
          <w:szCs w:val="24"/>
          <w:highlight w:val="none"/>
        </w:rPr>
        <w:t>（8）入围供应商在审核过程中将审核资料丢失的，由此造成的经济损失，入围供应商应予赔偿，存在违法违规行为的，由相关部门进行处理；</w:t>
      </w:r>
    </w:p>
    <w:p w14:paraId="5C1D6053">
      <w:pPr>
        <w:spacing w:line="360" w:lineRule="auto"/>
        <w:ind w:firstLine="484"/>
        <w:jc w:val="both"/>
        <w:rPr>
          <w:rFonts w:ascii="宋体" w:hAnsi="宋体" w:cs="宋体"/>
          <w:color w:val="auto"/>
          <w:spacing w:val="1"/>
          <w:sz w:val="24"/>
          <w:szCs w:val="24"/>
          <w:highlight w:val="none"/>
        </w:rPr>
      </w:pPr>
      <w:r>
        <w:rPr>
          <w:rFonts w:hint="eastAsia" w:ascii="宋体" w:hAnsi="宋体" w:cs="宋体"/>
          <w:color w:val="auto"/>
          <w:spacing w:val="1"/>
          <w:sz w:val="24"/>
          <w:szCs w:val="24"/>
          <w:highlight w:val="none"/>
        </w:rPr>
        <w:t>（9）故意刁难施工单位，故意拖延咨询时间，或者进行其它违规行为谋取非法利益，经查实的，存在违法违规行为的，由相关部门进行处理；</w:t>
      </w:r>
    </w:p>
    <w:p w14:paraId="28B5877C">
      <w:pPr>
        <w:spacing w:line="360" w:lineRule="auto"/>
        <w:ind w:firstLine="484"/>
        <w:jc w:val="both"/>
        <w:rPr>
          <w:rFonts w:ascii="宋体" w:hAnsi="宋体" w:cs="宋体"/>
          <w:color w:val="auto"/>
          <w:spacing w:val="1"/>
          <w:sz w:val="24"/>
          <w:szCs w:val="24"/>
          <w:highlight w:val="none"/>
        </w:rPr>
      </w:pPr>
      <w:r>
        <w:rPr>
          <w:rFonts w:hint="eastAsia" w:ascii="宋体" w:hAnsi="宋体" w:cs="宋体"/>
          <w:color w:val="auto"/>
          <w:spacing w:val="1"/>
          <w:sz w:val="24"/>
          <w:szCs w:val="24"/>
          <w:highlight w:val="none"/>
        </w:rPr>
        <w:t>（10）执行纠错机制，即因咨询项目结果存在较大争议，相关单位提出投诉，并确认入围供应商为责任方的，</w:t>
      </w:r>
      <w:r>
        <w:rPr>
          <w:rFonts w:hint="eastAsia" w:ascii="宋体" w:hAnsi="宋体" w:cs="宋体"/>
          <w:color w:val="auto"/>
          <w:spacing w:val="-1"/>
          <w:sz w:val="24"/>
          <w:szCs w:val="24"/>
          <w:highlight w:val="none"/>
          <w:lang w:val="en-US" w:eastAsia="zh-CN"/>
        </w:rPr>
        <w:t>高邮</w:t>
      </w:r>
      <w:r>
        <w:rPr>
          <w:rFonts w:hint="eastAsia" w:ascii="宋体" w:hAnsi="宋体" w:cs="宋体"/>
          <w:color w:val="auto"/>
          <w:spacing w:val="1"/>
          <w:sz w:val="24"/>
          <w:szCs w:val="24"/>
          <w:highlight w:val="none"/>
        </w:rPr>
        <w:t>市财政局有权终止合同；</w:t>
      </w:r>
    </w:p>
    <w:p w14:paraId="1B783FDF">
      <w:pPr>
        <w:spacing w:line="360" w:lineRule="auto"/>
        <w:ind w:firstLine="484"/>
        <w:jc w:val="both"/>
        <w:rPr>
          <w:rFonts w:ascii="宋体" w:hAnsi="宋体" w:cs="宋体"/>
          <w:color w:val="auto"/>
          <w:spacing w:val="1"/>
          <w:sz w:val="24"/>
          <w:szCs w:val="24"/>
          <w:highlight w:val="none"/>
        </w:rPr>
      </w:pPr>
      <w:r>
        <w:rPr>
          <w:rFonts w:hint="eastAsia" w:ascii="宋体" w:hAnsi="宋体" w:cs="宋体"/>
          <w:color w:val="auto"/>
          <w:spacing w:val="1"/>
          <w:sz w:val="24"/>
          <w:szCs w:val="24"/>
          <w:highlight w:val="none"/>
        </w:rPr>
        <w:t>（11）确定入围供应商后，</w:t>
      </w:r>
      <w:r>
        <w:rPr>
          <w:rFonts w:hint="eastAsia" w:ascii="宋体" w:hAnsi="宋体" w:cs="宋体"/>
          <w:color w:val="auto"/>
          <w:spacing w:val="-1"/>
          <w:sz w:val="24"/>
          <w:szCs w:val="24"/>
          <w:highlight w:val="none"/>
          <w:lang w:val="en-US" w:eastAsia="zh-CN"/>
        </w:rPr>
        <w:t>高邮</w:t>
      </w:r>
      <w:r>
        <w:rPr>
          <w:rFonts w:hint="eastAsia" w:ascii="宋体" w:hAnsi="宋体" w:cs="宋体"/>
          <w:color w:val="auto"/>
          <w:spacing w:val="1"/>
          <w:sz w:val="24"/>
          <w:szCs w:val="24"/>
          <w:highlight w:val="none"/>
        </w:rPr>
        <w:t>市财政局有权对入围供应商提供的人员名单、注册证明、执业资格、人事关系、业绩材料等相关资料到相关部门进行核实，如响应文件存在虚假情况，则取消入围供应商的入围资格，存在违法违规行为的，由相关部门进行处理；</w:t>
      </w:r>
    </w:p>
    <w:p w14:paraId="5BD02BC9">
      <w:pPr>
        <w:spacing w:line="360" w:lineRule="auto"/>
        <w:ind w:firstLine="484"/>
        <w:jc w:val="both"/>
        <w:rPr>
          <w:rFonts w:ascii="宋体" w:hAnsi="宋体" w:cs="宋体"/>
          <w:color w:val="auto"/>
          <w:spacing w:val="1"/>
          <w:sz w:val="24"/>
          <w:szCs w:val="24"/>
          <w:highlight w:val="none"/>
        </w:rPr>
      </w:pPr>
      <w:r>
        <w:rPr>
          <w:rFonts w:hint="eastAsia" w:ascii="宋体" w:hAnsi="宋体" w:cs="宋体"/>
          <w:color w:val="auto"/>
          <w:spacing w:val="1"/>
          <w:sz w:val="24"/>
          <w:szCs w:val="24"/>
          <w:highlight w:val="none"/>
        </w:rPr>
        <w:t>（12）入围供应商的服务态度、服务质量与响应文件承诺的服务方案和内容不符的；</w:t>
      </w:r>
    </w:p>
    <w:p w14:paraId="69BA9BE1">
      <w:pPr>
        <w:spacing w:line="360" w:lineRule="auto"/>
        <w:ind w:firstLine="484"/>
        <w:jc w:val="both"/>
        <w:rPr>
          <w:rFonts w:ascii="宋体" w:hAnsi="宋体" w:cs="宋体"/>
          <w:color w:val="auto"/>
          <w:spacing w:val="1"/>
          <w:sz w:val="24"/>
          <w:szCs w:val="24"/>
          <w:highlight w:val="none"/>
        </w:rPr>
      </w:pPr>
      <w:r>
        <w:rPr>
          <w:rFonts w:hint="eastAsia" w:ascii="宋体" w:hAnsi="宋体" w:cs="宋体"/>
          <w:color w:val="auto"/>
          <w:spacing w:val="1"/>
          <w:sz w:val="24"/>
          <w:szCs w:val="24"/>
          <w:highlight w:val="none"/>
        </w:rPr>
        <w:t>（13）入围供应商擅自改变为本项目配备的注册造价师、工程造价审核人员、注册会计师、财务人员的；</w:t>
      </w:r>
    </w:p>
    <w:p w14:paraId="3F595276">
      <w:pPr>
        <w:spacing w:line="360" w:lineRule="auto"/>
        <w:ind w:firstLine="484"/>
        <w:jc w:val="both"/>
        <w:rPr>
          <w:rFonts w:ascii="宋体" w:hAnsi="宋体" w:cs="宋体"/>
          <w:color w:val="auto"/>
          <w:spacing w:val="1"/>
          <w:sz w:val="24"/>
          <w:szCs w:val="24"/>
          <w:highlight w:val="none"/>
        </w:rPr>
      </w:pPr>
      <w:r>
        <w:rPr>
          <w:rFonts w:hint="eastAsia" w:ascii="宋体" w:hAnsi="宋体" w:cs="宋体"/>
          <w:color w:val="auto"/>
          <w:spacing w:val="1"/>
          <w:sz w:val="24"/>
          <w:szCs w:val="24"/>
          <w:highlight w:val="none"/>
        </w:rPr>
        <w:t>（14）未按国家法律法规、征集文件、响应文件和合同约定等资料进行工程造价咨询、财务服务的；</w:t>
      </w:r>
    </w:p>
    <w:p w14:paraId="3C608C74">
      <w:pPr>
        <w:spacing w:line="360" w:lineRule="auto"/>
        <w:ind w:firstLine="484"/>
        <w:jc w:val="both"/>
        <w:rPr>
          <w:rFonts w:ascii="宋体" w:hAnsi="宋体" w:cs="宋体"/>
          <w:color w:val="auto"/>
          <w:spacing w:val="1"/>
          <w:sz w:val="24"/>
          <w:szCs w:val="24"/>
          <w:highlight w:val="none"/>
        </w:rPr>
      </w:pPr>
      <w:r>
        <w:rPr>
          <w:rFonts w:hint="eastAsia" w:ascii="宋体" w:hAnsi="宋体" w:cs="宋体"/>
          <w:color w:val="auto"/>
          <w:spacing w:val="1"/>
          <w:sz w:val="24"/>
          <w:szCs w:val="24"/>
          <w:highlight w:val="none"/>
        </w:rPr>
        <w:t>（15）徇私舞弊，出具虚假审核报告的；</w:t>
      </w:r>
    </w:p>
    <w:p w14:paraId="53EBBB93">
      <w:pPr>
        <w:spacing w:line="360" w:lineRule="auto"/>
        <w:ind w:firstLine="484"/>
        <w:jc w:val="both"/>
        <w:rPr>
          <w:rFonts w:ascii="宋体" w:hAnsi="宋体" w:cs="宋体"/>
          <w:color w:val="auto"/>
          <w:spacing w:val="1"/>
          <w:sz w:val="24"/>
          <w:szCs w:val="24"/>
          <w:highlight w:val="none"/>
        </w:rPr>
      </w:pPr>
      <w:r>
        <w:rPr>
          <w:rFonts w:hint="eastAsia" w:ascii="宋体" w:hAnsi="宋体" w:cs="宋体"/>
          <w:color w:val="auto"/>
          <w:spacing w:val="1"/>
          <w:sz w:val="24"/>
          <w:szCs w:val="24"/>
          <w:highlight w:val="none"/>
        </w:rPr>
        <w:t>（16）对发现的重要问题隐瞒不报或者不如实报告的；</w:t>
      </w:r>
    </w:p>
    <w:p w14:paraId="5D694E1E">
      <w:pPr>
        <w:spacing w:line="360" w:lineRule="auto"/>
        <w:ind w:firstLine="484"/>
        <w:jc w:val="both"/>
        <w:rPr>
          <w:rFonts w:ascii="宋体" w:hAnsi="宋体" w:cs="宋体"/>
          <w:color w:val="auto"/>
          <w:spacing w:val="1"/>
          <w:sz w:val="24"/>
          <w:szCs w:val="24"/>
          <w:highlight w:val="none"/>
        </w:rPr>
      </w:pPr>
      <w:r>
        <w:rPr>
          <w:rFonts w:hint="eastAsia" w:ascii="宋体" w:hAnsi="宋体" w:cs="宋体"/>
          <w:color w:val="auto"/>
          <w:spacing w:val="1"/>
          <w:sz w:val="24"/>
          <w:szCs w:val="24"/>
          <w:highlight w:val="none"/>
        </w:rPr>
        <w:t>（17）涉及违反其他法规的，按相关法规的规定处理；</w:t>
      </w:r>
    </w:p>
    <w:p w14:paraId="54C65676">
      <w:pPr>
        <w:spacing w:line="360" w:lineRule="auto"/>
        <w:ind w:firstLine="484"/>
        <w:jc w:val="both"/>
        <w:rPr>
          <w:rFonts w:ascii="宋体" w:hAnsi="宋体" w:cs="宋体"/>
          <w:color w:val="auto"/>
          <w:spacing w:val="1"/>
          <w:sz w:val="24"/>
          <w:szCs w:val="24"/>
          <w:highlight w:val="none"/>
        </w:rPr>
      </w:pPr>
      <w:r>
        <w:rPr>
          <w:rFonts w:hint="eastAsia" w:ascii="宋体" w:hAnsi="宋体" w:cs="宋体"/>
          <w:color w:val="auto"/>
          <w:spacing w:val="1"/>
          <w:sz w:val="24"/>
          <w:szCs w:val="24"/>
          <w:highlight w:val="none"/>
        </w:rPr>
        <w:t>（18）其他事项及主要内容在合同签订时具体约定。</w:t>
      </w:r>
    </w:p>
    <w:p w14:paraId="12107B29">
      <w:pPr>
        <w:spacing w:line="360" w:lineRule="auto"/>
        <w:jc w:val="both"/>
        <w:outlineLvl w:val="1"/>
        <w:rPr>
          <w:rFonts w:hint="default" w:ascii="宋体" w:hAnsi="宋体" w:eastAsia="宋体" w:cs="宋体"/>
          <w:b/>
          <w:bCs/>
          <w:color w:val="auto"/>
          <w:spacing w:val="1"/>
          <w:sz w:val="24"/>
          <w:szCs w:val="24"/>
          <w:highlight w:val="none"/>
          <w:lang w:val="en-US" w:eastAsia="zh-CN"/>
        </w:rPr>
      </w:pPr>
      <w:r>
        <w:rPr>
          <w:rFonts w:hint="eastAsia" w:ascii="宋体" w:hAnsi="宋体" w:cs="宋体"/>
          <w:b/>
          <w:bCs/>
          <w:color w:val="auto"/>
          <w:spacing w:val="1"/>
          <w:sz w:val="24"/>
          <w:szCs w:val="24"/>
          <w:highlight w:val="none"/>
          <w:lang w:val="en-US" w:eastAsia="zh-CN"/>
        </w:rPr>
        <w:t>8</w:t>
      </w:r>
      <w:r>
        <w:rPr>
          <w:rFonts w:hint="eastAsia" w:ascii="宋体" w:hAnsi="宋体" w:cs="宋体"/>
          <w:b/>
          <w:bCs/>
          <w:color w:val="auto"/>
          <w:spacing w:val="1"/>
          <w:sz w:val="24"/>
          <w:szCs w:val="24"/>
          <w:highlight w:val="none"/>
        </w:rPr>
        <w:t>.</w:t>
      </w:r>
      <w:r>
        <w:rPr>
          <w:rFonts w:hint="eastAsia" w:ascii="宋体" w:hAnsi="宋体" w:cs="宋体"/>
          <w:b/>
          <w:bCs/>
          <w:color w:val="auto"/>
          <w:spacing w:val="1"/>
          <w:sz w:val="24"/>
          <w:szCs w:val="24"/>
          <w:highlight w:val="none"/>
          <w:lang w:val="en-US" w:eastAsia="zh-CN"/>
        </w:rPr>
        <w:t>考核结果要求</w:t>
      </w:r>
    </w:p>
    <w:p w14:paraId="502CBAE5">
      <w:pPr>
        <w:spacing w:line="480" w:lineRule="exact"/>
        <w:ind w:firstLine="480"/>
        <w:rPr>
          <w:rFonts w:hint="eastAsia" w:ascii="宋体" w:hAnsi="宋体" w:eastAsia="宋体" w:cs="宋体"/>
          <w:b/>
          <w:color w:val="auto"/>
          <w:spacing w:val="-1"/>
          <w:sz w:val="24"/>
          <w:szCs w:val="24"/>
          <w:highlight w:val="none"/>
        </w:rPr>
      </w:pPr>
      <w:r>
        <w:rPr>
          <w:rFonts w:hint="eastAsia" w:ascii="宋体" w:hAnsi="宋体" w:cs="宋体"/>
          <w:b/>
          <w:color w:val="auto"/>
          <w:spacing w:val="-1"/>
          <w:sz w:val="24"/>
          <w:szCs w:val="24"/>
          <w:highlight w:val="none"/>
          <w:lang w:val="en-US" w:eastAsia="zh-CN"/>
        </w:rPr>
        <w:t>8</w:t>
      </w:r>
      <w:r>
        <w:rPr>
          <w:rFonts w:hint="eastAsia" w:ascii="宋体" w:hAnsi="宋体" w:eastAsia="宋体" w:cs="宋体"/>
          <w:b/>
          <w:color w:val="auto"/>
          <w:spacing w:val="-1"/>
          <w:sz w:val="24"/>
          <w:szCs w:val="24"/>
          <w:highlight w:val="none"/>
          <w:lang w:val="en-US" w:eastAsia="zh-CN"/>
        </w:rPr>
        <w:t>.1</w:t>
      </w:r>
      <w:r>
        <w:rPr>
          <w:rFonts w:hint="eastAsia" w:ascii="宋体" w:hAnsi="宋体" w:eastAsia="宋体" w:cs="宋体"/>
          <w:b/>
          <w:color w:val="auto"/>
          <w:spacing w:val="-1"/>
          <w:sz w:val="24"/>
          <w:szCs w:val="24"/>
          <w:highlight w:val="none"/>
        </w:rPr>
        <w:t>考核内容</w:t>
      </w:r>
    </w:p>
    <w:p w14:paraId="1CDEEC37">
      <w:pPr>
        <w:spacing w:line="480" w:lineRule="exact"/>
        <w:ind w:firstLine="480"/>
        <w:rPr>
          <w:rFonts w:hint="eastAsia" w:ascii="宋体" w:hAnsi="宋体" w:eastAsia="宋体"/>
          <w:sz w:val="24"/>
          <w:szCs w:val="24"/>
        </w:rPr>
      </w:pPr>
      <w:r>
        <w:rPr>
          <w:rFonts w:hint="eastAsia" w:ascii="宋体" w:hAnsi="宋体"/>
          <w:sz w:val="24"/>
          <w:szCs w:val="24"/>
          <w:lang w:eastAsia="zh-CN"/>
        </w:rPr>
        <w:t>（</w:t>
      </w:r>
      <w:r>
        <w:rPr>
          <w:rFonts w:hint="eastAsia" w:ascii="宋体" w:hAnsi="宋体"/>
          <w:sz w:val="24"/>
          <w:szCs w:val="24"/>
          <w:lang w:val="en-US" w:eastAsia="zh-CN"/>
        </w:rPr>
        <w:t>1）</w:t>
      </w:r>
      <w:r>
        <w:rPr>
          <w:rFonts w:hint="eastAsia" w:ascii="宋体" w:hAnsi="宋体"/>
          <w:sz w:val="24"/>
          <w:szCs w:val="24"/>
        </w:rPr>
        <w:t>为做好我市政府投资项目</w:t>
      </w:r>
      <w:r>
        <w:rPr>
          <w:rFonts w:hint="eastAsia" w:ascii="宋体" w:hAnsi="宋体"/>
          <w:sz w:val="24"/>
          <w:szCs w:val="24"/>
          <w:lang w:val="en-US" w:eastAsia="zh-CN"/>
        </w:rPr>
        <w:t>评审</w:t>
      </w:r>
      <w:r>
        <w:rPr>
          <w:rFonts w:hint="eastAsia" w:ascii="宋体" w:hAnsi="宋体"/>
          <w:sz w:val="24"/>
          <w:szCs w:val="24"/>
        </w:rPr>
        <w:t>审核工作，加强入围成员单位管理，结合我市政府投资实际情况，对进入我局政府投资项目</w:t>
      </w:r>
      <w:r>
        <w:rPr>
          <w:rFonts w:hint="eastAsia" w:ascii="宋体" w:hAnsi="宋体"/>
          <w:sz w:val="24"/>
          <w:szCs w:val="24"/>
          <w:lang w:val="en-US" w:eastAsia="zh-CN"/>
        </w:rPr>
        <w:t>估（</w:t>
      </w:r>
      <w:r>
        <w:rPr>
          <w:rFonts w:hint="eastAsia" w:ascii="宋体" w:hAnsi="宋体"/>
          <w:sz w:val="24"/>
          <w:szCs w:val="24"/>
        </w:rPr>
        <w:t>概</w:t>
      </w:r>
      <w:r>
        <w:rPr>
          <w:rFonts w:hint="eastAsia" w:ascii="宋体" w:hAnsi="宋体"/>
          <w:sz w:val="24"/>
          <w:szCs w:val="24"/>
          <w:lang w:eastAsia="zh-CN"/>
        </w:rPr>
        <w:t>、</w:t>
      </w:r>
      <w:r>
        <w:rPr>
          <w:rFonts w:hint="eastAsia" w:ascii="宋体" w:hAnsi="宋体"/>
          <w:sz w:val="24"/>
          <w:szCs w:val="24"/>
          <w:lang w:val="en-US" w:eastAsia="zh-CN"/>
        </w:rPr>
        <w:t>预）</w:t>
      </w:r>
      <w:r>
        <w:rPr>
          <w:rFonts w:hint="eastAsia" w:ascii="宋体" w:hAnsi="宋体"/>
          <w:sz w:val="24"/>
          <w:szCs w:val="24"/>
        </w:rPr>
        <w:t>算审核工作的成员单位进行管理，</w:t>
      </w:r>
      <w:r>
        <w:rPr>
          <w:rFonts w:hint="eastAsia" w:ascii="宋体" w:hAnsi="宋体"/>
          <w:sz w:val="24"/>
          <w:szCs w:val="24"/>
          <w:lang w:val="en-US" w:eastAsia="zh-CN"/>
        </w:rPr>
        <w:t>高邮市财政</w:t>
      </w:r>
      <w:r>
        <w:rPr>
          <w:rFonts w:hint="eastAsia" w:ascii="宋体" w:hAnsi="宋体"/>
          <w:sz w:val="24"/>
          <w:szCs w:val="24"/>
        </w:rPr>
        <w:t>局</w:t>
      </w:r>
      <w:r>
        <w:rPr>
          <w:rFonts w:hint="eastAsia" w:ascii="宋体" w:hAnsi="宋体"/>
          <w:sz w:val="24"/>
          <w:szCs w:val="24"/>
          <w:lang w:val="en-US" w:eastAsia="zh-CN"/>
        </w:rPr>
        <w:t>会对入围本次框架协议</w:t>
      </w:r>
      <w:r>
        <w:rPr>
          <w:rFonts w:hint="eastAsia" w:ascii="宋体" w:hAnsi="宋体"/>
          <w:sz w:val="24"/>
          <w:szCs w:val="24"/>
        </w:rPr>
        <w:t>成员单位进行</w:t>
      </w:r>
      <w:r>
        <w:rPr>
          <w:rFonts w:hint="eastAsia" w:ascii="宋体" w:hAnsi="宋体"/>
          <w:sz w:val="24"/>
          <w:szCs w:val="24"/>
          <w:lang w:val="en-US" w:eastAsia="zh-CN"/>
        </w:rPr>
        <w:t>日常</w:t>
      </w:r>
      <w:r>
        <w:rPr>
          <w:rFonts w:hint="eastAsia" w:ascii="宋体" w:hAnsi="宋体"/>
          <w:sz w:val="24"/>
          <w:szCs w:val="24"/>
        </w:rPr>
        <w:t>考核管理</w:t>
      </w:r>
      <w:r>
        <w:rPr>
          <w:rFonts w:hint="eastAsia" w:ascii="宋体" w:hAnsi="宋体"/>
          <w:sz w:val="24"/>
          <w:szCs w:val="24"/>
          <w:lang w:eastAsia="zh-CN"/>
        </w:rPr>
        <w:t>，</w:t>
      </w:r>
      <w:r>
        <w:rPr>
          <w:rFonts w:hint="eastAsia" w:ascii="宋体" w:hAnsi="宋体"/>
          <w:sz w:val="24"/>
          <w:szCs w:val="24"/>
        </w:rPr>
        <w:t>日常考核是</w:t>
      </w:r>
      <w:r>
        <w:rPr>
          <w:rFonts w:hint="eastAsia" w:ascii="宋体" w:hAnsi="宋体"/>
          <w:sz w:val="24"/>
          <w:szCs w:val="24"/>
          <w:lang w:val="en-US" w:eastAsia="zh-CN"/>
        </w:rPr>
        <w:t>财政</w:t>
      </w:r>
      <w:r>
        <w:rPr>
          <w:rFonts w:hint="eastAsia" w:ascii="宋体" w:hAnsi="宋体"/>
          <w:sz w:val="24"/>
          <w:szCs w:val="24"/>
        </w:rPr>
        <w:t>局以该审核项目业务承接之日起至出具审核成果文件之日为止，对该审核项目的</w:t>
      </w:r>
      <w:r>
        <w:rPr>
          <w:rFonts w:hint="eastAsia" w:ascii="宋体" w:hAnsi="宋体"/>
          <w:color w:val="auto"/>
          <w:sz w:val="24"/>
          <w:szCs w:val="24"/>
          <w:highlight w:val="none"/>
        </w:rPr>
        <w:t>服务质量以及服务便利性、用户评价</w:t>
      </w:r>
      <w:r>
        <w:rPr>
          <w:rFonts w:hint="eastAsia" w:ascii="宋体" w:hAnsi="宋体"/>
          <w:color w:val="auto"/>
          <w:sz w:val="24"/>
          <w:szCs w:val="24"/>
          <w:highlight w:val="none"/>
          <w:lang w:eastAsia="zh-CN"/>
        </w:rPr>
        <w:t>、</w:t>
      </w:r>
      <w:r>
        <w:rPr>
          <w:rFonts w:hint="eastAsia" w:ascii="宋体" w:hAnsi="宋体"/>
          <w:sz w:val="24"/>
          <w:szCs w:val="24"/>
        </w:rPr>
        <w:t>审核时效、审核质量、人员及资料管理等方面进行</w:t>
      </w:r>
      <w:r>
        <w:rPr>
          <w:rFonts w:hint="eastAsia" w:ascii="宋体" w:hAnsi="宋体"/>
          <w:sz w:val="24"/>
          <w:szCs w:val="24"/>
          <w:lang w:val="en-US" w:eastAsia="zh-CN"/>
        </w:rPr>
        <w:t>系统</w:t>
      </w:r>
      <w:r>
        <w:rPr>
          <w:rFonts w:hint="eastAsia" w:ascii="宋体" w:hAnsi="宋体"/>
          <w:sz w:val="24"/>
          <w:szCs w:val="24"/>
        </w:rPr>
        <w:t>考核</w:t>
      </w:r>
      <w:r>
        <w:rPr>
          <w:rFonts w:hint="eastAsia" w:ascii="宋体" w:hAnsi="宋体" w:eastAsia="宋体"/>
          <w:sz w:val="24"/>
          <w:szCs w:val="24"/>
        </w:rPr>
        <w:t>。</w:t>
      </w:r>
    </w:p>
    <w:p w14:paraId="01A1D21A">
      <w:pPr>
        <w:pStyle w:val="47"/>
        <w:rPr>
          <w:rFonts w:hint="default"/>
          <w:sz w:val="24"/>
          <w:szCs w:val="24"/>
          <w:lang w:val="en-US" w:eastAsia="zh-CN"/>
        </w:rPr>
      </w:pPr>
      <w:r>
        <w:rPr>
          <w:rFonts w:hint="eastAsia"/>
          <w:sz w:val="24"/>
          <w:szCs w:val="24"/>
          <w:lang w:eastAsia="zh-CN"/>
        </w:rPr>
        <w:t>（</w:t>
      </w:r>
      <w:r>
        <w:rPr>
          <w:rFonts w:hint="eastAsia"/>
          <w:sz w:val="24"/>
          <w:szCs w:val="24"/>
          <w:lang w:val="en-US" w:eastAsia="zh-CN"/>
        </w:rPr>
        <w:t>2）具体考核细则、标准和结果运用在实施考核时对外公布。</w:t>
      </w:r>
    </w:p>
    <w:p w14:paraId="3261A415">
      <w:pPr>
        <w:pStyle w:val="47"/>
        <w:rPr>
          <w:rFonts w:hint="default" w:eastAsia="宋体"/>
          <w:lang w:val="en-US" w:eastAsia="zh-CN"/>
        </w:rPr>
      </w:pPr>
      <w:r>
        <w:rPr>
          <w:rFonts w:hint="eastAsia"/>
          <w:sz w:val="24"/>
          <w:szCs w:val="24"/>
          <w:lang w:val="en-US" w:eastAsia="zh-CN"/>
        </w:rPr>
        <w:t>（3）考核时限方面：一年两次，上下半年各一次。</w:t>
      </w:r>
    </w:p>
    <w:p w14:paraId="63F86CA3">
      <w:pPr>
        <w:spacing w:line="360" w:lineRule="auto"/>
        <w:jc w:val="both"/>
        <w:outlineLvl w:val="1"/>
        <w:rPr>
          <w:rFonts w:hint="eastAsia" w:ascii="宋体" w:hAnsi="宋体" w:eastAsia="宋体" w:cs="宋体"/>
          <w:b/>
          <w:bCs/>
          <w:color w:val="auto"/>
          <w:spacing w:val="1"/>
          <w:sz w:val="24"/>
          <w:szCs w:val="24"/>
          <w:highlight w:val="none"/>
          <w:lang w:val="en-US" w:eastAsia="zh-CN"/>
        </w:rPr>
      </w:pPr>
      <w:r>
        <w:rPr>
          <w:rFonts w:hint="eastAsia" w:ascii="宋体" w:hAnsi="宋体" w:cs="宋体"/>
          <w:b/>
          <w:bCs/>
          <w:color w:val="auto"/>
          <w:spacing w:val="1"/>
          <w:sz w:val="24"/>
          <w:szCs w:val="24"/>
          <w:highlight w:val="none"/>
          <w:lang w:val="en-US" w:eastAsia="zh-CN"/>
        </w:rPr>
        <w:t>8</w:t>
      </w:r>
      <w:r>
        <w:rPr>
          <w:rFonts w:hint="eastAsia" w:ascii="宋体" w:hAnsi="宋体" w:eastAsia="宋体" w:cs="宋体"/>
          <w:b/>
          <w:bCs/>
          <w:color w:val="auto"/>
          <w:spacing w:val="1"/>
          <w:sz w:val="24"/>
          <w:szCs w:val="24"/>
          <w:highlight w:val="none"/>
          <w:lang w:val="en-US" w:eastAsia="zh-CN"/>
        </w:rPr>
        <w:t>.2考核结果运用</w:t>
      </w:r>
    </w:p>
    <w:p w14:paraId="0C9DBA97">
      <w:pPr>
        <w:spacing w:line="480" w:lineRule="exact"/>
        <w:ind w:firstLine="480"/>
        <w:rPr>
          <w:rFonts w:ascii="宋体" w:hAnsi="宋体"/>
          <w:sz w:val="24"/>
          <w:szCs w:val="24"/>
        </w:rPr>
      </w:pPr>
      <w:r>
        <w:rPr>
          <w:rFonts w:hint="eastAsia" w:ascii="宋体" w:hAnsi="宋体"/>
          <w:sz w:val="24"/>
          <w:szCs w:val="24"/>
        </w:rPr>
        <w:t>结合日常考核得分，</w:t>
      </w:r>
      <w:r>
        <w:rPr>
          <w:rFonts w:hint="eastAsia" w:ascii="宋体" w:hAnsi="宋体"/>
          <w:sz w:val="24"/>
          <w:szCs w:val="24"/>
          <w:lang w:val="en-US" w:eastAsia="zh-CN"/>
        </w:rPr>
        <w:t>入围供应商按</w:t>
      </w:r>
      <w:r>
        <w:rPr>
          <w:rFonts w:hint="eastAsia" w:ascii="宋体" w:hAnsi="宋体"/>
          <w:sz w:val="24"/>
          <w:szCs w:val="24"/>
        </w:rPr>
        <w:t>考核总分</w:t>
      </w:r>
      <w:r>
        <w:rPr>
          <w:rFonts w:hint="eastAsia" w:ascii="宋体" w:hAnsi="宋体"/>
          <w:sz w:val="24"/>
          <w:szCs w:val="24"/>
          <w:lang w:val="en-US" w:eastAsia="zh-CN"/>
        </w:rPr>
        <w:t>进行排名，排名靠前供应商</w:t>
      </w:r>
      <w:r>
        <w:rPr>
          <w:rFonts w:hint="eastAsia" w:ascii="宋体" w:hAnsi="宋体"/>
          <w:sz w:val="24"/>
          <w:szCs w:val="24"/>
        </w:rPr>
        <w:t>在</w:t>
      </w:r>
      <w:r>
        <w:rPr>
          <w:rFonts w:hint="eastAsia" w:ascii="宋体" w:hAnsi="宋体"/>
          <w:sz w:val="24"/>
          <w:szCs w:val="24"/>
          <w:lang w:val="en-US" w:eastAsia="zh-CN"/>
        </w:rPr>
        <w:t>接</w:t>
      </w:r>
      <w:r>
        <w:rPr>
          <w:rFonts w:hint="eastAsia" w:ascii="宋体" w:hAnsi="宋体"/>
          <w:sz w:val="24"/>
          <w:szCs w:val="24"/>
        </w:rPr>
        <w:t>下</w:t>
      </w:r>
      <w:r>
        <w:rPr>
          <w:rFonts w:hint="eastAsia" w:ascii="宋体" w:hAnsi="宋体"/>
          <w:sz w:val="24"/>
          <w:szCs w:val="24"/>
          <w:lang w:val="en-US" w:eastAsia="zh-CN"/>
        </w:rPr>
        <w:t>来</w:t>
      </w:r>
      <w:r>
        <w:rPr>
          <w:rFonts w:hint="eastAsia" w:ascii="宋体" w:hAnsi="宋体"/>
          <w:sz w:val="24"/>
          <w:szCs w:val="24"/>
        </w:rPr>
        <w:t>半年安排项目时给予以下奖励：</w:t>
      </w:r>
    </w:p>
    <w:p w14:paraId="42FEFB3F">
      <w:pPr>
        <w:spacing w:line="480" w:lineRule="exact"/>
        <w:ind w:firstLine="480"/>
        <w:rPr>
          <w:rFonts w:ascii="宋体" w:hAnsi="宋体"/>
          <w:sz w:val="24"/>
          <w:szCs w:val="24"/>
        </w:rPr>
      </w:pPr>
      <w:r>
        <w:rPr>
          <w:rFonts w:hint="eastAsia" w:ascii="宋体" w:hAnsi="宋体"/>
          <w:sz w:val="24"/>
          <w:szCs w:val="24"/>
        </w:rPr>
        <w:t>（1）安排应急项目;</w:t>
      </w:r>
    </w:p>
    <w:p w14:paraId="5B6F84B3">
      <w:pPr>
        <w:spacing w:line="480" w:lineRule="exact"/>
        <w:ind w:firstLine="480"/>
        <w:rPr>
          <w:rFonts w:hint="eastAsia" w:ascii="宋体" w:hAnsi="宋体"/>
          <w:sz w:val="24"/>
          <w:szCs w:val="24"/>
          <w:lang w:eastAsia="zh-CN"/>
        </w:rPr>
      </w:pPr>
      <w:r>
        <w:rPr>
          <w:rFonts w:hint="eastAsia" w:ascii="宋体" w:hAnsi="宋体"/>
          <w:sz w:val="24"/>
          <w:szCs w:val="24"/>
        </w:rPr>
        <w:t>（2）优先安排重大重点项目</w:t>
      </w:r>
      <w:r>
        <w:rPr>
          <w:rFonts w:hint="eastAsia" w:ascii="宋体" w:hAnsi="宋体"/>
          <w:sz w:val="24"/>
          <w:szCs w:val="24"/>
          <w:lang w:eastAsia="zh-CN"/>
        </w:rPr>
        <w:t>。</w:t>
      </w:r>
    </w:p>
    <w:p w14:paraId="4A69D41C">
      <w:pPr>
        <w:spacing w:line="360" w:lineRule="auto"/>
        <w:jc w:val="both"/>
        <w:outlineLvl w:val="1"/>
        <w:rPr>
          <w:rFonts w:ascii="宋体" w:hAnsi="宋体" w:cs="宋体"/>
          <w:b/>
          <w:bCs/>
          <w:color w:val="auto"/>
          <w:spacing w:val="1"/>
          <w:sz w:val="24"/>
          <w:szCs w:val="24"/>
          <w:highlight w:val="none"/>
        </w:rPr>
      </w:pPr>
      <w:r>
        <w:rPr>
          <w:rFonts w:hint="eastAsia" w:ascii="宋体" w:hAnsi="宋体" w:cs="宋体"/>
          <w:b/>
          <w:bCs/>
          <w:color w:val="auto"/>
          <w:spacing w:val="1"/>
          <w:sz w:val="24"/>
          <w:szCs w:val="24"/>
          <w:highlight w:val="none"/>
          <w:lang w:val="en-US" w:eastAsia="zh-CN"/>
        </w:rPr>
        <w:t>9</w:t>
      </w:r>
      <w:r>
        <w:rPr>
          <w:rFonts w:hint="eastAsia" w:ascii="宋体" w:hAnsi="宋体" w:cs="宋体"/>
          <w:b/>
          <w:bCs/>
          <w:color w:val="auto"/>
          <w:spacing w:val="1"/>
          <w:sz w:val="24"/>
          <w:szCs w:val="24"/>
          <w:highlight w:val="none"/>
        </w:rPr>
        <w:t>.履约管理要求</w:t>
      </w:r>
    </w:p>
    <w:p w14:paraId="0E3C35C6">
      <w:pPr>
        <w:spacing w:line="360" w:lineRule="auto"/>
        <w:ind w:firstLine="478"/>
        <w:outlineLvl w:val="2"/>
        <w:rPr>
          <w:rFonts w:ascii="宋体" w:hAnsi="宋体" w:cs="宋体"/>
          <w:b/>
          <w:color w:val="auto"/>
          <w:spacing w:val="-1"/>
          <w:sz w:val="24"/>
          <w:szCs w:val="24"/>
          <w:highlight w:val="none"/>
        </w:rPr>
      </w:pPr>
      <w:r>
        <w:rPr>
          <w:rFonts w:hint="eastAsia" w:ascii="宋体" w:hAnsi="宋体" w:cs="宋体"/>
          <w:b/>
          <w:color w:val="auto"/>
          <w:spacing w:val="-1"/>
          <w:sz w:val="24"/>
          <w:szCs w:val="24"/>
          <w:highlight w:val="none"/>
          <w:lang w:val="en-US" w:eastAsia="zh-CN"/>
        </w:rPr>
        <w:t>9</w:t>
      </w:r>
      <w:r>
        <w:rPr>
          <w:rFonts w:hint="eastAsia" w:ascii="宋体" w:hAnsi="宋体" w:cs="宋体"/>
          <w:b/>
          <w:color w:val="auto"/>
          <w:spacing w:val="-1"/>
          <w:sz w:val="24"/>
          <w:szCs w:val="24"/>
          <w:highlight w:val="none"/>
        </w:rPr>
        <w:t>.1 管理形式</w:t>
      </w:r>
    </w:p>
    <w:p w14:paraId="48C5E588">
      <w:pPr>
        <w:spacing w:line="360" w:lineRule="auto"/>
        <w:ind w:firstLine="480"/>
        <w:jc w:val="both"/>
        <w:rPr>
          <w:rFonts w:ascii="宋体" w:hAnsi="宋体"/>
          <w:color w:val="auto"/>
          <w:sz w:val="24"/>
          <w:szCs w:val="24"/>
          <w:highlight w:val="none"/>
        </w:rPr>
      </w:pPr>
      <w:r>
        <w:rPr>
          <w:rFonts w:hint="eastAsia" w:ascii="宋体" w:hAnsi="宋体"/>
          <w:color w:val="auto"/>
          <w:sz w:val="24"/>
          <w:szCs w:val="24"/>
          <w:highlight w:val="none"/>
        </w:rPr>
        <w:t>征集人通过满意度调查、随机抽查、投诉举报处理等方式，对框架协议入围供应商开展履约及后续服务监督。</w:t>
      </w:r>
    </w:p>
    <w:p w14:paraId="6BCEC2B6">
      <w:pPr>
        <w:spacing w:line="360" w:lineRule="auto"/>
        <w:ind w:firstLine="478"/>
        <w:outlineLvl w:val="2"/>
        <w:rPr>
          <w:rFonts w:ascii="宋体" w:hAnsi="宋体" w:cs="宋体"/>
          <w:b/>
          <w:color w:val="auto"/>
          <w:spacing w:val="-1"/>
          <w:sz w:val="24"/>
          <w:szCs w:val="24"/>
          <w:highlight w:val="none"/>
        </w:rPr>
      </w:pPr>
      <w:r>
        <w:rPr>
          <w:rFonts w:hint="eastAsia" w:ascii="宋体" w:hAnsi="宋体" w:cs="宋体"/>
          <w:b/>
          <w:color w:val="auto"/>
          <w:spacing w:val="-1"/>
          <w:sz w:val="24"/>
          <w:szCs w:val="24"/>
          <w:highlight w:val="none"/>
          <w:lang w:val="en-US" w:eastAsia="zh-CN"/>
        </w:rPr>
        <w:t>9</w:t>
      </w:r>
      <w:r>
        <w:rPr>
          <w:rFonts w:hint="eastAsia" w:ascii="宋体" w:hAnsi="宋体" w:cs="宋体"/>
          <w:b/>
          <w:color w:val="auto"/>
          <w:spacing w:val="-1"/>
          <w:sz w:val="24"/>
          <w:szCs w:val="24"/>
          <w:highlight w:val="none"/>
        </w:rPr>
        <w:t>.2 管理标准</w:t>
      </w:r>
    </w:p>
    <w:p w14:paraId="6245E709">
      <w:pPr>
        <w:spacing w:line="360" w:lineRule="auto"/>
        <w:ind w:firstLine="480"/>
        <w:jc w:val="both"/>
        <w:rPr>
          <w:rFonts w:ascii="宋体" w:hAnsi="宋体"/>
          <w:color w:val="auto"/>
          <w:sz w:val="24"/>
          <w:szCs w:val="24"/>
          <w:highlight w:val="none"/>
        </w:rPr>
      </w:pPr>
      <w:r>
        <w:rPr>
          <w:rFonts w:hint="eastAsia" w:ascii="宋体" w:hAnsi="宋体"/>
          <w:color w:val="auto"/>
          <w:sz w:val="24"/>
          <w:szCs w:val="24"/>
          <w:highlight w:val="none"/>
        </w:rPr>
        <w:t>在监管检查中，如发现以下情形，视为不合格行为。相关部门在核实情况后将对相关责任供应商予以处理：</w:t>
      </w:r>
    </w:p>
    <w:p w14:paraId="4F10E7FF">
      <w:pPr>
        <w:spacing w:line="360" w:lineRule="auto"/>
        <w:ind w:firstLine="480"/>
        <w:jc w:val="both"/>
        <w:rPr>
          <w:rFonts w:ascii="宋体" w:hAnsi="宋体"/>
          <w:color w:val="auto"/>
          <w:sz w:val="24"/>
          <w:szCs w:val="24"/>
          <w:highlight w:val="none"/>
        </w:rPr>
      </w:pPr>
      <w:r>
        <w:rPr>
          <w:rFonts w:hint="eastAsia" w:ascii="宋体" w:hAnsi="宋体"/>
          <w:color w:val="auto"/>
          <w:sz w:val="24"/>
          <w:szCs w:val="24"/>
          <w:highlight w:val="none"/>
        </w:rPr>
        <w:t>（1）入围服务不符合国家有关规定、响应承诺和框架协议规定；</w:t>
      </w:r>
    </w:p>
    <w:p w14:paraId="1E6FD05F">
      <w:pPr>
        <w:spacing w:line="360" w:lineRule="auto"/>
        <w:ind w:firstLine="480"/>
        <w:jc w:val="both"/>
        <w:rPr>
          <w:rFonts w:ascii="宋体" w:hAnsi="宋体"/>
          <w:color w:val="auto"/>
          <w:sz w:val="24"/>
          <w:szCs w:val="24"/>
          <w:highlight w:val="none"/>
        </w:rPr>
      </w:pPr>
      <w:r>
        <w:rPr>
          <w:rFonts w:hint="eastAsia" w:ascii="宋体" w:hAnsi="宋体"/>
          <w:color w:val="auto"/>
          <w:sz w:val="24"/>
          <w:szCs w:val="24"/>
          <w:highlight w:val="none"/>
        </w:rPr>
        <w:t>（2）无正当理由不按照承诺提供服务或提供售后服务；</w:t>
      </w:r>
    </w:p>
    <w:p w14:paraId="609052E8">
      <w:pPr>
        <w:spacing w:line="360" w:lineRule="auto"/>
        <w:ind w:firstLine="480"/>
        <w:jc w:val="both"/>
        <w:rPr>
          <w:rFonts w:ascii="宋体" w:hAnsi="宋体"/>
          <w:color w:val="auto"/>
          <w:sz w:val="24"/>
          <w:szCs w:val="24"/>
          <w:highlight w:val="none"/>
        </w:rPr>
      </w:pPr>
      <w:r>
        <w:rPr>
          <w:rFonts w:hint="eastAsia" w:ascii="宋体" w:hAnsi="宋体"/>
          <w:color w:val="auto"/>
          <w:sz w:val="24"/>
          <w:szCs w:val="24"/>
          <w:highlight w:val="none"/>
        </w:rPr>
        <w:t>（3）具体项目成交价高于其入围价格或服务承诺；</w:t>
      </w:r>
    </w:p>
    <w:p w14:paraId="3D5604AA">
      <w:pPr>
        <w:spacing w:line="360" w:lineRule="auto"/>
        <w:ind w:firstLine="480"/>
        <w:jc w:val="both"/>
        <w:rPr>
          <w:rFonts w:ascii="宋体" w:hAnsi="宋体"/>
          <w:color w:val="auto"/>
          <w:sz w:val="24"/>
          <w:szCs w:val="24"/>
          <w:highlight w:val="none"/>
        </w:rPr>
      </w:pPr>
      <w:r>
        <w:rPr>
          <w:rFonts w:hint="eastAsia" w:ascii="宋体" w:hAnsi="宋体"/>
          <w:color w:val="auto"/>
          <w:sz w:val="24"/>
          <w:szCs w:val="24"/>
          <w:highlight w:val="none"/>
        </w:rPr>
        <w:t>（4）使用不正当竞争手段，影响采购单位正常采购活动；</w:t>
      </w:r>
    </w:p>
    <w:p w14:paraId="430F5062">
      <w:pPr>
        <w:spacing w:line="360" w:lineRule="auto"/>
        <w:ind w:firstLine="480"/>
        <w:jc w:val="both"/>
        <w:rPr>
          <w:rFonts w:ascii="宋体" w:hAnsi="宋体"/>
          <w:color w:val="auto"/>
          <w:sz w:val="24"/>
          <w:szCs w:val="24"/>
          <w:highlight w:val="none"/>
        </w:rPr>
      </w:pPr>
      <w:r>
        <w:rPr>
          <w:rFonts w:hint="eastAsia" w:ascii="宋体" w:hAnsi="宋体"/>
          <w:color w:val="auto"/>
          <w:sz w:val="24"/>
          <w:szCs w:val="24"/>
          <w:highlight w:val="none"/>
        </w:rPr>
        <w:t>（5）满意度调查中采购人反馈不满意，经核实确系供应商责任；</w:t>
      </w:r>
    </w:p>
    <w:p w14:paraId="7C03D9E7">
      <w:pPr>
        <w:spacing w:line="360" w:lineRule="auto"/>
        <w:ind w:firstLine="480"/>
        <w:jc w:val="both"/>
        <w:rPr>
          <w:rFonts w:ascii="宋体" w:hAnsi="宋体"/>
          <w:color w:val="auto"/>
          <w:sz w:val="24"/>
          <w:szCs w:val="24"/>
          <w:highlight w:val="none"/>
        </w:rPr>
      </w:pPr>
      <w:r>
        <w:rPr>
          <w:rFonts w:hint="eastAsia" w:ascii="宋体" w:hAnsi="宋体"/>
          <w:color w:val="auto"/>
          <w:sz w:val="24"/>
          <w:szCs w:val="24"/>
          <w:highlight w:val="none"/>
        </w:rPr>
        <w:t>（6）无正当理由放弃入围资格或退出框架协议；</w:t>
      </w:r>
    </w:p>
    <w:p w14:paraId="3C97CB24">
      <w:pPr>
        <w:spacing w:line="360" w:lineRule="auto"/>
        <w:ind w:firstLine="480"/>
        <w:jc w:val="both"/>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（7）其他违法违规行为。</w:t>
      </w:r>
    </w:p>
    <w:p w14:paraId="2AE64D55">
      <w:pPr>
        <w:spacing w:line="360" w:lineRule="auto"/>
        <w:jc w:val="both"/>
        <w:outlineLvl w:val="1"/>
        <w:rPr>
          <w:rFonts w:ascii="宋体" w:hAnsi="宋体" w:cs="宋体"/>
          <w:b/>
          <w:bCs/>
          <w:color w:val="auto"/>
          <w:spacing w:val="1"/>
          <w:sz w:val="24"/>
          <w:szCs w:val="24"/>
          <w:highlight w:val="none"/>
        </w:rPr>
      </w:pPr>
      <w:r>
        <w:rPr>
          <w:rFonts w:hint="eastAsia" w:ascii="宋体" w:hAnsi="宋体" w:cs="宋体"/>
          <w:b/>
          <w:bCs/>
          <w:color w:val="auto"/>
          <w:spacing w:val="1"/>
          <w:sz w:val="24"/>
          <w:szCs w:val="24"/>
          <w:highlight w:val="none"/>
          <w:lang w:val="en-US" w:eastAsia="zh-CN"/>
        </w:rPr>
        <w:t>10.</w:t>
      </w:r>
      <w:r>
        <w:rPr>
          <w:rFonts w:hint="eastAsia" w:ascii="宋体" w:hAnsi="宋体" w:cs="宋体"/>
          <w:b/>
          <w:bCs/>
          <w:color w:val="auto"/>
          <w:spacing w:val="1"/>
          <w:sz w:val="24"/>
          <w:szCs w:val="24"/>
          <w:highlight w:val="none"/>
        </w:rPr>
        <w:t>框架协议合同授予</w:t>
      </w:r>
    </w:p>
    <w:p w14:paraId="73C5021F">
      <w:pPr>
        <w:spacing w:line="360" w:lineRule="auto"/>
        <w:ind w:firstLine="480" w:firstLineChars="200"/>
        <w:jc w:val="both"/>
        <w:outlineLvl w:val="1"/>
        <w:rPr>
          <w:rFonts w:hint="default" w:ascii="宋体" w:hAnsi="宋体" w:cs="宋体"/>
          <w:b/>
          <w:bCs/>
          <w:color w:val="auto"/>
          <w:spacing w:val="1"/>
          <w:sz w:val="24"/>
          <w:szCs w:val="24"/>
          <w:highlight w:val="yellow"/>
          <w:lang w:val="en-US" w:eastAsia="zh-CN"/>
        </w:rPr>
      </w:pPr>
      <w:r>
        <w:rPr>
          <w:rFonts w:hint="eastAsia" w:ascii="宋体" w:hAnsi="宋体"/>
          <w:color w:val="auto"/>
          <w:sz w:val="24"/>
          <w:szCs w:val="24"/>
          <w:highlight w:val="none"/>
        </w:rPr>
        <w:t>确定第二阶段成交供应商的方式为</w:t>
      </w:r>
      <w:r>
        <w:rPr>
          <w:rFonts w:hint="eastAsia" w:ascii="宋体" w:hAnsi="宋体"/>
          <w:b/>
          <w:bCs/>
          <w:color w:val="auto"/>
          <w:sz w:val="24"/>
          <w:szCs w:val="24"/>
          <w:highlight w:val="none"/>
          <w:lang w:val="en-US" w:eastAsia="zh-CN"/>
        </w:rPr>
        <w:t>直接选定</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具体方式</w:t>
      </w:r>
      <w:r>
        <w:rPr>
          <w:rFonts w:hint="eastAsia" w:ascii="宋体" w:hAnsi="宋体"/>
          <w:color w:val="auto"/>
          <w:sz w:val="24"/>
          <w:szCs w:val="24"/>
          <w:highlight w:val="none"/>
        </w:rPr>
        <w:t>由征集人依据入围服务质量以及服务便利性、用户评价等因素</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按采购合同签订方式进行明确规定</w:t>
      </w:r>
      <w:r>
        <w:rPr>
          <w:rFonts w:hint="eastAsia" w:ascii="宋体" w:hAnsi="宋体"/>
          <w:color w:val="auto"/>
          <w:sz w:val="24"/>
          <w:szCs w:val="24"/>
          <w:highlight w:val="none"/>
        </w:rPr>
        <w:t>。第一阶段入围供应商的协议价格是采购人确定第二阶段成交供应商的最高限价。</w:t>
      </w:r>
    </w:p>
    <w:p w14:paraId="7347CF00">
      <w:pPr>
        <w:pStyle w:val="43"/>
        <w:rPr>
          <w:rFonts w:hint="eastAsia"/>
        </w:rPr>
      </w:pPr>
    </w:p>
    <w:p w14:paraId="0BE7D635">
      <w:pPr>
        <w:pStyle w:val="233"/>
        <w:rPr>
          <w:rFonts w:ascii="黑体" w:eastAsia="黑体"/>
          <w:bCs/>
          <w:sz w:val="44"/>
        </w:rPr>
      </w:pPr>
      <w:r>
        <w:rPr>
          <w:rFonts w:hint="eastAsia" w:ascii="黑体" w:eastAsia="黑体"/>
          <w:bCs/>
          <w:sz w:val="44"/>
        </w:rPr>
        <w:t xml:space="preserve">第五章  </w:t>
      </w:r>
      <w:r>
        <w:rPr>
          <w:rFonts w:hint="eastAsia" w:ascii="黑体" w:eastAsia="黑体"/>
          <w:b/>
          <w:bCs/>
          <w:sz w:val="44"/>
        </w:rPr>
        <w:t>确定入围</w:t>
      </w:r>
      <w:r>
        <w:rPr>
          <w:rFonts w:ascii="黑体" w:eastAsia="黑体"/>
          <w:b/>
          <w:bCs/>
          <w:sz w:val="44"/>
        </w:rPr>
        <w:t>及成交供应商</w:t>
      </w:r>
    </w:p>
    <w:p w14:paraId="3BA61E62"/>
    <w:p w14:paraId="44CD2C9A">
      <w:pPr>
        <w:pStyle w:val="321"/>
        <w:numPr>
          <w:ilvl w:val="0"/>
          <w:numId w:val="8"/>
        </w:numPr>
        <w:ind w:firstLine="514"/>
        <w:rPr>
          <w:rFonts w:cs="Arial"/>
          <w:b/>
          <w:sz w:val="28"/>
          <w:szCs w:val="28"/>
        </w:rPr>
      </w:pPr>
      <w:r>
        <w:rPr>
          <w:rFonts w:cs="Arial"/>
          <w:b/>
          <w:sz w:val="28"/>
          <w:szCs w:val="28"/>
        </w:rPr>
        <w:t>确定入围供应商的评审方法</w:t>
      </w:r>
    </w:p>
    <w:p w14:paraId="4BF3A395">
      <w:pPr>
        <w:spacing w:line="360" w:lineRule="auto"/>
        <w:ind w:firstLine="480"/>
        <w:jc w:val="both"/>
        <w:outlineLvl w:val="2"/>
        <w:rPr>
          <w:rFonts w:ascii="宋体" w:hAnsi="宋体"/>
          <w:b/>
          <w:bCs/>
          <w:color w:val="auto"/>
          <w:sz w:val="24"/>
          <w:szCs w:val="24"/>
          <w:highlight w:val="none"/>
        </w:rPr>
      </w:pPr>
      <w:r>
        <w:rPr>
          <w:rFonts w:hint="eastAsia" w:ascii="宋体" w:hAnsi="宋体"/>
          <w:b/>
          <w:bCs/>
          <w:color w:val="auto"/>
          <w:sz w:val="24"/>
          <w:szCs w:val="24"/>
          <w:highlight w:val="none"/>
        </w:rPr>
        <w:t>1.评审方法</w:t>
      </w:r>
    </w:p>
    <w:p w14:paraId="6EC2DF62">
      <w:pPr>
        <w:spacing w:line="360" w:lineRule="auto"/>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确定第一阶段入围供应商的评审方法为</w:t>
      </w:r>
      <w:r>
        <w:rPr>
          <w:rFonts w:hint="eastAsia" w:ascii="宋体" w:hAnsi="宋体" w:cs="宋体"/>
          <w:b/>
          <w:bCs/>
          <w:color w:val="auto"/>
          <w:sz w:val="24"/>
          <w:szCs w:val="24"/>
          <w:highlight w:val="none"/>
        </w:rPr>
        <w:t>质量优先法</w:t>
      </w:r>
      <w:r>
        <w:rPr>
          <w:rFonts w:hint="eastAsia" w:ascii="宋体" w:hAnsi="宋体" w:cs="宋体"/>
          <w:color w:val="auto"/>
          <w:sz w:val="24"/>
          <w:szCs w:val="24"/>
          <w:highlight w:val="none"/>
        </w:rPr>
        <w:t>。质量优先法是指对满足采购需求的货物、服务进行质量综合评分，按照质量评分从高到低排序，根据征集文件规定的淘汰率或者入围供应商数量上限，确定成交供应商的评审方法。</w:t>
      </w:r>
    </w:p>
    <w:p w14:paraId="5805896D">
      <w:pPr>
        <w:spacing w:line="360" w:lineRule="auto"/>
        <w:ind w:firstLine="480" w:firstLineChars="200"/>
        <w:rPr>
          <w:rFonts w:cs="Arial"/>
          <w:b/>
          <w:sz w:val="28"/>
          <w:szCs w:val="28"/>
        </w:rPr>
      </w:pPr>
      <w:r>
        <w:rPr>
          <w:rFonts w:hint="eastAsia" w:ascii="宋体" w:hAnsi="宋体" w:cs="宋体"/>
          <w:color w:val="auto"/>
          <w:sz w:val="24"/>
          <w:szCs w:val="24"/>
          <w:highlight w:val="none"/>
        </w:rPr>
        <w:t>评审小组遵循公平、公正、择优原则，独立按照评分标准分别评定供应商的分值；各供应商的最终得分为各评委所评定分值的平均值，并按高低顺序排列，依次确定入围候选单位。若评审得分相同且同时排在末位的供应商，</w:t>
      </w:r>
      <w:r>
        <w:rPr>
          <w:rFonts w:cs="Arial"/>
        </w:rPr>
        <w:t>按</w:t>
      </w:r>
      <w:r>
        <w:rPr>
          <w:rFonts w:hint="eastAsia" w:cs="Arial"/>
          <w:lang w:val="en-US" w:eastAsia="zh-CN"/>
        </w:rPr>
        <w:t>技术部分得分</w:t>
      </w:r>
      <w:r>
        <w:rPr>
          <w:rFonts w:cs="Arial"/>
        </w:rPr>
        <w:t>由</w:t>
      </w:r>
      <w:r>
        <w:rPr>
          <w:rFonts w:hint="eastAsia" w:cs="Arial"/>
          <w:lang w:val="en-US" w:eastAsia="zh-CN"/>
        </w:rPr>
        <w:t>高</w:t>
      </w:r>
      <w:r>
        <w:rPr>
          <w:rFonts w:cs="Arial"/>
        </w:rPr>
        <w:t>到</w:t>
      </w:r>
      <w:r>
        <w:rPr>
          <w:rFonts w:hint="eastAsia" w:cs="Arial"/>
          <w:lang w:val="en-US" w:eastAsia="zh-CN"/>
        </w:rPr>
        <w:t>低</w:t>
      </w:r>
      <w:r>
        <w:rPr>
          <w:rFonts w:cs="Arial"/>
        </w:rPr>
        <w:t>顺序排列</w:t>
      </w:r>
      <w:r>
        <w:rPr>
          <w:rFonts w:hint="eastAsia" w:cs="Arial"/>
          <w:lang w:eastAsia="zh-CN"/>
        </w:rPr>
        <w:t>；</w:t>
      </w:r>
      <w:r>
        <w:rPr>
          <w:rFonts w:hint="eastAsia" w:cs="Arial"/>
          <w:lang w:val="en-US" w:eastAsia="zh-CN"/>
        </w:rPr>
        <w:t>若技术部分得分和商务部分得</w:t>
      </w:r>
      <w:r>
        <w:rPr>
          <w:rFonts w:hint="eastAsia" w:ascii="宋体" w:hAnsi="宋体"/>
          <w:color w:val="auto"/>
          <w:szCs w:val="21"/>
          <w:highlight w:val="none"/>
        </w:rPr>
        <w:t>分</w:t>
      </w:r>
      <w:r>
        <w:rPr>
          <w:rFonts w:hint="eastAsia" w:ascii="宋体" w:hAnsi="宋体"/>
          <w:color w:val="auto"/>
          <w:szCs w:val="21"/>
          <w:highlight w:val="none"/>
          <w:lang w:val="en-US" w:eastAsia="zh-CN"/>
        </w:rPr>
        <w:t>均相同</w:t>
      </w:r>
      <w:r>
        <w:rPr>
          <w:rFonts w:hint="eastAsia" w:ascii="宋体" w:hAnsi="宋体" w:cs="宋体"/>
          <w:color w:val="auto"/>
          <w:sz w:val="24"/>
          <w:szCs w:val="24"/>
          <w:highlight w:val="none"/>
        </w:rPr>
        <w:t>且同时排在末位的供应商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由评审小组抽签确定入围供应商。</w:t>
      </w:r>
    </w:p>
    <w:p w14:paraId="321FF31E">
      <w:pPr>
        <w:numPr>
          <w:ilvl w:val="0"/>
          <w:numId w:val="8"/>
        </w:numPr>
        <w:spacing w:line="360" w:lineRule="auto"/>
        <w:ind w:left="0" w:leftChars="0" w:firstLine="514" w:firstLineChars="0"/>
        <w:outlineLvl w:val="1"/>
        <w:rPr>
          <w:rFonts w:hint="eastAsia" w:cs="Arial"/>
          <w:b/>
        </w:rPr>
      </w:pPr>
      <w:r>
        <w:rPr>
          <w:rFonts w:hint="eastAsia" w:cs="Arial"/>
          <w:b/>
        </w:rPr>
        <w:t>评分标准</w:t>
      </w:r>
    </w:p>
    <w:p w14:paraId="36870009">
      <w:pPr>
        <w:numPr>
          <w:ilvl w:val="0"/>
          <w:numId w:val="0"/>
        </w:numPr>
        <w:spacing w:line="360" w:lineRule="auto"/>
        <w:ind w:left="514" w:leftChars="0"/>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包一：</w:t>
      </w:r>
      <w:r>
        <w:rPr>
          <w:rFonts w:hint="eastAsia" w:ascii="宋体" w:hAnsi="宋体" w:cs="宋体"/>
          <w:b/>
          <w:bCs/>
          <w:sz w:val="24"/>
          <w:szCs w:val="24"/>
          <w:highlight w:val="none"/>
          <w:lang w:val="en-US" w:eastAsia="zh-CN"/>
        </w:rPr>
        <w:t>高邮</w:t>
      </w:r>
      <w:r>
        <w:rPr>
          <w:rFonts w:hint="eastAsia" w:ascii="宋体" w:hAnsi="宋体" w:eastAsia="宋体" w:cs="宋体"/>
          <w:b/>
          <w:bCs/>
          <w:sz w:val="24"/>
          <w:szCs w:val="24"/>
          <w:highlight w:val="none"/>
        </w:rPr>
        <w:t>市政府投资项目工程造价协审服务评分标准</w:t>
      </w:r>
    </w:p>
    <w:tbl>
      <w:tblPr>
        <w:tblStyle w:val="36"/>
        <w:tblW w:w="96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67"/>
        <w:gridCol w:w="1067"/>
        <w:gridCol w:w="6990"/>
        <w:gridCol w:w="543"/>
      </w:tblGrid>
      <w:tr w14:paraId="67347C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121" w:hRule="atLeast"/>
          <w:jc w:val="center"/>
        </w:trPr>
        <w:tc>
          <w:tcPr>
            <w:tcW w:w="1067" w:type="dxa"/>
            <w:vMerge w:val="restart"/>
            <w:tcBorders>
              <w:top w:val="single" w:color="auto" w:sz="4" w:space="0"/>
            </w:tcBorders>
            <w:noWrap w:val="0"/>
            <w:vAlign w:val="center"/>
          </w:tcPr>
          <w:p w14:paraId="22774BE7">
            <w:pPr>
              <w:rPr>
                <w:rFonts w:hint="eastAsia" w:ascii="宋体" w:hAnsi="宋体" w:cs="宋体"/>
                <w:szCs w:val="21"/>
                <w:highlight w:val="none"/>
                <w:lang w:val="en-US" w:eastAsia="zh-CN"/>
              </w:rPr>
            </w:pPr>
            <w:r>
              <w:rPr>
                <w:rFonts w:hint="eastAsia" w:ascii="宋体" w:hAnsi="宋体" w:cs="宋体"/>
                <w:szCs w:val="21"/>
                <w:highlight w:val="none"/>
                <w:lang w:val="en-US" w:eastAsia="zh-CN"/>
              </w:rPr>
              <w:t>技术部分</w:t>
            </w:r>
          </w:p>
          <w:p w14:paraId="6FD705E1">
            <w:pPr>
              <w:jc w:val="center"/>
              <w:rPr>
                <w:rFonts w:hint="eastAsia" w:ascii="宋体" w:hAnsi="宋体" w:eastAsia="宋体" w:cs="宋体"/>
                <w:szCs w:val="21"/>
                <w:highlight w:val="none"/>
              </w:rPr>
            </w:pPr>
          </w:p>
        </w:tc>
        <w:tc>
          <w:tcPr>
            <w:tcW w:w="1067" w:type="dxa"/>
            <w:tcBorders>
              <w:top w:val="single" w:color="auto" w:sz="4" w:space="0"/>
            </w:tcBorders>
            <w:noWrap w:val="0"/>
            <w:vAlign w:val="center"/>
          </w:tcPr>
          <w:p w14:paraId="4CDF1A2A">
            <w:pPr>
              <w:rPr>
                <w:rFonts w:hint="default" w:ascii="宋体" w:hAnsi="宋体" w:eastAsia="宋体" w:cs="宋体"/>
                <w:szCs w:val="21"/>
                <w:highlight w:val="none"/>
              </w:rPr>
            </w:pPr>
            <w:r>
              <w:rPr>
                <w:rFonts w:hint="eastAsia" w:ascii="宋体" w:hAnsi="宋体" w:cs="宋体"/>
                <w:szCs w:val="21"/>
                <w:highlight w:val="none"/>
                <w:lang w:val="en-US" w:eastAsia="zh-CN"/>
              </w:rPr>
              <w:t>项目</w:t>
            </w:r>
            <w:r>
              <w:rPr>
                <w:rFonts w:hint="eastAsia" w:ascii="宋体" w:hAnsi="宋体" w:eastAsia="宋体" w:cs="宋体"/>
                <w:szCs w:val="21"/>
                <w:highlight w:val="none"/>
              </w:rPr>
              <w:t>负责人</w:t>
            </w:r>
          </w:p>
        </w:tc>
        <w:tc>
          <w:tcPr>
            <w:tcW w:w="6990" w:type="dxa"/>
            <w:tcBorders>
              <w:top w:val="single" w:color="auto" w:sz="4" w:space="0"/>
            </w:tcBorders>
            <w:noWrap w:val="0"/>
            <w:vAlign w:val="center"/>
          </w:tcPr>
          <w:p w14:paraId="2ECAA2E4">
            <w:pPr>
              <w:ind w:firstLine="420"/>
              <w:rPr>
                <w:rFonts w:hint="eastAsia" w:ascii="宋体" w:hAnsi="宋体" w:eastAsia="宋体" w:cs="宋体"/>
                <w:szCs w:val="21"/>
                <w:highlight w:val="none"/>
              </w:rPr>
            </w:pPr>
            <w:r>
              <w:rPr>
                <w:rFonts w:hint="eastAsia" w:ascii="宋体" w:hAnsi="宋体" w:eastAsia="宋体" w:cs="宋体"/>
                <w:szCs w:val="21"/>
                <w:highlight w:val="none"/>
              </w:rPr>
              <w:t>1、</w:t>
            </w:r>
            <w:r>
              <w:rPr>
                <w:rFonts w:hint="eastAsia" w:ascii="宋体" w:hAnsi="宋体" w:eastAsia="宋体" w:cs="宋体"/>
                <w:b w:val="0"/>
                <w:bCs w:val="0"/>
                <w:kern w:val="0"/>
                <w:sz w:val="21"/>
                <w:szCs w:val="21"/>
                <w:highlight w:val="none"/>
              </w:rPr>
              <w:t>供应商</w:t>
            </w:r>
            <w:r>
              <w:rPr>
                <w:rFonts w:hint="eastAsia" w:ascii="宋体" w:hAnsi="宋体" w:eastAsia="宋体" w:cs="宋体"/>
                <w:b w:val="0"/>
                <w:bCs w:val="0"/>
                <w:kern w:val="0"/>
                <w:sz w:val="21"/>
                <w:szCs w:val="21"/>
                <w:highlight w:val="none"/>
                <w:lang w:val="en-US" w:eastAsia="zh-CN"/>
              </w:rPr>
              <w:t>拟投入项目负责人</w:t>
            </w:r>
            <w:r>
              <w:rPr>
                <w:rFonts w:hint="eastAsia" w:ascii="宋体" w:hAnsi="宋体" w:eastAsia="宋体" w:cs="宋体"/>
                <w:szCs w:val="21"/>
                <w:highlight w:val="none"/>
              </w:rPr>
              <w:t>具有一级注册造价师资格（包括原注册造价工程师）及工程类高级及以上职称的，得</w:t>
            </w:r>
            <w:r>
              <w:rPr>
                <w:rFonts w:hint="eastAsia" w:ascii="宋体" w:hAnsi="宋体" w:cs="宋体"/>
                <w:szCs w:val="21"/>
                <w:highlight w:val="none"/>
                <w:lang w:val="en-US" w:eastAsia="zh-CN"/>
              </w:rPr>
              <w:t>5</w:t>
            </w:r>
            <w:r>
              <w:rPr>
                <w:rFonts w:hint="eastAsia" w:ascii="宋体" w:hAnsi="宋体" w:eastAsia="宋体" w:cs="宋体"/>
                <w:szCs w:val="21"/>
                <w:highlight w:val="none"/>
              </w:rPr>
              <w:t>分。</w:t>
            </w:r>
          </w:p>
          <w:p w14:paraId="04B3F6DB">
            <w:pPr>
              <w:ind w:firstLine="420"/>
              <w:rPr>
                <w:rFonts w:hint="eastAsia" w:ascii="宋体" w:hAnsi="宋体" w:eastAsia="宋体" w:cs="宋体"/>
                <w:szCs w:val="21"/>
                <w:highlight w:val="none"/>
              </w:rPr>
            </w:pPr>
            <w:r>
              <w:rPr>
                <w:rFonts w:hint="eastAsia" w:ascii="宋体" w:hAnsi="宋体" w:eastAsia="宋体" w:cs="宋体"/>
                <w:szCs w:val="21"/>
                <w:highlight w:val="none"/>
              </w:rPr>
              <w:t>2、</w:t>
            </w:r>
            <w:r>
              <w:rPr>
                <w:rFonts w:hint="eastAsia" w:ascii="宋体" w:hAnsi="宋体" w:eastAsia="宋体" w:cs="宋体"/>
                <w:b w:val="0"/>
                <w:bCs w:val="0"/>
                <w:kern w:val="0"/>
                <w:sz w:val="21"/>
                <w:szCs w:val="21"/>
                <w:highlight w:val="none"/>
              </w:rPr>
              <w:t>供应商</w:t>
            </w:r>
            <w:r>
              <w:rPr>
                <w:rFonts w:hint="eastAsia" w:ascii="宋体" w:hAnsi="宋体" w:eastAsia="宋体" w:cs="宋体"/>
                <w:b w:val="0"/>
                <w:bCs w:val="0"/>
                <w:kern w:val="0"/>
                <w:sz w:val="21"/>
                <w:szCs w:val="21"/>
                <w:highlight w:val="none"/>
                <w:lang w:val="en-US" w:eastAsia="zh-CN"/>
              </w:rPr>
              <w:t>拟投入项目负责人</w:t>
            </w:r>
            <w:r>
              <w:rPr>
                <w:rFonts w:hint="eastAsia" w:ascii="宋体" w:hAnsi="宋体" w:eastAsia="宋体" w:cs="宋体"/>
                <w:szCs w:val="21"/>
                <w:highlight w:val="none"/>
              </w:rPr>
              <w:t>2022年1月1日（以合同签订之日为准）至投标截止之日承担过</w:t>
            </w:r>
            <w:r>
              <w:rPr>
                <w:rFonts w:hint="eastAsia" w:ascii="宋体" w:hAnsi="宋体" w:cs="宋体"/>
                <w:szCs w:val="21"/>
                <w:highlight w:val="none"/>
                <w:lang w:eastAsia="zh-CN"/>
              </w:rPr>
              <w:t>类似</w:t>
            </w:r>
            <w:r>
              <w:rPr>
                <w:rFonts w:hint="eastAsia" w:ascii="宋体" w:hAnsi="宋体" w:eastAsia="宋体" w:cs="宋体"/>
                <w:szCs w:val="21"/>
                <w:highlight w:val="none"/>
              </w:rPr>
              <w:t>政府资金或国有资金投资工程估（概）算审核、施工图预算（含最高投标限</w:t>
            </w:r>
            <w:r>
              <w:rPr>
                <w:rFonts w:hint="eastAsia" w:ascii="宋体" w:hAnsi="宋体" w:eastAsia="宋体" w:cs="宋体"/>
                <w:b w:val="0"/>
                <w:bCs w:val="0"/>
                <w:kern w:val="0"/>
                <w:sz w:val="21"/>
                <w:szCs w:val="21"/>
                <w:highlight w:val="none"/>
                <w:lang w:val="en-US" w:eastAsia="zh-CN"/>
              </w:rPr>
              <w:t>价）审核业务的</w:t>
            </w:r>
            <w:r>
              <w:rPr>
                <w:rFonts w:hint="eastAsia" w:ascii="宋体" w:hAnsi="宋体" w:cs="宋体"/>
                <w:b w:val="0"/>
                <w:bCs w:val="0"/>
                <w:kern w:val="0"/>
                <w:sz w:val="21"/>
                <w:szCs w:val="21"/>
                <w:highlight w:val="none"/>
                <w:lang w:val="en-US" w:eastAsia="zh-CN"/>
              </w:rPr>
              <w:t>(</w:t>
            </w:r>
            <w:r>
              <w:rPr>
                <w:rFonts w:hint="eastAsia" w:ascii="宋体" w:hAnsi="宋体" w:eastAsia="宋体" w:cs="宋体"/>
                <w:szCs w:val="21"/>
                <w:highlight w:val="none"/>
              </w:rPr>
              <w:t>承担同一项目不同审核业务的，只计1次），有1个得3分，满分12分。</w:t>
            </w:r>
          </w:p>
          <w:p w14:paraId="790F7B03">
            <w:pPr>
              <w:ind w:firstLine="420"/>
              <w:rPr>
                <w:rFonts w:hint="eastAsia" w:ascii="宋体" w:hAnsi="宋体" w:eastAsia="宋体" w:cs="宋体"/>
                <w:szCs w:val="21"/>
                <w:highlight w:val="none"/>
              </w:rPr>
            </w:pPr>
            <w:r>
              <w:rPr>
                <w:rFonts w:hint="eastAsia" w:ascii="宋体" w:hAnsi="宋体" w:cs="宋体"/>
                <w:szCs w:val="21"/>
                <w:highlight w:val="none"/>
                <w:lang w:val="en-US" w:eastAsia="zh-CN"/>
              </w:rPr>
              <w:t>注：1、</w:t>
            </w:r>
            <w:r>
              <w:rPr>
                <w:rFonts w:hint="eastAsia" w:ascii="宋体" w:hAnsi="宋体" w:eastAsia="宋体" w:cs="宋体"/>
                <w:szCs w:val="21"/>
                <w:highlight w:val="none"/>
              </w:rPr>
              <w:t>以提供的证书原件扫描件、投标截止时间近</w:t>
            </w:r>
            <w:r>
              <w:rPr>
                <w:rFonts w:hint="eastAsia" w:ascii="宋体" w:hAnsi="宋体" w:cs="宋体"/>
                <w:szCs w:val="21"/>
                <w:highlight w:val="none"/>
                <w:lang w:val="en-US" w:eastAsia="zh-CN"/>
              </w:rPr>
              <w:t>3</w:t>
            </w:r>
            <w:r>
              <w:rPr>
                <w:rFonts w:hint="eastAsia" w:ascii="宋体" w:hAnsi="宋体" w:eastAsia="宋体" w:cs="宋体"/>
                <w:szCs w:val="21"/>
                <w:highlight w:val="none"/>
              </w:rPr>
              <w:t>个月中任意一个月(不含开标活动当月)的社保缴纳证明（须明确缴费月份、个人姓名、缴费单位且加盖社保部门印章）作为评分依据。</w:t>
            </w:r>
          </w:p>
          <w:p w14:paraId="799AE3BB">
            <w:pPr>
              <w:numPr>
                <w:ilvl w:val="0"/>
                <w:numId w:val="9"/>
              </w:numPr>
              <w:ind w:firstLine="420"/>
              <w:rPr>
                <w:rFonts w:hint="eastAsia" w:ascii="宋体" w:hAnsi="宋体" w:eastAsia="宋体" w:cs="宋体"/>
                <w:szCs w:val="21"/>
                <w:highlight w:val="none"/>
              </w:rPr>
            </w:pPr>
            <w:r>
              <w:rPr>
                <w:rFonts w:hint="eastAsia" w:ascii="宋体" w:hAnsi="宋体" w:eastAsia="宋体" w:cs="宋体"/>
                <w:szCs w:val="21"/>
                <w:highlight w:val="none"/>
                <w:lang w:val="en-US" w:eastAsia="zh-CN"/>
              </w:rPr>
              <w:t>提供合同</w:t>
            </w:r>
            <w:r>
              <w:rPr>
                <w:rFonts w:hint="eastAsia" w:ascii="宋体" w:hAnsi="宋体" w:eastAsia="宋体" w:cs="宋体"/>
                <w:szCs w:val="21"/>
                <w:highlight w:val="none"/>
              </w:rPr>
              <w:t>扫描件</w:t>
            </w:r>
            <w:r>
              <w:rPr>
                <w:rFonts w:hint="eastAsia" w:ascii="宋体" w:hAnsi="宋体" w:eastAsia="宋体" w:cs="宋体"/>
                <w:szCs w:val="21"/>
                <w:highlight w:val="none"/>
                <w:lang w:eastAsia="zh-CN"/>
              </w:rPr>
              <w:t>，</w:t>
            </w:r>
            <w:r>
              <w:rPr>
                <w:rFonts w:hint="eastAsia" w:ascii="宋体" w:hAnsi="宋体" w:eastAsia="宋体" w:cs="宋体"/>
                <w:szCs w:val="21"/>
                <w:highlight w:val="none"/>
              </w:rPr>
              <w:t>合同或合同对应的审核报告须载明供应商</w:t>
            </w:r>
            <w:r>
              <w:rPr>
                <w:rFonts w:hint="eastAsia" w:ascii="宋体" w:hAnsi="宋体" w:cs="宋体"/>
                <w:szCs w:val="21"/>
                <w:highlight w:val="none"/>
                <w:lang w:val="en-US" w:eastAsia="zh-CN"/>
              </w:rPr>
              <w:t>项目负责</w:t>
            </w:r>
            <w:r>
              <w:rPr>
                <w:rFonts w:hint="eastAsia" w:ascii="宋体" w:hAnsi="宋体" w:eastAsia="宋体" w:cs="宋体"/>
                <w:szCs w:val="21"/>
                <w:highlight w:val="none"/>
              </w:rPr>
              <w:t>人员，否则不予认可。</w:t>
            </w:r>
          </w:p>
          <w:p w14:paraId="4D676516">
            <w:pPr>
              <w:numPr>
                <w:ilvl w:val="0"/>
                <w:numId w:val="9"/>
              </w:numPr>
              <w:ind w:firstLine="420"/>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所提供业绩与供应商业绩证明不得重复，重复业绩不计分。</w:t>
            </w:r>
          </w:p>
        </w:tc>
        <w:tc>
          <w:tcPr>
            <w:tcW w:w="543" w:type="dxa"/>
            <w:tcBorders>
              <w:top w:val="single" w:color="auto" w:sz="4" w:space="0"/>
            </w:tcBorders>
            <w:noWrap w:val="0"/>
            <w:vAlign w:val="center"/>
          </w:tcPr>
          <w:p w14:paraId="1290E813">
            <w:pPr>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17</w:t>
            </w:r>
          </w:p>
        </w:tc>
      </w:tr>
      <w:tr w14:paraId="59345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1067" w:type="dxa"/>
            <w:vMerge w:val="continue"/>
            <w:noWrap w:val="0"/>
            <w:vAlign w:val="center"/>
          </w:tcPr>
          <w:p w14:paraId="053930F5">
            <w:pPr>
              <w:jc w:val="center"/>
              <w:rPr>
                <w:rFonts w:hint="eastAsia" w:ascii="宋体" w:hAnsi="宋体" w:eastAsia="宋体" w:cs="宋体"/>
                <w:szCs w:val="21"/>
                <w:highlight w:val="none"/>
              </w:rPr>
            </w:pPr>
          </w:p>
        </w:tc>
        <w:tc>
          <w:tcPr>
            <w:tcW w:w="1067" w:type="dxa"/>
            <w:tcBorders>
              <w:bottom w:val="single" w:color="auto" w:sz="4" w:space="0"/>
            </w:tcBorders>
            <w:noWrap w:val="0"/>
            <w:vAlign w:val="center"/>
          </w:tcPr>
          <w:p w14:paraId="4284F827">
            <w:pPr>
              <w:jc w:val="center"/>
              <w:rPr>
                <w:rFonts w:hint="default" w:ascii="宋体" w:hAnsi="宋体" w:eastAsia="宋体" w:cs="宋体"/>
                <w:szCs w:val="21"/>
                <w:highlight w:val="none"/>
              </w:rPr>
            </w:pPr>
            <w:r>
              <w:rPr>
                <w:rFonts w:hint="eastAsia" w:ascii="宋体" w:hAnsi="宋体" w:cs="宋体"/>
                <w:szCs w:val="21"/>
                <w:highlight w:val="none"/>
                <w:lang w:val="en-US" w:eastAsia="zh-CN"/>
              </w:rPr>
              <w:t>项目组</w:t>
            </w:r>
            <w:r>
              <w:rPr>
                <w:rFonts w:hint="default" w:ascii="宋体" w:hAnsi="宋体" w:cs="宋体"/>
                <w:szCs w:val="21"/>
                <w:highlight w:val="none"/>
                <w:lang w:eastAsia="zh-CN"/>
              </w:rPr>
              <w:t>人员</w:t>
            </w:r>
          </w:p>
        </w:tc>
        <w:tc>
          <w:tcPr>
            <w:tcW w:w="6990" w:type="dxa"/>
            <w:noWrap w:val="0"/>
            <w:vAlign w:val="center"/>
          </w:tcPr>
          <w:p w14:paraId="51A4993C">
            <w:pPr>
              <w:ind w:firstLine="420"/>
              <w:rPr>
                <w:rFonts w:hint="eastAsia" w:ascii="宋体" w:hAnsi="宋体" w:eastAsia="宋体" w:cs="宋体"/>
                <w:szCs w:val="21"/>
                <w:highlight w:val="none"/>
              </w:rPr>
            </w:pPr>
            <w:r>
              <w:rPr>
                <w:rFonts w:hint="eastAsia" w:ascii="宋体" w:hAnsi="宋体" w:eastAsia="宋体" w:cs="宋体"/>
                <w:szCs w:val="21"/>
                <w:highlight w:val="none"/>
              </w:rPr>
              <w:t>1、</w:t>
            </w:r>
            <w:r>
              <w:rPr>
                <w:rFonts w:hint="eastAsia" w:ascii="宋体" w:hAnsi="宋体" w:eastAsia="宋体" w:cs="宋体"/>
                <w:b w:val="0"/>
                <w:bCs w:val="0"/>
                <w:color w:val="auto"/>
                <w:kern w:val="0"/>
                <w:sz w:val="21"/>
                <w:szCs w:val="21"/>
                <w:highlight w:val="none"/>
              </w:rPr>
              <w:t>供应商</w:t>
            </w:r>
            <w:r>
              <w:rPr>
                <w:rFonts w:hint="eastAsia" w:ascii="宋体" w:hAnsi="宋体" w:eastAsia="宋体" w:cs="宋体"/>
                <w:b w:val="0"/>
                <w:bCs w:val="0"/>
                <w:color w:val="auto"/>
                <w:kern w:val="0"/>
                <w:sz w:val="21"/>
                <w:szCs w:val="21"/>
                <w:highlight w:val="none"/>
                <w:lang w:val="en-US" w:eastAsia="zh-CN"/>
              </w:rPr>
              <w:t>拟投入项目组成员</w:t>
            </w:r>
            <w:r>
              <w:rPr>
                <w:rFonts w:hint="eastAsia" w:ascii="宋体" w:hAnsi="宋体" w:eastAsia="宋体" w:cs="宋体"/>
                <w:szCs w:val="21"/>
                <w:highlight w:val="none"/>
              </w:rPr>
              <w:t>具有一级注册造价师资格证书的人员，1-</w:t>
            </w:r>
            <w:r>
              <w:rPr>
                <w:rFonts w:hint="eastAsia" w:ascii="宋体" w:hAnsi="宋体" w:cs="宋体"/>
                <w:szCs w:val="21"/>
                <w:highlight w:val="none"/>
                <w:lang w:val="en-US" w:eastAsia="zh-CN"/>
              </w:rPr>
              <w:t>5</w:t>
            </w:r>
            <w:r>
              <w:rPr>
                <w:rFonts w:hint="eastAsia" w:ascii="宋体" w:hAnsi="宋体" w:eastAsia="宋体" w:cs="宋体"/>
                <w:szCs w:val="21"/>
                <w:highlight w:val="none"/>
              </w:rPr>
              <w:t>人得</w:t>
            </w:r>
            <w:r>
              <w:rPr>
                <w:rFonts w:hint="eastAsia" w:ascii="宋体" w:hAnsi="宋体" w:cs="宋体"/>
                <w:szCs w:val="21"/>
                <w:highlight w:val="none"/>
                <w:lang w:val="en-US" w:eastAsia="zh-CN"/>
              </w:rPr>
              <w:t>5</w:t>
            </w:r>
            <w:r>
              <w:rPr>
                <w:rFonts w:hint="eastAsia" w:ascii="宋体" w:hAnsi="宋体" w:eastAsia="宋体" w:cs="宋体"/>
                <w:szCs w:val="21"/>
                <w:highlight w:val="none"/>
              </w:rPr>
              <w:t>分，</w:t>
            </w:r>
            <w:r>
              <w:rPr>
                <w:rFonts w:hint="eastAsia" w:ascii="宋体" w:hAnsi="宋体" w:cs="宋体"/>
                <w:szCs w:val="21"/>
                <w:highlight w:val="none"/>
                <w:lang w:val="en-US" w:eastAsia="zh-CN"/>
              </w:rPr>
              <w:t>6</w:t>
            </w:r>
            <w:r>
              <w:rPr>
                <w:rFonts w:hint="eastAsia" w:ascii="宋体" w:hAnsi="宋体" w:eastAsia="宋体" w:cs="宋体"/>
                <w:szCs w:val="21"/>
                <w:highlight w:val="none"/>
              </w:rPr>
              <w:t>-</w:t>
            </w:r>
            <w:r>
              <w:rPr>
                <w:rFonts w:hint="eastAsia" w:ascii="宋体" w:hAnsi="宋体" w:cs="宋体"/>
                <w:szCs w:val="21"/>
                <w:highlight w:val="none"/>
                <w:lang w:val="en-US" w:eastAsia="zh-CN"/>
              </w:rPr>
              <w:t>10</w:t>
            </w:r>
            <w:r>
              <w:rPr>
                <w:rFonts w:hint="eastAsia" w:ascii="宋体" w:hAnsi="宋体" w:eastAsia="宋体" w:cs="宋体"/>
                <w:szCs w:val="21"/>
                <w:highlight w:val="none"/>
              </w:rPr>
              <w:t>人得</w:t>
            </w:r>
            <w:r>
              <w:rPr>
                <w:rFonts w:hint="eastAsia" w:ascii="宋体" w:hAnsi="宋体" w:cs="宋体"/>
                <w:szCs w:val="21"/>
                <w:highlight w:val="none"/>
                <w:lang w:val="en-US" w:eastAsia="zh-CN"/>
              </w:rPr>
              <w:t>8</w:t>
            </w:r>
            <w:r>
              <w:rPr>
                <w:rFonts w:hint="eastAsia" w:ascii="宋体" w:hAnsi="宋体" w:eastAsia="宋体" w:cs="宋体"/>
                <w:szCs w:val="21"/>
                <w:highlight w:val="none"/>
              </w:rPr>
              <w:t>分，</w:t>
            </w:r>
            <w:r>
              <w:rPr>
                <w:rFonts w:hint="eastAsia" w:ascii="宋体" w:hAnsi="宋体" w:cs="宋体"/>
                <w:szCs w:val="21"/>
                <w:highlight w:val="none"/>
                <w:lang w:val="en-US" w:eastAsia="zh-CN"/>
              </w:rPr>
              <w:t>11</w:t>
            </w:r>
            <w:r>
              <w:rPr>
                <w:rFonts w:hint="eastAsia" w:ascii="宋体" w:hAnsi="宋体" w:eastAsia="宋体" w:cs="宋体"/>
                <w:szCs w:val="21"/>
                <w:highlight w:val="none"/>
              </w:rPr>
              <w:t>（含）人以上得</w:t>
            </w:r>
            <w:r>
              <w:rPr>
                <w:rFonts w:hint="eastAsia" w:ascii="宋体" w:hAnsi="宋体" w:cs="宋体"/>
                <w:szCs w:val="21"/>
                <w:highlight w:val="none"/>
                <w:lang w:val="en-US" w:eastAsia="zh-CN"/>
              </w:rPr>
              <w:t>10</w:t>
            </w:r>
            <w:r>
              <w:rPr>
                <w:rFonts w:hint="eastAsia" w:ascii="宋体" w:hAnsi="宋体" w:eastAsia="宋体" w:cs="宋体"/>
                <w:szCs w:val="21"/>
                <w:highlight w:val="none"/>
              </w:rPr>
              <w:t>分，本小项最高得</w:t>
            </w:r>
            <w:r>
              <w:rPr>
                <w:rFonts w:hint="eastAsia" w:ascii="宋体" w:hAnsi="宋体" w:cs="宋体"/>
                <w:szCs w:val="21"/>
                <w:highlight w:val="none"/>
                <w:lang w:val="en-US" w:eastAsia="zh-CN"/>
              </w:rPr>
              <w:t>10</w:t>
            </w:r>
            <w:r>
              <w:rPr>
                <w:rFonts w:hint="eastAsia" w:ascii="宋体" w:hAnsi="宋体" w:eastAsia="宋体" w:cs="宋体"/>
                <w:szCs w:val="21"/>
                <w:highlight w:val="none"/>
              </w:rPr>
              <w:t>分。</w:t>
            </w:r>
          </w:p>
          <w:p w14:paraId="58F861CA">
            <w:pPr>
              <w:ind w:firstLine="420"/>
              <w:rPr>
                <w:rFonts w:hint="eastAsia" w:ascii="宋体" w:hAnsi="宋体" w:eastAsia="宋体" w:cs="宋体"/>
                <w:szCs w:val="21"/>
                <w:highlight w:val="none"/>
              </w:rPr>
            </w:pPr>
            <w:r>
              <w:rPr>
                <w:rFonts w:hint="eastAsia" w:ascii="宋体" w:hAnsi="宋体" w:eastAsia="宋体" w:cs="宋体"/>
                <w:szCs w:val="21"/>
                <w:highlight w:val="none"/>
              </w:rPr>
              <w:t>2、</w:t>
            </w:r>
            <w:r>
              <w:rPr>
                <w:rFonts w:hint="eastAsia" w:ascii="宋体" w:hAnsi="宋体" w:eastAsia="宋体" w:cs="宋体"/>
                <w:b w:val="0"/>
                <w:bCs w:val="0"/>
                <w:color w:val="auto"/>
                <w:kern w:val="0"/>
                <w:sz w:val="21"/>
                <w:szCs w:val="21"/>
                <w:highlight w:val="none"/>
              </w:rPr>
              <w:t>供应商</w:t>
            </w:r>
            <w:r>
              <w:rPr>
                <w:rFonts w:hint="eastAsia" w:ascii="宋体" w:hAnsi="宋体" w:eastAsia="宋体" w:cs="宋体"/>
                <w:b w:val="0"/>
                <w:bCs w:val="0"/>
                <w:color w:val="auto"/>
                <w:kern w:val="0"/>
                <w:sz w:val="21"/>
                <w:szCs w:val="21"/>
                <w:highlight w:val="none"/>
                <w:lang w:val="en-US" w:eastAsia="zh-CN"/>
              </w:rPr>
              <w:t>拟投入项目组成员</w:t>
            </w:r>
            <w:r>
              <w:rPr>
                <w:rFonts w:hint="eastAsia" w:ascii="宋体" w:hAnsi="宋体" w:eastAsia="宋体" w:cs="宋体"/>
                <w:szCs w:val="21"/>
                <w:highlight w:val="none"/>
              </w:rPr>
              <w:t>具有一级注册造价师资格证书人员的专业要求：涵盖土建、安装、交通、水利其中两个专业的，得</w:t>
            </w:r>
            <w:r>
              <w:rPr>
                <w:rFonts w:hint="eastAsia" w:ascii="宋体" w:hAnsi="宋体" w:cs="宋体"/>
                <w:szCs w:val="21"/>
                <w:highlight w:val="none"/>
                <w:lang w:val="en-US" w:eastAsia="zh-CN"/>
              </w:rPr>
              <w:t>4</w:t>
            </w:r>
            <w:r>
              <w:rPr>
                <w:rFonts w:hint="eastAsia" w:ascii="宋体" w:hAnsi="宋体" w:eastAsia="宋体" w:cs="宋体"/>
                <w:szCs w:val="21"/>
                <w:highlight w:val="none"/>
              </w:rPr>
              <w:t>分；涵盖其中三个专业的得</w:t>
            </w:r>
            <w:r>
              <w:rPr>
                <w:rFonts w:hint="eastAsia" w:ascii="宋体" w:hAnsi="宋体" w:cs="宋体"/>
                <w:szCs w:val="21"/>
                <w:highlight w:val="none"/>
                <w:lang w:val="en-US" w:eastAsia="zh-CN"/>
              </w:rPr>
              <w:t>6</w:t>
            </w:r>
            <w:r>
              <w:rPr>
                <w:rFonts w:hint="eastAsia" w:ascii="宋体" w:hAnsi="宋体" w:eastAsia="宋体" w:cs="宋体"/>
                <w:szCs w:val="21"/>
                <w:highlight w:val="none"/>
              </w:rPr>
              <w:t>分；涵盖四个专业的得</w:t>
            </w:r>
            <w:r>
              <w:rPr>
                <w:rFonts w:hint="eastAsia" w:ascii="宋体" w:hAnsi="宋体" w:cs="宋体"/>
                <w:szCs w:val="21"/>
                <w:highlight w:val="none"/>
                <w:lang w:val="en-US" w:eastAsia="zh-CN"/>
              </w:rPr>
              <w:t>8</w:t>
            </w:r>
            <w:r>
              <w:rPr>
                <w:rFonts w:hint="eastAsia" w:ascii="宋体" w:hAnsi="宋体" w:eastAsia="宋体" w:cs="宋体"/>
                <w:szCs w:val="21"/>
                <w:highlight w:val="none"/>
              </w:rPr>
              <w:t>分，本小项最高得</w:t>
            </w:r>
            <w:r>
              <w:rPr>
                <w:rFonts w:hint="eastAsia" w:ascii="宋体" w:hAnsi="宋体" w:cs="宋体"/>
                <w:szCs w:val="21"/>
                <w:highlight w:val="none"/>
                <w:lang w:val="en-US" w:eastAsia="zh-CN"/>
              </w:rPr>
              <w:t>8</w:t>
            </w:r>
            <w:r>
              <w:rPr>
                <w:rFonts w:hint="eastAsia" w:ascii="宋体" w:hAnsi="宋体" w:eastAsia="宋体" w:cs="宋体"/>
                <w:szCs w:val="21"/>
                <w:highlight w:val="none"/>
              </w:rPr>
              <w:t>分。同一人员可以同时涵盖多个专业。</w:t>
            </w:r>
          </w:p>
          <w:p w14:paraId="7F713A68">
            <w:pPr>
              <w:ind w:firstLine="420"/>
              <w:rPr>
                <w:rFonts w:hint="eastAsia" w:ascii="宋体" w:hAnsi="宋体" w:eastAsia="宋体" w:cs="宋体"/>
                <w:b w:val="0"/>
                <w:bCs w:val="0"/>
                <w:color w:val="auto"/>
                <w:kern w:val="0"/>
                <w:sz w:val="21"/>
                <w:szCs w:val="21"/>
                <w:highlight w:val="none"/>
                <w:lang w:val="en-US" w:eastAsia="zh-CN"/>
              </w:rPr>
            </w:pPr>
            <w:r>
              <w:rPr>
                <w:rFonts w:hint="eastAsia" w:ascii="宋体" w:hAnsi="宋体" w:cs="宋体"/>
                <w:szCs w:val="21"/>
                <w:highlight w:val="none"/>
                <w:lang w:val="en-US" w:eastAsia="zh-CN"/>
              </w:rPr>
              <w:t>3</w:t>
            </w:r>
            <w:r>
              <w:rPr>
                <w:rFonts w:hint="eastAsia" w:ascii="宋体" w:hAnsi="宋体" w:eastAsia="宋体" w:cs="宋体"/>
                <w:szCs w:val="21"/>
                <w:highlight w:val="none"/>
              </w:rPr>
              <w:t>、</w:t>
            </w:r>
            <w:r>
              <w:rPr>
                <w:rFonts w:hint="eastAsia" w:ascii="宋体" w:hAnsi="宋体" w:eastAsia="宋体" w:cs="宋体"/>
                <w:b w:val="0"/>
                <w:bCs w:val="0"/>
                <w:color w:val="auto"/>
                <w:kern w:val="0"/>
                <w:sz w:val="21"/>
                <w:szCs w:val="21"/>
                <w:highlight w:val="none"/>
              </w:rPr>
              <w:t>供应商</w:t>
            </w:r>
            <w:r>
              <w:rPr>
                <w:rFonts w:hint="eastAsia" w:ascii="宋体" w:hAnsi="宋体" w:eastAsia="宋体" w:cs="宋体"/>
                <w:b w:val="0"/>
                <w:bCs w:val="0"/>
                <w:color w:val="auto"/>
                <w:kern w:val="0"/>
                <w:sz w:val="21"/>
                <w:szCs w:val="21"/>
                <w:highlight w:val="none"/>
                <w:lang w:val="en-US" w:eastAsia="zh-CN"/>
              </w:rPr>
              <w:t>拟投入项目组成员</w:t>
            </w:r>
            <w:r>
              <w:rPr>
                <w:rFonts w:hint="eastAsia" w:ascii="宋体" w:hAnsi="宋体" w:eastAsia="宋体" w:cs="宋体"/>
                <w:szCs w:val="21"/>
                <w:highlight w:val="none"/>
              </w:rPr>
              <w:t>具有工程类高级职称证书的人员，1-</w:t>
            </w:r>
            <w:r>
              <w:rPr>
                <w:rFonts w:hint="eastAsia" w:ascii="宋体" w:hAnsi="宋体" w:cs="宋体"/>
                <w:szCs w:val="21"/>
                <w:highlight w:val="none"/>
                <w:lang w:val="en-US" w:eastAsia="zh-CN"/>
              </w:rPr>
              <w:t>5</w:t>
            </w:r>
            <w:r>
              <w:rPr>
                <w:rFonts w:hint="eastAsia" w:ascii="宋体" w:hAnsi="宋体" w:eastAsia="宋体" w:cs="宋体"/>
                <w:szCs w:val="21"/>
                <w:highlight w:val="none"/>
              </w:rPr>
              <w:t>人得</w:t>
            </w:r>
            <w:r>
              <w:rPr>
                <w:rFonts w:hint="eastAsia" w:ascii="宋体" w:hAnsi="宋体" w:cs="宋体"/>
                <w:szCs w:val="21"/>
                <w:highlight w:val="none"/>
                <w:lang w:val="en-US" w:eastAsia="zh-CN"/>
              </w:rPr>
              <w:t>4</w:t>
            </w:r>
            <w:r>
              <w:rPr>
                <w:rFonts w:hint="eastAsia" w:ascii="宋体" w:hAnsi="宋体" w:eastAsia="宋体" w:cs="宋体"/>
                <w:szCs w:val="21"/>
                <w:highlight w:val="none"/>
              </w:rPr>
              <w:t>分，</w:t>
            </w:r>
            <w:r>
              <w:rPr>
                <w:rFonts w:hint="eastAsia" w:ascii="宋体" w:hAnsi="宋体" w:cs="宋体"/>
                <w:szCs w:val="21"/>
                <w:highlight w:val="none"/>
                <w:lang w:val="en-US" w:eastAsia="zh-CN"/>
              </w:rPr>
              <w:t>6-10</w:t>
            </w:r>
            <w:r>
              <w:rPr>
                <w:rFonts w:hint="eastAsia" w:ascii="宋体" w:hAnsi="宋体" w:eastAsia="宋体" w:cs="宋体"/>
                <w:szCs w:val="21"/>
                <w:highlight w:val="none"/>
              </w:rPr>
              <w:t>人得</w:t>
            </w:r>
            <w:r>
              <w:rPr>
                <w:rFonts w:hint="eastAsia" w:ascii="宋体" w:hAnsi="宋体" w:cs="宋体"/>
                <w:szCs w:val="21"/>
                <w:highlight w:val="none"/>
                <w:lang w:val="en-US" w:eastAsia="zh-CN"/>
              </w:rPr>
              <w:t>6</w:t>
            </w:r>
            <w:r>
              <w:rPr>
                <w:rFonts w:hint="eastAsia" w:ascii="宋体" w:hAnsi="宋体" w:eastAsia="宋体" w:cs="宋体"/>
                <w:szCs w:val="21"/>
                <w:highlight w:val="none"/>
              </w:rPr>
              <w:t>分</w:t>
            </w:r>
            <w:r>
              <w:rPr>
                <w:rFonts w:hint="eastAsia" w:ascii="宋体" w:hAnsi="宋体" w:cs="宋体"/>
                <w:szCs w:val="21"/>
                <w:highlight w:val="none"/>
                <w:lang w:eastAsia="zh-CN"/>
              </w:rPr>
              <w:t>，</w:t>
            </w:r>
            <w:r>
              <w:rPr>
                <w:rFonts w:hint="eastAsia" w:ascii="宋体" w:hAnsi="宋体" w:eastAsia="宋体" w:cs="宋体"/>
                <w:b w:val="0"/>
                <w:bCs w:val="0"/>
                <w:color w:val="auto"/>
                <w:kern w:val="0"/>
                <w:sz w:val="21"/>
                <w:szCs w:val="21"/>
                <w:highlight w:val="none"/>
                <w:lang w:val="en-US" w:eastAsia="zh-CN"/>
              </w:rPr>
              <w:t>11（含）人以上得</w:t>
            </w:r>
            <w:r>
              <w:rPr>
                <w:rFonts w:hint="eastAsia" w:ascii="宋体" w:hAnsi="宋体" w:cs="宋体"/>
                <w:b w:val="0"/>
                <w:bCs w:val="0"/>
                <w:color w:val="auto"/>
                <w:kern w:val="0"/>
                <w:sz w:val="21"/>
                <w:szCs w:val="21"/>
                <w:highlight w:val="none"/>
                <w:lang w:val="en-US" w:eastAsia="zh-CN"/>
              </w:rPr>
              <w:t>8</w:t>
            </w:r>
            <w:r>
              <w:rPr>
                <w:rFonts w:hint="eastAsia" w:ascii="宋体" w:hAnsi="宋体" w:eastAsia="宋体" w:cs="宋体"/>
                <w:b w:val="0"/>
                <w:bCs w:val="0"/>
                <w:color w:val="auto"/>
                <w:kern w:val="0"/>
                <w:sz w:val="21"/>
                <w:szCs w:val="21"/>
                <w:highlight w:val="none"/>
                <w:lang w:val="en-US" w:eastAsia="zh-CN"/>
              </w:rPr>
              <w:t>分，本小项最高得</w:t>
            </w:r>
            <w:r>
              <w:rPr>
                <w:rFonts w:hint="eastAsia" w:ascii="宋体" w:hAnsi="宋体" w:cs="宋体"/>
                <w:b w:val="0"/>
                <w:bCs w:val="0"/>
                <w:color w:val="auto"/>
                <w:kern w:val="0"/>
                <w:sz w:val="21"/>
                <w:szCs w:val="21"/>
                <w:highlight w:val="none"/>
                <w:lang w:val="en-US" w:eastAsia="zh-CN"/>
              </w:rPr>
              <w:t>8</w:t>
            </w:r>
            <w:r>
              <w:rPr>
                <w:rFonts w:hint="eastAsia" w:ascii="宋体" w:hAnsi="宋体" w:eastAsia="宋体" w:cs="宋体"/>
                <w:b w:val="0"/>
                <w:bCs w:val="0"/>
                <w:color w:val="auto"/>
                <w:kern w:val="0"/>
                <w:sz w:val="21"/>
                <w:szCs w:val="21"/>
                <w:highlight w:val="none"/>
                <w:lang w:val="en-US" w:eastAsia="zh-CN"/>
              </w:rPr>
              <w:t>分。</w:t>
            </w:r>
          </w:p>
          <w:p w14:paraId="572197F8">
            <w:pPr>
              <w:ind w:firstLine="420"/>
              <w:rPr>
                <w:rFonts w:hint="eastAsia" w:ascii="宋体" w:hAnsi="宋体" w:eastAsia="宋体" w:cs="宋体"/>
                <w:szCs w:val="21"/>
                <w:highlight w:val="none"/>
              </w:rPr>
            </w:pPr>
            <w:r>
              <w:rPr>
                <w:rFonts w:hint="eastAsia" w:ascii="宋体" w:hAnsi="宋体" w:eastAsia="宋体" w:cs="宋体"/>
                <w:b w:val="0"/>
                <w:bCs w:val="0"/>
                <w:color w:val="auto"/>
                <w:kern w:val="0"/>
                <w:sz w:val="21"/>
                <w:szCs w:val="21"/>
                <w:highlight w:val="none"/>
                <w:lang w:val="en-US" w:eastAsia="zh-CN"/>
              </w:rPr>
              <w:t>注：1.以提供的证书原件扫描件、投标截止时间近3个月中任意一个月(不含开标活动当月)的社保缴纳证明（须明确缴费</w:t>
            </w:r>
            <w:r>
              <w:rPr>
                <w:rFonts w:hint="eastAsia" w:ascii="宋体" w:hAnsi="宋体" w:eastAsia="宋体" w:cs="宋体"/>
                <w:szCs w:val="21"/>
                <w:highlight w:val="none"/>
              </w:rPr>
              <w:t>月份、个人姓名、缴费单位且加盖社保部门印章）作为评分依据。</w:t>
            </w:r>
          </w:p>
          <w:p w14:paraId="3134F802">
            <w:pPr>
              <w:pStyle w:val="17"/>
              <w:numPr>
                <w:ilvl w:val="0"/>
                <w:numId w:val="0"/>
              </w:numPr>
              <w:ind w:left="420" w:leftChars="0" w:firstLine="420" w:firstLineChars="200"/>
              <w:rPr>
                <w:rFonts w:hint="default" w:eastAsia="宋体"/>
                <w:lang w:val="en-US" w:eastAsia="zh-CN"/>
              </w:rPr>
            </w:pPr>
            <w:r>
              <w:rPr>
                <w:rFonts w:hint="eastAsia" w:ascii="宋体" w:hAnsi="宋体" w:cs="宋体"/>
                <w:szCs w:val="21"/>
                <w:highlight w:val="none"/>
                <w:lang w:val="en-US" w:eastAsia="zh-CN"/>
              </w:rPr>
              <w:t>2.同一人员有不同证书可以重复计分。</w:t>
            </w:r>
          </w:p>
        </w:tc>
        <w:tc>
          <w:tcPr>
            <w:tcW w:w="543" w:type="dxa"/>
            <w:noWrap w:val="0"/>
            <w:vAlign w:val="center"/>
          </w:tcPr>
          <w:p w14:paraId="26A4BFBA">
            <w:pPr>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26</w:t>
            </w:r>
          </w:p>
        </w:tc>
      </w:tr>
      <w:tr w14:paraId="6D80A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97" w:hRule="atLeast"/>
          <w:jc w:val="center"/>
        </w:trPr>
        <w:tc>
          <w:tcPr>
            <w:tcW w:w="1067" w:type="dxa"/>
            <w:vMerge w:val="continue"/>
            <w:tcBorders>
              <w:bottom w:val="single" w:color="auto" w:sz="4" w:space="0"/>
            </w:tcBorders>
            <w:noWrap w:val="0"/>
            <w:vAlign w:val="center"/>
          </w:tcPr>
          <w:p w14:paraId="43B8734C">
            <w:pPr>
              <w:jc w:val="center"/>
              <w:rPr>
                <w:rFonts w:hint="eastAsia" w:ascii="宋体" w:hAnsi="宋体" w:eastAsia="宋体" w:cs="宋体"/>
                <w:szCs w:val="21"/>
                <w:highlight w:val="none"/>
              </w:rPr>
            </w:pPr>
          </w:p>
        </w:tc>
        <w:tc>
          <w:tcPr>
            <w:tcW w:w="1067" w:type="dxa"/>
            <w:tcBorders>
              <w:top w:val="single" w:color="auto" w:sz="4" w:space="0"/>
              <w:bottom w:val="single" w:color="auto" w:sz="4" w:space="0"/>
            </w:tcBorders>
            <w:noWrap w:val="0"/>
            <w:vAlign w:val="center"/>
          </w:tcPr>
          <w:p w14:paraId="396D9A54">
            <w:pPr>
              <w:jc w:val="center"/>
              <w:rPr>
                <w:rFonts w:hint="eastAsia" w:ascii="宋体" w:hAnsi="宋体" w:eastAsia="宋体" w:cs="宋体"/>
                <w:szCs w:val="21"/>
                <w:highlight w:val="none"/>
              </w:rPr>
            </w:pPr>
            <w:r>
              <w:rPr>
                <w:rFonts w:hint="eastAsia" w:ascii="宋体" w:hAnsi="宋体" w:eastAsia="宋体" w:cs="宋体"/>
                <w:szCs w:val="21"/>
                <w:highlight w:val="none"/>
              </w:rPr>
              <w:t>供应商</w:t>
            </w:r>
          </w:p>
          <w:p w14:paraId="6BECBAEF">
            <w:pPr>
              <w:jc w:val="center"/>
              <w:rPr>
                <w:rFonts w:hint="eastAsia" w:ascii="宋体" w:hAnsi="宋体" w:eastAsia="宋体" w:cs="宋体"/>
                <w:szCs w:val="21"/>
                <w:highlight w:val="none"/>
              </w:rPr>
            </w:pPr>
            <w:r>
              <w:rPr>
                <w:rFonts w:hint="eastAsia" w:ascii="宋体" w:hAnsi="宋体" w:eastAsia="宋体" w:cs="宋体"/>
                <w:szCs w:val="21"/>
                <w:highlight w:val="none"/>
              </w:rPr>
              <w:t>业绩</w:t>
            </w:r>
          </w:p>
        </w:tc>
        <w:tc>
          <w:tcPr>
            <w:tcW w:w="6990" w:type="dxa"/>
            <w:noWrap w:val="0"/>
            <w:vAlign w:val="center"/>
          </w:tcPr>
          <w:p w14:paraId="0E3F1A98">
            <w:pPr>
              <w:ind w:firstLine="420"/>
              <w:rPr>
                <w:rFonts w:hint="eastAsia" w:ascii="宋体" w:hAnsi="宋体" w:eastAsia="宋体" w:cs="宋体"/>
                <w:szCs w:val="21"/>
                <w:highlight w:val="none"/>
              </w:rPr>
            </w:pPr>
            <w:r>
              <w:rPr>
                <w:rFonts w:hint="eastAsia" w:ascii="宋体" w:hAnsi="宋体" w:eastAsia="宋体" w:cs="宋体"/>
                <w:szCs w:val="21"/>
                <w:highlight w:val="none"/>
              </w:rPr>
              <w:t>供应商自2022年1月1日（以合同签订之日为准）至投标截止之日承担过</w:t>
            </w:r>
            <w:r>
              <w:rPr>
                <w:rFonts w:hint="eastAsia"/>
                <w:lang w:eastAsia="zh-CN"/>
              </w:rPr>
              <w:t>类似</w:t>
            </w:r>
            <w:r>
              <w:rPr>
                <w:rFonts w:hint="eastAsia" w:ascii="宋体" w:hAnsi="宋体" w:eastAsia="宋体" w:cs="宋体"/>
                <w:szCs w:val="21"/>
                <w:highlight w:val="none"/>
              </w:rPr>
              <w:t>政府资金或国有资金投资工程造价审核（估（概）算审核、施工图预算（含最高投标限价）审核，有1个项目得</w:t>
            </w:r>
            <w:r>
              <w:rPr>
                <w:rFonts w:hint="eastAsia" w:ascii="宋体" w:hAnsi="宋体" w:cs="宋体"/>
                <w:szCs w:val="21"/>
                <w:highlight w:val="none"/>
                <w:lang w:val="en-US" w:eastAsia="zh-CN"/>
              </w:rPr>
              <w:t>4</w:t>
            </w:r>
            <w:r>
              <w:rPr>
                <w:rFonts w:hint="eastAsia" w:ascii="宋体" w:hAnsi="宋体" w:eastAsia="宋体" w:cs="宋体"/>
                <w:szCs w:val="21"/>
                <w:highlight w:val="none"/>
              </w:rPr>
              <w:t>分，本项最高得</w:t>
            </w:r>
            <w:r>
              <w:rPr>
                <w:rFonts w:hint="eastAsia" w:ascii="宋体" w:hAnsi="宋体" w:cs="宋体"/>
                <w:szCs w:val="21"/>
                <w:highlight w:val="none"/>
                <w:lang w:val="en-US" w:eastAsia="zh-CN"/>
              </w:rPr>
              <w:t>20</w:t>
            </w:r>
            <w:r>
              <w:rPr>
                <w:rFonts w:hint="eastAsia" w:ascii="宋体" w:hAnsi="宋体" w:eastAsia="宋体" w:cs="宋体"/>
                <w:szCs w:val="21"/>
                <w:highlight w:val="none"/>
              </w:rPr>
              <w:t>分。</w:t>
            </w:r>
          </w:p>
          <w:p w14:paraId="19E45893">
            <w:pPr>
              <w:ind w:firstLine="420"/>
              <w:rPr>
                <w:rFonts w:hint="default" w:ascii="宋体" w:hAnsi="宋体" w:eastAsia="宋体" w:cs="宋体"/>
                <w:szCs w:val="21"/>
                <w:highlight w:val="none"/>
                <w:lang w:val="en-US" w:eastAsia="zh-CN"/>
              </w:rPr>
            </w:pPr>
            <w:r>
              <w:rPr>
                <w:rFonts w:hint="eastAsia" w:ascii="宋体" w:hAnsi="宋体" w:eastAsia="宋体" w:cs="宋体"/>
                <w:szCs w:val="21"/>
                <w:highlight w:val="none"/>
              </w:rPr>
              <w:t>注：</w:t>
            </w:r>
            <w:r>
              <w:rPr>
                <w:rFonts w:hint="eastAsia" w:ascii="宋体" w:hAnsi="宋体" w:cs="宋体"/>
                <w:szCs w:val="21"/>
                <w:highlight w:val="none"/>
                <w:lang w:val="en-US" w:eastAsia="zh-CN"/>
              </w:rPr>
              <w:t>1.</w:t>
            </w:r>
            <w:r>
              <w:rPr>
                <w:rFonts w:hint="eastAsia" w:ascii="宋体" w:hAnsi="宋体" w:eastAsia="宋体" w:cs="宋体"/>
                <w:szCs w:val="21"/>
                <w:highlight w:val="none"/>
              </w:rPr>
              <w:t>以提供的合同或中标通知书或中签通知书或业务委托通知函原件扫描为准。</w:t>
            </w:r>
          </w:p>
        </w:tc>
        <w:tc>
          <w:tcPr>
            <w:tcW w:w="543" w:type="dxa"/>
            <w:noWrap w:val="0"/>
            <w:vAlign w:val="center"/>
          </w:tcPr>
          <w:p w14:paraId="28B06272">
            <w:pPr>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20</w:t>
            </w:r>
          </w:p>
        </w:tc>
      </w:tr>
      <w:tr w14:paraId="4BD8DF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80" w:hRule="atLeast"/>
          <w:jc w:val="center"/>
        </w:trPr>
        <w:tc>
          <w:tcPr>
            <w:tcW w:w="1067" w:type="dxa"/>
            <w:vMerge w:val="restart"/>
            <w:noWrap w:val="0"/>
            <w:vAlign w:val="center"/>
          </w:tcPr>
          <w:p w14:paraId="4FAB4947">
            <w:pPr>
              <w:jc w:val="center"/>
              <w:rPr>
                <w:rFonts w:hint="eastAsia" w:ascii="宋体" w:hAnsi="宋体" w:eastAsia="宋体" w:cs="宋体"/>
                <w:szCs w:val="21"/>
                <w:highlight w:val="none"/>
              </w:rPr>
            </w:pPr>
            <w:r>
              <w:rPr>
                <w:rFonts w:hint="eastAsia" w:ascii="宋体" w:hAnsi="宋体" w:cs="宋体"/>
                <w:szCs w:val="21"/>
                <w:highlight w:val="none"/>
                <w:lang w:val="en-US" w:eastAsia="zh-CN"/>
              </w:rPr>
              <w:t>商务</w:t>
            </w:r>
            <w:r>
              <w:rPr>
                <w:rFonts w:hint="eastAsia" w:ascii="宋体" w:hAnsi="宋体" w:eastAsia="宋体" w:cs="宋体"/>
                <w:szCs w:val="21"/>
                <w:highlight w:val="none"/>
              </w:rPr>
              <w:t>部分</w:t>
            </w:r>
          </w:p>
        </w:tc>
        <w:tc>
          <w:tcPr>
            <w:tcW w:w="1067" w:type="dxa"/>
            <w:noWrap w:val="0"/>
            <w:vAlign w:val="center"/>
          </w:tcPr>
          <w:p w14:paraId="4320E897">
            <w:pPr>
              <w:jc w:val="center"/>
              <w:rPr>
                <w:rFonts w:hint="eastAsia" w:ascii="宋体" w:hAnsi="宋体" w:eastAsia="宋体" w:cs="宋体"/>
                <w:szCs w:val="21"/>
                <w:highlight w:val="none"/>
              </w:rPr>
            </w:pPr>
            <w:r>
              <w:rPr>
                <w:rFonts w:hint="eastAsia" w:ascii="宋体" w:hAnsi="宋体" w:eastAsia="宋体" w:cs="宋体"/>
                <w:szCs w:val="21"/>
                <w:highlight w:val="none"/>
              </w:rPr>
              <w:t>评审</w:t>
            </w:r>
          </w:p>
          <w:p w14:paraId="4656EFDB">
            <w:pPr>
              <w:jc w:val="center"/>
              <w:rPr>
                <w:rFonts w:hint="eastAsia" w:ascii="宋体" w:hAnsi="宋体" w:eastAsia="宋体" w:cs="宋体"/>
                <w:szCs w:val="21"/>
                <w:highlight w:val="none"/>
              </w:rPr>
            </w:pPr>
            <w:r>
              <w:rPr>
                <w:rFonts w:hint="eastAsia" w:ascii="宋体" w:hAnsi="宋体" w:eastAsia="宋体" w:cs="宋体"/>
                <w:szCs w:val="21"/>
                <w:highlight w:val="none"/>
              </w:rPr>
              <w:t>实施</w:t>
            </w:r>
          </w:p>
          <w:p w14:paraId="215E7054">
            <w:pPr>
              <w:jc w:val="center"/>
              <w:rPr>
                <w:rFonts w:hint="eastAsia" w:ascii="宋体" w:hAnsi="宋体" w:eastAsia="宋体" w:cs="宋体"/>
                <w:szCs w:val="21"/>
                <w:highlight w:val="none"/>
              </w:rPr>
            </w:pPr>
            <w:r>
              <w:rPr>
                <w:rFonts w:hint="eastAsia" w:ascii="宋体" w:hAnsi="宋体" w:eastAsia="宋体" w:cs="宋体"/>
                <w:szCs w:val="21"/>
                <w:highlight w:val="none"/>
              </w:rPr>
              <w:t>大纲</w:t>
            </w:r>
          </w:p>
        </w:tc>
        <w:tc>
          <w:tcPr>
            <w:tcW w:w="6990" w:type="dxa"/>
            <w:noWrap w:val="0"/>
            <w:vAlign w:val="center"/>
          </w:tcPr>
          <w:p w14:paraId="37F15824">
            <w:pPr>
              <w:ind w:firstLine="480"/>
              <w:rPr>
                <w:rFonts w:hint="eastAsia" w:ascii="宋体" w:hAnsi="宋体" w:eastAsia="宋体" w:cs="宋体"/>
                <w:szCs w:val="21"/>
                <w:highlight w:val="none"/>
              </w:rPr>
            </w:pPr>
            <w:r>
              <w:rPr>
                <w:rFonts w:hint="eastAsia" w:ascii="宋体" w:hAnsi="宋体" w:eastAsia="宋体" w:cs="宋体"/>
                <w:szCs w:val="21"/>
                <w:highlight w:val="none"/>
              </w:rPr>
              <w:t>针对本次征集项目和政府投资项目特点，综合列出自身的技术优势，综合编制科学、合理、操作性强的协审方案，包括审核程序、审核方法、资料管理、廉洁管理、关键环节控制、质量保证措施六个要素。审核实施大纲不能空洞、雷同，</w:t>
            </w:r>
            <w:r>
              <w:rPr>
                <w:rFonts w:hint="eastAsia" w:ascii="宋体" w:hAnsi="宋体" w:eastAsia="宋体" w:cs="宋体"/>
                <w:szCs w:val="21"/>
                <w:highlight w:val="none"/>
                <w:lang w:val="en-US" w:eastAsia="zh-CN"/>
              </w:rPr>
              <w:t>每个</w:t>
            </w:r>
            <w:r>
              <w:rPr>
                <w:rFonts w:hint="eastAsia" w:ascii="宋体" w:hAnsi="宋体" w:eastAsia="宋体" w:cs="宋体"/>
                <w:szCs w:val="21"/>
                <w:highlight w:val="none"/>
              </w:rPr>
              <w:t>要素</w:t>
            </w:r>
            <w:r>
              <w:rPr>
                <w:rFonts w:hint="eastAsia" w:ascii="宋体" w:hAnsi="宋体" w:cs="宋体"/>
                <w:szCs w:val="21"/>
                <w:highlight w:val="none"/>
                <w:lang w:val="en-US" w:eastAsia="zh-CN"/>
              </w:rPr>
              <w:t>4</w:t>
            </w:r>
            <w:r>
              <w:rPr>
                <w:rFonts w:hint="eastAsia" w:ascii="宋体" w:hAnsi="宋体" w:eastAsia="宋体" w:cs="宋体"/>
                <w:szCs w:val="21"/>
                <w:highlight w:val="none"/>
                <w:lang w:val="en-US" w:eastAsia="zh-CN"/>
              </w:rPr>
              <w:t>分</w:t>
            </w:r>
            <w:r>
              <w:rPr>
                <w:rFonts w:hint="eastAsia" w:ascii="宋体" w:hAnsi="宋体" w:eastAsia="宋体" w:cs="宋体"/>
                <w:szCs w:val="21"/>
                <w:highlight w:val="none"/>
              </w:rPr>
              <w:t>，最高</w:t>
            </w:r>
            <w:r>
              <w:rPr>
                <w:rFonts w:hint="eastAsia" w:ascii="宋体" w:hAnsi="宋体" w:cs="宋体"/>
                <w:szCs w:val="21"/>
                <w:highlight w:val="none"/>
                <w:lang w:val="en-US" w:eastAsia="zh-CN"/>
              </w:rPr>
              <w:t>24</w:t>
            </w:r>
            <w:r>
              <w:rPr>
                <w:rFonts w:hint="eastAsia" w:ascii="宋体" w:hAnsi="宋体" w:eastAsia="宋体" w:cs="宋体"/>
                <w:szCs w:val="21"/>
                <w:highlight w:val="none"/>
              </w:rPr>
              <w:t>分</w:t>
            </w:r>
            <w:r>
              <w:rPr>
                <w:rFonts w:hint="eastAsia" w:ascii="宋体" w:hAnsi="宋体" w:eastAsia="宋体" w:cs="宋体"/>
                <w:szCs w:val="21"/>
                <w:highlight w:val="none"/>
                <w:lang w:eastAsia="zh-CN"/>
              </w:rPr>
              <w:t>，</w:t>
            </w:r>
            <w:r>
              <w:rPr>
                <w:rFonts w:hint="eastAsia" w:ascii="宋体" w:hAnsi="宋体" w:eastAsia="宋体" w:cs="宋体"/>
                <w:szCs w:val="21"/>
                <w:highlight w:val="none"/>
              </w:rPr>
              <w:t>从以下评分各要素：</w:t>
            </w:r>
          </w:p>
          <w:p w14:paraId="51DB59BE">
            <w:pPr>
              <w:ind w:firstLine="480"/>
              <w:rPr>
                <w:rFonts w:hint="eastAsia" w:ascii="宋体" w:hAnsi="宋体" w:eastAsia="宋体" w:cs="宋体"/>
                <w:szCs w:val="21"/>
                <w:highlight w:val="none"/>
              </w:rPr>
            </w:pPr>
            <w:r>
              <w:rPr>
                <w:rFonts w:hint="eastAsia" w:ascii="宋体" w:hAnsi="宋体" w:eastAsia="宋体" w:cs="宋体"/>
                <w:szCs w:val="21"/>
                <w:highlight w:val="none"/>
              </w:rPr>
              <w:t>大纲审核程序、审核方法、资料管理、廉洁管理、关键环节控制、质量保证措施六个要素充分结合征集项目特点，优于招标文件要求的得</w:t>
            </w:r>
            <w:r>
              <w:rPr>
                <w:rFonts w:hint="eastAsia" w:ascii="宋体" w:hAnsi="宋体" w:cs="宋体"/>
                <w:szCs w:val="21"/>
                <w:highlight w:val="none"/>
                <w:lang w:val="en-US" w:eastAsia="zh-CN"/>
              </w:rPr>
              <w:t>24</w:t>
            </w:r>
            <w:r>
              <w:rPr>
                <w:rFonts w:hint="eastAsia" w:ascii="宋体" w:hAnsi="宋体" w:eastAsia="宋体" w:cs="宋体"/>
                <w:szCs w:val="21"/>
                <w:highlight w:val="none"/>
              </w:rPr>
              <w:t>分</w:t>
            </w:r>
            <w:r>
              <w:rPr>
                <w:rFonts w:hint="eastAsia" w:ascii="宋体" w:hAnsi="宋体" w:cs="宋体"/>
                <w:szCs w:val="21"/>
                <w:highlight w:val="none"/>
                <w:lang w:eastAsia="zh-CN"/>
              </w:rPr>
              <w:t>（每个要素得</w:t>
            </w:r>
            <w:r>
              <w:rPr>
                <w:rFonts w:hint="eastAsia" w:ascii="宋体" w:hAnsi="宋体" w:cs="宋体"/>
                <w:szCs w:val="21"/>
                <w:highlight w:val="none"/>
                <w:lang w:val="en-US" w:eastAsia="zh-CN"/>
              </w:rPr>
              <w:t>4分</w:t>
            </w:r>
            <w:r>
              <w:rPr>
                <w:rFonts w:hint="eastAsia" w:ascii="宋体" w:hAnsi="宋体" w:cs="宋体"/>
                <w:szCs w:val="21"/>
                <w:highlight w:val="none"/>
                <w:lang w:eastAsia="zh-CN"/>
              </w:rPr>
              <w:t>）</w:t>
            </w:r>
            <w:r>
              <w:rPr>
                <w:rFonts w:hint="eastAsia" w:ascii="宋体" w:hAnsi="宋体" w:eastAsia="宋体" w:cs="宋体"/>
                <w:szCs w:val="21"/>
                <w:highlight w:val="none"/>
              </w:rPr>
              <w:t>；</w:t>
            </w:r>
          </w:p>
          <w:p w14:paraId="6E638A4F">
            <w:pPr>
              <w:ind w:firstLine="480"/>
              <w:rPr>
                <w:rFonts w:hint="eastAsia" w:ascii="宋体" w:hAnsi="宋体" w:eastAsia="宋体" w:cs="宋体"/>
                <w:szCs w:val="21"/>
                <w:highlight w:val="none"/>
              </w:rPr>
            </w:pPr>
            <w:r>
              <w:rPr>
                <w:rFonts w:hint="eastAsia" w:ascii="宋体" w:hAnsi="宋体" w:eastAsia="宋体" w:cs="宋体"/>
                <w:szCs w:val="21"/>
                <w:highlight w:val="none"/>
              </w:rPr>
              <w:t>大纲审核程序、审核方法、资料管理、廉洁管理、关键环节控制、质量保证措施六个要素内容</w:t>
            </w:r>
            <w:r>
              <w:rPr>
                <w:rFonts w:hint="eastAsia" w:ascii="宋体" w:hAnsi="宋体" w:cs="宋体"/>
                <w:szCs w:val="21"/>
                <w:highlight w:val="none"/>
                <w:lang w:eastAsia="zh-CN"/>
              </w:rPr>
              <w:t>准确</w:t>
            </w:r>
            <w:r>
              <w:rPr>
                <w:rFonts w:hint="eastAsia" w:ascii="宋体" w:hAnsi="宋体" w:eastAsia="宋体" w:cs="宋体"/>
                <w:szCs w:val="21"/>
                <w:highlight w:val="none"/>
              </w:rPr>
              <w:t>，符合招标文件要求的得</w:t>
            </w:r>
            <w:r>
              <w:rPr>
                <w:rFonts w:hint="eastAsia" w:ascii="宋体" w:hAnsi="宋体" w:cs="宋体"/>
                <w:szCs w:val="21"/>
                <w:highlight w:val="none"/>
                <w:lang w:val="en-US" w:eastAsia="zh-CN"/>
              </w:rPr>
              <w:t>18</w:t>
            </w:r>
            <w:r>
              <w:rPr>
                <w:rFonts w:hint="eastAsia" w:ascii="宋体" w:hAnsi="宋体" w:eastAsia="宋体" w:cs="宋体"/>
                <w:szCs w:val="21"/>
                <w:highlight w:val="none"/>
              </w:rPr>
              <w:t>分</w:t>
            </w:r>
            <w:r>
              <w:rPr>
                <w:rFonts w:hint="eastAsia" w:ascii="宋体" w:hAnsi="宋体" w:cs="宋体"/>
                <w:szCs w:val="21"/>
                <w:highlight w:val="none"/>
                <w:lang w:eastAsia="zh-CN"/>
              </w:rPr>
              <w:t>（每个要素得</w:t>
            </w:r>
            <w:r>
              <w:rPr>
                <w:rFonts w:hint="eastAsia" w:ascii="宋体" w:hAnsi="宋体" w:cs="宋体"/>
                <w:szCs w:val="21"/>
                <w:highlight w:val="none"/>
                <w:lang w:val="en-US" w:eastAsia="zh-CN"/>
              </w:rPr>
              <w:t>3分</w:t>
            </w:r>
            <w:r>
              <w:rPr>
                <w:rFonts w:hint="eastAsia" w:ascii="宋体" w:hAnsi="宋体" w:cs="宋体"/>
                <w:szCs w:val="21"/>
                <w:highlight w:val="none"/>
                <w:lang w:eastAsia="zh-CN"/>
              </w:rPr>
              <w:t>）</w:t>
            </w:r>
            <w:r>
              <w:rPr>
                <w:rFonts w:hint="eastAsia" w:ascii="宋体" w:hAnsi="宋体" w:eastAsia="宋体" w:cs="宋体"/>
                <w:szCs w:val="21"/>
                <w:highlight w:val="none"/>
              </w:rPr>
              <w:t>；</w:t>
            </w:r>
          </w:p>
          <w:p w14:paraId="43BDF884">
            <w:pPr>
              <w:ind w:firstLine="480"/>
              <w:rPr>
                <w:rFonts w:hint="eastAsia" w:ascii="宋体" w:hAnsi="宋体" w:eastAsia="宋体" w:cs="宋体"/>
                <w:szCs w:val="21"/>
                <w:highlight w:val="none"/>
              </w:rPr>
            </w:pPr>
            <w:r>
              <w:rPr>
                <w:rFonts w:hint="eastAsia" w:ascii="宋体" w:hAnsi="宋体" w:eastAsia="宋体" w:cs="宋体"/>
                <w:szCs w:val="21"/>
                <w:highlight w:val="none"/>
              </w:rPr>
              <w:t>大纲审核程序、审核方法、资料管理、廉洁管理、关键环节控制、质量保证措施六个要素</w:t>
            </w:r>
            <w:r>
              <w:rPr>
                <w:rFonts w:hint="eastAsia" w:ascii="宋体" w:hAnsi="宋体" w:eastAsia="宋体" w:cs="宋体"/>
                <w:highlight w:val="none"/>
              </w:rPr>
              <w:t>内容不合理，</w:t>
            </w:r>
            <w:r>
              <w:rPr>
                <w:rFonts w:hint="eastAsia" w:ascii="宋体" w:hAnsi="宋体" w:cs="宋体"/>
                <w:highlight w:val="none"/>
                <w:lang w:eastAsia="zh-CN"/>
              </w:rPr>
              <w:t>不符合招标文件</w:t>
            </w:r>
            <w:r>
              <w:rPr>
                <w:rFonts w:hint="eastAsia" w:ascii="宋体" w:hAnsi="宋体" w:eastAsia="宋体" w:cs="宋体"/>
                <w:highlight w:val="none"/>
              </w:rPr>
              <w:t>的不得分</w:t>
            </w:r>
            <w:r>
              <w:rPr>
                <w:rFonts w:hint="eastAsia" w:ascii="宋体" w:hAnsi="宋体" w:cs="宋体"/>
                <w:highlight w:val="none"/>
                <w:lang w:eastAsia="zh-CN"/>
              </w:rPr>
              <w:t>（每个要素得</w:t>
            </w:r>
            <w:r>
              <w:rPr>
                <w:rFonts w:hint="eastAsia" w:ascii="宋体" w:hAnsi="宋体" w:cs="宋体"/>
                <w:highlight w:val="none"/>
                <w:lang w:val="en-US" w:eastAsia="zh-CN"/>
              </w:rPr>
              <w:t>0分</w:t>
            </w:r>
            <w:r>
              <w:rPr>
                <w:rFonts w:hint="eastAsia" w:ascii="宋体" w:hAnsi="宋体" w:cs="宋体"/>
                <w:highlight w:val="none"/>
                <w:lang w:eastAsia="zh-CN"/>
              </w:rPr>
              <w:t>）</w:t>
            </w:r>
            <w:r>
              <w:rPr>
                <w:rFonts w:hint="eastAsia" w:ascii="宋体" w:hAnsi="宋体" w:eastAsia="宋体" w:cs="宋体"/>
                <w:highlight w:val="none"/>
              </w:rPr>
              <w:t>。</w:t>
            </w:r>
          </w:p>
        </w:tc>
        <w:tc>
          <w:tcPr>
            <w:tcW w:w="543" w:type="dxa"/>
            <w:noWrap w:val="0"/>
            <w:vAlign w:val="center"/>
          </w:tcPr>
          <w:p w14:paraId="64B4E4D8">
            <w:pPr>
              <w:jc w:val="center"/>
              <w:rPr>
                <w:rFonts w:hint="default" w:ascii="宋体" w:hAnsi="宋体" w:eastAsia="宋体" w:cs="宋体"/>
                <w:strike/>
                <w:szCs w:val="21"/>
                <w:highlight w:val="none"/>
                <w:lang w:val="en-US" w:eastAsia="zh-CN"/>
              </w:rPr>
            </w:pPr>
            <w:r>
              <w:rPr>
                <w:rFonts w:hint="eastAsia" w:ascii="宋体" w:hAnsi="宋体" w:cs="宋体"/>
                <w:szCs w:val="21"/>
                <w:highlight w:val="none"/>
                <w:lang w:val="en-US" w:eastAsia="zh-CN"/>
              </w:rPr>
              <w:t>24</w:t>
            </w:r>
          </w:p>
        </w:tc>
      </w:tr>
      <w:tr w14:paraId="131D0E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647" w:hRule="atLeast"/>
          <w:jc w:val="center"/>
        </w:trPr>
        <w:tc>
          <w:tcPr>
            <w:tcW w:w="1067" w:type="dxa"/>
            <w:vMerge w:val="continue"/>
            <w:noWrap w:val="0"/>
            <w:vAlign w:val="center"/>
          </w:tcPr>
          <w:p w14:paraId="28F36CF1">
            <w:pPr>
              <w:jc w:val="center"/>
              <w:rPr>
                <w:rFonts w:hint="eastAsia" w:ascii="宋体" w:hAnsi="宋体" w:eastAsia="宋体" w:cs="宋体"/>
                <w:szCs w:val="21"/>
                <w:highlight w:val="none"/>
              </w:rPr>
            </w:pPr>
          </w:p>
        </w:tc>
        <w:tc>
          <w:tcPr>
            <w:tcW w:w="1067" w:type="dxa"/>
            <w:noWrap w:val="0"/>
            <w:vAlign w:val="center"/>
          </w:tcPr>
          <w:p w14:paraId="58F796A1">
            <w:pPr>
              <w:jc w:val="center"/>
              <w:rPr>
                <w:rFonts w:hint="eastAsia" w:ascii="宋体" w:hAnsi="宋体" w:eastAsia="宋体" w:cs="宋体"/>
                <w:szCs w:val="21"/>
                <w:highlight w:val="none"/>
              </w:rPr>
            </w:pPr>
            <w:r>
              <w:rPr>
                <w:rFonts w:hint="eastAsia" w:ascii="宋体" w:hAnsi="宋体" w:eastAsia="宋体" w:cs="宋体"/>
                <w:szCs w:val="21"/>
                <w:highlight w:val="none"/>
              </w:rPr>
              <w:t>企业政策掌握能力</w:t>
            </w:r>
          </w:p>
        </w:tc>
        <w:tc>
          <w:tcPr>
            <w:tcW w:w="6990" w:type="dxa"/>
            <w:noWrap w:val="0"/>
            <w:vAlign w:val="center"/>
          </w:tcPr>
          <w:p w14:paraId="63F04D8F">
            <w:pPr>
              <w:ind w:firstLine="420"/>
              <w:rPr>
                <w:rFonts w:hint="eastAsia" w:ascii="宋体" w:hAnsi="宋体" w:eastAsia="宋体" w:cs="宋体"/>
                <w:szCs w:val="21"/>
                <w:highlight w:val="none"/>
              </w:rPr>
            </w:pPr>
            <w:r>
              <w:rPr>
                <w:rFonts w:hint="eastAsia" w:ascii="宋体" w:hAnsi="宋体" w:eastAsia="宋体" w:cs="宋体"/>
                <w:szCs w:val="21"/>
                <w:highlight w:val="none"/>
              </w:rPr>
              <w:t>根据供应商对</w:t>
            </w:r>
            <w:r>
              <w:rPr>
                <w:rFonts w:hint="eastAsia" w:ascii="宋体" w:hAnsi="宋体" w:cs="宋体"/>
                <w:szCs w:val="21"/>
                <w:highlight w:val="none"/>
                <w:lang w:val="en-US" w:eastAsia="zh-CN"/>
              </w:rPr>
              <w:t>高邮</w:t>
            </w:r>
            <w:r>
              <w:rPr>
                <w:rFonts w:hint="eastAsia" w:ascii="宋体" w:hAnsi="宋体" w:eastAsia="宋体" w:cs="宋体"/>
                <w:szCs w:val="21"/>
                <w:highlight w:val="none"/>
              </w:rPr>
              <w:t>市政府投资项目基本建设程序、招投标、政府采购、财政投资评审等相关政策规定要求的了解和掌握程度进行综合评审，包括对政策及要求把握的全面性、相关性等。提供目前我市相关政策依据文件目录及书面论述。</w:t>
            </w:r>
          </w:p>
          <w:p w14:paraId="54CB35DB">
            <w:pPr>
              <w:ind w:firstLine="420"/>
              <w:rPr>
                <w:rFonts w:hint="eastAsia" w:ascii="宋体" w:hAnsi="宋体" w:eastAsia="宋体" w:cs="宋体"/>
                <w:szCs w:val="21"/>
                <w:highlight w:val="none"/>
              </w:rPr>
            </w:pPr>
            <w:r>
              <w:rPr>
                <w:rFonts w:hint="eastAsia" w:ascii="宋体" w:hAnsi="宋体" w:eastAsia="宋体" w:cs="宋体"/>
                <w:szCs w:val="21"/>
                <w:highlight w:val="none"/>
              </w:rPr>
              <w:t>目录及书面论述优于招标文件要求得</w:t>
            </w:r>
            <w:r>
              <w:rPr>
                <w:rFonts w:hint="eastAsia" w:ascii="宋体" w:hAnsi="宋体" w:cs="宋体"/>
                <w:szCs w:val="21"/>
                <w:highlight w:val="none"/>
                <w:lang w:val="en-US" w:eastAsia="zh-CN"/>
              </w:rPr>
              <w:t>5</w:t>
            </w:r>
            <w:r>
              <w:rPr>
                <w:rFonts w:hint="eastAsia" w:ascii="宋体" w:hAnsi="宋体" w:eastAsia="宋体" w:cs="宋体"/>
                <w:szCs w:val="21"/>
                <w:highlight w:val="none"/>
              </w:rPr>
              <w:t>分；</w:t>
            </w:r>
          </w:p>
          <w:p w14:paraId="3D9A5F3F">
            <w:pPr>
              <w:ind w:firstLine="420"/>
              <w:rPr>
                <w:rFonts w:hint="eastAsia" w:ascii="宋体" w:hAnsi="宋体" w:eastAsia="宋体" w:cs="宋体"/>
                <w:szCs w:val="21"/>
                <w:highlight w:val="none"/>
              </w:rPr>
            </w:pPr>
            <w:r>
              <w:rPr>
                <w:rFonts w:hint="eastAsia" w:ascii="宋体" w:hAnsi="宋体" w:eastAsia="宋体" w:cs="宋体"/>
                <w:szCs w:val="21"/>
                <w:highlight w:val="none"/>
              </w:rPr>
              <w:t>目录及书面论述符合招标文件要求得</w:t>
            </w:r>
            <w:r>
              <w:rPr>
                <w:rFonts w:hint="eastAsia" w:ascii="宋体" w:hAnsi="宋体" w:cs="宋体"/>
                <w:szCs w:val="21"/>
                <w:highlight w:val="none"/>
                <w:lang w:val="en-US" w:eastAsia="zh-CN"/>
              </w:rPr>
              <w:t>3</w:t>
            </w:r>
            <w:r>
              <w:rPr>
                <w:rFonts w:hint="eastAsia" w:ascii="宋体" w:hAnsi="宋体" w:eastAsia="宋体" w:cs="宋体"/>
                <w:szCs w:val="21"/>
                <w:highlight w:val="none"/>
              </w:rPr>
              <w:t>分；</w:t>
            </w:r>
          </w:p>
          <w:p w14:paraId="0967CE10">
            <w:pPr>
              <w:ind w:firstLine="420"/>
              <w:rPr>
                <w:rFonts w:hint="eastAsia" w:ascii="宋体" w:hAnsi="宋体" w:eastAsia="宋体" w:cs="宋体"/>
                <w:szCs w:val="21"/>
                <w:highlight w:val="none"/>
                <w:lang w:eastAsia="zh-CN"/>
              </w:rPr>
            </w:pPr>
            <w:r>
              <w:rPr>
                <w:rFonts w:hint="eastAsia" w:ascii="宋体" w:hAnsi="宋体" w:eastAsia="宋体" w:cs="宋体"/>
                <w:szCs w:val="21"/>
                <w:highlight w:val="none"/>
              </w:rPr>
              <w:t>目录及书面论述</w:t>
            </w:r>
            <w:r>
              <w:rPr>
                <w:rFonts w:hint="eastAsia" w:ascii="宋体" w:hAnsi="宋体" w:cs="宋体"/>
                <w:szCs w:val="21"/>
                <w:highlight w:val="none"/>
                <w:lang w:eastAsia="zh-CN"/>
              </w:rPr>
              <w:t>不符合</w:t>
            </w:r>
            <w:r>
              <w:rPr>
                <w:rFonts w:hint="eastAsia" w:ascii="宋体" w:hAnsi="宋体" w:eastAsia="宋体" w:cs="宋体"/>
                <w:szCs w:val="21"/>
                <w:highlight w:val="none"/>
              </w:rPr>
              <w:t>招标文件</w:t>
            </w:r>
            <w:r>
              <w:rPr>
                <w:rFonts w:hint="eastAsia" w:ascii="宋体" w:hAnsi="宋体" w:cs="宋体"/>
                <w:szCs w:val="21"/>
                <w:highlight w:val="none"/>
                <w:lang w:eastAsia="zh-CN"/>
              </w:rPr>
              <w:t>要求</w:t>
            </w:r>
            <w:r>
              <w:rPr>
                <w:rFonts w:hint="eastAsia" w:ascii="宋体" w:hAnsi="宋体" w:eastAsia="宋体" w:cs="宋体"/>
                <w:szCs w:val="21"/>
                <w:highlight w:val="none"/>
              </w:rPr>
              <w:t>不得分</w:t>
            </w:r>
            <w:r>
              <w:rPr>
                <w:rFonts w:hint="eastAsia" w:ascii="宋体" w:hAnsi="宋体" w:cs="宋体"/>
                <w:szCs w:val="21"/>
                <w:highlight w:val="none"/>
                <w:lang w:eastAsia="zh-CN"/>
              </w:rPr>
              <w:t>。</w:t>
            </w:r>
          </w:p>
        </w:tc>
        <w:tc>
          <w:tcPr>
            <w:tcW w:w="543" w:type="dxa"/>
            <w:noWrap w:val="0"/>
            <w:vAlign w:val="center"/>
          </w:tcPr>
          <w:p w14:paraId="4A9519AF">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5</w:t>
            </w:r>
          </w:p>
        </w:tc>
      </w:tr>
      <w:tr w14:paraId="7C9DF8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067" w:type="dxa"/>
            <w:vMerge w:val="continue"/>
            <w:noWrap w:val="0"/>
            <w:vAlign w:val="center"/>
          </w:tcPr>
          <w:p w14:paraId="62ED4C20">
            <w:pPr>
              <w:jc w:val="center"/>
              <w:rPr>
                <w:rFonts w:hint="eastAsia" w:ascii="宋体" w:hAnsi="宋体" w:eastAsia="宋体" w:cs="宋体"/>
                <w:szCs w:val="21"/>
                <w:highlight w:val="none"/>
              </w:rPr>
            </w:pPr>
          </w:p>
        </w:tc>
        <w:tc>
          <w:tcPr>
            <w:tcW w:w="1067" w:type="dxa"/>
            <w:tcBorders>
              <w:bottom w:val="single" w:color="auto" w:sz="4" w:space="0"/>
            </w:tcBorders>
            <w:noWrap w:val="0"/>
            <w:vAlign w:val="center"/>
          </w:tcPr>
          <w:p w14:paraId="13F8237F">
            <w:pPr>
              <w:jc w:val="center"/>
              <w:rPr>
                <w:rFonts w:hint="eastAsia" w:ascii="宋体" w:hAnsi="宋体" w:eastAsia="宋体" w:cs="宋体"/>
                <w:szCs w:val="21"/>
                <w:highlight w:val="none"/>
              </w:rPr>
            </w:pPr>
            <w:r>
              <w:rPr>
                <w:rFonts w:hint="eastAsia" w:ascii="宋体" w:hAnsi="宋体" w:eastAsia="宋体" w:cs="宋体"/>
                <w:szCs w:val="21"/>
                <w:highlight w:val="none"/>
              </w:rPr>
              <w:t>合理化</w:t>
            </w:r>
          </w:p>
          <w:p w14:paraId="4C05CC7F">
            <w:pPr>
              <w:jc w:val="center"/>
              <w:rPr>
                <w:rFonts w:hint="eastAsia" w:ascii="宋体" w:hAnsi="宋体" w:eastAsia="宋体" w:cs="宋体"/>
                <w:sz w:val="21"/>
                <w:szCs w:val="21"/>
                <w:highlight w:val="none"/>
              </w:rPr>
            </w:pPr>
            <w:r>
              <w:rPr>
                <w:rFonts w:hint="eastAsia" w:ascii="宋体" w:hAnsi="宋体" w:eastAsia="宋体" w:cs="宋体"/>
                <w:szCs w:val="21"/>
                <w:highlight w:val="none"/>
              </w:rPr>
              <w:t>建议</w:t>
            </w:r>
          </w:p>
        </w:tc>
        <w:tc>
          <w:tcPr>
            <w:tcW w:w="6990" w:type="dxa"/>
            <w:noWrap w:val="0"/>
            <w:vAlign w:val="center"/>
          </w:tcPr>
          <w:p w14:paraId="601B235D">
            <w:pPr>
              <w:ind w:firstLine="480"/>
              <w:rPr>
                <w:rFonts w:hint="eastAsia" w:ascii="宋体" w:hAnsi="宋体" w:eastAsia="宋体" w:cs="宋体"/>
                <w:szCs w:val="21"/>
                <w:highlight w:val="none"/>
              </w:rPr>
            </w:pPr>
            <w:r>
              <w:rPr>
                <w:rFonts w:hint="eastAsia" w:ascii="宋体" w:hAnsi="宋体" w:eastAsia="宋体" w:cs="宋体"/>
                <w:szCs w:val="21"/>
                <w:highlight w:val="none"/>
              </w:rPr>
              <w:t>供应商提出合理化建议或措施，包括提高管理质效、促进协审质量等考核管理方面：</w:t>
            </w:r>
          </w:p>
          <w:p w14:paraId="75B0F822">
            <w:pPr>
              <w:ind w:firstLine="480"/>
              <w:rPr>
                <w:rFonts w:hint="eastAsia" w:ascii="宋体" w:hAnsi="宋体" w:eastAsia="宋体" w:cs="宋体"/>
                <w:szCs w:val="21"/>
                <w:highlight w:val="none"/>
              </w:rPr>
            </w:pPr>
            <w:r>
              <w:rPr>
                <w:rFonts w:hint="eastAsia" w:ascii="宋体" w:hAnsi="宋体" w:eastAsia="宋体" w:cs="宋体"/>
                <w:szCs w:val="21"/>
                <w:highlight w:val="none"/>
              </w:rPr>
              <w:t>优于招标文件要求得5分；</w:t>
            </w:r>
          </w:p>
          <w:p w14:paraId="0077148A">
            <w:pPr>
              <w:ind w:firstLine="480"/>
              <w:rPr>
                <w:rFonts w:hint="eastAsia" w:ascii="宋体" w:hAnsi="宋体" w:eastAsia="宋体" w:cs="宋体"/>
                <w:szCs w:val="21"/>
                <w:highlight w:val="none"/>
              </w:rPr>
            </w:pPr>
            <w:r>
              <w:rPr>
                <w:rFonts w:hint="eastAsia" w:ascii="宋体" w:hAnsi="宋体" w:eastAsia="宋体" w:cs="宋体"/>
                <w:szCs w:val="21"/>
                <w:highlight w:val="none"/>
              </w:rPr>
              <w:t>符合招标文件要求得3分；</w:t>
            </w:r>
          </w:p>
          <w:p w14:paraId="3F461AED">
            <w:pPr>
              <w:ind w:firstLine="480"/>
              <w:rPr>
                <w:rFonts w:hint="eastAsia" w:ascii="宋体" w:hAnsi="宋体" w:eastAsia="宋体" w:cs="宋体"/>
                <w:sz w:val="21"/>
                <w:szCs w:val="21"/>
                <w:highlight w:val="none"/>
              </w:rPr>
            </w:pPr>
            <w:r>
              <w:rPr>
                <w:rFonts w:hint="eastAsia" w:ascii="宋体" w:hAnsi="宋体" w:cs="宋体"/>
                <w:szCs w:val="21"/>
                <w:highlight w:val="none"/>
                <w:lang w:eastAsia="zh-CN"/>
              </w:rPr>
              <w:t>不</w:t>
            </w:r>
            <w:r>
              <w:rPr>
                <w:rFonts w:hint="eastAsia" w:ascii="宋体" w:hAnsi="宋体" w:eastAsia="宋体" w:cs="宋体"/>
                <w:szCs w:val="21"/>
                <w:highlight w:val="none"/>
              </w:rPr>
              <w:t>符合招标文件要求，不得分。</w:t>
            </w:r>
          </w:p>
        </w:tc>
        <w:tc>
          <w:tcPr>
            <w:tcW w:w="543" w:type="dxa"/>
            <w:noWrap w:val="0"/>
            <w:vAlign w:val="center"/>
          </w:tcPr>
          <w:p w14:paraId="33CA8C83">
            <w:pPr>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5</w:t>
            </w:r>
          </w:p>
        </w:tc>
      </w:tr>
      <w:tr w14:paraId="1A4D10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067" w:type="dxa"/>
            <w:vMerge w:val="continue"/>
            <w:noWrap w:val="0"/>
            <w:vAlign w:val="center"/>
          </w:tcPr>
          <w:p w14:paraId="102F80DF">
            <w:pPr>
              <w:jc w:val="center"/>
              <w:rPr>
                <w:rFonts w:hint="eastAsia" w:ascii="宋体" w:hAnsi="宋体" w:eastAsia="宋体" w:cs="宋体"/>
                <w:szCs w:val="21"/>
                <w:highlight w:val="none"/>
              </w:rPr>
            </w:pPr>
          </w:p>
        </w:tc>
        <w:tc>
          <w:tcPr>
            <w:tcW w:w="1067" w:type="dxa"/>
            <w:tcBorders>
              <w:top w:val="single" w:color="auto" w:sz="4" w:space="0"/>
              <w:right w:val="single" w:color="auto" w:sz="4" w:space="0"/>
            </w:tcBorders>
            <w:noWrap w:val="0"/>
            <w:vAlign w:val="center"/>
          </w:tcPr>
          <w:p w14:paraId="6F91B86D">
            <w:pPr>
              <w:jc w:val="center"/>
              <w:rPr>
                <w:rFonts w:hint="eastAsia" w:ascii="宋体" w:hAnsi="宋体" w:eastAsia="宋体" w:cs="宋体"/>
                <w:szCs w:val="21"/>
                <w:highlight w:val="none"/>
              </w:rPr>
            </w:pPr>
            <w:r>
              <w:rPr>
                <w:rFonts w:hint="eastAsia" w:ascii="宋体" w:hAnsi="宋体" w:eastAsia="宋体" w:cs="宋体"/>
                <w:szCs w:val="21"/>
                <w:highlight w:val="none"/>
              </w:rPr>
              <w:t>协审成果</w:t>
            </w:r>
          </w:p>
          <w:p w14:paraId="0FB503B4">
            <w:pPr>
              <w:jc w:val="center"/>
              <w:rPr>
                <w:rFonts w:hint="eastAsia" w:ascii="宋体" w:hAnsi="宋体" w:eastAsia="宋体" w:cs="宋体"/>
                <w:sz w:val="21"/>
                <w:szCs w:val="21"/>
                <w:highlight w:val="none"/>
              </w:rPr>
            </w:pPr>
            <w:r>
              <w:rPr>
                <w:rFonts w:hint="eastAsia" w:ascii="宋体" w:hAnsi="宋体" w:eastAsia="宋体" w:cs="宋体"/>
                <w:szCs w:val="21"/>
                <w:highlight w:val="none"/>
              </w:rPr>
              <w:t>转化</w:t>
            </w:r>
          </w:p>
        </w:tc>
        <w:tc>
          <w:tcPr>
            <w:tcW w:w="6990" w:type="dxa"/>
            <w:tcBorders>
              <w:left w:val="single" w:color="auto" w:sz="4" w:space="0"/>
            </w:tcBorders>
            <w:noWrap w:val="0"/>
            <w:vAlign w:val="center"/>
          </w:tcPr>
          <w:p w14:paraId="656B03B4">
            <w:pPr>
              <w:ind w:firstLine="480"/>
              <w:rPr>
                <w:rFonts w:hint="eastAsia" w:ascii="宋体" w:hAnsi="宋体" w:eastAsia="宋体" w:cs="宋体"/>
                <w:szCs w:val="21"/>
                <w:highlight w:val="none"/>
              </w:rPr>
            </w:pPr>
            <w:r>
              <w:rPr>
                <w:rFonts w:hint="eastAsia" w:ascii="宋体" w:hAnsi="宋体" w:eastAsia="宋体" w:cs="宋体"/>
                <w:szCs w:val="21"/>
                <w:highlight w:val="none"/>
              </w:rPr>
              <w:t>项目审核过程中或结束后，需对项目节约投资、优化管理、指标控制等方面存在的共性问题进行总结提炼，形成相关经验成果，包括重要控制指标、重点专题审核、典型审核案例等。供应商提供落实协审成果转化的方案，明确具体举措，包括但不限于问题发现途径、平时关注点、日常控制点、相关人员配备等。</w:t>
            </w:r>
          </w:p>
          <w:p w14:paraId="1CC540F7">
            <w:pPr>
              <w:ind w:firstLine="480"/>
              <w:rPr>
                <w:rFonts w:hint="eastAsia" w:ascii="宋体" w:hAnsi="宋体" w:eastAsia="宋体" w:cs="宋体"/>
                <w:szCs w:val="21"/>
                <w:highlight w:val="none"/>
              </w:rPr>
            </w:pPr>
            <w:r>
              <w:rPr>
                <w:rFonts w:hint="eastAsia" w:ascii="宋体" w:hAnsi="宋体" w:eastAsia="宋体" w:cs="宋体"/>
                <w:szCs w:val="21"/>
                <w:highlight w:val="none"/>
              </w:rPr>
              <w:t>方案清晰、合理、详细、全面、针对性强、可行性强</w:t>
            </w:r>
            <w:r>
              <w:rPr>
                <w:rFonts w:hint="eastAsia" w:ascii="宋体" w:hAnsi="宋体" w:cs="宋体"/>
                <w:szCs w:val="21"/>
                <w:highlight w:val="none"/>
                <w:lang w:eastAsia="zh-CN"/>
              </w:rPr>
              <w:t>，优于招标文件要求</w:t>
            </w:r>
            <w:r>
              <w:rPr>
                <w:rFonts w:hint="eastAsia" w:ascii="宋体" w:hAnsi="宋体" w:eastAsia="宋体" w:cs="宋体"/>
                <w:szCs w:val="21"/>
                <w:highlight w:val="none"/>
              </w:rPr>
              <w:t>的得</w:t>
            </w:r>
            <w:r>
              <w:rPr>
                <w:rFonts w:hint="eastAsia" w:ascii="宋体" w:hAnsi="宋体" w:cs="宋体"/>
                <w:szCs w:val="21"/>
                <w:highlight w:val="none"/>
                <w:lang w:val="en-US" w:eastAsia="zh-CN"/>
              </w:rPr>
              <w:t>3</w:t>
            </w:r>
            <w:r>
              <w:rPr>
                <w:rFonts w:hint="eastAsia" w:ascii="宋体" w:hAnsi="宋体" w:eastAsia="宋体" w:cs="宋体"/>
                <w:szCs w:val="21"/>
                <w:highlight w:val="none"/>
              </w:rPr>
              <w:t>分；</w:t>
            </w:r>
          </w:p>
          <w:p w14:paraId="3EA074A3">
            <w:pPr>
              <w:ind w:firstLine="480"/>
              <w:rPr>
                <w:rFonts w:hint="eastAsia" w:ascii="宋体" w:hAnsi="宋体" w:eastAsia="宋体" w:cs="宋体"/>
                <w:szCs w:val="21"/>
                <w:highlight w:val="none"/>
              </w:rPr>
            </w:pPr>
            <w:r>
              <w:rPr>
                <w:rFonts w:hint="eastAsia" w:ascii="宋体" w:hAnsi="宋体" w:eastAsia="宋体" w:cs="宋体"/>
                <w:szCs w:val="21"/>
                <w:highlight w:val="none"/>
              </w:rPr>
              <w:t>方案较清晰、较合理、较详细、较全面、针对性较强、可行性较强</w:t>
            </w:r>
            <w:r>
              <w:rPr>
                <w:rFonts w:hint="eastAsia" w:ascii="宋体" w:hAnsi="宋体" w:cs="宋体"/>
                <w:szCs w:val="21"/>
                <w:highlight w:val="none"/>
                <w:lang w:eastAsia="zh-CN"/>
              </w:rPr>
              <w:t>，符合招标文件要求</w:t>
            </w:r>
            <w:r>
              <w:rPr>
                <w:rFonts w:hint="eastAsia" w:ascii="宋体" w:hAnsi="宋体" w:eastAsia="宋体" w:cs="宋体"/>
                <w:szCs w:val="21"/>
                <w:highlight w:val="none"/>
              </w:rPr>
              <w:t>的得</w:t>
            </w:r>
            <w:r>
              <w:rPr>
                <w:rFonts w:hint="eastAsia" w:ascii="宋体" w:hAnsi="宋体" w:cs="宋体"/>
                <w:szCs w:val="21"/>
                <w:highlight w:val="none"/>
                <w:lang w:val="en-US" w:eastAsia="zh-CN"/>
              </w:rPr>
              <w:t>1</w:t>
            </w:r>
            <w:r>
              <w:rPr>
                <w:rFonts w:hint="eastAsia" w:ascii="宋体" w:hAnsi="宋体" w:eastAsia="宋体" w:cs="宋体"/>
                <w:szCs w:val="21"/>
                <w:highlight w:val="none"/>
              </w:rPr>
              <w:t>分；</w:t>
            </w:r>
          </w:p>
          <w:p w14:paraId="7A457F9A">
            <w:pPr>
              <w:ind w:firstLine="480"/>
              <w:rPr>
                <w:rFonts w:hint="eastAsia" w:ascii="宋体" w:hAnsi="宋体" w:eastAsia="宋体" w:cs="宋体"/>
                <w:sz w:val="21"/>
                <w:szCs w:val="21"/>
                <w:highlight w:val="none"/>
              </w:rPr>
            </w:pPr>
            <w:r>
              <w:rPr>
                <w:rFonts w:hint="eastAsia" w:ascii="宋体" w:hAnsi="宋体" w:cs="宋体"/>
                <w:szCs w:val="21"/>
                <w:highlight w:val="none"/>
                <w:lang w:eastAsia="zh-CN"/>
              </w:rPr>
              <w:t>不符合招标文件要求</w:t>
            </w:r>
            <w:r>
              <w:rPr>
                <w:rFonts w:hint="eastAsia" w:ascii="宋体" w:hAnsi="宋体" w:eastAsia="宋体" w:cs="宋体"/>
                <w:szCs w:val="21"/>
                <w:highlight w:val="none"/>
              </w:rPr>
              <w:t>的不得分。</w:t>
            </w:r>
          </w:p>
        </w:tc>
        <w:tc>
          <w:tcPr>
            <w:tcW w:w="543" w:type="dxa"/>
            <w:noWrap w:val="0"/>
            <w:vAlign w:val="center"/>
          </w:tcPr>
          <w:p w14:paraId="79D00AD0">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3</w:t>
            </w:r>
          </w:p>
        </w:tc>
      </w:tr>
      <w:tr w14:paraId="57F5F0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6" w:hRule="atLeast"/>
          <w:jc w:val="center"/>
        </w:trPr>
        <w:tc>
          <w:tcPr>
            <w:tcW w:w="9667" w:type="dxa"/>
            <w:gridSpan w:val="4"/>
            <w:noWrap w:val="0"/>
            <w:vAlign w:val="center"/>
          </w:tcPr>
          <w:p w14:paraId="00A97B77">
            <w:pPr>
              <w:rPr>
                <w:rFonts w:hint="eastAsia" w:ascii="宋体" w:hAnsi="宋体" w:eastAsia="宋体" w:cs="宋体"/>
                <w:szCs w:val="21"/>
                <w:highlight w:val="none"/>
              </w:rPr>
            </w:pPr>
            <w:r>
              <w:rPr>
                <w:rFonts w:hint="eastAsia" w:ascii="宋体" w:hAnsi="宋体" w:eastAsia="宋体" w:cs="宋体"/>
                <w:b/>
                <w:bCs/>
                <w:sz w:val="24"/>
                <w:szCs w:val="24"/>
                <w:highlight w:val="none"/>
              </w:rPr>
              <w:t>注：</w:t>
            </w:r>
            <w:r>
              <w:rPr>
                <w:rFonts w:hint="eastAsia" w:ascii="宋体" w:hAnsi="宋体" w:cs="宋体"/>
                <w:b/>
                <w:bCs/>
                <w:sz w:val="24"/>
                <w:szCs w:val="24"/>
                <w:highlight w:val="none"/>
                <w:lang w:val="en-US" w:eastAsia="zh-CN"/>
              </w:rPr>
              <w:t>主观打分部分</w:t>
            </w:r>
            <w:r>
              <w:rPr>
                <w:rFonts w:hint="eastAsia" w:ascii="宋体" w:hAnsi="宋体" w:eastAsia="宋体" w:cs="宋体"/>
                <w:b/>
                <w:bCs/>
                <w:sz w:val="24"/>
                <w:szCs w:val="24"/>
                <w:highlight w:val="none"/>
              </w:rPr>
              <w:t>文件不得超过100页（不包含封面及目录），超过部分的内容不予认可。</w:t>
            </w:r>
          </w:p>
        </w:tc>
      </w:tr>
    </w:tbl>
    <w:p w14:paraId="0EDA23C0"/>
    <w:p w14:paraId="4E110A40">
      <w:pPr>
        <w:pStyle w:val="17"/>
        <w:widowControl w:val="0"/>
        <w:numPr>
          <w:ilvl w:val="0"/>
          <w:numId w:val="0"/>
        </w:numPr>
        <w:jc w:val="both"/>
      </w:pPr>
    </w:p>
    <w:p w14:paraId="1CA2ECE5">
      <w:pPr>
        <w:outlineLvl w:val="2"/>
        <w:rPr>
          <w:rFonts w:hint="eastAsia" w:ascii="宋体" w:hAnsi="宋体" w:eastAsia="宋体" w:cs="宋体"/>
          <w:sz w:val="28"/>
          <w:szCs w:val="28"/>
          <w:highlight w:val="none"/>
        </w:rPr>
      </w:pPr>
      <w:r>
        <w:rPr>
          <w:rFonts w:hint="eastAsia" w:ascii="宋体" w:hAnsi="宋体" w:eastAsia="宋体" w:cs="宋体"/>
          <w:b/>
          <w:bCs/>
          <w:sz w:val="24"/>
          <w:szCs w:val="24"/>
          <w:highlight w:val="none"/>
        </w:rPr>
        <w:t>包</w:t>
      </w:r>
      <w:r>
        <w:rPr>
          <w:rFonts w:hint="eastAsia" w:ascii="宋体" w:hAnsi="宋体" w:eastAsia="宋体" w:cs="宋体"/>
          <w:b/>
          <w:bCs/>
          <w:sz w:val="24"/>
          <w:szCs w:val="24"/>
          <w:highlight w:val="none"/>
          <w:lang w:val="en-US" w:eastAsia="zh-CN"/>
        </w:rPr>
        <w:t>二</w:t>
      </w: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val="en-US" w:eastAsia="zh-CN"/>
        </w:rPr>
        <w:t>高邮</w:t>
      </w:r>
      <w:r>
        <w:rPr>
          <w:rFonts w:hint="eastAsia" w:ascii="宋体" w:hAnsi="宋体" w:eastAsia="宋体" w:cs="宋体"/>
          <w:b/>
          <w:bCs/>
          <w:sz w:val="24"/>
          <w:szCs w:val="24"/>
          <w:highlight w:val="none"/>
        </w:rPr>
        <w:t>市政府投资项目采购预算协审服务评分标准</w:t>
      </w:r>
    </w:p>
    <w:tbl>
      <w:tblPr>
        <w:tblStyle w:val="36"/>
        <w:tblW w:w="96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67"/>
        <w:gridCol w:w="1067"/>
        <w:gridCol w:w="6990"/>
        <w:gridCol w:w="543"/>
      </w:tblGrid>
      <w:tr w14:paraId="3E4EEC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9" w:hRule="atLeast"/>
          <w:jc w:val="center"/>
        </w:trPr>
        <w:tc>
          <w:tcPr>
            <w:tcW w:w="1067" w:type="dxa"/>
            <w:tcBorders>
              <w:bottom w:val="single" w:color="auto" w:sz="4" w:space="0"/>
            </w:tcBorders>
            <w:noWrap w:val="0"/>
            <w:vAlign w:val="center"/>
          </w:tcPr>
          <w:p w14:paraId="7CF052FF">
            <w:pPr>
              <w:jc w:val="center"/>
              <w:rPr>
                <w:rFonts w:hint="eastAsia" w:ascii="宋体" w:hAnsi="宋体" w:eastAsia="宋体" w:cs="宋体"/>
                <w:szCs w:val="21"/>
                <w:highlight w:val="none"/>
              </w:rPr>
            </w:pPr>
            <w:r>
              <w:rPr>
                <w:rFonts w:hint="eastAsia" w:ascii="宋体" w:hAnsi="宋体" w:eastAsia="宋体" w:cs="宋体"/>
                <w:szCs w:val="21"/>
                <w:highlight w:val="none"/>
              </w:rPr>
              <w:t>类别</w:t>
            </w:r>
          </w:p>
        </w:tc>
        <w:tc>
          <w:tcPr>
            <w:tcW w:w="1067" w:type="dxa"/>
            <w:tcBorders>
              <w:bottom w:val="single" w:color="auto" w:sz="4" w:space="0"/>
            </w:tcBorders>
            <w:noWrap w:val="0"/>
            <w:vAlign w:val="center"/>
          </w:tcPr>
          <w:p w14:paraId="78AA76C3">
            <w:pPr>
              <w:jc w:val="center"/>
              <w:rPr>
                <w:rFonts w:hint="eastAsia" w:ascii="宋体" w:hAnsi="宋体" w:eastAsia="宋体" w:cs="宋体"/>
                <w:szCs w:val="21"/>
                <w:highlight w:val="none"/>
              </w:rPr>
            </w:pPr>
            <w:r>
              <w:rPr>
                <w:rFonts w:hint="eastAsia" w:ascii="宋体" w:hAnsi="宋体" w:eastAsia="宋体" w:cs="宋体"/>
                <w:szCs w:val="21"/>
                <w:highlight w:val="none"/>
              </w:rPr>
              <w:t>评分点</w:t>
            </w:r>
          </w:p>
        </w:tc>
        <w:tc>
          <w:tcPr>
            <w:tcW w:w="6990" w:type="dxa"/>
            <w:tcBorders>
              <w:bottom w:val="single" w:color="auto" w:sz="4" w:space="0"/>
            </w:tcBorders>
            <w:noWrap w:val="0"/>
            <w:vAlign w:val="center"/>
          </w:tcPr>
          <w:p w14:paraId="1FCF52E0">
            <w:pPr>
              <w:jc w:val="center"/>
              <w:rPr>
                <w:rFonts w:hint="eastAsia" w:ascii="宋体" w:hAnsi="宋体" w:eastAsia="宋体" w:cs="宋体"/>
                <w:szCs w:val="21"/>
                <w:highlight w:val="none"/>
              </w:rPr>
            </w:pPr>
            <w:r>
              <w:rPr>
                <w:rFonts w:hint="eastAsia" w:ascii="宋体" w:hAnsi="宋体" w:eastAsia="宋体" w:cs="宋体"/>
                <w:szCs w:val="21"/>
                <w:highlight w:val="none"/>
              </w:rPr>
              <w:t>评审标准</w:t>
            </w:r>
          </w:p>
        </w:tc>
        <w:tc>
          <w:tcPr>
            <w:tcW w:w="543" w:type="dxa"/>
            <w:tcBorders>
              <w:bottom w:val="single" w:color="auto" w:sz="4" w:space="0"/>
            </w:tcBorders>
            <w:noWrap w:val="0"/>
            <w:vAlign w:val="center"/>
          </w:tcPr>
          <w:p w14:paraId="6BA0654C">
            <w:pPr>
              <w:jc w:val="center"/>
              <w:rPr>
                <w:rFonts w:hint="eastAsia" w:ascii="宋体" w:hAnsi="宋体" w:eastAsia="宋体" w:cs="宋体"/>
                <w:szCs w:val="21"/>
                <w:highlight w:val="none"/>
              </w:rPr>
            </w:pPr>
            <w:r>
              <w:rPr>
                <w:rFonts w:hint="eastAsia" w:ascii="宋体" w:hAnsi="宋体" w:eastAsia="宋体" w:cs="宋体"/>
                <w:szCs w:val="21"/>
                <w:highlight w:val="none"/>
              </w:rPr>
              <w:t>分值</w:t>
            </w:r>
          </w:p>
        </w:tc>
      </w:tr>
      <w:tr w14:paraId="0B8F0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45" w:hRule="atLeast"/>
          <w:jc w:val="center"/>
        </w:trPr>
        <w:tc>
          <w:tcPr>
            <w:tcW w:w="1067" w:type="dxa"/>
            <w:vMerge w:val="restart"/>
            <w:noWrap w:val="0"/>
            <w:vAlign w:val="center"/>
          </w:tcPr>
          <w:p w14:paraId="3F03C74A">
            <w:pPr>
              <w:jc w:val="center"/>
              <w:rPr>
                <w:rFonts w:hint="eastAsia" w:ascii="宋体" w:hAnsi="宋体" w:cs="宋体"/>
                <w:szCs w:val="21"/>
                <w:highlight w:val="none"/>
                <w:lang w:val="en-US" w:eastAsia="zh-CN"/>
              </w:rPr>
            </w:pPr>
            <w:r>
              <w:rPr>
                <w:rFonts w:hint="eastAsia" w:ascii="宋体" w:hAnsi="宋体" w:cs="宋体"/>
                <w:szCs w:val="21"/>
                <w:highlight w:val="none"/>
                <w:lang w:val="en-US" w:eastAsia="zh-CN"/>
              </w:rPr>
              <w:t>技术部分</w:t>
            </w:r>
          </w:p>
          <w:p w14:paraId="5A1A687F">
            <w:pPr>
              <w:jc w:val="center"/>
              <w:rPr>
                <w:rFonts w:hint="eastAsia" w:ascii="宋体" w:hAnsi="宋体" w:eastAsia="宋体" w:cs="宋体"/>
                <w:szCs w:val="21"/>
                <w:highlight w:val="none"/>
              </w:rPr>
            </w:pPr>
          </w:p>
        </w:tc>
        <w:tc>
          <w:tcPr>
            <w:tcW w:w="1067" w:type="dxa"/>
            <w:tcBorders>
              <w:top w:val="single" w:color="auto" w:sz="4" w:space="0"/>
            </w:tcBorders>
            <w:noWrap w:val="0"/>
            <w:vAlign w:val="center"/>
          </w:tcPr>
          <w:p w14:paraId="0C55FFB1">
            <w:pPr>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项目负责人</w:t>
            </w:r>
          </w:p>
        </w:tc>
        <w:tc>
          <w:tcPr>
            <w:tcW w:w="6990" w:type="dxa"/>
            <w:tcBorders>
              <w:top w:val="single" w:color="auto" w:sz="4" w:space="0"/>
            </w:tcBorders>
            <w:noWrap w:val="0"/>
            <w:vAlign w:val="center"/>
          </w:tcPr>
          <w:p w14:paraId="783D11AA">
            <w:pPr>
              <w:widowControl/>
              <w:numPr>
                <w:ilvl w:val="0"/>
                <w:numId w:val="10"/>
              </w:numPr>
              <w:ind w:firstLine="420"/>
              <w:jc w:val="left"/>
              <w:rPr>
                <w:rFonts w:hint="eastAsia" w:ascii="宋体" w:hAnsi="宋体" w:eastAsia="宋体" w:cs="宋体"/>
                <w:b w:val="0"/>
                <w:bCs w:val="0"/>
                <w:kern w:val="0"/>
                <w:sz w:val="21"/>
                <w:szCs w:val="21"/>
                <w:highlight w:val="none"/>
              </w:rPr>
            </w:pPr>
            <w:r>
              <w:rPr>
                <w:rFonts w:hint="eastAsia" w:ascii="宋体" w:hAnsi="宋体" w:eastAsia="宋体" w:cs="宋体"/>
                <w:b w:val="0"/>
                <w:bCs w:val="0"/>
                <w:kern w:val="0"/>
                <w:sz w:val="21"/>
                <w:szCs w:val="21"/>
                <w:highlight w:val="none"/>
              </w:rPr>
              <w:t>供应商</w:t>
            </w:r>
            <w:r>
              <w:rPr>
                <w:rFonts w:hint="eastAsia" w:ascii="宋体" w:hAnsi="宋体" w:eastAsia="宋体" w:cs="宋体"/>
                <w:b w:val="0"/>
                <w:bCs w:val="0"/>
                <w:kern w:val="0"/>
                <w:sz w:val="21"/>
                <w:szCs w:val="21"/>
                <w:highlight w:val="none"/>
                <w:lang w:val="en-US" w:eastAsia="zh-CN"/>
              </w:rPr>
              <w:t>拟投入项目负责人具有</w:t>
            </w:r>
            <w:r>
              <w:rPr>
                <w:rFonts w:hint="eastAsia" w:ascii="宋体" w:hAnsi="宋体" w:eastAsia="宋体" w:cs="宋体"/>
                <w:b w:val="0"/>
                <w:bCs w:val="0"/>
                <w:kern w:val="0"/>
                <w:sz w:val="21"/>
                <w:szCs w:val="21"/>
                <w:highlight w:val="none"/>
              </w:rPr>
              <w:t>一级注册造价师资格证书</w:t>
            </w:r>
            <w:r>
              <w:rPr>
                <w:rFonts w:hint="eastAsia" w:ascii="宋体" w:hAnsi="宋体" w:cs="宋体"/>
                <w:b w:val="0"/>
                <w:bCs w:val="0"/>
                <w:kern w:val="0"/>
                <w:sz w:val="21"/>
                <w:szCs w:val="21"/>
                <w:highlight w:val="none"/>
                <w:lang w:eastAsia="zh-CN"/>
              </w:rPr>
              <w:t>；</w:t>
            </w:r>
            <w:r>
              <w:rPr>
                <w:rFonts w:hint="eastAsia" w:ascii="宋体" w:hAnsi="宋体" w:cs="宋体"/>
                <w:b w:val="0"/>
                <w:bCs w:val="0"/>
                <w:kern w:val="0"/>
                <w:sz w:val="21"/>
                <w:szCs w:val="21"/>
                <w:highlight w:val="none"/>
                <w:lang w:val="en-US" w:eastAsia="zh-CN"/>
              </w:rPr>
              <w:t>具有</w:t>
            </w:r>
            <w:r>
              <w:rPr>
                <w:rFonts w:hint="eastAsia" w:ascii="宋体" w:hAnsi="宋体" w:eastAsia="宋体" w:cs="宋体"/>
                <w:b w:val="0"/>
                <w:bCs w:val="0"/>
                <w:kern w:val="0"/>
                <w:sz w:val="21"/>
                <w:szCs w:val="21"/>
                <w:highlight w:val="none"/>
              </w:rPr>
              <w:t>软件工程造价师或软件成本度量师（CCEP认证）资格证书（包括原造价员）</w:t>
            </w:r>
            <w:r>
              <w:rPr>
                <w:rFonts w:hint="eastAsia" w:ascii="宋体" w:hAnsi="宋体" w:cs="宋体"/>
                <w:b w:val="0"/>
                <w:bCs w:val="0"/>
                <w:kern w:val="0"/>
                <w:sz w:val="21"/>
                <w:szCs w:val="21"/>
                <w:highlight w:val="none"/>
                <w:lang w:eastAsia="zh-CN"/>
              </w:rPr>
              <w:t>；</w:t>
            </w:r>
            <w:r>
              <w:rPr>
                <w:rFonts w:hint="eastAsia" w:ascii="宋体" w:hAnsi="宋体" w:eastAsia="宋体" w:cs="宋体"/>
                <w:b w:val="0"/>
                <w:bCs w:val="0"/>
                <w:kern w:val="0"/>
                <w:sz w:val="21"/>
                <w:szCs w:val="21"/>
                <w:highlight w:val="none"/>
              </w:rPr>
              <w:t>具有工程类高级职称证书的</w:t>
            </w:r>
            <w:r>
              <w:rPr>
                <w:rFonts w:hint="eastAsia" w:ascii="宋体" w:hAnsi="宋体" w:cs="宋体"/>
                <w:b w:val="0"/>
                <w:bCs w:val="0"/>
                <w:kern w:val="0"/>
                <w:sz w:val="21"/>
                <w:szCs w:val="21"/>
                <w:highlight w:val="none"/>
                <w:lang w:eastAsia="zh-CN"/>
              </w:rPr>
              <w:t>。</w:t>
            </w:r>
            <w:r>
              <w:rPr>
                <w:rFonts w:hint="eastAsia" w:ascii="宋体" w:hAnsi="宋体" w:cs="宋体"/>
                <w:b w:val="0"/>
                <w:bCs w:val="0"/>
                <w:kern w:val="0"/>
                <w:sz w:val="21"/>
                <w:szCs w:val="21"/>
                <w:highlight w:val="none"/>
                <w:lang w:val="en-US" w:eastAsia="zh-CN"/>
              </w:rPr>
              <w:t>每个证书得2分，</w:t>
            </w:r>
            <w:r>
              <w:rPr>
                <w:rFonts w:hint="eastAsia" w:ascii="宋体" w:hAnsi="宋体" w:eastAsia="宋体" w:cs="宋体"/>
                <w:b w:val="0"/>
                <w:bCs w:val="0"/>
                <w:kern w:val="0"/>
                <w:sz w:val="21"/>
                <w:szCs w:val="21"/>
                <w:highlight w:val="none"/>
              </w:rPr>
              <w:t>本小项最高得</w:t>
            </w:r>
            <w:r>
              <w:rPr>
                <w:rFonts w:hint="eastAsia" w:ascii="宋体" w:hAnsi="宋体" w:cs="宋体"/>
                <w:b w:val="0"/>
                <w:bCs w:val="0"/>
                <w:kern w:val="0"/>
                <w:sz w:val="21"/>
                <w:szCs w:val="21"/>
                <w:highlight w:val="none"/>
                <w:lang w:val="en-US" w:eastAsia="zh-CN"/>
              </w:rPr>
              <w:t>6</w:t>
            </w:r>
            <w:r>
              <w:rPr>
                <w:rFonts w:hint="eastAsia" w:ascii="宋体" w:hAnsi="宋体" w:eastAsia="宋体" w:cs="宋体"/>
                <w:b w:val="0"/>
                <w:bCs w:val="0"/>
                <w:kern w:val="0"/>
                <w:sz w:val="21"/>
                <w:szCs w:val="21"/>
                <w:highlight w:val="none"/>
              </w:rPr>
              <w:t>分。</w:t>
            </w:r>
          </w:p>
          <w:p w14:paraId="0333CD27">
            <w:pPr>
              <w:numPr>
                <w:ilvl w:val="0"/>
                <w:numId w:val="10"/>
              </w:numPr>
              <w:ind w:left="0" w:leftChars="0" w:firstLine="420" w:firstLineChars="0"/>
              <w:rPr>
                <w:rFonts w:hint="eastAsia" w:ascii="宋体" w:hAnsi="宋体" w:eastAsia="宋体" w:cs="宋体"/>
                <w:szCs w:val="21"/>
                <w:highlight w:val="none"/>
              </w:rPr>
            </w:pPr>
            <w:r>
              <w:rPr>
                <w:rFonts w:hint="eastAsia" w:ascii="宋体" w:hAnsi="宋体" w:eastAsia="宋体" w:cs="宋体"/>
                <w:b w:val="0"/>
                <w:bCs w:val="0"/>
                <w:kern w:val="0"/>
                <w:sz w:val="21"/>
                <w:szCs w:val="21"/>
                <w:highlight w:val="none"/>
              </w:rPr>
              <w:t>供应商</w:t>
            </w:r>
            <w:r>
              <w:rPr>
                <w:rFonts w:hint="eastAsia" w:ascii="宋体" w:hAnsi="宋体" w:eastAsia="宋体" w:cs="宋体"/>
                <w:b w:val="0"/>
                <w:bCs w:val="0"/>
                <w:kern w:val="0"/>
                <w:sz w:val="21"/>
                <w:szCs w:val="21"/>
                <w:highlight w:val="none"/>
                <w:lang w:val="en-US" w:eastAsia="zh-CN"/>
              </w:rPr>
              <w:t>拟投入项目负责人</w:t>
            </w:r>
            <w:r>
              <w:rPr>
                <w:rFonts w:hint="eastAsia" w:ascii="宋体" w:hAnsi="宋体" w:eastAsia="宋体" w:cs="宋体"/>
                <w:szCs w:val="21"/>
                <w:highlight w:val="none"/>
              </w:rPr>
              <w:t>2022年1月1日（以合同签订之日为准）至投标截止之日承担过</w:t>
            </w:r>
            <w:r>
              <w:rPr>
                <w:rFonts w:hint="eastAsia" w:ascii="宋体" w:hAnsi="宋体" w:cs="宋体"/>
                <w:szCs w:val="21"/>
                <w:highlight w:val="none"/>
                <w:lang w:eastAsia="zh-CN"/>
              </w:rPr>
              <w:t>类似</w:t>
            </w:r>
            <w:r>
              <w:rPr>
                <w:rFonts w:hint="eastAsia" w:ascii="宋体" w:hAnsi="宋体" w:eastAsia="宋体" w:cs="宋体"/>
                <w:szCs w:val="21"/>
                <w:highlight w:val="none"/>
              </w:rPr>
              <w:t>政府资金或国有资金</w:t>
            </w:r>
            <w:r>
              <w:rPr>
                <w:rFonts w:hint="eastAsia" w:ascii="宋体" w:hAnsi="宋体" w:cs="宋体"/>
                <w:color w:val="auto"/>
                <w:highlight w:val="none"/>
              </w:rPr>
              <w:t>信息化项目概（预）算审核</w:t>
            </w:r>
            <w:r>
              <w:rPr>
                <w:rFonts w:hint="eastAsia" w:ascii="宋体" w:hAnsi="宋体" w:eastAsia="宋体" w:cs="宋体"/>
                <w:szCs w:val="21"/>
                <w:highlight w:val="none"/>
                <w:lang w:val="en-US" w:eastAsia="zh-CN"/>
              </w:rPr>
              <w:t>或</w:t>
            </w:r>
            <w:r>
              <w:rPr>
                <w:rFonts w:hint="eastAsia" w:ascii="宋体" w:hAnsi="宋体" w:eastAsia="宋体" w:cs="宋体"/>
                <w:szCs w:val="21"/>
                <w:highlight w:val="none"/>
              </w:rPr>
              <w:t>非工程项目概（预）算审核</w:t>
            </w:r>
            <w:r>
              <w:rPr>
                <w:rFonts w:hint="eastAsia" w:ascii="宋体" w:hAnsi="宋体" w:eastAsia="宋体" w:cs="宋体"/>
                <w:szCs w:val="21"/>
                <w:highlight w:val="none"/>
                <w:lang w:val="en-US" w:eastAsia="zh-CN"/>
              </w:rPr>
              <w:t>业务</w:t>
            </w:r>
            <w:r>
              <w:rPr>
                <w:rFonts w:hint="eastAsia" w:ascii="宋体" w:hAnsi="宋体" w:eastAsia="宋体" w:cs="宋体"/>
                <w:szCs w:val="21"/>
                <w:highlight w:val="none"/>
              </w:rPr>
              <w:t>的（承担同一项目不同审核业务的，只计1次），有1个得</w:t>
            </w:r>
            <w:r>
              <w:rPr>
                <w:rFonts w:hint="eastAsia" w:ascii="宋体" w:hAnsi="宋体" w:cs="宋体"/>
                <w:szCs w:val="21"/>
                <w:highlight w:val="none"/>
                <w:lang w:val="en-US" w:eastAsia="zh-CN"/>
              </w:rPr>
              <w:t>3</w:t>
            </w:r>
            <w:r>
              <w:rPr>
                <w:rFonts w:hint="eastAsia" w:ascii="宋体" w:hAnsi="宋体" w:eastAsia="宋体" w:cs="宋体"/>
                <w:szCs w:val="21"/>
                <w:highlight w:val="none"/>
              </w:rPr>
              <w:t>分，满分</w:t>
            </w:r>
            <w:r>
              <w:rPr>
                <w:rFonts w:hint="eastAsia" w:ascii="宋体" w:hAnsi="宋体" w:cs="宋体"/>
                <w:szCs w:val="21"/>
                <w:highlight w:val="none"/>
                <w:lang w:val="en-US" w:eastAsia="zh-CN"/>
              </w:rPr>
              <w:t>12</w:t>
            </w:r>
            <w:r>
              <w:rPr>
                <w:rFonts w:hint="eastAsia" w:ascii="宋体" w:hAnsi="宋体" w:eastAsia="宋体" w:cs="宋体"/>
                <w:szCs w:val="21"/>
                <w:highlight w:val="none"/>
              </w:rPr>
              <w:t>分。</w:t>
            </w:r>
          </w:p>
          <w:p w14:paraId="47CF2342">
            <w:pPr>
              <w:numPr>
                <w:ilvl w:val="0"/>
                <w:numId w:val="0"/>
              </w:numPr>
              <w:ind w:firstLine="420" w:firstLineChars="200"/>
              <w:jc w:val="both"/>
              <w:rPr>
                <w:rFonts w:hint="eastAsia" w:ascii="宋体" w:hAnsi="宋体" w:eastAsia="宋体" w:cs="宋体"/>
                <w:szCs w:val="21"/>
                <w:highlight w:val="none"/>
              </w:rPr>
            </w:pPr>
            <w:r>
              <w:rPr>
                <w:rFonts w:hint="eastAsia" w:ascii="宋体" w:hAnsi="宋体" w:eastAsia="宋体" w:cs="宋体"/>
                <w:szCs w:val="21"/>
                <w:highlight w:val="none"/>
              </w:rPr>
              <w:t>注：</w:t>
            </w:r>
            <w:r>
              <w:rPr>
                <w:rFonts w:hint="eastAsia" w:ascii="宋体" w:hAnsi="宋体" w:cs="宋体"/>
                <w:szCs w:val="21"/>
                <w:highlight w:val="none"/>
                <w:lang w:val="en-US" w:eastAsia="zh-CN"/>
              </w:rPr>
              <w:t>(1).</w:t>
            </w:r>
            <w:r>
              <w:rPr>
                <w:rFonts w:hint="eastAsia" w:ascii="宋体" w:hAnsi="宋体" w:eastAsia="宋体" w:cs="宋体"/>
                <w:szCs w:val="21"/>
                <w:highlight w:val="none"/>
              </w:rPr>
              <w:t>以提供的证书原件扫描件、投标截止时间近</w:t>
            </w:r>
            <w:r>
              <w:rPr>
                <w:rFonts w:hint="eastAsia" w:ascii="宋体" w:hAnsi="宋体" w:cs="宋体"/>
                <w:color w:val="FF0000"/>
                <w:szCs w:val="21"/>
                <w:highlight w:val="none"/>
                <w:lang w:val="en-US" w:eastAsia="zh-CN"/>
              </w:rPr>
              <w:t>3</w:t>
            </w:r>
            <w:r>
              <w:rPr>
                <w:rFonts w:hint="eastAsia" w:ascii="宋体" w:hAnsi="宋体" w:eastAsia="宋体" w:cs="宋体"/>
                <w:szCs w:val="21"/>
                <w:highlight w:val="none"/>
              </w:rPr>
              <w:t>个月中任意一个月(不含开标活动当月)的社保缴纳证明（须明确缴费月份、个人姓名、缴费单位且加盖社保部门印章）作为评分依据。</w:t>
            </w:r>
          </w:p>
          <w:p w14:paraId="5B680A2E">
            <w:pPr>
              <w:pStyle w:val="17"/>
              <w:numPr>
                <w:ilvl w:val="0"/>
                <w:numId w:val="0"/>
              </w:numPr>
              <w:ind w:firstLine="420" w:firstLineChars="200"/>
              <w:rPr>
                <w:rFonts w:hint="eastAsia" w:ascii="宋体" w:hAnsi="宋体" w:eastAsia="宋体" w:cs="宋体"/>
                <w:szCs w:val="21"/>
                <w:highlight w:val="none"/>
              </w:rPr>
            </w:pP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lang w:val="en-US" w:eastAsia="zh-CN"/>
              </w:rPr>
              <w:t>2</w:t>
            </w:r>
            <w:r>
              <w:rPr>
                <w:rFonts w:hint="eastAsia" w:ascii="宋体" w:hAnsi="宋体" w:cs="宋体"/>
                <w:sz w:val="21"/>
                <w:szCs w:val="21"/>
                <w:highlight w:val="none"/>
                <w:lang w:val="en-US" w:eastAsia="zh-CN"/>
              </w:rPr>
              <w:t>)</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合同或合同对应的审核报告须载明供应商</w:t>
            </w:r>
            <w:r>
              <w:rPr>
                <w:rFonts w:hint="eastAsia" w:ascii="宋体" w:hAnsi="宋体" w:eastAsia="宋体" w:cs="宋体"/>
                <w:sz w:val="21"/>
                <w:szCs w:val="21"/>
                <w:highlight w:val="none"/>
                <w:lang w:val="en-US" w:eastAsia="zh-CN"/>
              </w:rPr>
              <w:t>负责</w:t>
            </w:r>
            <w:r>
              <w:rPr>
                <w:rFonts w:hint="eastAsia" w:ascii="宋体" w:hAnsi="宋体" w:eastAsia="宋体" w:cs="宋体"/>
                <w:sz w:val="21"/>
                <w:szCs w:val="21"/>
                <w:highlight w:val="none"/>
              </w:rPr>
              <w:t>人员，否则不予认可。</w:t>
            </w:r>
          </w:p>
          <w:p w14:paraId="5E415381">
            <w:pPr>
              <w:pStyle w:val="17"/>
              <w:numPr>
                <w:ilvl w:val="0"/>
                <w:numId w:val="0"/>
              </w:numPr>
              <w:ind w:left="480" w:leftChars="0"/>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(3).所提供业绩与供应商业绩证明不得重复，重复业绩不计分。</w:t>
            </w:r>
          </w:p>
        </w:tc>
        <w:tc>
          <w:tcPr>
            <w:tcW w:w="543" w:type="dxa"/>
            <w:tcBorders>
              <w:top w:val="single" w:color="auto" w:sz="4" w:space="0"/>
            </w:tcBorders>
            <w:noWrap w:val="0"/>
            <w:vAlign w:val="center"/>
          </w:tcPr>
          <w:p w14:paraId="7514C97E">
            <w:pPr>
              <w:jc w:val="center"/>
              <w:rPr>
                <w:rFonts w:hint="default" w:ascii="宋体" w:hAnsi="宋体" w:cs="宋体"/>
                <w:szCs w:val="21"/>
                <w:highlight w:val="none"/>
                <w:lang w:val="en-US" w:eastAsia="zh-CN"/>
              </w:rPr>
            </w:pPr>
            <w:r>
              <w:rPr>
                <w:rFonts w:hint="eastAsia" w:ascii="宋体" w:hAnsi="宋体" w:cs="宋体"/>
                <w:szCs w:val="21"/>
                <w:highlight w:val="none"/>
                <w:lang w:val="en-US" w:eastAsia="zh-CN"/>
              </w:rPr>
              <w:t>18</w:t>
            </w:r>
          </w:p>
        </w:tc>
      </w:tr>
      <w:tr w14:paraId="3A9C57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1067" w:type="dxa"/>
            <w:vMerge w:val="continue"/>
            <w:noWrap w:val="0"/>
            <w:vAlign w:val="center"/>
          </w:tcPr>
          <w:p w14:paraId="69C331A1">
            <w:pPr>
              <w:jc w:val="center"/>
              <w:rPr>
                <w:rFonts w:hint="eastAsia" w:ascii="宋体" w:hAnsi="宋体" w:eastAsia="宋体" w:cs="宋体"/>
                <w:szCs w:val="21"/>
                <w:highlight w:val="none"/>
              </w:rPr>
            </w:pPr>
          </w:p>
        </w:tc>
        <w:tc>
          <w:tcPr>
            <w:tcW w:w="1067" w:type="dxa"/>
            <w:tcBorders>
              <w:bottom w:val="single" w:color="auto" w:sz="4" w:space="0"/>
            </w:tcBorders>
            <w:noWrap w:val="0"/>
            <w:vAlign w:val="center"/>
          </w:tcPr>
          <w:p w14:paraId="79183E69">
            <w:pPr>
              <w:jc w:val="center"/>
              <w:rPr>
                <w:rFonts w:hint="eastAsia" w:ascii="宋体" w:hAnsi="宋体" w:eastAsia="宋体" w:cs="宋体"/>
                <w:szCs w:val="21"/>
                <w:highlight w:val="none"/>
              </w:rPr>
            </w:pPr>
            <w:r>
              <w:rPr>
                <w:rFonts w:hint="eastAsia" w:ascii="宋体" w:hAnsi="宋体" w:cs="宋体"/>
                <w:szCs w:val="21"/>
                <w:highlight w:val="none"/>
                <w:lang w:val="en-US" w:eastAsia="zh-CN"/>
              </w:rPr>
              <w:t>项目组</w:t>
            </w:r>
            <w:r>
              <w:rPr>
                <w:rFonts w:hint="eastAsia" w:ascii="宋体" w:hAnsi="宋体" w:eastAsia="宋体" w:cs="宋体"/>
                <w:szCs w:val="21"/>
                <w:highlight w:val="none"/>
              </w:rPr>
              <w:t>人员</w:t>
            </w:r>
          </w:p>
        </w:tc>
        <w:tc>
          <w:tcPr>
            <w:tcW w:w="6990" w:type="dxa"/>
            <w:noWrap w:val="0"/>
            <w:vAlign w:val="center"/>
          </w:tcPr>
          <w:p w14:paraId="3E93604B">
            <w:pPr>
              <w:widowControl/>
              <w:ind w:firstLine="420"/>
              <w:jc w:val="left"/>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1、供应商</w:t>
            </w:r>
            <w:r>
              <w:rPr>
                <w:rFonts w:hint="eastAsia" w:ascii="宋体" w:hAnsi="宋体" w:eastAsia="宋体" w:cs="宋体"/>
                <w:b w:val="0"/>
                <w:bCs w:val="0"/>
                <w:color w:val="auto"/>
                <w:kern w:val="0"/>
                <w:sz w:val="21"/>
                <w:szCs w:val="21"/>
                <w:highlight w:val="none"/>
                <w:lang w:val="en-US" w:eastAsia="zh-CN"/>
              </w:rPr>
              <w:t>拟投入项目组成员具有</w:t>
            </w:r>
            <w:r>
              <w:rPr>
                <w:rFonts w:hint="eastAsia" w:ascii="宋体" w:hAnsi="宋体" w:eastAsia="宋体" w:cs="宋体"/>
                <w:b w:val="0"/>
                <w:bCs w:val="0"/>
                <w:color w:val="auto"/>
                <w:kern w:val="0"/>
                <w:sz w:val="21"/>
                <w:szCs w:val="21"/>
                <w:highlight w:val="none"/>
              </w:rPr>
              <w:t>一级注册造价师资格证书的人员，1-</w:t>
            </w:r>
            <w:r>
              <w:rPr>
                <w:rFonts w:hint="eastAsia" w:ascii="宋体" w:hAnsi="宋体" w:cs="宋体"/>
                <w:b w:val="0"/>
                <w:bCs w:val="0"/>
                <w:color w:val="auto"/>
                <w:kern w:val="0"/>
                <w:sz w:val="21"/>
                <w:szCs w:val="21"/>
                <w:highlight w:val="none"/>
                <w:lang w:val="en-US" w:eastAsia="zh-CN"/>
              </w:rPr>
              <w:t>5</w:t>
            </w:r>
            <w:r>
              <w:rPr>
                <w:rFonts w:hint="eastAsia" w:ascii="宋体" w:hAnsi="宋体" w:eastAsia="宋体" w:cs="宋体"/>
                <w:b w:val="0"/>
                <w:bCs w:val="0"/>
                <w:color w:val="auto"/>
                <w:kern w:val="0"/>
                <w:sz w:val="21"/>
                <w:szCs w:val="21"/>
                <w:highlight w:val="none"/>
              </w:rPr>
              <w:t>人得</w:t>
            </w:r>
            <w:r>
              <w:rPr>
                <w:rFonts w:hint="eastAsia" w:ascii="宋体" w:hAnsi="宋体" w:cs="宋体"/>
                <w:b w:val="0"/>
                <w:bCs w:val="0"/>
                <w:color w:val="auto"/>
                <w:kern w:val="0"/>
                <w:sz w:val="21"/>
                <w:szCs w:val="21"/>
                <w:highlight w:val="none"/>
                <w:lang w:val="en-US" w:eastAsia="zh-CN"/>
              </w:rPr>
              <w:t>4</w:t>
            </w:r>
            <w:r>
              <w:rPr>
                <w:rFonts w:hint="eastAsia" w:ascii="宋体" w:hAnsi="宋体" w:eastAsia="宋体" w:cs="宋体"/>
                <w:b w:val="0"/>
                <w:bCs w:val="0"/>
                <w:color w:val="auto"/>
                <w:kern w:val="0"/>
                <w:sz w:val="21"/>
                <w:szCs w:val="21"/>
                <w:highlight w:val="none"/>
              </w:rPr>
              <w:t>分，</w:t>
            </w:r>
            <w:r>
              <w:rPr>
                <w:rFonts w:hint="eastAsia" w:ascii="宋体" w:hAnsi="宋体" w:cs="宋体"/>
                <w:b w:val="0"/>
                <w:bCs w:val="0"/>
                <w:color w:val="auto"/>
                <w:kern w:val="0"/>
                <w:sz w:val="21"/>
                <w:szCs w:val="21"/>
                <w:highlight w:val="none"/>
                <w:lang w:val="en-US" w:eastAsia="zh-CN"/>
              </w:rPr>
              <w:t>6</w:t>
            </w:r>
            <w:r>
              <w:rPr>
                <w:rFonts w:hint="eastAsia" w:ascii="宋体" w:hAnsi="宋体" w:eastAsia="宋体" w:cs="宋体"/>
                <w:b w:val="0"/>
                <w:bCs w:val="0"/>
                <w:color w:val="auto"/>
                <w:kern w:val="0"/>
                <w:sz w:val="21"/>
                <w:szCs w:val="21"/>
                <w:highlight w:val="none"/>
              </w:rPr>
              <w:t>-</w:t>
            </w:r>
            <w:r>
              <w:rPr>
                <w:rFonts w:hint="eastAsia" w:ascii="宋体" w:hAnsi="宋体" w:cs="宋体"/>
                <w:b w:val="0"/>
                <w:bCs w:val="0"/>
                <w:color w:val="auto"/>
                <w:kern w:val="0"/>
                <w:sz w:val="21"/>
                <w:szCs w:val="21"/>
                <w:highlight w:val="none"/>
                <w:lang w:val="en-US" w:eastAsia="zh-CN"/>
              </w:rPr>
              <w:t>10</w:t>
            </w:r>
            <w:r>
              <w:rPr>
                <w:rFonts w:hint="eastAsia" w:ascii="宋体" w:hAnsi="宋体" w:eastAsia="宋体" w:cs="宋体"/>
                <w:b w:val="0"/>
                <w:bCs w:val="0"/>
                <w:color w:val="auto"/>
                <w:kern w:val="0"/>
                <w:sz w:val="21"/>
                <w:szCs w:val="21"/>
                <w:highlight w:val="none"/>
              </w:rPr>
              <w:t>人得</w:t>
            </w:r>
            <w:r>
              <w:rPr>
                <w:rFonts w:hint="eastAsia" w:ascii="宋体" w:hAnsi="宋体" w:cs="宋体"/>
                <w:b w:val="0"/>
                <w:bCs w:val="0"/>
                <w:color w:val="auto"/>
                <w:kern w:val="0"/>
                <w:sz w:val="21"/>
                <w:szCs w:val="21"/>
                <w:highlight w:val="none"/>
                <w:lang w:val="en-US" w:eastAsia="zh-CN"/>
              </w:rPr>
              <w:t>6</w:t>
            </w:r>
            <w:r>
              <w:rPr>
                <w:rFonts w:hint="eastAsia" w:ascii="宋体" w:hAnsi="宋体" w:eastAsia="宋体" w:cs="宋体"/>
                <w:b w:val="0"/>
                <w:bCs w:val="0"/>
                <w:color w:val="auto"/>
                <w:kern w:val="0"/>
                <w:sz w:val="21"/>
                <w:szCs w:val="21"/>
                <w:highlight w:val="none"/>
              </w:rPr>
              <w:t>分，</w:t>
            </w:r>
            <w:r>
              <w:rPr>
                <w:rFonts w:hint="eastAsia" w:ascii="宋体" w:hAnsi="宋体" w:cs="宋体"/>
                <w:b w:val="0"/>
                <w:bCs w:val="0"/>
                <w:color w:val="auto"/>
                <w:kern w:val="0"/>
                <w:sz w:val="21"/>
                <w:szCs w:val="21"/>
                <w:highlight w:val="none"/>
                <w:lang w:val="en-US" w:eastAsia="zh-CN"/>
              </w:rPr>
              <w:t>11</w:t>
            </w:r>
            <w:r>
              <w:rPr>
                <w:rFonts w:hint="eastAsia" w:ascii="宋体" w:hAnsi="宋体" w:eastAsia="宋体" w:cs="宋体"/>
                <w:b w:val="0"/>
                <w:bCs w:val="0"/>
                <w:color w:val="auto"/>
                <w:kern w:val="0"/>
                <w:sz w:val="21"/>
                <w:szCs w:val="21"/>
                <w:highlight w:val="none"/>
              </w:rPr>
              <w:t>（含）人以上得</w:t>
            </w:r>
            <w:r>
              <w:rPr>
                <w:rFonts w:hint="eastAsia" w:ascii="宋体" w:hAnsi="宋体" w:cs="宋体"/>
                <w:b w:val="0"/>
                <w:bCs w:val="0"/>
                <w:color w:val="auto"/>
                <w:kern w:val="0"/>
                <w:sz w:val="21"/>
                <w:szCs w:val="21"/>
                <w:highlight w:val="none"/>
                <w:lang w:val="en-US" w:eastAsia="zh-CN"/>
              </w:rPr>
              <w:t>8</w:t>
            </w:r>
            <w:r>
              <w:rPr>
                <w:rFonts w:hint="eastAsia" w:ascii="宋体" w:hAnsi="宋体" w:eastAsia="宋体" w:cs="宋体"/>
                <w:b w:val="0"/>
                <w:bCs w:val="0"/>
                <w:color w:val="auto"/>
                <w:kern w:val="0"/>
                <w:sz w:val="21"/>
                <w:szCs w:val="21"/>
                <w:highlight w:val="none"/>
              </w:rPr>
              <w:t>分，本小项最高得</w:t>
            </w:r>
            <w:r>
              <w:rPr>
                <w:rFonts w:hint="eastAsia" w:ascii="宋体" w:hAnsi="宋体" w:cs="宋体"/>
                <w:b w:val="0"/>
                <w:bCs w:val="0"/>
                <w:color w:val="auto"/>
                <w:kern w:val="0"/>
                <w:sz w:val="21"/>
                <w:szCs w:val="21"/>
                <w:highlight w:val="none"/>
                <w:lang w:val="en-US" w:eastAsia="zh-CN"/>
              </w:rPr>
              <w:t>8</w:t>
            </w:r>
            <w:r>
              <w:rPr>
                <w:rFonts w:hint="eastAsia" w:ascii="宋体" w:hAnsi="宋体" w:eastAsia="宋体" w:cs="宋体"/>
                <w:b w:val="0"/>
                <w:bCs w:val="0"/>
                <w:color w:val="auto"/>
                <w:kern w:val="0"/>
                <w:sz w:val="21"/>
                <w:szCs w:val="21"/>
                <w:highlight w:val="none"/>
              </w:rPr>
              <w:t>分。</w:t>
            </w:r>
          </w:p>
          <w:p w14:paraId="7E7A5207">
            <w:pPr>
              <w:widowControl/>
              <w:ind w:firstLine="420"/>
              <w:jc w:val="left"/>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2、供应商具有一级注册造价师资格证书人员的专业要求：涵盖土建、安装、交通、水利其中两个专业的，得</w:t>
            </w:r>
            <w:r>
              <w:rPr>
                <w:rFonts w:hint="eastAsia" w:ascii="宋体" w:hAnsi="宋体" w:cs="宋体"/>
                <w:b w:val="0"/>
                <w:bCs w:val="0"/>
                <w:color w:val="auto"/>
                <w:kern w:val="0"/>
                <w:sz w:val="21"/>
                <w:szCs w:val="21"/>
                <w:highlight w:val="none"/>
                <w:lang w:val="en-US" w:eastAsia="zh-CN"/>
              </w:rPr>
              <w:t>4</w:t>
            </w:r>
            <w:r>
              <w:rPr>
                <w:rFonts w:hint="eastAsia" w:ascii="宋体" w:hAnsi="宋体" w:eastAsia="宋体" w:cs="宋体"/>
                <w:b w:val="0"/>
                <w:bCs w:val="0"/>
                <w:color w:val="auto"/>
                <w:kern w:val="0"/>
                <w:sz w:val="21"/>
                <w:szCs w:val="21"/>
                <w:highlight w:val="none"/>
              </w:rPr>
              <w:t>分；涵盖其中三个专业的得</w:t>
            </w:r>
            <w:r>
              <w:rPr>
                <w:rFonts w:hint="eastAsia" w:ascii="宋体" w:hAnsi="宋体" w:cs="宋体"/>
                <w:b w:val="0"/>
                <w:bCs w:val="0"/>
                <w:color w:val="auto"/>
                <w:kern w:val="0"/>
                <w:sz w:val="21"/>
                <w:szCs w:val="21"/>
                <w:highlight w:val="none"/>
                <w:lang w:val="en-US" w:eastAsia="zh-CN"/>
              </w:rPr>
              <w:t>6</w:t>
            </w:r>
            <w:r>
              <w:rPr>
                <w:rFonts w:hint="eastAsia" w:ascii="宋体" w:hAnsi="宋体" w:eastAsia="宋体" w:cs="宋体"/>
                <w:b w:val="0"/>
                <w:bCs w:val="0"/>
                <w:color w:val="auto"/>
                <w:kern w:val="0"/>
                <w:sz w:val="21"/>
                <w:szCs w:val="21"/>
                <w:highlight w:val="none"/>
              </w:rPr>
              <w:t>分；涵盖四个专业的得</w:t>
            </w:r>
            <w:r>
              <w:rPr>
                <w:rFonts w:hint="eastAsia" w:ascii="宋体" w:hAnsi="宋体" w:cs="宋体"/>
                <w:b w:val="0"/>
                <w:bCs w:val="0"/>
                <w:color w:val="auto"/>
                <w:kern w:val="0"/>
                <w:sz w:val="21"/>
                <w:szCs w:val="21"/>
                <w:highlight w:val="none"/>
                <w:lang w:val="en-US" w:eastAsia="zh-CN"/>
              </w:rPr>
              <w:t>8</w:t>
            </w:r>
            <w:r>
              <w:rPr>
                <w:rFonts w:hint="eastAsia" w:ascii="宋体" w:hAnsi="宋体" w:eastAsia="宋体" w:cs="宋体"/>
                <w:b w:val="0"/>
                <w:bCs w:val="0"/>
                <w:color w:val="auto"/>
                <w:kern w:val="0"/>
                <w:sz w:val="21"/>
                <w:szCs w:val="21"/>
                <w:highlight w:val="none"/>
              </w:rPr>
              <w:t>分，本小项最高得</w:t>
            </w:r>
            <w:r>
              <w:rPr>
                <w:rFonts w:hint="eastAsia" w:ascii="宋体" w:hAnsi="宋体" w:cs="宋体"/>
                <w:b w:val="0"/>
                <w:bCs w:val="0"/>
                <w:color w:val="auto"/>
                <w:kern w:val="0"/>
                <w:sz w:val="21"/>
                <w:szCs w:val="21"/>
                <w:highlight w:val="none"/>
                <w:lang w:val="en-US" w:eastAsia="zh-CN"/>
              </w:rPr>
              <w:t>8</w:t>
            </w:r>
            <w:r>
              <w:rPr>
                <w:rFonts w:hint="eastAsia" w:ascii="宋体" w:hAnsi="宋体" w:eastAsia="宋体" w:cs="宋体"/>
                <w:b w:val="0"/>
                <w:bCs w:val="0"/>
                <w:color w:val="auto"/>
                <w:kern w:val="0"/>
                <w:sz w:val="21"/>
                <w:szCs w:val="21"/>
                <w:highlight w:val="none"/>
              </w:rPr>
              <w:t>分。同一人员可以同时涵盖多个专业。</w:t>
            </w:r>
          </w:p>
          <w:p w14:paraId="6093C0F4">
            <w:pPr>
              <w:widowControl/>
              <w:ind w:firstLine="420"/>
              <w:jc w:val="left"/>
              <w:rPr>
                <w:rFonts w:hint="eastAsia" w:ascii="宋体" w:hAnsi="宋体" w:eastAsia="宋体" w:cs="宋体"/>
                <w:b w:val="0"/>
                <w:bCs w:val="0"/>
                <w:color w:val="auto"/>
                <w:kern w:val="0"/>
                <w:sz w:val="21"/>
                <w:szCs w:val="21"/>
                <w:highlight w:val="none"/>
              </w:rPr>
            </w:pPr>
            <w:r>
              <w:rPr>
                <w:rFonts w:hint="eastAsia" w:ascii="宋体" w:hAnsi="宋体" w:cs="宋体"/>
                <w:b w:val="0"/>
                <w:bCs w:val="0"/>
                <w:color w:val="auto"/>
                <w:kern w:val="0"/>
                <w:sz w:val="21"/>
                <w:szCs w:val="21"/>
                <w:highlight w:val="none"/>
                <w:lang w:val="en-US" w:eastAsia="zh-CN"/>
              </w:rPr>
              <w:t>3</w:t>
            </w:r>
            <w:r>
              <w:rPr>
                <w:rFonts w:hint="eastAsia" w:ascii="宋体" w:hAnsi="宋体" w:eastAsia="宋体" w:cs="宋体"/>
                <w:b w:val="0"/>
                <w:bCs w:val="0"/>
                <w:color w:val="auto"/>
                <w:kern w:val="0"/>
                <w:sz w:val="21"/>
                <w:szCs w:val="21"/>
                <w:highlight w:val="none"/>
              </w:rPr>
              <w:t>、供应商</w:t>
            </w:r>
            <w:r>
              <w:rPr>
                <w:rFonts w:hint="eastAsia" w:ascii="宋体" w:hAnsi="宋体" w:eastAsia="宋体" w:cs="宋体"/>
                <w:b w:val="0"/>
                <w:bCs w:val="0"/>
                <w:color w:val="auto"/>
                <w:kern w:val="0"/>
                <w:sz w:val="21"/>
                <w:szCs w:val="21"/>
                <w:highlight w:val="none"/>
                <w:lang w:val="en-US" w:eastAsia="zh-CN"/>
              </w:rPr>
              <w:t>拟投入项目组成员</w:t>
            </w:r>
            <w:r>
              <w:rPr>
                <w:rFonts w:hint="eastAsia" w:ascii="宋体" w:hAnsi="宋体" w:eastAsia="宋体" w:cs="宋体"/>
                <w:b w:val="0"/>
                <w:bCs w:val="0"/>
                <w:color w:val="auto"/>
                <w:kern w:val="0"/>
                <w:sz w:val="21"/>
                <w:szCs w:val="21"/>
                <w:highlight w:val="none"/>
              </w:rPr>
              <w:t>具有二级注册造价工程师资格证书（包括原造价员）的人员，1-2人得</w:t>
            </w:r>
            <w:r>
              <w:rPr>
                <w:rFonts w:hint="eastAsia" w:ascii="宋体" w:hAnsi="宋体" w:cs="宋体"/>
                <w:b w:val="0"/>
                <w:bCs w:val="0"/>
                <w:color w:val="auto"/>
                <w:kern w:val="0"/>
                <w:sz w:val="21"/>
                <w:szCs w:val="21"/>
                <w:highlight w:val="none"/>
                <w:lang w:val="en-US" w:eastAsia="zh-CN"/>
              </w:rPr>
              <w:t>2</w:t>
            </w:r>
            <w:r>
              <w:rPr>
                <w:rFonts w:hint="eastAsia" w:ascii="宋体" w:hAnsi="宋体" w:eastAsia="宋体" w:cs="宋体"/>
                <w:b w:val="0"/>
                <w:bCs w:val="0"/>
                <w:color w:val="auto"/>
                <w:kern w:val="0"/>
                <w:sz w:val="21"/>
                <w:szCs w:val="21"/>
                <w:highlight w:val="none"/>
              </w:rPr>
              <w:t>分，3（含）人以上得</w:t>
            </w:r>
            <w:r>
              <w:rPr>
                <w:rFonts w:hint="eastAsia" w:ascii="宋体" w:hAnsi="宋体" w:cs="宋体"/>
                <w:b w:val="0"/>
                <w:bCs w:val="0"/>
                <w:color w:val="auto"/>
                <w:kern w:val="0"/>
                <w:sz w:val="21"/>
                <w:szCs w:val="21"/>
                <w:highlight w:val="none"/>
                <w:lang w:val="en-US" w:eastAsia="zh-CN"/>
              </w:rPr>
              <w:t>4</w:t>
            </w:r>
            <w:r>
              <w:rPr>
                <w:rFonts w:hint="eastAsia" w:ascii="宋体" w:hAnsi="宋体" w:eastAsia="宋体" w:cs="宋体"/>
                <w:b w:val="0"/>
                <w:bCs w:val="0"/>
                <w:color w:val="auto"/>
                <w:kern w:val="0"/>
                <w:sz w:val="21"/>
                <w:szCs w:val="21"/>
                <w:highlight w:val="none"/>
              </w:rPr>
              <w:t>分，本小项最高得</w:t>
            </w:r>
            <w:r>
              <w:rPr>
                <w:rFonts w:hint="eastAsia" w:ascii="宋体" w:hAnsi="宋体" w:cs="宋体"/>
                <w:b w:val="0"/>
                <w:bCs w:val="0"/>
                <w:color w:val="auto"/>
                <w:kern w:val="0"/>
                <w:sz w:val="21"/>
                <w:szCs w:val="21"/>
                <w:highlight w:val="none"/>
                <w:lang w:val="en-US" w:eastAsia="zh-CN"/>
              </w:rPr>
              <w:t>4</w:t>
            </w:r>
            <w:r>
              <w:rPr>
                <w:rFonts w:hint="eastAsia" w:ascii="宋体" w:hAnsi="宋体" w:eastAsia="宋体" w:cs="宋体"/>
                <w:b w:val="0"/>
                <w:bCs w:val="0"/>
                <w:color w:val="auto"/>
                <w:kern w:val="0"/>
                <w:sz w:val="21"/>
                <w:szCs w:val="21"/>
                <w:highlight w:val="none"/>
              </w:rPr>
              <w:t>分。</w:t>
            </w:r>
          </w:p>
          <w:p w14:paraId="0BBE3CAB">
            <w:pPr>
              <w:widowControl/>
              <w:ind w:firstLine="420"/>
              <w:jc w:val="left"/>
              <w:rPr>
                <w:rFonts w:hint="eastAsia" w:ascii="宋体" w:hAnsi="宋体" w:eastAsia="宋体" w:cs="宋体"/>
                <w:b w:val="0"/>
                <w:bCs w:val="0"/>
                <w:color w:val="auto"/>
                <w:kern w:val="0"/>
                <w:sz w:val="21"/>
                <w:szCs w:val="21"/>
                <w:highlight w:val="none"/>
              </w:rPr>
            </w:pPr>
            <w:r>
              <w:rPr>
                <w:rFonts w:hint="eastAsia" w:ascii="宋体" w:hAnsi="宋体" w:cs="宋体"/>
                <w:b w:val="0"/>
                <w:bCs w:val="0"/>
                <w:color w:val="auto"/>
                <w:kern w:val="0"/>
                <w:sz w:val="21"/>
                <w:szCs w:val="21"/>
                <w:highlight w:val="none"/>
                <w:lang w:val="en-US" w:eastAsia="zh-CN"/>
              </w:rPr>
              <w:t>4</w:t>
            </w:r>
            <w:r>
              <w:rPr>
                <w:rFonts w:hint="eastAsia" w:ascii="宋体" w:hAnsi="宋体" w:eastAsia="宋体" w:cs="宋体"/>
                <w:b w:val="0"/>
                <w:bCs w:val="0"/>
                <w:color w:val="auto"/>
                <w:kern w:val="0"/>
                <w:sz w:val="21"/>
                <w:szCs w:val="21"/>
                <w:highlight w:val="none"/>
              </w:rPr>
              <w:t>、供应商</w:t>
            </w:r>
            <w:r>
              <w:rPr>
                <w:rFonts w:hint="eastAsia" w:ascii="宋体" w:hAnsi="宋体" w:eastAsia="宋体" w:cs="宋体"/>
                <w:b w:val="0"/>
                <w:bCs w:val="0"/>
                <w:color w:val="auto"/>
                <w:kern w:val="0"/>
                <w:sz w:val="21"/>
                <w:szCs w:val="21"/>
                <w:highlight w:val="none"/>
                <w:lang w:val="en-US" w:eastAsia="zh-CN"/>
              </w:rPr>
              <w:t>拟投入项目组成员</w:t>
            </w:r>
            <w:r>
              <w:rPr>
                <w:rFonts w:hint="eastAsia" w:ascii="宋体" w:hAnsi="宋体" w:eastAsia="宋体" w:cs="宋体"/>
                <w:b w:val="0"/>
                <w:bCs w:val="0"/>
                <w:color w:val="auto"/>
                <w:kern w:val="0"/>
                <w:sz w:val="21"/>
                <w:szCs w:val="21"/>
                <w:highlight w:val="none"/>
              </w:rPr>
              <w:t>具有软件工程造价师或软件成本度量师（CCEP认证）资格证书（包括原造价员）</w:t>
            </w:r>
            <w:r>
              <w:rPr>
                <w:rFonts w:hint="eastAsia" w:ascii="宋体" w:hAnsi="宋体" w:eastAsia="宋体" w:cs="宋体"/>
                <w:b w:val="0"/>
                <w:bCs w:val="0"/>
                <w:color w:val="auto"/>
                <w:kern w:val="0"/>
                <w:sz w:val="21"/>
                <w:szCs w:val="21"/>
                <w:highlight w:val="none"/>
                <w:lang w:eastAsia="zh-CN"/>
              </w:rPr>
              <w:t>；</w:t>
            </w:r>
            <w:r>
              <w:rPr>
                <w:rFonts w:hint="eastAsia" w:ascii="宋体" w:hAnsi="宋体" w:eastAsia="宋体" w:cs="宋体"/>
                <w:b w:val="0"/>
                <w:bCs w:val="0"/>
                <w:color w:val="auto"/>
                <w:kern w:val="0"/>
                <w:sz w:val="21"/>
                <w:szCs w:val="21"/>
                <w:highlight w:val="none"/>
              </w:rPr>
              <w:t>具有计算机技术与软件专业技术资格（水平）高级职称证书</w:t>
            </w:r>
            <w:r>
              <w:rPr>
                <w:rFonts w:hint="eastAsia" w:ascii="宋体" w:hAnsi="宋体" w:eastAsia="宋体" w:cs="宋体"/>
                <w:b w:val="0"/>
                <w:bCs w:val="0"/>
                <w:color w:val="auto"/>
                <w:kern w:val="0"/>
                <w:sz w:val="21"/>
                <w:szCs w:val="21"/>
                <w:highlight w:val="none"/>
                <w:lang w:eastAsia="zh-CN"/>
              </w:rPr>
              <w:t>；</w:t>
            </w:r>
            <w:r>
              <w:rPr>
                <w:rFonts w:hint="eastAsia" w:ascii="宋体" w:hAnsi="宋体" w:eastAsia="宋体" w:cs="宋体"/>
                <w:b w:val="0"/>
                <w:bCs w:val="0"/>
                <w:color w:val="auto"/>
                <w:kern w:val="0"/>
                <w:sz w:val="21"/>
                <w:szCs w:val="21"/>
                <w:highlight w:val="none"/>
              </w:rPr>
              <w:t>具有计算机技术与软件专业技术资格（水平）中级职称证书的</w:t>
            </w:r>
            <w:r>
              <w:rPr>
                <w:rFonts w:hint="eastAsia" w:ascii="宋体" w:hAnsi="宋体" w:eastAsia="宋体" w:cs="宋体"/>
                <w:b w:val="0"/>
                <w:bCs w:val="0"/>
                <w:color w:val="auto"/>
                <w:kern w:val="0"/>
                <w:sz w:val="21"/>
                <w:szCs w:val="21"/>
                <w:highlight w:val="none"/>
                <w:lang w:val="en-US" w:eastAsia="zh-CN"/>
              </w:rPr>
              <w:t xml:space="preserve"> ；每</w:t>
            </w:r>
            <w:r>
              <w:rPr>
                <w:rFonts w:hint="eastAsia" w:ascii="宋体" w:hAnsi="宋体" w:cs="宋体"/>
                <w:b w:val="0"/>
                <w:bCs w:val="0"/>
                <w:color w:val="auto"/>
                <w:kern w:val="0"/>
                <w:sz w:val="21"/>
                <w:szCs w:val="21"/>
                <w:highlight w:val="none"/>
                <w:lang w:val="en-US" w:eastAsia="zh-CN"/>
              </w:rPr>
              <w:t>个</w:t>
            </w:r>
            <w:r>
              <w:rPr>
                <w:rFonts w:hint="eastAsia" w:ascii="宋体" w:hAnsi="宋体" w:eastAsia="宋体" w:cs="宋体"/>
                <w:b w:val="0"/>
                <w:bCs w:val="0"/>
                <w:color w:val="auto"/>
                <w:kern w:val="0"/>
                <w:sz w:val="21"/>
                <w:szCs w:val="21"/>
                <w:highlight w:val="none"/>
                <w:lang w:val="en-US" w:eastAsia="zh-CN"/>
              </w:rPr>
              <w:t>证书</w:t>
            </w:r>
            <w:r>
              <w:rPr>
                <w:rFonts w:hint="eastAsia" w:ascii="宋体" w:hAnsi="宋体" w:eastAsia="宋体" w:cs="宋体"/>
                <w:b w:val="0"/>
                <w:bCs w:val="0"/>
                <w:color w:val="auto"/>
                <w:kern w:val="0"/>
                <w:sz w:val="21"/>
                <w:szCs w:val="21"/>
                <w:highlight w:val="none"/>
              </w:rPr>
              <w:t>得</w:t>
            </w:r>
            <w:r>
              <w:rPr>
                <w:rFonts w:hint="eastAsia" w:ascii="宋体" w:hAnsi="宋体" w:eastAsia="宋体" w:cs="宋体"/>
                <w:b w:val="0"/>
                <w:bCs w:val="0"/>
                <w:color w:val="auto"/>
                <w:kern w:val="0"/>
                <w:sz w:val="21"/>
                <w:szCs w:val="21"/>
                <w:highlight w:val="none"/>
                <w:lang w:val="en-US" w:eastAsia="zh-CN"/>
              </w:rPr>
              <w:t>2</w:t>
            </w:r>
            <w:r>
              <w:rPr>
                <w:rFonts w:hint="eastAsia" w:ascii="宋体" w:hAnsi="宋体" w:eastAsia="宋体" w:cs="宋体"/>
                <w:b w:val="0"/>
                <w:bCs w:val="0"/>
                <w:color w:val="auto"/>
                <w:kern w:val="0"/>
                <w:sz w:val="21"/>
                <w:szCs w:val="21"/>
                <w:highlight w:val="none"/>
              </w:rPr>
              <w:t>分</w:t>
            </w:r>
            <w:r>
              <w:rPr>
                <w:rFonts w:hint="eastAsia" w:ascii="宋体" w:hAnsi="宋体" w:eastAsia="宋体" w:cs="宋体"/>
                <w:b w:val="0"/>
                <w:bCs w:val="0"/>
                <w:color w:val="auto"/>
                <w:kern w:val="0"/>
                <w:sz w:val="21"/>
                <w:szCs w:val="21"/>
                <w:highlight w:val="none"/>
                <w:lang w:eastAsia="zh-CN"/>
              </w:rPr>
              <w:t>，</w:t>
            </w:r>
            <w:r>
              <w:rPr>
                <w:rFonts w:hint="eastAsia" w:ascii="宋体" w:hAnsi="宋体" w:eastAsia="宋体" w:cs="宋体"/>
                <w:b w:val="0"/>
                <w:bCs w:val="0"/>
                <w:color w:val="auto"/>
                <w:kern w:val="0"/>
                <w:sz w:val="21"/>
                <w:szCs w:val="21"/>
                <w:highlight w:val="none"/>
              </w:rPr>
              <w:t>本小项最高得</w:t>
            </w:r>
            <w:r>
              <w:rPr>
                <w:rFonts w:hint="eastAsia" w:ascii="宋体" w:hAnsi="宋体" w:eastAsia="宋体" w:cs="宋体"/>
                <w:b w:val="0"/>
                <w:bCs w:val="0"/>
                <w:color w:val="auto"/>
                <w:kern w:val="0"/>
                <w:sz w:val="21"/>
                <w:szCs w:val="21"/>
                <w:highlight w:val="none"/>
                <w:lang w:val="en-US" w:eastAsia="zh-CN"/>
              </w:rPr>
              <w:t>6</w:t>
            </w:r>
            <w:r>
              <w:rPr>
                <w:rFonts w:hint="eastAsia" w:ascii="宋体" w:hAnsi="宋体" w:eastAsia="宋体" w:cs="宋体"/>
                <w:b w:val="0"/>
                <w:bCs w:val="0"/>
                <w:color w:val="auto"/>
                <w:kern w:val="0"/>
                <w:sz w:val="21"/>
                <w:szCs w:val="21"/>
                <w:highlight w:val="none"/>
              </w:rPr>
              <w:t>分。</w:t>
            </w:r>
          </w:p>
          <w:p w14:paraId="72EE1F91">
            <w:pPr>
              <w:ind w:firstLine="420"/>
              <w:rPr>
                <w:rFonts w:hint="eastAsia" w:ascii="宋体" w:hAnsi="宋体" w:eastAsia="宋体" w:cs="宋体"/>
                <w:szCs w:val="21"/>
                <w:highlight w:val="none"/>
              </w:rPr>
            </w:pPr>
            <w:r>
              <w:rPr>
                <w:rFonts w:hint="eastAsia" w:ascii="宋体" w:hAnsi="宋体" w:eastAsia="宋体" w:cs="宋体"/>
                <w:szCs w:val="21"/>
                <w:highlight w:val="none"/>
              </w:rPr>
              <w:t>注：</w:t>
            </w:r>
            <w:r>
              <w:rPr>
                <w:rFonts w:hint="eastAsia" w:ascii="宋体" w:hAnsi="宋体" w:cs="宋体"/>
                <w:szCs w:val="21"/>
                <w:highlight w:val="none"/>
                <w:lang w:val="en-US" w:eastAsia="zh-CN"/>
              </w:rPr>
              <w:t>1.</w:t>
            </w:r>
            <w:r>
              <w:rPr>
                <w:rFonts w:hint="eastAsia" w:ascii="宋体" w:hAnsi="宋体" w:eastAsia="宋体" w:cs="宋体"/>
                <w:szCs w:val="21"/>
                <w:highlight w:val="none"/>
              </w:rPr>
              <w:t>以提供的证书原件扫描件、投标截止时间近</w:t>
            </w:r>
            <w:r>
              <w:rPr>
                <w:rFonts w:hint="eastAsia" w:ascii="宋体" w:hAnsi="宋体" w:cs="宋体"/>
                <w:szCs w:val="21"/>
                <w:highlight w:val="none"/>
                <w:lang w:val="en-US" w:eastAsia="zh-CN"/>
              </w:rPr>
              <w:t>3</w:t>
            </w:r>
            <w:r>
              <w:rPr>
                <w:rFonts w:hint="eastAsia" w:ascii="宋体" w:hAnsi="宋体" w:eastAsia="宋体" w:cs="宋体"/>
                <w:szCs w:val="21"/>
                <w:highlight w:val="none"/>
              </w:rPr>
              <w:t>个月中任意一个月(不含开标活动当月)的社保缴纳证明（须明确缴费月份、个人姓名、缴费单位且加盖社保部门印章）作为评分依据。</w:t>
            </w:r>
          </w:p>
          <w:p w14:paraId="6420EE0B">
            <w:pPr>
              <w:pStyle w:val="17"/>
              <w:numPr>
                <w:ilvl w:val="0"/>
                <w:numId w:val="0"/>
              </w:numPr>
              <w:ind w:left="420" w:leftChars="0" w:firstLine="420" w:firstLineChars="200"/>
              <w:rPr>
                <w:rFonts w:hint="eastAsia"/>
              </w:rPr>
            </w:pPr>
            <w:r>
              <w:rPr>
                <w:rFonts w:hint="eastAsia" w:ascii="宋体" w:hAnsi="宋体" w:cs="宋体"/>
                <w:szCs w:val="21"/>
                <w:highlight w:val="none"/>
                <w:lang w:val="en-US" w:eastAsia="zh-CN"/>
              </w:rPr>
              <w:t>2.同一人员有不同证书可以重复计分。</w:t>
            </w:r>
          </w:p>
        </w:tc>
        <w:tc>
          <w:tcPr>
            <w:tcW w:w="543" w:type="dxa"/>
            <w:noWrap w:val="0"/>
            <w:vAlign w:val="center"/>
          </w:tcPr>
          <w:p w14:paraId="3B5938A6">
            <w:pPr>
              <w:jc w:val="center"/>
              <w:rPr>
                <w:rFonts w:hint="eastAsia" w:ascii="宋体" w:hAnsi="宋体" w:eastAsia="宋体" w:cs="宋体"/>
                <w:szCs w:val="21"/>
                <w:highlight w:val="none"/>
                <w:lang w:eastAsia="zh-CN"/>
              </w:rPr>
            </w:pPr>
            <w:r>
              <w:rPr>
                <w:rFonts w:hint="eastAsia" w:ascii="宋体" w:hAnsi="宋体" w:eastAsia="宋体" w:cs="宋体"/>
                <w:szCs w:val="21"/>
                <w:highlight w:val="none"/>
              </w:rPr>
              <w:t>2</w:t>
            </w:r>
            <w:r>
              <w:rPr>
                <w:rFonts w:hint="eastAsia" w:ascii="宋体" w:hAnsi="宋体" w:cs="宋体"/>
                <w:szCs w:val="21"/>
                <w:highlight w:val="none"/>
                <w:lang w:val="en-US" w:eastAsia="zh-CN"/>
              </w:rPr>
              <w:t>6</w:t>
            </w:r>
          </w:p>
        </w:tc>
      </w:tr>
      <w:tr w14:paraId="05A3D1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97" w:hRule="atLeast"/>
          <w:jc w:val="center"/>
        </w:trPr>
        <w:tc>
          <w:tcPr>
            <w:tcW w:w="1067" w:type="dxa"/>
            <w:vMerge w:val="continue"/>
            <w:noWrap w:val="0"/>
            <w:vAlign w:val="center"/>
          </w:tcPr>
          <w:p w14:paraId="3233E45C">
            <w:pPr>
              <w:jc w:val="center"/>
              <w:rPr>
                <w:rFonts w:hint="eastAsia" w:ascii="宋体" w:hAnsi="宋体" w:eastAsia="宋体" w:cs="宋体"/>
                <w:szCs w:val="21"/>
                <w:highlight w:val="none"/>
              </w:rPr>
            </w:pPr>
          </w:p>
        </w:tc>
        <w:tc>
          <w:tcPr>
            <w:tcW w:w="1067" w:type="dxa"/>
            <w:tcBorders>
              <w:top w:val="single" w:color="auto" w:sz="4" w:space="0"/>
            </w:tcBorders>
            <w:noWrap w:val="0"/>
            <w:vAlign w:val="center"/>
          </w:tcPr>
          <w:p w14:paraId="1F055944">
            <w:pPr>
              <w:jc w:val="center"/>
              <w:rPr>
                <w:rFonts w:hint="eastAsia" w:ascii="宋体" w:hAnsi="宋体" w:eastAsia="宋体" w:cs="宋体"/>
                <w:szCs w:val="21"/>
                <w:highlight w:val="none"/>
              </w:rPr>
            </w:pPr>
            <w:r>
              <w:rPr>
                <w:rFonts w:hint="eastAsia" w:ascii="宋体" w:hAnsi="宋体" w:eastAsia="宋体" w:cs="宋体"/>
                <w:szCs w:val="21"/>
                <w:highlight w:val="none"/>
              </w:rPr>
              <w:t>供应商</w:t>
            </w:r>
          </w:p>
          <w:p w14:paraId="37113195">
            <w:pPr>
              <w:jc w:val="center"/>
              <w:rPr>
                <w:rFonts w:hint="eastAsia" w:ascii="宋体" w:hAnsi="宋体" w:eastAsia="宋体" w:cs="宋体"/>
                <w:szCs w:val="21"/>
                <w:highlight w:val="none"/>
              </w:rPr>
            </w:pPr>
            <w:r>
              <w:rPr>
                <w:rFonts w:hint="eastAsia" w:ascii="宋体" w:hAnsi="宋体" w:eastAsia="宋体" w:cs="宋体"/>
                <w:szCs w:val="21"/>
                <w:highlight w:val="none"/>
              </w:rPr>
              <w:t>业绩</w:t>
            </w:r>
          </w:p>
        </w:tc>
        <w:tc>
          <w:tcPr>
            <w:tcW w:w="6990" w:type="dxa"/>
            <w:noWrap w:val="0"/>
            <w:vAlign w:val="center"/>
          </w:tcPr>
          <w:p w14:paraId="5FAE40C7">
            <w:pPr>
              <w:ind w:firstLine="420"/>
              <w:rPr>
                <w:rFonts w:hint="eastAsia" w:ascii="宋体" w:hAnsi="宋体" w:eastAsia="宋体" w:cs="宋体"/>
                <w:szCs w:val="21"/>
                <w:highlight w:val="none"/>
              </w:rPr>
            </w:pPr>
            <w:r>
              <w:rPr>
                <w:rFonts w:hint="eastAsia" w:ascii="宋体" w:hAnsi="宋体" w:eastAsia="宋体" w:cs="宋体"/>
                <w:szCs w:val="21"/>
                <w:highlight w:val="none"/>
              </w:rPr>
              <w:t>供应商自2022年1月1日（以合同签订之日或业务委托通知函之日为准）至投标截止之日承担过</w:t>
            </w:r>
            <w:r>
              <w:rPr>
                <w:rFonts w:hint="eastAsia" w:ascii="宋体" w:hAnsi="宋体" w:cs="宋体"/>
                <w:szCs w:val="21"/>
                <w:highlight w:val="none"/>
                <w:lang w:eastAsia="zh-CN"/>
              </w:rPr>
              <w:t>类似</w:t>
            </w:r>
            <w:r>
              <w:rPr>
                <w:rFonts w:hint="eastAsia" w:ascii="宋体" w:hAnsi="宋体" w:eastAsia="宋体" w:cs="宋体"/>
                <w:szCs w:val="21"/>
                <w:highlight w:val="none"/>
              </w:rPr>
              <w:t>政府资金或国有资金</w:t>
            </w:r>
            <w:r>
              <w:rPr>
                <w:rFonts w:hint="eastAsia" w:ascii="宋体" w:hAnsi="宋体" w:eastAsia="宋体" w:cs="宋体"/>
                <w:highlight w:val="none"/>
              </w:rPr>
              <w:t>信息化项目概（预）算审核</w:t>
            </w:r>
            <w:r>
              <w:rPr>
                <w:rFonts w:hint="eastAsia" w:ascii="宋体" w:hAnsi="宋体" w:eastAsia="宋体" w:cs="宋体"/>
                <w:szCs w:val="21"/>
                <w:highlight w:val="none"/>
              </w:rPr>
              <w:t>业务</w:t>
            </w:r>
            <w:r>
              <w:rPr>
                <w:rFonts w:hint="eastAsia" w:ascii="宋体" w:hAnsi="宋体" w:eastAsia="宋体" w:cs="宋体"/>
                <w:szCs w:val="21"/>
                <w:highlight w:val="none"/>
                <w:lang w:val="en-US" w:eastAsia="zh-CN"/>
              </w:rPr>
              <w:t>或</w:t>
            </w:r>
            <w:r>
              <w:rPr>
                <w:rFonts w:hint="eastAsia" w:ascii="宋体" w:hAnsi="宋体" w:eastAsia="宋体" w:cs="宋体"/>
                <w:szCs w:val="21"/>
                <w:highlight w:val="none"/>
              </w:rPr>
              <w:t>非工程项目概（预）算审核</w:t>
            </w:r>
            <w:r>
              <w:rPr>
                <w:rFonts w:hint="eastAsia" w:ascii="宋体" w:hAnsi="宋体" w:eastAsia="宋体" w:cs="宋体"/>
                <w:szCs w:val="21"/>
                <w:highlight w:val="none"/>
                <w:lang w:val="en-US" w:eastAsia="zh-CN"/>
              </w:rPr>
              <w:t>业务</w:t>
            </w:r>
            <w:r>
              <w:rPr>
                <w:rFonts w:hint="eastAsia" w:ascii="宋体" w:hAnsi="宋体" w:eastAsia="宋体" w:cs="宋体"/>
                <w:szCs w:val="21"/>
                <w:highlight w:val="none"/>
              </w:rPr>
              <w:t>的，每提供1份业绩得</w:t>
            </w:r>
            <w:r>
              <w:rPr>
                <w:rFonts w:hint="eastAsia" w:ascii="宋体" w:hAnsi="宋体" w:cs="宋体"/>
                <w:szCs w:val="21"/>
                <w:highlight w:val="none"/>
                <w:lang w:val="en-US" w:eastAsia="zh-CN"/>
              </w:rPr>
              <w:t>5</w:t>
            </w:r>
            <w:r>
              <w:rPr>
                <w:rFonts w:hint="eastAsia" w:ascii="宋体" w:hAnsi="宋体" w:eastAsia="宋体" w:cs="宋体"/>
                <w:szCs w:val="21"/>
                <w:highlight w:val="none"/>
              </w:rPr>
              <w:t>分，最高得</w:t>
            </w:r>
            <w:r>
              <w:rPr>
                <w:rFonts w:hint="eastAsia" w:ascii="宋体" w:hAnsi="宋体" w:cs="宋体"/>
                <w:szCs w:val="21"/>
                <w:highlight w:val="none"/>
                <w:lang w:val="en-US" w:eastAsia="zh-CN"/>
              </w:rPr>
              <w:t>20</w:t>
            </w:r>
            <w:r>
              <w:rPr>
                <w:rFonts w:hint="eastAsia" w:ascii="宋体" w:hAnsi="宋体" w:eastAsia="宋体" w:cs="宋体"/>
                <w:szCs w:val="21"/>
                <w:highlight w:val="none"/>
              </w:rPr>
              <w:t>分。</w:t>
            </w:r>
          </w:p>
          <w:p w14:paraId="68387329">
            <w:pPr>
              <w:ind w:firstLine="420"/>
              <w:rPr>
                <w:rFonts w:hint="eastAsia" w:ascii="宋体" w:hAnsi="宋体" w:eastAsia="宋体" w:cs="宋体"/>
                <w:szCs w:val="21"/>
                <w:highlight w:val="none"/>
              </w:rPr>
            </w:pPr>
            <w:r>
              <w:rPr>
                <w:rFonts w:hint="eastAsia" w:ascii="宋体" w:hAnsi="宋体" w:eastAsia="宋体" w:cs="宋体"/>
                <w:szCs w:val="21"/>
                <w:highlight w:val="none"/>
              </w:rPr>
              <w:t>注：</w:t>
            </w:r>
            <w:r>
              <w:rPr>
                <w:rFonts w:hint="eastAsia" w:ascii="宋体" w:hAnsi="宋体" w:cs="宋体"/>
                <w:szCs w:val="21"/>
                <w:highlight w:val="none"/>
                <w:lang w:val="en-US" w:eastAsia="zh-CN"/>
              </w:rPr>
              <w:t>1.</w:t>
            </w:r>
            <w:r>
              <w:rPr>
                <w:rFonts w:hint="eastAsia" w:ascii="宋体" w:hAnsi="宋体" w:eastAsia="宋体" w:cs="宋体"/>
                <w:szCs w:val="21"/>
                <w:highlight w:val="none"/>
              </w:rPr>
              <w:t>以提供的合同或中标通知书或中签通知书或业务委托通知函原件扫描为准。</w:t>
            </w:r>
          </w:p>
          <w:p w14:paraId="014FB2CD">
            <w:pPr>
              <w:numPr>
                <w:ilvl w:val="0"/>
                <w:numId w:val="0"/>
              </w:numPr>
              <w:ind w:left="480" w:leftChars="0"/>
              <w:rPr>
                <w:rFonts w:hint="default" w:ascii="宋体" w:hAnsi="宋体" w:cs="宋体"/>
                <w:szCs w:val="21"/>
                <w:highlight w:val="none"/>
                <w:lang w:val="en-US" w:eastAsia="zh-CN"/>
              </w:rPr>
            </w:pPr>
            <w:r>
              <w:rPr>
                <w:rFonts w:hint="eastAsia" w:ascii="宋体" w:hAnsi="宋体" w:cs="宋体"/>
                <w:szCs w:val="21"/>
                <w:highlight w:val="none"/>
                <w:lang w:val="en-US" w:eastAsia="zh-CN"/>
              </w:rPr>
              <w:t>2.提供业绩中至少包含两份</w:t>
            </w:r>
            <w:r>
              <w:rPr>
                <w:rFonts w:hint="eastAsia" w:ascii="宋体" w:hAnsi="宋体" w:eastAsia="宋体" w:cs="宋体"/>
                <w:highlight w:val="none"/>
              </w:rPr>
              <w:t>信息化项目概（预）算审核</w:t>
            </w:r>
            <w:r>
              <w:rPr>
                <w:rFonts w:hint="eastAsia" w:ascii="宋体" w:hAnsi="宋体" w:eastAsia="宋体" w:cs="宋体"/>
                <w:szCs w:val="21"/>
                <w:highlight w:val="none"/>
              </w:rPr>
              <w:t>业务</w:t>
            </w:r>
            <w:r>
              <w:rPr>
                <w:rFonts w:hint="eastAsia" w:ascii="宋体" w:hAnsi="宋体" w:cs="宋体"/>
                <w:szCs w:val="21"/>
                <w:highlight w:val="none"/>
                <w:lang w:val="en-US" w:eastAsia="zh-CN"/>
              </w:rPr>
              <w:t>的业绩材料才可得全分，否则该项最多得8分。</w:t>
            </w:r>
          </w:p>
        </w:tc>
        <w:tc>
          <w:tcPr>
            <w:tcW w:w="543" w:type="dxa"/>
            <w:noWrap w:val="0"/>
            <w:vAlign w:val="center"/>
          </w:tcPr>
          <w:p w14:paraId="214F3ABD">
            <w:pPr>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20</w:t>
            </w:r>
          </w:p>
        </w:tc>
      </w:tr>
      <w:tr w14:paraId="3BE22E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80" w:hRule="atLeast"/>
          <w:jc w:val="center"/>
        </w:trPr>
        <w:tc>
          <w:tcPr>
            <w:tcW w:w="1067" w:type="dxa"/>
            <w:vMerge w:val="restart"/>
            <w:noWrap w:val="0"/>
            <w:vAlign w:val="center"/>
          </w:tcPr>
          <w:p w14:paraId="5ECB845F">
            <w:pPr>
              <w:jc w:val="center"/>
              <w:rPr>
                <w:rFonts w:hint="eastAsia" w:ascii="宋体" w:hAnsi="宋体" w:eastAsia="宋体" w:cs="宋体"/>
                <w:szCs w:val="21"/>
                <w:highlight w:val="none"/>
              </w:rPr>
            </w:pPr>
            <w:r>
              <w:rPr>
                <w:rFonts w:hint="eastAsia" w:ascii="宋体" w:hAnsi="宋体" w:cs="宋体"/>
                <w:szCs w:val="21"/>
                <w:highlight w:val="none"/>
                <w:lang w:val="en-US" w:eastAsia="zh-CN"/>
              </w:rPr>
              <w:t>商务</w:t>
            </w:r>
            <w:r>
              <w:rPr>
                <w:rFonts w:hint="eastAsia" w:ascii="宋体" w:hAnsi="宋体" w:eastAsia="宋体" w:cs="宋体"/>
                <w:szCs w:val="21"/>
                <w:highlight w:val="none"/>
              </w:rPr>
              <w:t>部分</w:t>
            </w:r>
          </w:p>
        </w:tc>
        <w:tc>
          <w:tcPr>
            <w:tcW w:w="1067" w:type="dxa"/>
            <w:noWrap w:val="0"/>
            <w:vAlign w:val="center"/>
          </w:tcPr>
          <w:p w14:paraId="57997900">
            <w:pPr>
              <w:jc w:val="center"/>
              <w:rPr>
                <w:rFonts w:hint="eastAsia" w:ascii="宋体" w:hAnsi="宋体" w:eastAsia="宋体" w:cs="宋体"/>
                <w:szCs w:val="21"/>
                <w:highlight w:val="none"/>
              </w:rPr>
            </w:pPr>
            <w:r>
              <w:rPr>
                <w:rFonts w:hint="eastAsia" w:ascii="宋体" w:hAnsi="宋体" w:eastAsia="宋体" w:cs="宋体"/>
                <w:szCs w:val="21"/>
                <w:highlight w:val="none"/>
              </w:rPr>
              <w:t>评审</w:t>
            </w:r>
          </w:p>
          <w:p w14:paraId="41AE8C6D">
            <w:pPr>
              <w:jc w:val="center"/>
              <w:rPr>
                <w:rFonts w:hint="eastAsia" w:ascii="宋体" w:hAnsi="宋体" w:eastAsia="宋体" w:cs="宋体"/>
                <w:szCs w:val="21"/>
                <w:highlight w:val="none"/>
              </w:rPr>
            </w:pPr>
            <w:r>
              <w:rPr>
                <w:rFonts w:hint="eastAsia" w:ascii="宋体" w:hAnsi="宋体" w:eastAsia="宋体" w:cs="宋体"/>
                <w:szCs w:val="21"/>
                <w:highlight w:val="none"/>
              </w:rPr>
              <w:t>实施</w:t>
            </w:r>
          </w:p>
          <w:p w14:paraId="082F9F8A">
            <w:pPr>
              <w:jc w:val="center"/>
              <w:rPr>
                <w:rFonts w:hint="eastAsia" w:ascii="宋体" w:hAnsi="宋体" w:eastAsia="宋体" w:cs="宋体"/>
                <w:szCs w:val="21"/>
                <w:highlight w:val="none"/>
              </w:rPr>
            </w:pPr>
            <w:r>
              <w:rPr>
                <w:rFonts w:hint="eastAsia" w:ascii="宋体" w:hAnsi="宋体" w:eastAsia="宋体" w:cs="宋体"/>
                <w:szCs w:val="21"/>
                <w:highlight w:val="none"/>
              </w:rPr>
              <w:t>大纲</w:t>
            </w:r>
          </w:p>
        </w:tc>
        <w:tc>
          <w:tcPr>
            <w:tcW w:w="6990" w:type="dxa"/>
            <w:noWrap w:val="0"/>
            <w:vAlign w:val="center"/>
          </w:tcPr>
          <w:p w14:paraId="3C7729B1">
            <w:pPr>
              <w:ind w:firstLine="480"/>
              <w:rPr>
                <w:rFonts w:hint="eastAsia" w:ascii="宋体" w:hAnsi="宋体" w:eastAsia="宋体" w:cs="宋体"/>
                <w:szCs w:val="21"/>
                <w:highlight w:val="none"/>
              </w:rPr>
            </w:pPr>
            <w:r>
              <w:rPr>
                <w:rFonts w:hint="eastAsia" w:ascii="宋体" w:hAnsi="宋体" w:eastAsia="宋体" w:cs="宋体"/>
                <w:szCs w:val="21"/>
                <w:highlight w:val="none"/>
              </w:rPr>
              <w:t>针对本次征集项目和政府投资项目特点，综合列出自身的技术优势，综合编制科学、合理、操作性强的协审方案，包括审核程序、审核方法、资料管理、廉洁管理、关键环节控制、质量保证措施六个要素。审核实施大纲不能空洞、雷同，</w:t>
            </w:r>
            <w:r>
              <w:rPr>
                <w:rFonts w:hint="eastAsia" w:ascii="宋体" w:hAnsi="宋体" w:eastAsia="宋体" w:cs="宋体"/>
                <w:szCs w:val="21"/>
                <w:highlight w:val="none"/>
                <w:lang w:val="en-US" w:eastAsia="zh-CN"/>
              </w:rPr>
              <w:t>每个</w:t>
            </w:r>
            <w:r>
              <w:rPr>
                <w:rFonts w:hint="eastAsia" w:ascii="宋体" w:hAnsi="宋体" w:eastAsia="宋体" w:cs="宋体"/>
                <w:szCs w:val="21"/>
                <w:highlight w:val="none"/>
              </w:rPr>
              <w:t>要素</w:t>
            </w:r>
            <w:r>
              <w:rPr>
                <w:rFonts w:hint="eastAsia" w:ascii="宋体" w:hAnsi="宋体" w:cs="宋体"/>
                <w:szCs w:val="21"/>
                <w:highlight w:val="none"/>
                <w:lang w:val="en-US" w:eastAsia="zh-CN"/>
              </w:rPr>
              <w:t>4</w:t>
            </w:r>
            <w:r>
              <w:rPr>
                <w:rFonts w:hint="eastAsia" w:ascii="宋体" w:hAnsi="宋体" w:eastAsia="宋体" w:cs="宋体"/>
                <w:szCs w:val="21"/>
                <w:highlight w:val="none"/>
                <w:lang w:val="en-US" w:eastAsia="zh-CN"/>
              </w:rPr>
              <w:t>分</w:t>
            </w:r>
            <w:r>
              <w:rPr>
                <w:rFonts w:hint="eastAsia" w:ascii="宋体" w:hAnsi="宋体" w:eastAsia="宋体" w:cs="宋体"/>
                <w:szCs w:val="21"/>
                <w:highlight w:val="none"/>
              </w:rPr>
              <w:t>，最高</w:t>
            </w:r>
            <w:r>
              <w:rPr>
                <w:rFonts w:hint="eastAsia" w:ascii="宋体" w:hAnsi="宋体" w:cs="宋体"/>
                <w:szCs w:val="21"/>
                <w:highlight w:val="none"/>
                <w:lang w:val="en-US" w:eastAsia="zh-CN"/>
              </w:rPr>
              <w:t>24</w:t>
            </w:r>
            <w:r>
              <w:rPr>
                <w:rFonts w:hint="eastAsia" w:ascii="宋体" w:hAnsi="宋体" w:eastAsia="宋体" w:cs="宋体"/>
                <w:szCs w:val="21"/>
                <w:highlight w:val="none"/>
              </w:rPr>
              <w:t>分</w:t>
            </w:r>
            <w:r>
              <w:rPr>
                <w:rFonts w:hint="eastAsia" w:ascii="宋体" w:hAnsi="宋体" w:eastAsia="宋体" w:cs="宋体"/>
                <w:szCs w:val="21"/>
                <w:highlight w:val="none"/>
                <w:lang w:eastAsia="zh-CN"/>
              </w:rPr>
              <w:t>，</w:t>
            </w:r>
            <w:r>
              <w:rPr>
                <w:rFonts w:hint="eastAsia" w:ascii="宋体" w:hAnsi="宋体" w:eastAsia="宋体" w:cs="宋体"/>
                <w:szCs w:val="21"/>
                <w:highlight w:val="none"/>
              </w:rPr>
              <w:t>从以下评分各要素：</w:t>
            </w:r>
          </w:p>
          <w:p w14:paraId="0758799C">
            <w:pPr>
              <w:ind w:firstLine="480"/>
              <w:rPr>
                <w:rFonts w:hint="eastAsia" w:ascii="宋体" w:hAnsi="宋体" w:eastAsia="宋体" w:cs="宋体"/>
                <w:szCs w:val="21"/>
                <w:highlight w:val="none"/>
              </w:rPr>
            </w:pPr>
            <w:r>
              <w:rPr>
                <w:rFonts w:hint="eastAsia" w:ascii="宋体" w:hAnsi="宋体" w:eastAsia="宋体" w:cs="宋体"/>
                <w:szCs w:val="21"/>
                <w:highlight w:val="none"/>
              </w:rPr>
              <w:t>大纲审核程序、审核方法、资料管理、廉洁管理、关键环节控制、质量保证措施六个要素充分结合征集项目特点，优于招标文件要求的得</w:t>
            </w:r>
            <w:r>
              <w:rPr>
                <w:rFonts w:hint="eastAsia" w:ascii="宋体" w:hAnsi="宋体" w:cs="宋体"/>
                <w:szCs w:val="21"/>
                <w:highlight w:val="none"/>
                <w:lang w:val="en-US" w:eastAsia="zh-CN"/>
              </w:rPr>
              <w:t>24</w:t>
            </w:r>
            <w:r>
              <w:rPr>
                <w:rFonts w:hint="eastAsia" w:ascii="宋体" w:hAnsi="宋体" w:eastAsia="宋体" w:cs="宋体"/>
                <w:szCs w:val="21"/>
                <w:highlight w:val="none"/>
              </w:rPr>
              <w:t>分</w:t>
            </w:r>
            <w:r>
              <w:rPr>
                <w:rFonts w:hint="eastAsia" w:ascii="宋体" w:hAnsi="宋体" w:cs="宋体"/>
                <w:szCs w:val="21"/>
                <w:highlight w:val="none"/>
                <w:lang w:eastAsia="zh-CN"/>
              </w:rPr>
              <w:t>（每个要素得</w:t>
            </w:r>
            <w:r>
              <w:rPr>
                <w:rFonts w:hint="eastAsia" w:ascii="宋体" w:hAnsi="宋体" w:cs="宋体"/>
                <w:szCs w:val="21"/>
                <w:highlight w:val="none"/>
                <w:lang w:val="en-US" w:eastAsia="zh-CN"/>
              </w:rPr>
              <w:t>4分</w:t>
            </w:r>
            <w:r>
              <w:rPr>
                <w:rFonts w:hint="eastAsia" w:ascii="宋体" w:hAnsi="宋体" w:cs="宋体"/>
                <w:szCs w:val="21"/>
                <w:highlight w:val="none"/>
                <w:lang w:eastAsia="zh-CN"/>
              </w:rPr>
              <w:t>）</w:t>
            </w:r>
            <w:r>
              <w:rPr>
                <w:rFonts w:hint="eastAsia" w:ascii="宋体" w:hAnsi="宋体" w:eastAsia="宋体" w:cs="宋体"/>
                <w:szCs w:val="21"/>
                <w:highlight w:val="none"/>
              </w:rPr>
              <w:t>；</w:t>
            </w:r>
          </w:p>
          <w:p w14:paraId="7FB06547">
            <w:pPr>
              <w:ind w:firstLine="480"/>
              <w:rPr>
                <w:rFonts w:hint="eastAsia" w:ascii="宋体" w:hAnsi="宋体" w:eastAsia="宋体" w:cs="宋体"/>
                <w:szCs w:val="21"/>
                <w:highlight w:val="none"/>
              </w:rPr>
            </w:pPr>
            <w:r>
              <w:rPr>
                <w:rFonts w:hint="eastAsia" w:ascii="宋体" w:hAnsi="宋体" w:eastAsia="宋体" w:cs="宋体"/>
                <w:szCs w:val="21"/>
                <w:highlight w:val="none"/>
              </w:rPr>
              <w:t>大纲审核程序、审核方法、资料管理、廉洁管理、关键环节控制、质量保证措施六个要素内容</w:t>
            </w:r>
            <w:r>
              <w:rPr>
                <w:rFonts w:hint="eastAsia" w:ascii="宋体" w:hAnsi="宋体" w:cs="宋体"/>
                <w:szCs w:val="21"/>
                <w:highlight w:val="none"/>
                <w:lang w:eastAsia="zh-CN"/>
              </w:rPr>
              <w:t>准确</w:t>
            </w:r>
            <w:r>
              <w:rPr>
                <w:rFonts w:hint="eastAsia" w:ascii="宋体" w:hAnsi="宋体" w:eastAsia="宋体" w:cs="宋体"/>
                <w:szCs w:val="21"/>
                <w:highlight w:val="none"/>
              </w:rPr>
              <w:t>，符合招标文件要求的得</w:t>
            </w:r>
            <w:r>
              <w:rPr>
                <w:rFonts w:hint="eastAsia" w:ascii="宋体" w:hAnsi="宋体" w:cs="宋体"/>
                <w:szCs w:val="21"/>
                <w:highlight w:val="none"/>
                <w:lang w:val="en-US" w:eastAsia="zh-CN"/>
              </w:rPr>
              <w:t>18</w:t>
            </w:r>
            <w:r>
              <w:rPr>
                <w:rFonts w:hint="eastAsia" w:ascii="宋体" w:hAnsi="宋体" w:eastAsia="宋体" w:cs="宋体"/>
                <w:szCs w:val="21"/>
                <w:highlight w:val="none"/>
              </w:rPr>
              <w:t>分</w:t>
            </w:r>
            <w:r>
              <w:rPr>
                <w:rFonts w:hint="eastAsia" w:ascii="宋体" w:hAnsi="宋体" w:cs="宋体"/>
                <w:szCs w:val="21"/>
                <w:highlight w:val="none"/>
                <w:lang w:eastAsia="zh-CN"/>
              </w:rPr>
              <w:t>（每个要素得</w:t>
            </w:r>
            <w:r>
              <w:rPr>
                <w:rFonts w:hint="eastAsia" w:ascii="宋体" w:hAnsi="宋体" w:cs="宋体"/>
                <w:szCs w:val="21"/>
                <w:highlight w:val="none"/>
                <w:lang w:val="en-US" w:eastAsia="zh-CN"/>
              </w:rPr>
              <w:t>3分</w:t>
            </w:r>
            <w:r>
              <w:rPr>
                <w:rFonts w:hint="eastAsia" w:ascii="宋体" w:hAnsi="宋体" w:cs="宋体"/>
                <w:szCs w:val="21"/>
                <w:highlight w:val="none"/>
                <w:lang w:eastAsia="zh-CN"/>
              </w:rPr>
              <w:t>）</w:t>
            </w:r>
            <w:r>
              <w:rPr>
                <w:rFonts w:hint="eastAsia" w:ascii="宋体" w:hAnsi="宋体" w:eastAsia="宋体" w:cs="宋体"/>
                <w:szCs w:val="21"/>
                <w:highlight w:val="none"/>
              </w:rPr>
              <w:t>；</w:t>
            </w:r>
          </w:p>
          <w:p w14:paraId="41C7467A">
            <w:pPr>
              <w:ind w:firstLine="480" w:firstLineChars="0"/>
              <w:rPr>
                <w:rFonts w:hint="eastAsia" w:ascii="宋体" w:hAnsi="宋体" w:eastAsia="宋体" w:cs="宋体"/>
                <w:szCs w:val="21"/>
                <w:highlight w:val="none"/>
              </w:rPr>
            </w:pPr>
            <w:r>
              <w:rPr>
                <w:rFonts w:hint="eastAsia" w:ascii="宋体" w:hAnsi="宋体" w:eastAsia="宋体" w:cs="宋体"/>
                <w:szCs w:val="21"/>
                <w:highlight w:val="none"/>
              </w:rPr>
              <w:t>大纲审核程序、审核方法、资料管理、廉洁管理、关键环节控制、质量保证措施六个要素</w:t>
            </w:r>
            <w:r>
              <w:rPr>
                <w:rFonts w:hint="eastAsia" w:ascii="宋体" w:hAnsi="宋体" w:eastAsia="宋体" w:cs="宋体"/>
                <w:highlight w:val="none"/>
              </w:rPr>
              <w:t>内容不合理，</w:t>
            </w:r>
            <w:r>
              <w:rPr>
                <w:rFonts w:hint="eastAsia" w:ascii="宋体" w:hAnsi="宋体" w:cs="宋体"/>
                <w:highlight w:val="none"/>
                <w:lang w:eastAsia="zh-CN"/>
              </w:rPr>
              <w:t>不符合招标文件</w:t>
            </w:r>
            <w:r>
              <w:rPr>
                <w:rFonts w:hint="eastAsia" w:ascii="宋体" w:hAnsi="宋体" w:eastAsia="宋体" w:cs="宋体"/>
                <w:highlight w:val="none"/>
              </w:rPr>
              <w:t>的不得分</w:t>
            </w:r>
            <w:r>
              <w:rPr>
                <w:rFonts w:hint="eastAsia" w:ascii="宋体" w:hAnsi="宋体" w:cs="宋体"/>
                <w:highlight w:val="none"/>
                <w:lang w:eastAsia="zh-CN"/>
              </w:rPr>
              <w:t>（每个要素</w:t>
            </w:r>
            <w:bookmarkStart w:id="193" w:name="_GoBack"/>
            <w:bookmarkEnd w:id="193"/>
            <w:r>
              <w:rPr>
                <w:rFonts w:hint="eastAsia" w:ascii="宋体" w:hAnsi="宋体" w:cs="宋体"/>
                <w:highlight w:val="none"/>
                <w:lang w:eastAsia="zh-CN"/>
              </w:rPr>
              <w:t>得</w:t>
            </w:r>
            <w:r>
              <w:rPr>
                <w:rFonts w:hint="eastAsia" w:ascii="宋体" w:hAnsi="宋体" w:cs="宋体"/>
                <w:highlight w:val="none"/>
                <w:lang w:val="en-US" w:eastAsia="zh-CN"/>
              </w:rPr>
              <w:t>0分</w:t>
            </w:r>
            <w:r>
              <w:rPr>
                <w:rFonts w:hint="eastAsia" w:ascii="宋体" w:hAnsi="宋体" w:cs="宋体"/>
                <w:highlight w:val="none"/>
                <w:lang w:eastAsia="zh-CN"/>
              </w:rPr>
              <w:t>）</w:t>
            </w:r>
            <w:r>
              <w:rPr>
                <w:rFonts w:hint="eastAsia" w:ascii="宋体" w:hAnsi="宋体" w:eastAsia="宋体" w:cs="宋体"/>
                <w:highlight w:val="none"/>
              </w:rPr>
              <w:t>。</w:t>
            </w:r>
          </w:p>
        </w:tc>
        <w:tc>
          <w:tcPr>
            <w:tcW w:w="543" w:type="dxa"/>
            <w:noWrap w:val="0"/>
            <w:vAlign w:val="center"/>
          </w:tcPr>
          <w:p w14:paraId="26507263">
            <w:pPr>
              <w:jc w:val="center"/>
              <w:rPr>
                <w:rFonts w:hint="default" w:ascii="宋体" w:hAnsi="宋体" w:eastAsia="宋体" w:cs="宋体"/>
                <w:strike/>
                <w:szCs w:val="21"/>
                <w:highlight w:val="none"/>
                <w:lang w:val="en-US"/>
              </w:rPr>
            </w:pPr>
            <w:r>
              <w:rPr>
                <w:rFonts w:hint="eastAsia" w:ascii="宋体" w:hAnsi="宋体" w:cs="宋体"/>
                <w:szCs w:val="21"/>
                <w:highlight w:val="none"/>
                <w:lang w:val="en-US" w:eastAsia="zh-CN"/>
              </w:rPr>
              <w:t>24</w:t>
            </w:r>
          </w:p>
        </w:tc>
      </w:tr>
      <w:tr w14:paraId="73A24B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992" w:hRule="atLeast"/>
          <w:jc w:val="center"/>
        </w:trPr>
        <w:tc>
          <w:tcPr>
            <w:tcW w:w="1067" w:type="dxa"/>
            <w:vMerge w:val="continue"/>
            <w:noWrap w:val="0"/>
            <w:vAlign w:val="center"/>
          </w:tcPr>
          <w:p w14:paraId="15DE81EE">
            <w:pPr>
              <w:jc w:val="center"/>
              <w:rPr>
                <w:rFonts w:hint="eastAsia" w:ascii="宋体" w:hAnsi="宋体" w:eastAsia="宋体" w:cs="宋体"/>
                <w:szCs w:val="21"/>
                <w:highlight w:val="none"/>
              </w:rPr>
            </w:pPr>
          </w:p>
        </w:tc>
        <w:tc>
          <w:tcPr>
            <w:tcW w:w="1067" w:type="dxa"/>
            <w:noWrap w:val="0"/>
            <w:vAlign w:val="center"/>
          </w:tcPr>
          <w:p w14:paraId="0238066A">
            <w:pPr>
              <w:jc w:val="center"/>
              <w:rPr>
                <w:rFonts w:hint="eastAsia" w:ascii="宋体" w:hAnsi="宋体" w:eastAsia="宋体" w:cs="宋体"/>
                <w:szCs w:val="21"/>
                <w:highlight w:val="none"/>
              </w:rPr>
            </w:pPr>
            <w:r>
              <w:rPr>
                <w:rFonts w:hint="eastAsia" w:ascii="宋体" w:hAnsi="宋体" w:eastAsia="宋体" w:cs="宋体"/>
                <w:szCs w:val="21"/>
                <w:highlight w:val="none"/>
              </w:rPr>
              <w:t>企业政策掌握能力</w:t>
            </w:r>
          </w:p>
        </w:tc>
        <w:tc>
          <w:tcPr>
            <w:tcW w:w="6990" w:type="dxa"/>
            <w:noWrap w:val="0"/>
            <w:vAlign w:val="center"/>
          </w:tcPr>
          <w:p w14:paraId="49EC8C80">
            <w:pPr>
              <w:ind w:firstLine="420"/>
              <w:rPr>
                <w:rFonts w:hint="eastAsia" w:ascii="宋体" w:hAnsi="宋体" w:eastAsia="宋体" w:cs="宋体"/>
                <w:szCs w:val="21"/>
                <w:highlight w:val="none"/>
                <w:lang w:eastAsia="zh-CN"/>
              </w:rPr>
            </w:pPr>
            <w:r>
              <w:rPr>
                <w:rFonts w:hint="eastAsia" w:ascii="宋体" w:hAnsi="宋体" w:eastAsia="宋体" w:cs="宋体"/>
                <w:szCs w:val="21"/>
                <w:highlight w:val="none"/>
              </w:rPr>
              <w:t>根据供应商对</w:t>
            </w:r>
            <w:r>
              <w:rPr>
                <w:rFonts w:hint="eastAsia" w:ascii="宋体" w:hAnsi="宋体" w:cs="宋体"/>
                <w:szCs w:val="21"/>
                <w:highlight w:val="none"/>
                <w:lang w:val="en-US" w:eastAsia="zh-CN"/>
              </w:rPr>
              <w:t>高邮</w:t>
            </w:r>
            <w:r>
              <w:rPr>
                <w:rFonts w:hint="eastAsia" w:ascii="宋体" w:hAnsi="宋体" w:eastAsia="宋体" w:cs="宋体"/>
                <w:szCs w:val="21"/>
                <w:highlight w:val="none"/>
              </w:rPr>
              <w:t>市设备采购预算、信息化项目概（预）算管理相关政策规定要求的了解和掌握程度进行综合评审，包括对政策及要求把握的全面性、相关性等。提供目前我市相关政策依据文件目录及书面论述</w:t>
            </w:r>
            <w:r>
              <w:rPr>
                <w:rFonts w:hint="eastAsia" w:ascii="宋体" w:hAnsi="宋体" w:cs="宋体"/>
                <w:szCs w:val="21"/>
                <w:highlight w:val="none"/>
                <w:lang w:eastAsia="zh-CN"/>
              </w:rPr>
              <w:t>。</w:t>
            </w:r>
          </w:p>
          <w:p w14:paraId="609B39BB">
            <w:pPr>
              <w:ind w:firstLine="420"/>
              <w:rPr>
                <w:rFonts w:hint="eastAsia" w:ascii="宋体" w:hAnsi="宋体" w:eastAsia="宋体" w:cs="宋体"/>
                <w:szCs w:val="21"/>
                <w:highlight w:val="none"/>
              </w:rPr>
            </w:pPr>
            <w:r>
              <w:rPr>
                <w:rFonts w:hint="eastAsia" w:ascii="宋体" w:hAnsi="宋体" w:eastAsia="宋体" w:cs="宋体"/>
                <w:szCs w:val="21"/>
                <w:highlight w:val="none"/>
              </w:rPr>
              <w:t>目录及书面论述优于招标文件要求得</w:t>
            </w:r>
            <w:r>
              <w:rPr>
                <w:rFonts w:hint="eastAsia" w:ascii="宋体" w:hAnsi="宋体" w:cs="宋体"/>
                <w:szCs w:val="21"/>
                <w:highlight w:val="none"/>
                <w:lang w:val="en-US" w:eastAsia="zh-CN"/>
              </w:rPr>
              <w:t>5</w:t>
            </w:r>
            <w:r>
              <w:rPr>
                <w:rFonts w:hint="eastAsia" w:ascii="宋体" w:hAnsi="宋体" w:eastAsia="宋体" w:cs="宋体"/>
                <w:szCs w:val="21"/>
                <w:highlight w:val="none"/>
              </w:rPr>
              <w:t>分；</w:t>
            </w:r>
          </w:p>
          <w:p w14:paraId="72FF46B3">
            <w:pPr>
              <w:ind w:firstLine="420"/>
              <w:rPr>
                <w:rFonts w:hint="eastAsia" w:ascii="宋体" w:hAnsi="宋体" w:eastAsia="宋体" w:cs="宋体"/>
                <w:szCs w:val="21"/>
                <w:highlight w:val="none"/>
              </w:rPr>
            </w:pPr>
            <w:r>
              <w:rPr>
                <w:rFonts w:hint="eastAsia" w:ascii="宋体" w:hAnsi="宋体" w:eastAsia="宋体" w:cs="宋体"/>
                <w:szCs w:val="21"/>
                <w:highlight w:val="none"/>
              </w:rPr>
              <w:t>目录及书面论述符合招标文件要求得</w:t>
            </w:r>
            <w:r>
              <w:rPr>
                <w:rFonts w:hint="eastAsia" w:ascii="宋体" w:hAnsi="宋体" w:cs="宋体"/>
                <w:szCs w:val="21"/>
                <w:highlight w:val="none"/>
                <w:lang w:val="en-US" w:eastAsia="zh-CN"/>
              </w:rPr>
              <w:t>3</w:t>
            </w:r>
            <w:r>
              <w:rPr>
                <w:rFonts w:hint="eastAsia" w:ascii="宋体" w:hAnsi="宋体" w:eastAsia="宋体" w:cs="宋体"/>
                <w:szCs w:val="21"/>
                <w:highlight w:val="none"/>
              </w:rPr>
              <w:t>分；</w:t>
            </w:r>
          </w:p>
          <w:p w14:paraId="67F4EF10">
            <w:pPr>
              <w:ind w:firstLine="420" w:firstLineChars="0"/>
              <w:rPr>
                <w:rFonts w:hint="eastAsia" w:ascii="宋体" w:hAnsi="宋体" w:eastAsia="宋体" w:cs="宋体"/>
                <w:szCs w:val="21"/>
                <w:highlight w:val="none"/>
              </w:rPr>
            </w:pPr>
            <w:r>
              <w:rPr>
                <w:rFonts w:hint="eastAsia" w:ascii="宋体" w:hAnsi="宋体" w:eastAsia="宋体" w:cs="宋体"/>
                <w:szCs w:val="21"/>
                <w:highlight w:val="none"/>
              </w:rPr>
              <w:t>目录及书面论述</w:t>
            </w:r>
            <w:r>
              <w:rPr>
                <w:rFonts w:hint="eastAsia" w:ascii="宋体" w:hAnsi="宋体" w:cs="宋体"/>
                <w:szCs w:val="21"/>
                <w:highlight w:val="none"/>
                <w:lang w:eastAsia="zh-CN"/>
              </w:rPr>
              <w:t>不符合</w:t>
            </w:r>
            <w:r>
              <w:rPr>
                <w:rFonts w:hint="eastAsia" w:ascii="宋体" w:hAnsi="宋体" w:eastAsia="宋体" w:cs="宋体"/>
                <w:szCs w:val="21"/>
                <w:highlight w:val="none"/>
              </w:rPr>
              <w:t>招标文件</w:t>
            </w:r>
            <w:r>
              <w:rPr>
                <w:rFonts w:hint="eastAsia" w:ascii="宋体" w:hAnsi="宋体" w:cs="宋体"/>
                <w:szCs w:val="21"/>
                <w:highlight w:val="none"/>
                <w:lang w:eastAsia="zh-CN"/>
              </w:rPr>
              <w:t>要求</w:t>
            </w:r>
            <w:r>
              <w:rPr>
                <w:rFonts w:hint="eastAsia" w:ascii="宋体" w:hAnsi="宋体" w:eastAsia="宋体" w:cs="宋体"/>
                <w:szCs w:val="21"/>
                <w:highlight w:val="none"/>
              </w:rPr>
              <w:t>不得分</w:t>
            </w:r>
            <w:r>
              <w:rPr>
                <w:rFonts w:hint="eastAsia" w:ascii="宋体" w:hAnsi="宋体" w:cs="宋体"/>
                <w:szCs w:val="21"/>
                <w:highlight w:val="none"/>
                <w:lang w:eastAsia="zh-CN"/>
              </w:rPr>
              <w:t>。</w:t>
            </w:r>
          </w:p>
        </w:tc>
        <w:tc>
          <w:tcPr>
            <w:tcW w:w="543" w:type="dxa"/>
            <w:noWrap w:val="0"/>
            <w:vAlign w:val="center"/>
          </w:tcPr>
          <w:p w14:paraId="7521B923">
            <w:pPr>
              <w:jc w:val="center"/>
              <w:rPr>
                <w:rFonts w:hint="eastAsia" w:ascii="宋体" w:hAnsi="宋体" w:eastAsia="宋体" w:cs="宋体"/>
                <w:szCs w:val="21"/>
                <w:highlight w:val="none"/>
              </w:rPr>
            </w:pPr>
            <w:r>
              <w:rPr>
                <w:rFonts w:hint="eastAsia" w:ascii="宋体" w:hAnsi="宋体" w:cs="宋体"/>
                <w:szCs w:val="21"/>
                <w:highlight w:val="none"/>
                <w:lang w:val="en-US" w:eastAsia="zh-CN"/>
              </w:rPr>
              <w:t>5</w:t>
            </w:r>
          </w:p>
        </w:tc>
      </w:tr>
      <w:tr w14:paraId="234A6B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635" w:hRule="atLeast"/>
          <w:jc w:val="center"/>
        </w:trPr>
        <w:tc>
          <w:tcPr>
            <w:tcW w:w="1067" w:type="dxa"/>
            <w:vMerge w:val="continue"/>
            <w:noWrap w:val="0"/>
            <w:vAlign w:val="center"/>
          </w:tcPr>
          <w:p w14:paraId="48899115">
            <w:pPr>
              <w:jc w:val="center"/>
              <w:rPr>
                <w:rFonts w:hint="eastAsia" w:ascii="宋体" w:hAnsi="宋体" w:eastAsia="宋体" w:cs="宋体"/>
                <w:szCs w:val="21"/>
                <w:highlight w:val="none"/>
              </w:rPr>
            </w:pPr>
          </w:p>
        </w:tc>
        <w:tc>
          <w:tcPr>
            <w:tcW w:w="1067" w:type="dxa"/>
            <w:noWrap w:val="0"/>
            <w:vAlign w:val="center"/>
          </w:tcPr>
          <w:p w14:paraId="4FC5634E">
            <w:pPr>
              <w:jc w:val="center"/>
              <w:rPr>
                <w:rFonts w:hint="eastAsia" w:ascii="宋体" w:hAnsi="宋体" w:eastAsia="宋体" w:cs="宋体"/>
                <w:szCs w:val="21"/>
                <w:highlight w:val="none"/>
              </w:rPr>
            </w:pPr>
            <w:r>
              <w:rPr>
                <w:rFonts w:hint="eastAsia" w:ascii="宋体" w:hAnsi="宋体" w:eastAsia="宋体" w:cs="宋体"/>
                <w:szCs w:val="21"/>
                <w:highlight w:val="none"/>
              </w:rPr>
              <w:t>合理化</w:t>
            </w:r>
          </w:p>
          <w:p w14:paraId="03063FEA">
            <w:pPr>
              <w:jc w:val="center"/>
              <w:rPr>
                <w:rFonts w:hint="eastAsia" w:ascii="宋体" w:hAnsi="宋体" w:eastAsia="宋体" w:cs="宋体"/>
                <w:szCs w:val="21"/>
                <w:highlight w:val="none"/>
              </w:rPr>
            </w:pPr>
            <w:r>
              <w:rPr>
                <w:rFonts w:hint="eastAsia" w:ascii="宋体" w:hAnsi="宋体" w:eastAsia="宋体" w:cs="宋体"/>
                <w:szCs w:val="21"/>
                <w:highlight w:val="none"/>
              </w:rPr>
              <w:t>建议</w:t>
            </w:r>
          </w:p>
        </w:tc>
        <w:tc>
          <w:tcPr>
            <w:tcW w:w="6990" w:type="dxa"/>
            <w:noWrap w:val="0"/>
            <w:vAlign w:val="center"/>
          </w:tcPr>
          <w:p w14:paraId="683893AC">
            <w:pPr>
              <w:ind w:firstLine="480"/>
              <w:rPr>
                <w:rFonts w:hint="eastAsia" w:ascii="宋体" w:hAnsi="宋体" w:eastAsia="宋体" w:cs="宋体"/>
                <w:szCs w:val="21"/>
                <w:highlight w:val="none"/>
              </w:rPr>
            </w:pPr>
            <w:r>
              <w:rPr>
                <w:rFonts w:hint="eastAsia" w:ascii="宋体" w:hAnsi="宋体" w:eastAsia="宋体" w:cs="宋体"/>
                <w:szCs w:val="21"/>
                <w:highlight w:val="none"/>
              </w:rPr>
              <w:t>供应商提出合理化建议或措施，包括提高管理质效、促进协审质量等考核管理方面：</w:t>
            </w:r>
          </w:p>
          <w:p w14:paraId="12266F30">
            <w:pPr>
              <w:ind w:firstLine="480"/>
              <w:rPr>
                <w:rFonts w:hint="eastAsia" w:ascii="宋体" w:hAnsi="宋体" w:eastAsia="宋体" w:cs="宋体"/>
                <w:szCs w:val="21"/>
                <w:highlight w:val="none"/>
              </w:rPr>
            </w:pPr>
            <w:r>
              <w:rPr>
                <w:rFonts w:hint="eastAsia" w:ascii="宋体" w:hAnsi="宋体" w:eastAsia="宋体" w:cs="宋体"/>
                <w:szCs w:val="21"/>
                <w:highlight w:val="none"/>
              </w:rPr>
              <w:t>优于招标文件要求得5分；</w:t>
            </w:r>
          </w:p>
          <w:p w14:paraId="2ACA3A99">
            <w:pPr>
              <w:ind w:firstLine="480"/>
              <w:rPr>
                <w:rFonts w:hint="eastAsia" w:ascii="宋体" w:hAnsi="宋体" w:eastAsia="宋体" w:cs="宋体"/>
                <w:szCs w:val="21"/>
                <w:highlight w:val="none"/>
              </w:rPr>
            </w:pPr>
            <w:r>
              <w:rPr>
                <w:rFonts w:hint="eastAsia" w:ascii="宋体" w:hAnsi="宋体" w:eastAsia="宋体" w:cs="宋体"/>
                <w:szCs w:val="21"/>
                <w:highlight w:val="none"/>
              </w:rPr>
              <w:t>符合招标文件要求得3分；</w:t>
            </w:r>
          </w:p>
          <w:p w14:paraId="4E935C58">
            <w:pPr>
              <w:ind w:firstLine="480" w:firstLineChars="0"/>
              <w:rPr>
                <w:rFonts w:hint="eastAsia" w:ascii="宋体" w:hAnsi="宋体" w:eastAsia="宋体" w:cs="宋体"/>
                <w:highlight w:val="none"/>
              </w:rPr>
            </w:pPr>
            <w:r>
              <w:rPr>
                <w:rFonts w:hint="eastAsia" w:ascii="宋体" w:hAnsi="宋体" w:cs="宋体"/>
                <w:szCs w:val="21"/>
                <w:highlight w:val="none"/>
                <w:lang w:eastAsia="zh-CN"/>
              </w:rPr>
              <w:t>不</w:t>
            </w:r>
            <w:r>
              <w:rPr>
                <w:rFonts w:hint="eastAsia" w:ascii="宋体" w:hAnsi="宋体" w:eastAsia="宋体" w:cs="宋体"/>
                <w:szCs w:val="21"/>
                <w:highlight w:val="none"/>
              </w:rPr>
              <w:t>符合招标文件要求，不得分。</w:t>
            </w:r>
          </w:p>
        </w:tc>
        <w:tc>
          <w:tcPr>
            <w:tcW w:w="543" w:type="dxa"/>
            <w:noWrap w:val="0"/>
            <w:vAlign w:val="center"/>
          </w:tcPr>
          <w:p w14:paraId="06684123">
            <w:pPr>
              <w:jc w:val="center"/>
              <w:rPr>
                <w:rFonts w:hint="eastAsia" w:ascii="宋体" w:hAnsi="宋体" w:eastAsia="宋体" w:cs="宋体"/>
                <w:szCs w:val="21"/>
                <w:highlight w:val="none"/>
              </w:rPr>
            </w:pPr>
            <w:r>
              <w:rPr>
                <w:rFonts w:hint="eastAsia" w:ascii="宋体" w:hAnsi="宋体" w:cs="宋体"/>
                <w:szCs w:val="21"/>
                <w:highlight w:val="none"/>
                <w:lang w:val="en-US" w:eastAsia="zh-CN"/>
              </w:rPr>
              <w:t>5</w:t>
            </w:r>
          </w:p>
        </w:tc>
      </w:tr>
      <w:tr w14:paraId="7A2B86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067" w:type="dxa"/>
            <w:vMerge w:val="continue"/>
            <w:noWrap w:val="0"/>
            <w:vAlign w:val="center"/>
          </w:tcPr>
          <w:p w14:paraId="369ABB11">
            <w:pPr>
              <w:jc w:val="center"/>
              <w:rPr>
                <w:rFonts w:hint="eastAsia" w:ascii="宋体" w:hAnsi="宋体" w:eastAsia="宋体" w:cs="宋体"/>
                <w:szCs w:val="21"/>
                <w:highlight w:val="none"/>
              </w:rPr>
            </w:pPr>
          </w:p>
        </w:tc>
        <w:tc>
          <w:tcPr>
            <w:tcW w:w="1067" w:type="dxa"/>
            <w:noWrap w:val="0"/>
            <w:vAlign w:val="center"/>
          </w:tcPr>
          <w:p w14:paraId="1DD29150">
            <w:pPr>
              <w:jc w:val="center"/>
              <w:rPr>
                <w:rFonts w:hint="eastAsia" w:ascii="宋体" w:hAnsi="宋体" w:eastAsia="宋体" w:cs="宋体"/>
                <w:szCs w:val="21"/>
                <w:highlight w:val="none"/>
              </w:rPr>
            </w:pPr>
            <w:r>
              <w:rPr>
                <w:rFonts w:hint="eastAsia" w:ascii="宋体" w:hAnsi="宋体" w:eastAsia="宋体" w:cs="宋体"/>
                <w:szCs w:val="21"/>
                <w:highlight w:val="none"/>
              </w:rPr>
              <w:t>协审成果</w:t>
            </w:r>
          </w:p>
          <w:p w14:paraId="2242039E">
            <w:pPr>
              <w:jc w:val="center"/>
              <w:rPr>
                <w:rFonts w:hint="eastAsia" w:ascii="宋体" w:hAnsi="宋体" w:eastAsia="宋体" w:cs="宋体"/>
                <w:sz w:val="21"/>
                <w:szCs w:val="21"/>
                <w:highlight w:val="none"/>
              </w:rPr>
            </w:pPr>
            <w:r>
              <w:rPr>
                <w:rFonts w:hint="eastAsia" w:ascii="宋体" w:hAnsi="宋体" w:eastAsia="宋体" w:cs="宋体"/>
                <w:szCs w:val="21"/>
                <w:highlight w:val="none"/>
              </w:rPr>
              <w:t>转化</w:t>
            </w:r>
          </w:p>
        </w:tc>
        <w:tc>
          <w:tcPr>
            <w:tcW w:w="6990" w:type="dxa"/>
            <w:noWrap w:val="0"/>
            <w:vAlign w:val="center"/>
          </w:tcPr>
          <w:p w14:paraId="0DE79FD8">
            <w:pPr>
              <w:ind w:firstLine="480"/>
              <w:rPr>
                <w:rFonts w:hint="eastAsia" w:ascii="宋体" w:hAnsi="宋体" w:eastAsia="宋体" w:cs="宋体"/>
                <w:szCs w:val="21"/>
                <w:highlight w:val="none"/>
              </w:rPr>
            </w:pPr>
            <w:r>
              <w:rPr>
                <w:rFonts w:hint="eastAsia" w:ascii="宋体" w:hAnsi="宋体" w:eastAsia="宋体" w:cs="宋体"/>
                <w:szCs w:val="21"/>
                <w:highlight w:val="none"/>
              </w:rPr>
              <w:t>项目审核过程中或结束后，需对项目节约投资、优化管理、指标控制等方面存在的共性问题进行总结提炼，形成相关经验成果，包括重要控制指标、重点专题审核、典型审核案例等。供应商提供落实协审成果转化的方案，明确具体举措，包括但不限于问题发现途径、平时关注点、日常控制点、相关人员配备等。</w:t>
            </w:r>
          </w:p>
          <w:p w14:paraId="40170D7F">
            <w:pPr>
              <w:ind w:firstLine="480"/>
              <w:rPr>
                <w:rFonts w:hint="eastAsia" w:ascii="宋体" w:hAnsi="宋体" w:eastAsia="宋体" w:cs="宋体"/>
                <w:szCs w:val="21"/>
                <w:highlight w:val="none"/>
              </w:rPr>
            </w:pPr>
            <w:r>
              <w:rPr>
                <w:rFonts w:hint="eastAsia" w:ascii="宋体" w:hAnsi="宋体" w:eastAsia="宋体" w:cs="宋体"/>
                <w:szCs w:val="21"/>
                <w:highlight w:val="none"/>
              </w:rPr>
              <w:t>方案清晰、合理、详细、全面、针对性强、可行性强</w:t>
            </w:r>
            <w:r>
              <w:rPr>
                <w:rFonts w:hint="eastAsia" w:ascii="宋体" w:hAnsi="宋体" w:cs="宋体"/>
                <w:szCs w:val="21"/>
                <w:highlight w:val="none"/>
                <w:lang w:eastAsia="zh-CN"/>
              </w:rPr>
              <w:t>，优于招标文件要求</w:t>
            </w:r>
            <w:r>
              <w:rPr>
                <w:rFonts w:hint="eastAsia" w:ascii="宋体" w:hAnsi="宋体" w:eastAsia="宋体" w:cs="宋体"/>
                <w:szCs w:val="21"/>
                <w:highlight w:val="none"/>
              </w:rPr>
              <w:t>的得</w:t>
            </w:r>
            <w:r>
              <w:rPr>
                <w:rFonts w:hint="eastAsia" w:ascii="宋体" w:hAnsi="宋体" w:cs="宋体"/>
                <w:szCs w:val="21"/>
                <w:highlight w:val="none"/>
                <w:lang w:val="en-US" w:eastAsia="zh-CN"/>
              </w:rPr>
              <w:t>2</w:t>
            </w:r>
            <w:r>
              <w:rPr>
                <w:rFonts w:hint="eastAsia" w:ascii="宋体" w:hAnsi="宋体" w:eastAsia="宋体" w:cs="宋体"/>
                <w:szCs w:val="21"/>
                <w:highlight w:val="none"/>
              </w:rPr>
              <w:t>分；</w:t>
            </w:r>
          </w:p>
          <w:p w14:paraId="5A50AFFF">
            <w:pPr>
              <w:ind w:firstLine="480"/>
              <w:rPr>
                <w:rFonts w:hint="eastAsia" w:ascii="宋体" w:hAnsi="宋体" w:eastAsia="宋体" w:cs="宋体"/>
                <w:szCs w:val="21"/>
                <w:highlight w:val="none"/>
              </w:rPr>
            </w:pPr>
            <w:r>
              <w:rPr>
                <w:rFonts w:hint="eastAsia" w:ascii="宋体" w:hAnsi="宋体" w:eastAsia="宋体" w:cs="宋体"/>
                <w:szCs w:val="21"/>
                <w:highlight w:val="none"/>
              </w:rPr>
              <w:t>方案较清晰、较合理、较详细、较全面、针对性较强、可行性较强</w:t>
            </w:r>
            <w:r>
              <w:rPr>
                <w:rFonts w:hint="eastAsia" w:ascii="宋体" w:hAnsi="宋体" w:cs="宋体"/>
                <w:szCs w:val="21"/>
                <w:highlight w:val="none"/>
                <w:lang w:eastAsia="zh-CN"/>
              </w:rPr>
              <w:t>，符合招标文件要求</w:t>
            </w:r>
            <w:r>
              <w:rPr>
                <w:rFonts w:hint="eastAsia" w:ascii="宋体" w:hAnsi="宋体" w:eastAsia="宋体" w:cs="宋体"/>
                <w:szCs w:val="21"/>
                <w:highlight w:val="none"/>
              </w:rPr>
              <w:t>的得</w:t>
            </w:r>
            <w:r>
              <w:rPr>
                <w:rFonts w:hint="eastAsia" w:ascii="宋体" w:hAnsi="宋体" w:cs="宋体"/>
                <w:szCs w:val="21"/>
                <w:highlight w:val="none"/>
                <w:lang w:val="en-US" w:eastAsia="zh-CN"/>
              </w:rPr>
              <w:t>1</w:t>
            </w:r>
            <w:r>
              <w:rPr>
                <w:rFonts w:hint="eastAsia" w:ascii="宋体" w:hAnsi="宋体" w:eastAsia="宋体" w:cs="宋体"/>
                <w:szCs w:val="21"/>
                <w:highlight w:val="none"/>
              </w:rPr>
              <w:t>分；</w:t>
            </w:r>
          </w:p>
          <w:p w14:paraId="225B025C">
            <w:pPr>
              <w:ind w:firstLine="480" w:firstLineChars="0"/>
              <w:rPr>
                <w:rFonts w:hint="eastAsia" w:ascii="宋体" w:hAnsi="宋体" w:eastAsia="宋体" w:cs="宋体"/>
                <w:sz w:val="21"/>
                <w:szCs w:val="21"/>
                <w:highlight w:val="none"/>
              </w:rPr>
            </w:pPr>
            <w:r>
              <w:rPr>
                <w:rFonts w:hint="eastAsia" w:ascii="宋体" w:hAnsi="宋体" w:cs="宋体"/>
                <w:szCs w:val="21"/>
                <w:highlight w:val="none"/>
                <w:lang w:eastAsia="zh-CN"/>
              </w:rPr>
              <w:t>不符合招标文件要求</w:t>
            </w:r>
            <w:r>
              <w:rPr>
                <w:rFonts w:hint="eastAsia" w:ascii="宋体" w:hAnsi="宋体" w:eastAsia="宋体" w:cs="宋体"/>
                <w:szCs w:val="21"/>
                <w:highlight w:val="none"/>
              </w:rPr>
              <w:t>的不得分。</w:t>
            </w:r>
          </w:p>
        </w:tc>
        <w:tc>
          <w:tcPr>
            <w:tcW w:w="543" w:type="dxa"/>
            <w:noWrap w:val="0"/>
            <w:vAlign w:val="center"/>
          </w:tcPr>
          <w:p w14:paraId="7CCC4A27">
            <w:pPr>
              <w:jc w:val="center"/>
              <w:rPr>
                <w:rFonts w:hint="eastAsia" w:ascii="宋体" w:hAnsi="宋体" w:eastAsia="宋体" w:cs="宋体"/>
                <w:szCs w:val="21"/>
                <w:highlight w:val="none"/>
              </w:rPr>
            </w:pPr>
            <w:r>
              <w:rPr>
                <w:rFonts w:hint="eastAsia" w:ascii="宋体" w:hAnsi="宋体" w:cs="宋体"/>
                <w:szCs w:val="21"/>
                <w:highlight w:val="none"/>
                <w:lang w:val="en-US" w:eastAsia="zh-CN"/>
              </w:rPr>
              <w:t>2</w:t>
            </w:r>
          </w:p>
        </w:tc>
      </w:tr>
      <w:tr w14:paraId="30D28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667" w:type="dxa"/>
            <w:gridSpan w:val="4"/>
            <w:noWrap w:val="0"/>
            <w:vAlign w:val="center"/>
          </w:tcPr>
          <w:p w14:paraId="5731508A">
            <w:pPr>
              <w:rPr>
                <w:rFonts w:hint="eastAsia" w:ascii="宋体" w:hAnsi="宋体" w:eastAsia="宋体" w:cs="宋体"/>
                <w:szCs w:val="21"/>
                <w:highlight w:val="none"/>
              </w:rPr>
            </w:pPr>
            <w:r>
              <w:rPr>
                <w:rFonts w:hint="eastAsia" w:ascii="宋体" w:hAnsi="宋体" w:eastAsia="宋体" w:cs="宋体"/>
                <w:b/>
                <w:bCs/>
                <w:sz w:val="24"/>
                <w:szCs w:val="24"/>
                <w:highlight w:val="none"/>
              </w:rPr>
              <w:t>注：</w:t>
            </w:r>
            <w:r>
              <w:rPr>
                <w:rFonts w:hint="eastAsia" w:ascii="宋体" w:hAnsi="宋体" w:cs="宋体"/>
                <w:b/>
                <w:bCs/>
                <w:sz w:val="24"/>
                <w:szCs w:val="24"/>
                <w:highlight w:val="none"/>
                <w:lang w:val="en-US" w:eastAsia="zh-CN"/>
              </w:rPr>
              <w:t>主观打分部分</w:t>
            </w:r>
            <w:r>
              <w:rPr>
                <w:rFonts w:hint="eastAsia" w:ascii="宋体" w:hAnsi="宋体" w:eastAsia="宋体" w:cs="宋体"/>
                <w:b/>
                <w:bCs/>
                <w:sz w:val="24"/>
                <w:szCs w:val="24"/>
                <w:highlight w:val="none"/>
              </w:rPr>
              <w:t>文件不得超过100页（不包含封面及目录），超过部分的内容不予认可。</w:t>
            </w:r>
          </w:p>
        </w:tc>
      </w:tr>
    </w:tbl>
    <w:p w14:paraId="3708BD0A">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br w:type="page" w:clear="all"/>
      </w:r>
    </w:p>
    <w:p w14:paraId="5F19E3E4">
      <w:pPr>
        <w:pStyle w:val="17"/>
        <w:widowControl w:val="0"/>
        <w:numPr>
          <w:ilvl w:val="0"/>
          <w:numId w:val="0"/>
        </w:numPr>
        <w:jc w:val="both"/>
      </w:pPr>
    </w:p>
    <w:p w14:paraId="28E39CEB"/>
    <w:p w14:paraId="76C3F388"/>
    <w:p w14:paraId="6D340028">
      <w:pPr>
        <w:pStyle w:val="233"/>
        <w:rPr>
          <w:rFonts w:ascii="黑体" w:eastAsia="黑体"/>
          <w:bCs/>
          <w:sz w:val="44"/>
        </w:rPr>
      </w:pPr>
      <w:r>
        <w:rPr>
          <w:rFonts w:hint="eastAsia" w:ascii="黑体" w:eastAsia="黑体"/>
          <w:bCs/>
          <w:sz w:val="44"/>
        </w:rPr>
        <w:t xml:space="preserve">第六章  </w:t>
      </w:r>
      <w:bookmarkEnd w:id="153"/>
      <w:bookmarkEnd w:id="154"/>
      <w:bookmarkEnd w:id="155"/>
      <w:r>
        <w:rPr>
          <w:rFonts w:hint="eastAsia" w:ascii="黑体" w:eastAsia="黑体"/>
          <w:bCs/>
          <w:sz w:val="44"/>
        </w:rPr>
        <w:t xml:space="preserve">响应文件格式 </w:t>
      </w:r>
    </w:p>
    <w:p w14:paraId="3AEBCF63">
      <w:pPr>
        <w:jc w:val="center"/>
        <w:rPr>
          <w:rFonts w:ascii="宋体" w:hAnsi="宋体"/>
          <w:b/>
          <w:sz w:val="72"/>
        </w:rPr>
      </w:pPr>
      <w:bookmarkStart w:id="177" w:name="_Hlt26955039"/>
      <w:bookmarkEnd w:id="177"/>
      <w:bookmarkStart w:id="178" w:name="_Hlt26671244"/>
      <w:bookmarkEnd w:id="178"/>
      <w:bookmarkStart w:id="179" w:name="_Toc49090576"/>
      <w:bookmarkStart w:id="180" w:name="_Toc26554094"/>
      <w:bookmarkStart w:id="181" w:name="_Toc120614282"/>
    </w:p>
    <w:p w14:paraId="268B2A04">
      <w:pPr>
        <w:jc w:val="center"/>
        <w:rPr>
          <w:rFonts w:ascii="宋体" w:hAnsi="宋体"/>
          <w:b/>
          <w:sz w:val="72"/>
        </w:rPr>
      </w:pPr>
      <w:r>
        <w:rPr>
          <w:rFonts w:hint="eastAsia" w:ascii="宋体" w:hAnsi="宋体"/>
          <w:b/>
          <w:sz w:val="72"/>
        </w:rPr>
        <w:t>响  应  文  件</w:t>
      </w:r>
    </w:p>
    <w:p w14:paraId="051C74B4">
      <w:pPr>
        <w:jc w:val="center"/>
        <w:rPr>
          <w:rFonts w:ascii="宋体" w:hAnsi="宋体"/>
          <w:b/>
          <w:sz w:val="72"/>
        </w:rPr>
      </w:pPr>
    </w:p>
    <w:p w14:paraId="3B7947B9">
      <w:pPr>
        <w:jc w:val="center"/>
        <w:rPr>
          <w:rFonts w:ascii="宋体" w:hAnsi="宋体"/>
          <w:b/>
          <w:sz w:val="72"/>
        </w:rPr>
      </w:pPr>
    </w:p>
    <w:p w14:paraId="20FA1BD9">
      <w:pPr>
        <w:jc w:val="center"/>
        <w:rPr>
          <w:rFonts w:ascii="宋体" w:hAnsi="宋体"/>
          <w:b/>
          <w:sz w:val="36"/>
        </w:rPr>
      </w:pPr>
    </w:p>
    <w:p w14:paraId="055604CA">
      <w:pPr>
        <w:jc w:val="center"/>
        <w:rPr>
          <w:rFonts w:ascii="宋体" w:hAnsi="宋体"/>
          <w:b/>
          <w:sz w:val="36"/>
        </w:rPr>
      </w:pPr>
    </w:p>
    <w:p w14:paraId="367A710A">
      <w:pPr>
        <w:jc w:val="center"/>
        <w:rPr>
          <w:rFonts w:ascii="宋体" w:hAnsi="宋体"/>
          <w:b/>
          <w:sz w:val="36"/>
        </w:rPr>
      </w:pPr>
    </w:p>
    <w:p w14:paraId="1BDB27EB">
      <w:pPr>
        <w:ind w:firstLine="1084"/>
        <w:rPr>
          <w:rFonts w:ascii="宋体" w:hAnsi="宋体"/>
          <w:b/>
          <w:sz w:val="36"/>
        </w:rPr>
      </w:pPr>
      <w:r>
        <w:rPr>
          <w:rFonts w:hint="eastAsia" w:ascii="宋体" w:hAnsi="宋体"/>
          <w:b/>
          <w:sz w:val="36"/>
        </w:rPr>
        <w:t>项 目 名 称：</w:t>
      </w:r>
      <w:r>
        <w:rPr>
          <w:rFonts w:hint="eastAsia" w:ascii="宋体" w:hAnsi="宋体"/>
          <w:b/>
          <w:sz w:val="36"/>
          <w:u w:val="single"/>
        </w:rPr>
        <w:t xml:space="preserve">               </w:t>
      </w:r>
    </w:p>
    <w:p w14:paraId="29EE733A">
      <w:pPr>
        <w:ind w:firstLine="1084"/>
        <w:rPr>
          <w:rFonts w:ascii="宋体" w:hAnsi="宋体"/>
          <w:b/>
          <w:sz w:val="36"/>
          <w:u w:val="single"/>
        </w:rPr>
      </w:pPr>
      <w:r>
        <w:rPr>
          <w:rFonts w:hint="eastAsia" w:ascii="宋体" w:hAnsi="宋体"/>
          <w:b/>
          <w:sz w:val="36"/>
        </w:rPr>
        <w:t>项 目 编 号：</w:t>
      </w:r>
      <w:r>
        <w:rPr>
          <w:rFonts w:hint="eastAsia" w:ascii="宋体" w:hAnsi="宋体"/>
          <w:b/>
          <w:sz w:val="36"/>
          <w:u w:val="single"/>
        </w:rPr>
        <w:t xml:space="preserve">               </w:t>
      </w:r>
    </w:p>
    <w:p w14:paraId="1293227B">
      <w:pPr>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（加盖CA电子公章）</w:t>
      </w:r>
    </w:p>
    <w:p w14:paraId="509A0E73">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p>
    <w:p w14:paraId="7C9D447D">
      <w:pPr>
        <w:spacing w:line="440" w:lineRule="exact"/>
        <w:jc w:val="center"/>
        <w:rPr>
          <w:rFonts w:ascii="宋体" w:hAnsi="宋体"/>
          <w:b/>
          <w:sz w:val="36"/>
          <w:u w:val="single"/>
        </w:rPr>
      </w:pPr>
      <w:r>
        <w:rPr>
          <w:rFonts w:ascii="宋体" w:hAnsi="宋体"/>
          <w:b/>
          <w:sz w:val="36"/>
          <w:u w:val="single"/>
        </w:rPr>
        <w:br w:type="page" w:clear="all"/>
      </w:r>
    </w:p>
    <w:p w14:paraId="6A7FAE34">
      <w:pPr>
        <w:pStyle w:val="4"/>
        <w:rPr>
          <w:rFonts w:hint="eastAsia"/>
          <w:i w:val="0"/>
          <w:iCs/>
          <w:color w:val="auto"/>
          <w:highlight w:val="none"/>
          <w:u w:val="none"/>
        </w:rPr>
        <w:sectPr>
          <w:headerReference r:id="rId8" w:type="default"/>
          <w:footerReference r:id="rId9" w:type="default"/>
          <w:pgSz w:w="11906" w:h="16838"/>
          <w:pgMar w:top="1440" w:right="1800" w:bottom="1440" w:left="1800" w:header="851" w:footer="992" w:gutter="0"/>
          <w:cols w:space="720" w:num="1"/>
          <w:docGrid w:linePitch="360" w:charSpace="0"/>
        </w:sectPr>
      </w:pPr>
    </w:p>
    <w:p w14:paraId="03BE9935">
      <w:pPr>
        <w:spacing w:line="440" w:lineRule="exact"/>
        <w:jc w:val="center"/>
        <w:rPr>
          <w:rFonts w:asciiTheme="minorEastAsia" w:hAnsiTheme="minorEastAsia"/>
          <w:b/>
          <w:bCs/>
          <w:sz w:val="32"/>
          <w:szCs w:val="32"/>
          <w:lang w:eastAsia="zh-CN"/>
        </w:rPr>
      </w:pPr>
      <w:r>
        <w:rPr>
          <w:rFonts w:hint="eastAsia" w:asciiTheme="minorEastAsia" w:hAnsiTheme="minorEastAsia"/>
          <w:b/>
          <w:bCs/>
          <w:sz w:val="32"/>
          <w:szCs w:val="32"/>
          <w:lang w:eastAsia="zh-CN"/>
        </w:rPr>
        <w:t>响应文件目录</w:t>
      </w:r>
    </w:p>
    <w:p w14:paraId="4C995318">
      <w:pPr>
        <w:ind w:left="480"/>
        <w:rPr>
          <w:rFonts w:hint="eastAsia" w:ascii="宋体" w:hAnsi="宋体"/>
          <w:i/>
          <w:sz w:val="24"/>
          <w:u w:val="single"/>
          <w:lang w:eastAsia="zh-CN"/>
        </w:rPr>
      </w:pPr>
    </w:p>
    <w:p w14:paraId="6BFEA376">
      <w:pPr>
        <w:pStyle w:val="321"/>
        <w:spacing w:before="0" w:after="0"/>
        <w:ind w:left="0" w:leftChars="0" w:firstLine="480" w:firstLineChars="200"/>
        <w:jc w:val="both"/>
        <w:rPr>
          <w:rFonts w:hint="eastAsia"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一、响应函；</w:t>
      </w:r>
    </w:p>
    <w:p w14:paraId="06DAC50C">
      <w:pPr>
        <w:pStyle w:val="321"/>
        <w:spacing w:before="0" w:after="0"/>
        <w:ind w:left="0" w:leftChars="0" w:firstLine="480" w:firstLineChars="200"/>
        <w:jc w:val="both"/>
        <w:rPr>
          <w:rFonts w:hint="eastAsia"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二、法人或者其他组织的营业执照等证明文件，自然人的身份证明；</w:t>
      </w:r>
    </w:p>
    <w:p w14:paraId="14718F79">
      <w:pPr>
        <w:pStyle w:val="321"/>
        <w:spacing w:before="0" w:after="0"/>
        <w:ind w:left="0" w:leftChars="0" w:firstLine="480" w:firstLineChars="200"/>
        <w:jc w:val="both"/>
        <w:rPr>
          <w:rFonts w:hint="eastAsia"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三、2024或2025年度的财务状况报告（成立不满一年无需提供）；</w:t>
      </w:r>
    </w:p>
    <w:p w14:paraId="41B4F7D8">
      <w:pPr>
        <w:pStyle w:val="321"/>
        <w:spacing w:before="0" w:after="0"/>
        <w:ind w:left="0" w:leftChars="0" w:firstLine="480" w:firstLineChars="200"/>
        <w:jc w:val="both"/>
        <w:rPr>
          <w:rFonts w:hint="eastAsia"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四、依法缴纳税收和社会保障资金的相关材料（提供提交投标文件截止时间前一年内任意一个月依法缴纳税收及缴纳社会保障资金的证明材料。投标人依法享受缓缴、免缴税收、社会保障资金的提供证明材料。）；</w:t>
      </w:r>
    </w:p>
    <w:p w14:paraId="0DD01825">
      <w:pPr>
        <w:pStyle w:val="321"/>
        <w:spacing w:before="0" w:after="0"/>
        <w:ind w:left="0" w:leftChars="0" w:firstLine="480" w:firstLineChars="200"/>
        <w:jc w:val="both"/>
        <w:rPr>
          <w:rFonts w:hint="eastAsia"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五、具备履行合同所必需的设备和专业技术能力的书面</w:t>
      </w:r>
      <w:r>
        <w:rPr>
          <w:rFonts w:hint="eastAsia" w:ascii="宋体" w:hAnsi="宋体" w:cs="Times New Roman"/>
          <w:i/>
          <w:iCs/>
          <w:color w:val="auto"/>
          <w:sz w:val="24"/>
          <w:szCs w:val="24"/>
          <w:highlight w:val="none"/>
          <w:u w:val="single"/>
          <w:lang w:val="en-US" w:eastAsia="zh-CN"/>
        </w:rPr>
        <w:t>材料</w:t>
      </w:r>
      <w:r>
        <w:rPr>
          <w:rFonts w:hint="eastAsia" w:ascii="宋体" w:hAnsi="宋体" w:eastAsia="宋体" w:cs="Times New Roman"/>
          <w:i/>
          <w:iCs/>
          <w:color w:val="auto"/>
          <w:sz w:val="24"/>
          <w:szCs w:val="24"/>
          <w:highlight w:val="none"/>
          <w:u w:val="single"/>
          <w:lang w:val="en-US" w:eastAsia="zh-CN"/>
        </w:rPr>
        <w:t>；</w:t>
      </w:r>
    </w:p>
    <w:p w14:paraId="22DE3A91">
      <w:pPr>
        <w:pStyle w:val="321"/>
        <w:spacing w:before="0" w:after="0"/>
        <w:ind w:left="0" w:leftChars="0" w:firstLine="480" w:firstLineChars="200"/>
        <w:jc w:val="both"/>
        <w:rPr>
          <w:rFonts w:hint="eastAsia"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val="en-US" w:eastAsia="zh-CN"/>
        </w:rPr>
        <w:t>六、参加政府采购活动前3年内在经营活动中没有重大违法记录的书面声明；</w:t>
      </w:r>
    </w:p>
    <w:p w14:paraId="2B5D89B0">
      <w:pPr>
        <w:pStyle w:val="321"/>
        <w:spacing w:before="0" w:after="0"/>
        <w:ind w:left="0" w:leftChars="0" w:firstLine="480" w:firstLineChars="200"/>
        <w:jc w:val="both"/>
        <w:rPr>
          <w:rFonts w:hint="eastAsia" w:ascii="宋体" w:hAnsi="宋体" w:eastAsia="宋体" w:cs="Times New Roman"/>
          <w:i/>
          <w:iCs/>
          <w:color w:val="auto"/>
          <w:sz w:val="24"/>
          <w:szCs w:val="24"/>
          <w:highlight w:val="none"/>
          <w:u w:val="single"/>
          <w:lang w:eastAsia="zh-CN"/>
        </w:rPr>
      </w:pPr>
      <w:r>
        <w:rPr>
          <w:rFonts w:hint="eastAsia" w:ascii="宋体" w:hAnsi="宋体" w:eastAsia="宋体" w:cs="Times New Roman"/>
          <w:i/>
          <w:iCs/>
          <w:color w:val="auto"/>
          <w:sz w:val="24"/>
          <w:szCs w:val="24"/>
          <w:highlight w:val="none"/>
          <w:u w:val="single"/>
          <w:lang w:eastAsia="zh-CN"/>
        </w:rPr>
        <w:t>七、</w:t>
      </w:r>
      <w:r>
        <w:rPr>
          <w:rFonts w:hint="eastAsia" w:ascii="宋体" w:hAnsi="宋体" w:eastAsia="宋体" w:cs="Times New Roman"/>
          <w:i/>
          <w:iCs/>
          <w:color w:val="auto"/>
          <w:sz w:val="24"/>
          <w:szCs w:val="24"/>
          <w:highlight w:val="none"/>
          <w:u w:val="single"/>
          <w:lang w:val="en-US" w:eastAsia="zh-CN"/>
        </w:rPr>
        <w:t>报价一览表</w:t>
      </w:r>
      <w:r>
        <w:rPr>
          <w:rFonts w:hint="eastAsia" w:ascii="宋体" w:hAnsi="宋体" w:eastAsia="宋体" w:cs="Times New Roman"/>
          <w:i/>
          <w:iCs/>
          <w:color w:val="auto"/>
          <w:sz w:val="24"/>
          <w:szCs w:val="24"/>
          <w:highlight w:val="none"/>
          <w:u w:val="single"/>
          <w:lang w:eastAsia="zh-CN"/>
        </w:rPr>
        <w:t>；</w:t>
      </w:r>
    </w:p>
    <w:p w14:paraId="6F6302BD">
      <w:pPr>
        <w:pStyle w:val="321"/>
        <w:spacing w:before="0" w:after="0"/>
        <w:ind w:left="0" w:leftChars="0" w:firstLine="480" w:firstLineChars="200"/>
        <w:jc w:val="both"/>
        <w:rPr>
          <w:rFonts w:hint="eastAsia" w:ascii="宋体" w:hAnsi="宋体" w:eastAsia="宋体" w:cs="Times New Roman"/>
          <w:i/>
          <w:iCs/>
          <w:color w:val="auto"/>
          <w:sz w:val="24"/>
          <w:szCs w:val="24"/>
          <w:highlight w:val="none"/>
          <w:u w:val="single"/>
          <w:lang w:eastAsia="zh-CN"/>
        </w:rPr>
      </w:pPr>
      <w:r>
        <w:rPr>
          <w:rFonts w:hint="eastAsia" w:ascii="宋体" w:hAnsi="宋体" w:eastAsia="宋体" w:cs="Times New Roman"/>
          <w:i/>
          <w:iCs/>
          <w:color w:val="auto"/>
          <w:sz w:val="24"/>
          <w:szCs w:val="24"/>
          <w:highlight w:val="none"/>
          <w:u w:val="single"/>
          <w:lang w:eastAsia="zh-CN"/>
        </w:rPr>
        <w:t>八、供应商信用承诺函；</w:t>
      </w:r>
    </w:p>
    <w:p w14:paraId="447A5D2C">
      <w:pPr>
        <w:pStyle w:val="321"/>
        <w:spacing w:before="0" w:after="0"/>
        <w:ind w:left="0" w:leftChars="0" w:firstLine="480" w:firstLineChars="200"/>
        <w:jc w:val="both"/>
        <w:rPr>
          <w:rFonts w:hint="eastAsia" w:ascii="宋体" w:hAnsi="宋体" w:eastAsia="宋体" w:cs="Times New Roman"/>
          <w:i/>
          <w:iCs/>
          <w:color w:val="auto"/>
          <w:sz w:val="24"/>
          <w:szCs w:val="24"/>
          <w:highlight w:val="none"/>
          <w:u w:val="single"/>
          <w:lang w:eastAsia="zh-CN"/>
        </w:rPr>
      </w:pPr>
      <w:r>
        <w:rPr>
          <w:rFonts w:hint="eastAsia" w:ascii="宋体" w:hAnsi="宋体" w:eastAsia="宋体" w:cs="Times New Roman"/>
          <w:i/>
          <w:iCs/>
          <w:color w:val="auto"/>
          <w:sz w:val="24"/>
          <w:szCs w:val="24"/>
          <w:highlight w:val="none"/>
          <w:u w:val="single"/>
          <w:lang w:eastAsia="zh-CN"/>
        </w:rPr>
        <w:t>九、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p>
    <w:p w14:paraId="6AEFCC74">
      <w:pPr>
        <w:pStyle w:val="321"/>
        <w:spacing w:before="0" w:after="0"/>
        <w:ind w:left="0" w:leftChars="0" w:firstLine="480" w:firstLineChars="200"/>
        <w:jc w:val="both"/>
        <w:rPr>
          <w:rFonts w:hint="eastAsia" w:ascii="宋体" w:hAnsi="宋体" w:eastAsia="宋体" w:cs="Times New Roman"/>
          <w:i/>
          <w:iCs/>
          <w:color w:val="auto"/>
          <w:sz w:val="24"/>
          <w:szCs w:val="24"/>
          <w:highlight w:val="none"/>
          <w:u w:val="single"/>
          <w:lang w:eastAsia="zh-CN"/>
        </w:rPr>
      </w:pPr>
      <w:r>
        <w:rPr>
          <w:rFonts w:hint="eastAsia" w:ascii="宋体" w:hAnsi="宋体" w:eastAsia="宋体" w:cs="Times New Roman"/>
          <w:i/>
          <w:iCs/>
          <w:color w:val="auto"/>
          <w:sz w:val="24"/>
          <w:szCs w:val="24"/>
          <w:highlight w:val="none"/>
          <w:u w:val="single"/>
          <w:lang w:eastAsia="zh-CN"/>
        </w:rPr>
        <w:t>十、承诺函；</w:t>
      </w:r>
    </w:p>
    <w:p w14:paraId="3C63B7F7">
      <w:pPr>
        <w:pStyle w:val="321"/>
        <w:spacing w:before="0" w:after="0"/>
        <w:ind w:left="0" w:leftChars="0" w:firstLine="480" w:firstLineChars="200"/>
        <w:jc w:val="both"/>
        <w:rPr>
          <w:rFonts w:hint="eastAsia" w:ascii="宋体" w:hAnsi="宋体" w:eastAsia="宋体" w:cs="Times New Roman"/>
          <w:i/>
          <w:iCs/>
          <w:color w:val="auto"/>
          <w:sz w:val="24"/>
          <w:szCs w:val="24"/>
          <w:highlight w:val="none"/>
          <w:u w:val="single"/>
          <w:lang w:val="en-US" w:eastAsia="zh-CN"/>
        </w:rPr>
      </w:pPr>
      <w:r>
        <w:rPr>
          <w:rFonts w:hint="eastAsia" w:ascii="宋体" w:hAnsi="宋体" w:eastAsia="宋体" w:cs="Times New Roman"/>
          <w:i/>
          <w:iCs/>
          <w:color w:val="auto"/>
          <w:sz w:val="24"/>
          <w:szCs w:val="24"/>
          <w:highlight w:val="none"/>
          <w:u w:val="single"/>
          <w:lang w:eastAsia="zh-CN"/>
        </w:rPr>
        <w:t>十一、</w:t>
      </w:r>
      <w:r>
        <w:rPr>
          <w:rFonts w:hint="eastAsia" w:ascii="宋体" w:hAnsi="宋体" w:eastAsia="宋体" w:cs="Times New Roman"/>
          <w:i/>
          <w:iCs/>
          <w:color w:val="auto"/>
          <w:sz w:val="24"/>
          <w:szCs w:val="24"/>
          <w:highlight w:val="none"/>
          <w:u w:val="single"/>
          <w:lang w:val="en-US" w:eastAsia="zh-CN"/>
        </w:rPr>
        <w:t>法定代表人授权书及法定代表人身份证明书；</w:t>
      </w:r>
    </w:p>
    <w:p w14:paraId="6EE721F6">
      <w:pPr>
        <w:pStyle w:val="321"/>
        <w:spacing w:before="0" w:after="0"/>
        <w:ind w:left="0" w:leftChars="0" w:firstLine="480" w:firstLineChars="200"/>
        <w:jc w:val="both"/>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十二、拟投入项目组成员表；</w:t>
      </w:r>
    </w:p>
    <w:p w14:paraId="59EB28EA">
      <w:pPr>
        <w:pStyle w:val="321"/>
        <w:spacing w:before="0" w:after="0"/>
        <w:ind w:left="0" w:leftChars="0" w:firstLine="480" w:firstLineChars="200"/>
        <w:jc w:val="both"/>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十三、</w:t>
      </w:r>
      <w:r>
        <w:rPr>
          <w:rFonts w:hint="eastAsia" w:ascii="宋体" w:hAnsi="宋体" w:eastAsia="宋体" w:cs="Times New Roman"/>
          <w:color w:val="auto"/>
          <w:sz w:val="24"/>
          <w:szCs w:val="24"/>
          <w:highlight w:val="none"/>
          <w:lang w:val="en-US" w:eastAsia="zh-CN"/>
        </w:rPr>
        <w:t>拟投入本项目专业人员简历业绩表</w:t>
      </w:r>
      <w:r>
        <w:rPr>
          <w:rFonts w:hint="eastAsia" w:ascii="宋体" w:hAnsi="宋体" w:eastAsia="宋体" w:cs="Times New Roman"/>
          <w:color w:val="auto"/>
          <w:sz w:val="24"/>
          <w:szCs w:val="24"/>
          <w:highlight w:val="none"/>
        </w:rPr>
        <w:t>；</w:t>
      </w:r>
    </w:p>
    <w:p w14:paraId="7BB772C3">
      <w:pPr>
        <w:pStyle w:val="321"/>
        <w:spacing w:before="0" w:after="0"/>
        <w:ind w:left="0" w:leftChars="0" w:firstLine="480" w:firstLineChars="200"/>
        <w:jc w:val="both"/>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十四、供应商拟派项目组人员业绩情况表</w:t>
      </w:r>
      <w:r>
        <w:rPr>
          <w:rFonts w:hint="eastAsia" w:ascii="宋体" w:hAnsi="宋体" w:eastAsia="宋体" w:cs="Times New Roman"/>
          <w:color w:val="auto"/>
          <w:sz w:val="24"/>
          <w:szCs w:val="24"/>
          <w:highlight w:val="none"/>
        </w:rPr>
        <w:t>；</w:t>
      </w:r>
    </w:p>
    <w:p w14:paraId="5781324E">
      <w:pPr>
        <w:pStyle w:val="321"/>
        <w:spacing w:before="0" w:after="0"/>
        <w:ind w:left="0" w:leftChars="0" w:firstLine="480" w:firstLineChars="200"/>
        <w:jc w:val="both"/>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十五、</w:t>
      </w:r>
      <w:r>
        <w:rPr>
          <w:rFonts w:hint="eastAsia" w:ascii="宋体" w:hAnsi="宋体" w:eastAsia="宋体" w:cs="Times New Roman"/>
          <w:color w:val="auto"/>
          <w:sz w:val="24"/>
          <w:szCs w:val="24"/>
          <w:highlight w:val="none"/>
          <w:lang w:val="en-US" w:eastAsia="zh-CN"/>
        </w:rPr>
        <w:t>协审响应服务承诺书</w:t>
      </w:r>
      <w:r>
        <w:rPr>
          <w:rFonts w:hint="eastAsia" w:ascii="宋体" w:hAnsi="宋体" w:eastAsia="宋体" w:cs="Times New Roman"/>
          <w:color w:val="auto"/>
          <w:sz w:val="24"/>
          <w:szCs w:val="24"/>
          <w:highlight w:val="none"/>
        </w:rPr>
        <w:t>；</w:t>
      </w:r>
    </w:p>
    <w:p w14:paraId="63D44CA1">
      <w:pPr>
        <w:pStyle w:val="321"/>
        <w:spacing w:before="0" w:after="0"/>
        <w:ind w:left="0" w:leftChars="0" w:firstLine="480" w:firstLineChars="200"/>
        <w:jc w:val="both"/>
        <w:rPr>
          <w:rFonts w:hint="eastAsia" w:ascii="宋体" w:hAnsi="宋体" w:eastAsia="宋体" w:cs="Times New Roman"/>
          <w:i/>
          <w:iCs/>
          <w:color w:val="auto"/>
          <w:sz w:val="24"/>
          <w:szCs w:val="24"/>
          <w:highlight w:val="none"/>
          <w:u w:val="single"/>
          <w:lang w:eastAsia="zh-CN"/>
        </w:rPr>
      </w:pPr>
      <w:r>
        <w:rPr>
          <w:rFonts w:hint="eastAsia" w:ascii="宋体" w:hAnsi="宋体" w:eastAsia="宋体" w:cs="Times New Roman"/>
          <w:i/>
          <w:iCs/>
          <w:color w:val="auto"/>
          <w:sz w:val="24"/>
          <w:szCs w:val="24"/>
          <w:highlight w:val="none"/>
          <w:u w:val="single"/>
          <w:lang w:eastAsia="zh-CN"/>
        </w:rPr>
        <w:t>十六、</w:t>
      </w:r>
      <w:r>
        <w:rPr>
          <w:rFonts w:hint="default" w:ascii="宋体" w:hAnsi="宋体" w:eastAsia="宋体" w:cs="Times New Roman"/>
          <w:i/>
          <w:iCs/>
          <w:color w:val="auto"/>
          <w:sz w:val="24"/>
          <w:szCs w:val="24"/>
          <w:highlight w:val="none"/>
          <w:u w:val="single"/>
          <w:lang w:val="en-US" w:eastAsia="zh-CN"/>
        </w:rPr>
        <w:t>《中小企业声明函》或《残疾人福利性单位声明函》，或提供由省级以上监狱管理局、戒毒管理局(含新疆生产建设兵团)出具的属于监狱企业的证明文件</w:t>
      </w:r>
      <w:r>
        <w:rPr>
          <w:rFonts w:hint="eastAsia" w:ascii="宋体" w:hAnsi="宋体" w:eastAsia="宋体" w:cs="Times New Roman"/>
          <w:i/>
          <w:iCs/>
          <w:color w:val="auto"/>
          <w:sz w:val="24"/>
          <w:szCs w:val="24"/>
          <w:highlight w:val="none"/>
          <w:u w:val="single"/>
          <w:lang w:eastAsia="zh-CN"/>
        </w:rPr>
        <w:t>；</w:t>
      </w:r>
    </w:p>
    <w:p w14:paraId="3AF6FE10">
      <w:pPr>
        <w:pStyle w:val="321"/>
        <w:spacing w:before="0" w:after="0"/>
        <w:ind w:left="0" w:leftChars="0" w:firstLine="480" w:firstLineChars="200"/>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eastAsia="zh-CN"/>
        </w:rPr>
        <w:t>十</w:t>
      </w:r>
      <w:r>
        <w:rPr>
          <w:rFonts w:hint="eastAsia" w:ascii="宋体" w:hAnsi="宋体" w:eastAsia="宋体" w:cs="Times New Roman"/>
          <w:color w:val="auto"/>
          <w:sz w:val="24"/>
          <w:szCs w:val="24"/>
          <w:highlight w:val="none"/>
          <w:lang w:val="en-US" w:eastAsia="zh-CN"/>
        </w:rPr>
        <w:t>七</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服务要求响应及偏离表；</w:t>
      </w:r>
    </w:p>
    <w:p w14:paraId="7C60E6C9">
      <w:pPr>
        <w:pStyle w:val="321"/>
        <w:spacing w:before="0" w:after="0"/>
        <w:ind w:left="0" w:leftChars="0" w:firstLine="480" w:firstLineChars="200"/>
        <w:jc w:val="both"/>
        <w:rPr>
          <w:rFonts w:hint="eastAsia" w:ascii="宋体" w:hAnsi="宋体" w:eastAsia="宋体" w:cs="Times New Roman"/>
          <w:i/>
          <w:iCs/>
          <w:color w:val="auto"/>
          <w:sz w:val="24"/>
          <w:szCs w:val="24"/>
          <w:highlight w:val="none"/>
          <w:u w:val="single"/>
          <w:lang w:eastAsia="zh-CN"/>
        </w:rPr>
      </w:pPr>
      <w:r>
        <w:rPr>
          <w:rFonts w:hint="eastAsia" w:ascii="宋体" w:hAnsi="宋体" w:eastAsia="宋体" w:cs="Times New Roman"/>
          <w:i/>
          <w:iCs/>
          <w:color w:val="auto"/>
          <w:sz w:val="24"/>
          <w:szCs w:val="24"/>
          <w:highlight w:val="none"/>
          <w:u w:val="single"/>
          <w:lang w:eastAsia="zh-CN"/>
        </w:rPr>
        <w:t>十</w:t>
      </w:r>
      <w:r>
        <w:rPr>
          <w:rFonts w:hint="eastAsia" w:ascii="宋体" w:hAnsi="宋体" w:eastAsia="宋体" w:cs="Times New Roman"/>
          <w:i/>
          <w:iCs/>
          <w:color w:val="auto"/>
          <w:sz w:val="24"/>
          <w:szCs w:val="24"/>
          <w:highlight w:val="none"/>
          <w:u w:val="single"/>
          <w:lang w:val="en-US" w:eastAsia="zh-CN"/>
        </w:rPr>
        <w:t>八</w:t>
      </w:r>
      <w:r>
        <w:rPr>
          <w:rFonts w:hint="eastAsia" w:ascii="宋体" w:hAnsi="宋体" w:eastAsia="宋体" w:cs="Times New Roman"/>
          <w:i/>
          <w:iCs/>
          <w:color w:val="auto"/>
          <w:sz w:val="24"/>
          <w:szCs w:val="24"/>
          <w:highlight w:val="none"/>
          <w:u w:val="single"/>
          <w:lang w:eastAsia="zh-CN"/>
        </w:rPr>
        <w:t>、实质性要求响应及偏离表</w:t>
      </w:r>
      <w:r>
        <w:rPr>
          <w:rFonts w:hint="eastAsia" w:ascii="宋体" w:hAnsi="宋体" w:cs="Times New Roman"/>
          <w:i/>
          <w:iCs/>
          <w:color w:val="auto"/>
          <w:sz w:val="24"/>
          <w:szCs w:val="24"/>
          <w:highlight w:val="none"/>
          <w:u w:val="single"/>
          <w:lang w:eastAsia="zh-CN"/>
        </w:rPr>
        <w:t>；</w:t>
      </w:r>
    </w:p>
    <w:p w14:paraId="1E42973B">
      <w:pPr>
        <w:pStyle w:val="321"/>
        <w:spacing w:before="0" w:after="0"/>
        <w:ind w:left="0" w:leftChars="0" w:firstLine="480" w:firstLineChars="200"/>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十九、供应商基本情况表；</w:t>
      </w:r>
    </w:p>
    <w:p w14:paraId="18FD4A52">
      <w:pPr>
        <w:pStyle w:val="321"/>
        <w:spacing w:before="0" w:after="0"/>
        <w:ind w:left="0" w:leftChars="0" w:firstLine="480" w:firstLineChars="200"/>
        <w:jc w:val="both"/>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二十、主要标的信息</w:t>
      </w:r>
      <w:r>
        <w:rPr>
          <w:rFonts w:hint="eastAsia" w:ascii="宋体" w:hAnsi="宋体" w:cs="Times New Roman"/>
          <w:color w:val="auto"/>
          <w:sz w:val="24"/>
          <w:szCs w:val="24"/>
          <w:highlight w:val="none"/>
          <w:lang w:val="en-US" w:eastAsia="zh-CN"/>
        </w:rPr>
        <w:t>；</w:t>
      </w:r>
    </w:p>
    <w:p w14:paraId="37C3A3B8">
      <w:pPr>
        <w:pStyle w:val="321"/>
        <w:spacing w:before="0" w:after="0"/>
        <w:ind w:left="0" w:leftChars="0" w:firstLine="480" w:firstLineChars="200"/>
        <w:jc w:val="both"/>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二十一、征集文件要求或供应商认为需要提供的其他资料。</w:t>
      </w:r>
    </w:p>
    <w:p w14:paraId="584A6967">
      <w:pPr>
        <w:pStyle w:val="4"/>
        <w:rPr>
          <w:i/>
          <w:iCs w:val="0"/>
          <w:color w:val="auto"/>
          <w:highlight w:val="none"/>
          <w:u w:val="single"/>
        </w:rPr>
      </w:pPr>
      <w:r>
        <w:rPr>
          <w:rFonts w:hint="eastAsia"/>
          <w:i/>
          <w:iCs w:val="0"/>
          <w:color w:val="auto"/>
          <w:highlight w:val="none"/>
          <w:u w:val="single"/>
        </w:rPr>
        <w:t>一、</w:t>
      </w:r>
      <w:r>
        <w:rPr>
          <w:i/>
          <w:iCs w:val="0"/>
          <w:color w:val="auto"/>
          <w:highlight w:val="none"/>
          <w:u w:val="single"/>
        </w:rPr>
        <w:t>响应函</w:t>
      </w:r>
    </w:p>
    <w:p w14:paraId="7B87E0A2">
      <w:pPr>
        <w:pStyle w:val="321"/>
        <w:spacing w:before="0" w:after="0" w:line="500" w:lineRule="exact"/>
        <w:rPr>
          <w:rFonts w:ascii="宋体" w:hAnsi="宋体"/>
          <w:color w:val="auto"/>
          <w:highlight w:val="none"/>
        </w:rPr>
      </w:pPr>
      <w:r>
        <w:rPr>
          <w:rFonts w:hint="eastAsia" w:ascii="宋体" w:hAnsi="宋体"/>
          <w:bCs/>
          <w:color w:val="auto"/>
          <w:highlight w:val="none"/>
        </w:rPr>
        <w:t>致：</w:t>
      </w:r>
      <w:r>
        <w:rPr>
          <w:rFonts w:hint="eastAsia" w:ascii="宋体" w:hAnsi="宋体"/>
          <w:bCs/>
          <w:color w:val="auto"/>
          <w:highlight w:val="none"/>
          <w:lang w:eastAsia="zh-CN"/>
        </w:rPr>
        <w:t>高邮市</w:t>
      </w:r>
      <w:r>
        <w:rPr>
          <w:rFonts w:hint="eastAsia" w:ascii="宋体" w:hAnsi="宋体"/>
          <w:color w:val="auto"/>
          <w:highlight w:val="none"/>
        </w:rPr>
        <w:t>财政局</w:t>
      </w:r>
    </w:p>
    <w:p w14:paraId="63EFF262">
      <w:pPr>
        <w:pStyle w:val="321"/>
        <w:spacing w:before="0" w:after="0" w:line="500" w:lineRule="exact"/>
        <w:rPr>
          <w:rFonts w:ascii="宋体" w:hAnsi="宋体"/>
          <w:color w:val="auto"/>
          <w:highlight w:val="none"/>
        </w:rPr>
      </w:pPr>
      <w:r>
        <w:rPr>
          <w:rFonts w:hint="eastAsia" w:ascii="宋体" w:hAnsi="宋体"/>
          <w:color w:val="auto"/>
          <w:highlight w:val="none"/>
        </w:rPr>
        <w:t xml:space="preserve">根据贵方的 </w:t>
      </w:r>
      <w:r>
        <w:rPr>
          <w:rFonts w:hint="eastAsia" w:ascii="宋体" w:hAnsi="宋体"/>
          <w:color w:val="auto"/>
          <w:highlight w:val="none"/>
          <w:u w:val="single"/>
        </w:rPr>
        <w:t xml:space="preserve">             </w:t>
      </w:r>
      <w:r>
        <w:rPr>
          <w:rFonts w:hint="eastAsia" w:ascii="宋体" w:hAnsi="宋体"/>
          <w:color w:val="auto"/>
          <w:highlight w:val="none"/>
        </w:rPr>
        <w:t>（项目编号）框架协议采购征集文件，正式授权下述签字人</w:t>
      </w:r>
      <w:r>
        <w:rPr>
          <w:rFonts w:hint="eastAsia" w:ascii="宋体" w:hAnsi="宋体"/>
          <w:color w:val="auto"/>
          <w:highlight w:val="none"/>
          <w:u w:val="single"/>
        </w:rPr>
        <w:t xml:space="preserve">      </w:t>
      </w:r>
      <w:r>
        <w:rPr>
          <w:rFonts w:hint="eastAsia" w:ascii="宋体" w:hAnsi="宋体"/>
          <w:color w:val="auto"/>
          <w:highlight w:val="none"/>
        </w:rPr>
        <w:t>(姓名)代表我方</w:t>
      </w:r>
      <w:r>
        <w:rPr>
          <w:rFonts w:hint="eastAsia" w:ascii="宋体" w:hAnsi="宋体"/>
          <w:color w:val="auto"/>
          <w:highlight w:val="none"/>
          <w:u w:val="single"/>
        </w:rPr>
        <w:t xml:space="preserve">                </w:t>
      </w:r>
      <w:r>
        <w:rPr>
          <w:rFonts w:hint="eastAsia" w:ascii="宋体" w:hAnsi="宋体"/>
          <w:color w:val="auto"/>
          <w:highlight w:val="none"/>
        </w:rPr>
        <w:t>（供应商的名称），全权处理本次项目的有关事宜。</w:t>
      </w:r>
    </w:p>
    <w:p w14:paraId="771CA50E">
      <w:pPr>
        <w:pStyle w:val="321"/>
        <w:spacing w:before="0" w:after="0" w:line="500" w:lineRule="exact"/>
        <w:rPr>
          <w:rFonts w:ascii="宋体" w:hAnsi="宋体"/>
          <w:color w:val="auto"/>
          <w:highlight w:val="none"/>
        </w:rPr>
      </w:pPr>
      <w:r>
        <w:rPr>
          <w:rFonts w:hint="eastAsia" w:ascii="宋体" w:hAnsi="宋体"/>
          <w:color w:val="auto"/>
          <w:highlight w:val="none"/>
        </w:rPr>
        <w:t>据此函，签字人兹宣布同意如下：</w:t>
      </w:r>
    </w:p>
    <w:p w14:paraId="77CFDDC3">
      <w:pPr>
        <w:pStyle w:val="321"/>
        <w:spacing w:before="0" w:after="0" w:line="500" w:lineRule="exact"/>
        <w:outlineLvl w:val="2"/>
        <w:rPr>
          <w:rFonts w:ascii="宋体" w:hAnsi="宋体"/>
          <w:color w:val="auto"/>
          <w:highlight w:val="none"/>
        </w:rPr>
      </w:pPr>
      <w:r>
        <w:rPr>
          <w:rFonts w:hint="eastAsia" w:ascii="宋体" w:hAnsi="宋体"/>
          <w:color w:val="auto"/>
          <w:highlight w:val="none"/>
        </w:rPr>
        <w:t>1.按征集文件规定的各项要求，向征集人提供所需货物与服务。</w:t>
      </w:r>
    </w:p>
    <w:p w14:paraId="69068C18">
      <w:pPr>
        <w:pStyle w:val="321"/>
        <w:spacing w:before="0" w:after="0" w:line="500" w:lineRule="exact"/>
        <w:rPr>
          <w:rFonts w:ascii="宋体" w:hAnsi="宋体"/>
          <w:color w:val="auto"/>
          <w:highlight w:val="none"/>
        </w:rPr>
      </w:pPr>
      <w:r>
        <w:rPr>
          <w:rFonts w:hint="eastAsia" w:ascii="宋体" w:hAnsi="宋体"/>
          <w:color w:val="auto"/>
          <w:highlight w:val="none"/>
        </w:rPr>
        <w:t>2.我们完全理解征集人不一定将采购合同授予协议价格最低的供应商。</w:t>
      </w:r>
    </w:p>
    <w:p w14:paraId="09894E6E">
      <w:pPr>
        <w:pStyle w:val="321"/>
        <w:spacing w:before="0" w:after="0" w:line="500" w:lineRule="exact"/>
        <w:rPr>
          <w:rFonts w:ascii="宋体" w:hAnsi="宋体"/>
          <w:color w:val="auto"/>
          <w:highlight w:val="none"/>
        </w:rPr>
      </w:pPr>
      <w:r>
        <w:rPr>
          <w:rFonts w:hint="eastAsia" w:ascii="宋体" w:hAnsi="宋体"/>
          <w:color w:val="auto"/>
          <w:highlight w:val="none"/>
        </w:rPr>
        <w:t>3.我们已详细审核全部征集文件及其有效补充文件，我们知道必须放弃提出含糊不清或误解问题的权利。</w:t>
      </w:r>
    </w:p>
    <w:p w14:paraId="49DE791F">
      <w:pPr>
        <w:pStyle w:val="321"/>
        <w:spacing w:before="0" w:after="0" w:line="500" w:lineRule="exact"/>
        <w:rPr>
          <w:rFonts w:ascii="宋体" w:hAnsi="宋体"/>
          <w:color w:val="auto"/>
          <w:highlight w:val="none"/>
        </w:rPr>
      </w:pPr>
      <w:r>
        <w:rPr>
          <w:rFonts w:hint="eastAsia" w:ascii="宋体" w:hAnsi="宋体"/>
          <w:color w:val="auto"/>
          <w:highlight w:val="none"/>
        </w:rPr>
        <w:t>4.我们同意从规定的响应文件开启日期起遵循本响应文件，并在规定的响应文件有效期满之前均具有约束力。</w:t>
      </w:r>
    </w:p>
    <w:p w14:paraId="4C45AB8B">
      <w:pPr>
        <w:pStyle w:val="321"/>
        <w:spacing w:before="0" w:after="0" w:line="500" w:lineRule="exact"/>
        <w:rPr>
          <w:rFonts w:ascii="宋体" w:hAnsi="宋体"/>
          <w:color w:val="auto"/>
          <w:highlight w:val="none"/>
        </w:rPr>
      </w:pPr>
      <w:r>
        <w:rPr>
          <w:rFonts w:hint="eastAsia" w:ascii="宋体" w:hAnsi="宋体"/>
          <w:color w:val="auto"/>
          <w:highlight w:val="none"/>
        </w:rPr>
        <w:t>5.同意向贵方提供贵方可能另外要求的与本次征集活动有关的任何证据或资料，并保证我方已提供和将要提供的文件是真实的、准确的。</w:t>
      </w:r>
    </w:p>
    <w:p w14:paraId="26E399C6">
      <w:pPr>
        <w:pStyle w:val="321"/>
        <w:spacing w:before="0" w:after="0" w:line="500" w:lineRule="exact"/>
        <w:rPr>
          <w:rFonts w:ascii="宋体" w:hAnsi="宋体"/>
          <w:color w:val="auto"/>
          <w:highlight w:val="none"/>
        </w:rPr>
      </w:pPr>
      <w:r>
        <w:rPr>
          <w:rFonts w:hint="eastAsia" w:ascii="宋体" w:hAnsi="宋体"/>
          <w:color w:val="auto"/>
          <w:highlight w:val="none"/>
        </w:rPr>
        <w:t>6.一旦我方成为入围供应商，我方将根据征集文件的规定，严格履行合同的责任和义务，并保证在征集文件规定的时间完成项目，交付采购人验收、使用。</w:t>
      </w:r>
    </w:p>
    <w:p w14:paraId="2556C5D5">
      <w:pPr>
        <w:pStyle w:val="321"/>
        <w:spacing w:before="0" w:after="0" w:line="500" w:lineRule="exact"/>
        <w:outlineLvl w:val="2"/>
        <w:rPr>
          <w:rFonts w:ascii="宋体" w:hAnsi="宋体"/>
          <w:color w:val="auto"/>
          <w:highlight w:val="none"/>
        </w:rPr>
      </w:pPr>
      <w:r>
        <w:rPr>
          <w:rFonts w:hint="eastAsia" w:ascii="宋体" w:hAnsi="宋体"/>
          <w:color w:val="auto"/>
          <w:highlight w:val="none"/>
        </w:rPr>
        <w:t>7.与本次征集活动有关的正式通讯地址为：</w:t>
      </w:r>
    </w:p>
    <w:p w14:paraId="57332985">
      <w:pPr>
        <w:pStyle w:val="321"/>
        <w:spacing w:before="0" w:after="0" w:line="500" w:lineRule="exact"/>
        <w:ind w:left="420"/>
        <w:rPr>
          <w:rFonts w:ascii="宋体" w:hAnsi="宋体"/>
          <w:color w:val="auto"/>
          <w:highlight w:val="none"/>
        </w:rPr>
      </w:pPr>
      <w:r>
        <w:rPr>
          <w:rFonts w:hint="eastAsia" w:ascii="宋体" w:hAnsi="宋体"/>
          <w:color w:val="auto"/>
          <w:highlight w:val="none"/>
        </w:rPr>
        <w:t>地址：</w:t>
      </w:r>
    </w:p>
    <w:p w14:paraId="08D0C6C3">
      <w:pPr>
        <w:pStyle w:val="321"/>
        <w:spacing w:before="0" w:after="0" w:line="500" w:lineRule="exact"/>
        <w:ind w:left="420"/>
        <w:rPr>
          <w:rFonts w:ascii="宋体" w:hAnsi="宋体"/>
          <w:color w:val="auto"/>
          <w:highlight w:val="none"/>
        </w:rPr>
      </w:pPr>
      <w:r>
        <w:rPr>
          <w:rFonts w:hint="eastAsia" w:ascii="宋体" w:hAnsi="宋体"/>
          <w:color w:val="auto"/>
          <w:highlight w:val="none"/>
        </w:rPr>
        <w:t>邮编：</w:t>
      </w:r>
    </w:p>
    <w:p w14:paraId="17298249">
      <w:pPr>
        <w:pStyle w:val="321"/>
        <w:spacing w:before="0" w:after="0" w:line="500" w:lineRule="exact"/>
        <w:ind w:left="420"/>
        <w:rPr>
          <w:rFonts w:ascii="宋体" w:hAnsi="宋体"/>
          <w:color w:val="auto"/>
          <w:highlight w:val="none"/>
        </w:rPr>
      </w:pPr>
      <w:r>
        <w:rPr>
          <w:rFonts w:hint="eastAsia" w:ascii="宋体" w:hAnsi="宋体"/>
          <w:color w:val="auto"/>
          <w:highlight w:val="none"/>
        </w:rPr>
        <w:t>电话：</w:t>
      </w:r>
    </w:p>
    <w:p w14:paraId="38058620">
      <w:pPr>
        <w:pStyle w:val="321"/>
        <w:spacing w:before="0" w:after="0" w:line="500" w:lineRule="exact"/>
        <w:ind w:left="420"/>
        <w:rPr>
          <w:rFonts w:ascii="宋体" w:hAnsi="宋体"/>
          <w:color w:val="auto"/>
          <w:highlight w:val="none"/>
        </w:rPr>
      </w:pPr>
      <w:r>
        <w:rPr>
          <w:rFonts w:hint="eastAsia" w:ascii="宋体" w:hAnsi="宋体"/>
          <w:color w:val="auto"/>
          <w:highlight w:val="none"/>
        </w:rPr>
        <w:t>传真：</w:t>
      </w:r>
    </w:p>
    <w:p w14:paraId="105FE71E">
      <w:pPr>
        <w:pStyle w:val="321"/>
        <w:spacing w:before="0" w:after="0" w:line="500" w:lineRule="exact"/>
        <w:ind w:left="420"/>
        <w:rPr>
          <w:rFonts w:ascii="宋体" w:hAnsi="宋体"/>
          <w:color w:val="auto"/>
          <w:highlight w:val="none"/>
        </w:rPr>
      </w:pPr>
      <w:r>
        <w:rPr>
          <w:rFonts w:hint="eastAsia" w:ascii="宋体" w:hAnsi="宋体"/>
          <w:color w:val="auto"/>
          <w:highlight w:val="none"/>
        </w:rPr>
        <w:t>供应商开户行：</w:t>
      </w:r>
    </w:p>
    <w:p w14:paraId="0FC5E306">
      <w:pPr>
        <w:pStyle w:val="321"/>
        <w:spacing w:before="0" w:after="0" w:line="500" w:lineRule="exact"/>
        <w:ind w:left="420"/>
        <w:rPr>
          <w:rFonts w:ascii="宋体" w:hAnsi="宋体"/>
          <w:color w:val="auto"/>
          <w:highlight w:val="none"/>
        </w:rPr>
      </w:pPr>
      <w:r>
        <w:rPr>
          <w:rFonts w:hint="eastAsia" w:ascii="宋体" w:hAnsi="宋体"/>
          <w:color w:val="auto"/>
          <w:highlight w:val="none"/>
        </w:rPr>
        <w:t>账户：</w:t>
      </w:r>
    </w:p>
    <w:p w14:paraId="55846D43">
      <w:pPr>
        <w:pStyle w:val="321"/>
        <w:spacing w:before="0" w:after="0" w:line="500" w:lineRule="exact"/>
        <w:ind w:left="420"/>
        <w:rPr>
          <w:rFonts w:ascii="宋体" w:hAnsi="宋体"/>
          <w:color w:val="auto"/>
          <w:highlight w:val="none"/>
        </w:rPr>
      </w:pPr>
      <w:r>
        <w:rPr>
          <w:rFonts w:hint="eastAsia" w:ascii="宋体" w:hAnsi="宋体"/>
          <w:color w:val="auto"/>
          <w:highlight w:val="none"/>
        </w:rPr>
        <w:t>供应商全称（加盖CA电子公章）：</w:t>
      </w:r>
    </w:p>
    <w:p w14:paraId="5C1C32B6">
      <w:pPr>
        <w:pStyle w:val="321"/>
        <w:spacing w:before="0" w:after="0" w:line="500" w:lineRule="exact"/>
        <w:ind w:left="420"/>
        <w:rPr>
          <w:rFonts w:ascii="宋体" w:hAnsi="宋体"/>
          <w:color w:val="auto"/>
          <w:highlight w:val="none"/>
        </w:rPr>
      </w:pPr>
      <w:r>
        <w:rPr>
          <w:rFonts w:hint="eastAsia" w:ascii="宋体" w:hAnsi="宋体"/>
          <w:color w:val="auto"/>
          <w:highlight w:val="none"/>
        </w:rPr>
        <w:t>法定代表人或法定代表人授权代表（签字或盖章）：</w:t>
      </w:r>
    </w:p>
    <w:p w14:paraId="3FE53073">
      <w:pPr>
        <w:pStyle w:val="321"/>
        <w:spacing w:before="0" w:after="0" w:line="500" w:lineRule="exact"/>
        <w:ind w:left="420"/>
        <w:rPr>
          <w:rFonts w:ascii="宋体" w:hAnsi="宋体"/>
          <w:color w:val="auto"/>
          <w:highlight w:val="none"/>
        </w:rPr>
      </w:pPr>
      <w:r>
        <w:rPr>
          <w:rFonts w:hint="eastAsia" w:ascii="宋体" w:hAnsi="宋体"/>
          <w:color w:val="auto"/>
          <w:highlight w:val="none"/>
        </w:rPr>
        <w:t xml:space="preserve">                                         日  期：</w:t>
      </w:r>
    </w:p>
    <w:p w14:paraId="31985C35">
      <w:pPr>
        <w:pStyle w:val="353"/>
        <w:rPr>
          <w:color w:val="auto"/>
          <w:highlight w:val="none"/>
        </w:rPr>
      </w:pPr>
    </w:p>
    <w:p w14:paraId="396A02AB">
      <w:pPr>
        <w:pStyle w:val="353"/>
        <w:rPr>
          <w:color w:val="auto"/>
          <w:highlight w:val="none"/>
        </w:rPr>
      </w:pPr>
    </w:p>
    <w:p w14:paraId="653E3B8D">
      <w:pPr>
        <w:pStyle w:val="4"/>
        <w:rPr>
          <w:i/>
          <w:iCs w:val="0"/>
          <w:color w:val="auto"/>
          <w:highlight w:val="none"/>
          <w:u w:val="single"/>
        </w:rPr>
      </w:pPr>
      <w:r>
        <w:rPr>
          <w:rFonts w:hint="eastAsia"/>
          <w:i/>
          <w:iCs w:val="0"/>
          <w:color w:val="auto"/>
          <w:highlight w:val="none"/>
          <w:u w:val="single"/>
        </w:rPr>
        <w:t>二、具有独立承担民事责任的能力（提供法人或其他组织的营业执照等证明文件，自然人的身份证明）；</w:t>
      </w:r>
    </w:p>
    <w:p w14:paraId="6D4B3C05">
      <w:pPr>
        <w:pStyle w:val="94"/>
        <w:spacing w:line="440" w:lineRule="exact"/>
        <w:ind w:left="720" w:firstLine="0"/>
        <w:rPr>
          <w:rFonts w:ascii="黑体" w:hAnsi="黑体" w:eastAsia="黑体"/>
          <w:iCs/>
          <w:color w:val="auto"/>
          <w:sz w:val="28"/>
          <w:szCs w:val="28"/>
          <w:highlight w:val="none"/>
        </w:rPr>
      </w:pPr>
    </w:p>
    <w:p w14:paraId="30B10BFD">
      <w:pPr>
        <w:rPr>
          <w:iCs/>
          <w:color w:val="auto"/>
          <w:highlight w:val="none"/>
        </w:rPr>
      </w:pPr>
      <w:r>
        <w:rPr>
          <w:rFonts w:hint="eastAsia"/>
          <w:iCs/>
          <w:color w:val="auto"/>
          <w:highlight w:val="none"/>
        </w:rPr>
        <w:br w:type="page" w:clear="all"/>
      </w:r>
    </w:p>
    <w:p w14:paraId="1E5E1D61">
      <w:pPr>
        <w:pStyle w:val="4"/>
        <w:rPr>
          <w:i/>
          <w:iCs w:val="0"/>
          <w:color w:val="auto"/>
          <w:highlight w:val="none"/>
          <w:u w:val="single"/>
        </w:rPr>
      </w:pPr>
      <w:r>
        <w:rPr>
          <w:rFonts w:hint="eastAsia"/>
          <w:i/>
          <w:iCs w:val="0"/>
          <w:color w:val="auto"/>
          <w:highlight w:val="none"/>
          <w:u w:val="single"/>
        </w:rPr>
        <w:t>三、2024</w:t>
      </w:r>
      <w:r>
        <w:rPr>
          <w:rFonts w:hint="eastAsia" w:eastAsia="宋体"/>
          <w:i/>
          <w:iCs w:val="0"/>
          <w:color w:val="auto"/>
          <w:highlight w:val="none"/>
          <w:u w:val="single"/>
          <w:lang w:eastAsia="zh-CN"/>
        </w:rPr>
        <w:t>或</w:t>
      </w:r>
      <w:r>
        <w:rPr>
          <w:rFonts w:hint="eastAsia" w:eastAsia="宋体"/>
          <w:i/>
          <w:iCs w:val="0"/>
          <w:color w:val="auto"/>
          <w:highlight w:val="none"/>
          <w:u w:val="single"/>
          <w:lang w:val="en-US" w:eastAsia="zh-CN"/>
        </w:rPr>
        <w:t>2025</w:t>
      </w:r>
      <w:r>
        <w:rPr>
          <w:rFonts w:hint="eastAsia"/>
          <w:i/>
          <w:iCs w:val="0"/>
          <w:color w:val="auto"/>
          <w:highlight w:val="none"/>
          <w:u w:val="single"/>
        </w:rPr>
        <w:t>年度的财务状况报告（成立不满一年无需提供）</w:t>
      </w:r>
    </w:p>
    <w:p w14:paraId="6E8E794F">
      <w:pPr>
        <w:pStyle w:val="94"/>
        <w:ind w:left="720" w:firstLine="0"/>
        <w:rPr>
          <w:rFonts w:ascii="黑体" w:hAnsi="黑体" w:eastAsia="黑体"/>
          <w:iCs/>
          <w:color w:val="auto"/>
          <w:sz w:val="28"/>
          <w:szCs w:val="28"/>
          <w:highlight w:val="none"/>
        </w:rPr>
      </w:pPr>
    </w:p>
    <w:p w14:paraId="0B8C9EA0">
      <w:pPr>
        <w:rPr>
          <w:iCs/>
          <w:color w:val="auto"/>
          <w:highlight w:val="none"/>
        </w:rPr>
      </w:pPr>
      <w:r>
        <w:rPr>
          <w:rFonts w:hint="eastAsia"/>
          <w:iCs/>
          <w:color w:val="auto"/>
          <w:highlight w:val="none"/>
        </w:rPr>
        <w:br w:type="page" w:clear="all"/>
      </w:r>
    </w:p>
    <w:p w14:paraId="3AA72424">
      <w:pPr>
        <w:pStyle w:val="4"/>
        <w:rPr>
          <w:rFonts w:hint="eastAsia"/>
          <w:i/>
          <w:iCs w:val="0"/>
          <w:color w:val="auto"/>
          <w:highlight w:val="none"/>
          <w:u w:val="single"/>
        </w:rPr>
      </w:pPr>
      <w:r>
        <w:rPr>
          <w:rFonts w:hint="eastAsia"/>
          <w:i/>
          <w:iCs w:val="0"/>
          <w:color w:val="auto"/>
          <w:highlight w:val="none"/>
          <w:u w:val="single"/>
        </w:rPr>
        <w:t>四、依法缴纳税收和社会保障资金的相关材料（提供提交响应文件截止时间前一年内任意一个月依法缴纳税收及缴纳社会保障资金的证明材料。供应商依法享受缓缴、免缴税收、社会保障资金的提供证明材料。）</w:t>
      </w:r>
    </w:p>
    <w:p w14:paraId="272DD165">
      <w:pPr>
        <w:pStyle w:val="235"/>
        <w:rPr>
          <w:rFonts w:ascii="黑体" w:hAnsi="黑体" w:eastAsia="黑体"/>
          <w:iCs/>
          <w:color w:val="auto"/>
          <w:sz w:val="28"/>
          <w:szCs w:val="28"/>
          <w:highlight w:val="none"/>
          <w:lang w:eastAsia="zh-CN"/>
        </w:rPr>
      </w:pPr>
    </w:p>
    <w:p w14:paraId="2C86FE81">
      <w:pPr>
        <w:rPr>
          <w:iCs/>
          <w:color w:val="auto"/>
          <w:highlight w:val="none"/>
        </w:rPr>
      </w:pPr>
      <w:r>
        <w:rPr>
          <w:rFonts w:hint="eastAsia"/>
          <w:iCs/>
          <w:color w:val="auto"/>
          <w:highlight w:val="none"/>
        </w:rPr>
        <w:br w:type="page" w:clear="all"/>
      </w:r>
    </w:p>
    <w:p w14:paraId="657875A9">
      <w:pPr>
        <w:pStyle w:val="4"/>
        <w:rPr>
          <w:rFonts w:hint="eastAsia"/>
          <w:i/>
          <w:iCs w:val="0"/>
          <w:color w:val="auto"/>
          <w:highlight w:val="none"/>
          <w:u w:val="single"/>
        </w:rPr>
      </w:pPr>
      <w:r>
        <w:rPr>
          <w:rFonts w:hint="eastAsia"/>
          <w:i/>
          <w:iCs w:val="0"/>
          <w:color w:val="auto"/>
          <w:highlight w:val="none"/>
          <w:u w:val="single"/>
          <w:lang w:eastAsia="zh-CN"/>
        </w:rPr>
        <w:t>五、</w:t>
      </w:r>
      <w:r>
        <w:rPr>
          <w:rFonts w:hint="eastAsia"/>
          <w:i/>
          <w:iCs w:val="0"/>
          <w:color w:val="auto"/>
          <w:highlight w:val="none"/>
          <w:u w:val="single"/>
        </w:rPr>
        <w:t>具备履行合同所必需的人员、设备和专业技术能力的书面材料</w:t>
      </w:r>
    </w:p>
    <w:p w14:paraId="67752CA9">
      <w:pPr>
        <w:widowControl w:val="0"/>
        <w:spacing w:line="460" w:lineRule="exact"/>
        <w:ind w:firstLine="492"/>
        <w:jc w:val="both"/>
        <w:rPr>
          <w:rFonts w:ascii="宋体" w:hAnsi="宋体"/>
          <w:bCs/>
          <w:color w:val="auto"/>
          <w:sz w:val="24"/>
          <w:szCs w:val="21"/>
          <w:highlight w:val="none"/>
        </w:rPr>
      </w:pPr>
      <w:r>
        <w:rPr>
          <w:rFonts w:hint="eastAsia" w:ascii="宋体" w:hAnsi="宋体"/>
          <w:bCs/>
          <w:color w:val="auto"/>
          <w:sz w:val="24"/>
          <w:szCs w:val="21"/>
          <w:highlight w:val="none"/>
        </w:rPr>
        <w:t>我单位郑重声明：我单位具备履行本项采购合同所必需的设备和专业技术能力，为履行本项采购合同，我公司具备如下主要设备和主要专业技术能力：</w:t>
      </w:r>
    </w:p>
    <w:p w14:paraId="2E6850E9">
      <w:pPr>
        <w:widowControl w:val="0"/>
        <w:spacing w:line="460" w:lineRule="exact"/>
        <w:ind w:firstLine="492"/>
        <w:jc w:val="both"/>
        <w:rPr>
          <w:rFonts w:ascii="宋体" w:hAnsi="宋体"/>
          <w:bCs/>
          <w:color w:val="auto"/>
          <w:sz w:val="24"/>
          <w:szCs w:val="21"/>
          <w:highlight w:val="none"/>
        </w:rPr>
      </w:pPr>
      <w:r>
        <w:rPr>
          <w:rFonts w:hint="eastAsia" w:ascii="宋体" w:hAnsi="宋体"/>
          <w:bCs/>
          <w:color w:val="auto"/>
          <w:sz w:val="24"/>
          <w:szCs w:val="21"/>
          <w:highlight w:val="none"/>
        </w:rPr>
        <w:t>主要设备有：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w:t>
      </w:r>
    </w:p>
    <w:p w14:paraId="5703289E">
      <w:pPr>
        <w:widowControl w:val="0"/>
        <w:spacing w:line="460" w:lineRule="exact"/>
        <w:ind w:firstLine="492"/>
        <w:jc w:val="both"/>
        <w:rPr>
          <w:rFonts w:ascii="宋体" w:hAnsi="宋体"/>
          <w:bCs/>
          <w:color w:val="auto"/>
          <w:sz w:val="24"/>
          <w:szCs w:val="21"/>
          <w:highlight w:val="none"/>
        </w:rPr>
      </w:pPr>
      <w:r>
        <w:rPr>
          <w:rFonts w:hint="eastAsia" w:ascii="宋体" w:hAnsi="宋体"/>
          <w:bCs/>
          <w:color w:val="auto"/>
          <w:sz w:val="24"/>
          <w:szCs w:val="21"/>
          <w:highlight w:val="none"/>
        </w:rPr>
        <w:t>主要专业技术能力有：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w:t>
      </w:r>
    </w:p>
    <w:p w14:paraId="5BDDB992">
      <w:pPr>
        <w:pStyle w:val="321"/>
        <w:spacing w:before="0" w:after="0" w:line="500" w:lineRule="exact"/>
        <w:ind w:firstLine="0"/>
        <w:jc w:val="right"/>
        <w:rPr>
          <w:rFonts w:ascii="宋体" w:hAnsi="宋体"/>
          <w:bCs/>
          <w:color w:val="auto"/>
          <w:szCs w:val="21"/>
          <w:highlight w:val="none"/>
        </w:rPr>
      </w:pPr>
    </w:p>
    <w:p w14:paraId="101386D4">
      <w:pPr>
        <w:pStyle w:val="321"/>
        <w:spacing w:before="0" w:after="0" w:line="500" w:lineRule="exact"/>
        <w:ind w:firstLine="0"/>
        <w:jc w:val="right"/>
        <w:rPr>
          <w:rFonts w:ascii="宋体" w:hAnsi="宋体"/>
          <w:bCs/>
          <w:color w:val="auto"/>
          <w:szCs w:val="21"/>
          <w:highlight w:val="none"/>
        </w:rPr>
      </w:pPr>
      <w:r>
        <w:rPr>
          <w:rFonts w:hint="eastAsia" w:ascii="宋体" w:hAnsi="宋体"/>
          <w:bCs/>
          <w:color w:val="auto"/>
          <w:szCs w:val="21"/>
          <w:highlight w:val="none"/>
        </w:rPr>
        <w:t>供应商全称（加盖CA电子公章）：</w:t>
      </w:r>
    </w:p>
    <w:p w14:paraId="76C1D2CD">
      <w:pPr>
        <w:jc w:val="right"/>
        <w:rPr>
          <w:rFonts w:ascii="宋体" w:hAnsi="宋体"/>
          <w:bCs/>
          <w:color w:val="auto"/>
          <w:sz w:val="24"/>
          <w:szCs w:val="21"/>
          <w:highlight w:val="none"/>
        </w:rPr>
      </w:pPr>
      <w:r>
        <w:rPr>
          <w:rFonts w:hint="eastAsia" w:ascii="宋体" w:hAnsi="宋体"/>
          <w:bCs/>
          <w:color w:val="auto"/>
          <w:sz w:val="24"/>
          <w:szCs w:val="21"/>
          <w:highlight w:val="none"/>
        </w:rPr>
        <w:t>日  期：</w:t>
      </w:r>
    </w:p>
    <w:p w14:paraId="30013857">
      <w:pPr>
        <w:rPr>
          <w:rFonts w:ascii="宋体" w:hAnsi="宋体"/>
          <w:color w:val="auto"/>
          <w:highlight w:val="none"/>
        </w:rPr>
      </w:pPr>
    </w:p>
    <w:p w14:paraId="40A5F5ED">
      <w:pPr>
        <w:rPr>
          <w:rFonts w:ascii="Arial" w:hAnsi="Arial" w:cs="Arial"/>
          <w:b/>
          <w:iCs/>
          <w:color w:val="auto"/>
          <w:sz w:val="28"/>
          <w:highlight w:val="none"/>
        </w:rPr>
      </w:pPr>
      <w:r>
        <w:rPr>
          <w:rFonts w:hint="eastAsia" w:ascii="Arial" w:hAnsi="Arial" w:cs="Arial"/>
          <w:b/>
          <w:iCs/>
          <w:color w:val="auto"/>
          <w:sz w:val="28"/>
          <w:highlight w:val="none"/>
        </w:rPr>
        <w:br w:type="page" w:clear="all"/>
      </w:r>
    </w:p>
    <w:p w14:paraId="21F2C78D">
      <w:pPr>
        <w:pStyle w:val="4"/>
        <w:rPr>
          <w:rFonts w:hint="eastAsia"/>
          <w:i/>
          <w:iCs w:val="0"/>
          <w:color w:val="auto"/>
          <w:highlight w:val="none"/>
          <w:u w:val="single"/>
        </w:rPr>
      </w:pPr>
      <w:r>
        <w:rPr>
          <w:rFonts w:hint="eastAsia"/>
          <w:i/>
          <w:iCs w:val="0"/>
          <w:color w:val="auto"/>
          <w:highlight w:val="none"/>
          <w:u w:val="single"/>
          <w:lang w:eastAsia="zh-CN"/>
        </w:rPr>
        <w:t>六、</w:t>
      </w:r>
      <w:r>
        <w:rPr>
          <w:rFonts w:hint="eastAsia"/>
          <w:i/>
          <w:iCs w:val="0"/>
          <w:color w:val="auto"/>
          <w:highlight w:val="none"/>
          <w:u w:val="single"/>
        </w:rPr>
        <w:t>参加政府采购活动前3年内在经营活动中没有重大违法记录的书面声明</w:t>
      </w:r>
    </w:p>
    <w:p w14:paraId="664065E0">
      <w:pPr>
        <w:keepNext/>
        <w:keepLines/>
        <w:spacing w:line="360" w:lineRule="auto"/>
        <w:ind w:firstLine="480"/>
        <w:rPr>
          <w:rFonts w:ascii="宋体" w:hAnsi="宋体"/>
          <w:bCs/>
          <w:color w:val="auto"/>
          <w:sz w:val="24"/>
          <w:szCs w:val="21"/>
          <w:highlight w:val="none"/>
        </w:rPr>
      </w:pPr>
      <w:r>
        <w:rPr>
          <w:rFonts w:hint="eastAsia" w:ascii="宋体" w:hAnsi="宋体"/>
          <w:bCs/>
          <w:color w:val="auto"/>
          <w:sz w:val="24"/>
          <w:highlight w:val="none"/>
        </w:rPr>
        <w:t>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auto"/>
          <w:sz w:val="24"/>
          <w:szCs w:val="21"/>
          <w:highlight w:val="none"/>
        </w:rPr>
        <w:t>供应商全称（加盖CA电子公章）：</w:t>
      </w:r>
    </w:p>
    <w:p w14:paraId="721F30CC">
      <w:pPr>
        <w:jc w:val="right"/>
        <w:rPr>
          <w:rFonts w:ascii="宋体" w:hAnsi="宋体"/>
          <w:bCs/>
          <w:color w:val="auto"/>
          <w:sz w:val="24"/>
          <w:szCs w:val="21"/>
          <w:highlight w:val="none"/>
        </w:rPr>
      </w:pPr>
      <w:r>
        <w:rPr>
          <w:rFonts w:hint="eastAsia" w:ascii="宋体" w:hAnsi="宋体"/>
          <w:bCs/>
          <w:color w:val="auto"/>
          <w:sz w:val="24"/>
          <w:szCs w:val="21"/>
          <w:highlight w:val="none"/>
        </w:rPr>
        <w:t>日  期：</w:t>
      </w:r>
    </w:p>
    <w:p w14:paraId="469622D3">
      <w:pPr>
        <w:rPr>
          <w:rFonts w:ascii="Arial" w:hAnsi="Arial" w:cs="Arial"/>
          <w:b/>
          <w:iCs/>
          <w:color w:val="auto"/>
          <w:sz w:val="28"/>
          <w:highlight w:val="none"/>
        </w:rPr>
      </w:pPr>
    </w:p>
    <w:p w14:paraId="088CAD99">
      <w:pPr>
        <w:rPr>
          <w:rFonts w:ascii="Arial" w:hAnsi="Arial" w:cs="Arial"/>
          <w:b/>
          <w:iCs/>
          <w:color w:val="auto"/>
          <w:sz w:val="28"/>
          <w:highlight w:val="none"/>
        </w:rPr>
      </w:pPr>
      <w:r>
        <w:rPr>
          <w:rFonts w:hint="eastAsia" w:ascii="Arial" w:hAnsi="Arial" w:cs="Arial"/>
          <w:b/>
          <w:iCs/>
          <w:color w:val="auto"/>
          <w:sz w:val="28"/>
          <w:highlight w:val="none"/>
        </w:rPr>
        <w:br w:type="page" w:clear="all"/>
      </w:r>
    </w:p>
    <w:p w14:paraId="1DB7026F">
      <w:pPr>
        <w:pStyle w:val="4"/>
        <w:rPr>
          <w:rFonts w:hint="eastAsia"/>
          <w:i/>
          <w:iCs w:val="0"/>
          <w:color w:val="auto"/>
          <w:highlight w:val="none"/>
          <w:u w:val="single"/>
        </w:rPr>
      </w:pPr>
      <w:r>
        <w:rPr>
          <w:rFonts w:hint="eastAsia"/>
          <w:i/>
          <w:iCs w:val="0"/>
          <w:color w:val="auto"/>
          <w:highlight w:val="none"/>
          <w:u w:val="single"/>
          <w:lang w:val="en-US" w:eastAsia="zh-CN"/>
        </w:rPr>
        <w:t>七、</w:t>
      </w:r>
      <w:r>
        <w:rPr>
          <w:rFonts w:hint="eastAsia"/>
          <w:i/>
          <w:iCs w:val="0"/>
          <w:color w:val="auto"/>
          <w:highlight w:val="none"/>
          <w:u w:val="single"/>
        </w:rPr>
        <w:t>报价一览表</w:t>
      </w:r>
    </w:p>
    <w:p w14:paraId="46971843">
      <w:pPr>
        <w:spacing w:line="520" w:lineRule="exact"/>
        <w:ind w:firstLine="560"/>
        <w:rPr>
          <w:rFonts w:ascii="宋体" w:hAnsi="宋体" w:cs="宋体"/>
          <w:color w:val="auto"/>
          <w:sz w:val="24"/>
          <w:szCs w:val="24"/>
          <w:highlight w:val="none"/>
        </w:rPr>
      </w:pPr>
      <w:r>
        <w:rPr>
          <w:rFonts w:hint="eastAsia" w:ascii="宋体" w:hAnsi="宋体" w:cs="宋体"/>
          <w:color w:val="auto"/>
          <w:sz w:val="24"/>
          <w:szCs w:val="24"/>
          <w:highlight w:val="none"/>
        </w:rPr>
        <w:t>供应商全称（加盖CA电子签章）：</w:t>
      </w:r>
    </w:p>
    <w:p w14:paraId="7B801954">
      <w:pPr>
        <w:spacing w:line="520" w:lineRule="exact"/>
        <w:ind w:firstLine="560"/>
        <w:rPr>
          <w:rFonts w:ascii="宋体" w:hAnsi="宋体" w:cs="宋体"/>
          <w:color w:val="auto"/>
          <w:sz w:val="24"/>
          <w:szCs w:val="24"/>
          <w:highlight w:val="none"/>
        </w:rPr>
      </w:pPr>
      <w:r>
        <w:rPr>
          <w:rFonts w:hint="eastAsia" w:ascii="宋体" w:hAnsi="宋体" w:cs="宋体"/>
          <w:color w:val="auto"/>
          <w:sz w:val="24"/>
          <w:szCs w:val="24"/>
          <w:highlight w:val="none"/>
        </w:rPr>
        <w:t>项目名称：</w:t>
      </w:r>
    </w:p>
    <w:p w14:paraId="7D707AE9">
      <w:pPr>
        <w:spacing w:line="520" w:lineRule="exact"/>
        <w:ind w:firstLine="560"/>
        <w:rPr>
          <w:rFonts w:ascii="宋体" w:hAnsi="宋体" w:cs="宋体"/>
          <w:color w:val="auto"/>
          <w:sz w:val="24"/>
          <w:szCs w:val="24"/>
          <w:highlight w:val="none"/>
        </w:rPr>
      </w:pPr>
      <w:r>
        <w:rPr>
          <w:rFonts w:hint="eastAsia" w:ascii="宋体" w:hAnsi="宋体" w:cs="宋体"/>
          <w:color w:val="auto"/>
          <w:sz w:val="24"/>
          <w:szCs w:val="24"/>
          <w:highlight w:val="none"/>
        </w:rPr>
        <w:t xml:space="preserve">项目编号：                           </w:t>
      </w:r>
    </w:p>
    <w:tbl>
      <w:tblPr>
        <w:tblStyle w:val="36"/>
        <w:tblW w:w="9149" w:type="dxa"/>
        <w:jc w:val="center"/>
        <w:tblCellSpacing w:w="0" w:type="dxa"/>
        <w:tblLayout w:type="autofit"/>
        <w:tblCellMar>
          <w:top w:w="0" w:type="dxa"/>
          <w:left w:w="108" w:type="dxa"/>
          <w:bottom w:w="0" w:type="dxa"/>
          <w:right w:w="108" w:type="dxa"/>
        </w:tblCellMar>
      </w:tblPr>
      <w:tblGrid>
        <w:gridCol w:w="890"/>
        <w:gridCol w:w="1809"/>
        <w:gridCol w:w="3131"/>
        <w:gridCol w:w="1763"/>
        <w:gridCol w:w="1556"/>
      </w:tblGrid>
      <w:tr w14:paraId="71B9EF6A">
        <w:tblPrEx>
          <w:tblCellMar>
            <w:top w:w="0" w:type="dxa"/>
            <w:left w:w="108" w:type="dxa"/>
            <w:bottom w:w="0" w:type="dxa"/>
            <w:right w:w="108" w:type="dxa"/>
          </w:tblCellMar>
        </w:tblPrEx>
        <w:trPr>
          <w:trHeight w:val="1062" w:hRule="atLeast"/>
          <w:tblCellSpacing w:w="0" w:type="dxa"/>
          <w:jc w:val="center"/>
        </w:trPr>
        <w:tc>
          <w:tcPr>
            <w:tcW w:w="890"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084DE4C4">
            <w:pPr>
              <w:spacing w:line="520" w:lineRule="exact"/>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序号</w:t>
            </w:r>
          </w:p>
        </w:tc>
        <w:tc>
          <w:tcPr>
            <w:tcW w:w="1809" w:type="dxa"/>
            <w:tcBorders>
              <w:top w:val="single" w:color="000000" w:sz="8" w:space="0"/>
              <w:left w:val="nil"/>
              <w:bottom w:val="single" w:color="000000" w:sz="8" w:space="0"/>
              <w:right w:val="single" w:color="000000" w:sz="8" w:space="0"/>
            </w:tcBorders>
            <w:noWrap w:val="0"/>
            <w:tcMar>
              <w:top w:w="15" w:type="dxa"/>
              <w:left w:w="15" w:type="dxa"/>
              <w:bottom w:w="15" w:type="dxa"/>
              <w:right w:w="15" w:type="dxa"/>
            </w:tcMar>
            <w:vAlign w:val="center"/>
          </w:tcPr>
          <w:p w14:paraId="1C4A92AC">
            <w:pPr>
              <w:spacing w:line="520" w:lineRule="exact"/>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报价项</w:t>
            </w:r>
          </w:p>
        </w:tc>
        <w:tc>
          <w:tcPr>
            <w:tcW w:w="3131" w:type="dxa"/>
            <w:tcBorders>
              <w:top w:val="single" w:color="000000" w:sz="8" w:space="0"/>
              <w:left w:val="nil"/>
              <w:bottom w:val="single" w:color="000000" w:sz="8" w:space="0"/>
              <w:right w:val="single" w:color="000000" w:sz="8" w:space="0"/>
            </w:tcBorders>
            <w:noWrap w:val="0"/>
            <w:tcMar>
              <w:top w:w="15" w:type="dxa"/>
              <w:left w:w="15" w:type="dxa"/>
              <w:bottom w:w="15" w:type="dxa"/>
              <w:right w:w="15" w:type="dxa"/>
            </w:tcMar>
            <w:vAlign w:val="center"/>
          </w:tcPr>
          <w:p w14:paraId="3DA6D031">
            <w:pPr>
              <w:spacing w:line="520" w:lineRule="exact"/>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说明</w:t>
            </w:r>
          </w:p>
        </w:tc>
        <w:tc>
          <w:tcPr>
            <w:tcW w:w="1763" w:type="dxa"/>
            <w:tcBorders>
              <w:top w:val="single" w:color="000000" w:sz="8" w:space="0"/>
              <w:left w:val="nil"/>
              <w:bottom w:val="single" w:color="000000" w:sz="8" w:space="0"/>
              <w:right w:val="single" w:color="000000" w:sz="8" w:space="0"/>
            </w:tcBorders>
            <w:noWrap w:val="0"/>
            <w:tcMar>
              <w:top w:w="15" w:type="dxa"/>
              <w:left w:w="15" w:type="dxa"/>
              <w:bottom w:w="15" w:type="dxa"/>
              <w:right w:w="15" w:type="dxa"/>
            </w:tcMar>
            <w:vAlign w:val="center"/>
          </w:tcPr>
          <w:p w14:paraId="52953DEC">
            <w:pPr>
              <w:spacing w:line="520" w:lineRule="exact"/>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报价单位</w:t>
            </w:r>
          </w:p>
        </w:tc>
        <w:tc>
          <w:tcPr>
            <w:tcW w:w="1556" w:type="dxa"/>
            <w:tcBorders>
              <w:top w:val="single" w:color="000000" w:sz="8" w:space="0"/>
              <w:left w:val="nil"/>
              <w:bottom w:val="single" w:color="000000" w:sz="8" w:space="0"/>
              <w:right w:val="single" w:color="000000" w:sz="8" w:space="0"/>
            </w:tcBorders>
            <w:noWrap w:val="0"/>
            <w:tcMar>
              <w:top w:w="15" w:type="dxa"/>
              <w:left w:w="15" w:type="dxa"/>
              <w:bottom w:w="15" w:type="dxa"/>
              <w:right w:w="15" w:type="dxa"/>
            </w:tcMar>
            <w:vAlign w:val="center"/>
          </w:tcPr>
          <w:p w14:paraId="5E79735E">
            <w:pPr>
              <w:spacing w:line="520" w:lineRule="exact"/>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优惠率</w:t>
            </w:r>
          </w:p>
        </w:tc>
      </w:tr>
      <w:tr w14:paraId="322E34E1">
        <w:tblPrEx>
          <w:tblCellMar>
            <w:top w:w="0" w:type="dxa"/>
            <w:left w:w="108" w:type="dxa"/>
            <w:bottom w:w="0" w:type="dxa"/>
            <w:right w:w="108" w:type="dxa"/>
          </w:tblCellMar>
        </w:tblPrEx>
        <w:trPr>
          <w:trHeight w:val="2067" w:hRule="atLeast"/>
          <w:tblCellSpacing w:w="0" w:type="dxa"/>
          <w:jc w:val="center"/>
        </w:trPr>
        <w:tc>
          <w:tcPr>
            <w:tcW w:w="890" w:type="dxa"/>
            <w:tcBorders>
              <w:top w:val="nil"/>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75C14C43">
            <w:pPr>
              <w:spacing w:line="52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809" w:type="dxa"/>
            <w:tcBorders>
              <w:top w:val="nil"/>
              <w:left w:val="nil"/>
              <w:bottom w:val="single" w:color="000000" w:sz="8" w:space="0"/>
              <w:right w:val="single" w:color="000000" w:sz="8" w:space="0"/>
            </w:tcBorders>
            <w:noWrap w:val="0"/>
            <w:tcMar>
              <w:top w:w="15" w:type="dxa"/>
              <w:left w:w="15" w:type="dxa"/>
              <w:bottom w:w="15" w:type="dxa"/>
              <w:right w:w="15" w:type="dxa"/>
            </w:tcMar>
            <w:vAlign w:val="center"/>
          </w:tcPr>
          <w:p w14:paraId="4A0FDF4F">
            <w:pPr>
              <w:spacing w:line="52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投标优惠率</w:t>
            </w:r>
          </w:p>
        </w:tc>
        <w:tc>
          <w:tcPr>
            <w:tcW w:w="3131" w:type="dxa"/>
            <w:tcBorders>
              <w:top w:val="nil"/>
              <w:left w:val="nil"/>
              <w:bottom w:val="single" w:color="000000" w:sz="8" w:space="0"/>
              <w:right w:val="single" w:color="000000" w:sz="8" w:space="0"/>
            </w:tcBorders>
            <w:noWrap w:val="0"/>
            <w:tcMar>
              <w:top w:w="15" w:type="dxa"/>
              <w:left w:w="15" w:type="dxa"/>
              <w:bottom w:w="15" w:type="dxa"/>
              <w:right w:w="15" w:type="dxa"/>
            </w:tcMar>
            <w:vAlign w:val="center"/>
          </w:tcPr>
          <w:p w14:paraId="580FF385">
            <w:pPr>
              <w:spacing w:line="52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价格下浮比例</w:t>
            </w:r>
          </w:p>
          <w:p w14:paraId="55A10F94">
            <w:pPr>
              <w:spacing w:line="52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(精确到0.01%)</w:t>
            </w:r>
          </w:p>
        </w:tc>
        <w:tc>
          <w:tcPr>
            <w:tcW w:w="1763" w:type="dxa"/>
            <w:tcBorders>
              <w:top w:val="nil"/>
              <w:left w:val="nil"/>
              <w:bottom w:val="single" w:color="000000" w:sz="8" w:space="0"/>
              <w:right w:val="single" w:color="000000" w:sz="8" w:space="0"/>
            </w:tcBorders>
            <w:noWrap w:val="0"/>
            <w:tcMar>
              <w:top w:w="15" w:type="dxa"/>
              <w:left w:w="15" w:type="dxa"/>
              <w:bottom w:w="15" w:type="dxa"/>
              <w:right w:w="15" w:type="dxa"/>
            </w:tcMar>
            <w:vAlign w:val="center"/>
          </w:tcPr>
          <w:p w14:paraId="39B2E9A9">
            <w:pPr>
              <w:spacing w:line="52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w:t>
            </w:r>
          </w:p>
        </w:tc>
        <w:tc>
          <w:tcPr>
            <w:tcW w:w="1556" w:type="dxa"/>
            <w:tcBorders>
              <w:top w:val="nil"/>
              <w:left w:val="nil"/>
              <w:bottom w:val="single" w:color="000000" w:sz="8" w:space="0"/>
              <w:right w:val="single" w:color="000000" w:sz="8" w:space="0"/>
            </w:tcBorders>
            <w:noWrap w:val="0"/>
            <w:tcMar>
              <w:top w:w="15" w:type="dxa"/>
              <w:left w:w="15" w:type="dxa"/>
              <w:bottom w:w="15" w:type="dxa"/>
              <w:right w:w="15" w:type="dxa"/>
            </w:tcMar>
            <w:vAlign w:val="center"/>
          </w:tcPr>
          <w:p w14:paraId="52D046EF">
            <w:pPr>
              <w:spacing w:line="520" w:lineRule="exact"/>
              <w:jc w:val="center"/>
              <w:rPr>
                <w:rFonts w:ascii="宋体" w:hAnsi="宋体" w:cs="宋体"/>
                <w:color w:val="auto"/>
                <w:sz w:val="24"/>
                <w:szCs w:val="24"/>
                <w:highlight w:val="none"/>
              </w:rPr>
            </w:pPr>
          </w:p>
        </w:tc>
      </w:tr>
    </w:tbl>
    <w:p w14:paraId="438BB190">
      <w:pPr>
        <w:pStyle w:val="35"/>
        <w:ind w:firstLine="600"/>
        <w:rPr>
          <w:rFonts w:ascii="宋体" w:hAnsi="宋体" w:eastAsia="宋体" w:cs="宋体"/>
          <w:color w:val="auto"/>
          <w:sz w:val="24"/>
          <w:szCs w:val="24"/>
          <w:highlight w:val="none"/>
        </w:rPr>
      </w:pPr>
    </w:p>
    <w:p w14:paraId="3BBE84F4">
      <w:pPr>
        <w:spacing w:line="520" w:lineRule="exact"/>
        <w:ind w:firstLine="560"/>
        <w:rPr>
          <w:rFonts w:ascii="宋体" w:hAnsi="宋体" w:cs="宋体"/>
          <w:color w:val="auto"/>
          <w:sz w:val="24"/>
          <w:szCs w:val="24"/>
          <w:highlight w:val="none"/>
        </w:rPr>
      </w:pPr>
      <w:r>
        <w:rPr>
          <w:rFonts w:hint="eastAsia" w:ascii="宋体" w:hAnsi="宋体" w:cs="宋体"/>
          <w:color w:val="auto"/>
          <w:sz w:val="24"/>
          <w:szCs w:val="24"/>
          <w:highlight w:val="none"/>
        </w:rPr>
        <w:t>特别说明：本项目服务费用</w:t>
      </w:r>
      <w:r>
        <w:rPr>
          <w:rFonts w:hint="eastAsia" w:ascii="宋体" w:hAnsi="宋体" w:cs="宋体"/>
          <w:color w:val="auto"/>
          <w:spacing w:val="1"/>
          <w:sz w:val="24"/>
          <w:szCs w:val="24"/>
          <w:highlight w:val="none"/>
        </w:rPr>
        <w:t>按照《扬州市财政局关于印发〈扬州市财政局委托第三方专业机构参与财政投资评审的工作办法〉的通知》（扬财办〔2025〕17号）文件要求执行。（协议期间依据最新制度实时调整）文件要求执行。</w:t>
      </w:r>
      <w:r>
        <w:rPr>
          <w:rFonts w:hint="eastAsia" w:ascii="宋体" w:hAnsi="宋体" w:cs="宋体"/>
          <w:b/>
          <w:bCs/>
          <w:color w:val="auto"/>
          <w:sz w:val="24"/>
          <w:szCs w:val="24"/>
          <w:highlight w:val="none"/>
        </w:rPr>
        <w:t>优惠率统一填报</w:t>
      </w:r>
      <w:r>
        <w:rPr>
          <w:rFonts w:hint="eastAsia" w:ascii="宋体" w:hAnsi="宋体" w:cs="宋体"/>
          <w:b/>
          <w:bCs/>
          <w:color w:val="auto"/>
          <w:sz w:val="24"/>
          <w:szCs w:val="24"/>
          <w:highlight w:val="none"/>
          <w:lang w:val="en-US" w:eastAsia="zh-CN"/>
        </w:rPr>
        <w:t>30</w:t>
      </w:r>
      <w:r>
        <w:rPr>
          <w:rFonts w:hint="eastAsia" w:ascii="宋体" w:hAnsi="宋体" w:cs="宋体"/>
          <w:b/>
          <w:bCs/>
          <w:color w:val="auto"/>
          <w:sz w:val="24"/>
          <w:szCs w:val="24"/>
          <w:highlight w:val="none"/>
        </w:rPr>
        <w:t>%。</w:t>
      </w:r>
    </w:p>
    <w:p w14:paraId="6BC2EDA8">
      <w:pPr>
        <w:pStyle w:val="35"/>
        <w:rPr>
          <w:rFonts w:ascii="宋体" w:hAnsi="宋体" w:eastAsia="宋体" w:cs="宋体"/>
          <w:color w:val="auto"/>
          <w:sz w:val="24"/>
          <w:szCs w:val="24"/>
          <w:highlight w:val="none"/>
        </w:rPr>
      </w:pPr>
    </w:p>
    <w:p w14:paraId="02606B61">
      <w:pPr>
        <w:spacing w:line="520" w:lineRule="exact"/>
        <w:ind w:firstLine="560"/>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日期：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13C4DD5A">
      <w:pPr>
        <w:spacing w:line="520" w:lineRule="exact"/>
        <w:ind w:firstLine="560"/>
        <w:jc w:val="left"/>
        <w:rPr>
          <w:rFonts w:hint="default" w:ascii="宋体" w:hAnsi="宋体" w:eastAsia="宋体" w:cs="宋体"/>
          <w:color w:val="auto"/>
          <w:spacing w:val="1"/>
          <w:sz w:val="24"/>
          <w:szCs w:val="24"/>
          <w:highlight w:val="none"/>
          <w:lang w:val="en-US" w:eastAsia="zh-CN"/>
        </w:rPr>
      </w:pPr>
    </w:p>
    <w:p w14:paraId="73DA431F">
      <w:pPr>
        <w:spacing w:line="520" w:lineRule="exact"/>
        <w:ind w:firstLine="560"/>
        <w:jc w:val="left"/>
        <w:rPr>
          <w:rFonts w:hint="eastAsia" w:ascii="宋体" w:hAnsi="宋体" w:cs="宋体"/>
          <w:color w:val="auto"/>
          <w:sz w:val="24"/>
          <w:szCs w:val="24"/>
          <w:highlight w:val="none"/>
        </w:rPr>
      </w:pPr>
    </w:p>
    <w:p w14:paraId="72E08A21">
      <w:pPr>
        <w:spacing w:line="520" w:lineRule="exact"/>
        <w:ind w:firstLine="560"/>
        <w:jc w:val="left"/>
        <w:rPr>
          <w:rFonts w:hint="eastAsia" w:ascii="宋体" w:hAnsi="宋体" w:cs="宋体"/>
          <w:color w:val="auto"/>
          <w:sz w:val="24"/>
          <w:szCs w:val="24"/>
          <w:highlight w:val="none"/>
        </w:rPr>
      </w:pPr>
    </w:p>
    <w:p w14:paraId="15A100C8">
      <w:pPr>
        <w:ind w:firstLine="361"/>
        <w:rPr>
          <w:rFonts w:ascii="宋体" w:hAnsi="宋体"/>
          <w:b/>
          <w:sz w:val="24"/>
        </w:rPr>
      </w:pPr>
    </w:p>
    <w:p w14:paraId="75F20A1B">
      <w:pPr>
        <w:numPr>
          <w:ilvl w:val="0"/>
          <w:numId w:val="0"/>
        </w:numPr>
        <w:spacing w:line="500" w:lineRule="exact"/>
        <w:outlineLvl w:val="1"/>
        <w:rPr>
          <w:rFonts w:hint="eastAsia" w:ascii="Arial" w:hAnsi="Arial" w:cs="Arial"/>
          <w:b/>
          <w:iCs/>
          <w:color w:val="auto"/>
          <w:sz w:val="28"/>
          <w:highlight w:val="none"/>
        </w:rPr>
      </w:pPr>
    </w:p>
    <w:p w14:paraId="796E5C3E">
      <w:pPr>
        <w:numPr>
          <w:ilvl w:val="0"/>
          <w:numId w:val="0"/>
        </w:numPr>
        <w:spacing w:line="500" w:lineRule="exact"/>
        <w:outlineLvl w:val="1"/>
        <w:rPr>
          <w:rFonts w:hint="eastAsia" w:ascii="Arial" w:hAnsi="Arial" w:cs="Arial"/>
          <w:b/>
          <w:iCs/>
          <w:color w:val="auto"/>
          <w:sz w:val="28"/>
          <w:highlight w:val="none"/>
        </w:rPr>
      </w:pPr>
    </w:p>
    <w:p w14:paraId="09825658">
      <w:pPr>
        <w:numPr>
          <w:ilvl w:val="0"/>
          <w:numId w:val="0"/>
        </w:numPr>
        <w:spacing w:line="500" w:lineRule="exact"/>
        <w:outlineLvl w:val="1"/>
        <w:rPr>
          <w:rFonts w:hint="eastAsia" w:ascii="Arial" w:hAnsi="Arial" w:cs="Arial"/>
          <w:b/>
          <w:iCs/>
          <w:color w:val="auto"/>
          <w:sz w:val="28"/>
          <w:highlight w:val="none"/>
        </w:rPr>
      </w:pPr>
    </w:p>
    <w:p w14:paraId="43682933">
      <w:pPr>
        <w:numPr>
          <w:ilvl w:val="0"/>
          <w:numId w:val="0"/>
        </w:numPr>
        <w:spacing w:line="500" w:lineRule="exact"/>
        <w:outlineLvl w:val="1"/>
        <w:rPr>
          <w:rFonts w:hint="eastAsia" w:ascii="Arial" w:hAnsi="Arial" w:cs="Arial"/>
          <w:b/>
          <w:iCs/>
          <w:color w:val="auto"/>
          <w:sz w:val="28"/>
          <w:highlight w:val="none"/>
        </w:rPr>
      </w:pPr>
    </w:p>
    <w:p w14:paraId="16344356">
      <w:pPr>
        <w:numPr>
          <w:ilvl w:val="0"/>
          <w:numId w:val="0"/>
        </w:numPr>
        <w:spacing w:line="500" w:lineRule="exact"/>
        <w:outlineLvl w:val="1"/>
        <w:rPr>
          <w:rFonts w:hint="eastAsia" w:ascii="Arial" w:hAnsi="Arial" w:cs="Arial"/>
          <w:b/>
          <w:iCs/>
          <w:color w:val="auto"/>
          <w:sz w:val="28"/>
          <w:highlight w:val="none"/>
        </w:rPr>
      </w:pPr>
    </w:p>
    <w:p w14:paraId="6B5F3E2B">
      <w:pPr>
        <w:numPr>
          <w:ilvl w:val="0"/>
          <w:numId w:val="0"/>
        </w:numPr>
        <w:spacing w:line="500" w:lineRule="exact"/>
        <w:outlineLvl w:val="1"/>
        <w:rPr>
          <w:rFonts w:hint="eastAsia" w:ascii="Arial" w:hAnsi="Arial" w:cs="Arial"/>
          <w:b/>
          <w:iCs/>
          <w:color w:val="auto"/>
          <w:sz w:val="28"/>
          <w:highlight w:val="none"/>
        </w:rPr>
      </w:pPr>
    </w:p>
    <w:p w14:paraId="6DD93738">
      <w:pPr>
        <w:pStyle w:val="4"/>
        <w:rPr>
          <w:rFonts w:hint="eastAsia"/>
          <w:i/>
          <w:iCs w:val="0"/>
          <w:color w:val="auto"/>
          <w:highlight w:val="none"/>
          <w:u w:val="single"/>
        </w:rPr>
      </w:pPr>
      <w:r>
        <w:rPr>
          <w:rFonts w:hint="eastAsia"/>
          <w:i/>
          <w:iCs w:val="0"/>
          <w:color w:val="auto"/>
          <w:highlight w:val="none"/>
          <w:u w:val="single"/>
          <w:lang w:val="en-US" w:eastAsia="zh-CN"/>
        </w:rPr>
        <w:t>八、</w:t>
      </w:r>
      <w:r>
        <w:rPr>
          <w:rFonts w:hint="eastAsia"/>
          <w:i/>
          <w:iCs w:val="0"/>
          <w:color w:val="auto"/>
          <w:highlight w:val="none"/>
          <w:u w:val="single"/>
        </w:rPr>
        <w:t>供应商信用承诺函</w:t>
      </w:r>
    </w:p>
    <w:p w14:paraId="548E5D9E">
      <w:pPr>
        <w:spacing w:line="500" w:lineRule="exact"/>
        <w:jc w:val="center"/>
        <w:outlineLvl w:val="2"/>
        <w:rPr>
          <w:rFonts w:ascii="方正仿宋_GBK" w:hAnsi="等线" w:eastAsia="等线"/>
          <w:color w:val="auto"/>
          <w:sz w:val="24"/>
          <w:szCs w:val="24"/>
          <w:highlight w:val="none"/>
        </w:rPr>
      </w:pPr>
      <w:r>
        <w:rPr>
          <w:rFonts w:hint="eastAsia" w:ascii="宋体" w:hAnsi="宋体" w:eastAsia="等线"/>
          <w:b/>
          <w:color w:val="auto"/>
          <w:sz w:val="24"/>
          <w:szCs w:val="24"/>
          <w:highlight w:val="none"/>
        </w:rPr>
        <w:t>供应商信用承诺函</w:t>
      </w:r>
    </w:p>
    <w:p w14:paraId="6C1268B7">
      <w:pPr>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承诺主体名称：</w:t>
      </w:r>
    </w:p>
    <w:p w14:paraId="1621BB8E">
      <w:pPr>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统一社会信用代码：</w:t>
      </w:r>
    </w:p>
    <w:p w14:paraId="354FAC8D">
      <w:pPr>
        <w:spacing w:line="56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为维护公平竞争、规范有序的市场秩序，营造诚实守信的信用环境，共同推进社会信用体系建设完善，树立企业诚信守法形象，本企业对________________________项目政府采购活动郑重承诺如下:</w:t>
      </w:r>
    </w:p>
    <w:p w14:paraId="577A2031">
      <w:pPr>
        <w:spacing w:line="56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一、对提供给注册登记部门、行业管理部门、司法部门、行业组织以及在政府采购活动中提交的所有资料的合法性、真实性、准确性和有效性负责；</w:t>
      </w:r>
    </w:p>
    <w:p w14:paraId="247E1DF0">
      <w:pPr>
        <w:spacing w:line="56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二、严格按照国家法律、法规和规章开展采购活动，全面履行应尽的责任和义务，全面做到履约守信，具备《中华人民共和国政府采购法》第二十二条第一款规定的条件;</w:t>
      </w:r>
    </w:p>
    <w:p w14:paraId="00AD8B82">
      <w:pPr>
        <w:spacing w:line="56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三、严格依法开展生产经营活动，主动接受行业监管，自愿接受依法开展的日常检查；违法失信经营后将自愿接受约束和惩戒，并依法承担相应责任；</w:t>
      </w:r>
    </w:p>
    <w:p w14:paraId="76CE3F15">
      <w:pPr>
        <w:spacing w:line="56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四、自觉接受行政管理部门、行业组织、社会公众、新闻舆论的监督；</w:t>
      </w:r>
    </w:p>
    <w:p w14:paraId="0997BA2E">
      <w:pPr>
        <w:spacing w:line="56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五、自觉做到自我约束、自我管理，不制假售假、商标侵权、虚假宣传、违约毁约、恶意逃债、偷税漏税、垄断和不正当竞争，维护经营者、消费者的合法权益；</w:t>
      </w:r>
    </w:p>
    <w:p w14:paraId="2743F870">
      <w:pPr>
        <w:spacing w:line="56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六、提出政府采购质疑和投诉坚持依法依规、诚实信用原则，在全国范围12个月内没有三次以上查无实据的政府采购投诉；</w:t>
      </w:r>
    </w:p>
    <w:p w14:paraId="709B23B1">
      <w:pPr>
        <w:spacing w:line="560" w:lineRule="exact"/>
        <w:ind w:firstLine="420"/>
        <w:outlineLvl w:val="1"/>
        <w:rPr>
          <w:rFonts w:ascii="宋体" w:hAnsi="宋体" w:cs="宋体"/>
          <w:color w:val="auto"/>
          <w:sz w:val="24"/>
          <w:szCs w:val="24"/>
          <w:highlight w:val="none"/>
        </w:rPr>
      </w:pPr>
      <w:r>
        <w:rPr>
          <w:rFonts w:hint="eastAsia" w:ascii="宋体" w:hAnsi="宋体" w:cs="宋体"/>
          <w:color w:val="auto"/>
          <w:sz w:val="24"/>
          <w:szCs w:val="24"/>
          <w:highlight w:val="none"/>
        </w:rPr>
        <w:t>七、严格遵守信用信息公示相关规定，向社会公示信用信息；</w:t>
      </w:r>
    </w:p>
    <w:p w14:paraId="781B8112">
      <w:pPr>
        <w:spacing w:line="56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八、在“信用中国”和“中国政府采购网”网站中无违法违规、较重或严重失信记录；</w:t>
      </w:r>
    </w:p>
    <w:p w14:paraId="33E59A78">
      <w:pPr>
        <w:spacing w:line="56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九、如违反承诺，自愿接受管理部门依法给予的行政处罚，同意将违反承诺的行为作为不良记录记入信用档案，依法依规进行信息公示，并承担所产生的一切法律责任和经济损失。</w:t>
      </w:r>
    </w:p>
    <w:p w14:paraId="08510B75">
      <w:pPr>
        <w:spacing w:line="560" w:lineRule="exact"/>
        <w:ind w:firstLine="420"/>
        <w:outlineLvl w:val="1"/>
        <w:rPr>
          <w:rFonts w:ascii="宋体" w:hAnsi="宋体" w:cs="宋体"/>
          <w:color w:val="auto"/>
          <w:sz w:val="24"/>
          <w:szCs w:val="24"/>
          <w:highlight w:val="none"/>
        </w:rPr>
      </w:pPr>
      <w:r>
        <w:rPr>
          <w:rFonts w:hint="eastAsia" w:ascii="宋体" w:hAnsi="宋体" w:cs="宋体"/>
          <w:color w:val="auto"/>
          <w:sz w:val="24"/>
          <w:szCs w:val="24"/>
          <w:highlight w:val="none"/>
        </w:rPr>
        <w:t>十、本承诺书自签订之日起生效。</w:t>
      </w:r>
    </w:p>
    <w:p w14:paraId="455F0C5C">
      <w:pPr>
        <w:spacing w:line="56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 （注：法定代表人或负责人、主体名称发生变更的应当重新做出承诺。）</w:t>
      </w:r>
    </w:p>
    <w:p w14:paraId="1BAB4C4D">
      <w:pPr>
        <w:spacing w:line="560" w:lineRule="exact"/>
        <w:rPr>
          <w:rFonts w:ascii="宋体" w:hAnsi="宋体" w:cs="宋体"/>
          <w:color w:val="auto"/>
          <w:sz w:val="24"/>
          <w:szCs w:val="24"/>
          <w:highlight w:val="none"/>
        </w:rPr>
      </w:pPr>
    </w:p>
    <w:p w14:paraId="5D2E3C07">
      <w:pPr>
        <w:spacing w:line="560" w:lineRule="exact"/>
        <w:jc w:val="right"/>
        <w:rPr>
          <w:rFonts w:ascii="宋体" w:hAnsi="宋体" w:cs="宋体"/>
          <w:color w:val="auto"/>
          <w:sz w:val="24"/>
          <w:szCs w:val="24"/>
          <w:highlight w:val="none"/>
        </w:rPr>
      </w:pPr>
      <w:r>
        <w:rPr>
          <w:rFonts w:hint="eastAsia" w:ascii="宋体" w:hAnsi="宋体" w:cs="宋体"/>
          <w:color w:val="auto"/>
          <w:sz w:val="24"/>
          <w:szCs w:val="24"/>
          <w:highlight w:val="none"/>
        </w:rPr>
        <w:t>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承诺单位（加盖CA电子公章）：           </w:t>
      </w:r>
    </w:p>
    <w:p w14:paraId="6C0D82E4">
      <w:pPr>
        <w:keepNext/>
        <w:keepLines/>
        <w:spacing w:line="360" w:lineRule="auto"/>
        <w:jc w:val="right"/>
        <w:rPr>
          <w:rFonts w:ascii="Arial" w:hAnsi="Arial" w:cs="Arial"/>
          <w:b/>
          <w:iCs/>
          <w:color w:val="auto"/>
          <w:sz w:val="28"/>
          <w:highlight w:val="none"/>
        </w:rPr>
      </w:pPr>
      <w:r>
        <w:rPr>
          <w:rFonts w:hint="eastAsia" w:ascii="宋体" w:hAnsi="宋体" w:cs="宋体"/>
          <w:color w:val="auto"/>
          <w:sz w:val="24"/>
          <w:szCs w:val="24"/>
          <w:highlight w:val="none"/>
        </w:rPr>
        <w:t>年    月    日</w:t>
      </w:r>
    </w:p>
    <w:p w14:paraId="6FCB0C4A">
      <w:pPr>
        <w:rPr>
          <w:rFonts w:ascii="Arial" w:hAnsi="Arial" w:cs="Arial"/>
          <w:b/>
          <w:iCs/>
          <w:color w:val="auto"/>
          <w:sz w:val="28"/>
          <w:highlight w:val="none"/>
        </w:rPr>
      </w:pPr>
      <w:r>
        <w:rPr>
          <w:rFonts w:hint="eastAsia" w:ascii="Arial" w:hAnsi="Arial" w:cs="Arial"/>
          <w:b/>
          <w:iCs/>
          <w:color w:val="auto"/>
          <w:sz w:val="28"/>
          <w:highlight w:val="none"/>
        </w:rPr>
        <w:br w:type="page" w:clear="all"/>
      </w:r>
    </w:p>
    <w:p w14:paraId="56CF507A">
      <w:pPr>
        <w:pStyle w:val="4"/>
        <w:rPr>
          <w:rFonts w:hint="eastAsia"/>
          <w:i/>
          <w:iCs w:val="0"/>
          <w:color w:val="auto"/>
          <w:highlight w:val="none"/>
          <w:u w:val="single"/>
        </w:rPr>
      </w:pPr>
      <w:r>
        <w:rPr>
          <w:rFonts w:hint="eastAsia"/>
          <w:i/>
          <w:iCs w:val="0"/>
          <w:color w:val="auto"/>
          <w:highlight w:val="none"/>
          <w:u w:val="single"/>
          <w:lang w:eastAsia="zh-CN"/>
        </w:rPr>
        <w:t>九</w:t>
      </w:r>
      <w:r>
        <w:rPr>
          <w:rFonts w:hint="eastAsia"/>
          <w:i/>
          <w:iCs w:val="0"/>
          <w:color w:val="auto"/>
          <w:highlight w:val="none"/>
          <w:u w:val="single"/>
        </w:rPr>
        <w:t>、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p>
    <w:p w14:paraId="2B697B5A">
      <w:pPr>
        <w:rPr>
          <w:iCs/>
          <w:color w:val="auto"/>
          <w:highlight w:val="none"/>
        </w:rPr>
      </w:pPr>
      <w:r>
        <w:rPr>
          <w:rFonts w:hint="eastAsia"/>
          <w:iCs/>
          <w:color w:val="auto"/>
          <w:highlight w:val="none"/>
        </w:rPr>
        <w:br w:type="page" w:clear="all"/>
      </w:r>
    </w:p>
    <w:p w14:paraId="4B551350">
      <w:pPr>
        <w:pStyle w:val="4"/>
        <w:rPr>
          <w:rFonts w:hint="eastAsia"/>
          <w:i/>
          <w:iCs w:val="0"/>
          <w:color w:val="auto"/>
          <w:highlight w:val="none"/>
          <w:u w:val="single"/>
        </w:rPr>
      </w:pPr>
      <w:r>
        <w:rPr>
          <w:rFonts w:hint="eastAsia"/>
          <w:i/>
          <w:iCs w:val="0"/>
          <w:color w:val="auto"/>
          <w:highlight w:val="none"/>
          <w:u w:val="single"/>
          <w:lang w:eastAsia="zh-CN"/>
        </w:rPr>
        <w:t>十</w:t>
      </w:r>
      <w:r>
        <w:rPr>
          <w:rFonts w:hint="eastAsia"/>
          <w:i/>
          <w:iCs w:val="0"/>
          <w:color w:val="auto"/>
          <w:highlight w:val="none"/>
          <w:u w:val="single"/>
        </w:rPr>
        <w:t>、承诺函</w:t>
      </w:r>
    </w:p>
    <w:p w14:paraId="20FE7DD3">
      <w:pPr>
        <w:ind w:firstLine="360"/>
        <w:rPr>
          <w:rFonts w:ascii="宋体" w:hAnsi="宋体"/>
          <w:color w:val="auto"/>
          <w:sz w:val="24"/>
          <w:szCs w:val="24"/>
          <w:highlight w:val="none"/>
        </w:rPr>
      </w:pPr>
    </w:p>
    <w:p w14:paraId="61DA0828">
      <w:pPr>
        <w:ind w:firstLine="450"/>
        <w:jc w:val="center"/>
        <w:rPr>
          <w:rFonts w:ascii="黑体" w:hAnsi="黑体" w:eastAsia="黑体"/>
          <w:color w:val="auto"/>
          <w:sz w:val="30"/>
          <w:szCs w:val="30"/>
          <w:highlight w:val="none"/>
        </w:rPr>
      </w:pPr>
      <w:r>
        <w:rPr>
          <w:rFonts w:hint="eastAsia" w:ascii="黑体" w:hAnsi="黑体" w:eastAsia="黑体"/>
          <w:color w:val="auto"/>
          <w:sz w:val="30"/>
          <w:szCs w:val="30"/>
          <w:highlight w:val="none"/>
        </w:rPr>
        <w:t>《承诺函》</w:t>
      </w:r>
    </w:p>
    <w:p w14:paraId="45190D5D">
      <w:pPr>
        <w:pStyle w:val="353"/>
        <w:rPr>
          <w:rFonts w:hAnsi="宋体"/>
          <w:color w:val="auto"/>
          <w:sz w:val="21"/>
          <w:szCs w:val="21"/>
          <w:highlight w:val="none"/>
        </w:rPr>
      </w:pPr>
    </w:p>
    <w:p w14:paraId="79A7E820">
      <w:pPr>
        <w:spacing w:line="500" w:lineRule="exact"/>
        <w:ind w:firstLine="360"/>
        <w:rPr>
          <w:rFonts w:ascii="宋体" w:hAnsi="宋体"/>
          <w:color w:val="auto"/>
          <w:sz w:val="24"/>
          <w:szCs w:val="24"/>
          <w:highlight w:val="none"/>
        </w:rPr>
      </w:pPr>
      <w:r>
        <w:rPr>
          <w:rFonts w:hint="eastAsia" w:ascii="宋体" w:hAnsi="宋体"/>
          <w:color w:val="auto"/>
          <w:sz w:val="24"/>
          <w:szCs w:val="24"/>
          <w:highlight w:val="none"/>
          <w:lang w:val="en-US" w:eastAsia="zh-CN"/>
        </w:rPr>
        <w:t>高邮</w:t>
      </w:r>
      <w:r>
        <w:rPr>
          <w:rFonts w:hint="eastAsia" w:ascii="宋体" w:hAnsi="宋体"/>
          <w:color w:val="auto"/>
          <w:sz w:val="24"/>
          <w:szCs w:val="24"/>
          <w:highlight w:val="none"/>
        </w:rPr>
        <w:t>市财政局：</w:t>
      </w:r>
    </w:p>
    <w:p w14:paraId="3ED6910C">
      <w:pPr>
        <w:spacing w:line="500" w:lineRule="exact"/>
        <w:ind w:left="239" w:leftChars="114" w:firstLine="170" w:firstLineChars="71"/>
        <w:rPr>
          <w:rFonts w:ascii="宋体" w:hAnsi="宋体"/>
          <w:color w:val="auto"/>
          <w:sz w:val="24"/>
          <w:szCs w:val="24"/>
          <w:highlight w:val="none"/>
        </w:rPr>
      </w:pPr>
      <w:r>
        <w:rPr>
          <w:rFonts w:hint="eastAsia" w:ascii="宋体" w:hAnsi="宋体"/>
          <w:color w:val="auto"/>
          <w:sz w:val="24"/>
          <w:szCs w:val="24"/>
          <w:highlight w:val="none"/>
        </w:rPr>
        <w:t>一、我公司（单位）参加项目编号为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olor w:val="auto"/>
          <w:sz w:val="24"/>
          <w:szCs w:val="24"/>
          <w:highlight w:val="none"/>
        </w:rPr>
        <w:t>的</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封闭式框架协议采购活动，在此郑重承诺，我公司（单位）符合《中华人民共和国政府采购法》第二十二条规定的下列条件：</w:t>
      </w:r>
    </w:p>
    <w:p w14:paraId="65121279">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1、具有独立承担民事责任的能力；</w:t>
      </w:r>
    </w:p>
    <w:p w14:paraId="17B529D4">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2、具有良好的商业信誉和健全的财务会计制度；</w:t>
      </w:r>
    </w:p>
    <w:p w14:paraId="2FA86EFF">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3、具有履行合同所必需的设备和专业技术能力；</w:t>
      </w:r>
    </w:p>
    <w:p w14:paraId="2130F6E0">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4、有依法缴纳税收和社会保障资金的良好记录；</w:t>
      </w:r>
    </w:p>
    <w:p w14:paraId="278DB0D3">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5、参加政府采购活动前三年内，在经营活动中没有重大违法记录；</w:t>
      </w:r>
    </w:p>
    <w:p w14:paraId="14B3FD47">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6、符合法律、行政法规规定的其他条件。</w:t>
      </w:r>
    </w:p>
    <w:p w14:paraId="75E69E51">
      <w:pPr>
        <w:spacing w:line="360" w:lineRule="auto"/>
        <w:ind w:firstLine="480"/>
        <w:jc w:val="both"/>
        <w:rPr>
          <w:rFonts w:ascii="宋体" w:hAnsi="宋体"/>
          <w:color w:val="auto"/>
          <w:sz w:val="24"/>
          <w:szCs w:val="24"/>
          <w:highlight w:val="none"/>
        </w:rPr>
      </w:pPr>
      <w:r>
        <w:rPr>
          <w:rFonts w:hint="eastAsia" w:ascii="宋体" w:hAnsi="宋体"/>
          <w:color w:val="auto"/>
          <w:sz w:val="24"/>
          <w:szCs w:val="24"/>
          <w:highlight w:val="none"/>
        </w:rPr>
        <w:t>二、我公司（单位）承诺：在本次投标过程中不存在本项目征集文件第一章参加征集活动的邀请第六条其他补充事宜中第3条情况。</w:t>
      </w:r>
    </w:p>
    <w:p w14:paraId="305C0114">
      <w:pPr>
        <w:spacing w:line="360" w:lineRule="auto"/>
        <w:ind w:firstLine="480"/>
        <w:jc w:val="both"/>
        <w:rPr>
          <w:rFonts w:ascii="宋体" w:hAnsi="宋体"/>
          <w:color w:val="auto"/>
          <w:sz w:val="24"/>
          <w:szCs w:val="24"/>
          <w:highlight w:val="none"/>
        </w:rPr>
      </w:pPr>
      <w:r>
        <w:rPr>
          <w:rFonts w:hint="eastAsia" w:ascii="宋体" w:hAnsi="宋体"/>
          <w:color w:val="auto"/>
          <w:sz w:val="24"/>
          <w:szCs w:val="24"/>
          <w:highlight w:val="none"/>
        </w:rPr>
        <w:t>我公司（单位）对上述承诺的真实性负责，如行政监督管理部门或贵中心对上述承诺事项进行查证，我公司（单位）将积极配合，如有需要，提供有关材料，如我公司（单位）未按要求提供相关证据、依据和其他有关材料，视同我公司（单位）放弃说明权利，依法承担不利后果。</w:t>
      </w:r>
    </w:p>
    <w:p w14:paraId="56D4D4CE">
      <w:pPr>
        <w:spacing w:line="500" w:lineRule="exact"/>
        <w:rPr>
          <w:rFonts w:ascii="宋体" w:hAnsi="宋体"/>
          <w:color w:val="auto"/>
          <w:sz w:val="24"/>
          <w:szCs w:val="24"/>
          <w:highlight w:val="none"/>
        </w:rPr>
      </w:pPr>
    </w:p>
    <w:p w14:paraId="4AA42548">
      <w:pPr>
        <w:spacing w:line="500" w:lineRule="exact"/>
        <w:ind w:right="420"/>
        <w:rPr>
          <w:rFonts w:ascii="宋体" w:hAnsi="宋体"/>
          <w:color w:val="auto"/>
          <w:sz w:val="24"/>
          <w:szCs w:val="24"/>
          <w:highlight w:val="none"/>
        </w:rPr>
      </w:pPr>
      <w:r>
        <w:rPr>
          <w:rFonts w:hint="eastAsia" w:ascii="宋体" w:hAnsi="宋体"/>
          <w:color w:val="auto"/>
          <w:sz w:val="24"/>
          <w:szCs w:val="24"/>
          <w:highlight w:val="none"/>
        </w:rPr>
        <w:t>供应商全称（</w:t>
      </w:r>
      <w:r>
        <w:rPr>
          <w:rFonts w:hint="eastAsia" w:ascii="宋体" w:hAnsi="宋体"/>
          <w:bCs/>
          <w:color w:val="auto"/>
          <w:sz w:val="24"/>
          <w:szCs w:val="21"/>
          <w:highlight w:val="none"/>
        </w:rPr>
        <w:t>加盖CA电子公章</w:t>
      </w:r>
      <w:r>
        <w:rPr>
          <w:rFonts w:hint="eastAsia" w:ascii="宋体" w:hAnsi="宋体"/>
          <w:color w:val="auto"/>
          <w:sz w:val="24"/>
          <w:szCs w:val="24"/>
          <w:highlight w:val="none"/>
        </w:rPr>
        <w:t>）：</w:t>
      </w:r>
    </w:p>
    <w:p w14:paraId="1016C148">
      <w:pPr>
        <w:spacing w:line="500" w:lineRule="exact"/>
        <w:jc w:val="left"/>
        <w:rPr>
          <w:rFonts w:ascii="宋体" w:hAnsi="宋体" w:cs="黑体"/>
          <w:i/>
          <w:color w:val="auto"/>
          <w:sz w:val="24"/>
          <w:szCs w:val="24"/>
          <w:highlight w:val="none"/>
          <w:u w:val="single"/>
        </w:rPr>
      </w:pPr>
      <w:r>
        <w:rPr>
          <w:rFonts w:hint="eastAsia" w:ascii="宋体" w:hAnsi="宋体"/>
          <w:color w:val="auto"/>
          <w:sz w:val="24"/>
          <w:szCs w:val="24"/>
          <w:highlight w:val="none"/>
        </w:rPr>
        <w:t>日期：</w:t>
      </w:r>
    </w:p>
    <w:p w14:paraId="38D8FDFC">
      <w:pPr>
        <w:spacing w:line="500" w:lineRule="exact"/>
        <w:ind w:left="160"/>
        <w:jc w:val="both"/>
        <w:rPr>
          <w:rFonts w:ascii="宋体" w:hAnsi="宋体" w:cs="黑体"/>
          <w:i/>
          <w:color w:val="auto"/>
          <w:sz w:val="24"/>
          <w:szCs w:val="24"/>
          <w:highlight w:val="none"/>
          <w:u w:val="single"/>
        </w:rPr>
      </w:pPr>
    </w:p>
    <w:p w14:paraId="3BDFE821">
      <w:pPr>
        <w:spacing w:line="500" w:lineRule="exact"/>
        <w:ind w:left="160"/>
        <w:jc w:val="both"/>
        <w:rPr>
          <w:rFonts w:ascii="仿宋_GB2312" w:hAnsi="宋体" w:eastAsia="仿宋_GB2312" w:cs="黑体"/>
          <w:i/>
          <w:color w:val="auto"/>
          <w:sz w:val="24"/>
          <w:szCs w:val="24"/>
          <w:highlight w:val="none"/>
          <w:u w:val="single"/>
        </w:rPr>
      </w:pPr>
    </w:p>
    <w:p w14:paraId="0C95327D">
      <w:pPr>
        <w:spacing w:line="276" w:lineRule="auto"/>
        <w:ind w:left="160"/>
        <w:jc w:val="both"/>
        <w:rPr>
          <w:rFonts w:ascii="仿宋_GB2312" w:hAnsi="宋体" w:eastAsia="仿宋_GB2312" w:cs="黑体"/>
          <w:i/>
          <w:color w:val="auto"/>
          <w:sz w:val="24"/>
          <w:szCs w:val="24"/>
          <w:highlight w:val="none"/>
          <w:u w:val="single"/>
        </w:rPr>
      </w:pPr>
    </w:p>
    <w:p w14:paraId="49B5E7F1">
      <w:pPr>
        <w:spacing w:line="276" w:lineRule="auto"/>
        <w:ind w:left="160"/>
        <w:jc w:val="both"/>
        <w:rPr>
          <w:rFonts w:ascii="仿宋_GB2312" w:hAnsi="黑体" w:eastAsia="仿宋_GB2312" w:cs="黑体"/>
          <w:i/>
          <w:color w:val="auto"/>
          <w:sz w:val="24"/>
          <w:szCs w:val="24"/>
          <w:highlight w:val="none"/>
          <w:u w:val="single"/>
        </w:rPr>
      </w:pPr>
    </w:p>
    <w:p w14:paraId="32DDA66B">
      <w:pPr>
        <w:spacing w:line="276" w:lineRule="auto"/>
        <w:ind w:left="160"/>
        <w:jc w:val="both"/>
        <w:rPr>
          <w:rFonts w:ascii="仿宋_GB2312" w:hAnsi="黑体" w:eastAsia="仿宋_GB2312" w:cs="黑体"/>
          <w:i/>
          <w:color w:val="auto"/>
          <w:sz w:val="24"/>
          <w:szCs w:val="24"/>
          <w:highlight w:val="none"/>
          <w:u w:val="single"/>
        </w:rPr>
      </w:pPr>
    </w:p>
    <w:p w14:paraId="57EEBB2E">
      <w:pPr>
        <w:spacing w:line="276" w:lineRule="auto"/>
        <w:ind w:left="160"/>
        <w:jc w:val="both"/>
        <w:rPr>
          <w:rFonts w:ascii="黑体" w:hAnsi="黑体" w:eastAsia="黑体" w:cs="黑体"/>
          <w:i/>
          <w:color w:val="auto"/>
          <w:sz w:val="24"/>
          <w:szCs w:val="24"/>
          <w:highlight w:val="none"/>
          <w:u w:val="single"/>
        </w:rPr>
      </w:pPr>
    </w:p>
    <w:p w14:paraId="6A5CC02F">
      <w:pPr>
        <w:pStyle w:val="353"/>
        <w:rPr>
          <w:color w:val="auto"/>
          <w:highlight w:val="none"/>
        </w:rPr>
      </w:pPr>
    </w:p>
    <w:p w14:paraId="7FC9B738">
      <w:pPr>
        <w:pStyle w:val="235"/>
        <w:rPr>
          <w:color w:val="auto"/>
          <w:highlight w:val="none"/>
          <w:lang w:eastAsia="zh-CN"/>
        </w:rPr>
      </w:pPr>
    </w:p>
    <w:p w14:paraId="1B0E9F43">
      <w:pPr>
        <w:pStyle w:val="4"/>
        <w:rPr>
          <w:rFonts w:hint="eastAsia"/>
          <w:i/>
          <w:iCs w:val="0"/>
          <w:color w:val="auto"/>
          <w:highlight w:val="none"/>
          <w:u w:val="single"/>
        </w:rPr>
      </w:pPr>
      <w:r>
        <w:rPr>
          <w:rFonts w:hint="eastAsia"/>
          <w:i/>
          <w:iCs w:val="0"/>
          <w:color w:val="auto"/>
          <w:highlight w:val="none"/>
          <w:u w:val="single"/>
          <w:lang w:val="en-US" w:eastAsia="zh-CN"/>
        </w:rPr>
        <w:t>十一</w:t>
      </w:r>
      <w:r>
        <w:rPr>
          <w:rFonts w:hint="eastAsia"/>
          <w:i/>
          <w:iCs w:val="0"/>
          <w:color w:val="auto"/>
          <w:highlight w:val="none"/>
          <w:u w:val="single"/>
        </w:rPr>
        <w:t>、法定代表人授权书及法定代表人身份证明书</w:t>
      </w:r>
    </w:p>
    <w:p w14:paraId="598070D2">
      <w:pPr>
        <w:pBdr>
          <w:top w:val="none" w:color="000000" w:sz="0" w:space="0"/>
          <w:left w:val="none" w:color="000000" w:sz="0" w:space="0"/>
          <w:bottom w:val="none" w:color="000000" w:sz="0" w:space="0"/>
          <w:right w:val="none" w:color="000000" w:sz="0" w:space="0"/>
        </w:pBdr>
        <w:spacing w:line="479" w:lineRule="atLeast"/>
        <w:jc w:val="center"/>
        <w:outlineLvl w:val="2"/>
        <w:rPr>
          <w:rFonts w:ascii="宋体" w:hAnsi="宋体"/>
          <w:color w:val="auto"/>
          <w:sz w:val="24"/>
          <w:szCs w:val="24"/>
          <w:highlight w:val="none"/>
        </w:rPr>
      </w:pPr>
      <w:r>
        <w:rPr>
          <w:rFonts w:hint="eastAsia" w:ascii="宋体" w:hAnsi="宋体"/>
          <w:color w:val="auto"/>
          <w:sz w:val="24"/>
          <w:szCs w:val="24"/>
          <w:highlight w:val="none"/>
        </w:rPr>
        <w:t>（1）法定代表人授权书</w:t>
      </w:r>
    </w:p>
    <w:p w14:paraId="13F49DFF">
      <w:pPr>
        <w:pStyle w:val="353"/>
        <w:rPr>
          <w:color w:val="auto"/>
          <w:highlight w:val="none"/>
        </w:rPr>
      </w:pPr>
    </w:p>
    <w:p w14:paraId="73DDB663">
      <w:pPr>
        <w:pStyle w:val="235"/>
        <w:rPr>
          <w:color w:val="auto"/>
          <w:highlight w:val="none"/>
          <w:lang w:eastAsia="zh-CN"/>
        </w:rPr>
      </w:pPr>
    </w:p>
    <w:p w14:paraId="4CD476D7">
      <w:pPr>
        <w:pStyle w:val="319"/>
        <w:spacing w:line="540" w:lineRule="exact"/>
        <w:ind w:firstLine="480"/>
        <w:rPr>
          <w:rFonts w:ascii="宋体" w:hAnsi="宋体"/>
          <w:color w:val="auto"/>
          <w:sz w:val="24"/>
          <w:szCs w:val="24"/>
          <w:highlight w:val="none"/>
        </w:rPr>
      </w:pPr>
      <w:r>
        <w:rPr>
          <w:rFonts w:hint="eastAsia" w:ascii="宋体" w:hAnsi="宋体"/>
          <w:color w:val="auto"/>
          <w:sz w:val="24"/>
          <w:szCs w:val="24"/>
          <w:highlight w:val="none"/>
        </w:rPr>
        <w:t>本授权书声明：____________（供应商名称）授权________________（被授权人的姓名）为我方就</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（项目编号）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（项目名称）项目框架</w:t>
      </w:r>
      <w:r>
        <w:rPr>
          <w:rFonts w:ascii="宋体" w:hAnsi="宋体"/>
          <w:color w:val="auto"/>
          <w:sz w:val="24"/>
          <w:szCs w:val="24"/>
          <w:highlight w:val="none"/>
        </w:rPr>
        <w:t>协议</w:t>
      </w:r>
      <w:r>
        <w:rPr>
          <w:rFonts w:hint="eastAsia" w:ascii="宋体" w:hAnsi="宋体"/>
          <w:color w:val="auto"/>
          <w:sz w:val="24"/>
          <w:szCs w:val="24"/>
          <w:highlight w:val="none"/>
        </w:rPr>
        <w:t>采购活动的合法代理人，以本单位名义全权处理一切与该项目采购有关的事务。</w:t>
      </w:r>
    </w:p>
    <w:p w14:paraId="6294BB12">
      <w:pPr>
        <w:pStyle w:val="319"/>
        <w:spacing w:line="540" w:lineRule="exact"/>
        <w:ind w:firstLine="480"/>
        <w:rPr>
          <w:rFonts w:ascii="宋体" w:hAnsi="宋体"/>
          <w:color w:val="auto"/>
          <w:sz w:val="24"/>
          <w:szCs w:val="24"/>
          <w:highlight w:val="none"/>
        </w:rPr>
      </w:pPr>
      <w:r>
        <w:rPr>
          <w:rFonts w:hint="eastAsia" w:ascii="宋体" w:hAnsi="宋体"/>
          <w:color w:val="auto"/>
          <w:sz w:val="24"/>
          <w:szCs w:val="24"/>
          <w:highlight w:val="none"/>
        </w:rPr>
        <w:t>本授权书于______年____月____日起生效，特此声明。</w:t>
      </w:r>
    </w:p>
    <w:p w14:paraId="27EF55F3">
      <w:pPr>
        <w:pStyle w:val="319"/>
        <w:spacing w:line="540" w:lineRule="exact"/>
        <w:ind w:firstLine="0"/>
        <w:rPr>
          <w:rFonts w:ascii="宋体" w:hAnsi="宋体"/>
          <w:color w:val="auto"/>
          <w:sz w:val="24"/>
          <w:szCs w:val="24"/>
          <w:highlight w:val="none"/>
          <w:u w:val="single"/>
        </w:rPr>
      </w:pPr>
      <w:r>
        <w:rPr>
          <w:rFonts w:hint="eastAsia" w:ascii="宋体" w:hAnsi="宋体"/>
          <w:color w:val="auto"/>
          <w:sz w:val="24"/>
          <w:szCs w:val="24"/>
          <w:highlight w:val="none"/>
        </w:rPr>
        <w:t>被授权人身份证号码：</w:t>
      </w:r>
    </w:p>
    <w:p w14:paraId="3D29048A">
      <w:pPr>
        <w:pStyle w:val="319"/>
        <w:spacing w:line="540" w:lineRule="exact"/>
        <w:ind w:firstLine="480"/>
        <w:rPr>
          <w:rFonts w:ascii="宋体" w:hAnsi="宋体"/>
          <w:color w:val="auto"/>
          <w:sz w:val="24"/>
          <w:szCs w:val="24"/>
          <w:highlight w:val="none"/>
          <w:u w:val="single"/>
        </w:rPr>
      </w:pPr>
      <w:r>
        <w:rPr>
          <w:rFonts w:hint="eastAsia" w:ascii="宋体" w:hAnsi="宋体"/>
          <w:color w:val="auto"/>
          <w:sz w:val="24"/>
          <w:szCs w:val="24"/>
          <w:highlight w:val="none"/>
        </w:rPr>
        <w:t>被授权人联系电话：（手机）</w:t>
      </w:r>
    </w:p>
    <w:p w14:paraId="09C593D2">
      <w:pPr>
        <w:pStyle w:val="319"/>
        <w:spacing w:line="540" w:lineRule="exact"/>
        <w:ind w:firstLine="480"/>
        <w:rPr>
          <w:rFonts w:ascii="宋体" w:hAnsi="宋体"/>
          <w:color w:val="auto"/>
          <w:sz w:val="24"/>
          <w:szCs w:val="24"/>
          <w:highlight w:val="none"/>
          <w:u w:val="single"/>
        </w:rPr>
      </w:pPr>
      <w:r>
        <w:rPr>
          <w:rFonts w:hint="eastAsia" w:ascii="宋体" w:hAnsi="宋体"/>
          <w:color w:val="auto"/>
          <w:sz w:val="24"/>
          <w:szCs w:val="24"/>
          <w:highlight w:val="none"/>
        </w:rPr>
        <w:t>授权单位名称：</w:t>
      </w:r>
      <w:r>
        <w:rPr>
          <w:rFonts w:hint="eastAsia" w:ascii="宋体" w:hAnsi="宋体"/>
          <w:color w:val="auto"/>
          <w:sz w:val="24"/>
          <w:szCs w:val="24"/>
          <w:highlight w:val="none"/>
          <w:u w:val="single"/>
        </w:rPr>
        <w:t>（加盖CA公章）</w:t>
      </w:r>
    </w:p>
    <w:p w14:paraId="60D7ACAF">
      <w:pPr>
        <w:pStyle w:val="319"/>
        <w:spacing w:line="540" w:lineRule="exact"/>
        <w:ind w:firstLine="480"/>
        <w:rPr>
          <w:rFonts w:ascii="宋体" w:hAnsi="宋体"/>
          <w:color w:val="auto"/>
          <w:sz w:val="24"/>
          <w:szCs w:val="24"/>
          <w:highlight w:val="none"/>
          <w:u w:val="single"/>
        </w:rPr>
      </w:pPr>
      <w:r>
        <w:rPr>
          <w:rFonts w:hint="eastAsia" w:ascii="宋体" w:hAnsi="宋体"/>
          <w:color w:val="auto"/>
          <w:sz w:val="24"/>
          <w:szCs w:val="24"/>
          <w:highlight w:val="none"/>
        </w:rPr>
        <w:t>单位地址：</w:t>
      </w:r>
    </w:p>
    <w:p w14:paraId="47A85A6A">
      <w:pPr>
        <w:pStyle w:val="319"/>
        <w:spacing w:line="540" w:lineRule="exact"/>
        <w:ind w:firstLine="480"/>
        <w:rPr>
          <w:color w:val="auto"/>
          <w:sz w:val="24"/>
          <w:szCs w:val="24"/>
          <w:highlight w:val="none"/>
          <w:u w:val="single"/>
        </w:rPr>
      </w:pPr>
      <w:r>
        <w:rPr>
          <w:rFonts w:hint="eastAsia" w:ascii="宋体" w:hAnsi="宋体"/>
          <w:color w:val="auto"/>
          <w:sz w:val="24"/>
          <w:szCs w:val="24"/>
          <w:highlight w:val="none"/>
        </w:rPr>
        <w:t>日期：</w:t>
      </w:r>
      <w:bookmarkStart w:id="182" w:name="_格式3__银行出具的资信证明"/>
      <w:bookmarkEnd w:id="182"/>
      <w:bookmarkStart w:id="183" w:name="_Hlt26671380"/>
      <w:bookmarkEnd w:id="183"/>
      <w:bookmarkStart w:id="184" w:name="_Hlt26955070"/>
      <w:bookmarkEnd w:id="184"/>
    </w:p>
    <w:p w14:paraId="0D744A9F">
      <w:pPr>
        <w:pStyle w:val="235"/>
        <w:spacing w:line="500" w:lineRule="exact"/>
        <w:rPr>
          <w:color w:val="auto"/>
          <w:sz w:val="24"/>
          <w:szCs w:val="24"/>
          <w:highlight w:val="none"/>
          <w:lang w:eastAsia="zh-CN"/>
        </w:rPr>
      </w:pPr>
    </w:p>
    <w:p w14:paraId="595C2210">
      <w:pPr>
        <w:pStyle w:val="235"/>
        <w:spacing w:line="500" w:lineRule="exact"/>
        <w:rPr>
          <w:color w:val="auto"/>
          <w:sz w:val="24"/>
          <w:szCs w:val="24"/>
          <w:highlight w:val="none"/>
          <w:lang w:eastAsia="zh-CN"/>
        </w:rPr>
      </w:pPr>
      <w:bookmarkStart w:id="185" w:name="_Hlk45291991"/>
      <w:r>
        <w:rPr>
          <w:rFonts w:hint="eastAsia"/>
          <w:color w:val="auto"/>
          <w:sz w:val="24"/>
          <w:szCs w:val="24"/>
          <w:highlight w:val="none"/>
          <w:lang w:eastAsia="zh-CN"/>
        </w:rPr>
        <w:t>法定代表人身份证的扫描件</w:t>
      </w:r>
      <w:bookmarkEnd w:id="185"/>
      <w:r>
        <w:rPr>
          <w:rFonts w:hint="eastAsia"/>
          <w:color w:val="auto"/>
          <w:sz w:val="24"/>
          <w:szCs w:val="24"/>
          <w:highlight w:val="none"/>
          <w:lang w:eastAsia="zh-CN"/>
        </w:rPr>
        <w:t>：</w:t>
      </w:r>
    </w:p>
    <w:p w14:paraId="537CD356">
      <w:pPr>
        <w:pStyle w:val="235"/>
        <w:spacing w:line="500" w:lineRule="exact"/>
        <w:rPr>
          <w:color w:val="auto"/>
          <w:sz w:val="24"/>
          <w:szCs w:val="24"/>
          <w:highlight w:val="none"/>
          <w:lang w:eastAsia="zh-CN"/>
        </w:rPr>
      </w:pPr>
    </w:p>
    <w:p w14:paraId="26C5BFC6">
      <w:pPr>
        <w:pStyle w:val="235"/>
        <w:spacing w:line="500" w:lineRule="exact"/>
        <w:rPr>
          <w:color w:val="auto"/>
          <w:sz w:val="24"/>
          <w:szCs w:val="24"/>
          <w:highlight w:val="none"/>
          <w:lang w:eastAsia="zh-CN"/>
        </w:rPr>
      </w:pPr>
    </w:p>
    <w:p w14:paraId="69020E3A">
      <w:pPr>
        <w:pStyle w:val="235"/>
        <w:spacing w:line="500" w:lineRule="exact"/>
        <w:rPr>
          <w:color w:val="auto"/>
          <w:sz w:val="24"/>
          <w:szCs w:val="24"/>
          <w:highlight w:val="none"/>
          <w:lang w:eastAsia="zh-CN"/>
        </w:rPr>
      </w:pPr>
    </w:p>
    <w:p w14:paraId="7E812A9F">
      <w:pPr>
        <w:pStyle w:val="235"/>
        <w:spacing w:line="500" w:lineRule="exact"/>
        <w:rPr>
          <w:color w:val="auto"/>
          <w:sz w:val="24"/>
          <w:szCs w:val="24"/>
          <w:highlight w:val="none"/>
          <w:lang w:eastAsia="zh-CN"/>
        </w:rPr>
      </w:pPr>
    </w:p>
    <w:p w14:paraId="72BEF4B0">
      <w:pPr>
        <w:pStyle w:val="235"/>
        <w:spacing w:line="500" w:lineRule="exact"/>
        <w:rPr>
          <w:color w:val="auto"/>
          <w:sz w:val="24"/>
          <w:szCs w:val="24"/>
          <w:highlight w:val="none"/>
          <w:lang w:eastAsia="zh-CN"/>
        </w:rPr>
      </w:pPr>
    </w:p>
    <w:p w14:paraId="5CAB4912">
      <w:pPr>
        <w:pStyle w:val="235"/>
        <w:spacing w:line="500" w:lineRule="exact"/>
        <w:rPr>
          <w:color w:val="auto"/>
          <w:sz w:val="24"/>
          <w:szCs w:val="24"/>
          <w:highlight w:val="none"/>
          <w:lang w:eastAsia="zh-CN"/>
        </w:rPr>
      </w:pPr>
      <w:r>
        <w:rPr>
          <w:rFonts w:hint="eastAsia"/>
          <w:color w:val="auto"/>
          <w:sz w:val="24"/>
          <w:szCs w:val="24"/>
          <w:highlight w:val="none"/>
          <w:lang w:eastAsia="zh-CN"/>
        </w:rPr>
        <w:t>委托代理人的身份证的扫描件：</w:t>
      </w:r>
    </w:p>
    <w:p w14:paraId="46EFBF6F">
      <w:pPr>
        <w:pStyle w:val="235"/>
        <w:rPr>
          <w:color w:val="auto"/>
          <w:highlight w:val="none"/>
          <w:lang w:eastAsia="zh-CN"/>
        </w:rPr>
      </w:pPr>
    </w:p>
    <w:p w14:paraId="06AE45B0">
      <w:pPr>
        <w:pStyle w:val="235"/>
        <w:rPr>
          <w:color w:val="auto"/>
          <w:highlight w:val="none"/>
          <w:lang w:eastAsia="zh-CN"/>
        </w:rPr>
      </w:pPr>
    </w:p>
    <w:p w14:paraId="0A79926F">
      <w:pPr>
        <w:pStyle w:val="235"/>
        <w:rPr>
          <w:color w:val="auto"/>
          <w:highlight w:val="none"/>
          <w:lang w:eastAsia="zh-CN"/>
        </w:rPr>
      </w:pPr>
    </w:p>
    <w:p w14:paraId="02D70E24">
      <w:pPr>
        <w:pStyle w:val="235"/>
        <w:rPr>
          <w:color w:val="auto"/>
          <w:highlight w:val="none"/>
          <w:lang w:eastAsia="zh-CN"/>
        </w:rPr>
      </w:pPr>
    </w:p>
    <w:p w14:paraId="580A90F7">
      <w:pPr>
        <w:pStyle w:val="235"/>
        <w:rPr>
          <w:color w:val="auto"/>
          <w:highlight w:val="none"/>
          <w:lang w:eastAsia="zh-CN"/>
        </w:rPr>
      </w:pPr>
    </w:p>
    <w:p w14:paraId="4DD2C814">
      <w:pPr>
        <w:pStyle w:val="235"/>
        <w:rPr>
          <w:color w:val="auto"/>
          <w:highlight w:val="none"/>
          <w:lang w:eastAsia="zh-CN"/>
        </w:rPr>
      </w:pPr>
    </w:p>
    <w:p w14:paraId="322EC5EE">
      <w:pPr>
        <w:pStyle w:val="235"/>
        <w:rPr>
          <w:color w:val="auto"/>
          <w:highlight w:val="none"/>
          <w:lang w:eastAsia="zh-CN"/>
        </w:rPr>
      </w:pPr>
    </w:p>
    <w:p w14:paraId="0EDF0A78">
      <w:pPr>
        <w:rPr>
          <w:rFonts w:ascii="宋体" w:hAnsi="宋体"/>
          <w:color w:val="auto"/>
          <w:sz w:val="24"/>
          <w:szCs w:val="24"/>
          <w:highlight w:val="none"/>
        </w:rPr>
      </w:pPr>
      <w:r>
        <w:rPr>
          <w:rFonts w:hint="eastAsia" w:ascii="宋体" w:hAnsi="宋体"/>
          <w:color w:val="auto"/>
          <w:sz w:val="24"/>
          <w:szCs w:val="24"/>
          <w:highlight w:val="none"/>
        </w:rPr>
        <w:br w:type="page" w:clear="all"/>
      </w:r>
    </w:p>
    <w:p w14:paraId="563E5FAE">
      <w:pPr>
        <w:pBdr>
          <w:top w:val="none" w:color="000000" w:sz="0" w:space="0"/>
          <w:left w:val="none" w:color="000000" w:sz="0" w:space="0"/>
          <w:bottom w:val="none" w:color="000000" w:sz="0" w:space="0"/>
          <w:right w:val="none" w:color="000000" w:sz="0" w:space="0"/>
        </w:pBdr>
        <w:spacing w:line="479" w:lineRule="atLeast"/>
        <w:jc w:val="center"/>
        <w:outlineLvl w:val="2"/>
        <w:rPr>
          <w:rFonts w:ascii="宋体" w:hAnsi="宋体"/>
          <w:color w:val="auto"/>
          <w:sz w:val="24"/>
          <w:szCs w:val="24"/>
          <w:highlight w:val="none"/>
        </w:rPr>
      </w:pPr>
      <w:r>
        <w:rPr>
          <w:rFonts w:hint="eastAsia" w:ascii="宋体" w:hAnsi="宋体"/>
          <w:color w:val="auto"/>
          <w:sz w:val="24"/>
          <w:szCs w:val="24"/>
          <w:highlight w:val="none"/>
        </w:rPr>
        <w:t>（2）法定代表人身份证明书</w:t>
      </w:r>
    </w:p>
    <w:p w14:paraId="6C2F9F70">
      <w:pPr>
        <w:spacing w:line="360" w:lineRule="auto"/>
        <w:jc w:val="center"/>
        <w:rPr>
          <w:rFonts w:ascii="宋体" w:hAnsi="宋体" w:cs="仿宋"/>
          <w:bCs/>
          <w:color w:val="auto"/>
          <w:sz w:val="28"/>
          <w:szCs w:val="28"/>
          <w:highlight w:val="none"/>
        </w:rPr>
      </w:pPr>
    </w:p>
    <w:p w14:paraId="0C0D8CDB">
      <w:pPr>
        <w:tabs>
          <w:tab w:val="left" w:pos="720"/>
          <w:tab w:val="left" w:pos="900"/>
        </w:tabs>
        <w:spacing w:line="360" w:lineRule="auto"/>
        <w:ind w:firstLine="480"/>
        <w:rPr>
          <w:rFonts w:ascii="宋体" w:hAnsi="宋体" w:cs="仿宋"/>
          <w:color w:val="auto"/>
          <w:sz w:val="24"/>
          <w:highlight w:val="none"/>
        </w:rPr>
      </w:pPr>
      <w:r>
        <w:rPr>
          <w:rFonts w:hint="eastAsia" w:ascii="宋体" w:hAnsi="宋体"/>
          <w:color w:val="auto"/>
          <w:sz w:val="24"/>
          <w:highlight w:val="none"/>
        </w:rPr>
        <w:t>单位名称：</w:t>
      </w:r>
    </w:p>
    <w:p w14:paraId="16C86AF5">
      <w:pPr>
        <w:tabs>
          <w:tab w:val="left" w:pos="720"/>
          <w:tab w:val="left" w:pos="900"/>
        </w:tabs>
        <w:spacing w:line="360" w:lineRule="auto"/>
        <w:ind w:firstLine="480"/>
        <w:rPr>
          <w:rFonts w:ascii="宋体" w:hAnsi="宋体" w:cs="仿宋"/>
          <w:color w:val="auto"/>
          <w:sz w:val="24"/>
          <w:highlight w:val="none"/>
        </w:rPr>
      </w:pPr>
      <w:r>
        <w:rPr>
          <w:rFonts w:hint="eastAsia" w:ascii="宋体" w:hAnsi="宋体"/>
          <w:color w:val="auto"/>
          <w:sz w:val="24"/>
          <w:highlight w:val="none"/>
        </w:rPr>
        <w:t>地址：</w:t>
      </w:r>
    </w:p>
    <w:p w14:paraId="189A9559">
      <w:pPr>
        <w:tabs>
          <w:tab w:val="left" w:pos="720"/>
          <w:tab w:val="left" w:pos="900"/>
        </w:tabs>
        <w:spacing w:line="360" w:lineRule="auto"/>
        <w:ind w:firstLine="480"/>
        <w:rPr>
          <w:rFonts w:ascii="宋体" w:hAnsi="宋体" w:cs="仿宋"/>
          <w:color w:val="auto"/>
          <w:sz w:val="24"/>
          <w:highlight w:val="none"/>
        </w:rPr>
      </w:pPr>
      <w:r>
        <w:rPr>
          <w:rFonts w:hint="eastAsia" w:ascii="宋体" w:hAnsi="宋体"/>
          <w:color w:val="auto"/>
          <w:sz w:val="24"/>
          <w:highlight w:val="none"/>
        </w:rPr>
        <w:t>姓名：                       性别：</w:t>
      </w:r>
    </w:p>
    <w:p w14:paraId="6C465A83">
      <w:pPr>
        <w:tabs>
          <w:tab w:val="left" w:pos="720"/>
          <w:tab w:val="left" w:pos="900"/>
        </w:tabs>
        <w:spacing w:line="360" w:lineRule="auto"/>
        <w:rPr>
          <w:rFonts w:ascii="宋体" w:hAnsi="宋体" w:cs="仿宋"/>
          <w:color w:val="auto"/>
          <w:sz w:val="24"/>
          <w:highlight w:val="none"/>
        </w:rPr>
      </w:pPr>
      <w:r>
        <w:rPr>
          <w:rFonts w:hint="eastAsia" w:ascii="宋体" w:hAnsi="宋体"/>
          <w:color w:val="auto"/>
          <w:sz w:val="24"/>
          <w:highlight w:val="none"/>
        </w:rPr>
        <w:t xml:space="preserve">    身份证号：                   职务：</w:t>
      </w:r>
    </w:p>
    <w:p w14:paraId="429625B6">
      <w:pPr>
        <w:spacing w:line="360" w:lineRule="auto"/>
        <w:ind w:firstLine="480"/>
        <w:rPr>
          <w:rFonts w:ascii="宋体" w:hAnsi="宋体" w:cs="仿宋"/>
          <w:color w:val="auto"/>
          <w:sz w:val="24"/>
          <w:highlight w:val="none"/>
        </w:rPr>
      </w:pPr>
      <w:r>
        <w:rPr>
          <w:rFonts w:hint="eastAsia" w:ascii="宋体" w:hAnsi="宋体"/>
          <w:color w:val="auto"/>
          <w:sz w:val="24"/>
          <w:highlight w:val="none"/>
        </w:rPr>
        <w:t>系我司的法定代表人。</w:t>
      </w:r>
    </w:p>
    <w:p w14:paraId="0A4D60A4">
      <w:pPr>
        <w:tabs>
          <w:tab w:val="left" w:pos="720"/>
          <w:tab w:val="left" w:pos="900"/>
        </w:tabs>
        <w:spacing w:line="500" w:lineRule="exact"/>
        <w:ind w:firstLine="480"/>
        <w:rPr>
          <w:rFonts w:ascii="宋体" w:hAnsi="宋体" w:cs="仿宋"/>
          <w:color w:val="auto"/>
          <w:sz w:val="24"/>
          <w:highlight w:val="none"/>
        </w:rPr>
      </w:pPr>
      <w:r>
        <w:rPr>
          <w:rFonts w:hint="eastAsia" w:ascii="宋体" w:hAnsi="宋体"/>
          <w:color w:val="auto"/>
          <w:sz w:val="24"/>
          <w:highlight w:val="none"/>
        </w:rPr>
        <w:t>特此证明。</w:t>
      </w:r>
    </w:p>
    <w:p w14:paraId="36EB468F">
      <w:pPr>
        <w:tabs>
          <w:tab w:val="left" w:pos="720"/>
          <w:tab w:val="left" w:pos="900"/>
        </w:tabs>
        <w:spacing w:line="500" w:lineRule="exact"/>
        <w:ind w:firstLine="480"/>
        <w:rPr>
          <w:rFonts w:ascii="宋体" w:hAnsi="宋体" w:cs="仿宋"/>
          <w:color w:val="auto"/>
          <w:sz w:val="24"/>
          <w:highlight w:val="none"/>
        </w:rPr>
      </w:pPr>
    </w:p>
    <w:p w14:paraId="1A6C4D61">
      <w:pPr>
        <w:tabs>
          <w:tab w:val="left" w:pos="720"/>
          <w:tab w:val="left" w:pos="900"/>
        </w:tabs>
        <w:spacing w:line="360" w:lineRule="auto"/>
        <w:rPr>
          <w:rFonts w:ascii="宋体" w:hAnsi="宋体" w:cs="仿宋"/>
          <w:color w:val="auto"/>
          <w:sz w:val="24"/>
          <w:highlight w:val="none"/>
        </w:rPr>
      </w:pPr>
    </w:p>
    <w:p w14:paraId="4D07167A">
      <w:pPr>
        <w:pStyle w:val="35"/>
        <w:rPr>
          <w:color w:val="auto"/>
          <w:highlight w:val="none"/>
        </w:rPr>
      </w:pPr>
    </w:p>
    <w:p w14:paraId="694D7F9C">
      <w:pPr>
        <w:pStyle w:val="321"/>
        <w:spacing w:before="0" w:after="0" w:line="500" w:lineRule="exact"/>
        <w:ind w:left="420"/>
        <w:jc w:val="right"/>
        <w:rPr>
          <w:rFonts w:ascii="宋体" w:hAnsi="宋体"/>
          <w:color w:val="auto"/>
          <w:highlight w:val="none"/>
        </w:rPr>
      </w:pPr>
      <w:r>
        <w:rPr>
          <w:rFonts w:hint="eastAsia" w:ascii="宋体" w:hAnsi="宋体"/>
          <w:color w:val="auto"/>
          <w:highlight w:val="none"/>
        </w:rPr>
        <w:t>供应商全称（加盖CA电子公章）：</w:t>
      </w:r>
    </w:p>
    <w:p w14:paraId="27070300">
      <w:pPr>
        <w:pStyle w:val="321"/>
        <w:spacing w:before="0" w:after="0" w:line="500" w:lineRule="exact"/>
        <w:ind w:left="420"/>
        <w:jc w:val="right"/>
        <w:rPr>
          <w:rFonts w:ascii="宋体" w:hAnsi="宋体"/>
          <w:color w:val="auto"/>
          <w:highlight w:val="none"/>
        </w:rPr>
      </w:pPr>
      <w:r>
        <w:rPr>
          <w:rFonts w:hint="eastAsia" w:ascii="宋体" w:hAnsi="宋体"/>
          <w:color w:val="auto"/>
          <w:highlight w:val="none"/>
        </w:rPr>
        <w:t>法定代表人（签字或盖章）：</w:t>
      </w:r>
    </w:p>
    <w:p w14:paraId="6F7A29C2">
      <w:pPr>
        <w:pStyle w:val="321"/>
        <w:spacing w:before="0" w:after="0" w:line="500" w:lineRule="exact"/>
        <w:ind w:left="420"/>
        <w:jc w:val="right"/>
        <w:rPr>
          <w:rFonts w:ascii="宋体" w:hAnsi="宋体"/>
          <w:color w:val="auto"/>
          <w:highlight w:val="none"/>
        </w:rPr>
      </w:pPr>
      <w:r>
        <w:rPr>
          <w:rFonts w:hint="eastAsia" w:ascii="宋体" w:hAnsi="宋体"/>
          <w:color w:val="auto"/>
          <w:highlight w:val="none"/>
        </w:rPr>
        <w:t>日期：</w:t>
      </w:r>
    </w:p>
    <w:p w14:paraId="022D064F">
      <w:pPr>
        <w:spacing w:line="360" w:lineRule="auto"/>
        <w:rPr>
          <w:rFonts w:ascii="宋体" w:hAnsi="宋体" w:cs="仿宋"/>
          <w:color w:val="auto"/>
          <w:highlight w:val="none"/>
        </w:rPr>
      </w:pPr>
    </w:p>
    <w:p w14:paraId="19333407">
      <w:pPr>
        <w:pBdr>
          <w:top w:val="none" w:color="000000" w:sz="0" w:space="0"/>
          <w:left w:val="none" w:color="000000" w:sz="0" w:space="0"/>
          <w:bottom w:val="none" w:color="000000" w:sz="0" w:space="0"/>
          <w:right w:val="none" w:color="000000" w:sz="0" w:space="0"/>
        </w:pBdr>
        <w:rPr>
          <w:rFonts w:ascii="宋体" w:hAnsi="宋体" w:cs="仿宋"/>
          <w:color w:val="auto"/>
          <w:highlight w:val="none"/>
        </w:rPr>
      </w:pPr>
      <w:r>
        <w:rPr>
          <w:rFonts w:hint="eastAsia" w:ascii="宋体" w:hAnsi="宋体"/>
          <w:color w:val="auto"/>
          <w:sz w:val="24"/>
          <w:highlight w:val="none"/>
        </w:rPr>
        <w:t>(法定代表人身份证</w:t>
      </w:r>
      <w:r>
        <w:rPr>
          <w:rFonts w:hint="eastAsia" w:ascii="宋体" w:hAnsi="宋体"/>
          <w:bCs/>
          <w:color w:val="auto"/>
          <w:sz w:val="24"/>
          <w:highlight w:val="none"/>
        </w:rPr>
        <w:t>原件扫描件</w:t>
      </w:r>
      <w:r>
        <w:rPr>
          <w:rFonts w:hint="eastAsia" w:ascii="宋体" w:hAnsi="宋体"/>
          <w:color w:val="auto"/>
          <w:sz w:val="24"/>
          <w:highlight w:val="none"/>
        </w:rPr>
        <w:t>附后）</w:t>
      </w:r>
      <w:r>
        <w:rPr>
          <w:rFonts w:hint="eastAsia" w:ascii="宋体" w:hAnsi="宋体" w:cs="Arial"/>
          <w:color w:val="auto"/>
          <w:sz w:val="28"/>
          <w:highlight w:val="none"/>
        </w:rPr>
        <w:t> </w:t>
      </w:r>
    </w:p>
    <w:p w14:paraId="3DB1FE85">
      <w:pPr>
        <w:pBdr>
          <w:top w:val="none" w:color="000000" w:sz="0" w:space="0"/>
          <w:left w:val="none" w:color="000000" w:sz="0" w:space="0"/>
          <w:bottom w:val="none" w:color="000000" w:sz="0" w:space="0"/>
          <w:right w:val="none" w:color="000000" w:sz="0" w:space="0"/>
        </w:pBdr>
        <w:spacing w:before="100" w:after="100" w:line="479" w:lineRule="atLeast"/>
        <w:ind w:firstLine="600"/>
        <w:jc w:val="center"/>
        <w:rPr>
          <w:rFonts w:ascii="宋体" w:hAnsi="宋体" w:cs="仿宋"/>
          <w:color w:val="auto"/>
          <w:sz w:val="30"/>
          <w:highlight w:val="none"/>
        </w:rPr>
        <w:sectPr>
          <w:pgSz w:w="11906" w:h="16838"/>
          <w:pgMar w:top="1440" w:right="1633" w:bottom="1440" w:left="1633" w:header="851" w:footer="992" w:gutter="0"/>
          <w:cols w:space="720" w:num="1"/>
          <w:docGrid w:linePitch="360" w:charSpace="0"/>
        </w:sectPr>
      </w:pPr>
    </w:p>
    <w:p w14:paraId="0A72EF34">
      <w:pPr>
        <w:pStyle w:val="4"/>
        <w:rPr>
          <w:rFonts w:ascii="黑体" w:hAnsi="黑体" w:eastAsia="黑体"/>
          <w:i w:val="0"/>
          <w:iCs/>
          <w:color w:val="auto"/>
          <w:szCs w:val="28"/>
          <w:highlight w:val="none"/>
          <w:u w:val="none"/>
        </w:rPr>
      </w:pPr>
      <w:r>
        <w:rPr>
          <w:rFonts w:hint="eastAsia" w:ascii="黑体" w:hAnsi="黑体" w:eastAsia="黑体"/>
          <w:i w:val="0"/>
          <w:iCs/>
          <w:color w:val="auto"/>
          <w:szCs w:val="28"/>
          <w:highlight w:val="none"/>
          <w:u w:val="none"/>
        </w:rPr>
        <w:t>十</w:t>
      </w:r>
      <w:r>
        <w:rPr>
          <w:rFonts w:hint="eastAsia" w:ascii="黑体" w:hAnsi="黑体" w:eastAsia="黑体"/>
          <w:i w:val="0"/>
          <w:iCs/>
          <w:color w:val="auto"/>
          <w:szCs w:val="28"/>
          <w:highlight w:val="none"/>
          <w:u w:val="none"/>
          <w:lang w:eastAsia="zh-CN"/>
        </w:rPr>
        <w:t>二</w:t>
      </w:r>
      <w:r>
        <w:rPr>
          <w:rFonts w:hint="eastAsia" w:ascii="黑体" w:hAnsi="黑体" w:eastAsia="黑体"/>
          <w:i w:val="0"/>
          <w:iCs/>
          <w:color w:val="auto"/>
          <w:szCs w:val="28"/>
          <w:highlight w:val="none"/>
          <w:u w:val="none"/>
        </w:rPr>
        <w:t>、拟投入项目组成员表</w:t>
      </w:r>
    </w:p>
    <w:p w14:paraId="31A8CED1">
      <w:pPr>
        <w:spacing w:line="480" w:lineRule="exact"/>
        <w:ind w:firstLine="2650"/>
        <w:rPr>
          <w:rFonts w:hint="default" w:ascii="宋体" w:hAnsi="宋体" w:eastAsia="宋体" w:cs="宋体"/>
          <w:b/>
          <w:bCs/>
          <w:color w:val="auto"/>
          <w:sz w:val="24"/>
          <w:szCs w:val="21"/>
          <w:highlight w:val="none"/>
          <w:lang w:val="en-US" w:eastAsia="zh-CN"/>
        </w:rPr>
      </w:pPr>
      <w:r>
        <w:rPr>
          <w:rFonts w:hint="eastAsia" w:ascii="宋体" w:hAnsi="宋体" w:cs="宋体"/>
          <w:b/>
          <w:bCs/>
          <w:color w:val="auto"/>
          <w:sz w:val="24"/>
          <w:szCs w:val="21"/>
          <w:highlight w:val="none"/>
        </w:rPr>
        <w:t>拟投入项目组</w:t>
      </w:r>
      <w:r>
        <w:rPr>
          <w:rFonts w:hint="eastAsia" w:ascii="宋体" w:hAnsi="宋体" w:cs="宋体"/>
          <w:b/>
          <w:bCs/>
          <w:color w:val="auto"/>
          <w:sz w:val="24"/>
          <w:szCs w:val="21"/>
          <w:highlight w:val="none"/>
          <w:lang w:val="en-US" w:eastAsia="zh-CN"/>
        </w:rPr>
        <w:t>负责人</w:t>
      </w:r>
      <w:r>
        <w:rPr>
          <w:rFonts w:hint="eastAsia" w:ascii="宋体" w:hAnsi="宋体" w:cs="宋体"/>
          <w:b/>
          <w:bCs/>
          <w:color w:val="auto"/>
          <w:sz w:val="24"/>
          <w:szCs w:val="21"/>
          <w:highlight w:val="none"/>
          <w:lang w:eastAsia="zh-CN"/>
        </w:rPr>
        <w:t>（</w:t>
      </w:r>
      <w:r>
        <w:rPr>
          <w:rFonts w:hint="eastAsia" w:ascii="宋体" w:hAnsi="宋体" w:cs="宋体"/>
          <w:b/>
          <w:bCs/>
          <w:color w:val="auto"/>
          <w:sz w:val="24"/>
          <w:szCs w:val="21"/>
          <w:highlight w:val="none"/>
          <w:lang w:val="en-US" w:eastAsia="zh-CN"/>
        </w:rPr>
        <w:t>成员）</w:t>
      </w:r>
      <w:r>
        <w:rPr>
          <w:rFonts w:hint="eastAsia" w:ascii="宋体" w:hAnsi="宋体" w:cs="宋体"/>
          <w:b/>
          <w:bCs/>
          <w:color w:val="auto"/>
          <w:sz w:val="24"/>
          <w:szCs w:val="21"/>
          <w:highlight w:val="none"/>
        </w:rPr>
        <w:t>表</w:t>
      </w:r>
    </w:p>
    <w:p w14:paraId="0011BD56">
      <w:pPr>
        <w:pStyle w:val="46"/>
        <w:ind w:firstLine="420"/>
        <w:rPr>
          <w:color w:val="auto"/>
          <w:highlight w:val="none"/>
        </w:rPr>
      </w:pPr>
    </w:p>
    <w:tbl>
      <w:tblPr>
        <w:tblStyle w:val="36"/>
        <w:tblW w:w="4997" w:type="pct"/>
        <w:tblInd w:w="0" w:type="dxa"/>
        <w:tblLayout w:type="autofit"/>
        <w:tblCellMar>
          <w:top w:w="0" w:type="dxa"/>
          <w:left w:w="108" w:type="dxa"/>
          <w:bottom w:w="0" w:type="dxa"/>
          <w:right w:w="108" w:type="dxa"/>
        </w:tblCellMar>
      </w:tblPr>
      <w:tblGrid>
        <w:gridCol w:w="777"/>
        <w:gridCol w:w="1202"/>
        <w:gridCol w:w="675"/>
        <w:gridCol w:w="886"/>
        <w:gridCol w:w="1149"/>
        <w:gridCol w:w="793"/>
        <w:gridCol w:w="990"/>
        <w:gridCol w:w="1323"/>
        <w:gridCol w:w="722"/>
      </w:tblGrid>
      <w:tr w14:paraId="01C66A49">
        <w:tblPrEx>
          <w:tblCellMar>
            <w:top w:w="0" w:type="dxa"/>
            <w:left w:w="108" w:type="dxa"/>
            <w:bottom w:w="0" w:type="dxa"/>
            <w:right w:w="108" w:type="dxa"/>
          </w:tblCellMar>
        </w:tblPrEx>
        <w:trPr>
          <w:trHeight w:val="1033" w:hRule="atLeast"/>
        </w:trPr>
        <w:tc>
          <w:tcPr>
            <w:tcW w:w="456" w:type="pct"/>
            <w:tcBorders>
              <w:top w:val="single" w:color="000000" w:sz="8" w:space="0"/>
              <w:left w:val="single" w:color="000000" w:sz="8" w:space="0"/>
              <w:bottom w:val="single" w:color="000000" w:sz="8" w:space="0"/>
              <w:right w:val="single" w:color="000000" w:sz="8" w:space="0"/>
            </w:tcBorders>
            <w:noWrap w:val="0"/>
            <w:vAlign w:val="center"/>
          </w:tcPr>
          <w:p w14:paraId="31A88263">
            <w:pPr>
              <w:spacing w:line="48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岗位</w:t>
            </w:r>
          </w:p>
        </w:tc>
        <w:tc>
          <w:tcPr>
            <w:tcW w:w="705" w:type="pct"/>
            <w:tcBorders>
              <w:top w:val="single" w:color="000000" w:sz="8" w:space="0"/>
              <w:left w:val="single" w:color="000000" w:sz="8" w:space="0"/>
              <w:bottom w:val="single" w:color="000000" w:sz="8" w:space="0"/>
              <w:right w:val="single" w:color="000000" w:sz="8" w:space="0"/>
            </w:tcBorders>
            <w:noWrap w:val="0"/>
            <w:vAlign w:val="center"/>
          </w:tcPr>
          <w:p w14:paraId="712295D0">
            <w:pPr>
              <w:spacing w:line="48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姓名</w:t>
            </w:r>
          </w:p>
        </w:tc>
        <w:tc>
          <w:tcPr>
            <w:tcW w:w="396" w:type="pct"/>
            <w:tcBorders>
              <w:top w:val="single" w:color="000000" w:sz="8" w:space="0"/>
              <w:left w:val="single" w:color="000000" w:sz="8" w:space="0"/>
              <w:bottom w:val="single" w:color="000000" w:sz="8" w:space="0"/>
              <w:right w:val="single" w:color="000000" w:sz="8" w:space="0"/>
            </w:tcBorders>
            <w:noWrap w:val="0"/>
            <w:vAlign w:val="center"/>
          </w:tcPr>
          <w:p w14:paraId="559A20AC">
            <w:pPr>
              <w:spacing w:line="48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性别</w:t>
            </w:r>
          </w:p>
        </w:tc>
        <w:tc>
          <w:tcPr>
            <w:tcW w:w="520" w:type="pct"/>
            <w:tcBorders>
              <w:top w:val="single" w:color="000000" w:sz="8" w:space="0"/>
              <w:left w:val="single" w:color="000000" w:sz="8" w:space="0"/>
              <w:bottom w:val="single" w:color="000000" w:sz="8" w:space="0"/>
              <w:right w:val="single" w:color="000000" w:sz="8" w:space="0"/>
            </w:tcBorders>
            <w:noWrap w:val="0"/>
            <w:vAlign w:val="center"/>
          </w:tcPr>
          <w:p w14:paraId="23EE75E7">
            <w:pPr>
              <w:spacing w:line="48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年龄</w:t>
            </w:r>
          </w:p>
        </w:tc>
        <w:tc>
          <w:tcPr>
            <w:tcW w:w="674" w:type="pct"/>
            <w:tcBorders>
              <w:top w:val="single" w:color="000000" w:sz="8" w:space="0"/>
              <w:left w:val="single" w:color="000000" w:sz="8" w:space="0"/>
              <w:bottom w:val="single" w:color="000000" w:sz="8" w:space="0"/>
              <w:right w:val="single" w:color="000000" w:sz="8" w:space="0"/>
            </w:tcBorders>
            <w:noWrap w:val="0"/>
            <w:vAlign w:val="center"/>
          </w:tcPr>
          <w:p w14:paraId="525F202D">
            <w:pPr>
              <w:spacing w:line="48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资格证书</w:t>
            </w:r>
          </w:p>
        </w:tc>
        <w:tc>
          <w:tcPr>
            <w:tcW w:w="465" w:type="pct"/>
            <w:tcBorders>
              <w:top w:val="single" w:color="000000" w:sz="8" w:space="0"/>
              <w:left w:val="single" w:color="000000" w:sz="8" w:space="0"/>
              <w:bottom w:val="single" w:color="000000" w:sz="8" w:space="0"/>
              <w:right w:val="single" w:color="000000" w:sz="8" w:space="0"/>
            </w:tcBorders>
            <w:noWrap w:val="0"/>
            <w:vAlign w:val="center"/>
          </w:tcPr>
          <w:p w14:paraId="71A24F1B">
            <w:pPr>
              <w:spacing w:line="48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专业</w:t>
            </w:r>
          </w:p>
        </w:tc>
        <w:tc>
          <w:tcPr>
            <w:tcW w:w="581" w:type="pct"/>
            <w:tcBorders>
              <w:top w:val="single" w:color="000000" w:sz="8" w:space="0"/>
              <w:left w:val="single" w:color="000000" w:sz="8" w:space="0"/>
              <w:bottom w:val="single" w:color="000000" w:sz="8" w:space="0"/>
              <w:right w:val="single" w:color="000000" w:sz="8" w:space="0"/>
            </w:tcBorders>
            <w:noWrap w:val="0"/>
            <w:vAlign w:val="center"/>
          </w:tcPr>
          <w:p w14:paraId="39E14AB6">
            <w:pPr>
              <w:spacing w:line="48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职称</w:t>
            </w:r>
          </w:p>
        </w:tc>
        <w:tc>
          <w:tcPr>
            <w:tcW w:w="776" w:type="pct"/>
            <w:tcBorders>
              <w:top w:val="single" w:color="000000" w:sz="8" w:space="0"/>
              <w:left w:val="single" w:color="000000" w:sz="8" w:space="0"/>
              <w:bottom w:val="single" w:color="000000" w:sz="8" w:space="0"/>
              <w:right w:val="single" w:color="000000" w:sz="8" w:space="0"/>
            </w:tcBorders>
            <w:noWrap w:val="0"/>
            <w:vAlign w:val="center"/>
          </w:tcPr>
          <w:p w14:paraId="56951D31">
            <w:pPr>
              <w:spacing w:line="480" w:lineRule="exact"/>
              <w:jc w:val="center"/>
              <w:rPr>
                <w:rFonts w:ascii="宋体" w:hAnsi="宋体" w:cs="宋体"/>
                <w:color w:val="auto"/>
                <w:sz w:val="21"/>
                <w:szCs w:val="21"/>
                <w:highlight w:val="none"/>
              </w:rPr>
            </w:pPr>
            <w:r>
              <w:rPr>
                <w:rFonts w:hint="eastAsia" w:ascii="宋体" w:hAnsi="宋体" w:cs="宋体"/>
                <w:color w:val="auto"/>
                <w:sz w:val="21"/>
                <w:szCs w:val="21"/>
                <w:highlight w:val="none"/>
              </w:rPr>
              <w:t>联系电话</w:t>
            </w:r>
          </w:p>
        </w:tc>
        <w:tc>
          <w:tcPr>
            <w:tcW w:w="423" w:type="pct"/>
            <w:tcBorders>
              <w:top w:val="single" w:color="000000" w:sz="8" w:space="0"/>
              <w:left w:val="single" w:color="000000" w:sz="8" w:space="0"/>
              <w:bottom w:val="single" w:color="000000" w:sz="8" w:space="0"/>
              <w:right w:val="single" w:color="000000" w:sz="8" w:space="0"/>
            </w:tcBorders>
            <w:noWrap w:val="0"/>
            <w:vAlign w:val="center"/>
          </w:tcPr>
          <w:p w14:paraId="27CEF8CC">
            <w:pPr>
              <w:spacing w:line="48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其他</w:t>
            </w:r>
          </w:p>
        </w:tc>
      </w:tr>
      <w:tr w14:paraId="6784DC68">
        <w:tblPrEx>
          <w:tblCellMar>
            <w:top w:w="0" w:type="dxa"/>
            <w:left w:w="108" w:type="dxa"/>
            <w:bottom w:w="0" w:type="dxa"/>
            <w:right w:w="108" w:type="dxa"/>
          </w:tblCellMar>
        </w:tblPrEx>
        <w:trPr>
          <w:trHeight w:val="518" w:hRule="atLeast"/>
        </w:trPr>
        <w:tc>
          <w:tcPr>
            <w:tcW w:w="456" w:type="pct"/>
            <w:tcBorders>
              <w:top w:val="nil"/>
              <w:left w:val="single" w:color="000000" w:sz="8" w:space="0"/>
              <w:bottom w:val="single" w:color="000000" w:sz="8" w:space="0"/>
              <w:right w:val="single" w:color="000000" w:sz="8" w:space="0"/>
            </w:tcBorders>
            <w:noWrap w:val="0"/>
            <w:vAlign w:val="center"/>
          </w:tcPr>
          <w:p w14:paraId="4EDFA858">
            <w:pPr>
              <w:spacing w:line="480" w:lineRule="exact"/>
              <w:jc w:val="center"/>
              <w:rPr>
                <w:rFonts w:ascii="宋体" w:hAnsi="宋体" w:cs="宋体"/>
                <w:color w:val="auto"/>
                <w:sz w:val="21"/>
                <w:szCs w:val="21"/>
                <w:highlight w:val="none"/>
              </w:rPr>
            </w:pPr>
          </w:p>
        </w:tc>
        <w:tc>
          <w:tcPr>
            <w:tcW w:w="705" w:type="pct"/>
            <w:tcBorders>
              <w:top w:val="nil"/>
              <w:left w:val="nil"/>
              <w:bottom w:val="single" w:color="000000" w:sz="8" w:space="0"/>
              <w:right w:val="single" w:color="000000" w:sz="8" w:space="0"/>
            </w:tcBorders>
            <w:noWrap w:val="0"/>
            <w:vAlign w:val="center"/>
          </w:tcPr>
          <w:p w14:paraId="0170E0F7">
            <w:pPr>
              <w:spacing w:line="480" w:lineRule="exact"/>
              <w:jc w:val="center"/>
              <w:rPr>
                <w:rFonts w:ascii="宋体" w:hAnsi="宋体" w:cs="宋体"/>
                <w:color w:val="auto"/>
                <w:sz w:val="21"/>
                <w:szCs w:val="21"/>
                <w:highlight w:val="none"/>
              </w:rPr>
            </w:pPr>
          </w:p>
        </w:tc>
        <w:tc>
          <w:tcPr>
            <w:tcW w:w="396" w:type="pct"/>
            <w:tcBorders>
              <w:top w:val="nil"/>
              <w:left w:val="nil"/>
              <w:bottom w:val="single" w:color="000000" w:sz="8" w:space="0"/>
              <w:right w:val="single" w:color="000000" w:sz="8" w:space="0"/>
            </w:tcBorders>
            <w:noWrap w:val="0"/>
            <w:vAlign w:val="center"/>
          </w:tcPr>
          <w:p w14:paraId="4FC3E087">
            <w:pPr>
              <w:spacing w:line="480" w:lineRule="exact"/>
              <w:jc w:val="center"/>
              <w:rPr>
                <w:rFonts w:ascii="宋体" w:hAnsi="宋体" w:cs="宋体"/>
                <w:color w:val="auto"/>
                <w:sz w:val="21"/>
                <w:szCs w:val="21"/>
                <w:highlight w:val="none"/>
              </w:rPr>
            </w:pPr>
          </w:p>
        </w:tc>
        <w:tc>
          <w:tcPr>
            <w:tcW w:w="520" w:type="pct"/>
            <w:tcBorders>
              <w:top w:val="nil"/>
              <w:left w:val="nil"/>
              <w:bottom w:val="single" w:color="000000" w:sz="8" w:space="0"/>
              <w:right w:val="single" w:color="000000" w:sz="8" w:space="0"/>
            </w:tcBorders>
            <w:noWrap w:val="0"/>
            <w:vAlign w:val="center"/>
          </w:tcPr>
          <w:p w14:paraId="42ED81BD">
            <w:pPr>
              <w:spacing w:line="480" w:lineRule="exact"/>
              <w:jc w:val="center"/>
              <w:rPr>
                <w:rFonts w:ascii="宋体" w:hAnsi="宋体" w:cs="宋体"/>
                <w:color w:val="auto"/>
                <w:sz w:val="21"/>
                <w:szCs w:val="21"/>
                <w:highlight w:val="none"/>
              </w:rPr>
            </w:pPr>
          </w:p>
        </w:tc>
        <w:tc>
          <w:tcPr>
            <w:tcW w:w="674" w:type="pct"/>
            <w:tcBorders>
              <w:top w:val="nil"/>
              <w:left w:val="nil"/>
              <w:bottom w:val="single" w:color="000000" w:sz="8" w:space="0"/>
              <w:right w:val="single" w:color="000000" w:sz="8" w:space="0"/>
            </w:tcBorders>
            <w:noWrap w:val="0"/>
            <w:vAlign w:val="center"/>
          </w:tcPr>
          <w:p w14:paraId="69416654">
            <w:pPr>
              <w:spacing w:line="480" w:lineRule="exact"/>
              <w:jc w:val="center"/>
              <w:rPr>
                <w:rFonts w:ascii="宋体" w:hAnsi="宋体" w:cs="宋体"/>
                <w:color w:val="auto"/>
                <w:sz w:val="21"/>
                <w:szCs w:val="21"/>
                <w:highlight w:val="none"/>
              </w:rPr>
            </w:pPr>
          </w:p>
        </w:tc>
        <w:tc>
          <w:tcPr>
            <w:tcW w:w="465" w:type="pct"/>
            <w:tcBorders>
              <w:top w:val="nil"/>
              <w:left w:val="nil"/>
              <w:bottom w:val="single" w:color="000000" w:sz="8" w:space="0"/>
              <w:right w:val="single" w:color="000000" w:sz="8" w:space="0"/>
            </w:tcBorders>
            <w:noWrap w:val="0"/>
            <w:vAlign w:val="center"/>
          </w:tcPr>
          <w:p w14:paraId="62EDF40F">
            <w:pPr>
              <w:spacing w:line="480" w:lineRule="exact"/>
              <w:jc w:val="center"/>
              <w:rPr>
                <w:rFonts w:ascii="宋体" w:hAnsi="宋体" w:cs="宋体"/>
                <w:color w:val="auto"/>
                <w:sz w:val="21"/>
                <w:szCs w:val="21"/>
                <w:highlight w:val="none"/>
              </w:rPr>
            </w:pPr>
          </w:p>
        </w:tc>
        <w:tc>
          <w:tcPr>
            <w:tcW w:w="581" w:type="pct"/>
            <w:tcBorders>
              <w:top w:val="nil"/>
              <w:left w:val="nil"/>
              <w:bottom w:val="single" w:color="000000" w:sz="8" w:space="0"/>
              <w:right w:val="single" w:color="000000" w:sz="8" w:space="0"/>
            </w:tcBorders>
            <w:noWrap w:val="0"/>
            <w:vAlign w:val="center"/>
          </w:tcPr>
          <w:p w14:paraId="4856E8E9">
            <w:pPr>
              <w:spacing w:line="480" w:lineRule="exact"/>
              <w:jc w:val="center"/>
              <w:rPr>
                <w:rFonts w:ascii="宋体" w:hAnsi="宋体" w:cs="宋体"/>
                <w:color w:val="auto"/>
                <w:sz w:val="21"/>
                <w:szCs w:val="21"/>
                <w:highlight w:val="none"/>
              </w:rPr>
            </w:pPr>
          </w:p>
        </w:tc>
        <w:tc>
          <w:tcPr>
            <w:tcW w:w="776" w:type="pct"/>
            <w:tcBorders>
              <w:top w:val="nil"/>
              <w:left w:val="nil"/>
              <w:bottom w:val="single" w:color="000000" w:sz="8" w:space="0"/>
              <w:right w:val="single" w:color="000000" w:sz="8" w:space="0"/>
            </w:tcBorders>
            <w:noWrap w:val="0"/>
            <w:vAlign w:val="center"/>
          </w:tcPr>
          <w:p w14:paraId="4365B82F">
            <w:pPr>
              <w:spacing w:line="480" w:lineRule="exact"/>
              <w:jc w:val="center"/>
              <w:rPr>
                <w:rFonts w:ascii="宋体" w:hAnsi="宋体" w:cs="宋体"/>
                <w:color w:val="auto"/>
                <w:sz w:val="21"/>
                <w:szCs w:val="21"/>
                <w:highlight w:val="none"/>
              </w:rPr>
            </w:pPr>
          </w:p>
        </w:tc>
        <w:tc>
          <w:tcPr>
            <w:tcW w:w="423" w:type="pct"/>
            <w:tcBorders>
              <w:top w:val="nil"/>
              <w:left w:val="nil"/>
              <w:bottom w:val="single" w:color="000000" w:sz="8" w:space="0"/>
              <w:right w:val="single" w:color="000000" w:sz="8" w:space="0"/>
            </w:tcBorders>
            <w:noWrap w:val="0"/>
            <w:vAlign w:val="center"/>
          </w:tcPr>
          <w:p w14:paraId="0C29D65F">
            <w:pPr>
              <w:spacing w:line="480" w:lineRule="exact"/>
              <w:jc w:val="center"/>
              <w:rPr>
                <w:rFonts w:ascii="宋体" w:hAnsi="宋体" w:cs="宋体"/>
                <w:color w:val="auto"/>
                <w:sz w:val="21"/>
                <w:szCs w:val="21"/>
                <w:highlight w:val="none"/>
              </w:rPr>
            </w:pPr>
          </w:p>
        </w:tc>
      </w:tr>
      <w:tr w14:paraId="71DADDD5">
        <w:tblPrEx>
          <w:tblCellMar>
            <w:top w:w="0" w:type="dxa"/>
            <w:left w:w="108" w:type="dxa"/>
            <w:bottom w:w="0" w:type="dxa"/>
            <w:right w:w="108" w:type="dxa"/>
          </w:tblCellMar>
        </w:tblPrEx>
        <w:trPr>
          <w:trHeight w:val="518" w:hRule="atLeast"/>
        </w:trPr>
        <w:tc>
          <w:tcPr>
            <w:tcW w:w="456" w:type="pct"/>
            <w:tcBorders>
              <w:top w:val="nil"/>
              <w:left w:val="single" w:color="000000" w:sz="8" w:space="0"/>
              <w:bottom w:val="single" w:color="000000" w:sz="8" w:space="0"/>
              <w:right w:val="single" w:color="000000" w:sz="8" w:space="0"/>
            </w:tcBorders>
            <w:noWrap w:val="0"/>
            <w:vAlign w:val="center"/>
          </w:tcPr>
          <w:p w14:paraId="70E0EA42">
            <w:pPr>
              <w:spacing w:line="480" w:lineRule="exact"/>
              <w:jc w:val="center"/>
              <w:rPr>
                <w:rFonts w:ascii="宋体" w:hAnsi="宋体" w:cs="宋体"/>
                <w:color w:val="auto"/>
                <w:sz w:val="21"/>
                <w:szCs w:val="21"/>
                <w:highlight w:val="none"/>
              </w:rPr>
            </w:pPr>
          </w:p>
        </w:tc>
        <w:tc>
          <w:tcPr>
            <w:tcW w:w="705" w:type="pct"/>
            <w:tcBorders>
              <w:top w:val="nil"/>
              <w:left w:val="nil"/>
              <w:bottom w:val="single" w:color="000000" w:sz="8" w:space="0"/>
              <w:right w:val="single" w:color="000000" w:sz="8" w:space="0"/>
            </w:tcBorders>
            <w:noWrap w:val="0"/>
            <w:vAlign w:val="center"/>
          </w:tcPr>
          <w:p w14:paraId="7744252F">
            <w:pPr>
              <w:spacing w:line="480" w:lineRule="exact"/>
              <w:jc w:val="center"/>
              <w:rPr>
                <w:rFonts w:ascii="宋体" w:hAnsi="宋体" w:cs="宋体"/>
                <w:color w:val="auto"/>
                <w:sz w:val="21"/>
                <w:szCs w:val="21"/>
                <w:highlight w:val="none"/>
              </w:rPr>
            </w:pPr>
          </w:p>
        </w:tc>
        <w:tc>
          <w:tcPr>
            <w:tcW w:w="396" w:type="pct"/>
            <w:tcBorders>
              <w:top w:val="nil"/>
              <w:left w:val="nil"/>
              <w:bottom w:val="single" w:color="000000" w:sz="8" w:space="0"/>
              <w:right w:val="single" w:color="000000" w:sz="8" w:space="0"/>
            </w:tcBorders>
            <w:noWrap w:val="0"/>
            <w:vAlign w:val="center"/>
          </w:tcPr>
          <w:p w14:paraId="2BD92199">
            <w:pPr>
              <w:spacing w:line="480" w:lineRule="exact"/>
              <w:jc w:val="center"/>
              <w:rPr>
                <w:rFonts w:ascii="宋体" w:hAnsi="宋体" w:cs="宋体"/>
                <w:color w:val="auto"/>
                <w:sz w:val="21"/>
                <w:szCs w:val="21"/>
                <w:highlight w:val="none"/>
              </w:rPr>
            </w:pPr>
          </w:p>
        </w:tc>
        <w:tc>
          <w:tcPr>
            <w:tcW w:w="520" w:type="pct"/>
            <w:tcBorders>
              <w:top w:val="nil"/>
              <w:left w:val="nil"/>
              <w:bottom w:val="single" w:color="000000" w:sz="8" w:space="0"/>
              <w:right w:val="single" w:color="000000" w:sz="8" w:space="0"/>
            </w:tcBorders>
            <w:noWrap w:val="0"/>
            <w:vAlign w:val="center"/>
          </w:tcPr>
          <w:p w14:paraId="45A0BCEC">
            <w:pPr>
              <w:spacing w:line="480" w:lineRule="exact"/>
              <w:jc w:val="center"/>
              <w:rPr>
                <w:rFonts w:ascii="宋体" w:hAnsi="宋体" w:cs="宋体"/>
                <w:color w:val="auto"/>
                <w:sz w:val="21"/>
                <w:szCs w:val="21"/>
                <w:highlight w:val="none"/>
              </w:rPr>
            </w:pPr>
          </w:p>
        </w:tc>
        <w:tc>
          <w:tcPr>
            <w:tcW w:w="674" w:type="pct"/>
            <w:tcBorders>
              <w:top w:val="nil"/>
              <w:left w:val="nil"/>
              <w:bottom w:val="single" w:color="000000" w:sz="8" w:space="0"/>
              <w:right w:val="single" w:color="000000" w:sz="8" w:space="0"/>
            </w:tcBorders>
            <w:noWrap w:val="0"/>
            <w:vAlign w:val="center"/>
          </w:tcPr>
          <w:p w14:paraId="5A685B0D">
            <w:pPr>
              <w:spacing w:line="480" w:lineRule="exact"/>
              <w:jc w:val="center"/>
              <w:rPr>
                <w:rFonts w:ascii="宋体" w:hAnsi="宋体" w:cs="宋体"/>
                <w:color w:val="auto"/>
                <w:sz w:val="21"/>
                <w:szCs w:val="21"/>
                <w:highlight w:val="none"/>
              </w:rPr>
            </w:pPr>
          </w:p>
        </w:tc>
        <w:tc>
          <w:tcPr>
            <w:tcW w:w="465" w:type="pct"/>
            <w:tcBorders>
              <w:top w:val="nil"/>
              <w:left w:val="nil"/>
              <w:bottom w:val="single" w:color="000000" w:sz="8" w:space="0"/>
              <w:right w:val="single" w:color="000000" w:sz="8" w:space="0"/>
            </w:tcBorders>
            <w:noWrap w:val="0"/>
            <w:vAlign w:val="center"/>
          </w:tcPr>
          <w:p w14:paraId="4149F60E">
            <w:pPr>
              <w:spacing w:line="480" w:lineRule="exact"/>
              <w:jc w:val="center"/>
              <w:rPr>
                <w:rFonts w:ascii="宋体" w:hAnsi="宋体" w:cs="宋体"/>
                <w:color w:val="auto"/>
                <w:sz w:val="21"/>
                <w:szCs w:val="21"/>
                <w:highlight w:val="none"/>
              </w:rPr>
            </w:pPr>
          </w:p>
        </w:tc>
        <w:tc>
          <w:tcPr>
            <w:tcW w:w="581" w:type="pct"/>
            <w:tcBorders>
              <w:top w:val="nil"/>
              <w:left w:val="nil"/>
              <w:bottom w:val="single" w:color="000000" w:sz="8" w:space="0"/>
              <w:right w:val="single" w:color="000000" w:sz="8" w:space="0"/>
            </w:tcBorders>
            <w:noWrap w:val="0"/>
            <w:vAlign w:val="center"/>
          </w:tcPr>
          <w:p w14:paraId="72C39673">
            <w:pPr>
              <w:spacing w:line="480" w:lineRule="exact"/>
              <w:jc w:val="center"/>
              <w:rPr>
                <w:rFonts w:ascii="宋体" w:hAnsi="宋体" w:cs="宋体"/>
                <w:color w:val="auto"/>
                <w:sz w:val="21"/>
                <w:szCs w:val="21"/>
                <w:highlight w:val="none"/>
              </w:rPr>
            </w:pPr>
          </w:p>
        </w:tc>
        <w:tc>
          <w:tcPr>
            <w:tcW w:w="776" w:type="pct"/>
            <w:tcBorders>
              <w:top w:val="nil"/>
              <w:left w:val="nil"/>
              <w:bottom w:val="single" w:color="000000" w:sz="8" w:space="0"/>
              <w:right w:val="single" w:color="000000" w:sz="8" w:space="0"/>
            </w:tcBorders>
            <w:noWrap w:val="0"/>
            <w:vAlign w:val="center"/>
          </w:tcPr>
          <w:p w14:paraId="138BE28E">
            <w:pPr>
              <w:spacing w:line="480" w:lineRule="exact"/>
              <w:jc w:val="center"/>
              <w:rPr>
                <w:rFonts w:ascii="宋体" w:hAnsi="宋体" w:cs="宋体"/>
                <w:color w:val="auto"/>
                <w:sz w:val="21"/>
                <w:szCs w:val="21"/>
                <w:highlight w:val="none"/>
              </w:rPr>
            </w:pPr>
          </w:p>
        </w:tc>
        <w:tc>
          <w:tcPr>
            <w:tcW w:w="423" w:type="pct"/>
            <w:tcBorders>
              <w:top w:val="nil"/>
              <w:left w:val="nil"/>
              <w:bottom w:val="single" w:color="000000" w:sz="8" w:space="0"/>
              <w:right w:val="single" w:color="000000" w:sz="8" w:space="0"/>
            </w:tcBorders>
            <w:noWrap w:val="0"/>
            <w:vAlign w:val="center"/>
          </w:tcPr>
          <w:p w14:paraId="3DD001D7">
            <w:pPr>
              <w:spacing w:line="480" w:lineRule="exact"/>
              <w:jc w:val="center"/>
              <w:rPr>
                <w:rFonts w:ascii="宋体" w:hAnsi="宋体" w:cs="宋体"/>
                <w:color w:val="auto"/>
                <w:sz w:val="21"/>
                <w:szCs w:val="21"/>
                <w:highlight w:val="none"/>
              </w:rPr>
            </w:pPr>
          </w:p>
        </w:tc>
      </w:tr>
      <w:tr w14:paraId="2E4C298B">
        <w:tblPrEx>
          <w:tblCellMar>
            <w:top w:w="0" w:type="dxa"/>
            <w:left w:w="108" w:type="dxa"/>
            <w:bottom w:w="0" w:type="dxa"/>
            <w:right w:w="108" w:type="dxa"/>
          </w:tblCellMar>
        </w:tblPrEx>
        <w:trPr>
          <w:trHeight w:val="518" w:hRule="atLeast"/>
        </w:trPr>
        <w:tc>
          <w:tcPr>
            <w:tcW w:w="456" w:type="pct"/>
            <w:tcBorders>
              <w:top w:val="nil"/>
              <w:left w:val="single" w:color="000000" w:sz="8" w:space="0"/>
              <w:bottom w:val="single" w:color="000000" w:sz="8" w:space="0"/>
              <w:right w:val="single" w:color="000000" w:sz="8" w:space="0"/>
            </w:tcBorders>
            <w:noWrap w:val="0"/>
            <w:vAlign w:val="center"/>
          </w:tcPr>
          <w:p w14:paraId="486B8967">
            <w:pPr>
              <w:spacing w:line="480" w:lineRule="exact"/>
              <w:jc w:val="center"/>
              <w:rPr>
                <w:rFonts w:ascii="宋体" w:hAnsi="宋体" w:cs="宋体"/>
                <w:color w:val="auto"/>
                <w:sz w:val="21"/>
                <w:szCs w:val="21"/>
                <w:highlight w:val="none"/>
              </w:rPr>
            </w:pPr>
          </w:p>
        </w:tc>
        <w:tc>
          <w:tcPr>
            <w:tcW w:w="705" w:type="pct"/>
            <w:tcBorders>
              <w:top w:val="nil"/>
              <w:left w:val="nil"/>
              <w:bottom w:val="single" w:color="000000" w:sz="8" w:space="0"/>
              <w:right w:val="single" w:color="000000" w:sz="8" w:space="0"/>
            </w:tcBorders>
            <w:noWrap w:val="0"/>
            <w:vAlign w:val="center"/>
          </w:tcPr>
          <w:p w14:paraId="08A198C4">
            <w:pPr>
              <w:spacing w:line="480" w:lineRule="exact"/>
              <w:jc w:val="center"/>
              <w:rPr>
                <w:rFonts w:ascii="宋体" w:hAnsi="宋体" w:cs="宋体"/>
                <w:color w:val="auto"/>
                <w:sz w:val="21"/>
                <w:szCs w:val="21"/>
                <w:highlight w:val="none"/>
              </w:rPr>
            </w:pPr>
          </w:p>
        </w:tc>
        <w:tc>
          <w:tcPr>
            <w:tcW w:w="396" w:type="pct"/>
            <w:tcBorders>
              <w:top w:val="nil"/>
              <w:left w:val="nil"/>
              <w:bottom w:val="single" w:color="000000" w:sz="8" w:space="0"/>
              <w:right w:val="single" w:color="000000" w:sz="8" w:space="0"/>
            </w:tcBorders>
            <w:noWrap w:val="0"/>
            <w:vAlign w:val="center"/>
          </w:tcPr>
          <w:p w14:paraId="0FB9A193">
            <w:pPr>
              <w:spacing w:line="480" w:lineRule="exact"/>
              <w:jc w:val="center"/>
              <w:rPr>
                <w:rFonts w:ascii="宋体" w:hAnsi="宋体" w:cs="宋体"/>
                <w:color w:val="auto"/>
                <w:sz w:val="21"/>
                <w:szCs w:val="21"/>
                <w:highlight w:val="none"/>
              </w:rPr>
            </w:pPr>
          </w:p>
        </w:tc>
        <w:tc>
          <w:tcPr>
            <w:tcW w:w="520" w:type="pct"/>
            <w:tcBorders>
              <w:top w:val="nil"/>
              <w:left w:val="nil"/>
              <w:bottom w:val="single" w:color="000000" w:sz="8" w:space="0"/>
              <w:right w:val="single" w:color="000000" w:sz="8" w:space="0"/>
            </w:tcBorders>
            <w:noWrap w:val="0"/>
            <w:vAlign w:val="center"/>
          </w:tcPr>
          <w:p w14:paraId="33F18916">
            <w:pPr>
              <w:spacing w:line="480" w:lineRule="exact"/>
              <w:jc w:val="center"/>
              <w:rPr>
                <w:rFonts w:ascii="宋体" w:hAnsi="宋体" w:cs="宋体"/>
                <w:color w:val="auto"/>
                <w:sz w:val="21"/>
                <w:szCs w:val="21"/>
                <w:highlight w:val="none"/>
              </w:rPr>
            </w:pPr>
          </w:p>
        </w:tc>
        <w:tc>
          <w:tcPr>
            <w:tcW w:w="674" w:type="pct"/>
            <w:tcBorders>
              <w:top w:val="nil"/>
              <w:left w:val="nil"/>
              <w:bottom w:val="single" w:color="000000" w:sz="8" w:space="0"/>
              <w:right w:val="single" w:color="000000" w:sz="8" w:space="0"/>
            </w:tcBorders>
            <w:noWrap w:val="0"/>
            <w:vAlign w:val="center"/>
          </w:tcPr>
          <w:p w14:paraId="11D9CF64">
            <w:pPr>
              <w:spacing w:line="480" w:lineRule="exact"/>
              <w:jc w:val="center"/>
              <w:rPr>
                <w:rFonts w:ascii="宋体" w:hAnsi="宋体" w:cs="宋体"/>
                <w:color w:val="auto"/>
                <w:sz w:val="21"/>
                <w:szCs w:val="21"/>
                <w:highlight w:val="none"/>
              </w:rPr>
            </w:pPr>
          </w:p>
        </w:tc>
        <w:tc>
          <w:tcPr>
            <w:tcW w:w="465" w:type="pct"/>
            <w:tcBorders>
              <w:top w:val="nil"/>
              <w:left w:val="nil"/>
              <w:bottom w:val="single" w:color="000000" w:sz="8" w:space="0"/>
              <w:right w:val="single" w:color="000000" w:sz="8" w:space="0"/>
            </w:tcBorders>
            <w:noWrap w:val="0"/>
            <w:vAlign w:val="center"/>
          </w:tcPr>
          <w:p w14:paraId="3365AC65">
            <w:pPr>
              <w:spacing w:line="480" w:lineRule="exact"/>
              <w:jc w:val="center"/>
              <w:rPr>
                <w:rFonts w:ascii="宋体" w:hAnsi="宋体" w:cs="宋体"/>
                <w:color w:val="auto"/>
                <w:sz w:val="21"/>
                <w:szCs w:val="21"/>
                <w:highlight w:val="none"/>
              </w:rPr>
            </w:pPr>
          </w:p>
        </w:tc>
        <w:tc>
          <w:tcPr>
            <w:tcW w:w="581" w:type="pct"/>
            <w:tcBorders>
              <w:top w:val="nil"/>
              <w:left w:val="nil"/>
              <w:bottom w:val="single" w:color="000000" w:sz="8" w:space="0"/>
              <w:right w:val="single" w:color="000000" w:sz="8" w:space="0"/>
            </w:tcBorders>
            <w:noWrap w:val="0"/>
            <w:vAlign w:val="center"/>
          </w:tcPr>
          <w:p w14:paraId="568F8C0C">
            <w:pPr>
              <w:spacing w:line="480" w:lineRule="exact"/>
              <w:jc w:val="center"/>
              <w:rPr>
                <w:rFonts w:ascii="宋体" w:hAnsi="宋体" w:cs="宋体"/>
                <w:color w:val="auto"/>
                <w:sz w:val="21"/>
                <w:szCs w:val="21"/>
                <w:highlight w:val="none"/>
              </w:rPr>
            </w:pPr>
          </w:p>
        </w:tc>
        <w:tc>
          <w:tcPr>
            <w:tcW w:w="776" w:type="pct"/>
            <w:tcBorders>
              <w:top w:val="nil"/>
              <w:left w:val="nil"/>
              <w:bottom w:val="single" w:color="000000" w:sz="8" w:space="0"/>
              <w:right w:val="single" w:color="000000" w:sz="8" w:space="0"/>
            </w:tcBorders>
            <w:noWrap w:val="0"/>
            <w:vAlign w:val="center"/>
          </w:tcPr>
          <w:p w14:paraId="27F8FA70">
            <w:pPr>
              <w:spacing w:line="480" w:lineRule="exact"/>
              <w:jc w:val="center"/>
              <w:rPr>
                <w:rFonts w:ascii="宋体" w:hAnsi="宋体" w:cs="宋体"/>
                <w:color w:val="auto"/>
                <w:sz w:val="21"/>
                <w:szCs w:val="21"/>
                <w:highlight w:val="none"/>
              </w:rPr>
            </w:pPr>
          </w:p>
        </w:tc>
        <w:tc>
          <w:tcPr>
            <w:tcW w:w="423" w:type="pct"/>
            <w:tcBorders>
              <w:top w:val="nil"/>
              <w:left w:val="nil"/>
              <w:bottom w:val="single" w:color="000000" w:sz="8" w:space="0"/>
              <w:right w:val="single" w:color="000000" w:sz="8" w:space="0"/>
            </w:tcBorders>
            <w:noWrap w:val="0"/>
            <w:vAlign w:val="center"/>
          </w:tcPr>
          <w:p w14:paraId="1036038E">
            <w:pPr>
              <w:spacing w:line="480" w:lineRule="exact"/>
              <w:jc w:val="center"/>
              <w:rPr>
                <w:rFonts w:ascii="宋体" w:hAnsi="宋体" w:cs="宋体"/>
                <w:color w:val="auto"/>
                <w:sz w:val="21"/>
                <w:szCs w:val="21"/>
                <w:highlight w:val="none"/>
              </w:rPr>
            </w:pPr>
          </w:p>
        </w:tc>
      </w:tr>
      <w:tr w14:paraId="233F1ECF">
        <w:tblPrEx>
          <w:tblCellMar>
            <w:top w:w="0" w:type="dxa"/>
            <w:left w:w="108" w:type="dxa"/>
            <w:bottom w:w="0" w:type="dxa"/>
            <w:right w:w="108" w:type="dxa"/>
          </w:tblCellMar>
        </w:tblPrEx>
        <w:trPr>
          <w:trHeight w:val="518" w:hRule="atLeast"/>
        </w:trPr>
        <w:tc>
          <w:tcPr>
            <w:tcW w:w="456" w:type="pct"/>
            <w:tcBorders>
              <w:top w:val="nil"/>
              <w:left w:val="single" w:color="000000" w:sz="8" w:space="0"/>
              <w:bottom w:val="single" w:color="000000" w:sz="8" w:space="0"/>
              <w:right w:val="single" w:color="000000" w:sz="8" w:space="0"/>
            </w:tcBorders>
            <w:noWrap w:val="0"/>
            <w:vAlign w:val="center"/>
          </w:tcPr>
          <w:p w14:paraId="107FC15B">
            <w:pPr>
              <w:spacing w:line="480" w:lineRule="exact"/>
              <w:jc w:val="center"/>
              <w:rPr>
                <w:rFonts w:ascii="宋体" w:hAnsi="宋体" w:cs="宋体"/>
                <w:color w:val="auto"/>
                <w:sz w:val="21"/>
                <w:szCs w:val="21"/>
                <w:highlight w:val="none"/>
              </w:rPr>
            </w:pPr>
          </w:p>
        </w:tc>
        <w:tc>
          <w:tcPr>
            <w:tcW w:w="705" w:type="pct"/>
            <w:tcBorders>
              <w:top w:val="nil"/>
              <w:left w:val="nil"/>
              <w:bottom w:val="single" w:color="000000" w:sz="8" w:space="0"/>
              <w:right w:val="single" w:color="000000" w:sz="8" w:space="0"/>
            </w:tcBorders>
            <w:noWrap w:val="0"/>
            <w:vAlign w:val="center"/>
          </w:tcPr>
          <w:p w14:paraId="7AA52715">
            <w:pPr>
              <w:spacing w:line="480" w:lineRule="exact"/>
              <w:jc w:val="center"/>
              <w:rPr>
                <w:rFonts w:ascii="宋体" w:hAnsi="宋体" w:cs="宋体"/>
                <w:color w:val="auto"/>
                <w:sz w:val="21"/>
                <w:szCs w:val="21"/>
                <w:highlight w:val="none"/>
              </w:rPr>
            </w:pPr>
          </w:p>
        </w:tc>
        <w:tc>
          <w:tcPr>
            <w:tcW w:w="396" w:type="pct"/>
            <w:tcBorders>
              <w:top w:val="nil"/>
              <w:left w:val="nil"/>
              <w:bottom w:val="single" w:color="000000" w:sz="8" w:space="0"/>
              <w:right w:val="single" w:color="000000" w:sz="8" w:space="0"/>
            </w:tcBorders>
            <w:noWrap w:val="0"/>
            <w:vAlign w:val="center"/>
          </w:tcPr>
          <w:p w14:paraId="742AA2A3">
            <w:pPr>
              <w:spacing w:line="480" w:lineRule="exact"/>
              <w:jc w:val="center"/>
              <w:rPr>
                <w:rFonts w:ascii="宋体" w:hAnsi="宋体" w:cs="宋体"/>
                <w:color w:val="auto"/>
                <w:sz w:val="21"/>
                <w:szCs w:val="21"/>
                <w:highlight w:val="none"/>
              </w:rPr>
            </w:pPr>
          </w:p>
        </w:tc>
        <w:tc>
          <w:tcPr>
            <w:tcW w:w="520" w:type="pct"/>
            <w:tcBorders>
              <w:top w:val="nil"/>
              <w:left w:val="nil"/>
              <w:bottom w:val="single" w:color="000000" w:sz="8" w:space="0"/>
              <w:right w:val="single" w:color="000000" w:sz="8" w:space="0"/>
            </w:tcBorders>
            <w:noWrap w:val="0"/>
            <w:vAlign w:val="center"/>
          </w:tcPr>
          <w:p w14:paraId="338B5C25">
            <w:pPr>
              <w:spacing w:line="480" w:lineRule="exact"/>
              <w:jc w:val="center"/>
              <w:rPr>
                <w:rFonts w:ascii="宋体" w:hAnsi="宋体" w:cs="宋体"/>
                <w:color w:val="auto"/>
                <w:sz w:val="21"/>
                <w:szCs w:val="21"/>
                <w:highlight w:val="none"/>
              </w:rPr>
            </w:pPr>
          </w:p>
        </w:tc>
        <w:tc>
          <w:tcPr>
            <w:tcW w:w="674" w:type="pct"/>
            <w:tcBorders>
              <w:top w:val="nil"/>
              <w:left w:val="nil"/>
              <w:bottom w:val="single" w:color="000000" w:sz="8" w:space="0"/>
              <w:right w:val="single" w:color="000000" w:sz="8" w:space="0"/>
            </w:tcBorders>
            <w:noWrap w:val="0"/>
            <w:vAlign w:val="center"/>
          </w:tcPr>
          <w:p w14:paraId="477D99FA">
            <w:pPr>
              <w:spacing w:line="480" w:lineRule="exact"/>
              <w:jc w:val="center"/>
              <w:rPr>
                <w:rFonts w:ascii="宋体" w:hAnsi="宋体" w:cs="宋体"/>
                <w:color w:val="auto"/>
                <w:sz w:val="21"/>
                <w:szCs w:val="21"/>
                <w:highlight w:val="none"/>
              </w:rPr>
            </w:pPr>
          </w:p>
        </w:tc>
        <w:tc>
          <w:tcPr>
            <w:tcW w:w="465" w:type="pct"/>
            <w:tcBorders>
              <w:top w:val="nil"/>
              <w:left w:val="nil"/>
              <w:bottom w:val="single" w:color="000000" w:sz="8" w:space="0"/>
              <w:right w:val="single" w:color="000000" w:sz="8" w:space="0"/>
            </w:tcBorders>
            <w:noWrap w:val="0"/>
            <w:vAlign w:val="center"/>
          </w:tcPr>
          <w:p w14:paraId="0563F6B8">
            <w:pPr>
              <w:spacing w:line="480" w:lineRule="exact"/>
              <w:jc w:val="center"/>
              <w:rPr>
                <w:rFonts w:ascii="宋体" w:hAnsi="宋体" w:cs="宋体"/>
                <w:color w:val="auto"/>
                <w:sz w:val="21"/>
                <w:szCs w:val="21"/>
                <w:highlight w:val="none"/>
              </w:rPr>
            </w:pPr>
          </w:p>
        </w:tc>
        <w:tc>
          <w:tcPr>
            <w:tcW w:w="581" w:type="pct"/>
            <w:tcBorders>
              <w:top w:val="nil"/>
              <w:left w:val="nil"/>
              <w:bottom w:val="single" w:color="000000" w:sz="8" w:space="0"/>
              <w:right w:val="single" w:color="000000" w:sz="8" w:space="0"/>
            </w:tcBorders>
            <w:noWrap w:val="0"/>
            <w:vAlign w:val="center"/>
          </w:tcPr>
          <w:p w14:paraId="6F7175DC">
            <w:pPr>
              <w:spacing w:line="480" w:lineRule="exact"/>
              <w:jc w:val="center"/>
              <w:rPr>
                <w:rFonts w:ascii="宋体" w:hAnsi="宋体" w:cs="宋体"/>
                <w:color w:val="auto"/>
                <w:sz w:val="21"/>
                <w:szCs w:val="21"/>
                <w:highlight w:val="none"/>
              </w:rPr>
            </w:pPr>
          </w:p>
        </w:tc>
        <w:tc>
          <w:tcPr>
            <w:tcW w:w="776" w:type="pct"/>
            <w:tcBorders>
              <w:top w:val="nil"/>
              <w:left w:val="nil"/>
              <w:bottom w:val="single" w:color="000000" w:sz="8" w:space="0"/>
              <w:right w:val="single" w:color="000000" w:sz="8" w:space="0"/>
            </w:tcBorders>
            <w:noWrap w:val="0"/>
            <w:vAlign w:val="center"/>
          </w:tcPr>
          <w:p w14:paraId="7B803689">
            <w:pPr>
              <w:spacing w:line="480" w:lineRule="exact"/>
              <w:jc w:val="center"/>
              <w:rPr>
                <w:rFonts w:ascii="宋体" w:hAnsi="宋体" w:cs="宋体"/>
                <w:color w:val="auto"/>
                <w:sz w:val="21"/>
                <w:szCs w:val="21"/>
                <w:highlight w:val="none"/>
              </w:rPr>
            </w:pPr>
          </w:p>
        </w:tc>
        <w:tc>
          <w:tcPr>
            <w:tcW w:w="423" w:type="pct"/>
            <w:tcBorders>
              <w:top w:val="nil"/>
              <w:left w:val="nil"/>
              <w:bottom w:val="single" w:color="000000" w:sz="8" w:space="0"/>
              <w:right w:val="single" w:color="000000" w:sz="8" w:space="0"/>
            </w:tcBorders>
            <w:noWrap w:val="0"/>
            <w:vAlign w:val="center"/>
          </w:tcPr>
          <w:p w14:paraId="36A561B7">
            <w:pPr>
              <w:spacing w:line="480" w:lineRule="exact"/>
              <w:jc w:val="center"/>
              <w:rPr>
                <w:rFonts w:ascii="宋体" w:hAnsi="宋体" w:cs="宋体"/>
                <w:color w:val="auto"/>
                <w:sz w:val="21"/>
                <w:szCs w:val="21"/>
                <w:highlight w:val="none"/>
              </w:rPr>
            </w:pPr>
          </w:p>
        </w:tc>
      </w:tr>
      <w:tr w14:paraId="6F5D73A7">
        <w:tblPrEx>
          <w:tblCellMar>
            <w:top w:w="0" w:type="dxa"/>
            <w:left w:w="108" w:type="dxa"/>
            <w:bottom w:w="0" w:type="dxa"/>
            <w:right w:w="108" w:type="dxa"/>
          </w:tblCellMar>
        </w:tblPrEx>
        <w:trPr>
          <w:trHeight w:val="518" w:hRule="atLeast"/>
        </w:trPr>
        <w:tc>
          <w:tcPr>
            <w:tcW w:w="456" w:type="pct"/>
            <w:tcBorders>
              <w:top w:val="nil"/>
              <w:left w:val="single" w:color="000000" w:sz="8" w:space="0"/>
              <w:bottom w:val="single" w:color="000000" w:sz="8" w:space="0"/>
              <w:right w:val="single" w:color="000000" w:sz="8" w:space="0"/>
            </w:tcBorders>
            <w:noWrap w:val="0"/>
            <w:vAlign w:val="center"/>
          </w:tcPr>
          <w:p w14:paraId="66DFE7FD">
            <w:pPr>
              <w:spacing w:line="480" w:lineRule="exact"/>
              <w:jc w:val="center"/>
              <w:rPr>
                <w:rFonts w:ascii="宋体" w:hAnsi="宋体" w:cs="宋体"/>
                <w:color w:val="auto"/>
                <w:sz w:val="21"/>
                <w:szCs w:val="21"/>
                <w:highlight w:val="none"/>
              </w:rPr>
            </w:pPr>
          </w:p>
        </w:tc>
        <w:tc>
          <w:tcPr>
            <w:tcW w:w="705" w:type="pct"/>
            <w:tcBorders>
              <w:top w:val="nil"/>
              <w:left w:val="nil"/>
              <w:bottom w:val="single" w:color="000000" w:sz="8" w:space="0"/>
              <w:right w:val="single" w:color="000000" w:sz="8" w:space="0"/>
            </w:tcBorders>
            <w:noWrap w:val="0"/>
            <w:vAlign w:val="center"/>
          </w:tcPr>
          <w:p w14:paraId="20048EE0">
            <w:pPr>
              <w:spacing w:line="480" w:lineRule="exact"/>
              <w:jc w:val="center"/>
              <w:rPr>
                <w:rFonts w:ascii="宋体" w:hAnsi="宋体" w:cs="宋体"/>
                <w:color w:val="auto"/>
                <w:sz w:val="21"/>
                <w:szCs w:val="21"/>
                <w:highlight w:val="none"/>
              </w:rPr>
            </w:pPr>
          </w:p>
        </w:tc>
        <w:tc>
          <w:tcPr>
            <w:tcW w:w="396" w:type="pct"/>
            <w:tcBorders>
              <w:top w:val="nil"/>
              <w:left w:val="nil"/>
              <w:bottom w:val="single" w:color="000000" w:sz="8" w:space="0"/>
              <w:right w:val="single" w:color="000000" w:sz="8" w:space="0"/>
            </w:tcBorders>
            <w:noWrap w:val="0"/>
            <w:vAlign w:val="center"/>
          </w:tcPr>
          <w:p w14:paraId="7525F864">
            <w:pPr>
              <w:spacing w:line="480" w:lineRule="exact"/>
              <w:jc w:val="center"/>
              <w:rPr>
                <w:rFonts w:ascii="宋体" w:hAnsi="宋体" w:cs="宋体"/>
                <w:color w:val="auto"/>
                <w:sz w:val="21"/>
                <w:szCs w:val="21"/>
                <w:highlight w:val="none"/>
              </w:rPr>
            </w:pPr>
          </w:p>
        </w:tc>
        <w:tc>
          <w:tcPr>
            <w:tcW w:w="520" w:type="pct"/>
            <w:tcBorders>
              <w:top w:val="nil"/>
              <w:left w:val="nil"/>
              <w:bottom w:val="single" w:color="000000" w:sz="8" w:space="0"/>
              <w:right w:val="single" w:color="000000" w:sz="8" w:space="0"/>
            </w:tcBorders>
            <w:noWrap w:val="0"/>
            <w:vAlign w:val="center"/>
          </w:tcPr>
          <w:p w14:paraId="3058443C">
            <w:pPr>
              <w:spacing w:line="480" w:lineRule="exact"/>
              <w:jc w:val="center"/>
              <w:rPr>
                <w:rFonts w:ascii="宋体" w:hAnsi="宋体" w:cs="宋体"/>
                <w:color w:val="auto"/>
                <w:sz w:val="21"/>
                <w:szCs w:val="21"/>
                <w:highlight w:val="none"/>
              </w:rPr>
            </w:pPr>
          </w:p>
        </w:tc>
        <w:tc>
          <w:tcPr>
            <w:tcW w:w="674" w:type="pct"/>
            <w:tcBorders>
              <w:top w:val="nil"/>
              <w:left w:val="nil"/>
              <w:bottom w:val="single" w:color="000000" w:sz="8" w:space="0"/>
              <w:right w:val="single" w:color="000000" w:sz="8" w:space="0"/>
            </w:tcBorders>
            <w:noWrap w:val="0"/>
            <w:vAlign w:val="center"/>
          </w:tcPr>
          <w:p w14:paraId="213EA95F">
            <w:pPr>
              <w:spacing w:line="480" w:lineRule="exact"/>
              <w:jc w:val="center"/>
              <w:rPr>
                <w:rFonts w:ascii="宋体" w:hAnsi="宋体" w:cs="宋体"/>
                <w:color w:val="auto"/>
                <w:sz w:val="21"/>
                <w:szCs w:val="21"/>
                <w:highlight w:val="none"/>
              </w:rPr>
            </w:pPr>
          </w:p>
        </w:tc>
        <w:tc>
          <w:tcPr>
            <w:tcW w:w="465" w:type="pct"/>
            <w:tcBorders>
              <w:top w:val="nil"/>
              <w:left w:val="nil"/>
              <w:bottom w:val="single" w:color="000000" w:sz="8" w:space="0"/>
              <w:right w:val="single" w:color="000000" w:sz="8" w:space="0"/>
            </w:tcBorders>
            <w:noWrap w:val="0"/>
            <w:vAlign w:val="center"/>
          </w:tcPr>
          <w:p w14:paraId="284A523F">
            <w:pPr>
              <w:spacing w:line="480" w:lineRule="exact"/>
              <w:jc w:val="center"/>
              <w:rPr>
                <w:rFonts w:ascii="宋体" w:hAnsi="宋体" w:cs="宋体"/>
                <w:color w:val="auto"/>
                <w:sz w:val="21"/>
                <w:szCs w:val="21"/>
                <w:highlight w:val="none"/>
              </w:rPr>
            </w:pPr>
          </w:p>
        </w:tc>
        <w:tc>
          <w:tcPr>
            <w:tcW w:w="581" w:type="pct"/>
            <w:tcBorders>
              <w:top w:val="nil"/>
              <w:left w:val="nil"/>
              <w:bottom w:val="single" w:color="000000" w:sz="8" w:space="0"/>
              <w:right w:val="single" w:color="000000" w:sz="8" w:space="0"/>
            </w:tcBorders>
            <w:noWrap w:val="0"/>
            <w:vAlign w:val="center"/>
          </w:tcPr>
          <w:p w14:paraId="710081EB">
            <w:pPr>
              <w:spacing w:line="480" w:lineRule="exact"/>
              <w:jc w:val="center"/>
              <w:rPr>
                <w:rFonts w:ascii="宋体" w:hAnsi="宋体" w:cs="宋体"/>
                <w:color w:val="auto"/>
                <w:sz w:val="21"/>
                <w:szCs w:val="21"/>
                <w:highlight w:val="none"/>
              </w:rPr>
            </w:pPr>
          </w:p>
        </w:tc>
        <w:tc>
          <w:tcPr>
            <w:tcW w:w="776" w:type="pct"/>
            <w:tcBorders>
              <w:top w:val="nil"/>
              <w:left w:val="nil"/>
              <w:bottom w:val="single" w:color="000000" w:sz="8" w:space="0"/>
              <w:right w:val="single" w:color="000000" w:sz="8" w:space="0"/>
            </w:tcBorders>
            <w:noWrap w:val="0"/>
            <w:vAlign w:val="center"/>
          </w:tcPr>
          <w:p w14:paraId="62AD3D44">
            <w:pPr>
              <w:spacing w:line="480" w:lineRule="exact"/>
              <w:jc w:val="center"/>
              <w:rPr>
                <w:rFonts w:ascii="宋体" w:hAnsi="宋体" w:cs="宋体"/>
                <w:color w:val="auto"/>
                <w:sz w:val="21"/>
                <w:szCs w:val="21"/>
                <w:highlight w:val="none"/>
              </w:rPr>
            </w:pPr>
          </w:p>
        </w:tc>
        <w:tc>
          <w:tcPr>
            <w:tcW w:w="423" w:type="pct"/>
            <w:tcBorders>
              <w:top w:val="nil"/>
              <w:left w:val="nil"/>
              <w:bottom w:val="single" w:color="000000" w:sz="8" w:space="0"/>
              <w:right w:val="single" w:color="000000" w:sz="8" w:space="0"/>
            </w:tcBorders>
            <w:noWrap w:val="0"/>
            <w:vAlign w:val="center"/>
          </w:tcPr>
          <w:p w14:paraId="7D4F9034">
            <w:pPr>
              <w:spacing w:line="480" w:lineRule="exact"/>
              <w:jc w:val="center"/>
              <w:rPr>
                <w:rFonts w:ascii="宋体" w:hAnsi="宋体" w:cs="宋体"/>
                <w:color w:val="auto"/>
                <w:sz w:val="21"/>
                <w:szCs w:val="21"/>
                <w:highlight w:val="none"/>
              </w:rPr>
            </w:pPr>
          </w:p>
        </w:tc>
      </w:tr>
      <w:tr w14:paraId="30D073B2">
        <w:tblPrEx>
          <w:tblCellMar>
            <w:top w:w="0" w:type="dxa"/>
            <w:left w:w="108" w:type="dxa"/>
            <w:bottom w:w="0" w:type="dxa"/>
            <w:right w:w="108" w:type="dxa"/>
          </w:tblCellMar>
        </w:tblPrEx>
        <w:trPr>
          <w:trHeight w:val="518" w:hRule="atLeast"/>
        </w:trPr>
        <w:tc>
          <w:tcPr>
            <w:tcW w:w="456" w:type="pct"/>
            <w:tcBorders>
              <w:top w:val="nil"/>
              <w:left w:val="single" w:color="000000" w:sz="8" w:space="0"/>
              <w:bottom w:val="single" w:color="000000" w:sz="8" w:space="0"/>
              <w:right w:val="single" w:color="000000" w:sz="8" w:space="0"/>
            </w:tcBorders>
            <w:noWrap w:val="0"/>
            <w:vAlign w:val="center"/>
          </w:tcPr>
          <w:p w14:paraId="7244C9D3">
            <w:pPr>
              <w:spacing w:line="480" w:lineRule="exact"/>
              <w:jc w:val="center"/>
              <w:rPr>
                <w:rFonts w:ascii="宋体" w:hAnsi="宋体" w:cs="宋体"/>
                <w:color w:val="auto"/>
                <w:sz w:val="21"/>
                <w:szCs w:val="21"/>
                <w:highlight w:val="none"/>
              </w:rPr>
            </w:pPr>
          </w:p>
        </w:tc>
        <w:tc>
          <w:tcPr>
            <w:tcW w:w="705" w:type="pct"/>
            <w:tcBorders>
              <w:top w:val="nil"/>
              <w:left w:val="nil"/>
              <w:bottom w:val="single" w:color="000000" w:sz="8" w:space="0"/>
              <w:right w:val="single" w:color="000000" w:sz="8" w:space="0"/>
            </w:tcBorders>
            <w:noWrap w:val="0"/>
            <w:vAlign w:val="center"/>
          </w:tcPr>
          <w:p w14:paraId="55C7D978">
            <w:pPr>
              <w:spacing w:line="480" w:lineRule="exact"/>
              <w:jc w:val="center"/>
              <w:rPr>
                <w:rFonts w:ascii="宋体" w:hAnsi="宋体" w:cs="宋体"/>
                <w:color w:val="auto"/>
                <w:sz w:val="21"/>
                <w:szCs w:val="21"/>
                <w:highlight w:val="none"/>
              </w:rPr>
            </w:pPr>
          </w:p>
        </w:tc>
        <w:tc>
          <w:tcPr>
            <w:tcW w:w="396" w:type="pct"/>
            <w:tcBorders>
              <w:top w:val="nil"/>
              <w:left w:val="nil"/>
              <w:bottom w:val="single" w:color="000000" w:sz="8" w:space="0"/>
              <w:right w:val="single" w:color="000000" w:sz="8" w:space="0"/>
            </w:tcBorders>
            <w:noWrap w:val="0"/>
            <w:vAlign w:val="center"/>
          </w:tcPr>
          <w:p w14:paraId="2139B224">
            <w:pPr>
              <w:spacing w:line="480" w:lineRule="exact"/>
              <w:jc w:val="center"/>
              <w:rPr>
                <w:rFonts w:ascii="宋体" w:hAnsi="宋体" w:cs="宋体"/>
                <w:color w:val="auto"/>
                <w:sz w:val="21"/>
                <w:szCs w:val="21"/>
                <w:highlight w:val="none"/>
              </w:rPr>
            </w:pPr>
          </w:p>
        </w:tc>
        <w:tc>
          <w:tcPr>
            <w:tcW w:w="520" w:type="pct"/>
            <w:tcBorders>
              <w:top w:val="nil"/>
              <w:left w:val="nil"/>
              <w:bottom w:val="single" w:color="000000" w:sz="8" w:space="0"/>
              <w:right w:val="single" w:color="000000" w:sz="8" w:space="0"/>
            </w:tcBorders>
            <w:noWrap w:val="0"/>
            <w:vAlign w:val="center"/>
          </w:tcPr>
          <w:p w14:paraId="26D09BD4">
            <w:pPr>
              <w:spacing w:line="480" w:lineRule="exact"/>
              <w:jc w:val="center"/>
              <w:rPr>
                <w:rFonts w:ascii="宋体" w:hAnsi="宋体" w:cs="宋体"/>
                <w:color w:val="auto"/>
                <w:sz w:val="21"/>
                <w:szCs w:val="21"/>
                <w:highlight w:val="none"/>
              </w:rPr>
            </w:pPr>
          </w:p>
        </w:tc>
        <w:tc>
          <w:tcPr>
            <w:tcW w:w="674" w:type="pct"/>
            <w:tcBorders>
              <w:top w:val="nil"/>
              <w:left w:val="nil"/>
              <w:bottom w:val="single" w:color="000000" w:sz="8" w:space="0"/>
              <w:right w:val="single" w:color="000000" w:sz="8" w:space="0"/>
            </w:tcBorders>
            <w:noWrap w:val="0"/>
            <w:vAlign w:val="center"/>
          </w:tcPr>
          <w:p w14:paraId="30FE7313">
            <w:pPr>
              <w:spacing w:line="480" w:lineRule="exact"/>
              <w:jc w:val="center"/>
              <w:rPr>
                <w:rFonts w:ascii="宋体" w:hAnsi="宋体" w:cs="宋体"/>
                <w:color w:val="auto"/>
                <w:sz w:val="21"/>
                <w:szCs w:val="21"/>
                <w:highlight w:val="none"/>
              </w:rPr>
            </w:pPr>
          </w:p>
        </w:tc>
        <w:tc>
          <w:tcPr>
            <w:tcW w:w="465" w:type="pct"/>
            <w:tcBorders>
              <w:top w:val="nil"/>
              <w:left w:val="nil"/>
              <w:bottom w:val="single" w:color="000000" w:sz="8" w:space="0"/>
              <w:right w:val="single" w:color="000000" w:sz="8" w:space="0"/>
            </w:tcBorders>
            <w:noWrap w:val="0"/>
            <w:vAlign w:val="center"/>
          </w:tcPr>
          <w:p w14:paraId="0095DF15">
            <w:pPr>
              <w:spacing w:line="480" w:lineRule="exact"/>
              <w:jc w:val="center"/>
              <w:rPr>
                <w:rFonts w:ascii="宋体" w:hAnsi="宋体" w:cs="宋体"/>
                <w:color w:val="auto"/>
                <w:sz w:val="21"/>
                <w:szCs w:val="21"/>
                <w:highlight w:val="none"/>
              </w:rPr>
            </w:pPr>
          </w:p>
        </w:tc>
        <w:tc>
          <w:tcPr>
            <w:tcW w:w="581" w:type="pct"/>
            <w:tcBorders>
              <w:top w:val="nil"/>
              <w:left w:val="nil"/>
              <w:bottom w:val="single" w:color="000000" w:sz="8" w:space="0"/>
              <w:right w:val="single" w:color="000000" w:sz="8" w:space="0"/>
            </w:tcBorders>
            <w:noWrap w:val="0"/>
            <w:vAlign w:val="center"/>
          </w:tcPr>
          <w:p w14:paraId="5F4CF45F">
            <w:pPr>
              <w:spacing w:line="480" w:lineRule="exact"/>
              <w:jc w:val="center"/>
              <w:rPr>
                <w:rFonts w:ascii="宋体" w:hAnsi="宋体" w:cs="宋体"/>
                <w:color w:val="auto"/>
                <w:sz w:val="21"/>
                <w:szCs w:val="21"/>
                <w:highlight w:val="none"/>
              </w:rPr>
            </w:pPr>
          </w:p>
        </w:tc>
        <w:tc>
          <w:tcPr>
            <w:tcW w:w="776" w:type="pct"/>
            <w:tcBorders>
              <w:top w:val="nil"/>
              <w:left w:val="nil"/>
              <w:bottom w:val="single" w:color="000000" w:sz="8" w:space="0"/>
              <w:right w:val="single" w:color="000000" w:sz="8" w:space="0"/>
            </w:tcBorders>
            <w:noWrap w:val="0"/>
            <w:vAlign w:val="center"/>
          </w:tcPr>
          <w:p w14:paraId="2EBE3E26">
            <w:pPr>
              <w:spacing w:line="480" w:lineRule="exact"/>
              <w:jc w:val="center"/>
              <w:rPr>
                <w:rFonts w:ascii="宋体" w:hAnsi="宋体" w:cs="宋体"/>
                <w:color w:val="auto"/>
                <w:sz w:val="21"/>
                <w:szCs w:val="21"/>
                <w:highlight w:val="none"/>
              </w:rPr>
            </w:pPr>
          </w:p>
        </w:tc>
        <w:tc>
          <w:tcPr>
            <w:tcW w:w="423" w:type="pct"/>
            <w:tcBorders>
              <w:top w:val="nil"/>
              <w:left w:val="nil"/>
              <w:bottom w:val="single" w:color="000000" w:sz="8" w:space="0"/>
              <w:right w:val="single" w:color="000000" w:sz="8" w:space="0"/>
            </w:tcBorders>
            <w:noWrap w:val="0"/>
            <w:vAlign w:val="center"/>
          </w:tcPr>
          <w:p w14:paraId="1AC7E573">
            <w:pPr>
              <w:spacing w:line="480" w:lineRule="exact"/>
              <w:jc w:val="center"/>
              <w:rPr>
                <w:rFonts w:ascii="宋体" w:hAnsi="宋体" w:cs="宋体"/>
                <w:color w:val="auto"/>
                <w:sz w:val="21"/>
                <w:szCs w:val="21"/>
                <w:highlight w:val="none"/>
              </w:rPr>
            </w:pPr>
          </w:p>
        </w:tc>
      </w:tr>
      <w:tr w14:paraId="461A2EAA">
        <w:tblPrEx>
          <w:tblCellMar>
            <w:top w:w="0" w:type="dxa"/>
            <w:left w:w="108" w:type="dxa"/>
            <w:bottom w:w="0" w:type="dxa"/>
            <w:right w:w="108" w:type="dxa"/>
          </w:tblCellMar>
        </w:tblPrEx>
        <w:trPr>
          <w:trHeight w:val="518" w:hRule="atLeast"/>
        </w:trPr>
        <w:tc>
          <w:tcPr>
            <w:tcW w:w="456" w:type="pct"/>
            <w:tcBorders>
              <w:top w:val="nil"/>
              <w:left w:val="single" w:color="000000" w:sz="8" w:space="0"/>
              <w:bottom w:val="single" w:color="000000" w:sz="8" w:space="0"/>
              <w:right w:val="single" w:color="000000" w:sz="8" w:space="0"/>
            </w:tcBorders>
            <w:noWrap w:val="0"/>
            <w:vAlign w:val="center"/>
          </w:tcPr>
          <w:p w14:paraId="6FF093E3">
            <w:pPr>
              <w:spacing w:line="480" w:lineRule="exact"/>
              <w:jc w:val="center"/>
              <w:rPr>
                <w:rFonts w:ascii="宋体" w:hAnsi="宋体" w:cs="宋体"/>
                <w:color w:val="auto"/>
                <w:sz w:val="21"/>
                <w:szCs w:val="21"/>
                <w:highlight w:val="none"/>
              </w:rPr>
            </w:pPr>
          </w:p>
        </w:tc>
        <w:tc>
          <w:tcPr>
            <w:tcW w:w="705" w:type="pct"/>
            <w:tcBorders>
              <w:top w:val="nil"/>
              <w:left w:val="nil"/>
              <w:bottom w:val="single" w:color="000000" w:sz="8" w:space="0"/>
              <w:right w:val="single" w:color="000000" w:sz="8" w:space="0"/>
            </w:tcBorders>
            <w:noWrap w:val="0"/>
            <w:vAlign w:val="center"/>
          </w:tcPr>
          <w:p w14:paraId="241DE051">
            <w:pPr>
              <w:spacing w:line="480" w:lineRule="exact"/>
              <w:jc w:val="center"/>
              <w:rPr>
                <w:rFonts w:ascii="宋体" w:hAnsi="宋体" w:cs="宋体"/>
                <w:color w:val="auto"/>
                <w:sz w:val="21"/>
                <w:szCs w:val="21"/>
                <w:highlight w:val="none"/>
              </w:rPr>
            </w:pPr>
          </w:p>
        </w:tc>
        <w:tc>
          <w:tcPr>
            <w:tcW w:w="396" w:type="pct"/>
            <w:tcBorders>
              <w:top w:val="nil"/>
              <w:left w:val="nil"/>
              <w:bottom w:val="single" w:color="000000" w:sz="8" w:space="0"/>
              <w:right w:val="single" w:color="000000" w:sz="8" w:space="0"/>
            </w:tcBorders>
            <w:noWrap w:val="0"/>
            <w:vAlign w:val="center"/>
          </w:tcPr>
          <w:p w14:paraId="5D4FDBDB">
            <w:pPr>
              <w:spacing w:line="480" w:lineRule="exact"/>
              <w:jc w:val="center"/>
              <w:rPr>
                <w:rFonts w:ascii="宋体" w:hAnsi="宋体" w:cs="宋体"/>
                <w:color w:val="auto"/>
                <w:sz w:val="21"/>
                <w:szCs w:val="21"/>
                <w:highlight w:val="none"/>
              </w:rPr>
            </w:pPr>
          </w:p>
        </w:tc>
        <w:tc>
          <w:tcPr>
            <w:tcW w:w="520" w:type="pct"/>
            <w:tcBorders>
              <w:top w:val="nil"/>
              <w:left w:val="nil"/>
              <w:bottom w:val="single" w:color="000000" w:sz="8" w:space="0"/>
              <w:right w:val="single" w:color="000000" w:sz="8" w:space="0"/>
            </w:tcBorders>
            <w:noWrap w:val="0"/>
            <w:vAlign w:val="center"/>
          </w:tcPr>
          <w:p w14:paraId="65AFD08E">
            <w:pPr>
              <w:spacing w:line="480" w:lineRule="exact"/>
              <w:jc w:val="center"/>
              <w:rPr>
                <w:rFonts w:ascii="宋体" w:hAnsi="宋体" w:cs="宋体"/>
                <w:color w:val="auto"/>
                <w:sz w:val="21"/>
                <w:szCs w:val="21"/>
                <w:highlight w:val="none"/>
              </w:rPr>
            </w:pPr>
          </w:p>
        </w:tc>
        <w:tc>
          <w:tcPr>
            <w:tcW w:w="674" w:type="pct"/>
            <w:tcBorders>
              <w:top w:val="nil"/>
              <w:left w:val="nil"/>
              <w:bottom w:val="single" w:color="000000" w:sz="8" w:space="0"/>
              <w:right w:val="single" w:color="000000" w:sz="8" w:space="0"/>
            </w:tcBorders>
            <w:noWrap w:val="0"/>
            <w:vAlign w:val="center"/>
          </w:tcPr>
          <w:p w14:paraId="3E2794FB">
            <w:pPr>
              <w:spacing w:line="480" w:lineRule="exact"/>
              <w:jc w:val="center"/>
              <w:rPr>
                <w:rFonts w:ascii="宋体" w:hAnsi="宋体" w:cs="宋体"/>
                <w:color w:val="auto"/>
                <w:sz w:val="21"/>
                <w:szCs w:val="21"/>
                <w:highlight w:val="none"/>
              </w:rPr>
            </w:pPr>
          </w:p>
        </w:tc>
        <w:tc>
          <w:tcPr>
            <w:tcW w:w="465" w:type="pct"/>
            <w:tcBorders>
              <w:top w:val="nil"/>
              <w:left w:val="nil"/>
              <w:bottom w:val="single" w:color="000000" w:sz="8" w:space="0"/>
              <w:right w:val="single" w:color="000000" w:sz="8" w:space="0"/>
            </w:tcBorders>
            <w:noWrap w:val="0"/>
            <w:vAlign w:val="center"/>
          </w:tcPr>
          <w:p w14:paraId="3D4333F5">
            <w:pPr>
              <w:spacing w:line="480" w:lineRule="exact"/>
              <w:jc w:val="center"/>
              <w:rPr>
                <w:rFonts w:ascii="宋体" w:hAnsi="宋体" w:cs="宋体"/>
                <w:color w:val="auto"/>
                <w:sz w:val="21"/>
                <w:szCs w:val="21"/>
                <w:highlight w:val="none"/>
              </w:rPr>
            </w:pPr>
          </w:p>
        </w:tc>
        <w:tc>
          <w:tcPr>
            <w:tcW w:w="581" w:type="pct"/>
            <w:tcBorders>
              <w:top w:val="nil"/>
              <w:left w:val="nil"/>
              <w:bottom w:val="single" w:color="000000" w:sz="8" w:space="0"/>
              <w:right w:val="single" w:color="000000" w:sz="8" w:space="0"/>
            </w:tcBorders>
            <w:noWrap w:val="0"/>
            <w:vAlign w:val="center"/>
          </w:tcPr>
          <w:p w14:paraId="2919CC0A">
            <w:pPr>
              <w:spacing w:line="480" w:lineRule="exact"/>
              <w:jc w:val="center"/>
              <w:rPr>
                <w:rFonts w:ascii="宋体" w:hAnsi="宋体" w:cs="宋体"/>
                <w:color w:val="auto"/>
                <w:sz w:val="21"/>
                <w:szCs w:val="21"/>
                <w:highlight w:val="none"/>
              </w:rPr>
            </w:pPr>
          </w:p>
        </w:tc>
        <w:tc>
          <w:tcPr>
            <w:tcW w:w="776" w:type="pct"/>
            <w:tcBorders>
              <w:top w:val="nil"/>
              <w:left w:val="nil"/>
              <w:bottom w:val="single" w:color="000000" w:sz="8" w:space="0"/>
              <w:right w:val="single" w:color="000000" w:sz="8" w:space="0"/>
            </w:tcBorders>
            <w:noWrap w:val="0"/>
            <w:vAlign w:val="center"/>
          </w:tcPr>
          <w:p w14:paraId="47A48ED1">
            <w:pPr>
              <w:spacing w:line="480" w:lineRule="exact"/>
              <w:jc w:val="center"/>
              <w:rPr>
                <w:rFonts w:ascii="宋体" w:hAnsi="宋体" w:cs="宋体"/>
                <w:color w:val="auto"/>
                <w:sz w:val="21"/>
                <w:szCs w:val="21"/>
                <w:highlight w:val="none"/>
              </w:rPr>
            </w:pPr>
          </w:p>
        </w:tc>
        <w:tc>
          <w:tcPr>
            <w:tcW w:w="423" w:type="pct"/>
            <w:tcBorders>
              <w:top w:val="nil"/>
              <w:left w:val="nil"/>
              <w:bottom w:val="single" w:color="000000" w:sz="8" w:space="0"/>
              <w:right w:val="single" w:color="000000" w:sz="8" w:space="0"/>
            </w:tcBorders>
            <w:noWrap w:val="0"/>
            <w:vAlign w:val="center"/>
          </w:tcPr>
          <w:p w14:paraId="42F36048">
            <w:pPr>
              <w:spacing w:line="480" w:lineRule="exact"/>
              <w:jc w:val="center"/>
              <w:rPr>
                <w:rFonts w:ascii="宋体" w:hAnsi="宋体" w:cs="宋体"/>
                <w:color w:val="auto"/>
                <w:sz w:val="21"/>
                <w:szCs w:val="21"/>
                <w:highlight w:val="none"/>
              </w:rPr>
            </w:pPr>
          </w:p>
        </w:tc>
      </w:tr>
      <w:tr w14:paraId="6799C74C">
        <w:tblPrEx>
          <w:tblCellMar>
            <w:top w:w="0" w:type="dxa"/>
            <w:left w:w="108" w:type="dxa"/>
            <w:bottom w:w="0" w:type="dxa"/>
            <w:right w:w="108" w:type="dxa"/>
          </w:tblCellMar>
        </w:tblPrEx>
        <w:trPr>
          <w:trHeight w:val="518" w:hRule="atLeast"/>
        </w:trPr>
        <w:tc>
          <w:tcPr>
            <w:tcW w:w="456" w:type="pct"/>
            <w:tcBorders>
              <w:top w:val="nil"/>
              <w:left w:val="single" w:color="000000" w:sz="8" w:space="0"/>
              <w:bottom w:val="single" w:color="000000" w:sz="8" w:space="0"/>
              <w:right w:val="single" w:color="000000" w:sz="8" w:space="0"/>
            </w:tcBorders>
            <w:noWrap w:val="0"/>
            <w:vAlign w:val="center"/>
          </w:tcPr>
          <w:p w14:paraId="06CE09EA">
            <w:pPr>
              <w:spacing w:line="480" w:lineRule="exact"/>
              <w:jc w:val="center"/>
              <w:rPr>
                <w:rFonts w:ascii="宋体" w:hAnsi="宋体" w:cs="宋体"/>
                <w:color w:val="auto"/>
                <w:sz w:val="21"/>
                <w:szCs w:val="21"/>
                <w:highlight w:val="none"/>
              </w:rPr>
            </w:pPr>
          </w:p>
        </w:tc>
        <w:tc>
          <w:tcPr>
            <w:tcW w:w="705" w:type="pct"/>
            <w:tcBorders>
              <w:top w:val="nil"/>
              <w:left w:val="nil"/>
              <w:bottom w:val="single" w:color="000000" w:sz="8" w:space="0"/>
              <w:right w:val="single" w:color="000000" w:sz="8" w:space="0"/>
            </w:tcBorders>
            <w:noWrap w:val="0"/>
            <w:vAlign w:val="center"/>
          </w:tcPr>
          <w:p w14:paraId="35AF0952">
            <w:pPr>
              <w:spacing w:line="480" w:lineRule="exact"/>
              <w:jc w:val="center"/>
              <w:rPr>
                <w:rFonts w:ascii="宋体" w:hAnsi="宋体" w:cs="宋体"/>
                <w:color w:val="auto"/>
                <w:sz w:val="21"/>
                <w:szCs w:val="21"/>
                <w:highlight w:val="none"/>
              </w:rPr>
            </w:pPr>
          </w:p>
        </w:tc>
        <w:tc>
          <w:tcPr>
            <w:tcW w:w="396" w:type="pct"/>
            <w:tcBorders>
              <w:top w:val="nil"/>
              <w:left w:val="nil"/>
              <w:bottom w:val="single" w:color="000000" w:sz="8" w:space="0"/>
              <w:right w:val="single" w:color="000000" w:sz="8" w:space="0"/>
            </w:tcBorders>
            <w:noWrap w:val="0"/>
            <w:vAlign w:val="center"/>
          </w:tcPr>
          <w:p w14:paraId="1BC0DBCF">
            <w:pPr>
              <w:spacing w:line="480" w:lineRule="exact"/>
              <w:jc w:val="center"/>
              <w:rPr>
                <w:rFonts w:ascii="宋体" w:hAnsi="宋体" w:cs="宋体"/>
                <w:color w:val="auto"/>
                <w:sz w:val="21"/>
                <w:szCs w:val="21"/>
                <w:highlight w:val="none"/>
              </w:rPr>
            </w:pPr>
          </w:p>
        </w:tc>
        <w:tc>
          <w:tcPr>
            <w:tcW w:w="520" w:type="pct"/>
            <w:tcBorders>
              <w:top w:val="nil"/>
              <w:left w:val="nil"/>
              <w:bottom w:val="single" w:color="000000" w:sz="8" w:space="0"/>
              <w:right w:val="single" w:color="000000" w:sz="8" w:space="0"/>
            </w:tcBorders>
            <w:noWrap w:val="0"/>
            <w:vAlign w:val="center"/>
          </w:tcPr>
          <w:p w14:paraId="14C1D45F">
            <w:pPr>
              <w:spacing w:line="480" w:lineRule="exact"/>
              <w:jc w:val="center"/>
              <w:rPr>
                <w:rFonts w:ascii="宋体" w:hAnsi="宋体" w:cs="宋体"/>
                <w:color w:val="auto"/>
                <w:sz w:val="21"/>
                <w:szCs w:val="21"/>
                <w:highlight w:val="none"/>
              </w:rPr>
            </w:pPr>
          </w:p>
        </w:tc>
        <w:tc>
          <w:tcPr>
            <w:tcW w:w="674" w:type="pct"/>
            <w:tcBorders>
              <w:top w:val="nil"/>
              <w:left w:val="nil"/>
              <w:bottom w:val="single" w:color="000000" w:sz="8" w:space="0"/>
              <w:right w:val="single" w:color="000000" w:sz="8" w:space="0"/>
            </w:tcBorders>
            <w:noWrap w:val="0"/>
            <w:vAlign w:val="center"/>
          </w:tcPr>
          <w:p w14:paraId="3F3BE78E">
            <w:pPr>
              <w:spacing w:line="480" w:lineRule="exact"/>
              <w:jc w:val="center"/>
              <w:rPr>
                <w:rFonts w:ascii="宋体" w:hAnsi="宋体" w:cs="宋体"/>
                <w:color w:val="auto"/>
                <w:sz w:val="21"/>
                <w:szCs w:val="21"/>
                <w:highlight w:val="none"/>
              </w:rPr>
            </w:pPr>
          </w:p>
        </w:tc>
        <w:tc>
          <w:tcPr>
            <w:tcW w:w="465" w:type="pct"/>
            <w:tcBorders>
              <w:top w:val="nil"/>
              <w:left w:val="nil"/>
              <w:bottom w:val="single" w:color="000000" w:sz="8" w:space="0"/>
              <w:right w:val="single" w:color="000000" w:sz="8" w:space="0"/>
            </w:tcBorders>
            <w:noWrap w:val="0"/>
            <w:vAlign w:val="center"/>
          </w:tcPr>
          <w:p w14:paraId="68F1B959">
            <w:pPr>
              <w:spacing w:line="480" w:lineRule="exact"/>
              <w:jc w:val="center"/>
              <w:rPr>
                <w:rFonts w:ascii="宋体" w:hAnsi="宋体" w:cs="宋体"/>
                <w:color w:val="auto"/>
                <w:sz w:val="21"/>
                <w:szCs w:val="21"/>
                <w:highlight w:val="none"/>
              </w:rPr>
            </w:pPr>
          </w:p>
        </w:tc>
        <w:tc>
          <w:tcPr>
            <w:tcW w:w="581" w:type="pct"/>
            <w:tcBorders>
              <w:top w:val="nil"/>
              <w:left w:val="nil"/>
              <w:bottom w:val="single" w:color="000000" w:sz="8" w:space="0"/>
              <w:right w:val="single" w:color="000000" w:sz="8" w:space="0"/>
            </w:tcBorders>
            <w:noWrap w:val="0"/>
            <w:vAlign w:val="center"/>
          </w:tcPr>
          <w:p w14:paraId="333F7F69">
            <w:pPr>
              <w:spacing w:line="480" w:lineRule="exact"/>
              <w:jc w:val="center"/>
              <w:rPr>
                <w:rFonts w:ascii="宋体" w:hAnsi="宋体" w:cs="宋体"/>
                <w:color w:val="auto"/>
                <w:sz w:val="21"/>
                <w:szCs w:val="21"/>
                <w:highlight w:val="none"/>
              </w:rPr>
            </w:pPr>
          </w:p>
        </w:tc>
        <w:tc>
          <w:tcPr>
            <w:tcW w:w="776" w:type="pct"/>
            <w:tcBorders>
              <w:top w:val="nil"/>
              <w:left w:val="nil"/>
              <w:bottom w:val="single" w:color="000000" w:sz="8" w:space="0"/>
              <w:right w:val="single" w:color="000000" w:sz="8" w:space="0"/>
            </w:tcBorders>
            <w:noWrap w:val="0"/>
            <w:vAlign w:val="center"/>
          </w:tcPr>
          <w:p w14:paraId="23EB2ACA">
            <w:pPr>
              <w:spacing w:line="480" w:lineRule="exact"/>
              <w:jc w:val="center"/>
              <w:rPr>
                <w:rFonts w:ascii="宋体" w:hAnsi="宋体" w:cs="宋体"/>
                <w:color w:val="auto"/>
                <w:sz w:val="21"/>
                <w:szCs w:val="21"/>
                <w:highlight w:val="none"/>
              </w:rPr>
            </w:pPr>
          </w:p>
        </w:tc>
        <w:tc>
          <w:tcPr>
            <w:tcW w:w="423" w:type="pct"/>
            <w:tcBorders>
              <w:top w:val="nil"/>
              <w:left w:val="nil"/>
              <w:bottom w:val="single" w:color="000000" w:sz="8" w:space="0"/>
              <w:right w:val="single" w:color="000000" w:sz="8" w:space="0"/>
            </w:tcBorders>
            <w:noWrap w:val="0"/>
            <w:vAlign w:val="center"/>
          </w:tcPr>
          <w:p w14:paraId="6BAF3670">
            <w:pPr>
              <w:spacing w:line="480" w:lineRule="exact"/>
              <w:jc w:val="center"/>
              <w:rPr>
                <w:rFonts w:ascii="宋体" w:hAnsi="宋体" w:cs="宋体"/>
                <w:color w:val="auto"/>
                <w:sz w:val="21"/>
                <w:szCs w:val="21"/>
                <w:highlight w:val="none"/>
              </w:rPr>
            </w:pPr>
          </w:p>
        </w:tc>
      </w:tr>
      <w:tr w14:paraId="19F589F3">
        <w:tblPrEx>
          <w:tblCellMar>
            <w:top w:w="0" w:type="dxa"/>
            <w:left w:w="108" w:type="dxa"/>
            <w:bottom w:w="0" w:type="dxa"/>
            <w:right w:w="108" w:type="dxa"/>
          </w:tblCellMar>
        </w:tblPrEx>
        <w:trPr>
          <w:trHeight w:val="518" w:hRule="atLeast"/>
        </w:trPr>
        <w:tc>
          <w:tcPr>
            <w:tcW w:w="456" w:type="pct"/>
            <w:tcBorders>
              <w:top w:val="nil"/>
              <w:left w:val="single" w:color="000000" w:sz="8" w:space="0"/>
              <w:bottom w:val="single" w:color="000000" w:sz="8" w:space="0"/>
              <w:right w:val="single" w:color="000000" w:sz="8" w:space="0"/>
            </w:tcBorders>
            <w:noWrap w:val="0"/>
            <w:vAlign w:val="center"/>
          </w:tcPr>
          <w:p w14:paraId="36413140">
            <w:pPr>
              <w:spacing w:line="480" w:lineRule="exact"/>
              <w:jc w:val="center"/>
              <w:rPr>
                <w:rFonts w:ascii="宋体" w:hAnsi="宋体" w:cs="宋体"/>
                <w:color w:val="auto"/>
                <w:sz w:val="21"/>
                <w:szCs w:val="21"/>
                <w:highlight w:val="none"/>
              </w:rPr>
            </w:pPr>
          </w:p>
        </w:tc>
        <w:tc>
          <w:tcPr>
            <w:tcW w:w="705" w:type="pct"/>
            <w:tcBorders>
              <w:top w:val="nil"/>
              <w:left w:val="nil"/>
              <w:bottom w:val="single" w:color="000000" w:sz="8" w:space="0"/>
              <w:right w:val="single" w:color="000000" w:sz="8" w:space="0"/>
            </w:tcBorders>
            <w:noWrap w:val="0"/>
            <w:vAlign w:val="center"/>
          </w:tcPr>
          <w:p w14:paraId="660E11A7">
            <w:pPr>
              <w:spacing w:line="480" w:lineRule="exact"/>
              <w:jc w:val="center"/>
              <w:rPr>
                <w:rFonts w:ascii="宋体" w:hAnsi="宋体" w:cs="宋体"/>
                <w:color w:val="auto"/>
                <w:sz w:val="21"/>
                <w:szCs w:val="21"/>
                <w:highlight w:val="none"/>
              </w:rPr>
            </w:pPr>
          </w:p>
        </w:tc>
        <w:tc>
          <w:tcPr>
            <w:tcW w:w="396" w:type="pct"/>
            <w:tcBorders>
              <w:top w:val="nil"/>
              <w:left w:val="nil"/>
              <w:bottom w:val="single" w:color="000000" w:sz="8" w:space="0"/>
              <w:right w:val="single" w:color="000000" w:sz="8" w:space="0"/>
            </w:tcBorders>
            <w:noWrap w:val="0"/>
            <w:vAlign w:val="center"/>
          </w:tcPr>
          <w:p w14:paraId="76CD1FE7">
            <w:pPr>
              <w:spacing w:line="480" w:lineRule="exact"/>
              <w:jc w:val="center"/>
              <w:rPr>
                <w:rFonts w:ascii="宋体" w:hAnsi="宋体" w:cs="宋体"/>
                <w:color w:val="auto"/>
                <w:sz w:val="21"/>
                <w:szCs w:val="21"/>
                <w:highlight w:val="none"/>
              </w:rPr>
            </w:pPr>
          </w:p>
        </w:tc>
        <w:tc>
          <w:tcPr>
            <w:tcW w:w="520" w:type="pct"/>
            <w:tcBorders>
              <w:top w:val="nil"/>
              <w:left w:val="nil"/>
              <w:bottom w:val="single" w:color="000000" w:sz="8" w:space="0"/>
              <w:right w:val="single" w:color="000000" w:sz="8" w:space="0"/>
            </w:tcBorders>
            <w:noWrap w:val="0"/>
            <w:vAlign w:val="center"/>
          </w:tcPr>
          <w:p w14:paraId="46B41419">
            <w:pPr>
              <w:spacing w:line="480" w:lineRule="exact"/>
              <w:jc w:val="center"/>
              <w:rPr>
                <w:rFonts w:ascii="宋体" w:hAnsi="宋体" w:cs="宋体"/>
                <w:color w:val="auto"/>
                <w:sz w:val="21"/>
                <w:szCs w:val="21"/>
                <w:highlight w:val="none"/>
              </w:rPr>
            </w:pPr>
          </w:p>
        </w:tc>
        <w:tc>
          <w:tcPr>
            <w:tcW w:w="674" w:type="pct"/>
            <w:tcBorders>
              <w:top w:val="nil"/>
              <w:left w:val="nil"/>
              <w:bottom w:val="single" w:color="000000" w:sz="8" w:space="0"/>
              <w:right w:val="single" w:color="000000" w:sz="8" w:space="0"/>
            </w:tcBorders>
            <w:noWrap w:val="0"/>
            <w:vAlign w:val="center"/>
          </w:tcPr>
          <w:p w14:paraId="67757FD8">
            <w:pPr>
              <w:spacing w:line="480" w:lineRule="exact"/>
              <w:jc w:val="center"/>
              <w:rPr>
                <w:rFonts w:ascii="宋体" w:hAnsi="宋体" w:cs="宋体"/>
                <w:color w:val="auto"/>
                <w:sz w:val="21"/>
                <w:szCs w:val="21"/>
                <w:highlight w:val="none"/>
              </w:rPr>
            </w:pPr>
          </w:p>
        </w:tc>
        <w:tc>
          <w:tcPr>
            <w:tcW w:w="465" w:type="pct"/>
            <w:tcBorders>
              <w:top w:val="nil"/>
              <w:left w:val="nil"/>
              <w:bottom w:val="single" w:color="000000" w:sz="8" w:space="0"/>
              <w:right w:val="single" w:color="000000" w:sz="8" w:space="0"/>
            </w:tcBorders>
            <w:noWrap w:val="0"/>
            <w:vAlign w:val="center"/>
          </w:tcPr>
          <w:p w14:paraId="19AD08D8">
            <w:pPr>
              <w:spacing w:line="480" w:lineRule="exact"/>
              <w:jc w:val="center"/>
              <w:rPr>
                <w:rFonts w:ascii="宋体" w:hAnsi="宋体" w:cs="宋体"/>
                <w:color w:val="auto"/>
                <w:sz w:val="21"/>
                <w:szCs w:val="21"/>
                <w:highlight w:val="none"/>
              </w:rPr>
            </w:pPr>
          </w:p>
        </w:tc>
        <w:tc>
          <w:tcPr>
            <w:tcW w:w="581" w:type="pct"/>
            <w:tcBorders>
              <w:top w:val="nil"/>
              <w:left w:val="nil"/>
              <w:bottom w:val="single" w:color="000000" w:sz="8" w:space="0"/>
              <w:right w:val="single" w:color="000000" w:sz="8" w:space="0"/>
            </w:tcBorders>
            <w:noWrap w:val="0"/>
            <w:vAlign w:val="center"/>
          </w:tcPr>
          <w:p w14:paraId="2F19E3E9">
            <w:pPr>
              <w:spacing w:line="480" w:lineRule="exact"/>
              <w:jc w:val="center"/>
              <w:rPr>
                <w:rFonts w:ascii="宋体" w:hAnsi="宋体" w:cs="宋体"/>
                <w:color w:val="auto"/>
                <w:sz w:val="21"/>
                <w:szCs w:val="21"/>
                <w:highlight w:val="none"/>
              </w:rPr>
            </w:pPr>
          </w:p>
        </w:tc>
        <w:tc>
          <w:tcPr>
            <w:tcW w:w="776" w:type="pct"/>
            <w:tcBorders>
              <w:top w:val="nil"/>
              <w:left w:val="nil"/>
              <w:bottom w:val="single" w:color="000000" w:sz="8" w:space="0"/>
              <w:right w:val="single" w:color="000000" w:sz="8" w:space="0"/>
            </w:tcBorders>
            <w:noWrap w:val="0"/>
            <w:vAlign w:val="center"/>
          </w:tcPr>
          <w:p w14:paraId="35BBDA77">
            <w:pPr>
              <w:spacing w:line="480" w:lineRule="exact"/>
              <w:jc w:val="center"/>
              <w:rPr>
                <w:rFonts w:ascii="宋体" w:hAnsi="宋体" w:cs="宋体"/>
                <w:color w:val="auto"/>
                <w:sz w:val="21"/>
                <w:szCs w:val="21"/>
                <w:highlight w:val="none"/>
              </w:rPr>
            </w:pPr>
          </w:p>
        </w:tc>
        <w:tc>
          <w:tcPr>
            <w:tcW w:w="423" w:type="pct"/>
            <w:tcBorders>
              <w:top w:val="nil"/>
              <w:left w:val="nil"/>
              <w:bottom w:val="single" w:color="000000" w:sz="8" w:space="0"/>
              <w:right w:val="single" w:color="000000" w:sz="8" w:space="0"/>
            </w:tcBorders>
            <w:noWrap w:val="0"/>
            <w:vAlign w:val="center"/>
          </w:tcPr>
          <w:p w14:paraId="2E0E779A">
            <w:pPr>
              <w:spacing w:line="480" w:lineRule="exact"/>
              <w:jc w:val="center"/>
              <w:rPr>
                <w:rFonts w:ascii="宋体" w:hAnsi="宋体" w:cs="宋体"/>
                <w:color w:val="auto"/>
                <w:sz w:val="21"/>
                <w:szCs w:val="21"/>
                <w:highlight w:val="none"/>
              </w:rPr>
            </w:pPr>
          </w:p>
        </w:tc>
      </w:tr>
      <w:tr w14:paraId="20F158B7">
        <w:tblPrEx>
          <w:tblCellMar>
            <w:top w:w="0" w:type="dxa"/>
            <w:left w:w="108" w:type="dxa"/>
            <w:bottom w:w="0" w:type="dxa"/>
            <w:right w:w="108" w:type="dxa"/>
          </w:tblCellMar>
        </w:tblPrEx>
        <w:trPr>
          <w:trHeight w:val="539" w:hRule="atLeast"/>
        </w:trPr>
        <w:tc>
          <w:tcPr>
            <w:tcW w:w="456" w:type="pct"/>
            <w:tcBorders>
              <w:top w:val="nil"/>
              <w:left w:val="single" w:color="000000" w:sz="8" w:space="0"/>
              <w:bottom w:val="single" w:color="000000" w:sz="8" w:space="0"/>
              <w:right w:val="single" w:color="000000" w:sz="8" w:space="0"/>
            </w:tcBorders>
            <w:noWrap w:val="0"/>
            <w:vAlign w:val="center"/>
          </w:tcPr>
          <w:p w14:paraId="78E3A675">
            <w:pPr>
              <w:spacing w:line="480" w:lineRule="exact"/>
              <w:jc w:val="center"/>
              <w:rPr>
                <w:rFonts w:ascii="宋体" w:hAnsi="宋体" w:cs="宋体"/>
                <w:color w:val="auto"/>
                <w:sz w:val="21"/>
                <w:szCs w:val="21"/>
                <w:highlight w:val="none"/>
              </w:rPr>
            </w:pPr>
          </w:p>
        </w:tc>
        <w:tc>
          <w:tcPr>
            <w:tcW w:w="705" w:type="pct"/>
            <w:tcBorders>
              <w:top w:val="nil"/>
              <w:left w:val="nil"/>
              <w:bottom w:val="single" w:color="000000" w:sz="8" w:space="0"/>
              <w:right w:val="single" w:color="000000" w:sz="8" w:space="0"/>
            </w:tcBorders>
            <w:noWrap w:val="0"/>
            <w:vAlign w:val="center"/>
          </w:tcPr>
          <w:p w14:paraId="650A12CB">
            <w:pPr>
              <w:spacing w:line="480" w:lineRule="exact"/>
              <w:jc w:val="center"/>
              <w:rPr>
                <w:rFonts w:ascii="宋体" w:hAnsi="宋体" w:cs="宋体"/>
                <w:color w:val="auto"/>
                <w:sz w:val="21"/>
                <w:szCs w:val="21"/>
                <w:highlight w:val="none"/>
              </w:rPr>
            </w:pPr>
          </w:p>
        </w:tc>
        <w:tc>
          <w:tcPr>
            <w:tcW w:w="396" w:type="pct"/>
            <w:tcBorders>
              <w:top w:val="nil"/>
              <w:left w:val="nil"/>
              <w:bottom w:val="single" w:color="000000" w:sz="8" w:space="0"/>
              <w:right w:val="single" w:color="000000" w:sz="8" w:space="0"/>
            </w:tcBorders>
            <w:noWrap w:val="0"/>
            <w:vAlign w:val="center"/>
          </w:tcPr>
          <w:p w14:paraId="1D219339">
            <w:pPr>
              <w:spacing w:line="480" w:lineRule="exact"/>
              <w:jc w:val="center"/>
              <w:rPr>
                <w:rFonts w:ascii="宋体" w:hAnsi="宋体" w:cs="宋体"/>
                <w:color w:val="auto"/>
                <w:sz w:val="21"/>
                <w:szCs w:val="21"/>
                <w:highlight w:val="none"/>
              </w:rPr>
            </w:pPr>
          </w:p>
        </w:tc>
        <w:tc>
          <w:tcPr>
            <w:tcW w:w="520" w:type="pct"/>
            <w:tcBorders>
              <w:top w:val="nil"/>
              <w:left w:val="nil"/>
              <w:bottom w:val="single" w:color="000000" w:sz="8" w:space="0"/>
              <w:right w:val="single" w:color="000000" w:sz="8" w:space="0"/>
            </w:tcBorders>
            <w:noWrap w:val="0"/>
            <w:vAlign w:val="center"/>
          </w:tcPr>
          <w:p w14:paraId="36B17795">
            <w:pPr>
              <w:spacing w:line="480" w:lineRule="exact"/>
              <w:jc w:val="center"/>
              <w:rPr>
                <w:rFonts w:ascii="宋体" w:hAnsi="宋体" w:cs="宋体"/>
                <w:color w:val="auto"/>
                <w:sz w:val="21"/>
                <w:szCs w:val="21"/>
                <w:highlight w:val="none"/>
              </w:rPr>
            </w:pPr>
          </w:p>
        </w:tc>
        <w:tc>
          <w:tcPr>
            <w:tcW w:w="674" w:type="pct"/>
            <w:tcBorders>
              <w:top w:val="nil"/>
              <w:left w:val="nil"/>
              <w:bottom w:val="single" w:color="000000" w:sz="8" w:space="0"/>
              <w:right w:val="single" w:color="000000" w:sz="8" w:space="0"/>
            </w:tcBorders>
            <w:noWrap w:val="0"/>
            <w:vAlign w:val="center"/>
          </w:tcPr>
          <w:p w14:paraId="546CBD26">
            <w:pPr>
              <w:spacing w:line="480" w:lineRule="exact"/>
              <w:jc w:val="center"/>
              <w:rPr>
                <w:rFonts w:ascii="宋体" w:hAnsi="宋体" w:cs="宋体"/>
                <w:color w:val="auto"/>
                <w:sz w:val="21"/>
                <w:szCs w:val="21"/>
                <w:highlight w:val="none"/>
              </w:rPr>
            </w:pPr>
          </w:p>
        </w:tc>
        <w:tc>
          <w:tcPr>
            <w:tcW w:w="465" w:type="pct"/>
            <w:tcBorders>
              <w:top w:val="nil"/>
              <w:left w:val="nil"/>
              <w:bottom w:val="single" w:color="000000" w:sz="8" w:space="0"/>
              <w:right w:val="single" w:color="000000" w:sz="8" w:space="0"/>
            </w:tcBorders>
            <w:noWrap w:val="0"/>
            <w:vAlign w:val="center"/>
          </w:tcPr>
          <w:p w14:paraId="4A9A461D">
            <w:pPr>
              <w:spacing w:line="480" w:lineRule="exact"/>
              <w:jc w:val="center"/>
              <w:rPr>
                <w:rFonts w:ascii="宋体" w:hAnsi="宋体" w:cs="宋体"/>
                <w:color w:val="auto"/>
                <w:sz w:val="21"/>
                <w:szCs w:val="21"/>
                <w:highlight w:val="none"/>
              </w:rPr>
            </w:pPr>
          </w:p>
        </w:tc>
        <w:tc>
          <w:tcPr>
            <w:tcW w:w="581" w:type="pct"/>
            <w:tcBorders>
              <w:top w:val="nil"/>
              <w:left w:val="nil"/>
              <w:bottom w:val="single" w:color="000000" w:sz="8" w:space="0"/>
              <w:right w:val="single" w:color="000000" w:sz="8" w:space="0"/>
            </w:tcBorders>
            <w:noWrap w:val="0"/>
            <w:vAlign w:val="center"/>
          </w:tcPr>
          <w:p w14:paraId="28CE4FEE">
            <w:pPr>
              <w:spacing w:line="480" w:lineRule="exact"/>
              <w:jc w:val="center"/>
              <w:rPr>
                <w:rFonts w:ascii="宋体" w:hAnsi="宋体" w:cs="宋体"/>
                <w:color w:val="auto"/>
                <w:sz w:val="21"/>
                <w:szCs w:val="21"/>
                <w:highlight w:val="none"/>
              </w:rPr>
            </w:pPr>
          </w:p>
        </w:tc>
        <w:tc>
          <w:tcPr>
            <w:tcW w:w="776" w:type="pct"/>
            <w:tcBorders>
              <w:top w:val="nil"/>
              <w:left w:val="nil"/>
              <w:bottom w:val="single" w:color="000000" w:sz="8" w:space="0"/>
              <w:right w:val="single" w:color="000000" w:sz="8" w:space="0"/>
            </w:tcBorders>
            <w:noWrap w:val="0"/>
            <w:vAlign w:val="center"/>
          </w:tcPr>
          <w:p w14:paraId="2997BF28">
            <w:pPr>
              <w:spacing w:line="480" w:lineRule="exact"/>
              <w:jc w:val="center"/>
              <w:rPr>
                <w:rFonts w:ascii="宋体" w:hAnsi="宋体" w:cs="宋体"/>
                <w:color w:val="auto"/>
                <w:sz w:val="21"/>
                <w:szCs w:val="21"/>
                <w:highlight w:val="none"/>
              </w:rPr>
            </w:pPr>
          </w:p>
        </w:tc>
        <w:tc>
          <w:tcPr>
            <w:tcW w:w="423" w:type="pct"/>
            <w:tcBorders>
              <w:top w:val="nil"/>
              <w:left w:val="nil"/>
              <w:bottom w:val="single" w:color="000000" w:sz="8" w:space="0"/>
              <w:right w:val="single" w:color="000000" w:sz="8" w:space="0"/>
            </w:tcBorders>
            <w:noWrap w:val="0"/>
            <w:vAlign w:val="center"/>
          </w:tcPr>
          <w:p w14:paraId="4C2E47C8">
            <w:pPr>
              <w:spacing w:line="480" w:lineRule="exact"/>
              <w:jc w:val="center"/>
              <w:rPr>
                <w:rFonts w:ascii="宋体" w:hAnsi="宋体" w:cs="宋体"/>
                <w:color w:val="auto"/>
                <w:sz w:val="21"/>
                <w:szCs w:val="21"/>
                <w:highlight w:val="none"/>
              </w:rPr>
            </w:pPr>
          </w:p>
        </w:tc>
      </w:tr>
    </w:tbl>
    <w:p w14:paraId="39BBE761">
      <w:pPr>
        <w:rPr>
          <w:rFonts w:ascii="宋体" w:hAnsi="宋体"/>
          <w:color w:val="auto"/>
          <w:szCs w:val="21"/>
          <w:highlight w:val="none"/>
        </w:rPr>
      </w:pPr>
    </w:p>
    <w:p w14:paraId="07F5FABD">
      <w:pPr>
        <w:pStyle w:val="354"/>
        <w:spacing w:line="360" w:lineRule="auto"/>
        <w:ind w:firstLine="420"/>
        <w:rPr>
          <w:rFonts w:ascii="宋体" w:hAnsi="宋体"/>
          <w:bCs/>
          <w:color w:val="auto"/>
          <w:sz w:val="21"/>
          <w:szCs w:val="21"/>
          <w:highlight w:val="none"/>
        </w:rPr>
      </w:pPr>
      <w:r>
        <w:rPr>
          <w:rFonts w:hint="eastAsia" w:ascii="宋体" w:hAnsi="宋体"/>
          <w:bCs/>
          <w:color w:val="auto"/>
          <w:sz w:val="21"/>
          <w:szCs w:val="21"/>
          <w:highlight w:val="none"/>
        </w:rPr>
        <w:t>注：1.表后附证书扫描件、社保缴纳证明等评审依据。</w:t>
      </w:r>
    </w:p>
    <w:p w14:paraId="31D75E43">
      <w:pPr>
        <w:pStyle w:val="354"/>
        <w:spacing w:line="360" w:lineRule="auto"/>
        <w:ind w:firstLine="420"/>
        <w:outlineLvl w:val="2"/>
        <w:rPr>
          <w:rFonts w:ascii="宋体" w:hAnsi="宋体"/>
          <w:bCs/>
          <w:color w:val="auto"/>
          <w:sz w:val="21"/>
          <w:szCs w:val="21"/>
          <w:highlight w:val="none"/>
        </w:rPr>
      </w:pPr>
      <w:r>
        <w:rPr>
          <w:rFonts w:hint="eastAsia" w:ascii="宋体" w:hAnsi="宋体"/>
          <w:bCs/>
          <w:color w:val="auto"/>
          <w:sz w:val="21"/>
          <w:szCs w:val="21"/>
          <w:highlight w:val="none"/>
        </w:rPr>
        <w:t>2．供应商不按实填写本表的，以弄虚作假处理。</w:t>
      </w:r>
    </w:p>
    <w:p w14:paraId="3FE68D4D">
      <w:pPr>
        <w:pStyle w:val="354"/>
        <w:spacing w:line="360" w:lineRule="auto"/>
        <w:ind w:firstLine="420"/>
        <w:rPr>
          <w:rFonts w:ascii="宋体" w:hAnsi="宋体"/>
          <w:bCs/>
          <w:color w:val="auto"/>
          <w:sz w:val="21"/>
          <w:szCs w:val="21"/>
          <w:highlight w:val="none"/>
        </w:rPr>
      </w:pPr>
    </w:p>
    <w:p w14:paraId="01866B53">
      <w:pPr>
        <w:rPr>
          <w:rFonts w:ascii="宋体" w:hAnsi="宋体"/>
          <w:color w:val="auto"/>
          <w:sz w:val="21"/>
          <w:szCs w:val="21"/>
          <w:highlight w:val="none"/>
        </w:rPr>
      </w:pPr>
    </w:p>
    <w:p w14:paraId="2853C4B1">
      <w:pPr>
        <w:pStyle w:val="354"/>
        <w:spacing w:line="360" w:lineRule="auto"/>
        <w:ind w:firstLine="420"/>
        <w:rPr>
          <w:rFonts w:ascii="宋体" w:hAnsi="宋体"/>
          <w:color w:val="auto"/>
          <w:sz w:val="21"/>
          <w:szCs w:val="21"/>
          <w:highlight w:val="none"/>
        </w:rPr>
      </w:pPr>
    </w:p>
    <w:p w14:paraId="2D0D9968">
      <w:pPr>
        <w:pStyle w:val="354"/>
        <w:spacing w:line="360" w:lineRule="auto"/>
        <w:ind w:firstLine="420"/>
        <w:rPr>
          <w:rFonts w:ascii="宋体" w:hAnsi="宋体"/>
          <w:color w:val="auto"/>
          <w:sz w:val="21"/>
          <w:szCs w:val="21"/>
          <w:highlight w:val="none"/>
        </w:rPr>
      </w:pPr>
    </w:p>
    <w:p w14:paraId="36624D48">
      <w:pPr>
        <w:spacing w:line="360" w:lineRule="auto"/>
        <w:ind w:firstLine="420"/>
        <w:rPr>
          <w:rFonts w:ascii="宋体" w:hAnsi="宋体"/>
          <w:color w:val="auto"/>
          <w:sz w:val="21"/>
          <w:szCs w:val="21"/>
          <w:highlight w:val="none"/>
        </w:rPr>
      </w:pPr>
      <w:r>
        <w:rPr>
          <w:rFonts w:hint="eastAsia" w:ascii="宋体" w:hAnsi="宋体"/>
          <w:bCs/>
          <w:color w:val="auto"/>
          <w:sz w:val="21"/>
          <w:szCs w:val="21"/>
          <w:highlight w:val="none"/>
        </w:rPr>
        <w:t>供应商</w:t>
      </w:r>
      <w:r>
        <w:rPr>
          <w:rFonts w:hint="eastAsia" w:ascii="宋体" w:hAnsi="宋体"/>
          <w:color w:val="auto"/>
          <w:sz w:val="21"/>
          <w:szCs w:val="21"/>
          <w:highlight w:val="none"/>
        </w:rPr>
        <w:t>（</w:t>
      </w:r>
      <w:r>
        <w:rPr>
          <w:rFonts w:hint="eastAsia" w:hAnsi="宋体"/>
          <w:color w:val="auto"/>
          <w:sz w:val="21"/>
          <w:szCs w:val="21"/>
          <w:highlight w:val="none"/>
        </w:rPr>
        <w:t>加盖CA电子公章</w:t>
      </w:r>
      <w:r>
        <w:rPr>
          <w:rFonts w:hint="eastAsia" w:ascii="宋体" w:hAnsi="宋体"/>
          <w:color w:val="auto"/>
          <w:sz w:val="21"/>
          <w:szCs w:val="21"/>
          <w:highlight w:val="none"/>
        </w:rPr>
        <w:t>）：</w:t>
      </w:r>
    </w:p>
    <w:p w14:paraId="0A4B8E59">
      <w:pPr>
        <w:tabs>
          <w:tab w:val="left" w:pos="2840"/>
          <w:tab w:val="left" w:pos="3780"/>
          <w:tab w:val="left" w:pos="5460"/>
          <w:tab w:val="left" w:pos="7140"/>
          <w:tab w:val="left" w:pos="8820"/>
          <w:tab w:val="left" w:pos="10500"/>
          <w:tab w:val="left" w:pos="12180"/>
        </w:tabs>
        <w:spacing w:line="360" w:lineRule="auto"/>
        <w:ind w:firstLine="420"/>
        <w:rPr>
          <w:rFonts w:ascii="宋体" w:hAnsi="宋体"/>
          <w:bCs/>
          <w:color w:val="auto"/>
          <w:sz w:val="21"/>
          <w:szCs w:val="21"/>
          <w:highlight w:val="none"/>
        </w:rPr>
      </w:pPr>
      <w:r>
        <w:rPr>
          <w:rFonts w:hint="eastAsia" w:ascii="宋体" w:hAnsi="宋体"/>
          <w:bCs/>
          <w:color w:val="auto"/>
          <w:sz w:val="21"/>
          <w:szCs w:val="21"/>
          <w:highlight w:val="none"/>
        </w:rPr>
        <w:t>法定代表人或授权代表（签字或盖章）：</w:t>
      </w:r>
    </w:p>
    <w:p w14:paraId="19F8FD33">
      <w:pPr>
        <w:tabs>
          <w:tab w:val="left" w:pos="2840"/>
          <w:tab w:val="left" w:pos="3780"/>
          <w:tab w:val="left" w:pos="5460"/>
          <w:tab w:val="left" w:pos="7140"/>
          <w:tab w:val="left" w:pos="8820"/>
          <w:tab w:val="left" w:pos="10500"/>
          <w:tab w:val="left" w:pos="12180"/>
        </w:tabs>
        <w:spacing w:line="360" w:lineRule="auto"/>
        <w:ind w:firstLine="420"/>
        <w:rPr>
          <w:rFonts w:ascii="宋体" w:hAnsi="宋体"/>
          <w:color w:val="auto"/>
          <w:sz w:val="21"/>
          <w:szCs w:val="21"/>
          <w:highlight w:val="none"/>
        </w:rPr>
      </w:pPr>
      <w:r>
        <w:rPr>
          <w:rFonts w:hint="eastAsia" w:ascii="宋体" w:hAnsi="宋体"/>
          <w:bCs/>
          <w:color w:val="auto"/>
          <w:sz w:val="21"/>
          <w:szCs w:val="21"/>
          <w:highlight w:val="none"/>
        </w:rPr>
        <w:t>日期：  年  月  日</w:t>
      </w:r>
    </w:p>
    <w:p w14:paraId="77052544">
      <w:pPr>
        <w:pStyle w:val="354"/>
        <w:spacing w:line="360" w:lineRule="auto"/>
        <w:ind w:firstLine="420"/>
        <w:rPr>
          <w:rFonts w:ascii="宋体" w:hAnsi="宋体"/>
          <w:color w:val="auto"/>
          <w:highlight w:val="none"/>
        </w:rPr>
      </w:pPr>
    </w:p>
    <w:p w14:paraId="4ED06A06">
      <w:pPr>
        <w:pStyle w:val="2"/>
        <w:rPr>
          <w:color w:val="auto"/>
          <w:highlight w:val="none"/>
        </w:rPr>
      </w:pPr>
    </w:p>
    <w:p w14:paraId="089EA586">
      <w:pPr>
        <w:pStyle w:val="2"/>
        <w:rPr>
          <w:color w:val="auto"/>
          <w:highlight w:val="none"/>
        </w:rPr>
      </w:pPr>
    </w:p>
    <w:p w14:paraId="09F77EC8">
      <w:pPr>
        <w:pStyle w:val="2"/>
        <w:rPr>
          <w:color w:val="auto"/>
          <w:highlight w:val="none"/>
        </w:rPr>
      </w:pPr>
    </w:p>
    <w:p w14:paraId="295E62A0">
      <w:pPr>
        <w:rPr>
          <w:rFonts w:ascii="黑体" w:hAnsi="黑体" w:eastAsia="黑体"/>
          <w:iCs/>
          <w:color w:val="auto"/>
          <w:szCs w:val="28"/>
          <w:highlight w:val="none"/>
        </w:rPr>
      </w:pPr>
      <w:r>
        <w:rPr>
          <w:rFonts w:hint="eastAsia" w:ascii="黑体" w:hAnsi="黑体" w:eastAsia="黑体"/>
          <w:iCs/>
          <w:color w:val="auto"/>
          <w:szCs w:val="28"/>
          <w:highlight w:val="none"/>
        </w:rPr>
        <w:br w:type="page" w:clear="all"/>
      </w:r>
    </w:p>
    <w:p w14:paraId="45FF86B9">
      <w:pPr>
        <w:pStyle w:val="4"/>
        <w:rPr>
          <w:rFonts w:ascii="黑体" w:hAnsi="黑体" w:eastAsia="黑体"/>
          <w:color w:val="auto"/>
          <w:szCs w:val="28"/>
          <w:highlight w:val="none"/>
        </w:rPr>
      </w:pPr>
      <w:r>
        <w:rPr>
          <w:rFonts w:hint="eastAsia" w:ascii="黑体" w:hAnsi="黑体" w:eastAsia="黑体"/>
          <w:i w:val="0"/>
          <w:iCs/>
          <w:color w:val="auto"/>
          <w:szCs w:val="28"/>
          <w:highlight w:val="none"/>
          <w:u w:val="none"/>
        </w:rPr>
        <w:t>十</w:t>
      </w:r>
      <w:r>
        <w:rPr>
          <w:rFonts w:hint="eastAsia" w:ascii="黑体" w:hAnsi="黑体" w:eastAsia="黑体"/>
          <w:i w:val="0"/>
          <w:iCs/>
          <w:color w:val="auto"/>
          <w:szCs w:val="28"/>
          <w:highlight w:val="none"/>
          <w:u w:val="none"/>
          <w:lang w:eastAsia="zh-CN"/>
        </w:rPr>
        <w:t>三</w:t>
      </w:r>
      <w:r>
        <w:rPr>
          <w:rFonts w:hint="eastAsia" w:ascii="黑体" w:hAnsi="黑体" w:eastAsia="黑体"/>
          <w:i w:val="0"/>
          <w:iCs/>
          <w:color w:val="auto"/>
          <w:szCs w:val="28"/>
          <w:highlight w:val="none"/>
          <w:u w:val="none"/>
        </w:rPr>
        <w:t>、拟投入本项目专业人员简历业绩表</w:t>
      </w:r>
    </w:p>
    <w:p w14:paraId="54AB6934">
      <w:pPr>
        <w:spacing w:line="360" w:lineRule="auto"/>
        <w:jc w:val="center"/>
        <w:outlineLvl w:val="2"/>
        <w:rPr>
          <w:rFonts w:ascii="楷体_GB2312" w:hAnsi="宋体" w:eastAsia="楷体_GB2312"/>
          <w:b/>
          <w:color w:val="auto"/>
          <w:sz w:val="36"/>
          <w:szCs w:val="36"/>
          <w:highlight w:val="none"/>
        </w:rPr>
      </w:pPr>
      <w:r>
        <w:rPr>
          <w:rFonts w:hint="eastAsia" w:ascii="宋体" w:hAnsi="宋体" w:cs="宋体"/>
          <w:b/>
          <w:bCs/>
          <w:color w:val="auto"/>
          <w:sz w:val="36"/>
          <w:szCs w:val="36"/>
          <w:highlight w:val="none"/>
        </w:rPr>
        <w:t>拟投入本项目</w:t>
      </w:r>
      <w:r>
        <w:rPr>
          <w:rFonts w:hint="eastAsia" w:ascii="宋体" w:hAnsi="宋体" w:cs="宋体"/>
          <w:b/>
          <w:bCs/>
          <w:color w:val="auto"/>
          <w:sz w:val="36"/>
          <w:szCs w:val="36"/>
          <w:highlight w:val="none"/>
          <w:lang w:val="en-US" w:eastAsia="zh-CN"/>
        </w:rPr>
        <w:t>负责人（</w:t>
      </w:r>
      <w:r>
        <w:rPr>
          <w:rFonts w:hint="eastAsia" w:ascii="宋体" w:hAnsi="宋体"/>
          <w:b/>
          <w:bCs/>
          <w:color w:val="auto"/>
          <w:sz w:val="36"/>
          <w:szCs w:val="36"/>
          <w:highlight w:val="none"/>
        </w:rPr>
        <w:t>专业人员</w:t>
      </w:r>
      <w:r>
        <w:rPr>
          <w:rFonts w:hint="eastAsia" w:ascii="宋体" w:hAnsi="宋体"/>
          <w:b/>
          <w:bCs/>
          <w:color w:val="auto"/>
          <w:sz w:val="36"/>
          <w:szCs w:val="36"/>
          <w:highlight w:val="none"/>
          <w:lang w:eastAsia="zh-CN"/>
        </w:rPr>
        <w:t>）</w:t>
      </w:r>
      <w:r>
        <w:rPr>
          <w:rFonts w:hint="eastAsia" w:ascii="宋体" w:hAnsi="宋体"/>
          <w:b/>
          <w:bCs/>
          <w:color w:val="auto"/>
          <w:sz w:val="36"/>
          <w:szCs w:val="36"/>
          <w:highlight w:val="none"/>
        </w:rPr>
        <w:t>简历</w:t>
      </w:r>
      <w:r>
        <w:rPr>
          <w:rFonts w:hint="eastAsia" w:ascii="宋体" w:hAnsi="宋体"/>
          <w:b/>
          <w:color w:val="auto"/>
          <w:sz w:val="36"/>
          <w:szCs w:val="36"/>
          <w:highlight w:val="none"/>
        </w:rPr>
        <w:t>业绩表</w:t>
      </w:r>
    </w:p>
    <w:tbl>
      <w:tblPr>
        <w:tblStyle w:val="36"/>
        <w:tblW w:w="94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825"/>
        <w:gridCol w:w="922"/>
        <w:gridCol w:w="1287"/>
        <w:gridCol w:w="1245"/>
        <w:gridCol w:w="1134"/>
        <w:gridCol w:w="1361"/>
        <w:gridCol w:w="1989"/>
      </w:tblGrid>
      <w:tr w14:paraId="1F126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exact"/>
          <w:jc w:val="center"/>
        </w:trPr>
        <w:tc>
          <w:tcPr>
            <w:tcW w:w="1511" w:type="dxa"/>
            <w:gridSpan w:val="2"/>
            <w:noWrap w:val="0"/>
            <w:vAlign w:val="center"/>
          </w:tcPr>
          <w:p w14:paraId="1F17501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p>
        </w:tc>
        <w:tc>
          <w:tcPr>
            <w:tcW w:w="2209" w:type="dxa"/>
            <w:gridSpan w:val="2"/>
            <w:noWrap w:val="0"/>
            <w:vAlign w:val="center"/>
          </w:tcPr>
          <w:p w14:paraId="40AF5A6C">
            <w:pPr>
              <w:jc w:val="center"/>
              <w:rPr>
                <w:rFonts w:hint="eastAsia" w:ascii="宋体" w:hAnsi="宋体" w:eastAsia="宋体" w:cs="宋体"/>
                <w:color w:val="auto"/>
                <w:sz w:val="24"/>
                <w:szCs w:val="24"/>
                <w:highlight w:val="none"/>
              </w:rPr>
            </w:pPr>
          </w:p>
        </w:tc>
        <w:tc>
          <w:tcPr>
            <w:tcW w:w="2379" w:type="dxa"/>
            <w:gridSpan w:val="2"/>
            <w:noWrap w:val="0"/>
            <w:vAlign w:val="center"/>
          </w:tcPr>
          <w:p w14:paraId="66BB89F6">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180"/>
                <w:sz w:val="24"/>
                <w:szCs w:val="24"/>
                <w:highlight w:val="none"/>
              </w:rPr>
              <w:t>性</w:t>
            </w:r>
            <w:r>
              <w:rPr>
                <w:rFonts w:hint="eastAsia" w:ascii="宋体" w:hAnsi="宋体" w:eastAsia="宋体" w:cs="宋体"/>
                <w:color w:val="auto"/>
                <w:sz w:val="24"/>
                <w:szCs w:val="24"/>
                <w:highlight w:val="none"/>
              </w:rPr>
              <w:t>别</w:t>
            </w:r>
          </w:p>
        </w:tc>
        <w:tc>
          <w:tcPr>
            <w:tcW w:w="1361" w:type="dxa"/>
            <w:noWrap w:val="0"/>
          </w:tcPr>
          <w:p w14:paraId="6861A61F">
            <w:pPr>
              <w:jc w:val="center"/>
              <w:rPr>
                <w:rFonts w:hint="eastAsia" w:ascii="宋体" w:hAnsi="宋体" w:eastAsia="宋体" w:cs="宋体"/>
                <w:color w:val="auto"/>
                <w:sz w:val="24"/>
                <w:szCs w:val="24"/>
                <w:highlight w:val="none"/>
              </w:rPr>
            </w:pPr>
          </w:p>
        </w:tc>
        <w:tc>
          <w:tcPr>
            <w:tcW w:w="1989" w:type="dxa"/>
            <w:vMerge w:val="restart"/>
            <w:noWrap w:val="0"/>
          </w:tcPr>
          <w:p w14:paraId="25DFCE47">
            <w:pPr>
              <w:jc w:val="center"/>
              <w:rPr>
                <w:rFonts w:hint="eastAsia" w:ascii="宋体" w:hAnsi="宋体" w:eastAsia="宋体" w:cs="宋体"/>
                <w:color w:val="auto"/>
                <w:sz w:val="24"/>
                <w:szCs w:val="24"/>
                <w:highlight w:val="none"/>
              </w:rPr>
            </w:pPr>
          </w:p>
          <w:p w14:paraId="584C7E72">
            <w:pPr>
              <w:jc w:val="center"/>
              <w:rPr>
                <w:rFonts w:hint="eastAsia" w:ascii="宋体" w:hAnsi="宋体" w:eastAsia="宋体" w:cs="宋体"/>
                <w:color w:val="auto"/>
                <w:sz w:val="24"/>
                <w:szCs w:val="24"/>
                <w:highlight w:val="none"/>
              </w:rPr>
            </w:pPr>
          </w:p>
          <w:p w14:paraId="7C0D64F2">
            <w:pPr>
              <w:jc w:val="center"/>
              <w:rPr>
                <w:rFonts w:hint="eastAsia" w:ascii="宋体" w:hAnsi="宋体" w:eastAsia="宋体" w:cs="宋体"/>
                <w:color w:val="auto"/>
                <w:sz w:val="24"/>
                <w:szCs w:val="24"/>
                <w:highlight w:val="none"/>
              </w:rPr>
            </w:pPr>
          </w:p>
          <w:p w14:paraId="64A7F12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照片</w:t>
            </w:r>
          </w:p>
          <w:p w14:paraId="4D4FB13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（1寸）</w:t>
            </w:r>
          </w:p>
        </w:tc>
      </w:tr>
      <w:tr w14:paraId="7C6E4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exact"/>
          <w:jc w:val="center"/>
        </w:trPr>
        <w:tc>
          <w:tcPr>
            <w:tcW w:w="1511" w:type="dxa"/>
            <w:gridSpan w:val="2"/>
            <w:noWrap w:val="0"/>
            <w:vAlign w:val="center"/>
          </w:tcPr>
          <w:p w14:paraId="545B334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w:t>
            </w:r>
          </w:p>
        </w:tc>
        <w:tc>
          <w:tcPr>
            <w:tcW w:w="2209" w:type="dxa"/>
            <w:gridSpan w:val="2"/>
            <w:noWrap w:val="0"/>
            <w:vAlign w:val="center"/>
          </w:tcPr>
          <w:p w14:paraId="1CD38A97">
            <w:pPr>
              <w:jc w:val="center"/>
              <w:rPr>
                <w:rFonts w:hint="eastAsia" w:ascii="宋体" w:hAnsi="宋体" w:eastAsia="宋体" w:cs="宋体"/>
                <w:color w:val="auto"/>
                <w:sz w:val="24"/>
                <w:szCs w:val="24"/>
                <w:highlight w:val="none"/>
              </w:rPr>
            </w:pPr>
          </w:p>
        </w:tc>
        <w:tc>
          <w:tcPr>
            <w:tcW w:w="2379" w:type="dxa"/>
            <w:gridSpan w:val="2"/>
            <w:noWrap w:val="0"/>
            <w:vAlign w:val="center"/>
          </w:tcPr>
          <w:p w14:paraId="63941E8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tc>
        <w:tc>
          <w:tcPr>
            <w:tcW w:w="1361" w:type="dxa"/>
            <w:noWrap w:val="0"/>
          </w:tcPr>
          <w:p w14:paraId="75EBC9CB">
            <w:pPr>
              <w:jc w:val="center"/>
              <w:rPr>
                <w:rFonts w:hint="eastAsia" w:ascii="宋体" w:hAnsi="宋体" w:eastAsia="宋体" w:cs="宋体"/>
                <w:color w:val="auto"/>
                <w:sz w:val="24"/>
                <w:szCs w:val="24"/>
                <w:highlight w:val="none"/>
              </w:rPr>
            </w:pPr>
          </w:p>
        </w:tc>
        <w:tc>
          <w:tcPr>
            <w:tcW w:w="1989" w:type="dxa"/>
            <w:vMerge w:val="continue"/>
            <w:noWrap w:val="0"/>
          </w:tcPr>
          <w:p w14:paraId="1F92A905">
            <w:pPr>
              <w:jc w:val="center"/>
              <w:rPr>
                <w:rFonts w:hint="eastAsia" w:ascii="宋体" w:hAnsi="宋体" w:eastAsia="宋体" w:cs="宋体"/>
                <w:color w:val="auto"/>
                <w:sz w:val="24"/>
                <w:szCs w:val="24"/>
                <w:highlight w:val="none"/>
              </w:rPr>
            </w:pPr>
          </w:p>
        </w:tc>
      </w:tr>
      <w:tr w14:paraId="3CA09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exact"/>
          <w:jc w:val="center"/>
        </w:trPr>
        <w:tc>
          <w:tcPr>
            <w:tcW w:w="1511" w:type="dxa"/>
            <w:gridSpan w:val="2"/>
            <w:noWrap w:val="0"/>
            <w:vAlign w:val="center"/>
          </w:tcPr>
          <w:p w14:paraId="6E08972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政治面貌</w:t>
            </w:r>
          </w:p>
        </w:tc>
        <w:tc>
          <w:tcPr>
            <w:tcW w:w="2209" w:type="dxa"/>
            <w:gridSpan w:val="2"/>
            <w:noWrap w:val="0"/>
            <w:vAlign w:val="center"/>
          </w:tcPr>
          <w:p w14:paraId="47C70B3A">
            <w:pPr>
              <w:jc w:val="center"/>
              <w:rPr>
                <w:rFonts w:hint="eastAsia" w:ascii="宋体" w:hAnsi="宋体" w:eastAsia="宋体" w:cs="宋体"/>
                <w:color w:val="auto"/>
                <w:sz w:val="24"/>
                <w:szCs w:val="24"/>
                <w:highlight w:val="none"/>
              </w:rPr>
            </w:pPr>
          </w:p>
        </w:tc>
        <w:tc>
          <w:tcPr>
            <w:tcW w:w="2379" w:type="dxa"/>
            <w:gridSpan w:val="2"/>
            <w:noWrap w:val="0"/>
            <w:vAlign w:val="center"/>
          </w:tcPr>
          <w:p w14:paraId="56CCC08A">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180"/>
                <w:sz w:val="24"/>
                <w:szCs w:val="24"/>
                <w:highlight w:val="none"/>
              </w:rPr>
              <w:t>职</w:t>
            </w:r>
            <w:r>
              <w:rPr>
                <w:rFonts w:hint="eastAsia" w:ascii="宋体" w:hAnsi="宋体" w:eastAsia="宋体" w:cs="宋体"/>
                <w:color w:val="auto"/>
                <w:sz w:val="24"/>
                <w:szCs w:val="24"/>
                <w:highlight w:val="none"/>
              </w:rPr>
              <w:t>称</w:t>
            </w:r>
          </w:p>
        </w:tc>
        <w:tc>
          <w:tcPr>
            <w:tcW w:w="1361" w:type="dxa"/>
            <w:noWrap w:val="0"/>
          </w:tcPr>
          <w:p w14:paraId="0E8EF8F0">
            <w:pPr>
              <w:jc w:val="center"/>
              <w:rPr>
                <w:rFonts w:hint="eastAsia" w:ascii="宋体" w:hAnsi="宋体" w:eastAsia="宋体" w:cs="宋体"/>
                <w:color w:val="auto"/>
                <w:sz w:val="24"/>
                <w:szCs w:val="24"/>
                <w:highlight w:val="none"/>
              </w:rPr>
            </w:pPr>
          </w:p>
        </w:tc>
        <w:tc>
          <w:tcPr>
            <w:tcW w:w="1989" w:type="dxa"/>
            <w:vMerge w:val="continue"/>
            <w:noWrap w:val="0"/>
          </w:tcPr>
          <w:p w14:paraId="07F4F6E2">
            <w:pPr>
              <w:jc w:val="center"/>
              <w:rPr>
                <w:rFonts w:hint="eastAsia" w:ascii="宋体" w:hAnsi="宋体" w:eastAsia="宋体" w:cs="宋体"/>
                <w:color w:val="auto"/>
                <w:sz w:val="24"/>
                <w:szCs w:val="24"/>
                <w:highlight w:val="none"/>
              </w:rPr>
            </w:pPr>
          </w:p>
        </w:tc>
      </w:tr>
      <w:tr w14:paraId="35167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exact"/>
          <w:jc w:val="center"/>
        </w:trPr>
        <w:tc>
          <w:tcPr>
            <w:tcW w:w="1511" w:type="dxa"/>
            <w:gridSpan w:val="2"/>
            <w:noWrap w:val="0"/>
            <w:vAlign w:val="center"/>
          </w:tcPr>
          <w:p w14:paraId="584547C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现从事专业</w:t>
            </w:r>
          </w:p>
        </w:tc>
        <w:tc>
          <w:tcPr>
            <w:tcW w:w="2209" w:type="dxa"/>
            <w:gridSpan w:val="2"/>
            <w:noWrap w:val="0"/>
            <w:vAlign w:val="center"/>
          </w:tcPr>
          <w:p w14:paraId="4F68BCF5">
            <w:pPr>
              <w:jc w:val="center"/>
              <w:rPr>
                <w:rFonts w:hint="eastAsia" w:ascii="宋体" w:hAnsi="宋体" w:eastAsia="宋体" w:cs="宋体"/>
                <w:color w:val="auto"/>
                <w:sz w:val="24"/>
                <w:szCs w:val="24"/>
                <w:highlight w:val="none"/>
              </w:rPr>
            </w:pPr>
          </w:p>
        </w:tc>
        <w:tc>
          <w:tcPr>
            <w:tcW w:w="2379" w:type="dxa"/>
            <w:gridSpan w:val="2"/>
            <w:noWrap w:val="0"/>
            <w:vAlign w:val="center"/>
          </w:tcPr>
          <w:p w14:paraId="7D76C493">
            <w:pPr>
              <w:jc w:val="center"/>
              <w:rPr>
                <w:rFonts w:hint="eastAsia" w:ascii="宋体" w:hAnsi="宋体" w:eastAsia="宋体" w:cs="宋体"/>
                <w:color w:val="auto"/>
                <w:sz w:val="24"/>
                <w:szCs w:val="24"/>
                <w:highlight w:val="none"/>
              </w:rPr>
            </w:pPr>
            <w:r>
              <w:rPr>
                <w:rFonts w:hint="eastAsia" w:ascii="宋体" w:hAnsi="宋体" w:eastAsia="宋体" w:cs="宋体"/>
                <w:color w:val="auto"/>
                <w:spacing w:val="180"/>
                <w:sz w:val="24"/>
                <w:szCs w:val="24"/>
                <w:highlight w:val="none"/>
              </w:rPr>
              <w:t>学</w:t>
            </w:r>
            <w:r>
              <w:rPr>
                <w:rFonts w:hint="eastAsia" w:ascii="宋体" w:hAnsi="宋体" w:eastAsia="宋体" w:cs="宋体"/>
                <w:color w:val="auto"/>
                <w:sz w:val="24"/>
                <w:szCs w:val="24"/>
                <w:highlight w:val="none"/>
              </w:rPr>
              <w:t>历</w:t>
            </w:r>
          </w:p>
        </w:tc>
        <w:tc>
          <w:tcPr>
            <w:tcW w:w="1361" w:type="dxa"/>
            <w:noWrap w:val="0"/>
          </w:tcPr>
          <w:p w14:paraId="536DB8EC">
            <w:pPr>
              <w:jc w:val="center"/>
              <w:rPr>
                <w:rFonts w:hint="eastAsia" w:ascii="宋体" w:hAnsi="宋体" w:eastAsia="宋体" w:cs="宋体"/>
                <w:color w:val="auto"/>
                <w:sz w:val="24"/>
                <w:szCs w:val="24"/>
                <w:highlight w:val="none"/>
              </w:rPr>
            </w:pPr>
          </w:p>
        </w:tc>
        <w:tc>
          <w:tcPr>
            <w:tcW w:w="1989" w:type="dxa"/>
            <w:vMerge w:val="continue"/>
            <w:noWrap w:val="0"/>
          </w:tcPr>
          <w:p w14:paraId="64204BA7">
            <w:pPr>
              <w:jc w:val="center"/>
              <w:rPr>
                <w:rFonts w:hint="eastAsia" w:ascii="宋体" w:hAnsi="宋体" w:eastAsia="宋体" w:cs="宋体"/>
                <w:color w:val="auto"/>
                <w:sz w:val="24"/>
                <w:szCs w:val="24"/>
                <w:highlight w:val="none"/>
              </w:rPr>
            </w:pPr>
          </w:p>
        </w:tc>
      </w:tr>
      <w:tr w14:paraId="668D4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4" w:hRule="exact"/>
          <w:jc w:val="center"/>
        </w:trPr>
        <w:tc>
          <w:tcPr>
            <w:tcW w:w="1511" w:type="dxa"/>
            <w:gridSpan w:val="2"/>
            <w:noWrap w:val="0"/>
            <w:vAlign w:val="center"/>
          </w:tcPr>
          <w:p w14:paraId="5AFCF82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毕业院校</w:t>
            </w:r>
          </w:p>
        </w:tc>
        <w:tc>
          <w:tcPr>
            <w:tcW w:w="2209" w:type="dxa"/>
            <w:gridSpan w:val="2"/>
            <w:noWrap w:val="0"/>
            <w:vAlign w:val="center"/>
          </w:tcPr>
          <w:p w14:paraId="5F8653F6">
            <w:pPr>
              <w:jc w:val="center"/>
              <w:rPr>
                <w:rFonts w:hint="eastAsia" w:ascii="宋体" w:hAnsi="宋体" w:eastAsia="宋体" w:cs="宋体"/>
                <w:color w:val="auto"/>
                <w:sz w:val="24"/>
                <w:szCs w:val="24"/>
                <w:highlight w:val="none"/>
              </w:rPr>
            </w:pPr>
          </w:p>
        </w:tc>
        <w:tc>
          <w:tcPr>
            <w:tcW w:w="2379" w:type="dxa"/>
            <w:gridSpan w:val="2"/>
            <w:noWrap w:val="0"/>
            <w:vAlign w:val="center"/>
          </w:tcPr>
          <w:p w14:paraId="7A5D12E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所学专业</w:t>
            </w:r>
          </w:p>
        </w:tc>
        <w:tc>
          <w:tcPr>
            <w:tcW w:w="1361" w:type="dxa"/>
            <w:noWrap w:val="0"/>
          </w:tcPr>
          <w:p w14:paraId="56A6B40C">
            <w:pPr>
              <w:jc w:val="center"/>
              <w:rPr>
                <w:rFonts w:hint="eastAsia" w:ascii="宋体" w:hAnsi="宋体" w:eastAsia="宋体" w:cs="宋体"/>
                <w:color w:val="auto"/>
                <w:sz w:val="24"/>
                <w:szCs w:val="24"/>
                <w:highlight w:val="none"/>
              </w:rPr>
            </w:pPr>
          </w:p>
        </w:tc>
        <w:tc>
          <w:tcPr>
            <w:tcW w:w="1989" w:type="dxa"/>
            <w:vMerge w:val="continue"/>
            <w:noWrap w:val="0"/>
          </w:tcPr>
          <w:p w14:paraId="324726A2">
            <w:pPr>
              <w:jc w:val="center"/>
              <w:rPr>
                <w:rFonts w:hint="eastAsia" w:ascii="宋体" w:hAnsi="宋体" w:eastAsia="宋体" w:cs="宋体"/>
                <w:color w:val="auto"/>
                <w:sz w:val="24"/>
                <w:szCs w:val="24"/>
                <w:highlight w:val="none"/>
              </w:rPr>
            </w:pPr>
          </w:p>
        </w:tc>
      </w:tr>
      <w:tr w14:paraId="22ABF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1" w:hRule="exact"/>
          <w:jc w:val="center"/>
        </w:trPr>
        <w:tc>
          <w:tcPr>
            <w:tcW w:w="686" w:type="dxa"/>
            <w:vMerge w:val="restart"/>
            <w:noWrap w:val="0"/>
            <w:vAlign w:val="center"/>
          </w:tcPr>
          <w:p w14:paraId="375409C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执业资格</w:t>
            </w:r>
          </w:p>
        </w:tc>
        <w:tc>
          <w:tcPr>
            <w:tcW w:w="3034" w:type="dxa"/>
            <w:gridSpan w:val="3"/>
            <w:noWrap w:val="0"/>
            <w:vAlign w:val="center"/>
          </w:tcPr>
          <w:p w14:paraId="48F3179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注册或执业资格名称</w:t>
            </w:r>
          </w:p>
        </w:tc>
        <w:tc>
          <w:tcPr>
            <w:tcW w:w="2379" w:type="dxa"/>
            <w:gridSpan w:val="2"/>
            <w:noWrap w:val="0"/>
            <w:vAlign w:val="center"/>
          </w:tcPr>
          <w:p w14:paraId="5DC36C3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注册或执业资格证书编号</w:t>
            </w:r>
          </w:p>
        </w:tc>
        <w:tc>
          <w:tcPr>
            <w:tcW w:w="1361" w:type="dxa"/>
            <w:noWrap w:val="0"/>
            <w:vAlign w:val="center"/>
          </w:tcPr>
          <w:p w14:paraId="5DCF33E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专业</w:t>
            </w:r>
          </w:p>
        </w:tc>
        <w:tc>
          <w:tcPr>
            <w:tcW w:w="1989" w:type="dxa"/>
            <w:noWrap w:val="0"/>
            <w:vAlign w:val="center"/>
          </w:tcPr>
          <w:p w14:paraId="4D8970F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w:t>
            </w:r>
          </w:p>
        </w:tc>
      </w:tr>
      <w:tr w14:paraId="64692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exact"/>
          <w:jc w:val="center"/>
        </w:trPr>
        <w:tc>
          <w:tcPr>
            <w:tcW w:w="686" w:type="dxa"/>
            <w:vMerge w:val="continue"/>
            <w:noWrap w:val="0"/>
          </w:tcPr>
          <w:p w14:paraId="7C17CBA8">
            <w:pPr>
              <w:jc w:val="center"/>
              <w:rPr>
                <w:rFonts w:hint="eastAsia" w:ascii="宋体" w:hAnsi="宋体" w:eastAsia="宋体" w:cs="宋体"/>
                <w:color w:val="auto"/>
                <w:sz w:val="24"/>
                <w:szCs w:val="24"/>
                <w:highlight w:val="none"/>
              </w:rPr>
            </w:pPr>
          </w:p>
        </w:tc>
        <w:tc>
          <w:tcPr>
            <w:tcW w:w="3034" w:type="dxa"/>
            <w:gridSpan w:val="3"/>
            <w:noWrap w:val="0"/>
          </w:tcPr>
          <w:p w14:paraId="44DC38FE">
            <w:pPr>
              <w:jc w:val="center"/>
              <w:rPr>
                <w:rFonts w:hint="eastAsia" w:ascii="宋体" w:hAnsi="宋体" w:eastAsia="宋体" w:cs="宋体"/>
                <w:color w:val="auto"/>
                <w:sz w:val="24"/>
                <w:szCs w:val="24"/>
                <w:highlight w:val="none"/>
              </w:rPr>
            </w:pPr>
          </w:p>
        </w:tc>
        <w:tc>
          <w:tcPr>
            <w:tcW w:w="2379" w:type="dxa"/>
            <w:gridSpan w:val="2"/>
            <w:noWrap w:val="0"/>
          </w:tcPr>
          <w:p w14:paraId="11F51FD6">
            <w:pPr>
              <w:jc w:val="center"/>
              <w:rPr>
                <w:rFonts w:hint="eastAsia" w:ascii="宋体" w:hAnsi="宋体" w:eastAsia="宋体" w:cs="宋体"/>
                <w:color w:val="auto"/>
                <w:sz w:val="24"/>
                <w:szCs w:val="24"/>
                <w:highlight w:val="none"/>
              </w:rPr>
            </w:pPr>
          </w:p>
        </w:tc>
        <w:tc>
          <w:tcPr>
            <w:tcW w:w="1361" w:type="dxa"/>
            <w:noWrap w:val="0"/>
          </w:tcPr>
          <w:p w14:paraId="10FDF627">
            <w:pPr>
              <w:jc w:val="center"/>
              <w:rPr>
                <w:rFonts w:hint="eastAsia" w:ascii="宋体" w:hAnsi="宋体" w:eastAsia="宋体" w:cs="宋体"/>
                <w:color w:val="auto"/>
                <w:sz w:val="24"/>
                <w:szCs w:val="24"/>
                <w:highlight w:val="none"/>
              </w:rPr>
            </w:pPr>
          </w:p>
        </w:tc>
        <w:tc>
          <w:tcPr>
            <w:tcW w:w="1989" w:type="dxa"/>
            <w:noWrap w:val="0"/>
          </w:tcPr>
          <w:p w14:paraId="68A604AD">
            <w:pPr>
              <w:ind w:firstLine="720"/>
              <w:jc w:val="center"/>
              <w:rPr>
                <w:rFonts w:hint="eastAsia" w:ascii="宋体" w:hAnsi="宋体" w:eastAsia="宋体" w:cs="宋体"/>
                <w:color w:val="auto"/>
                <w:sz w:val="24"/>
                <w:szCs w:val="24"/>
                <w:highlight w:val="none"/>
              </w:rPr>
            </w:pPr>
          </w:p>
        </w:tc>
      </w:tr>
      <w:tr w14:paraId="23C55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exact"/>
          <w:jc w:val="center"/>
        </w:trPr>
        <w:tc>
          <w:tcPr>
            <w:tcW w:w="686" w:type="dxa"/>
            <w:vMerge w:val="continue"/>
            <w:noWrap w:val="0"/>
          </w:tcPr>
          <w:p w14:paraId="187C829A">
            <w:pPr>
              <w:jc w:val="center"/>
              <w:rPr>
                <w:rFonts w:hint="eastAsia" w:ascii="宋体" w:hAnsi="宋体" w:eastAsia="宋体" w:cs="宋体"/>
                <w:color w:val="auto"/>
                <w:sz w:val="24"/>
                <w:szCs w:val="24"/>
                <w:highlight w:val="none"/>
              </w:rPr>
            </w:pPr>
          </w:p>
        </w:tc>
        <w:tc>
          <w:tcPr>
            <w:tcW w:w="3034" w:type="dxa"/>
            <w:gridSpan w:val="3"/>
            <w:noWrap w:val="0"/>
          </w:tcPr>
          <w:p w14:paraId="1B80C29D">
            <w:pPr>
              <w:jc w:val="center"/>
              <w:rPr>
                <w:rFonts w:hint="eastAsia" w:ascii="宋体" w:hAnsi="宋体" w:eastAsia="宋体" w:cs="宋体"/>
                <w:color w:val="auto"/>
                <w:sz w:val="24"/>
                <w:szCs w:val="24"/>
                <w:highlight w:val="none"/>
              </w:rPr>
            </w:pPr>
          </w:p>
        </w:tc>
        <w:tc>
          <w:tcPr>
            <w:tcW w:w="2379" w:type="dxa"/>
            <w:gridSpan w:val="2"/>
            <w:noWrap w:val="0"/>
          </w:tcPr>
          <w:p w14:paraId="4FCF77EE">
            <w:pPr>
              <w:jc w:val="center"/>
              <w:rPr>
                <w:rFonts w:hint="eastAsia" w:ascii="宋体" w:hAnsi="宋体" w:eastAsia="宋体" w:cs="宋体"/>
                <w:color w:val="auto"/>
                <w:sz w:val="24"/>
                <w:szCs w:val="24"/>
                <w:highlight w:val="none"/>
              </w:rPr>
            </w:pPr>
          </w:p>
        </w:tc>
        <w:tc>
          <w:tcPr>
            <w:tcW w:w="1361" w:type="dxa"/>
            <w:noWrap w:val="0"/>
          </w:tcPr>
          <w:p w14:paraId="1081D5D4">
            <w:pPr>
              <w:jc w:val="center"/>
              <w:rPr>
                <w:rFonts w:hint="eastAsia" w:ascii="宋体" w:hAnsi="宋体" w:eastAsia="宋体" w:cs="宋体"/>
                <w:color w:val="auto"/>
                <w:sz w:val="24"/>
                <w:szCs w:val="24"/>
                <w:highlight w:val="none"/>
              </w:rPr>
            </w:pPr>
          </w:p>
        </w:tc>
        <w:tc>
          <w:tcPr>
            <w:tcW w:w="1989" w:type="dxa"/>
            <w:noWrap w:val="0"/>
          </w:tcPr>
          <w:p w14:paraId="3C9AE7DE">
            <w:pPr>
              <w:ind w:firstLine="720"/>
              <w:jc w:val="center"/>
              <w:rPr>
                <w:rFonts w:hint="eastAsia" w:ascii="宋体" w:hAnsi="宋体" w:eastAsia="宋体" w:cs="宋体"/>
                <w:color w:val="auto"/>
                <w:sz w:val="24"/>
                <w:szCs w:val="24"/>
                <w:highlight w:val="none"/>
              </w:rPr>
            </w:pPr>
          </w:p>
        </w:tc>
      </w:tr>
      <w:tr w14:paraId="093FF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exact"/>
          <w:jc w:val="center"/>
        </w:trPr>
        <w:tc>
          <w:tcPr>
            <w:tcW w:w="686" w:type="dxa"/>
            <w:vMerge w:val="restart"/>
            <w:noWrap w:val="0"/>
            <w:vAlign w:val="center"/>
          </w:tcPr>
          <w:p w14:paraId="0004FCB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工作简历</w:t>
            </w:r>
          </w:p>
        </w:tc>
        <w:tc>
          <w:tcPr>
            <w:tcW w:w="3034" w:type="dxa"/>
            <w:gridSpan w:val="3"/>
            <w:noWrap w:val="0"/>
            <w:vAlign w:val="center"/>
          </w:tcPr>
          <w:p w14:paraId="66C032D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起止时间</w:t>
            </w:r>
          </w:p>
        </w:tc>
        <w:tc>
          <w:tcPr>
            <w:tcW w:w="3740" w:type="dxa"/>
            <w:gridSpan w:val="3"/>
            <w:noWrap w:val="0"/>
            <w:vAlign w:val="center"/>
          </w:tcPr>
          <w:p w14:paraId="40694A2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工作单位</w:t>
            </w:r>
          </w:p>
        </w:tc>
        <w:tc>
          <w:tcPr>
            <w:tcW w:w="1989" w:type="dxa"/>
            <w:noWrap w:val="0"/>
            <w:vAlign w:val="center"/>
          </w:tcPr>
          <w:p w14:paraId="0FE9C21F">
            <w:pPr>
              <w:ind w:firstLine="7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tc>
      </w:tr>
      <w:tr w14:paraId="07138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exact"/>
          <w:jc w:val="center"/>
        </w:trPr>
        <w:tc>
          <w:tcPr>
            <w:tcW w:w="686" w:type="dxa"/>
            <w:vMerge w:val="continue"/>
            <w:noWrap w:val="0"/>
          </w:tcPr>
          <w:p w14:paraId="4BDC9515">
            <w:pPr>
              <w:jc w:val="center"/>
              <w:rPr>
                <w:rFonts w:hint="eastAsia" w:ascii="宋体" w:hAnsi="宋体" w:eastAsia="宋体" w:cs="宋体"/>
                <w:color w:val="auto"/>
                <w:sz w:val="24"/>
                <w:szCs w:val="24"/>
                <w:highlight w:val="none"/>
              </w:rPr>
            </w:pPr>
          </w:p>
        </w:tc>
        <w:tc>
          <w:tcPr>
            <w:tcW w:w="3034" w:type="dxa"/>
            <w:gridSpan w:val="3"/>
            <w:noWrap w:val="0"/>
          </w:tcPr>
          <w:p w14:paraId="6FFF29C7">
            <w:pPr>
              <w:jc w:val="center"/>
              <w:rPr>
                <w:rFonts w:hint="eastAsia" w:ascii="宋体" w:hAnsi="宋体" w:eastAsia="宋体" w:cs="宋体"/>
                <w:color w:val="auto"/>
                <w:sz w:val="24"/>
                <w:szCs w:val="24"/>
                <w:highlight w:val="none"/>
              </w:rPr>
            </w:pPr>
          </w:p>
        </w:tc>
        <w:tc>
          <w:tcPr>
            <w:tcW w:w="3740" w:type="dxa"/>
            <w:gridSpan w:val="3"/>
            <w:noWrap w:val="0"/>
          </w:tcPr>
          <w:p w14:paraId="3B5A6B3C">
            <w:pPr>
              <w:jc w:val="center"/>
              <w:rPr>
                <w:rFonts w:hint="eastAsia" w:ascii="宋体" w:hAnsi="宋体" w:eastAsia="宋体" w:cs="宋体"/>
                <w:color w:val="auto"/>
                <w:sz w:val="24"/>
                <w:szCs w:val="24"/>
                <w:highlight w:val="none"/>
              </w:rPr>
            </w:pPr>
          </w:p>
        </w:tc>
        <w:tc>
          <w:tcPr>
            <w:tcW w:w="1989" w:type="dxa"/>
            <w:noWrap w:val="0"/>
          </w:tcPr>
          <w:p w14:paraId="58D35DE2">
            <w:pPr>
              <w:ind w:firstLine="720"/>
              <w:jc w:val="center"/>
              <w:rPr>
                <w:rFonts w:hint="eastAsia" w:ascii="宋体" w:hAnsi="宋体" w:eastAsia="宋体" w:cs="宋体"/>
                <w:color w:val="auto"/>
                <w:sz w:val="24"/>
                <w:szCs w:val="24"/>
                <w:highlight w:val="none"/>
              </w:rPr>
            </w:pPr>
          </w:p>
        </w:tc>
      </w:tr>
      <w:tr w14:paraId="5D8C8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exact"/>
          <w:jc w:val="center"/>
        </w:trPr>
        <w:tc>
          <w:tcPr>
            <w:tcW w:w="686" w:type="dxa"/>
            <w:vMerge w:val="continue"/>
            <w:noWrap w:val="0"/>
          </w:tcPr>
          <w:p w14:paraId="65CFAAC4">
            <w:pPr>
              <w:jc w:val="center"/>
              <w:rPr>
                <w:rFonts w:hint="eastAsia" w:ascii="宋体" w:hAnsi="宋体" w:eastAsia="宋体" w:cs="宋体"/>
                <w:color w:val="auto"/>
                <w:sz w:val="24"/>
                <w:szCs w:val="24"/>
                <w:highlight w:val="none"/>
              </w:rPr>
            </w:pPr>
          </w:p>
        </w:tc>
        <w:tc>
          <w:tcPr>
            <w:tcW w:w="3034" w:type="dxa"/>
            <w:gridSpan w:val="3"/>
            <w:noWrap w:val="0"/>
          </w:tcPr>
          <w:p w14:paraId="37B4DB0F">
            <w:pPr>
              <w:jc w:val="center"/>
              <w:rPr>
                <w:rFonts w:hint="eastAsia" w:ascii="宋体" w:hAnsi="宋体" w:eastAsia="宋体" w:cs="宋体"/>
                <w:color w:val="auto"/>
                <w:sz w:val="24"/>
                <w:szCs w:val="24"/>
                <w:highlight w:val="none"/>
              </w:rPr>
            </w:pPr>
          </w:p>
        </w:tc>
        <w:tc>
          <w:tcPr>
            <w:tcW w:w="3740" w:type="dxa"/>
            <w:gridSpan w:val="3"/>
            <w:noWrap w:val="0"/>
          </w:tcPr>
          <w:p w14:paraId="1252A45C">
            <w:pPr>
              <w:jc w:val="center"/>
              <w:rPr>
                <w:rFonts w:hint="eastAsia" w:ascii="宋体" w:hAnsi="宋体" w:eastAsia="宋体" w:cs="宋体"/>
                <w:color w:val="auto"/>
                <w:sz w:val="24"/>
                <w:szCs w:val="24"/>
                <w:highlight w:val="none"/>
              </w:rPr>
            </w:pPr>
          </w:p>
        </w:tc>
        <w:tc>
          <w:tcPr>
            <w:tcW w:w="1989" w:type="dxa"/>
            <w:noWrap w:val="0"/>
          </w:tcPr>
          <w:p w14:paraId="083398E2">
            <w:pPr>
              <w:ind w:firstLine="720"/>
              <w:jc w:val="center"/>
              <w:rPr>
                <w:rFonts w:hint="eastAsia" w:ascii="宋体" w:hAnsi="宋体" w:eastAsia="宋体" w:cs="宋体"/>
                <w:color w:val="auto"/>
                <w:sz w:val="24"/>
                <w:szCs w:val="24"/>
                <w:highlight w:val="none"/>
              </w:rPr>
            </w:pPr>
          </w:p>
        </w:tc>
      </w:tr>
      <w:tr w14:paraId="573DD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exact"/>
          <w:jc w:val="center"/>
        </w:trPr>
        <w:tc>
          <w:tcPr>
            <w:tcW w:w="686" w:type="dxa"/>
            <w:vMerge w:val="continue"/>
            <w:noWrap w:val="0"/>
          </w:tcPr>
          <w:p w14:paraId="39E56188">
            <w:pPr>
              <w:jc w:val="center"/>
              <w:rPr>
                <w:rFonts w:hint="eastAsia" w:ascii="宋体" w:hAnsi="宋体" w:eastAsia="宋体" w:cs="宋体"/>
                <w:color w:val="auto"/>
                <w:sz w:val="24"/>
                <w:szCs w:val="24"/>
                <w:highlight w:val="none"/>
              </w:rPr>
            </w:pPr>
          </w:p>
        </w:tc>
        <w:tc>
          <w:tcPr>
            <w:tcW w:w="3034" w:type="dxa"/>
            <w:gridSpan w:val="3"/>
            <w:noWrap w:val="0"/>
          </w:tcPr>
          <w:p w14:paraId="44A698DA">
            <w:pPr>
              <w:jc w:val="center"/>
              <w:rPr>
                <w:rFonts w:hint="eastAsia" w:ascii="宋体" w:hAnsi="宋体" w:eastAsia="宋体" w:cs="宋体"/>
                <w:color w:val="auto"/>
                <w:sz w:val="24"/>
                <w:szCs w:val="24"/>
                <w:highlight w:val="none"/>
              </w:rPr>
            </w:pPr>
          </w:p>
        </w:tc>
        <w:tc>
          <w:tcPr>
            <w:tcW w:w="3740" w:type="dxa"/>
            <w:gridSpan w:val="3"/>
            <w:noWrap w:val="0"/>
          </w:tcPr>
          <w:p w14:paraId="576DE1EE">
            <w:pPr>
              <w:jc w:val="center"/>
              <w:rPr>
                <w:rFonts w:hint="eastAsia" w:ascii="宋体" w:hAnsi="宋体" w:eastAsia="宋体" w:cs="宋体"/>
                <w:color w:val="auto"/>
                <w:sz w:val="24"/>
                <w:szCs w:val="24"/>
                <w:highlight w:val="none"/>
              </w:rPr>
            </w:pPr>
          </w:p>
        </w:tc>
        <w:tc>
          <w:tcPr>
            <w:tcW w:w="1989" w:type="dxa"/>
            <w:noWrap w:val="0"/>
          </w:tcPr>
          <w:p w14:paraId="6C71F087">
            <w:pPr>
              <w:ind w:firstLine="720"/>
              <w:jc w:val="center"/>
              <w:rPr>
                <w:rFonts w:hint="eastAsia" w:ascii="宋体" w:hAnsi="宋体" w:eastAsia="宋体" w:cs="宋体"/>
                <w:color w:val="auto"/>
                <w:sz w:val="24"/>
                <w:szCs w:val="24"/>
                <w:highlight w:val="none"/>
              </w:rPr>
            </w:pPr>
          </w:p>
        </w:tc>
      </w:tr>
      <w:tr w14:paraId="31EA9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exact"/>
          <w:jc w:val="center"/>
        </w:trPr>
        <w:tc>
          <w:tcPr>
            <w:tcW w:w="686" w:type="dxa"/>
            <w:vMerge w:val="continue"/>
            <w:noWrap w:val="0"/>
          </w:tcPr>
          <w:p w14:paraId="48215BF3">
            <w:pPr>
              <w:jc w:val="center"/>
              <w:rPr>
                <w:rFonts w:hint="eastAsia" w:ascii="宋体" w:hAnsi="宋体" w:eastAsia="宋体" w:cs="宋体"/>
                <w:color w:val="auto"/>
                <w:sz w:val="24"/>
                <w:szCs w:val="24"/>
                <w:highlight w:val="none"/>
              </w:rPr>
            </w:pPr>
          </w:p>
        </w:tc>
        <w:tc>
          <w:tcPr>
            <w:tcW w:w="3034" w:type="dxa"/>
            <w:gridSpan w:val="3"/>
            <w:noWrap w:val="0"/>
          </w:tcPr>
          <w:p w14:paraId="0CD1953C">
            <w:pPr>
              <w:jc w:val="center"/>
              <w:rPr>
                <w:rFonts w:hint="eastAsia" w:ascii="宋体" w:hAnsi="宋体" w:eastAsia="宋体" w:cs="宋体"/>
                <w:color w:val="auto"/>
                <w:sz w:val="24"/>
                <w:szCs w:val="24"/>
                <w:highlight w:val="none"/>
              </w:rPr>
            </w:pPr>
          </w:p>
        </w:tc>
        <w:tc>
          <w:tcPr>
            <w:tcW w:w="3740" w:type="dxa"/>
            <w:gridSpan w:val="3"/>
            <w:noWrap w:val="0"/>
          </w:tcPr>
          <w:p w14:paraId="6B5B3AD4">
            <w:pPr>
              <w:jc w:val="center"/>
              <w:rPr>
                <w:rFonts w:hint="eastAsia" w:ascii="宋体" w:hAnsi="宋体" w:eastAsia="宋体" w:cs="宋体"/>
                <w:color w:val="auto"/>
                <w:sz w:val="24"/>
                <w:szCs w:val="24"/>
                <w:highlight w:val="none"/>
              </w:rPr>
            </w:pPr>
          </w:p>
        </w:tc>
        <w:tc>
          <w:tcPr>
            <w:tcW w:w="1989" w:type="dxa"/>
            <w:noWrap w:val="0"/>
          </w:tcPr>
          <w:p w14:paraId="70B77AD7">
            <w:pPr>
              <w:ind w:firstLine="720"/>
              <w:jc w:val="center"/>
              <w:rPr>
                <w:rFonts w:hint="eastAsia" w:ascii="宋体" w:hAnsi="宋体" w:eastAsia="宋体" w:cs="宋体"/>
                <w:color w:val="auto"/>
                <w:sz w:val="24"/>
                <w:szCs w:val="24"/>
                <w:highlight w:val="none"/>
              </w:rPr>
            </w:pPr>
          </w:p>
        </w:tc>
      </w:tr>
      <w:tr w14:paraId="4AF11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exact"/>
          <w:jc w:val="center"/>
        </w:trPr>
        <w:tc>
          <w:tcPr>
            <w:tcW w:w="686" w:type="dxa"/>
            <w:vMerge w:val="restart"/>
            <w:noWrap w:val="0"/>
            <w:tcMar>
              <w:top w:w="57" w:type="dxa"/>
              <w:bottom w:w="57" w:type="dxa"/>
            </w:tcMar>
            <w:vAlign w:val="center"/>
          </w:tcPr>
          <w:p w14:paraId="5227148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主要业绩</w:t>
            </w:r>
          </w:p>
        </w:tc>
        <w:tc>
          <w:tcPr>
            <w:tcW w:w="1747" w:type="dxa"/>
            <w:gridSpan w:val="2"/>
            <w:noWrap w:val="0"/>
            <w:tcMar>
              <w:top w:w="57" w:type="dxa"/>
              <w:bottom w:w="57" w:type="dxa"/>
            </w:tcMar>
            <w:vAlign w:val="center"/>
          </w:tcPr>
          <w:p w14:paraId="25AC231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1287" w:type="dxa"/>
            <w:noWrap w:val="0"/>
            <w:tcMar>
              <w:top w:w="57" w:type="dxa"/>
              <w:bottom w:w="57" w:type="dxa"/>
            </w:tcMar>
            <w:vAlign w:val="center"/>
          </w:tcPr>
          <w:p w14:paraId="4F63358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委托单位</w:t>
            </w:r>
          </w:p>
        </w:tc>
        <w:tc>
          <w:tcPr>
            <w:tcW w:w="1245" w:type="dxa"/>
            <w:noWrap w:val="0"/>
            <w:vAlign w:val="center"/>
          </w:tcPr>
          <w:p w14:paraId="774587F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委托单位联系人及电话</w:t>
            </w:r>
          </w:p>
        </w:tc>
        <w:tc>
          <w:tcPr>
            <w:tcW w:w="1134" w:type="dxa"/>
            <w:noWrap w:val="0"/>
            <w:vAlign w:val="center"/>
          </w:tcPr>
          <w:p w14:paraId="0DB05337">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工程审定金额</w:t>
            </w:r>
          </w:p>
        </w:tc>
        <w:tc>
          <w:tcPr>
            <w:tcW w:w="1361" w:type="dxa"/>
            <w:noWrap w:val="0"/>
            <w:vAlign w:val="center"/>
          </w:tcPr>
          <w:p w14:paraId="4CB19395">
            <w:pPr>
              <w:spacing w:line="3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是否主审</w:t>
            </w:r>
          </w:p>
        </w:tc>
        <w:tc>
          <w:tcPr>
            <w:tcW w:w="1989" w:type="dxa"/>
            <w:noWrap w:val="0"/>
            <w:vAlign w:val="center"/>
          </w:tcPr>
          <w:p w14:paraId="4545EBB3">
            <w:pPr>
              <w:spacing w:line="3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实施时间</w:t>
            </w:r>
          </w:p>
        </w:tc>
      </w:tr>
      <w:tr w14:paraId="545E2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exact"/>
          <w:jc w:val="center"/>
        </w:trPr>
        <w:tc>
          <w:tcPr>
            <w:tcW w:w="686" w:type="dxa"/>
            <w:vMerge w:val="continue"/>
            <w:noWrap w:val="0"/>
            <w:tcMar>
              <w:top w:w="57" w:type="dxa"/>
              <w:bottom w:w="57" w:type="dxa"/>
            </w:tcMar>
          </w:tcPr>
          <w:p w14:paraId="7A3AF38F">
            <w:pPr>
              <w:spacing w:line="360" w:lineRule="auto"/>
              <w:jc w:val="center"/>
              <w:rPr>
                <w:rFonts w:hint="eastAsia" w:ascii="宋体" w:hAnsi="宋体" w:eastAsia="宋体" w:cs="宋体"/>
                <w:color w:val="auto"/>
                <w:sz w:val="24"/>
                <w:szCs w:val="24"/>
                <w:highlight w:val="none"/>
              </w:rPr>
            </w:pPr>
          </w:p>
        </w:tc>
        <w:tc>
          <w:tcPr>
            <w:tcW w:w="1747" w:type="dxa"/>
            <w:gridSpan w:val="2"/>
            <w:noWrap w:val="0"/>
            <w:tcMar>
              <w:top w:w="57" w:type="dxa"/>
              <w:bottom w:w="57" w:type="dxa"/>
            </w:tcMar>
          </w:tcPr>
          <w:p w14:paraId="74AA3F0F">
            <w:pPr>
              <w:spacing w:line="360" w:lineRule="auto"/>
              <w:jc w:val="center"/>
              <w:rPr>
                <w:rFonts w:hint="eastAsia" w:ascii="宋体" w:hAnsi="宋体" w:eastAsia="宋体" w:cs="宋体"/>
                <w:color w:val="auto"/>
                <w:sz w:val="24"/>
                <w:szCs w:val="24"/>
                <w:highlight w:val="none"/>
              </w:rPr>
            </w:pPr>
          </w:p>
        </w:tc>
        <w:tc>
          <w:tcPr>
            <w:tcW w:w="1287" w:type="dxa"/>
            <w:noWrap w:val="0"/>
            <w:tcMar>
              <w:top w:w="57" w:type="dxa"/>
              <w:bottom w:w="57" w:type="dxa"/>
            </w:tcMar>
          </w:tcPr>
          <w:p w14:paraId="7B8DE7FE">
            <w:pPr>
              <w:spacing w:line="360" w:lineRule="auto"/>
              <w:jc w:val="center"/>
              <w:rPr>
                <w:rFonts w:hint="eastAsia" w:ascii="宋体" w:hAnsi="宋体" w:eastAsia="宋体" w:cs="宋体"/>
                <w:color w:val="auto"/>
                <w:sz w:val="24"/>
                <w:szCs w:val="24"/>
                <w:highlight w:val="none"/>
              </w:rPr>
            </w:pPr>
          </w:p>
        </w:tc>
        <w:tc>
          <w:tcPr>
            <w:tcW w:w="1245" w:type="dxa"/>
            <w:noWrap w:val="0"/>
          </w:tcPr>
          <w:p w14:paraId="520B3BDB">
            <w:pPr>
              <w:spacing w:line="360" w:lineRule="auto"/>
              <w:jc w:val="center"/>
              <w:rPr>
                <w:rFonts w:hint="eastAsia" w:ascii="宋体" w:hAnsi="宋体" w:eastAsia="宋体" w:cs="宋体"/>
                <w:color w:val="auto"/>
                <w:sz w:val="24"/>
                <w:szCs w:val="24"/>
                <w:highlight w:val="none"/>
              </w:rPr>
            </w:pPr>
          </w:p>
        </w:tc>
        <w:tc>
          <w:tcPr>
            <w:tcW w:w="1134" w:type="dxa"/>
            <w:noWrap w:val="0"/>
          </w:tcPr>
          <w:p w14:paraId="54D282A0">
            <w:pPr>
              <w:spacing w:line="360" w:lineRule="auto"/>
              <w:jc w:val="center"/>
              <w:rPr>
                <w:rFonts w:hint="eastAsia" w:ascii="宋体" w:hAnsi="宋体" w:eastAsia="宋体" w:cs="宋体"/>
                <w:color w:val="auto"/>
                <w:sz w:val="24"/>
                <w:szCs w:val="24"/>
                <w:highlight w:val="none"/>
              </w:rPr>
            </w:pPr>
          </w:p>
        </w:tc>
        <w:tc>
          <w:tcPr>
            <w:tcW w:w="1361" w:type="dxa"/>
            <w:noWrap w:val="0"/>
          </w:tcPr>
          <w:p w14:paraId="76390494">
            <w:pPr>
              <w:spacing w:line="360" w:lineRule="auto"/>
              <w:jc w:val="center"/>
              <w:rPr>
                <w:rFonts w:hint="eastAsia" w:ascii="宋体" w:hAnsi="宋体" w:eastAsia="宋体" w:cs="宋体"/>
                <w:color w:val="auto"/>
                <w:sz w:val="24"/>
                <w:szCs w:val="24"/>
                <w:highlight w:val="none"/>
              </w:rPr>
            </w:pPr>
          </w:p>
        </w:tc>
        <w:tc>
          <w:tcPr>
            <w:tcW w:w="1989" w:type="dxa"/>
            <w:noWrap w:val="0"/>
          </w:tcPr>
          <w:p w14:paraId="7516EC40">
            <w:pPr>
              <w:spacing w:line="360" w:lineRule="auto"/>
              <w:jc w:val="center"/>
              <w:rPr>
                <w:rFonts w:hint="eastAsia" w:ascii="宋体" w:hAnsi="宋体" w:eastAsia="宋体" w:cs="宋体"/>
                <w:color w:val="auto"/>
                <w:sz w:val="24"/>
                <w:szCs w:val="24"/>
                <w:highlight w:val="none"/>
              </w:rPr>
            </w:pPr>
          </w:p>
        </w:tc>
      </w:tr>
      <w:tr w14:paraId="10EA9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exact"/>
          <w:jc w:val="center"/>
        </w:trPr>
        <w:tc>
          <w:tcPr>
            <w:tcW w:w="686" w:type="dxa"/>
            <w:vMerge w:val="continue"/>
            <w:noWrap w:val="0"/>
            <w:tcMar>
              <w:top w:w="57" w:type="dxa"/>
              <w:bottom w:w="57" w:type="dxa"/>
            </w:tcMar>
          </w:tcPr>
          <w:p w14:paraId="6B73996D">
            <w:pPr>
              <w:spacing w:line="360" w:lineRule="auto"/>
              <w:jc w:val="center"/>
              <w:rPr>
                <w:rFonts w:hint="eastAsia" w:ascii="宋体" w:hAnsi="宋体" w:eastAsia="宋体" w:cs="宋体"/>
                <w:color w:val="auto"/>
                <w:sz w:val="24"/>
                <w:szCs w:val="24"/>
                <w:highlight w:val="none"/>
              </w:rPr>
            </w:pPr>
          </w:p>
        </w:tc>
        <w:tc>
          <w:tcPr>
            <w:tcW w:w="1747" w:type="dxa"/>
            <w:gridSpan w:val="2"/>
            <w:noWrap w:val="0"/>
            <w:tcMar>
              <w:top w:w="57" w:type="dxa"/>
              <w:bottom w:w="57" w:type="dxa"/>
            </w:tcMar>
          </w:tcPr>
          <w:p w14:paraId="6C052E5E">
            <w:pPr>
              <w:spacing w:line="360" w:lineRule="auto"/>
              <w:jc w:val="center"/>
              <w:rPr>
                <w:rFonts w:hint="eastAsia" w:ascii="宋体" w:hAnsi="宋体" w:eastAsia="宋体" w:cs="宋体"/>
                <w:color w:val="auto"/>
                <w:sz w:val="24"/>
                <w:szCs w:val="24"/>
                <w:highlight w:val="none"/>
              </w:rPr>
            </w:pPr>
          </w:p>
        </w:tc>
        <w:tc>
          <w:tcPr>
            <w:tcW w:w="1287" w:type="dxa"/>
            <w:noWrap w:val="0"/>
            <w:tcMar>
              <w:top w:w="57" w:type="dxa"/>
              <w:bottom w:w="57" w:type="dxa"/>
            </w:tcMar>
          </w:tcPr>
          <w:p w14:paraId="7D487934">
            <w:pPr>
              <w:spacing w:line="360" w:lineRule="auto"/>
              <w:jc w:val="center"/>
              <w:rPr>
                <w:rFonts w:hint="eastAsia" w:ascii="宋体" w:hAnsi="宋体" w:eastAsia="宋体" w:cs="宋体"/>
                <w:color w:val="auto"/>
                <w:sz w:val="24"/>
                <w:szCs w:val="24"/>
                <w:highlight w:val="none"/>
              </w:rPr>
            </w:pPr>
          </w:p>
        </w:tc>
        <w:tc>
          <w:tcPr>
            <w:tcW w:w="1245" w:type="dxa"/>
            <w:noWrap w:val="0"/>
          </w:tcPr>
          <w:p w14:paraId="291550B2">
            <w:pPr>
              <w:spacing w:line="360" w:lineRule="auto"/>
              <w:jc w:val="center"/>
              <w:rPr>
                <w:rFonts w:hint="eastAsia" w:ascii="宋体" w:hAnsi="宋体" w:eastAsia="宋体" w:cs="宋体"/>
                <w:color w:val="auto"/>
                <w:sz w:val="24"/>
                <w:szCs w:val="24"/>
                <w:highlight w:val="none"/>
              </w:rPr>
            </w:pPr>
          </w:p>
        </w:tc>
        <w:tc>
          <w:tcPr>
            <w:tcW w:w="1134" w:type="dxa"/>
            <w:noWrap w:val="0"/>
          </w:tcPr>
          <w:p w14:paraId="703BB326">
            <w:pPr>
              <w:spacing w:line="360" w:lineRule="auto"/>
              <w:jc w:val="center"/>
              <w:rPr>
                <w:rFonts w:hint="eastAsia" w:ascii="宋体" w:hAnsi="宋体" w:eastAsia="宋体" w:cs="宋体"/>
                <w:color w:val="auto"/>
                <w:sz w:val="24"/>
                <w:szCs w:val="24"/>
                <w:highlight w:val="none"/>
              </w:rPr>
            </w:pPr>
          </w:p>
        </w:tc>
        <w:tc>
          <w:tcPr>
            <w:tcW w:w="1361" w:type="dxa"/>
            <w:noWrap w:val="0"/>
          </w:tcPr>
          <w:p w14:paraId="700F91A6">
            <w:pPr>
              <w:spacing w:line="360" w:lineRule="auto"/>
              <w:jc w:val="center"/>
              <w:rPr>
                <w:rFonts w:hint="eastAsia" w:ascii="宋体" w:hAnsi="宋体" w:eastAsia="宋体" w:cs="宋体"/>
                <w:color w:val="auto"/>
                <w:sz w:val="24"/>
                <w:szCs w:val="24"/>
                <w:highlight w:val="none"/>
              </w:rPr>
            </w:pPr>
          </w:p>
        </w:tc>
        <w:tc>
          <w:tcPr>
            <w:tcW w:w="1989" w:type="dxa"/>
            <w:noWrap w:val="0"/>
          </w:tcPr>
          <w:p w14:paraId="23510196">
            <w:pPr>
              <w:spacing w:line="360" w:lineRule="auto"/>
              <w:jc w:val="center"/>
              <w:rPr>
                <w:rFonts w:hint="eastAsia" w:ascii="宋体" w:hAnsi="宋体" w:eastAsia="宋体" w:cs="宋体"/>
                <w:color w:val="auto"/>
                <w:sz w:val="24"/>
                <w:szCs w:val="24"/>
                <w:highlight w:val="none"/>
              </w:rPr>
            </w:pPr>
          </w:p>
        </w:tc>
      </w:tr>
      <w:tr w14:paraId="76F69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exact"/>
          <w:jc w:val="center"/>
        </w:trPr>
        <w:tc>
          <w:tcPr>
            <w:tcW w:w="686" w:type="dxa"/>
            <w:vMerge w:val="continue"/>
            <w:noWrap w:val="0"/>
            <w:tcMar>
              <w:top w:w="57" w:type="dxa"/>
              <w:bottom w:w="57" w:type="dxa"/>
            </w:tcMar>
          </w:tcPr>
          <w:p w14:paraId="7BA0EC94">
            <w:pPr>
              <w:spacing w:line="360" w:lineRule="auto"/>
              <w:jc w:val="center"/>
              <w:rPr>
                <w:rFonts w:hint="eastAsia" w:ascii="宋体" w:hAnsi="宋体" w:eastAsia="宋体" w:cs="宋体"/>
                <w:color w:val="auto"/>
                <w:sz w:val="24"/>
                <w:szCs w:val="24"/>
                <w:highlight w:val="none"/>
              </w:rPr>
            </w:pPr>
          </w:p>
        </w:tc>
        <w:tc>
          <w:tcPr>
            <w:tcW w:w="1747" w:type="dxa"/>
            <w:gridSpan w:val="2"/>
            <w:noWrap w:val="0"/>
            <w:tcMar>
              <w:top w:w="57" w:type="dxa"/>
              <w:bottom w:w="57" w:type="dxa"/>
            </w:tcMar>
          </w:tcPr>
          <w:p w14:paraId="2BF8AA18">
            <w:pPr>
              <w:spacing w:line="360" w:lineRule="auto"/>
              <w:jc w:val="center"/>
              <w:rPr>
                <w:rFonts w:hint="eastAsia" w:ascii="宋体" w:hAnsi="宋体" w:eastAsia="宋体" w:cs="宋体"/>
                <w:color w:val="auto"/>
                <w:sz w:val="24"/>
                <w:szCs w:val="24"/>
                <w:highlight w:val="none"/>
              </w:rPr>
            </w:pPr>
          </w:p>
        </w:tc>
        <w:tc>
          <w:tcPr>
            <w:tcW w:w="1287" w:type="dxa"/>
            <w:noWrap w:val="0"/>
            <w:tcMar>
              <w:top w:w="57" w:type="dxa"/>
              <w:bottom w:w="57" w:type="dxa"/>
            </w:tcMar>
          </w:tcPr>
          <w:p w14:paraId="6068677B">
            <w:pPr>
              <w:spacing w:line="360" w:lineRule="auto"/>
              <w:jc w:val="center"/>
              <w:rPr>
                <w:rFonts w:hint="eastAsia" w:ascii="宋体" w:hAnsi="宋体" w:eastAsia="宋体" w:cs="宋体"/>
                <w:color w:val="auto"/>
                <w:sz w:val="24"/>
                <w:szCs w:val="24"/>
                <w:highlight w:val="none"/>
              </w:rPr>
            </w:pPr>
          </w:p>
        </w:tc>
        <w:tc>
          <w:tcPr>
            <w:tcW w:w="1245" w:type="dxa"/>
            <w:noWrap w:val="0"/>
          </w:tcPr>
          <w:p w14:paraId="28EE8EF1">
            <w:pPr>
              <w:spacing w:line="360" w:lineRule="auto"/>
              <w:jc w:val="center"/>
              <w:rPr>
                <w:rFonts w:hint="eastAsia" w:ascii="宋体" w:hAnsi="宋体" w:eastAsia="宋体" w:cs="宋体"/>
                <w:color w:val="auto"/>
                <w:sz w:val="24"/>
                <w:szCs w:val="24"/>
                <w:highlight w:val="none"/>
              </w:rPr>
            </w:pPr>
          </w:p>
        </w:tc>
        <w:tc>
          <w:tcPr>
            <w:tcW w:w="1134" w:type="dxa"/>
            <w:noWrap w:val="0"/>
          </w:tcPr>
          <w:p w14:paraId="4FE60FAF">
            <w:pPr>
              <w:spacing w:line="360" w:lineRule="auto"/>
              <w:jc w:val="center"/>
              <w:rPr>
                <w:rFonts w:hint="eastAsia" w:ascii="宋体" w:hAnsi="宋体" w:eastAsia="宋体" w:cs="宋体"/>
                <w:color w:val="auto"/>
                <w:sz w:val="24"/>
                <w:szCs w:val="24"/>
                <w:highlight w:val="none"/>
              </w:rPr>
            </w:pPr>
          </w:p>
        </w:tc>
        <w:tc>
          <w:tcPr>
            <w:tcW w:w="1361" w:type="dxa"/>
            <w:noWrap w:val="0"/>
          </w:tcPr>
          <w:p w14:paraId="20423EF2">
            <w:pPr>
              <w:spacing w:line="360" w:lineRule="auto"/>
              <w:jc w:val="center"/>
              <w:rPr>
                <w:rFonts w:hint="eastAsia" w:ascii="宋体" w:hAnsi="宋体" w:eastAsia="宋体" w:cs="宋体"/>
                <w:color w:val="auto"/>
                <w:sz w:val="24"/>
                <w:szCs w:val="24"/>
                <w:highlight w:val="none"/>
              </w:rPr>
            </w:pPr>
          </w:p>
        </w:tc>
        <w:tc>
          <w:tcPr>
            <w:tcW w:w="1989" w:type="dxa"/>
            <w:noWrap w:val="0"/>
          </w:tcPr>
          <w:p w14:paraId="2097D047">
            <w:pPr>
              <w:spacing w:line="360" w:lineRule="auto"/>
              <w:jc w:val="center"/>
              <w:rPr>
                <w:rFonts w:hint="eastAsia" w:ascii="宋体" w:hAnsi="宋体" w:eastAsia="宋体" w:cs="宋体"/>
                <w:color w:val="auto"/>
                <w:sz w:val="24"/>
                <w:szCs w:val="24"/>
                <w:highlight w:val="none"/>
              </w:rPr>
            </w:pPr>
          </w:p>
        </w:tc>
      </w:tr>
      <w:tr w14:paraId="3F0B5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exact"/>
          <w:jc w:val="center"/>
        </w:trPr>
        <w:tc>
          <w:tcPr>
            <w:tcW w:w="686" w:type="dxa"/>
            <w:vMerge w:val="continue"/>
            <w:noWrap w:val="0"/>
            <w:tcMar>
              <w:top w:w="57" w:type="dxa"/>
              <w:bottom w:w="57" w:type="dxa"/>
            </w:tcMar>
            <w:vAlign w:val="center"/>
          </w:tcPr>
          <w:p w14:paraId="6F0C0033">
            <w:pPr>
              <w:spacing w:line="360" w:lineRule="auto"/>
              <w:jc w:val="center"/>
              <w:rPr>
                <w:rFonts w:hint="eastAsia" w:ascii="宋体" w:hAnsi="宋体" w:eastAsia="宋体" w:cs="宋体"/>
                <w:color w:val="auto"/>
                <w:sz w:val="24"/>
                <w:szCs w:val="24"/>
                <w:highlight w:val="none"/>
              </w:rPr>
            </w:pPr>
          </w:p>
        </w:tc>
        <w:tc>
          <w:tcPr>
            <w:tcW w:w="1747" w:type="dxa"/>
            <w:gridSpan w:val="2"/>
            <w:noWrap w:val="0"/>
            <w:tcMar>
              <w:top w:w="57" w:type="dxa"/>
              <w:bottom w:w="57" w:type="dxa"/>
            </w:tcMar>
            <w:vAlign w:val="center"/>
          </w:tcPr>
          <w:p w14:paraId="2AD0CDAB">
            <w:pPr>
              <w:spacing w:line="360" w:lineRule="auto"/>
              <w:jc w:val="center"/>
              <w:rPr>
                <w:rFonts w:hint="eastAsia" w:ascii="宋体" w:hAnsi="宋体" w:eastAsia="宋体" w:cs="宋体"/>
                <w:color w:val="auto"/>
                <w:sz w:val="24"/>
                <w:szCs w:val="24"/>
                <w:highlight w:val="none"/>
              </w:rPr>
            </w:pPr>
          </w:p>
        </w:tc>
        <w:tc>
          <w:tcPr>
            <w:tcW w:w="1287" w:type="dxa"/>
            <w:noWrap w:val="0"/>
            <w:tcMar>
              <w:top w:w="57" w:type="dxa"/>
              <w:bottom w:w="57" w:type="dxa"/>
            </w:tcMar>
            <w:vAlign w:val="center"/>
          </w:tcPr>
          <w:p w14:paraId="2EBE95C2">
            <w:pPr>
              <w:spacing w:line="360" w:lineRule="auto"/>
              <w:jc w:val="center"/>
              <w:rPr>
                <w:rFonts w:hint="eastAsia" w:ascii="宋体" w:hAnsi="宋体" w:eastAsia="宋体" w:cs="宋体"/>
                <w:color w:val="auto"/>
                <w:sz w:val="24"/>
                <w:szCs w:val="24"/>
                <w:highlight w:val="none"/>
              </w:rPr>
            </w:pPr>
          </w:p>
        </w:tc>
        <w:tc>
          <w:tcPr>
            <w:tcW w:w="1245" w:type="dxa"/>
            <w:noWrap w:val="0"/>
            <w:vAlign w:val="center"/>
          </w:tcPr>
          <w:p w14:paraId="7E981C91">
            <w:pPr>
              <w:spacing w:line="360" w:lineRule="auto"/>
              <w:jc w:val="center"/>
              <w:rPr>
                <w:rFonts w:hint="eastAsia" w:ascii="宋体" w:hAnsi="宋体" w:eastAsia="宋体" w:cs="宋体"/>
                <w:color w:val="auto"/>
                <w:sz w:val="24"/>
                <w:szCs w:val="24"/>
                <w:highlight w:val="none"/>
              </w:rPr>
            </w:pPr>
          </w:p>
        </w:tc>
        <w:tc>
          <w:tcPr>
            <w:tcW w:w="1134" w:type="dxa"/>
            <w:noWrap w:val="0"/>
            <w:vAlign w:val="center"/>
          </w:tcPr>
          <w:p w14:paraId="3E2AFDD5">
            <w:pPr>
              <w:spacing w:line="360" w:lineRule="auto"/>
              <w:jc w:val="center"/>
              <w:rPr>
                <w:rFonts w:hint="eastAsia" w:ascii="宋体" w:hAnsi="宋体" w:eastAsia="宋体" w:cs="宋体"/>
                <w:color w:val="auto"/>
                <w:sz w:val="24"/>
                <w:szCs w:val="24"/>
                <w:highlight w:val="none"/>
              </w:rPr>
            </w:pPr>
          </w:p>
        </w:tc>
        <w:tc>
          <w:tcPr>
            <w:tcW w:w="1361" w:type="dxa"/>
            <w:noWrap w:val="0"/>
            <w:vAlign w:val="center"/>
          </w:tcPr>
          <w:p w14:paraId="4F829EE5">
            <w:pPr>
              <w:spacing w:line="360" w:lineRule="auto"/>
              <w:jc w:val="center"/>
              <w:rPr>
                <w:rFonts w:hint="eastAsia" w:ascii="宋体" w:hAnsi="宋体" w:eastAsia="宋体" w:cs="宋体"/>
                <w:color w:val="auto"/>
                <w:sz w:val="24"/>
                <w:szCs w:val="24"/>
                <w:highlight w:val="none"/>
              </w:rPr>
            </w:pPr>
          </w:p>
        </w:tc>
        <w:tc>
          <w:tcPr>
            <w:tcW w:w="1989" w:type="dxa"/>
            <w:noWrap w:val="0"/>
            <w:vAlign w:val="center"/>
          </w:tcPr>
          <w:p w14:paraId="3A156E83">
            <w:pPr>
              <w:spacing w:line="360" w:lineRule="auto"/>
              <w:jc w:val="center"/>
              <w:rPr>
                <w:rFonts w:hint="eastAsia" w:ascii="宋体" w:hAnsi="宋体" w:eastAsia="宋体" w:cs="宋体"/>
                <w:color w:val="auto"/>
                <w:sz w:val="24"/>
                <w:szCs w:val="24"/>
                <w:highlight w:val="none"/>
              </w:rPr>
            </w:pPr>
          </w:p>
        </w:tc>
      </w:tr>
    </w:tbl>
    <w:p w14:paraId="0F65A8D5">
      <w:pPr>
        <w:ind w:firstLine="480"/>
        <w:rPr>
          <w:rFonts w:ascii="仿宋_GB2312" w:hAnsi="宋体" w:eastAsia="仿宋_GB2312"/>
          <w:color w:val="auto"/>
          <w:sz w:val="24"/>
          <w:highlight w:val="none"/>
        </w:rPr>
      </w:pPr>
    </w:p>
    <w:p w14:paraId="6CF402DA">
      <w:pPr>
        <w:pStyle w:val="354"/>
        <w:spacing w:line="360" w:lineRule="auto"/>
        <w:ind w:firstLine="420"/>
        <w:rPr>
          <w:rFonts w:ascii="宋体" w:hAnsi="宋体"/>
          <w:bCs/>
          <w:color w:val="auto"/>
          <w:sz w:val="21"/>
          <w:szCs w:val="21"/>
          <w:highlight w:val="none"/>
        </w:rPr>
      </w:pPr>
      <w:r>
        <w:rPr>
          <w:rFonts w:hint="eastAsia" w:ascii="宋体" w:hAnsi="宋体"/>
          <w:bCs/>
          <w:color w:val="auto"/>
          <w:sz w:val="21"/>
          <w:szCs w:val="21"/>
          <w:highlight w:val="none"/>
        </w:rPr>
        <w:t>注：1.供应商拟派出人员，每人均应填报一份。</w:t>
      </w:r>
    </w:p>
    <w:p w14:paraId="45ADB665">
      <w:pPr>
        <w:pStyle w:val="354"/>
        <w:spacing w:line="360" w:lineRule="auto"/>
        <w:ind w:firstLine="420"/>
        <w:outlineLvl w:val="2"/>
        <w:rPr>
          <w:rFonts w:ascii="宋体" w:hAnsi="宋体"/>
          <w:color w:val="auto"/>
          <w:sz w:val="21"/>
          <w:szCs w:val="21"/>
          <w:highlight w:val="none"/>
        </w:rPr>
      </w:pPr>
      <w:r>
        <w:rPr>
          <w:rFonts w:hint="eastAsia" w:ascii="宋体" w:hAnsi="宋体"/>
          <w:bCs/>
          <w:color w:val="auto"/>
          <w:sz w:val="21"/>
          <w:szCs w:val="21"/>
          <w:highlight w:val="none"/>
        </w:rPr>
        <w:t>2.供应商不按实填写本表的，以弄虚作假处理。</w:t>
      </w:r>
    </w:p>
    <w:p w14:paraId="741114CC">
      <w:pPr>
        <w:spacing w:line="360" w:lineRule="auto"/>
        <w:ind w:firstLine="420"/>
        <w:rPr>
          <w:rFonts w:ascii="宋体" w:hAnsi="宋体"/>
          <w:bCs/>
          <w:color w:val="auto"/>
          <w:sz w:val="21"/>
          <w:szCs w:val="21"/>
          <w:highlight w:val="none"/>
        </w:rPr>
      </w:pPr>
    </w:p>
    <w:p w14:paraId="09E139CF">
      <w:pPr>
        <w:spacing w:line="360" w:lineRule="auto"/>
        <w:ind w:firstLine="420"/>
        <w:rPr>
          <w:rFonts w:ascii="宋体" w:hAnsi="宋体"/>
          <w:color w:val="auto"/>
          <w:sz w:val="21"/>
          <w:szCs w:val="21"/>
          <w:highlight w:val="none"/>
        </w:rPr>
      </w:pPr>
      <w:r>
        <w:rPr>
          <w:rFonts w:hint="eastAsia" w:ascii="宋体" w:hAnsi="宋体"/>
          <w:bCs/>
          <w:color w:val="auto"/>
          <w:sz w:val="21"/>
          <w:szCs w:val="21"/>
          <w:highlight w:val="none"/>
        </w:rPr>
        <w:t>供应商</w:t>
      </w:r>
      <w:r>
        <w:rPr>
          <w:rFonts w:hint="eastAsia" w:ascii="宋体" w:hAnsi="宋体"/>
          <w:color w:val="auto"/>
          <w:sz w:val="21"/>
          <w:szCs w:val="21"/>
          <w:highlight w:val="none"/>
        </w:rPr>
        <w:t>（</w:t>
      </w:r>
      <w:r>
        <w:rPr>
          <w:rFonts w:hint="eastAsia" w:hAnsi="宋体"/>
          <w:color w:val="auto"/>
          <w:sz w:val="21"/>
          <w:szCs w:val="21"/>
          <w:highlight w:val="none"/>
        </w:rPr>
        <w:t>加盖CA电子公章</w:t>
      </w:r>
      <w:r>
        <w:rPr>
          <w:rFonts w:hint="eastAsia" w:ascii="宋体" w:hAnsi="宋体"/>
          <w:color w:val="auto"/>
          <w:sz w:val="21"/>
          <w:szCs w:val="21"/>
          <w:highlight w:val="none"/>
        </w:rPr>
        <w:t>）：</w:t>
      </w:r>
    </w:p>
    <w:p w14:paraId="2F1EAAE0">
      <w:pPr>
        <w:tabs>
          <w:tab w:val="left" w:pos="2840"/>
          <w:tab w:val="left" w:pos="3780"/>
          <w:tab w:val="left" w:pos="5460"/>
          <w:tab w:val="left" w:pos="7140"/>
          <w:tab w:val="left" w:pos="8820"/>
          <w:tab w:val="left" w:pos="10500"/>
          <w:tab w:val="left" w:pos="12180"/>
        </w:tabs>
        <w:spacing w:line="360" w:lineRule="auto"/>
        <w:ind w:firstLine="420"/>
        <w:rPr>
          <w:rFonts w:ascii="宋体" w:hAnsi="宋体"/>
          <w:bCs/>
          <w:color w:val="auto"/>
          <w:sz w:val="21"/>
          <w:szCs w:val="21"/>
          <w:highlight w:val="none"/>
        </w:rPr>
      </w:pPr>
      <w:r>
        <w:rPr>
          <w:rFonts w:hint="eastAsia" w:ascii="宋体" w:hAnsi="宋体"/>
          <w:bCs/>
          <w:color w:val="auto"/>
          <w:sz w:val="21"/>
          <w:szCs w:val="21"/>
          <w:highlight w:val="none"/>
        </w:rPr>
        <w:t>法定代表人或授权代表（签字或盖章）：</w:t>
      </w:r>
    </w:p>
    <w:p w14:paraId="7D7E04A4">
      <w:pPr>
        <w:tabs>
          <w:tab w:val="left" w:pos="2840"/>
          <w:tab w:val="left" w:pos="3780"/>
          <w:tab w:val="left" w:pos="5460"/>
          <w:tab w:val="left" w:pos="7140"/>
          <w:tab w:val="left" w:pos="8820"/>
          <w:tab w:val="left" w:pos="10500"/>
          <w:tab w:val="left" w:pos="12180"/>
        </w:tabs>
        <w:spacing w:line="360" w:lineRule="auto"/>
        <w:ind w:firstLine="420"/>
        <w:rPr>
          <w:rFonts w:ascii="宋体" w:hAnsi="宋体"/>
          <w:color w:val="auto"/>
          <w:sz w:val="21"/>
          <w:szCs w:val="21"/>
          <w:highlight w:val="none"/>
        </w:rPr>
      </w:pPr>
      <w:r>
        <w:rPr>
          <w:rFonts w:hint="eastAsia" w:ascii="宋体" w:hAnsi="宋体"/>
          <w:bCs/>
          <w:color w:val="auto"/>
          <w:sz w:val="21"/>
          <w:szCs w:val="21"/>
          <w:highlight w:val="none"/>
        </w:rPr>
        <w:t>日期：  年  月  日</w:t>
      </w:r>
    </w:p>
    <w:p w14:paraId="46989ED8">
      <w:pPr>
        <w:pStyle w:val="4"/>
        <w:rPr>
          <w:rFonts w:ascii="黑体" w:hAnsi="黑体" w:eastAsia="黑体"/>
          <w:color w:val="auto"/>
          <w:szCs w:val="28"/>
          <w:highlight w:val="none"/>
        </w:rPr>
      </w:pPr>
      <w:r>
        <w:rPr>
          <w:color w:val="auto"/>
          <w:highlight w:val="none"/>
        </w:rPr>
        <w:br w:type="page" w:clear="all"/>
      </w:r>
      <w:r>
        <w:rPr>
          <w:rFonts w:hint="eastAsia" w:ascii="黑体" w:hAnsi="黑体" w:eastAsia="黑体"/>
          <w:i w:val="0"/>
          <w:iCs/>
          <w:color w:val="auto"/>
          <w:szCs w:val="28"/>
          <w:highlight w:val="none"/>
          <w:u w:val="none"/>
        </w:rPr>
        <w:t>十</w:t>
      </w:r>
      <w:r>
        <w:rPr>
          <w:rFonts w:hint="eastAsia" w:ascii="黑体" w:hAnsi="黑体" w:eastAsia="黑体"/>
          <w:i w:val="0"/>
          <w:iCs/>
          <w:color w:val="auto"/>
          <w:szCs w:val="28"/>
          <w:highlight w:val="none"/>
          <w:u w:val="none"/>
          <w:lang w:eastAsia="zh-CN"/>
        </w:rPr>
        <w:t>四</w:t>
      </w:r>
      <w:r>
        <w:rPr>
          <w:rFonts w:hint="eastAsia" w:ascii="黑体" w:hAnsi="黑体" w:eastAsia="黑体"/>
          <w:i w:val="0"/>
          <w:iCs/>
          <w:color w:val="auto"/>
          <w:szCs w:val="28"/>
          <w:highlight w:val="none"/>
          <w:u w:val="none"/>
        </w:rPr>
        <w:t>、供应商拟派项目组人员业绩情况表</w:t>
      </w:r>
    </w:p>
    <w:p w14:paraId="0E59C8A5">
      <w:pPr>
        <w:spacing w:line="360" w:lineRule="auto"/>
        <w:jc w:val="center"/>
        <w:rPr>
          <w:rFonts w:ascii="宋体" w:hAnsi="宋体"/>
          <w:b/>
          <w:bCs/>
          <w:color w:val="auto"/>
          <w:sz w:val="24"/>
          <w:szCs w:val="24"/>
          <w:highlight w:val="none"/>
        </w:rPr>
      </w:pPr>
    </w:p>
    <w:p w14:paraId="4BF70A38">
      <w:pPr>
        <w:widowControl w:val="0"/>
        <w:spacing w:line="360" w:lineRule="auto"/>
        <w:jc w:val="center"/>
        <w:outlineLvl w:val="2"/>
        <w:rPr>
          <w:rFonts w:ascii="宋体" w:hAnsi="宋体"/>
          <w:b/>
          <w:color w:val="auto"/>
          <w:sz w:val="32"/>
          <w:szCs w:val="32"/>
          <w:highlight w:val="none"/>
        </w:rPr>
      </w:pPr>
      <w:r>
        <w:rPr>
          <w:rFonts w:hint="eastAsia" w:ascii="宋体" w:hAnsi="宋体"/>
          <w:b/>
          <w:color w:val="auto"/>
          <w:sz w:val="32"/>
          <w:szCs w:val="32"/>
          <w:highlight w:val="none"/>
        </w:rPr>
        <w:t>供应商拟派项目组</w:t>
      </w:r>
      <w:r>
        <w:rPr>
          <w:rFonts w:hint="eastAsia" w:ascii="宋体" w:hAnsi="宋体"/>
          <w:b/>
          <w:color w:val="auto"/>
          <w:sz w:val="32"/>
          <w:szCs w:val="32"/>
          <w:highlight w:val="none"/>
          <w:lang w:val="en-US" w:eastAsia="zh-CN"/>
        </w:rPr>
        <w:t>负责人（组成</w:t>
      </w:r>
      <w:r>
        <w:rPr>
          <w:rFonts w:hint="eastAsia" w:ascii="宋体" w:hAnsi="宋体"/>
          <w:b/>
          <w:color w:val="auto"/>
          <w:sz w:val="32"/>
          <w:szCs w:val="32"/>
          <w:highlight w:val="none"/>
        </w:rPr>
        <w:t>人员</w:t>
      </w:r>
      <w:r>
        <w:rPr>
          <w:rFonts w:hint="eastAsia" w:ascii="宋体" w:hAnsi="宋体"/>
          <w:b/>
          <w:color w:val="auto"/>
          <w:sz w:val="32"/>
          <w:szCs w:val="32"/>
          <w:highlight w:val="none"/>
          <w:lang w:eastAsia="zh-CN"/>
        </w:rPr>
        <w:t>）</w:t>
      </w:r>
      <w:r>
        <w:rPr>
          <w:rFonts w:hint="eastAsia" w:ascii="宋体" w:hAnsi="宋体"/>
          <w:b/>
          <w:color w:val="auto"/>
          <w:sz w:val="32"/>
          <w:szCs w:val="32"/>
          <w:highlight w:val="none"/>
        </w:rPr>
        <w:t>业绩情况表</w:t>
      </w:r>
    </w:p>
    <w:p w14:paraId="0FBB877D">
      <w:pPr>
        <w:widowControl w:val="0"/>
        <w:spacing w:line="360" w:lineRule="auto"/>
        <w:rPr>
          <w:rFonts w:ascii="宋体" w:hAnsi="宋体"/>
          <w:b/>
          <w:color w:val="auto"/>
          <w:sz w:val="32"/>
          <w:szCs w:val="32"/>
          <w:highlight w:val="none"/>
        </w:rPr>
      </w:pPr>
      <w:r>
        <w:rPr>
          <w:rFonts w:hint="eastAsia" w:ascii="宋体" w:hAnsi="宋体"/>
          <w:color w:val="auto"/>
          <w:sz w:val="21"/>
          <w:szCs w:val="21"/>
          <w:highlight w:val="none"/>
        </w:rPr>
        <w:t xml:space="preserve">项目名称：                                </w:t>
      </w:r>
    </w:p>
    <w:tbl>
      <w:tblPr>
        <w:tblStyle w:val="36"/>
        <w:tblW w:w="9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1"/>
        <w:gridCol w:w="1381"/>
        <w:gridCol w:w="1609"/>
        <w:gridCol w:w="1186"/>
        <w:gridCol w:w="1543"/>
        <w:gridCol w:w="1169"/>
        <w:gridCol w:w="924"/>
        <w:gridCol w:w="913"/>
      </w:tblGrid>
      <w:tr w14:paraId="46FA8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6" w:hRule="atLeast"/>
          <w:jc w:val="center"/>
        </w:trPr>
        <w:tc>
          <w:tcPr>
            <w:tcW w:w="591" w:type="dxa"/>
            <w:noWrap w:val="0"/>
            <w:vAlign w:val="center"/>
          </w:tcPr>
          <w:p w14:paraId="39F6611D">
            <w:pPr>
              <w:widowControl w:val="0"/>
              <w:spacing w:line="36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序号</w:t>
            </w:r>
          </w:p>
        </w:tc>
        <w:tc>
          <w:tcPr>
            <w:tcW w:w="1381" w:type="dxa"/>
            <w:noWrap w:val="0"/>
            <w:vAlign w:val="center"/>
          </w:tcPr>
          <w:p w14:paraId="5C1FCF65">
            <w:pPr>
              <w:widowControl w:val="0"/>
              <w:spacing w:line="36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项目名称</w:t>
            </w:r>
          </w:p>
        </w:tc>
        <w:tc>
          <w:tcPr>
            <w:tcW w:w="1609" w:type="dxa"/>
            <w:noWrap w:val="0"/>
            <w:vAlign w:val="center"/>
          </w:tcPr>
          <w:p w14:paraId="7DC579A4">
            <w:pPr>
              <w:widowControl w:val="0"/>
              <w:spacing w:line="36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采购单位</w:t>
            </w:r>
          </w:p>
        </w:tc>
        <w:tc>
          <w:tcPr>
            <w:tcW w:w="1186" w:type="dxa"/>
            <w:noWrap w:val="0"/>
            <w:vAlign w:val="center"/>
          </w:tcPr>
          <w:p w14:paraId="77A97944">
            <w:pPr>
              <w:widowControl w:val="0"/>
              <w:spacing w:line="36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业绩类型</w:t>
            </w:r>
          </w:p>
        </w:tc>
        <w:tc>
          <w:tcPr>
            <w:tcW w:w="1543" w:type="dxa"/>
            <w:noWrap w:val="0"/>
            <w:vAlign w:val="center"/>
          </w:tcPr>
          <w:p w14:paraId="33D20371">
            <w:pPr>
              <w:widowControl w:val="0"/>
              <w:spacing w:line="36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合同签订</w:t>
            </w:r>
          </w:p>
          <w:p w14:paraId="6B02238B">
            <w:pPr>
              <w:widowControl w:val="0"/>
              <w:spacing w:line="36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时间/业务委托通知函时间</w:t>
            </w:r>
          </w:p>
        </w:tc>
        <w:tc>
          <w:tcPr>
            <w:tcW w:w="1169" w:type="dxa"/>
            <w:noWrap w:val="0"/>
            <w:vAlign w:val="center"/>
          </w:tcPr>
          <w:p w14:paraId="07B4318B">
            <w:pPr>
              <w:widowControl w:val="0"/>
              <w:spacing w:line="36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项目组人员</w:t>
            </w:r>
          </w:p>
        </w:tc>
        <w:tc>
          <w:tcPr>
            <w:tcW w:w="924" w:type="dxa"/>
            <w:noWrap w:val="0"/>
            <w:vAlign w:val="center"/>
          </w:tcPr>
          <w:p w14:paraId="78503559">
            <w:pPr>
              <w:widowControl w:val="0"/>
              <w:spacing w:line="36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采购方联系人及电话</w:t>
            </w:r>
          </w:p>
        </w:tc>
        <w:tc>
          <w:tcPr>
            <w:tcW w:w="913" w:type="dxa"/>
            <w:noWrap w:val="0"/>
            <w:vAlign w:val="center"/>
          </w:tcPr>
          <w:p w14:paraId="74F566F8">
            <w:pPr>
              <w:widowControl w:val="0"/>
              <w:spacing w:line="360" w:lineRule="auto"/>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备注</w:t>
            </w:r>
          </w:p>
        </w:tc>
      </w:tr>
      <w:tr w14:paraId="76A33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591" w:type="dxa"/>
            <w:noWrap w:val="0"/>
          </w:tcPr>
          <w:p w14:paraId="286BEB45">
            <w:pPr>
              <w:widowControl w:val="0"/>
              <w:spacing w:line="360" w:lineRule="auto"/>
              <w:jc w:val="center"/>
              <w:rPr>
                <w:rFonts w:hint="eastAsia" w:ascii="宋体" w:hAnsi="宋体" w:eastAsia="宋体" w:cs="宋体"/>
                <w:b w:val="0"/>
                <w:bCs w:val="0"/>
                <w:color w:val="auto"/>
                <w:sz w:val="24"/>
                <w:szCs w:val="24"/>
                <w:highlight w:val="none"/>
              </w:rPr>
            </w:pPr>
          </w:p>
        </w:tc>
        <w:tc>
          <w:tcPr>
            <w:tcW w:w="1381" w:type="dxa"/>
            <w:noWrap w:val="0"/>
          </w:tcPr>
          <w:p w14:paraId="55C945AD">
            <w:pPr>
              <w:widowControl w:val="0"/>
              <w:spacing w:line="360" w:lineRule="auto"/>
              <w:jc w:val="center"/>
              <w:rPr>
                <w:rFonts w:hint="eastAsia" w:ascii="宋体" w:hAnsi="宋体" w:eastAsia="宋体" w:cs="宋体"/>
                <w:b w:val="0"/>
                <w:bCs w:val="0"/>
                <w:color w:val="auto"/>
                <w:sz w:val="24"/>
                <w:szCs w:val="24"/>
                <w:highlight w:val="none"/>
              </w:rPr>
            </w:pPr>
          </w:p>
        </w:tc>
        <w:tc>
          <w:tcPr>
            <w:tcW w:w="1609" w:type="dxa"/>
            <w:noWrap w:val="0"/>
          </w:tcPr>
          <w:p w14:paraId="2ED4363B">
            <w:pPr>
              <w:widowControl w:val="0"/>
              <w:spacing w:line="360" w:lineRule="auto"/>
              <w:ind w:firstLine="120"/>
              <w:jc w:val="both"/>
              <w:rPr>
                <w:rFonts w:hint="eastAsia" w:ascii="宋体" w:hAnsi="宋体" w:eastAsia="宋体" w:cs="宋体"/>
                <w:b w:val="0"/>
                <w:bCs w:val="0"/>
                <w:color w:val="auto"/>
                <w:sz w:val="24"/>
                <w:szCs w:val="24"/>
                <w:highlight w:val="none"/>
              </w:rPr>
            </w:pPr>
          </w:p>
        </w:tc>
        <w:tc>
          <w:tcPr>
            <w:tcW w:w="1186" w:type="dxa"/>
            <w:noWrap w:val="0"/>
          </w:tcPr>
          <w:p w14:paraId="37854B72">
            <w:pPr>
              <w:widowControl w:val="0"/>
              <w:spacing w:line="360" w:lineRule="auto"/>
              <w:jc w:val="center"/>
              <w:rPr>
                <w:rFonts w:hint="eastAsia" w:ascii="宋体" w:hAnsi="宋体" w:eastAsia="宋体" w:cs="宋体"/>
                <w:b w:val="0"/>
                <w:bCs w:val="0"/>
                <w:color w:val="auto"/>
                <w:sz w:val="24"/>
                <w:szCs w:val="24"/>
                <w:highlight w:val="none"/>
              </w:rPr>
            </w:pPr>
          </w:p>
        </w:tc>
        <w:tc>
          <w:tcPr>
            <w:tcW w:w="1543" w:type="dxa"/>
            <w:noWrap w:val="0"/>
          </w:tcPr>
          <w:p w14:paraId="247D1D53">
            <w:pPr>
              <w:widowControl w:val="0"/>
              <w:spacing w:line="360" w:lineRule="auto"/>
              <w:jc w:val="center"/>
              <w:rPr>
                <w:rFonts w:hint="eastAsia" w:ascii="宋体" w:hAnsi="宋体" w:eastAsia="宋体" w:cs="宋体"/>
                <w:b w:val="0"/>
                <w:bCs w:val="0"/>
                <w:color w:val="auto"/>
                <w:sz w:val="24"/>
                <w:szCs w:val="24"/>
                <w:highlight w:val="none"/>
              </w:rPr>
            </w:pPr>
          </w:p>
        </w:tc>
        <w:tc>
          <w:tcPr>
            <w:tcW w:w="1169" w:type="dxa"/>
            <w:noWrap w:val="0"/>
          </w:tcPr>
          <w:p w14:paraId="697F0634">
            <w:pPr>
              <w:widowControl w:val="0"/>
              <w:spacing w:line="360" w:lineRule="auto"/>
              <w:jc w:val="center"/>
              <w:rPr>
                <w:rFonts w:hint="eastAsia" w:ascii="宋体" w:hAnsi="宋体" w:eastAsia="宋体" w:cs="宋体"/>
                <w:b w:val="0"/>
                <w:bCs w:val="0"/>
                <w:color w:val="auto"/>
                <w:sz w:val="24"/>
                <w:szCs w:val="24"/>
                <w:highlight w:val="none"/>
              </w:rPr>
            </w:pPr>
          </w:p>
        </w:tc>
        <w:tc>
          <w:tcPr>
            <w:tcW w:w="924" w:type="dxa"/>
            <w:noWrap w:val="0"/>
          </w:tcPr>
          <w:p w14:paraId="242BF599">
            <w:pPr>
              <w:widowControl w:val="0"/>
              <w:spacing w:line="360" w:lineRule="auto"/>
              <w:jc w:val="center"/>
              <w:rPr>
                <w:rFonts w:hint="eastAsia" w:ascii="宋体" w:hAnsi="宋体" w:eastAsia="宋体" w:cs="宋体"/>
                <w:b w:val="0"/>
                <w:bCs w:val="0"/>
                <w:color w:val="auto"/>
                <w:sz w:val="24"/>
                <w:szCs w:val="24"/>
                <w:highlight w:val="none"/>
              </w:rPr>
            </w:pPr>
          </w:p>
        </w:tc>
        <w:tc>
          <w:tcPr>
            <w:tcW w:w="913" w:type="dxa"/>
            <w:noWrap w:val="0"/>
          </w:tcPr>
          <w:p w14:paraId="527671EE">
            <w:pPr>
              <w:widowControl w:val="0"/>
              <w:spacing w:line="360" w:lineRule="auto"/>
              <w:jc w:val="center"/>
              <w:rPr>
                <w:rFonts w:hint="eastAsia" w:ascii="宋体" w:hAnsi="宋体" w:eastAsia="宋体" w:cs="宋体"/>
                <w:b w:val="0"/>
                <w:bCs w:val="0"/>
                <w:color w:val="auto"/>
                <w:sz w:val="24"/>
                <w:szCs w:val="24"/>
                <w:highlight w:val="none"/>
              </w:rPr>
            </w:pPr>
          </w:p>
        </w:tc>
      </w:tr>
      <w:tr w14:paraId="42A3F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591" w:type="dxa"/>
            <w:noWrap w:val="0"/>
          </w:tcPr>
          <w:p w14:paraId="56B19298">
            <w:pPr>
              <w:widowControl w:val="0"/>
              <w:spacing w:line="360" w:lineRule="auto"/>
              <w:jc w:val="center"/>
              <w:rPr>
                <w:rFonts w:hint="eastAsia" w:ascii="宋体" w:hAnsi="宋体" w:eastAsia="宋体" w:cs="宋体"/>
                <w:b w:val="0"/>
                <w:bCs w:val="0"/>
                <w:color w:val="auto"/>
                <w:sz w:val="24"/>
                <w:szCs w:val="24"/>
                <w:highlight w:val="none"/>
              </w:rPr>
            </w:pPr>
          </w:p>
        </w:tc>
        <w:tc>
          <w:tcPr>
            <w:tcW w:w="1381" w:type="dxa"/>
            <w:noWrap w:val="0"/>
          </w:tcPr>
          <w:p w14:paraId="6737B0D7">
            <w:pPr>
              <w:widowControl w:val="0"/>
              <w:spacing w:line="360" w:lineRule="auto"/>
              <w:jc w:val="center"/>
              <w:rPr>
                <w:rFonts w:hint="eastAsia" w:ascii="宋体" w:hAnsi="宋体" w:eastAsia="宋体" w:cs="宋体"/>
                <w:b w:val="0"/>
                <w:bCs w:val="0"/>
                <w:color w:val="auto"/>
                <w:sz w:val="24"/>
                <w:szCs w:val="24"/>
                <w:highlight w:val="none"/>
              </w:rPr>
            </w:pPr>
          </w:p>
        </w:tc>
        <w:tc>
          <w:tcPr>
            <w:tcW w:w="1609" w:type="dxa"/>
            <w:noWrap w:val="0"/>
          </w:tcPr>
          <w:p w14:paraId="6ED35CB9">
            <w:pPr>
              <w:widowControl w:val="0"/>
              <w:spacing w:line="360" w:lineRule="auto"/>
              <w:jc w:val="center"/>
              <w:rPr>
                <w:rFonts w:hint="eastAsia" w:ascii="宋体" w:hAnsi="宋体" w:eastAsia="宋体" w:cs="宋体"/>
                <w:b w:val="0"/>
                <w:bCs w:val="0"/>
                <w:color w:val="auto"/>
                <w:sz w:val="24"/>
                <w:szCs w:val="24"/>
                <w:highlight w:val="none"/>
              </w:rPr>
            </w:pPr>
          </w:p>
        </w:tc>
        <w:tc>
          <w:tcPr>
            <w:tcW w:w="1186" w:type="dxa"/>
            <w:noWrap w:val="0"/>
          </w:tcPr>
          <w:p w14:paraId="1C235A8F">
            <w:pPr>
              <w:widowControl w:val="0"/>
              <w:spacing w:line="360" w:lineRule="auto"/>
              <w:jc w:val="center"/>
              <w:rPr>
                <w:rFonts w:hint="eastAsia" w:ascii="宋体" w:hAnsi="宋体" w:eastAsia="宋体" w:cs="宋体"/>
                <w:b w:val="0"/>
                <w:bCs w:val="0"/>
                <w:color w:val="auto"/>
                <w:sz w:val="24"/>
                <w:szCs w:val="24"/>
                <w:highlight w:val="none"/>
              </w:rPr>
            </w:pPr>
          </w:p>
        </w:tc>
        <w:tc>
          <w:tcPr>
            <w:tcW w:w="1543" w:type="dxa"/>
            <w:noWrap w:val="0"/>
          </w:tcPr>
          <w:p w14:paraId="0F2A4F9F">
            <w:pPr>
              <w:widowControl w:val="0"/>
              <w:spacing w:line="360" w:lineRule="auto"/>
              <w:jc w:val="center"/>
              <w:rPr>
                <w:rFonts w:hint="eastAsia" w:ascii="宋体" w:hAnsi="宋体" w:eastAsia="宋体" w:cs="宋体"/>
                <w:b w:val="0"/>
                <w:bCs w:val="0"/>
                <w:color w:val="auto"/>
                <w:sz w:val="24"/>
                <w:szCs w:val="24"/>
                <w:highlight w:val="none"/>
              </w:rPr>
            </w:pPr>
          </w:p>
        </w:tc>
        <w:tc>
          <w:tcPr>
            <w:tcW w:w="1169" w:type="dxa"/>
            <w:noWrap w:val="0"/>
          </w:tcPr>
          <w:p w14:paraId="281F614A">
            <w:pPr>
              <w:widowControl w:val="0"/>
              <w:spacing w:line="360" w:lineRule="auto"/>
              <w:jc w:val="center"/>
              <w:rPr>
                <w:rFonts w:hint="eastAsia" w:ascii="宋体" w:hAnsi="宋体" w:eastAsia="宋体" w:cs="宋体"/>
                <w:b w:val="0"/>
                <w:bCs w:val="0"/>
                <w:color w:val="auto"/>
                <w:sz w:val="24"/>
                <w:szCs w:val="24"/>
                <w:highlight w:val="none"/>
              </w:rPr>
            </w:pPr>
          </w:p>
        </w:tc>
        <w:tc>
          <w:tcPr>
            <w:tcW w:w="924" w:type="dxa"/>
            <w:noWrap w:val="0"/>
          </w:tcPr>
          <w:p w14:paraId="005C787E">
            <w:pPr>
              <w:widowControl w:val="0"/>
              <w:spacing w:line="360" w:lineRule="auto"/>
              <w:jc w:val="center"/>
              <w:rPr>
                <w:rFonts w:hint="eastAsia" w:ascii="宋体" w:hAnsi="宋体" w:eastAsia="宋体" w:cs="宋体"/>
                <w:b w:val="0"/>
                <w:bCs w:val="0"/>
                <w:color w:val="auto"/>
                <w:sz w:val="24"/>
                <w:szCs w:val="24"/>
                <w:highlight w:val="none"/>
              </w:rPr>
            </w:pPr>
          </w:p>
        </w:tc>
        <w:tc>
          <w:tcPr>
            <w:tcW w:w="913" w:type="dxa"/>
            <w:noWrap w:val="0"/>
          </w:tcPr>
          <w:p w14:paraId="2C3E904F">
            <w:pPr>
              <w:widowControl w:val="0"/>
              <w:spacing w:line="360" w:lineRule="auto"/>
              <w:jc w:val="center"/>
              <w:rPr>
                <w:rFonts w:hint="eastAsia" w:ascii="宋体" w:hAnsi="宋体" w:eastAsia="宋体" w:cs="宋体"/>
                <w:b w:val="0"/>
                <w:bCs w:val="0"/>
                <w:color w:val="auto"/>
                <w:sz w:val="24"/>
                <w:szCs w:val="24"/>
                <w:highlight w:val="none"/>
              </w:rPr>
            </w:pPr>
          </w:p>
        </w:tc>
      </w:tr>
      <w:tr w14:paraId="4F8CA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591" w:type="dxa"/>
            <w:noWrap w:val="0"/>
          </w:tcPr>
          <w:p w14:paraId="5C8F96CE">
            <w:pPr>
              <w:widowControl w:val="0"/>
              <w:spacing w:line="360" w:lineRule="auto"/>
              <w:jc w:val="center"/>
              <w:rPr>
                <w:rFonts w:hint="eastAsia" w:ascii="宋体" w:hAnsi="宋体" w:eastAsia="宋体" w:cs="宋体"/>
                <w:b w:val="0"/>
                <w:bCs w:val="0"/>
                <w:color w:val="auto"/>
                <w:sz w:val="24"/>
                <w:szCs w:val="24"/>
                <w:highlight w:val="none"/>
              </w:rPr>
            </w:pPr>
          </w:p>
        </w:tc>
        <w:tc>
          <w:tcPr>
            <w:tcW w:w="1381" w:type="dxa"/>
            <w:noWrap w:val="0"/>
          </w:tcPr>
          <w:p w14:paraId="17A6B029">
            <w:pPr>
              <w:widowControl w:val="0"/>
              <w:spacing w:line="360" w:lineRule="auto"/>
              <w:jc w:val="center"/>
              <w:rPr>
                <w:rFonts w:hint="eastAsia" w:ascii="宋体" w:hAnsi="宋体" w:eastAsia="宋体" w:cs="宋体"/>
                <w:b w:val="0"/>
                <w:bCs w:val="0"/>
                <w:color w:val="auto"/>
                <w:sz w:val="24"/>
                <w:szCs w:val="24"/>
                <w:highlight w:val="none"/>
              </w:rPr>
            </w:pPr>
          </w:p>
        </w:tc>
        <w:tc>
          <w:tcPr>
            <w:tcW w:w="1609" w:type="dxa"/>
            <w:noWrap w:val="0"/>
          </w:tcPr>
          <w:p w14:paraId="613F4125">
            <w:pPr>
              <w:widowControl w:val="0"/>
              <w:spacing w:line="360" w:lineRule="auto"/>
              <w:jc w:val="center"/>
              <w:rPr>
                <w:rFonts w:hint="eastAsia" w:ascii="宋体" w:hAnsi="宋体" w:eastAsia="宋体" w:cs="宋体"/>
                <w:b w:val="0"/>
                <w:bCs w:val="0"/>
                <w:color w:val="auto"/>
                <w:sz w:val="24"/>
                <w:szCs w:val="24"/>
                <w:highlight w:val="none"/>
              </w:rPr>
            </w:pPr>
          </w:p>
        </w:tc>
        <w:tc>
          <w:tcPr>
            <w:tcW w:w="1186" w:type="dxa"/>
            <w:noWrap w:val="0"/>
          </w:tcPr>
          <w:p w14:paraId="73463302">
            <w:pPr>
              <w:widowControl w:val="0"/>
              <w:spacing w:line="360" w:lineRule="auto"/>
              <w:jc w:val="center"/>
              <w:rPr>
                <w:rFonts w:hint="eastAsia" w:ascii="宋体" w:hAnsi="宋体" w:eastAsia="宋体" w:cs="宋体"/>
                <w:b w:val="0"/>
                <w:bCs w:val="0"/>
                <w:color w:val="auto"/>
                <w:sz w:val="24"/>
                <w:szCs w:val="24"/>
                <w:highlight w:val="none"/>
              </w:rPr>
            </w:pPr>
          </w:p>
        </w:tc>
        <w:tc>
          <w:tcPr>
            <w:tcW w:w="1543" w:type="dxa"/>
            <w:noWrap w:val="0"/>
          </w:tcPr>
          <w:p w14:paraId="3F41B01B">
            <w:pPr>
              <w:widowControl w:val="0"/>
              <w:spacing w:line="360" w:lineRule="auto"/>
              <w:jc w:val="center"/>
              <w:rPr>
                <w:rFonts w:hint="eastAsia" w:ascii="宋体" w:hAnsi="宋体" w:eastAsia="宋体" w:cs="宋体"/>
                <w:b w:val="0"/>
                <w:bCs w:val="0"/>
                <w:color w:val="auto"/>
                <w:sz w:val="24"/>
                <w:szCs w:val="24"/>
                <w:highlight w:val="none"/>
              </w:rPr>
            </w:pPr>
          </w:p>
        </w:tc>
        <w:tc>
          <w:tcPr>
            <w:tcW w:w="1169" w:type="dxa"/>
            <w:noWrap w:val="0"/>
          </w:tcPr>
          <w:p w14:paraId="173C3599">
            <w:pPr>
              <w:widowControl w:val="0"/>
              <w:spacing w:line="360" w:lineRule="auto"/>
              <w:jc w:val="center"/>
              <w:rPr>
                <w:rFonts w:hint="eastAsia" w:ascii="宋体" w:hAnsi="宋体" w:eastAsia="宋体" w:cs="宋体"/>
                <w:b w:val="0"/>
                <w:bCs w:val="0"/>
                <w:color w:val="auto"/>
                <w:sz w:val="24"/>
                <w:szCs w:val="24"/>
                <w:highlight w:val="none"/>
              </w:rPr>
            </w:pPr>
          </w:p>
        </w:tc>
        <w:tc>
          <w:tcPr>
            <w:tcW w:w="924" w:type="dxa"/>
            <w:noWrap w:val="0"/>
          </w:tcPr>
          <w:p w14:paraId="39E49433">
            <w:pPr>
              <w:widowControl w:val="0"/>
              <w:spacing w:line="360" w:lineRule="auto"/>
              <w:jc w:val="center"/>
              <w:rPr>
                <w:rFonts w:hint="eastAsia" w:ascii="宋体" w:hAnsi="宋体" w:eastAsia="宋体" w:cs="宋体"/>
                <w:b w:val="0"/>
                <w:bCs w:val="0"/>
                <w:color w:val="auto"/>
                <w:sz w:val="24"/>
                <w:szCs w:val="24"/>
                <w:highlight w:val="none"/>
              </w:rPr>
            </w:pPr>
          </w:p>
        </w:tc>
        <w:tc>
          <w:tcPr>
            <w:tcW w:w="913" w:type="dxa"/>
            <w:noWrap w:val="0"/>
          </w:tcPr>
          <w:p w14:paraId="3A6995F5">
            <w:pPr>
              <w:widowControl w:val="0"/>
              <w:spacing w:line="360" w:lineRule="auto"/>
              <w:jc w:val="center"/>
              <w:rPr>
                <w:rFonts w:hint="eastAsia" w:ascii="宋体" w:hAnsi="宋体" w:eastAsia="宋体" w:cs="宋体"/>
                <w:b w:val="0"/>
                <w:bCs w:val="0"/>
                <w:color w:val="auto"/>
                <w:sz w:val="24"/>
                <w:szCs w:val="24"/>
                <w:highlight w:val="none"/>
              </w:rPr>
            </w:pPr>
          </w:p>
        </w:tc>
      </w:tr>
      <w:tr w14:paraId="04031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591" w:type="dxa"/>
            <w:noWrap w:val="0"/>
          </w:tcPr>
          <w:p w14:paraId="53DE66EE">
            <w:pPr>
              <w:widowControl w:val="0"/>
              <w:spacing w:line="360" w:lineRule="auto"/>
              <w:jc w:val="center"/>
              <w:rPr>
                <w:rFonts w:hint="eastAsia" w:ascii="宋体" w:hAnsi="宋体" w:eastAsia="宋体" w:cs="宋体"/>
                <w:b w:val="0"/>
                <w:bCs w:val="0"/>
                <w:color w:val="auto"/>
                <w:sz w:val="24"/>
                <w:szCs w:val="24"/>
                <w:highlight w:val="none"/>
              </w:rPr>
            </w:pPr>
          </w:p>
        </w:tc>
        <w:tc>
          <w:tcPr>
            <w:tcW w:w="1381" w:type="dxa"/>
            <w:noWrap w:val="0"/>
          </w:tcPr>
          <w:p w14:paraId="2C0422C2">
            <w:pPr>
              <w:widowControl w:val="0"/>
              <w:spacing w:line="360" w:lineRule="auto"/>
              <w:jc w:val="center"/>
              <w:rPr>
                <w:rFonts w:hint="eastAsia" w:ascii="宋体" w:hAnsi="宋体" w:eastAsia="宋体" w:cs="宋体"/>
                <w:b w:val="0"/>
                <w:bCs w:val="0"/>
                <w:color w:val="auto"/>
                <w:sz w:val="24"/>
                <w:szCs w:val="24"/>
                <w:highlight w:val="none"/>
              </w:rPr>
            </w:pPr>
          </w:p>
        </w:tc>
        <w:tc>
          <w:tcPr>
            <w:tcW w:w="1609" w:type="dxa"/>
            <w:noWrap w:val="0"/>
          </w:tcPr>
          <w:p w14:paraId="293AD51D">
            <w:pPr>
              <w:widowControl w:val="0"/>
              <w:spacing w:line="360" w:lineRule="auto"/>
              <w:jc w:val="center"/>
              <w:rPr>
                <w:rFonts w:hint="eastAsia" w:ascii="宋体" w:hAnsi="宋体" w:eastAsia="宋体" w:cs="宋体"/>
                <w:b w:val="0"/>
                <w:bCs w:val="0"/>
                <w:color w:val="auto"/>
                <w:sz w:val="24"/>
                <w:szCs w:val="24"/>
                <w:highlight w:val="none"/>
              </w:rPr>
            </w:pPr>
          </w:p>
        </w:tc>
        <w:tc>
          <w:tcPr>
            <w:tcW w:w="1186" w:type="dxa"/>
            <w:noWrap w:val="0"/>
          </w:tcPr>
          <w:p w14:paraId="4CCA5B96">
            <w:pPr>
              <w:widowControl w:val="0"/>
              <w:spacing w:line="360" w:lineRule="auto"/>
              <w:jc w:val="center"/>
              <w:rPr>
                <w:rFonts w:hint="eastAsia" w:ascii="宋体" w:hAnsi="宋体" w:eastAsia="宋体" w:cs="宋体"/>
                <w:b w:val="0"/>
                <w:bCs w:val="0"/>
                <w:color w:val="auto"/>
                <w:sz w:val="24"/>
                <w:szCs w:val="24"/>
                <w:highlight w:val="none"/>
              </w:rPr>
            </w:pPr>
          </w:p>
        </w:tc>
        <w:tc>
          <w:tcPr>
            <w:tcW w:w="1543" w:type="dxa"/>
            <w:noWrap w:val="0"/>
          </w:tcPr>
          <w:p w14:paraId="7183AFF2">
            <w:pPr>
              <w:widowControl w:val="0"/>
              <w:spacing w:line="360" w:lineRule="auto"/>
              <w:jc w:val="center"/>
              <w:rPr>
                <w:rFonts w:hint="eastAsia" w:ascii="宋体" w:hAnsi="宋体" w:eastAsia="宋体" w:cs="宋体"/>
                <w:b w:val="0"/>
                <w:bCs w:val="0"/>
                <w:color w:val="auto"/>
                <w:sz w:val="24"/>
                <w:szCs w:val="24"/>
                <w:highlight w:val="none"/>
              </w:rPr>
            </w:pPr>
          </w:p>
        </w:tc>
        <w:tc>
          <w:tcPr>
            <w:tcW w:w="1169" w:type="dxa"/>
            <w:noWrap w:val="0"/>
          </w:tcPr>
          <w:p w14:paraId="08038CCE">
            <w:pPr>
              <w:widowControl w:val="0"/>
              <w:spacing w:line="360" w:lineRule="auto"/>
              <w:jc w:val="center"/>
              <w:rPr>
                <w:rFonts w:hint="eastAsia" w:ascii="宋体" w:hAnsi="宋体" w:eastAsia="宋体" w:cs="宋体"/>
                <w:b w:val="0"/>
                <w:bCs w:val="0"/>
                <w:color w:val="auto"/>
                <w:sz w:val="24"/>
                <w:szCs w:val="24"/>
                <w:highlight w:val="none"/>
              </w:rPr>
            </w:pPr>
          </w:p>
        </w:tc>
        <w:tc>
          <w:tcPr>
            <w:tcW w:w="924" w:type="dxa"/>
            <w:noWrap w:val="0"/>
          </w:tcPr>
          <w:p w14:paraId="3769AC00">
            <w:pPr>
              <w:widowControl w:val="0"/>
              <w:spacing w:line="360" w:lineRule="auto"/>
              <w:jc w:val="center"/>
              <w:rPr>
                <w:rFonts w:hint="eastAsia" w:ascii="宋体" w:hAnsi="宋体" w:eastAsia="宋体" w:cs="宋体"/>
                <w:b w:val="0"/>
                <w:bCs w:val="0"/>
                <w:color w:val="auto"/>
                <w:sz w:val="24"/>
                <w:szCs w:val="24"/>
                <w:highlight w:val="none"/>
              </w:rPr>
            </w:pPr>
          </w:p>
        </w:tc>
        <w:tc>
          <w:tcPr>
            <w:tcW w:w="913" w:type="dxa"/>
            <w:noWrap w:val="0"/>
          </w:tcPr>
          <w:p w14:paraId="5ABE061B">
            <w:pPr>
              <w:widowControl w:val="0"/>
              <w:spacing w:line="360" w:lineRule="auto"/>
              <w:jc w:val="center"/>
              <w:rPr>
                <w:rFonts w:hint="eastAsia" w:ascii="宋体" w:hAnsi="宋体" w:eastAsia="宋体" w:cs="宋体"/>
                <w:b w:val="0"/>
                <w:bCs w:val="0"/>
                <w:color w:val="auto"/>
                <w:sz w:val="24"/>
                <w:szCs w:val="24"/>
                <w:highlight w:val="none"/>
              </w:rPr>
            </w:pPr>
          </w:p>
        </w:tc>
      </w:tr>
      <w:tr w14:paraId="1FD40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591" w:type="dxa"/>
            <w:noWrap w:val="0"/>
          </w:tcPr>
          <w:p w14:paraId="23383012">
            <w:pPr>
              <w:widowControl w:val="0"/>
              <w:spacing w:line="360" w:lineRule="auto"/>
              <w:jc w:val="center"/>
              <w:rPr>
                <w:rFonts w:hint="eastAsia" w:ascii="宋体" w:hAnsi="宋体" w:eastAsia="宋体" w:cs="宋体"/>
                <w:b w:val="0"/>
                <w:bCs w:val="0"/>
                <w:color w:val="auto"/>
                <w:sz w:val="24"/>
                <w:szCs w:val="24"/>
                <w:highlight w:val="none"/>
              </w:rPr>
            </w:pPr>
          </w:p>
        </w:tc>
        <w:tc>
          <w:tcPr>
            <w:tcW w:w="1381" w:type="dxa"/>
            <w:noWrap w:val="0"/>
          </w:tcPr>
          <w:p w14:paraId="64A46E42">
            <w:pPr>
              <w:widowControl w:val="0"/>
              <w:spacing w:line="360" w:lineRule="auto"/>
              <w:jc w:val="center"/>
              <w:rPr>
                <w:rFonts w:hint="eastAsia" w:ascii="宋体" w:hAnsi="宋体" w:eastAsia="宋体" w:cs="宋体"/>
                <w:b w:val="0"/>
                <w:bCs w:val="0"/>
                <w:color w:val="auto"/>
                <w:sz w:val="24"/>
                <w:szCs w:val="24"/>
                <w:highlight w:val="none"/>
              </w:rPr>
            </w:pPr>
          </w:p>
        </w:tc>
        <w:tc>
          <w:tcPr>
            <w:tcW w:w="1609" w:type="dxa"/>
            <w:noWrap w:val="0"/>
          </w:tcPr>
          <w:p w14:paraId="2C94730F">
            <w:pPr>
              <w:widowControl w:val="0"/>
              <w:spacing w:line="360" w:lineRule="auto"/>
              <w:jc w:val="center"/>
              <w:rPr>
                <w:rFonts w:hint="eastAsia" w:ascii="宋体" w:hAnsi="宋体" w:eastAsia="宋体" w:cs="宋体"/>
                <w:b w:val="0"/>
                <w:bCs w:val="0"/>
                <w:color w:val="auto"/>
                <w:sz w:val="24"/>
                <w:szCs w:val="24"/>
                <w:highlight w:val="none"/>
              </w:rPr>
            </w:pPr>
          </w:p>
        </w:tc>
        <w:tc>
          <w:tcPr>
            <w:tcW w:w="1186" w:type="dxa"/>
            <w:noWrap w:val="0"/>
          </w:tcPr>
          <w:p w14:paraId="5D8F0CAB">
            <w:pPr>
              <w:widowControl w:val="0"/>
              <w:spacing w:line="360" w:lineRule="auto"/>
              <w:jc w:val="center"/>
              <w:rPr>
                <w:rFonts w:hint="eastAsia" w:ascii="宋体" w:hAnsi="宋体" w:eastAsia="宋体" w:cs="宋体"/>
                <w:b w:val="0"/>
                <w:bCs w:val="0"/>
                <w:color w:val="auto"/>
                <w:sz w:val="24"/>
                <w:szCs w:val="24"/>
                <w:highlight w:val="none"/>
              </w:rPr>
            </w:pPr>
          </w:p>
        </w:tc>
        <w:tc>
          <w:tcPr>
            <w:tcW w:w="1543" w:type="dxa"/>
            <w:noWrap w:val="0"/>
          </w:tcPr>
          <w:p w14:paraId="469E2D9F">
            <w:pPr>
              <w:widowControl w:val="0"/>
              <w:spacing w:line="360" w:lineRule="auto"/>
              <w:jc w:val="center"/>
              <w:rPr>
                <w:rFonts w:hint="eastAsia" w:ascii="宋体" w:hAnsi="宋体" w:eastAsia="宋体" w:cs="宋体"/>
                <w:b w:val="0"/>
                <w:bCs w:val="0"/>
                <w:color w:val="auto"/>
                <w:sz w:val="24"/>
                <w:szCs w:val="24"/>
                <w:highlight w:val="none"/>
              </w:rPr>
            </w:pPr>
          </w:p>
        </w:tc>
        <w:tc>
          <w:tcPr>
            <w:tcW w:w="1169" w:type="dxa"/>
            <w:noWrap w:val="0"/>
          </w:tcPr>
          <w:p w14:paraId="785F7A04">
            <w:pPr>
              <w:widowControl w:val="0"/>
              <w:spacing w:line="360" w:lineRule="auto"/>
              <w:jc w:val="center"/>
              <w:rPr>
                <w:rFonts w:hint="eastAsia" w:ascii="宋体" w:hAnsi="宋体" w:eastAsia="宋体" w:cs="宋体"/>
                <w:b w:val="0"/>
                <w:bCs w:val="0"/>
                <w:color w:val="auto"/>
                <w:sz w:val="24"/>
                <w:szCs w:val="24"/>
                <w:highlight w:val="none"/>
              </w:rPr>
            </w:pPr>
          </w:p>
        </w:tc>
        <w:tc>
          <w:tcPr>
            <w:tcW w:w="924" w:type="dxa"/>
            <w:noWrap w:val="0"/>
          </w:tcPr>
          <w:p w14:paraId="64792B85">
            <w:pPr>
              <w:widowControl w:val="0"/>
              <w:spacing w:line="360" w:lineRule="auto"/>
              <w:jc w:val="center"/>
              <w:rPr>
                <w:rFonts w:hint="eastAsia" w:ascii="宋体" w:hAnsi="宋体" w:eastAsia="宋体" w:cs="宋体"/>
                <w:b w:val="0"/>
                <w:bCs w:val="0"/>
                <w:color w:val="auto"/>
                <w:sz w:val="24"/>
                <w:szCs w:val="24"/>
                <w:highlight w:val="none"/>
              </w:rPr>
            </w:pPr>
          </w:p>
        </w:tc>
        <w:tc>
          <w:tcPr>
            <w:tcW w:w="913" w:type="dxa"/>
            <w:noWrap w:val="0"/>
          </w:tcPr>
          <w:p w14:paraId="734FD1C9">
            <w:pPr>
              <w:widowControl w:val="0"/>
              <w:spacing w:line="360" w:lineRule="auto"/>
              <w:jc w:val="center"/>
              <w:rPr>
                <w:rFonts w:hint="eastAsia" w:ascii="宋体" w:hAnsi="宋体" w:eastAsia="宋体" w:cs="宋体"/>
                <w:b w:val="0"/>
                <w:bCs w:val="0"/>
                <w:color w:val="auto"/>
                <w:sz w:val="24"/>
                <w:szCs w:val="24"/>
                <w:highlight w:val="none"/>
              </w:rPr>
            </w:pPr>
          </w:p>
        </w:tc>
      </w:tr>
      <w:tr w14:paraId="28030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591" w:type="dxa"/>
            <w:noWrap w:val="0"/>
          </w:tcPr>
          <w:p w14:paraId="7723DB27">
            <w:pPr>
              <w:widowControl w:val="0"/>
              <w:spacing w:line="360" w:lineRule="auto"/>
              <w:jc w:val="center"/>
              <w:rPr>
                <w:rFonts w:hint="eastAsia" w:ascii="宋体" w:hAnsi="宋体" w:eastAsia="宋体" w:cs="宋体"/>
                <w:b w:val="0"/>
                <w:bCs w:val="0"/>
                <w:color w:val="auto"/>
                <w:sz w:val="24"/>
                <w:szCs w:val="24"/>
                <w:highlight w:val="none"/>
              </w:rPr>
            </w:pPr>
          </w:p>
        </w:tc>
        <w:tc>
          <w:tcPr>
            <w:tcW w:w="1381" w:type="dxa"/>
            <w:noWrap w:val="0"/>
          </w:tcPr>
          <w:p w14:paraId="4C65FF83">
            <w:pPr>
              <w:widowControl w:val="0"/>
              <w:spacing w:line="360" w:lineRule="auto"/>
              <w:jc w:val="center"/>
              <w:rPr>
                <w:rFonts w:hint="eastAsia" w:ascii="宋体" w:hAnsi="宋体" w:eastAsia="宋体" w:cs="宋体"/>
                <w:b w:val="0"/>
                <w:bCs w:val="0"/>
                <w:color w:val="auto"/>
                <w:sz w:val="24"/>
                <w:szCs w:val="24"/>
                <w:highlight w:val="none"/>
              </w:rPr>
            </w:pPr>
          </w:p>
        </w:tc>
        <w:tc>
          <w:tcPr>
            <w:tcW w:w="1609" w:type="dxa"/>
            <w:noWrap w:val="0"/>
          </w:tcPr>
          <w:p w14:paraId="3F42C51B">
            <w:pPr>
              <w:widowControl w:val="0"/>
              <w:spacing w:line="360" w:lineRule="auto"/>
              <w:jc w:val="center"/>
              <w:rPr>
                <w:rFonts w:hint="eastAsia" w:ascii="宋体" w:hAnsi="宋体" w:eastAsia="宋体" w:cs="宋体"/>
                <w:b w:val="0"/>
                <w:bCs w:val="0"/>
                <w:color w:val="auto"/>
                <w:sz w:val="24"/>
                <w:szCs w:val="24"/>
                <w:highlight w:val="none"/>
              </w:rPr>
            </w:pPr>
          </w:p>
        </w:tc>
        <w:tc>
          <w:tcPr>
            <w:tcW w:w="1186" w:type="dxa"/>
            <w:noWrap w:val="0"/>
          </w:tcPr>
          <w:p w14:paraId="1AE81715">
            <w:pPr>
              <w:widowControl w:val="0"/>
              <w:spacing w:line="360" w:lineRule="auto"/>
              <w:jc w:val="center"/>
              <w:rPr>
                <w:rFonts w:hint="eastAsia" w:ascii="宋体" w:hAnsi="宋体" w:eastAsia="宋体" w:cs="宋体"/>
                <w:b w:val="0"/>
                <w:bCs w:val="0"/>
                <w:color w:val="auto"/>
                <w:sz w:val="24"/>
                <w:szCs w:val="24"/>
                <w:highlight w:val="none"/>
              </w:rPr>
            </w:pPr>
          </w:p>
        </w:tc>
        <w:tc>
          <w:tcPr>
            <w:tcW w:w="1543" w:type="dxa"/>
            <w:noWrap w:val="0"/>
          </w:tcPr>
          <w:p w14:paraId="0B4BE340">
            <w:pPr>
              <w:widowControl w:val="0"/>
              <w:spacing w:line="360" w:lineRule="auto"/>
              <w:jc w:val="center"/>
              <w:rPr>
                <w:rFonts w:hint="eastAsia" w:ascii="宋体" w:hAnsi="宋体" w:eastAsia="宋体" w:cs="宋体"/>
                <w:b w:val="0"/>
                <w:bCs w:val="0"/>
                <w:color w:val="auto"/>
                <w:sz w:val="24"/>
                <w:szCs w:val="24"/>
                <w:highlight w:val="none"/>
              </w:rPr>
            </w:pPr>
          </w:p>
        </w:tc>
        <w:tc>
          <w:tcPr>
            <w:tcW w:w="1169" w:type="dxa"/>
            <w:noWrap w:val="0"/>
          </w:tcPr>
          <w:p w14:paraId="3DE02E6A">
            <w:pPr>
              <w:widowControl w:val="0"/>
              <w:spacing w:line="360" w:lineRule="auto"/>
              <w:jc w:val="center"/>
              <w:rPr>
                <w:rFonts w:hint="eastAsia" w:ascii="宋体" w:hAnsi="宋体" w:eastAsia="宋体" w:cs="宋体"/>
                <w:b w:val="0"/>
                <w:bCs w:val="0"/>
                <w:color w:val="auto"/>
                <w:sz w:val="24"/>
                <w:szCs w:val="24"/>
                <w:highlight w:val="none"/>
              </w:rPr>
            </w:pPr>
          </w:p>
        </w:tc>
        <w:tc>
          <w:tcPr>
            <w:tcW w:w="924" w:type="dxa"/>
            <w:noWrap w:val="0"/>
          </w:tcPr>
          <w:p w14:paraId="5ED3E5F6">
            <w:pPr>
              <w:widowControl w:val="0"/>
              <w:spacing w:line="360" w:lineRule="auto"/>
              <w:jc w:val="center"/>
              <w:rPr>
                <w:rFonts w:hint="eastAsia" w:ascii="宋体" w:hAnsi="宋体" w:eastAsia="宋体" w:cs="宋体"/>
                <w:b w:val="0"/>
                <w:bCs w:val="0"/>
                <w:color w:val="auto"/>
                <w:sz w:val="24"/>
                <w:szCs w:val="24"/>
                <w:highlight w:val="none"/>
              </w:rPr>
            </w:pPr>
          </w:p>
        </w:tc>
        <w:tc>
          <w:tcPr>
            <w:tcW w:w="913" w:type="dxa"/>
            <w:noWrap w:val="0"/>
          </w:tcPr>
          <w:p w14:paraId="573C8117">
            <w:pPr>
              <w:widowControl w:val="0"/>
              <w:spacing w:line="360" w:lineRule="auto"/>
              <w:jc w:val="center"/>
              <w:rPr>
                <w:rFonts w:hint="eastAsia" w:ascii="宋体" w:hAnsi="宋体" w:eastAsia="宋体" w:cs="宋体"/>
                <w:b w:val="0"/>
                <w:bCs w:val="0"/>
                <w:color w:val="auto"/>
                <w:sz w:val="24"/>
                <w:szCs w:val="24"/>
                <w:highlight w:val="none"/>
              </w:rPr>
            </w:pPr>
          </w:p>
        </w:tc>
      </w:tr>
    </w:tbl>
    <w:p w14:paraId="7106EE0D">
      <w:pPr>
        <w:widowControl w:val="0"/>
        <w:spacing w:line="360" w:lineRule="auto"/>
        <w:jc w:val="both"/>
        <w:rPr>
          <w:rFonts w:ascii="宋体" w:hAnsi="宋体"/>
          <w:b/>
          <w:color w:val="auto"/>
          <w:sz w:val="24"/>
          <w:szCs w:val="24"/>
          <w:highlight w:val="none"/>
        </w:rPr>
      </w:pPr>
      <w:bookmarkStart w:id="186" w:name="_Hlk66784249"/>
    </w:p>
    <w:p w14:paraId="0B781009">
      <w:pPr>
        <w:widowControl w:val="0"/>
        <w:spacing w:line="360" w:lineRule="auto"/>
        <w:jc w:val="both"/>
        <w:rPr>
          <w:rFonts w:ascii="宋体" w:hAnsi="宋体"/>
          <w:b/>
          <w:bCs/>
          <w:color w:val="auto"/>
          <w:sz w:val="21"/>
          <w:szCs w:val="21"/>
          <w:highlight w:val="none"/>
        </w:rPr>
      </w:pPr>
      <w:r>
        <w:rPr>
          <w:rFonts w:hint="eastAsia" w:ascii="宋体" w:hAnsi="宋体"/>
          <w:b/>
          <w:color w:val="auto"/>
          <w:sz w:val="21"/>
          <w:szCs w:val="21"/>
          <w:highlight w:val="none"/>
        </w:rPr>
        <w:t>说明：1、供应商按上表要求如</w:t>
      </w:r>
      <w:r>
        <w:rPr>
          <w:rFonts w:hint="eastAsia" w:ascii="宋体" w:hAnsi="宋体"/>
          <w:b/>
          <w:bCs/>
          <w:color w:val="auto"/>
          <w:sz w:val="21"/>
          <w:szCs w:val="21"/>
          <w:highlight w:val="none"/>
        </w:rPr>
        <w:t>实填写业绩情况表，</w:t>
      </w:r>
      <w:bookmarkStart w:id="187" w:name="_Hlk66378132"/>
      <w:r>
        <w:rPr>
          <w:rFonts w:hint="eastAsia" w:ascii="宋体" w:hAnsi="宋体"/>
          <w:b/>
          <w:bCs/>
          <w:color w:val="auto"/>
          <w:sz w:val="21"/>
          <w:szCs w:val="21"/>
          <w:highlight w:val="none"/>
        </w:rPr>
        <w:t>并根据征集文件要求附业绩证明材料</w:t>
      </w:r>
      <w:bookmarkEnd w:id="186"/>
      <w:bookmarkEnd w:id="187"/>
      <w:r>
        <w:rPr>
          <w:rFonts w:hint="eastAsia" w:ascii="宋体" w:hAnsi="宋体"/>
          <w:b/>
          <w:bCs/>
          <w:color w:val="auto"/>
          <w:sz w:val="21"/>
          <w:szCs w:val="21"/>
          <w:highlight w:val="none"/>
        </w:rPr>
        <w:t>。</w:t>
      </w:r>
    </w:p>
    <w:p w14:paraId="51DAE2DC">
      <w:pPr>
        <w:widowControl w:val="0"/>
        <w:spacing w:line="360" w:lineRule="auto"/>
        <w:jc w:val="both"/>
        <w:outlineLvl w:val="2"/>
        <w:rPr>
          <w:rFonts w:ascii="宋体" w:hAnsi="宋体"/>
          <w:b/>
          <w:bCs/>
          <w:color w:val="auto"/>
          <w:sz w:val="21"/>
          <w:szCs w:val="21"/>
          <w:highlight w:val="none"/>
        </w:rPr>
      </w:pPr>
      <w:r>
        <w:rPr>
          <w:rFonts w:hint="eastAsia" w:ascii="宋体" w:hAnsi="宋体"/>
          <w:b/>
          <w:bCs/>
          <w:color w:val="auto"/>
          <w:sz w:val="21"/>
          <w:szCs w:val="21"/>
          <w:highlight w:val="none"/>
        </w:rPr>
        <w:t xml:space="preserve">      2、项目组人员需为此次征集项目拟派项目组人员。</w:t>
      </w:r>
    </w:p>
    <w:p w14:paraId="2F74CAA2">
      <w:pPr>
        <w:pStyle w:val="46"/>
        <w:ind w:firstLine="0"/>
        <w:outlineLvl w:val="1"/>
        <w:rPr>
          <w:rFonts w:hAnsi="宋体" w:cs="宋体"/>
          <w:color w:val="auto"/>
          <w:szCs w:val="21"/>
          <w:highlight w:val="none"/>
        </w:rPr>
      </w:pPr>
      <w:r>
        <w:rPr>
          <w:color w:val="auto"/>
          <w:highlight w:val="none"/>
        </w:rPr>
        <w:br w:type="page" w:clear="all"/>
      </w:r>
      <w:bookmarkStart w:id="188" w:name="_Toc43917781"/>
      <w:bookmarkStart w:id="189" w:name="_Toc66375434"/>
      <w:r>
        <w:rPr>
          <w:rFonts w:hint="eastAsia" w:ascii="黑体" w:hAnsi="黑体" w:eastAsia="黑体" w:cs="Arial"/>
          <w:b/>
          <w:iCs/>
          <w:color w:val="auto"/>
          <w:sz w:val="28"/>
          <w:szCs w:val="28"/>
          <w:highlight w:val="none"/>
        </w:rPr>
        <w:t>十</w:t>
      </w:r>
      <w:r>
        <w:rPr>
          <w:rFonts w:hint="eastAsia" w:ascii="黑体" w:hAnsi="黑体" w:eastAsia="黑体" w:cs="Arial"/>
          <w:b/>
          <w:iCs/>
          <w:color w:val="auto"/>
          <w:sz w:val="28"/>
          <w:szCs w:val="28"/>
          <w:highlight w:val="none"/>
          <w:lang w:eastAsia="zh-CN"/>
        </w:rPr>
        <w:t>五</w:t>
      </w:r>
      <w:r>
        <w:rPr>
          <w:rFonts w:hint="eastAsia" w:ascii="黑体" w:hAnsi="黑体" w:eastAsia="黑体" w:cs="Arial"/>
          <w:b/>
          <w:iCs/>
          <w:color w:val="auto"/>
          <w:sz w:val="28"/>
          <w:szCs w:val="28"/>
          <w:highlight w:val="none"/>
        </w:rPr>
        <w:t>、</w:t>
      </w:r>
      <w:bookmarkEnd w:id="188"/>
      <w:bookmarkEnd w:id="189"/>
      <w:r>
        <w:rPr>
          <w:rFonts w:hint="eastAsia" w:ascii="黑体" w:hAnsi="黑体" w:eastAsia="黑体" w:cs="Arial"/>
          <w:b/>
          <w:iCs/>
          <w:color w:val="auto"/>
          <w:sz w:val="28"/>
          <w:szCs w:val="28"/>
          <w:highlight w:val="none"/>
        </w:rPr>
        <w:t>协审响应服务承诺书</w:t>
      </w:r>
    </w:p>
    <w:p w14:paraId="18C1BD54">
      <w:pPr>
        <w:jc w:val="left"/>
        <w:rPr>
          <w:rFonts w:hint="eastAsia" w:ascii="宋体" w:hAnsi="宋体" w:eastAsia="黑体"/>
          <w:color w:val="auto"/>
          <w:sz w:val="24"/>
          <w:szCs w:val="24"/>
          <w:highlight w:val="none"/>
          <w:lang w:eastAsia="zh-CN"/>
        </w:rPr>
      </w:pPr>
    </w:p>
    <w:p w14:paraId="0863B7F0">
      <w:pPr>
        <w:ind w:firstLine="450"/>
        <w:jc w:val="center"/>
        <w:rPr>
          <w:rFonts w:hint="eastAsia" w:ascii="宋体" w:hAnsi="宋体"/>
          <w:color w:val="auto"/>
          <w:sz w:val="24"/>
          <w:szCs w:val="24"/>
          <w:highlight w:val="none"/>
          <w:lang w:val="zh-CN"/>
        </w:rPr>
      </w:pPr>
    </w:p>
    <w:p w14:paraId="30E398DB">
      <w:pPr>
        <w:ind w:firstLine="450"/>
        <w:jc w:val="center"/>
        <w:rPr>
          <w:rFonts w:hint="eastAsia" w:ascii="宋体" w:hAnsi="宋体" w:eastAsia="黑体"/>
          <w:color w:val="auto"/>
          <w:sz w:val="24"/>
          <w:szCs w:val="24"/>
          <w:highlight w:val="none"/>
          <w:lang w:eastAsia="zh-CN"/>
        </w:rPr>
      </w:pPr>
      <w:r>
        <w:rPr>
          <w:rFonts w:hint="eastAsia" w:ascii="黑体" w:hAnsi="黑体" w:eastAsia="黑体"/>
          <w:color w:val="auto"/>
          <w:sz w:val="30"/>
          <w:szCs w:val="30"/>
          <w:highlight w:val="none"/>
        </w:rPr>
        <w:t>协审响应服务承诺书</w:t>
      </w:r>
    </w:p>
    <w:p w14:paraId="752A98BA">
      <w:pPr>
        <w:spacing w:line="500" w:lineRule="exact"/>
        <w:ind w:firstLine="360"/>
        <w:rPr>
          <w:rFonts w:ascii="宋体" w:hAnsi="宋体"/>
          <w:color w:val="auto"/>
          <w:sz w:val="24"/>
          <w:szCs w:val="24"/>
          <w:highlight w:val="none"/>
        </w:rPr>
      </w:pPr>
    </w:p>
    <w:p w14:paraId="00E66B7A">
      <w:pPr>
        <w:spacing w:line="500" w:lineRule="exact"/>
        <w:ind w:firstLine="360"/>
        <w:rPr>
          <w:rFonts w:ascii="宋体" w:hAnsi="宋体"/>
          <w:color w:val="auto"/>
          <w:sz w:val="24"/>
          <w:szCs w:val="24"/>
          <w:highlight w:val="none"/>
        </w:rPr>
      </w:pPr>
      <w:r>
        <w:rPr>
          <w:rFonts w:hint="eastAsia" w:ascii="宋体" w:hAnsi="宋体"/>
          <w:color w:val="auto"/>
          <w:sz w:val="24"/>
          <w:szCs w:val="24"/>
          <w:highlight w:val="none"/>
        </w:rPr>
        <w:t>我公司已认真阅读</w:t>
      </w:r>
      <w:r>
        <w:rPr>
          <w:rFonts w:hint="eastAsia" w:ascii="宋体" w:hAnsi="宋体"/>
          <w:color w:val="auto"/>
          <w:sz w:val="24"/>
          <w:szCs w:val="24"/>
          <w:highlight w:val="none"/>
          <w:lang w:eastAsia="zh-CN"/>
        </w:rPr>
        <w:t>征集文件</w:t>
      </w:r>
      <w:r>
        <w:rPr>
          <w:rFonts w:hint="eastAsia" w:ascii="宋体" w:hAnsi="宋体"/>
          <w:color w:val="auto"/>
          <w:sz w:val="24"/>
          <w:szCs w:val="24"/>
          <w:highlight w:val="none"/>
        </w:rPr>
        <w:t>，完全理解并接受</w:t>
      </w:r>
      <w:r>
        <w:rPr>
          <w:rFonts w:hint="eastAsia" w:ascii="宋体" w:hAnsi="宋体"/>
          <w:color w:val="auto"/>
          <w:sz w:val="24"/>
          <w:szCs w:val="24"/>
          <w:highlight w:val="none"/>
          <w:lang w:eastAsia="zh-CN"/>
        </w:rPr>
        <w:t>征集文件</w:t>
      </w:r>
      <w:r>
        <w:rPr>
          <w:rFonts w:hint="eastAsia" w:ascii="宋体" w:hAnsi="宋体"/>
          <w:color w:val="auto"/>
          <w:sz w:val="24"/>
          <w:szCs w:val="24"/>
          <w:highlight w:val="none"/>
        </w:rPr>
        <w:t>中关于协审响应服务的要求，现就响应服务作如下承诺：</w:t>
      </w:r>
    </w:p>
    <w:p w14:paraId="2A7134FB">
      <w:pPr>
        <w:spacing w:line="500" w:lineRule="exact"/>
        <w:ind w:firstLine="360"/>
        <w:rPr>
          <w:rFonts w:ascii="宋体" w:hAnsi="宋体"/>
          <w:color w:val="auto"/>
          <w:sz w:val="24"/>
          <w:szCs w:val="24"/>
          <w:highlight w:val="none"/>
        </w:rPr>
      </w:pPr>
      <w:r>
        <w:rPr>
          <w:rFonts w:hint="eastAsia" w:ascii="宋体" w:hAnsi="宋体"/>
          <w:color w:val="auto"/>
          <w:sz w:val="24"/>
          <w:szCs w:val="24"/>
          <w:highlight w:val="none"/>
        </w:rPr>
        <w:t>一、我公司保证所提供的（工程造价咨询服务符合造价行业规范/竣工财务决算审核服务符合基本建设财务管理相关规定/采购预算审核服务符合相关规定/设计方案审核服务符合相关规定），服从</w:t>
      </w:r>
      <w:r>
        <w:rPr>
          <w:rFonts w:hint="eastAsia" w:ascii="宋体" w:hAnsi="宋体"/>
          <w:color w:val="auto"/>
          <w:sz w:val="24"/>
          <w:szCs w:val="24"/>
          <w:highlight w:val="none"/>
          <w:lang w:val="en-US" w:eastAsia="zh-CN"/>
        </w:rPr>
        <w:t>高邮</w:t>
      </w:r>
      <w:r>
        <w:rPr>
          <w:rFonts w:hint="eastAsia" w:ascii="宋体" w:hAnsi="宋体"/>
          <w:color w:val="auto"/>
          <w:sz w:val="24"/>
          <w:szCs w:val="24"/>
          <w:highlight w:val="none"/>
        </w:rPr>
        <w:t>市财政局的评审规章制度，达到扬州市财政局工作标准和要求。</w:t>
      </w:r>
    </w:p>
    <w:p w14:paraId="27443C73">
      <w:pPr>
        <w:spacing w:line="500" w:lineRule="exact"/>
        <w:ind w:firstLine="360"/>
        <w:rPr>
          <w:rFonts w:ascii="宋体" w:hAnsi="宋体"/>
          <w:color w:val="auto"/>
          <w:sz w:val="24"/>
          <w:szCs w:val="24"/>
          <w:highlight w:val="none"/>
        </w:rPr>
      </w:pPr>
      <w:r>
        <w:rPr>
          <w:rFonts w:hint="eastAsia" w:ascii="宋体" w:hAnsi="宋体"/>
          <w:color w:val="auto"/>
          <w:sz w:val="24"/>
          <w:szCs w:val="24"/>
          <w:highlight w:val="none"/>
        </w:rPr>
        <w:t>二、我公司保证中标后，</w:t>
      </w:r>
      <w:r>
        <w:rPr>
          <w:rFonts w:hint="eastAsia" w:ascii="宋体" w:hAnsi="宋体" w:eastAsia="宋体" w:cs="宋体"/>
          <w:color w:val="auto"/>
          <w:sz w:val="24"/>
          <w:szCs w:val="24"/>
          <w:highlight w:val="none"/>
        </w:rPr>
        <w:t>将严格执行</w:t>
      </w:r>
      <w:r>
        <w:rPr>
          <w:rFonts w:hint="eastAsia" w:ascii="宋体" w:hAnsi="宋体" w:eastAsia="宋体" w:cs="宋体"/>
          <w:color w:val="auto"/>
          <w:sz w:val="24"/>
          <w:szCs w:val="24"/>
          <w:highlight w:val="none"/>
          <w:lang w:eastAsia="zh-CN"/>
        </w:rPr>
        <w:t>征集文件</w:t>
      </w:r>
      <w:r>
        <w:rPr>
          <w:rFonts w:hint="eastAsia" w:ascii="宋体" w:hAnsi="宋体" w:eastAsia="宋体" w:cs="宋体"/>
          <w:color w:val="auto"/>
          <w:sz w:val="24"/>
          <w:szCs w:val="24"/>
          <w:highlight w:val="none"/>
        </w:rPr>
        <w:t>中关于后续服务的要求。在履约过程中，接到采购人通知后项目</w:t>
      </w:r>
      <w:r>
        <w:rPr>
          <w:rFonts w:hint="eastAsia" w:ascii="宋体" w:hAnsi="宋体" w:eastAsia="宋体" w:cs="宋体"/>
          <w:color w:val="auto"/>
          <w:sz w:val="24"/>
          <w:szCs w:val="24"/>
          <w:highlight w:val="none"/>
          <w:lang w:val="en-US" w:eastAsia="zh-CN"/>
        </w:rPr>
        <w:t>组成员（除项目负责人）</w:t>
      </w:r>
      <w:r>
        <w:rPr>
          <w:rFonts w:hint="eastAsia" w:ascii="宋体" w:hAnsi="宋体" w:eastAsia="宋体" w:cs="宋体"/>
          <w:color w:val="auto"/>
          <w:sz w:val="24"/>
          <w:szCs w:val="24"/>
          <w:highlight w:val="none"/>
        </w:rPr>
        <w:t>在1小时内到达</w:t>
      </w:r>
      <w:r>
        <w:rPr>
          <w:rFonts w:hint="eastAsia" w:ascii="宋体" w:hAnsi="宋体" w:eastAsia="宋体"/>
          <w:color w:val="auto"/>
          <w:sz w:val="24"/>
          <w:szCs w:val="24"/>
          <w:highlight w:val="none"/>
          <w:lang w:val="en-US" w:eastAsia="zh-CN"/>
        </w:rPr>
        <w:t>高邮</w:t>
      </w:r>
      <w:r>
        <w:rPr>
          <w:rFonts w:hint="eastAsia" w:ascii="宋体" w:hAnsi="宋体"/>
          <w:color w:val="auto"/>
          <w:sz w:val="24"/>
          <w:szCs w:val="24"/>
          <w:highlight w:val="none"/>
        </w:rPr>
        <w:t>市财政局（</w:t>
      </w:r>
      <w:r>
        <w:rPr>
          <w:rFonts w:hint="eastAsia" w:ascii="宋体" w:hAnsi="宋体"/>
          <w:color w:val="auto"/>
          <w:sz w:val="24"/>
          <w:szCs w:val="24"/>
          <w:highlight w:val="none"/>
          <w:lang w:val="en-US" w:eastAsia="zh-CN"/>
        </w:rPr>
        <w:t>高邮市海潮路47号）</w:t>
      </w:r>
      <w:r>
        <w:rPr>
          <w:rFonts w:hint="eastAsia" w:ascii="宋体" w:hAnsi="宋体"/>
          <w:color w:val="auto"/>
          <w:sz w:val="24"/>
          <w:szCs w:val="24"/>
          <w:highlight w:val="none"/>
        </w:rPr>
        <w:t>，响应评审工作（交接资料、报送报告、现场踏勘、参加会议、驻场汇报等）。</w:t>
      </w:r>
    </w:p>
    <w:p w14:paraId="6AD4970D">
      <w:pPr>
        <w:spacing w:line="500" w:lineRule="exact"/>
        <w:ind w:firstLine="360"/>
        <w:rPr>
          <w:rFonts w:ascii="宋体" w:hAnsi="宋体"/>
          <w:color w:val="auto"/>
          <w:sz w:val="24"/>
          <w:szCs w:val="24"/>
          <w:highlight w:val="none"/>
        </w:rPr>
      </w:pPr>
      <w:r>
        <w:rPr>
          <w:rFonts w:hint="eastAsia" w:ascii="宋体" w:hAnsi="宋体"/>
          <w:color w:val="auto"/>
          <w:sz w:val="24"/>
          <w:szCs w:val="24"/>
          <w:highlight w:val="none"/>
        </w:rPr>
        <w:t>三、</w:t>
      </w:r>
      <w:r>
        <w:rPr>
          <w:rFonts w:hint="eastAsia" w:ascii="宋体" w:hAnsi="宋体" w:eastAsia="宋体" w:cs="宋体"/>
          <w:color w:val="auto"/>
          <w:sz w:val="24"/>
          <w:szCs w:val="24"/>
          <w:highlight w:val="none"/>
        </w:rPr>
        <w:t>项目</w:t>
      </w:r>
      <w:r>
        <w:rPr>
          <w:rFonts w:hint="eastAsia" w:ascii="宋体" w:hAnsi="宋体" w:eastAsia="宋体" w:cs="宋体"/>
          <w:color w:val="auto"/>
          <w:sz w:val="24"/>
          <w:szCs w:val="24"/>
          <w:highlight w:val="none"/>
          <w:lang w:val="en-US" w:eastAsia="zh-CN"/>
        </w:rPr>
        <w:t>组成员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除项目负责人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若未按要求及时到达评审会现场，即视为我公司失信违约，无条件接受采购人扣减我公司的服务费用，如果项目</w:t>
      </w:r>
      <w:r>
        <w:rPr>
          <w:rFonts w:hint="eastAsia" w:ascii="宋体" w:hAnsi="宋体" w:eastAsia="宋体" w:cs="宋体"/>
          <w:color w:val="auto"/>
          <w:sz w:val="24"/>
          <w:szCs w:val="24"/>
          <w:highlight w:val="none"/>
          <w:lang w:val="en-US" w:eastAsia="zh-CN"/>
        </w:rPr>
        <w:t>组成员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除项目负责人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出现三次未按时到达评审会现场，我公司无条件接受采购人解除采购合同的决定，承担相应违约责任和因此而造成的经济损失并及时做好相关工作的交接。同时，我公司无条件接受采购人将违约情况通报相关行业主管和监管部门和将失信行为推送给社会信用体系，纳入红黑名单管理的做法。</w:t>
      </w:r>
    </w:p>
    <w:p w14:paraId="2D649182">
      <w:pPr>
        <w:spacing w:line="500" w:lineRule="exact"/>
        <w:ind w:firstLine="360"/>
        <w:outlineLvl w:val="1"/>
        <w:rPr>
          <w:rFonts w:hint="eastAsia" w:ascii="宋体" w:hAnsi="宋体"/>
          <w:color w:val="auto"/>
          <w:sz w:val="24"/>
          <w:szCs w:val="24"/>
          <w:highlight w:val="none"/>
        </w:rPr>
      </w:pPr>
      <w:r>
        <w:rPr>
          <w:rFonts w:hint="eastAsia" w:ascii="宋体" w:hAnsi="宋体"/>
          <w:color w:val="auto"/>
          <w:sz w:val="24"/>
          <w:szCs w:val="24"/>
          <w:highlight w:val="none"/>
        </w:rPr>
        <w:t>四、负责部门：</w:t>
      </w:r>
    </w:p>
    <w:p w14:paraId="08BECDF3">
      <w:pPr>
        <w:spacing w:line="500" w:lineRule="exact"/>
        <w:ind w:firstLine="360"/>
        <w:rPr>
          <w:rFonts w:ascii="宋体" w:hAnsi="宋体"/>
          <w:color w:val="auto"/>
          <w:sz w:val="24"/>
          <w:szCs w:val="24"/>
          <w:highlight w:val="none"/>
        </w:rPr>
      </w:pPr>
      <w:r>
        <w:rPr>
          <w:rFonts w:hint="eastAsia" w:ascii="宋体" w:hAnsi="宋体"/>
          <w:color w:val="auto"/>
          <w:sz w:val="24"/>
          <w:szCs w:val="24"/>
          <w:highlight w:val="none"/>
        </w:rPr>
        <w:t>联系人：</w:t>
      </w:r>
    </w:p>
    <w:p w14:paraId="23405DC7">
      <w:pPr>
        <w:spacing w:line="500" w:lineRule="exact"/>
        <w:ind w:firstLine="360"/>
        <w:rPr>
          <w:rFonts w:ascii="宋体" w:hAnsi="宋体"/>
          <w:color w:val="auto"/>
          <w:sz w:val="24"/>
          <w:szCs w:val="24"/>
          <w:highlight w:val="none"/>
          <w:lang w:val="zh-CN"/>
        </w:rPr>
      </w:pPr>
      <w:r>
        <w:rPr>
          <w:rFonts w:hint="eastAsia" w:ascii="宋体" w:hAnsi="宋体"/>
          <w:color w:val="auto"/>
          <w:sz w:val="24"/>
          <w:szCs w:val="24"/>
          <w:highlight w:val="none"/>
        </w:rPr>
        <w:t xml:space="preserve">联系电话（座机及手机号码）：  </w:t>
      </w:r>
      <w:r>
        <w:rPr>
          <w:rFonts w:hint="eastAsia" w:ascii="宋体" w:hAnsi="宋体"/>
          <w:color w:val="auto"/>
          <w:sz w:val="24"/>
          <w:szCs w:val="24"/>
          <w:highlight w:val="none"/>
          <w:lang w:val="zh-CN"/>
        </w:rPr>
        <w:t xml:space="preserve">                </w:t>
      </w:r>
    </w:p>
    <w:p w14:paraId="0960ADB0">
      <w:pPr>
        <w:spacing w:line="500" w:lineRule="exact"/>
        <w:ind w:firstLine="360"/>
        <w:rPr>
          <w:rFonts w:ascii="宋体" w:hAnsi="宋体"/>
          <w:color w:val="auto"/>
          <w:sz w:val="24"/>
          <w:szCs w:val="24"/>
          <w:highlight w:val="none"/>
          <w:lang w:val="zh-CN"/>
        </w:rPr>
      </w:pPr>
      <w:r>
        <w:rPr>
          <w:rFonts w:hint="eastAsia" w:ascii="宋体" w:hAnsi="宋体"/>
          <w:color w:val="auto"/>
          <w:sz w:val="24"/>
          <w:szCs w:val="24"/>
          <w:highlight w:val="none"/>
          <w:lang w:val="zh-CN"/>
        </w:rPr>
        <w:t>供应商：</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w:t>
      </w:r>
      <w:r>
        <w:rPr>
          <w:rFonts w:hint="eastAsia" w:ascii="宋体" w:hAnsi="宋体"/>
          <w:color w:val="auto"/>
          <w:sz w:val="24"/>
          <w:szCs w:val="24"/>
          <w:highlight w:val="none"/>
        </w:rPr>
        <w:t>加盖CA电子公章</w:t>
      </w:r>
      <w:r>
        <w:rPr>
          <w:rFonts w:hint="eastAsia" w:ascii="宋体" w:hAnsi="宋体"/>
          <w:color w:val="auto"/>
          <w:sz w:val="24"/>
          <w:szCs w:val="24"/>
          <w:highlight w:val="none"/>
          <w:lang w:val="zh-CN"/>
        </w:rPr>
        <w:t>）</w:t>
      </w:r>
    </w:p>
    <w:p w14:paraId="44E754C8">
      <w:pPr>
        <w:spacing w:line="500" w:lineRule="exact"/>
        <w:ind w:firstLine="360"/>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供应商法定代表人或其授权代表 </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（签字或盖章）</w:t>
      </w:r>
    </w:p>
    <w:p w14:paraId="6B8FAB28">
      <w:pPr>
        <w:spacing w:line="500" w:lineRule="exact"/>
        <w:ind w:firstLine="360"/>
        <w:rPr>
          <w:rFonts w:hint="eastAsia" w:ascii="宋体" w:hAnsi="宋体"/>
          <w:color w:val="auto"/>
          <w:sz w:val="24"/>
          <w:szCs w:val="24"/>
          <w:highlight w:val="none"/>
          <w:u w:val="none"/>
          <w:lang w:val="zh-CN"/>
        </w:rPr>
      </w:pPr>
      <w:r>
        <w:rPr>
          <w:rFonts w:hint="eastAsia" w:ascii="宋体" w:hAnsi="宋体"/>
          <w:color w:val="auto"/>
          <w:sz w:val="24"/>
          <w:szCs w:val="24"/>
          <w:highlight w:val="none"/>
          <w:lang w:val="zh-CN"/>
        </w:rPr>
        <w:t>供应商地址：</w:t>
      </w:r>
      <w:r>
        <w:rPr>
          <w:rFonts w:hint="eastAsia" w:ascii="宋体" w:hAnsi="宋体"/>
          <w:color w:val="auto"/>
          <w:sz w:val="24"/>
          <w:szCs w:val="24"/>
          <w:highlight w:val="none"/>
          <w:u w:val="none"/>
          <w:lang w:val="en-US" w:eastAsia="zh-CN"/>
        </w:rPr>
        <w:t xml:space="preserve">       </w:t>
      </w:r>
      <w:r>
        <w:rPr>
          <w:rFonts w:hint="eastAsia" w:ascii="宋体" w:hAnsi="宋体"/>
          <w:color w:val="auto"/>
          <w:sz w:val="24"/>
          <w:szCs w:val="24"/>
          <w:highlight w:val="none"/>
          <w:u w:val="none"/>
          <w:lang w:val="zh-CN"/>
        </w:rPr>
        <w:t xml:space="preserve">                              </w:t>
      </w:r>
    </w:p>
    <w:p w14:paraId="647485B6">
      <w:pPr>
        <w:spacing w:line="500" w:lineRule="exact"/>
        <w:ind w:firstLine="360"/>
        <w:rPr>
          <w:rFonts w:hint="eastAsia" w:ascii="宋体" w:hAnsi="宋体"/>
          <w:color w:val="auto"/>
          <w:sz w:val="24"/>
          <w:szCs w:val="24"/>
          <w:highlight w:val="none"/>
          <w:lang w:val="zh-CN"/>
        </w:rPr>
      </w:pPr>
      <w:r>
        <w:rPr>
          <w:rFonts w:hint="eastAsia" w:ascii="宋体" w:hAnsi="宋体"/>
          <w:color w:val="auto"/>
          <w:sz w:val="24"/>
          <w:szCs w:val="24"/>
          <w:highlight w:val="none"/>
          <w:lang w:val="zh-CN"/>
        </w:rPr>
        <w:t>供应商联系电话：</w:t>
      </w:r>
    </w:p>
    <w:p w14:paraId="73269092">
      <w:pPr>
        <w:spacing w:line="500" w:lineRule="exact"/>
        <w:ind w:firstLine="360"/>
        <w:rPr>
          <w:rFonts w:ascii="宋体" w:hAnsi="宋体" w:cs="宋体"/>
          <w:color w:val="auto"/>
          <w:szCs w:val="21"/>
          <w:highlight w:val="none"/>
          <w:lang w:val="zh-CN"/>
        </w:rPr>
      </w:pPr>
      <w:r>
        <w:rPr>
          <w:rFonts w:hint="eastAsia" w:ascii="宋体" w:hAnsi="宋体"/>
          <w:color w:val="auto"/>
          <w:sz w:val="24"/>
          <w:szCs w:val="24"/>
          <w:highlight w:val="none"/>
          <w:lang w:val="zh-CN"/>
        </w:rPr>
        <w:t>日期：</w:t>
      </w:r>
    </w:p>
    <w:p w14:paraId="4868C9CA">
      <w:pPr>
        <w:spacing w:line="500" w:lineRule="exact"/>
        <w:ind w:firstLine="360"/>
        <w:rPr>
          <w:rFonts w:ascii="宋体" w:hAnsi="宋体" w:cs="宋体"/>
          <w:color w:val="auto"/>
          <w:szCs w:val="21"/>
          <w:highlight w:val="none"/>
          <w:lang w:val="zh-CN"/>
        </w:rPr>
      </w:pPr>
    </w:p>
    <w:p w14:paraId="53B45519">
      <w:pPr>
        <w:shd w:val="clear" w:color="auto" w:fill="FFFFFF"/>
        <w:spacing w:line="360" w:lineRule="auto"/>
        <w:jc w:val="both"/>
        <w:outlineLvl w:val="1"/>
        <w:rPr>
          <w:rFonts w:ascii="黑体" w:hAnsi="黑体" w:eastAsia="黑体" w:cs="Arial"/>
          <w:b/>
          <w:i/>
          <w:iCs w:val="0"/>
          <w:color w:val="auto"/>
          <w:sz w:val="28"/>
          <w:szCs w:val="28"/>
          <w:highlight w:val="none"/>
          <w:u w:val="single"/>
        </w:rPr>
      </w:pPr>
      <w:r>
        <w:rPr>
          <w:rFonts w:hint="eastAsia" w:ascii="黑体" w:hAnsi="黑体" w:eastAsia="黑体" w:cs="Arial"/>
          <w:b/>
          <w:i/>
          <w:iCs w:val="0"/>
          <w:color w:val="auto"/>
          <w:sz w:val="28"/>
          <w:szCs w:val="28"/>
          <w:highlight w:val="none"/>
          <w:u w:val="single"/>
        </w:rPr>
        <w:t>十</w:t>
      </w:r>
      <w:r>
        <w:rPr>
          <w:rFonts w:hint="eastAsia" w:ascii="黑体" w:hAnsi="黑体" w:eastAsia="黑体" w:cs="Arial"/>
          <w:b/>
          <w:i/>
          <w:iCs w:val="0"/>
          <w:color w:val="auto"/>
          <w:sz w:val="28"/>
          <w:szCs w:val="28"/>
          <w:highlight w:val="none"/>
          <w:u w:val="single"/>
          <w:lang w:eastAsia="zh-CN"/>
        </w:rPr>
        <w:t>六</w:t>
      </w:r>
      <w:r>
        <w:rPr>
          <w:rFonts w:hint="eastAsia" w:ascii="黑体" w:hAnsi="黑体" w:eastAsia="黑体" w:cs="Arial"/>
          <w:b/>
          <w:i/>
          <w:iCs w:val="0"/>
          <w:color w:val="auto"/>
          <w:sz w:val="28"/>
          <w:szCs w:val="28"/>
          <w:highlight w:val="none"/>
          <w:u w:val="single"/>
        </w:rPr>
        <w:t>、中小企业声明函格式</w:t>
      </w:r>
    </w:p>
    <w:p w14:paraId="433395FF">
      <w:pPr>
        <w:widowControl w:val="0"/>
        <w:spacing w:line="360" w:lineRule="auto"/>
        <w:jc w:val="center"/>
        <w:rPr>
          <w:rFonts w:ascii="宋体" w:hAnsi="宋体"/>
          <w:b/>
          <w:bCs/>
          <w:color w:val="auto"/>
          <w:sz w:val="32"/>
          <w:szCs w:val="32"/>
          <w:highlight w:val="none"/>
        </w:rPr>
      </w:pPr>
      <w:bookmarkStart w:id="190" w:name="_Hlk83376788"/>
      <w:bookmarkStart w:id="191" w:name="OLE_LINK14"/>
      <w:bookmarkStart w:id="192" w:name="OLE_LINK13"/>
      <w:r>
        <w:rPr>
          <w:rFonts w:hint="eastAsia" w:ascii="宋体" w:hAnsi="宋体"/>
          <w:b/>
          <w:bCs/>
          <w:color w:val="auto"/>
          <w:sz w:val="32"/>
          <w:szCs w:val="32"/>
          <w:highlight w:val="none"/>
        </w:rPr>
        <w:t>中小企业声明函</w:t>
      </w:r>
    </w:p>
    <w:p w14:paraId="3360AD0A">
      <w:pPr>
        <w:spacing w:line="440" w:lineRule="exact"/>
        <w:ind w:firstLine="420"/>
        <w:rPr>
          <w:rFonts w:ascii="Arial" w:hAnsi="Arial" w:cs="Arial"/>
          <w:color w:val="auto"/>
          <w:sz w:val="21"/>
          <w:szCs w:val="21"/>
          <w:highlight w:val="none"/>
        </w:rPr>
      </w:pPr>
      <w:r>
        <w:rPr>
          <w:rFonts w:hint="eastAsia" w:ascii="宋体" w:hAnsi="宋体" w:cs="Arial"/>
          <w:color w:val="auto"/>
          <w:sz w:val="21"/>
          <w:szCs w:val="24"/>
          <w:highlight w:val="none"/>
        </w:rPr>
        <w:t>本公司（联合体）郑重声明，根据《政府采购促进中小企业发展管理办法》（财库〔2020〕46号）的规定，本公司（联合体）参加</w:t>
      </w:r>
      <w:r>
        <w:rPr>
          <w:rFonts w:hint="eastAsia" w:ascii="宋体" w:hAnsi="宋体" w:cs="Arial"/>
          <w:color w:val="auto"/>
          <w:sz w:val="21"/>
          <w:szCs w:val="24"/>
          <w:highlight w:val="none"/>
          <w:u w:val="single"/>
        </w:rPr>
        <w:t>（单位名称）</w:t>
      </w:r>
      <w:r>
        <w:rPr>
          <w:rFonts w:hint="eastAsia" w:ascii="宋体" w:hAnsi="宋体" w:cs="Arial"/>
          <w:color w:val="auto"/>
          <w:sz w:val="21"/>
          <w:szCs w:val="24"/>
          <w:highlight w:val="none"/>
        </w:rPr>
        <w:t>的</w:t>
      </w:r>
      <w:r>
        <w:rPr>
          <w:rFonts w:hint="eastAsia" w:ascii="宋体" w:hAnsi="宋体" w:cs="Arial"/>
          <w:color w:val="auto"/>
          <w:sz w:val="21"/>
          <w:szCs w:val="24"/>
          <w:highlight w:val="none"/>
          <w:u w:val="single"/>
        </w:rPr>
        <w:t>（项目名称）</w:t>
      </w:r>
      <w:r>
        <w:rPr>
          <w:rFonts w:hint="eastAsia" w:ascii="宋体" w:hAnsi="宋体" w:cs="Arial"/>
          <w:color w:val="auto"/>
          <w:sz w:val="21"/>
          <w:szCs w:val="24"/>
          <w:highlight w:val="none"/>
        </w:rPr>
        <w:t>采购活动，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29CBE146">
      <w:pPr>
        <w:spacing w:line="440" w:lineRule="exact"/>
        <w:ind w:firstLine="420"/>
        <w:rPr>
          <w:rFonts w:ascii="Arial" w:hAnsi="Arial" w:cs="Arial"/>
          <w:color w:val="auto"/>
          <w:sz w:val="21"/>
          <w:szCs w:val="24"/>
          <w:highlight w:val="none"/>
        </w:rPr>
      </w:pPr>
      <w:r>
        <w:rPr>
          <w:rFonts w:hint="eastAsia" w:ascii="宋体" w:hAnsi="宋体" w:cs="Arial"/>
          <w:color w:val="auto"/>
          <w:sz w:val="21"/>
          <w:szCs w:val="24"/>
          <w:highlight w:val="none"/>
        </w:rPr>
        <w:t>1</w:t>
      </w:r>
      <w:r>
        <w:rPr>
          <w:rFonts w:ascii="宋体" w:hAnsi="宋体" w:cs="Arial"/>
          <w:color w:val="auto"/>
          <w:sz w:val="21"/>
          <w:szCs w:val="24"/>
          <w:highlight w:val="none"/>
        </w:rPr>
        <w:t>.</w:t>
      </w:r>
      <w:r>
        <w:rPr>
          <w:rFonts w:hint="eastAsia" w:ascii="宋体" w:hAnsi="宋体" w:cs="Arial"/>
          <w:color w:val="auto"/>
          <w:sz w:val="21"/>
          <w:szCs w:val="24"/>
          <w:highlight w:val="none"/>
          <w:u w:val="single"/>
        </w:rPr>
        <w:t>（标的名称）</w:t>
      </w:r>
      <w:r>
        <w:rPr>
          <w:rFonts w:hint="eastAsia" w:ascii="Arial" w:hAnsi="Arial" w:cs="Arial"/>
          <w:color w:val="auto"/>
          <w:sz w:val="21"/>
          <w:szCs w:val="24"/>
          <w:highlight w:val="none"/>
        </w:rPr>
        <w:t>,</w:t>
      </w:r>
      <w:r>
        <w:rPr>
          <w:rFonts w:hint="eastAsia" w:ascii="宋体" w:hAnsi="宋体" w:cs="Arial"/>
          <w:color w:val="auto"/>
          <w:sz w:val="21"/>
          <w:szCs w:val="24"/>
          <w:highlight w:val="none"/>
        </w:rPr>
        <w:t>属于</w:t>
      </w:r>
      <w:r>
        <w:rPr>
          <w:rFonts w:hint="eastAsia" w:ascii="宋体" w:hAnsi="宋体" w:cs="Arial"/>
          <w:color w:val="auto"/>
          <w:sz w:val="21"/>
          <w:szCs w:val="24"/>
          <w:highlight w:val="none"/>
          <w:u w:val="single"/>
        </w:rPr>
        <w:t>（</w:t>
      </w:r>
      <w:r>
        <w:rPr>
          <w:rFonts w:hint="eastAsia" w:ascii="宋体" w:hAnsi="宋体" w:cs="Arial"/>
          <w:color w:val="auto"/>
          <w:sz w:val="21"/>
          <w:szCs w:val="24"/>
          <w:highlight w:val="none"/>
          <w:u w:val="single"/>
          <w:lang w:val="en-US" w:eastAsia="zh-CN"/>
        </w:rPr>
        <w:t>其他未列明行</w:t>
      </w:r>
      <w:r>
        <w:rPr>
          <w:rFonts w:hint="default" w:ascii="宋体" w:hAnsi="宋体" w:cs="Arial"/>
          <w:color w:val="auto"/>
          <w:sz w:val="21"/>
          <w:szCs w:val="24"/>
          <w:highlight w:val="none"/>
          <w:u w:val="single"/>
          <w:lang w:val="en-US" w:eastAsia="zh-CN"/>
        </w:rPr>
        <w:t>业</w:t>
      </w:r>
      <w:r>
        <w:rPr>
          <w:rFonts w:hint="eastAsia" w:ascii="宋体" w:hAnsi="宋体" w:cs="Arial"/>
          <w:color w:val="auto"/>
          <w:sz w:val="21"/>
          <w:szCs w:val="24"/>
          <w:highlight w:val="none"/>
          <w:u w:val="single"/>
        </w:rPr>
        <w:t>）</w:t>
      </w:r>
      <w:r>
        <w:rPr>
          <w:rFonts w:hint="eastAsia" w:ascii="Arial" w:hAnsi="Arial" w:cs="Arial"/>
          <w:color w:val="auto"/>
          <w:sz w:val="21"/>
          <w:szCs w:val="24"/>
          <w:highlight w:val="none"/>
        </w:rPr>
        <w:t>,</w:t>
      </w:r>
      <w:r>
        <w:rPr>
          <w:rFonts w:hint="eastAsia" w:ascii="宋体" w:hAnsi="宋体" w:cs="Arial"/>
          <w:color w:val="auto"/>
          <w:sz w:val="21"/>
          <w:szCs w:val="24"/>
          <w:highlight w:val="none"/>
        </w:rPr>
        <w:t>承接企业为</w:t>
      </w:r>
      <w:r>
        <w:rPr>
          <w:rFonts w:hint="eastAsia" w:ascii="宋体" w:hAnsi="宋体" w:cs="Arial"/>
          <w:color w:val="auto"/>
          <w:sz w:val="21"/>
          <w:szCs w:val="24"/>
          <w:highlight w:val="none"/>
          <w:u w:val="single"/>
        </w:rPr>
        <w:t>（企业名称）</w:t>
      </w:r>
      <w:r>
        <w:rPr>
          <w:rFonts w:hint="eastAsia" w:ascii="Arial" w:hAnsi="Arial" w:cs="Arial"/>
          <w:color w:val="auto"/>
          <w:sz w:val="21"/>
          <w:szCs w:val="24"/>
          <w:highlight w:val="none"/>
        </w:rPr>
        <w:t>,</w:t>
      </w:r>
      <w:r>
        <w:rPr>
          <w:rFonts w:hint="eastAsia" w:ascii="宋体" w:hAnsi="宋体" w:cs="Arial"/>
          <w:color w:val="auto"/>
          <w:sz w:val="21"/>
          <w:szCs w:val="24"/>
          <w:highlight w:val="none"/>
        </w:rPr>
        <w:t>从业人员</w:t>
      </w:r>
      <w:r>
        <w:rPr>
          <w:rFonts w:hint="eastAsia" w:ascii="Arial" w:hAnsi="Arial" w:cs="Arial"/>
          <w:color w:val="auto"/>
          <w:sz w:val="21"/>
          <w:szCs w:val="24"/>
          <w:highlight w:val="none"/>
          <w:u w:val="single"/>
        </w:rPr>
        <w:tab/>
      </w:r>
      <w:r>
        <w:rPr>
          <w:rFonts w:hint="eastAsia" w:ascii="宋体" w:hAnsi="宋体" w:cs="Arial"/>
          <w:color w:val="auto"/>
          <w:sz w:val="21"/>
          <w:szCs w:val="24"/>
          <w:highlight w:val="none"/>
          <w:u w:val="single"/>
        </w:rPr>
        <w:t>人</w:t>
      </w:r>
      <w:r>
        <w:rPr>
          <w:rFonts w:hint="eastAsia" w:ascii="宋体" w:hAnsi="宋体" w:cs="Arial"/>
          <w:color w:val="auto"/>
          <w:sz w:val="21"/>
          <w:szCs w:val="24"/>
          <w:highlight w:val="none"/>
        </w:rPr>
        <w:t>，营业收入为</w:t>
      </w:r>
      <w:r>
        <w:rPr>
          <w:rFonts w:hint="eastAsia" w:ascii="Arial" w:hAnsi="Arial" w:cs="Arial"/>
          <w:color w:val="auto"/>
          <w:sz w:val="21"/>
          <w:szCs w:val="24"/>
          <w:highlight w:val="none"/>
          <w:u w:val="single"/>
        </w:rPr>
        <w:tab/>
      </w:r>
      <w:r>
        <w:rPr>
          <w:rFonts w:hint="eastAsia" w:ascii="宋体" w:hAnsi="宋体" w:cs="Arial"/>
          <w:color w:val="auto"/>
          <w:sz w:val="21"/>
          <w:szCs w:val="24"/>
          <w:highlight w:val="none"/>
        </w:rPr>
        <w:t xml:space="preserve">万元，资产总额为 </w:t>
      </w:r>
      <w:r>
        <w:rPr>
          <w:rFonts w:hint="eastAsia" w:ascii="Arial" w:hAnsi="Arial" w:cs="Arial"/>
          <w:color w:val="auto"/>
          <w:sz w:val="21"/>
          <w:szCs w:val="24"/>
          <w:highlight w:val="none"/>
          <w:u w:val="single"/>
        </w:rPr>
        <w:tab/>
      </w:r>
      <w:r>
        <w:rPr>
          <w:rFonts w:hint="eastAsia" w:ascii="宋体" w:hAnsi="宋体" w:cs="Arial"/>
          <w:color w:val="auto"/>
          <w:sz w:val="21"/>
          <w:szCs w:val="24"/>
          <w:highlight w:val="none"/>
        </w:rPr>
        <w:t>万元，属于</w:t>
      </w:r>
      <w:r>
        <w:rPr>
          <w:rFonts w:hint="eastAsia" w:ascii="宋体" w:hAnsi="宋体" w:cs="Arial"/>
          <w:color w:val="auto"/>
          <w:sz w:val="21"/>
          <w:szCs w:val="24"/>
          <w:highlight w:val="none"/>
          <w:u w:val="single"/>
        </w:rPr>
        <w:t>（中型企业、小型企业、微型企业）</w:t>
      </w:r>
      <w:r>
        <w:rPr>
          <w:rFonts w:hint="eastAsia" w:ascii="宋体" w:hAnsi="宋体" w:cs="Arial"/>
          <w:color w:val="auto"/>
          <w:sz w:val="21"/>
          <w:szCs w:val="24"/>
          <w:highlight w:val="none"/>
        </w:rPr>
        <w:t>；</w:t>
      </w:r>
    </w:p>
    <w:p w14:paraId="7815D1B1">
      <w:pPr>
        <w:spacing w:line="440" w:lineRule="exact"/>
        <w:ind w:firstLine="420"/>
        <w:rPr>
          <w:rFonts w:ascii="Arial" w:hAnsi="Arial" w:cs="Arial"/>
          <w:color w:val="auto"/>
          <w:sz w:val="21"/>
          <w:szCs w:val="24"/>
          <w:highlight w:val="none"/>
        </w:rPr>
      </w:pPr>
      <w:r>
        <w:rPr>
          <w:rFonts w:hint="eastAsia" w:ascii="宋体" w:hAnsi="宋体" w:cs="Arial"/>
          <w:color w:val="auto"/>
          <w:sz w:val="21"/>
          <w:szCs w:val="24"/>
          <w:highlight w:val="none"/>
        </w:rPr>
        <w:t>2</w:t>
      </w:r>
      <w:r>
        <w:rPr>
          <w:rFonts w:ascii="宋体" w:hAnsi="宋体" w:cs="Arial"/>
          <w:color w:val="auto"/>
          <w:sz w:val="21"/>
          <w:szCs w:val="24"/>
          <w:highlight w:val="none"/>
        </w:rPr>
        <w:t>.</w:t>
      </w:r>
      <w:r>
        <w:rPr>
          <w:rFonts w:hint="eastAsia" w:ascii="宋体" w:hAnsi="宋体" w:cs="Arial"/>
          <w:color w:val="auto"/>
          <w:sz w:val="21"/>
          <w:szCs w:val="24"/>
          <w:highlight w:val="none"/>
          <w:u w:val="single"/>
        </w:rPr>
        <w:t>（标的名称）</w:t>
      </w:r>
      <w:r>
        <w:rPr>
          <w:rFonts w:hint="eastAsia" w:ascii="Arial" w:hAnsi="Arial" w:cs="Arial"/>
          <w:color w:val="auto"/>
          <w:sz w:val="21"/>
          <w:szCs w:val="24"/>
          <w:highlight w:val="none"/>
        </w:rPr>
        <w:t>,</w:t>
      </w:r>
      <w:r>
        <w:rPr>
          <w:rFonts w:hint="eastAsia" w:ascii="宋体" w:hAnsi="宋体" w:cs="Arial"/>
          <w:color w:val="auto"/>
          <w:sz w:val="21"/>
          <w:szCs w:val="24"/>
          <w:highlight w:val="none"/>
        </w:rPr>
        <w:t>属于</w:t>
      </w:r>
      <w:r>
        <w:rPr>
          <w:rFonts w:hint="eastAsia" w:ascii="宋体" w:hAnsi="宋体" w:cs="Arial"/>
          <w:color w:val="auto"/>
          <w:sz w:val="21"/>
          <w:szCs w:val="24"/>
          <w:highlight w:val="none"/>
          <w:u w:val="single"/>
        </w:rPr>
        <w:t>（</w:t>
      </w:r>
      <w:r>
        <w:rPr>
          <w:rFonts w:hint="eastAsia" w:ascii="宋体" w:hAnsi="宋体" w:cs="Arial"/>
          <w:color w:val="auto"/>
          <w:sz w:val="21"/>
          <w:szCs w:val="24"/>
          <w:highlight w:val="none"/>
          <w:u w:val="single"/>
          <w:lang w:val="en-US" w:eastAsia="zh-CN"/>
        </w:rPr>
        <w:t>其他未列明行</w:t>
      </w:r>
      <w:r>
        <w:rPr>
          <w:rFonts w:hint="default" w:ascii="宋体" w:hAnsi="宋体" w:cs="Arial"/>
          <w:color w:val="auto"/>
          <w:sz w:val="21"/>
          <w:szCs w:val="24"/>
          <w:highlight w:val="none"/>
          <w:u w:val="single"/>
          <w:lang w:val="en-US" w:eastAsia="zh-CN"/>
        </w:rPr>
        <w:t>业</w:t>
      </w:r>
      <w:r>
        <w:rPr>
          <w:rFonts w:hint="eastAsia" w:ascii="宋体" w:hAnsi="宋体" w:cs="Arial"/>
          <w:color w:val="auto"/>
          <w:sz w:val="21"/>
          <w:szCs w:val="24"/>
          <w:highlight w:val="none"/>
          <w:u w:val="single"/>
        </w:rPr>
        <w:t>）</w:t>
      </w:r>
      <w:r>
        <w:rPr>
          <w:rFonts w:hint="eastAsia" w:ascii="Arial" w:hAnsi="Arial" w:cs="Arial"/>
          <w:color w:val="auto"/>
          <w:sz w:val="21"/>
          <w:szCs w:val="24"/>
          <w:highlight w:val="none"/>
        </w:rPr>
        <w:t>,</w:t>
      </w:r>
      <w:r>
        <w:rPr>
          <w:rFonts w:hint="eastAsia" w:ascii="宋体" w:hAnsi="宋体" w:cs="Arial"/>
          <w:color w:val="auto"/>
          <w:sz w:val="21"/>
          <w:szCs w:val="24"/>
          <w:highlight w:val="none"/>
        </w:rPr>
        <w:t>承接企业为</w:t>
      </w:r>
      <w:r>
        <w:rPr>
          <w:rFonts w:hint="eastAsia" w:ascii="宋体" w:hAnsi="宋体" w:cs="Arial"/>
          <w:color w:val="auto"/>
          <w:sz w:val="21"/>
          <w:szCs w:val="24"/>
          <w:highlight w:val="none"/>
          <w:u w:val="single"/>
        </w:rPr>
        <w:t>（企业名称）</w:t>
      </w:r>
      <w:r>
        <w:rPr>
          <w:rFonts w:hint="eastAsia" w:ascii="Arial" w:hAnsi="Arial" w:cs="Arial"/>
          <w:color w:val="auto"/>
          <w:sz w:val="21"/>
          <w:szCs w:val="24"/>
          <w:highlight w:val="none"/>
        </w:rPr>
        <w:t>,</w:t>
      </w:r>
      <w:r>
        <w:rPr>
          <w:rFonts w:hint="eastAsia" w:ascii="宋体" w:hAnsi="宋体" w:cs="Arial"/>
          <w:color w:val="auto"/>
          <w:sz w:val="21"/>
          <w:szCs w:val="24"/>
          <w:highlight w:val="none"/>
        </w:rPr>
        <w:t>从业人员</w:t>
      </w:r>
      <w:r>
        <w:rPr>
          <w:rFonts w:hint="eastAsia" w:ascii="Arial" w:hAnsi="Arial" w:cs="Arial"/>
          <w:color w:val="auto"/>
          <w:sz w:val="21"/>
          <w:szCs w:val="24"/>
          <w:highlight w:val="none"/>
          <w:u w:val="single"/>
        </w:rPr>
        <w:tab/>
      </w:r>
      <w:r>
        <w:rPr>
          <w:rFonts w:hint="eastAsia" w:ascii="宋体" w:hAnsi="宋体" w:cs="Arial"/>
          <w:color w:val="auto"/>
          <w:sz w:val="21"/>
          <w:szCs w:val="24"/>
          <w:highlight w:val="none"/>
          <w:u w:val="single"/>
        </w:rPr>
        <w:t>人</w:t>
      </w:r>
      <w:r>
        <w:rPr>
          <w:rFonts w:hint="eastAsia" w:ascii="宋体" w:hAnsi="宋体" w:cs="Arial"/>
          <w:color w:val="auto"/>
          <w:sz w:val="21"/>
          <w:szCs w:val="24"/>
          <w:highlight w:val="none"/>
        </w:rPr>
        <w:t>，营业收入为</w:t>
      </w:r>
      <w:r>
        <w:rPr>
          <w:rFonts w:hint="eastAsia" w:ascii="Arial" w:hAnsi="Arial" w:cs="Arial"/>
          <w:color w:val="auto"/>
          <w:sz w:val="21"/>
          <w:szCs w:val="24"/>
          <w:highlight w:val="none"/>
          <w:u w:val="single"/>
        </w:rPr>
        <w:tab/>
      </w:r>
      <w:r>
        <w:rPr>
          <w:rFonts w:hint="eastAsia" w:ascii="宋体" w:hAnsi="宋体" w:cs="Arial"/>
          <w:color w:val="auto"/>
          <w:sz w:val="21"/>
          <w:szCs w:val="24"/>
          <w:highlight w:val="none"/>
        </w:rPr>
        <w:t xml:space="preserve">万元，资产总额为 </w:t>
      </w:r>
      <w:r>
        <w:rPr>
          <w:rFonts w:hint="eastAsia" w:ascii="Arial" w:hAnsi="Arial" w:cs="Arial"/>
          <w:color w:val="auto"/>
          <w:sz w:val="21"/>
          <w:szCs w:val="24"/>
          <w:highlight w:val="none"/>
          <w:u w:val="single"/>
        </w:rPr>
        <w:tab/>
      </w:r>
      <w:r>
        <w:rPr>
          <w:rFonts w:hint="eastAsia" w:ascii="宋体" w:hAnsi="宋体" w:cs="Arial"/>
          <w:color w:val="auto"/>
          <w:sz w:val="21"/>
          <w:szCs w:val="24"/>
          <w:highlight w:val="none"/>
        </w:rPr>
        <w:t>万元，属于</w:t>
      </w:r>
      <w:r>
        <w:rPr>
          <w:rFonts w:hint="eastAsia" w:ascii="宋体" w:hAnsi="宋体" w:cs="Arial"/>
          <w:color w:val="auto"/>
          <w:sz w:val="21"/>
          <w:szCs w:val="24"/>
          <w:highlight w:val="none"/>
          <w:u w:val="single"/>
        </w:rPr>
        <w:t>（中型企业、小型企业、微型企业）</w:t>
      </w:r>
      <w:r>
        <w:rPr>
          <w:rFonts w:hint="eastAsia" w:ascii="宋体" w:hAnsi="宋体" w:cs="Arial"/>
          <w:color w:val="auto"/>
          <w:sz w:val="21"/>
          <w:szCs w:val="24"/>
          <w:highlight w:val="none"/>
        </w:rPr>
        <w:t>；</w:t>
      </w:r>
      <w:r>
        <w:rPr>
          <w:rFonts w:hint="eastAsia" w:ascii="Arial" w:hAnsi="Arial" w:cs="Arial"/>
          <w:color w:val="auto"/>
          <w:sz w:val="21"/>
          <w:szCs w:val="24"/>
          <w:highlight w:val="none"/>
        </w:rPr>
        <w:tab/>
      </w:r>
    </w:p>
    <w:p w14:paraId="4DE91DF0">
      <w:pPr>
        <w:spacing w:line="440" w:lineRule="exact"/>
        <w:ind w:firstLine="420"/>
        <w:rPr>
          <w:rFonts w:ascii="Arial" w:hAnsi="Arial" w:cs="Arial"/>
          <w:color w:val="auto"/>
          <w:sz w:val="21"/>
          <w:szCs w:val="24"/>
          <w:highlight w:val="none"/>
        </w:rPr>
      </w:pPr>
      <w:r>
        <w:rPr>
          <w:rFonts w:hint="eastAsia" w:ascii="宋体" w:hAnsi="宋体" w:cs="Arial"/>
          <w:color w:val="auto"/>
          <w:sz w:val="21"/>
          <w:szCs w:val="24"/>
          <w:highlight w:val="none"/>
        </w:rPr>
        <w:t>以上企业，不属于大企业的分支机构，不存在控股股东为大企业的情形，也不存在与大企业的负责人为同一人的情形。</w:t>
      </w:r>
    </w:p>
    <w:p w14:paraId="2F878BAC">
      <w:pPr>
        <w:spacing w:line="440" w:lineRule="exact"/>
        <w:ind w:firstLine="420"/>
        <w:rPr>
          <w:rFonts w:ascii="Arial" w:hAnsi="Arial" w:cs="Arial"/>
          <w:color w:val="auto"/>
          <w:sz w:val="21"/>
          <w:szCs w:val="24"/>
          <w:highlight w:val="none"/>
        </w:rPr>
      </w:pPr>
      <w:r>
        <w:rPr>
          <w:rFonts w:hint="eastAsia" w:ascii="宋体" w:hAnsi="宋体" w:cs="Arial"/>
          <w:color w:val="auto"/>
          <w:sz w:val="21"/>
          <w:szCs w:val="24"/>
          <w:highlight w:val="none"/>
        </w:rPr>
        <w:t>本企业对上述声明内容的真实性负责。如有虚假，将依法承担相应责任。</w:t>
      </w:r>
    </w:p>
    <w:p w14:paraId="73256D02">
      <w:pPr>
        <w:spacing w:line="440" w:lineRule="exact"/>
        <w:ind w:right="840" w:firstLine="4200"/>
        <w:jc w:val="both"/>
        <w:rPr>
          <w:rFonts w:ascii="宋体" w:hAnsi="宋体" w:cs="Arial"/>
          <w:color w:val="auto"/>
          <w:sz w:val="21"/>
          <w:szCs w:val="24"/>
          <w:highlight w:val="none"/>
        </w:rPr>
      </w:pPr>
    </w:p>
    <w:p w14:paraId="12216A11">
      <w:pPr>
        <w:spacing w:line="480" w:lineRule="auto"/>
        <w:ind w:right="840"/>
        <w:jc w:val="both"/>
        <w:rPr>
          <w:rFonts w:ascii="宋体" w:hAnsi="宋体" w:cs="Arial"/>
          <w:color w:val="auto"/>
          <w:sz w:val="21"/>
          <w:szCs w:val="24"/>
          <w:highlight w:val="none"/>
        </w:rPr>
      </w:pPr>
    </w:p>
    <w:p w14:paraId="5967FDF7">
      <w:pPr>
        <w:spacing w:line="480" w:lineRule="auto"/>
        <w:ind w:right="840"/>
        <w:jc w:val="both"/>
        <w:rPr>
          <w:rFonts w:ascii="宋体" w:hAnsi="宋体" w:cs="Arial"/>
          <w:color w:val="auto"/>
          <w:sz w:val="21"/>
          <w:szCs w:val="24"/>
          <w:highlight w:val="none"/>
        </w:rPr>
      </w:pPr>
      <w:r>
        <w:rPr>
          <w:rFonts w:hint="eastAsia" w:ascii="宋体" w:hAnsi="宋体" w:cs="Arial"/>
          <w:color w:val="auto"/>
          <w:sz w:val="21"/>
          <w:szCs w:val="24"/>
          <w:highlight w:val="none"/>
        </w:rPr>
        <w:t>企业名称（加盖CA电子公章）：</w:t>
      </w:r>
      <w:bookmarkEnd w:id="190"/>
    </w:p>
    <w:p w14:paraId="1C77F109">
      <w:pPr>
        <w:spacing w:line="480" w:lineRule="auto"/>
        <w:jc w:val="both"/>
        <w:rPr>
          <w:rFonts w:ascii="宋体" w:hAnsi="宋体" w:cs="Arial"/>
          <w:color w:val="auto"/>
          <w:sz w:val="21"/>
          <w:szCs w:val="24"/>
          <w:highlight w:val="none"/>
        </w:rPr>
      </w:pPr>
      <w:r>
        <w:rPr>
          <w:rFonts w:hint="eastAsia" w:ascii="宋体" w:hAnsi="宋体"/>
          <w:color w:val="auto"/>
          <w:sz w:val="24"/>
          <w:szCs w:val="24"/>
          <w:highlight w:val="none"/>
          <w:lang w:val="zh-CN"/>
        </w:rPr>
        <w:t>日期：</w:t>
      </w:r>
      <w:r>
        <w:rPr>
          <w:rFonts w:hint="eastAsia" w:ascii="宋体" w:hAnsi="宋体"/>
          <w:color w:val="auto"/>
          <w:sz w:val="24"/>
          <w:szCs w:val="24"/>
          <w:highlight w:val="none"/>
        </w:rPr>
        <w:t xml:space="preserve">      </w:t>
      </w:r>
      <w:r>
        <w:rPr>
          <w:rFonts w:hint="eastAsia" w:ascii="宋体" w:hAnsi="宋体"/>
          <w:color w:val="auto"/>
          <w:sz w:val="24"/>
          <w:szCs w:val="24"/>
          <w:highlight w:val="none"/>
          <w:lang w:val="zh-CN"/>
        </w:rPr>
        <w:t>年</w:t>
      </w:r>
      <w:r>
        <w:rPr>
          <w:rFonts w:hint="eastAsia" w:ascii="宋体" w:hAnsi="宋体"/>
          <w:color w:val="auto"/>
          <w:sz w:val="24"/>
          <w:szCs w:val="24"/>
          <w:highlight w:val="none"/>
        </w:rPr>
        <w:t xml:space="preserve">   </w:t>
      </w:r>
      <w:r>
        <w:rPr>
          <w:rFonts w:hint="eastAsia" w:ascii="宋体" w:hAnsi="宋体"/>
          <w:color w:val="auto"/>
          <w:sz w:val="24"/>
          <w:szCs w:val="24"/>
          <w:highlight w:val="none"/>
          <w:lang w:val="zh-CN"/>
        </w:rPr>
        <w:t>月</w:t>
      </w:r>
      <w:r>
        <w:rPr>
          <w:rFonts w:hint="eastAsia" w:ascii="宋体" w:hAnsi="宋体"/>
          <w:color w:val="auto"/>
          <w:sz w:val="24"/>
          <w:szCs w:val="24"/>
          <w:highlight w:val="none"/>
        </w:rPr>
        <w:t xml:space="preserve">   </w:t>
      </w:r>
      <w:r>
        <w:rPr>
          <w:rFonts w:hint="eastAsia" w:ascii="宋体" w:hAnsi="宋体"/>
          <w:color w:val="auto"/>
          <w:sz w:val="24"/>
          <w:szCs w:val="24"/>
          <w:highlight w:val="none"/>
          <w:lang w:val="zh-CN"/>
        </w:rPr>
        <w:t>日</w:t>
      </w:r>
    </w:p>
    <w:p w14:paraId="0E20101A">
      <w:pPr>
        <w:spacing w:line="440" w:lineRule="exact"/>
        <w:rPr>
          <w:rFonts w:ascii="宋体" w:hAnsi="宋体" w:cs="Arial"/>
          <w:color w:val="auto"/>
          <w:sz w:val="21"/>
          <w:szCs w:val="24"/>
          <w:highlight w:val="none"/>
        </w:rPr>
      </w:pPr>
    </w:p>
    <w:p w14:paraId="130387E0">
      <w:pPr>
        <w:spacing w:line="440" w:lineRule="exact"/>
        <w:ind w:firstLine="420"/>
        <w:rPr>
          <w:rFonts w:ascii="宋体" w:hAnsi="宋体" w:cs="Arial"/>
          <w:color w:val="auto"/>
          <w:sz w:val="21"/>
          <w:szCs w:val="24"/>
          <w:highlight w:val="none"/>
        </w:rPr>
      </w:pPr>
      <w:r>
        <w:rPr>
          <w:rFonts w:hint="eastAsia" w:ascii="宋体" w:hAnsi="宋体" w:cs="Arial"/>
          <w:color w:val="auto"/>
          <w:sz w:val="21"/>
          <w:szCs w:val="24"/>
          <w:highlight w:val="none"/>
        </w:rPr>
        <w:t>备注1：分所或分公司获得总所、总公司授权参与征集活动的，按照总所或总公司情况填报。</w:t>
      </w:r>
    </w:p>
    <w:p w14:paraId="53D57ECB">
      <w:pPr>
        <w:spacing w:line="440" w:lineRule="exact"/>
        <w:ind w:firstLine="420"/>
        <w:rPr>
          <w:rFonts w:ascii="宋体" w:hAnsi="宋体" w:cs="Arial"/>
          <w:color w:val="auto"/>
          <w:sz w:val="21"/>
          <w:szCs w:val="24"/>
          <w:highlight w:val="none"/>
        </w:rPr>
      </w:pPr>
      <w:r>
        <w:rPr>
          <w:rFonts w:hint="eastAsia" w:ascii="宋体" w:hAnsi="宋体" w:cs="Arial"/>
          <w:color w:val="auto"/>
          <w:sz w:val="21"/>
          <w:szCs w:val="24"/>
          <w:highlight w:val="none"/>
        </w:rPr>
        <w:t>备注2：从业人员、营业收入、资产总额填报上一年度数据，无上一年度数据的新成立企业可不填报。</w:t>
      </w:r>
    </w:p>
    <w:p w14:paraId="19AC126B">
      <w:pPr>
        <w:rPr>
          <w:color w:val="auto"/>
          <w:highlight w:val="none"/>
        </w:rPr>
      </w:pPr>
    </w:p>
    <w:p w14:paraId="051C9504">
      <w:pPr>
        <w:jc w:val="center"/>
        <w:rPr>
          <w:b/>
          <w:bCs/>
          <w:color w:val="auto"/>
          <w:highlight w:val="none"/>
        </w:rPr>
      </w:pPr>
    </w:p>
    <w:p w14:paraId="5C9174A6">
      <w:pPr>
        <w:jc w:val="center"/>
        <w:rPr>
          <w:b/>
          <w:bCs/>
          <w:color w:val="auto"/>
          <w:highlight w:val="none"/>
        </w:rPr>
      </w:pPr>
    </w:p>
    <w:p w14:paraId="44022258">
      <w:pPr>
        <w:jc w:val="center"/>
        <w:rPr>
          <w:b/>
          <w:bCs/>
          <w:color w:val="auto"/>
          <w:highlight w:val="none"/>
        </w:rPr>
      </w:pPr>
    </w:p>
    <w:p w14:paraId="1ADDAFF1">
      <w:pPr>
        <w:jc w:val="center"/>
        <w:rPr>
          <w:b/>
          <w:bCs/>
          <w:color w:val="auto"/>
          <w:highlight w:val="none"/>
        </w:rPr>
      </w:pPr>
    </w:p>
    <w:p w14:paraId="4CA59C4A">
      <w:pPr>
        <w:jc w:val="center"/>
        <w:rPr>
          <w:b/>
          <w:bCs/>
          <w:color w:val="auto"/>
          <w:highlight w:val="none"/>
        </w:rPr>
      </w:pPr>
    </w:p>
    <w:p w14:paraId="7FBFAEBC">
      <w:pPr>
        <w:jc w:val="center"/>
        <w:rPr>
          <w:b/>
          <w:bCs/>
          <w:color w:val="auto"/>
          <w:highlight w:val="none"/>
        </w:rPr>
      </w:pPr>
    </w:p>
    <w:p w14:paraId="3E601C00">
      <w:pPr>
        <w:jc w:val="center"/>
        <w:rPr>
          <w:b/>
          <w:bCs/>
          <w:color w:val="auto"/>
          <w:highlight w:val="none"/>
        </w:rPr>
      </w:pPr>
    </w:p>
    <w:p w14:paraId="354BD55B">
      <w:pPr>
        <w:spacing w:line="360" w:lineRule="auto"/>
        <w:jc w:val="center"/>
        <w:rPr>
          <w:rFonts w:hint="eastAsia"/>
          <w:b/>
          <w:bCs/>
          <w:color w:val="auto"/>
          <w:highlight w:val="none"/>
        </w:rPr>
      </w:pPr>
    </w:p>
    <w:p w14:paraId="7E7D2D04">
      <w:pPr>
        <w:spacing w:line="360" w:lineRule="auto"/>
        <w:jc w:val="center"/>
        <w:rPr>
          <w:b/>
          <w:bCs/>
          <w:color w:val="auto"/>
          <w:highlight w:val="none"/>
        </w:rPr>
      </w:pPr>
      <w:r>
        <w:rPr>
          <w:rFonts w:hint="eastAsia"/>
          <w:b/>
          <w:bCs/>
          <w:color w:val="auto"/>
          <w:highlight w:val="none"/>
        </w:rPr>
        <w:t>中小微企业划型标准</w:t>
      </w:r>
    </w:p>
    <w:p w14:paraId="02264EEC">
      <w:pPr>
        <w:spacing w:line="360" w:lineRule="auto"/>
        <w:rPr>
          <w:b/>
          <w:bCs/>
          <w:color w:val="auto"/>
          <w:highlight w:val="none"/>
        </w:rPr>
      </w:pPr>
      <w:r>
        <w:rPr>
          <w:rFonts w:hint="eastAsia"/>
          <w:b/>
          <w:bCs/>
          <w:color w:val="auto"/>
          <w:highlight w:val="none"/>
        </w:rPr>
        <w:t>中小微企业划型标准如下：</w:t>
      </w:r>
    </w:p>
    <w:tbl>
      <w:tblPr>
        <w:tblStyle w:val="36"/>
        <w:tblW w:w="8988" w:type="dxa"/>
        <w:tblCellSpacing w:w="15"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5" w:type="dxa"/>
          <w:bottom w:w="0" w:type="dxa"/>
          <w:right w:w="105" w:type="dxa"/>
        </w:tblCellMar>
      </w:tblPr>
      <w:tblGrid>
        <w:gridCol w:w="1446"/>
        <w:gridCol w:w="1739"/>
        <w:gridCol w:w="1181"/>
        <w:gridCol w:w="1413"/>
        <w:gridCol w:w="1709"/>
        <w:gridCol w:w="1500"/>
      </w:tblGrid>
      <w:tr w14:paraId="722E2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85" w:hRule="atLeast"/>
          <w:tblCellSpacing w:w="15" w:type="dxa"/>
        </w:trPr>
        <w:tc>
          <w:tcPr>
            <w:tcW w:w="1401" w:type="dxa"/>
            <w:noWrap w:val="0"/>
            <w:tcMar>
              <w:top w:w="0" w:type="dxa"/>
              <w:left w:w="105" w:type="dxa"/>
              <w:bottom w:w="0" w:type="dxa"/>
              <w:right w:w="105" w:type="dxa"/>
            </w:tcMar>
            <w:vAlign w:val="center"/>
          </w:tcPr>
          <w:p w14:paraId="7099198E">
            <w:pPr>
              <w:spacing w:line="360" w:lineRule="auto"/>
              <w:jc w:val="center"/>
              <w:rPr>
                <w:color w:val="auto"/>
                <w:highlight w:val="none"/>
              </w:rPr>
            </w:pPr>
            <w:r>
              <w:rPr>
                <w:rFonts w:hint="eastAsia"/>
                <w:color w:val="auto"/>
                <w:highlight w:val="none"/>
              </w:rPr>
              <w:t>行业名称</w:t>
            </w:r>
          </w:p>
        </w:tc>
        <w:tc>
          <w:tcPr>
            <w:tcW w:w="1709" w:type="dxa"/>
            <w:noWrap w:val="0"/>
            <w:tcMar>
              <w:top w:w="0" w:type="dxa"/>
              <w:left w:w="105" w:type="dxa"/>
              <w:bottom w:w="0" w:type="dxa"/>
              <w:right w:w="105" w:type="dxa"/>
            </w:tcMar>
            <w:vAlign w:val="center"/>
          </w:tcPr>
          <w:p w14:paraId="1FD51F88">
            <w:pPr>
              <w:spacing w:line="360" w:lineRule="auto"/>
              <w:jc w:val="center"/>
              <w:rPr>
                <w:color w:val="auto"/>
                <w:highlight w:val="none"/>
              </w:rPr>
            </w:pPr>
            <w:r>
              <w:rPr>
                <w:rFonts w:hint="eastAsia"/>
                <w:color w:val="auto"/>
                <w:highlight w:val="none"/>
              </w:rPr>
              <w:t>指标名称</w:t>
            </w:r>
          </w:p>
        </w:tc>
        <w:tc>
          <w:tcPr>
            <w:tcW w:w="1151" w:type="dxa"/>
            <w:noWrap w:val="0"/>
            <w:tcMar>
              <w:top w:w="0" w:type="dxa"/>
              <w:left w:w="105" w:type="dxa"/>
              <w:bottom w:w="0" w:type="dxa"/>
              <w:right w:w="105" w:type="dxa"/>
            </w:tcMar>
            <w:vAlign w:val="center"/>
          </w:tcPr>
          <w:p w14:paraId="19A66C88">
            <w:pPr>
              <w:spacing w:line="360" w:lineRule="auto"/>
              <w:jc w:val="center"/>
              <w:rPr>
                <w:color w:val="auto"/>
                <w:highlight w:val="none"/>
              </w:rPr>
            </w:pPr>
            <w:r>
              <w:rPr>
                <w:rFonts w:hint="eastAsia"/>
                <w:color w:val="auto"/>
                <w:highlight w:val="none"/>
              </w:rPr>
              <w:t>计量单位</w:t>
            </w:r>
          </w:p>
        </w:tc>
        <w:tc>
          <w:tcPr>
            <w:tcW w:w="1383" w:type="dxa"/>
            <w:noWrap w:val="0"/>
            <w:tcMar>
              <w:top w:w="0" w:type="dxa"/>
              <w:left w:w="105" w:type="dxa"/>
              <w:bottom w:w="0" w:type="dxa"/>
              <w:right w:w="105" w:type="dxa"/>
            </w:tcMar>
            <w:vAlign w:val="center"/>
          </w:tcPr>
          <w:p w14:paraId="1F3128FB">
            <w:pPr>
              <w:spacing w:line="360" w:lineRule="auto"/>
              <w:jc w:val="center"/>
              <w:rPr>
                <w:color w:val="auto"/>
                <w:highlight w:val="none"/>
              </w:rPr>
            </w:pPr>
            <w:r>
              <w:rPr>
                <w:rFonts w:hint="eastAsia"/>
                <w:color w:val="auto"/>
                <w:highlight w:val="none"/>
              </w:rPr>
              <w:t>中型</w:t>
            </w:r>
          </w:p>
        </w:tc>
        <w:tc>
          <w:tcPr>
            <w:tcW w:w="1679" w:type="dxa"/>
            <w:noWrap w:val="0"/>
            <w:tcMar>
              <w:top w:w="0" w:type="dxa"/>
              <w:left w:w="105" w:type="dxa"/>
              <w:bottom w:w="0" w:type="dxa"/>
              <w:right w:w="105" w:type="dxa"/>
            </w:tcMar>
            <w:vAlign w:val="center"/>
          </w:tcPr>
          <w:p w14:paraId="26DDC832">
            <w:pPr>
              <w:spacing w:line="360" w:lineRule="auto"/>
              <w:jc w:val="center"/>
              <w:rPr>
                <w:color w:val="auto"/>
                <w:highlight w:val="none"/>
              </w:rPr>
            </w:pPr>
            <w:r>
              <w:rPr>
                <w:rFonts w:hint="eastAsia"/>
                <w:color w:val="auto"/>
                <w:highlight w:val="none"/>
              </w:rPr>
              <w:t>小型</w:t>
            </w:r>
          </w:p>
        </w:tc>
        <w:tc>
          <w:tcPr>
            <w:tcW w:w="1455" w:type="dxa"/>
            <w:noWrap w:val="0"/>
            <w:tcMar>
              <w:top w:w="0" w:type="dxa"/>
              <w:left w:w="105" w:type="dxa"/>
              <w:bottom w:w="0" w:type="dxa"/>
              <w:right w:w="105" w:type="dxa"/>
            </w:tcMar>
            <w:vAlign w:val="center"/>
          </w:tcPr>
          <w:p w14:paraId="3112D9D2">
            <w:pPr>
              <w:spacing w:line="360" w:lineRule="auto"/>
              <w:jc w:val="center"/>
              <w:rPr>
                <w:color w:val="auto"/>
                <w:highlight w:val="none"/>
              </w:rPr>
            </w:pPr>
            <w:r>
              <w:rPr>
                <w:rFonts w:hint="eastAsia"/>
                <w:color w:val="auto"/>
                <w:highlight w:val="none"/>
              </w:rPr>
              <w:t>微型</w:t>
            </w:r>
          </w:p>
        </w:tc>
      </w:tr>
      <w:tr w14:paraId="4BC9B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5" w:type="dxa"/>
            <w:bottom w:w="0" w:type="dxa"/>
            <w:right w:w="105" w:type="dxa"/>
          </w:tblCellMar>
        </w:tblPrEx>
        <w:trPr>
          <w:trHeight w:val="225" w:hRule="atLeast"/>
          <w:tblCellSpacing w:w="15" w:type="dxa"/>
        </w:trPr>
        <w:tc>
          <w:tcPr>
            <w:tcW w:w="1401" w:type="dxa"/>
            <w:noWrap w:val="0"/>
            <w:tcMar>
              <w:top w:w="0" w:type="dxa"/>
              <w:left w:w="105" w:type="dxa"/>
              <w:bottom w:w="0" w:type="dxa"/>
              <w:right w:w="105" w:type="dxa"/>
            </w:tcMar>
            <w:vAlign w:val="center"/>
          </w:tcPr>
          <w:p w14:paraId="631483E2">
            <w:pPr>
              <w:spacing w:line="360" w:lineRule="auto"/>
              <w:jc w:val="center"/>
              <w:rPr>
                <w:color w:val="auto"/>
                <w:highlight w:val="none"/>
              </w:rPr>
            </w:pPr>
            <w:r>
              <w:rPr>
                <w:rFonts w:hint="eastAsia"/>
                <w:color w:val="auto"/>
                <w:highlight w:val="none"/>
              </w:rPr>
              <w:t>其他未列明行业</w:t>
            </w:r>
          </w:p>
        </w:tc>
        <w:tc>
          <w:tcPr>
            <w:tcW w:w="1709" w:type="dxa"/>
            <w:noWrap w:val="0"/>
            <w:tcMar>
              <w:top w:w="0" w:type="dxa"/>
              <w:left w:w="105" w:type="dxa"/>
              <w:bottom w:w="0" w:type="dxa"/>
              <w:right w:w="105" w:type="dxa"/>
            </w:tcMar>
            <w:vAlign w:val="center"/>
          </w:tcPr>
          <w:p w14:paraId="1731D56B">
            <w:pPr>
              <w:spacing w:line="360" w:lineRule="auto"/>
              <w:jc w:val="center"/>
              <w:rPr>
                <w:color w:val="auto"/>
                <w:highlight w:val="none"/>
              </w:rPr>
            </w:pPr>
            <w:r>
              <w:rPr>
                <w:rFonts w:hint="eastAsia"/>
                <w:color w:val="auto"/>
                <w:highlight w:val="none"/>
              </w:rPr>
              <w:t>从业人员（X）</w:t>
            </w:r>
          </w:p>
        </w:tc>
        <w:tc>
          <w:tcPr>
            <w:tcW w:w="1151" w:type="dxa"/>
            <w:noWrap w:val="0"/>
            <w:tcMar>
              <w:top w:w="0" w:type="dxa"/>
              <w:left w:w="105" w:type="dxa"/>
              <w:bottom w:w="0" w:type="dxa"/>
              <w:right w:w="105" w:type="dxa"/>
            </w:tcMar>
            <w:vAlign w:val="center"/>
          </w:tcPr>
          <w:p w14:paraId="615DD0F3">
            <w:pPr>
              <w:spacing w:line="360" w:lineRule="auto"/>
              <w:jc w:val="center"/>
              <w:rPr>
                <w:color w:val="auto"/>
                <w:highlight w:val="none"/>
              </w:rPr>
            </w:pPr>
            <w:r>
              <w:rPr>
                <w:rFonts w:hint="eastAsia"/>
                <w:color w:val="auto"/>
                <w:highlight w:val="none"/>
              </w:rPr>
              <w:t>人</w:t>
            </w:r>
          </w:p>
        </w:tc>
        <w:tc>
          <w:tcPr>
            <w:tcW w:w="1383" w:type="dxa"/>
            <w:noWrap w:val="0"/>
            <w:tcMar>
              <w:top w:w="0" w:type="dxa"/>
              <w:left w:w="105" w:type="dxa"/>
              <w:bottom w:w="0" w:type="dxa"/>
              <w:right w:w="105" w:type="dxa"/>
            </w:tcMar>
            <w:vAlign w:val="center"/>
          </w:tcPr>
          <w:p w14:paraId="38E1C4C1">
            <w:pPr>
              <w:spacing w:line="360" w:lineRule="auto"/>
              <w:jc w:val="center"/>
              <w:rPr>
                <w:color w:val="auto"/>
                <w:highlight w:val="none"/>
              </w:rPr>
            </w:pPr>
            <w:r>
              <w:rPr>
                <w:rFonts w:hint="eastAsia"/>
                <w:color w:val="auto"/>
                <w:highlight w:val="none"/>
              </w:rPr>
              <w:t>100≤X＜300</w:t>
            </w:r>
          </w:p>
        </w:tc>
        <w:tc>
          <w:tcPr>
            <w:tcW w:w="1679" w:type="dxa"/>
            <w:noWrap w:val="0"/>
            <w:tcMar>
              <w:top w:w="0" w:type="dxa"/>
              <w:left w:w="105" w:type="dxa"/>
              <w:bottom w:w="0" w:type="dxa"/>
              <w:right w:w="105" w:type="dxa"/>
            </w:tcMar>
            <w:vAlign w:val="center"/>
          </w:tcPr>
          <w:p w14:paraId="39F35E5C">
            <w:pPr>
              <w:spacing w:line="360" w:lineRule="auto"/>
              <w:jc w:val="center"/>
              <w:rPr>
                <w:color w:val="auto"/>
                <w:highlight w:val="none"/>
              </w:rPr>
            </w:pPr>
            <w:r>
              <w:rPr>
                <w:rFonts w:hint="eastAsia"/>
                <w:color w:val="auto"/>
                <w:highlight w:val="none"/>
              </w:rPr>
              <w:t>10≤X＜100</w:t>
            </w:r>
          </w:p>
        </w:tc>
        <w:tc>
          <w:tcPr>
            <w:tcW w:w="1455" w:type="dxa"/>
            <w:noWrap w:val="0"/>
            <w:tcMar>
              <w:top w:w="0" w:type="dxa"/>
              <w:left w:w="105" w:type="dxa"/>
              <w:bottom w:w="0" w:type="dxa"/>
              <w:right w:w="105" w:type="dxa"/>
            </w:tcMar>
            <w:vAlign w:val="center"/>
          </w:tcPr>
          <w:p w14:paraId="6A02F672">
            <w:pPr>
              <w:spacing w:line="360" w:lineRule="auto"/>
              <w:jc w:val="center"/>
              <w:rPr>
                <w:color w:val="auto"/>
                <w:highlight w:val="none"/>
              </w:rPr>
            </w:pPr>
            <w:r>
              <w:rPr>
                <w:rFonts w:hint="eastAsia"/>
                <w:color w:val="auto"/>
                <w:highlight w:val="none"/>
              </w:rPr>
              <w:t>X＜10</w:t>
            </w:r>
          </w:p>
        </w:tc>
      </w:tr>
    </w:tbl>
    <w:p w14:paraId="64D710D1">
      <w:pPr>
        <w:spacing w:before="300" w:after="452" w:line="360" w:lineRule="auto"/>
        <w:ind w:firstLine="420"/>
        <w:rPr>
          <w:rFonts w:ascii="宋体" w:hAnsi="宋体" w:cs="仿宋"/>
          <w:b/>
          <w:color w:val="auto"/>
          <w:szCs w:val="21"/>
          <w:highlight w:val="none"/>
        </w:rPr>
      </w:pPr>
      <w:r>
        <w:rPr>
          <w:rFonts w:hint="eastAsia" w:ascii="宋体" w:hAnsi="宋体" w:cs="仿宋"/>
          <w:b/>
          <w:color w:val="auto"/>
          <w:szCs w:val="21"/>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6B5C3724">
      <w:pPr>
        <w:rPr>
          <w:rFonts w:ascii="宋体" w:hAnsi="宋体"/>
          <w:b/>
          <w:bCs/>
          <w:color w:val="auto"/>
          <w:sz w:val="32"/>
          <w:szCs w:val="32"/>
          <w:highlight w:val="none"/>
        </w:rPr>
      </w:pPr>
      <w:r>
        <w:rPr>
          <w:rFonts w:hint="eastAsia" w:ascii="宋体" w:hAnsi="宋体"/>
          <w:b/>
          <w:bCs/>
          <w:color w:val="auto"/>
          <w:sz w:val="32"/>
          <w:szCs w:val="32"/>
          <w:highlight w:val="none"/>
        </w:rPr>
        <w:br w:type="page" w:clear="all"/>
      </w:r>
    </w:p>
    <w:p w14:paraId="09F4F114">
      <w:pPr>
        <w:widowControl w:val="0"/>
        <w:spacing w:line="360" w:lineRule="auto"/>
        <w:jc w:val="center"/>
        <w:outlineLvl w:val="2"/>
        <w:rPr>
          <w:rFonts w:ascii="宋体" w:hAnsi="宋体"/>
          <w:b/>
          <w:bCs/>
          <w:color w:val="auto"/>
          <w:sz w:val="32"/>
          <w:szCs w:val="32"/>
          <w:highlight w:val="none"/>
        </w:rPr>
      </w:pPr>
      <w:r>
        <w:rPr>
          <w:rFonts w:hint="eastAsia" w:ascii="宋体" w:hAnsi="宋体"/>
          <w:b/>
          <w:bCs/>
          <w:color w:val="auto"/>
          <w:sz w:val="32"/>
          <w:szCs w:val="32"/>
          <w:highlight w:val="none"/>
        </w:rPr>
        <w:t>残疾人福利性单位声明函</w:t>
      </w:r>
      <w:bookmarkEnd w:id="191"/>
      <w:bookmarkEnd w:id="192"/>
    </w:p>
    <w:p w14:paraId="558D0A65">
      <w:pPr>
        <w:spacing w:line="588" w:lineRule="exact"/>
        <w:ind w:firstLine="480"/>
        <w:rPr>
          <w:rFonts w:ascii="宋体" w:hAnsi="宋体"/>
          <w:color w:val="auto"/>
          <w:sz w:val="24"/>
          <w:highlight w:val="none"/>
        </w:rPr>
      </w:pPr>
      <w:r>
        <w:rPr>
          <w:rFonts w:hint="eastAsia" w:ascii="宋体" w:hAnsi="宋体"/>
          <w:color w:val="auto"/>
          <w:sz w:val="24"/>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highlight w:val="none"/>
          <w:u w:val="single"/>
        </w:rPr>
        <w:t xml:space="preserve">       </w:t>
      </w:r>
      <w:r>
        <w:rPr>
          <w:rFonts w:hint="eastAsia" w:ascii="宋体" w:hAnsi="宋体"/>
          <w:color w:val="auto"/>
          <w:sz w:val="24"/>
          <w:highlight w:val="none"/>
        </w:rPr>
        <w:t>项目（分包号：</w:t>
      </w:r>
      <w:r>
        <w:rPr>
          <w:rFonts w:hint="eastAsia" w:ascii="宋体" w:hAnsi="宋体"/>
          <w:color w:val="auto"/>
          <w:sz w:val="24"/>
          <w:highlight w:val="none"/>
          <w:lang w:val="en-US" w:eastAsia="zh-CN"/>
        </w:rPr>
        <w:t xml:space="preserve">  </w:t>
      </w:r>
      <w:r>
        <w:rPr>
          <w:rFonts w:hint="eastAsia" w:ascii="宋体" w:hAnsi="宋体"/>
          <w:color w:val="auto"/>
          <w:sz w:val="24"/>
          <w:highlight w:val="none"/>
        </w:rPr>
        <w:t>）采购活动由本单位提供服务。</w:t>
      </w:r>
    </w:p>
    <w:p w14:paraId="65381783">
      <w:pPr>
        <w:spacing w:line="588" w:lineRule="exact"/>
        <w:ind w:firstLine="480"/>
        <w:rPr>
          <w:rFonts w:ascii="宋体" w:hAnsi="宋体"/>
          <w:color w:val="auto"/>
          <w:sz w:val="24"/>
          <w:highlight w:val="none"/>
        </w:rPr>
      </w:pPr>
      <w:r>
        <w:rPr>
          <w:rFonts w:hint="eastAsia" w:ascii="宋体" w:hAnsi="宋体"/>
          <w:color w:val="auto"/>
          <w:sz w:val="24"/>
          <w:highlight w:val="none"/>
        </w:rPr>
        <w:t>本单位对上述声明的真实性负责。如有虚假，将依法承担相应责任。</w:t>
      </w:r>
    </w:p>
    <w:p w14:paraId="59D2A0CB">
      <w:pPr>
        <w:spacing w:line="588" w:lineRule="exact"/>
        <w:ind w:firstLine="480"/>
        <w:rPr>
          <w:rFonts w:ascii="宋体" w:hAnsi="宋体"/>
          <w:color w:val="auto"/>
          <w:sz w:val="24"/>
          <w:highlight w:val="none"/>
        </w:rPr>
      </w:pPr>
    </w:p>
    <w:p w14:paraId="11327DCA">
      <w:pPr>
        <w:spacing w:line="588" w:lineRule="exact"/>
        <w:ind w:firstLine="480"/>
        <w:rPr>
          <w:rFonts w:ascii="宋体" w:hAnsi="宋体"/>
          <w:color w:val="auto"/>
          <w:sz w:val="24"/>
          <w:highlight w:val="none"/>
        </w:rPr>
      </w:pPr>
      <w:r>
        <w:rPr>
          <w:rFonts w:hint="eastAsia" w:ascii="宋体" w:hAnsi="宋体"/>
          <w:color w:val="auto"/>
          <w:sz w:val="24"/>
          <w:highlight w:val="none"/>
        </w:rPr>
        <w:t>（备注：入围供应商为残疾人福利单位的，此声明函将随中标结果同时公告，接受社会监督）</w:t>
      </w:r>
    </w:p>
    <w:p w14:paraId="7EBB85D2">
      <w:pPr>
        <w:spacing w:line="588" w:lineRule="exact"/>
        <w:ind w:firstLine="624"/>
        <w:rPr>
          <w:rFonts w:ascii="仿宋_GB2312" w:eastAsia="仿宋_GB2312"/>
          <w:color w:val="auto"/>
          <w:spacing w:val="6"/>
          <w:sz w:val="30"/>
          <w:szCs w:val="30"/>
          <w:highlight w:val="none"/>
        </w:rPr>
      </w:pPr>
    </w:p>
    <w:p w14:paraId="5AE77536">
      <w:pPr>
        <w:tabs>
          <w:tab w:val="left" w:pos="4860"/>
        </w:tabs>
        <w:spacing w:line="588" w:lineRule="exact"/>
        <w:ind w:right="1560" w:firstLine="624"/>
        <w:jc w:val="center"/>
        <w:rPr>
          <w:rFonts w:ascii="宋体" w:hAnsi="宋体"/>
          <w:color w:val="auto"/>
          <w:sz w:val="24"/>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highlight w:val="none"/>
        </w:rPr>
        <w:t xml:space="preserve">          供应商全称（加盖CA电子公章）：</w:t>
      </w:r>
    </w:p>
    <w:p w14:paraId="559C31E8">
      <w:pPr>
        <w:ind w:firstLine="4800"/>
        <w:jc w:val="both"/>
        <w:rPr>
          <w:rFonts w:ascii="宋体" w:hAnsi="宋体"/>
          <w:b/>
          <w:bCs/>
          <w:color w:val="auto"/>
          <w:sz w:val="32"/>
          <w:szCs w:val="32"/>
          <w:highlight w:val="none"/>
        </w:rPr>
      </w:pPr>
      <w:r>
        <w:rPr>
          <w:rFonts w:hint="eastAsia" w:ascii="宋体" w:hAnsi="宋体"/>
          <w:color w:val="auto"/>
          <w:sz w:val="24"/>
          <w:highlight w:val="none"/>
        </w:rPr>
        <w:t xml:space="preserve">        日  期：</w:t>
      </w:r>
      <w:r>
        <w:rPr>
          <w:color w:val="auto"/>
          <w:highlight w:val="none"/>
        </w:rPr>
        <w:br w:type="page" w:clear="all"/>
      </w:r>
    </w:p>
    <w:p w14:paraId="21F4926F">
      <w:pPr>
        <w:widowControl w:val="0"/>
        <w:spacing w:line="360" w:lineRule="auto"/>
        <w:jc w:val="center"/>
        <w:rPr>
          <w:rFonts w:ascii="宋体" w:hAnsi="宋体"/>
          <w:b/>
          <w:bCs/>
          <w:color w:val="auto"/>
          <w:sz w:val="32"/>
          <w:szCs w:val="32"/>
          <w:highlight w:val="none"/>
        </w:rPr>
      </w:pPr>
      <w:r>
        <w:rPr>
          <w:rFonts w:hint="eastAsia" w:ascii="宋体" w:hAnsi="宋体"/>
          <w:b/>
          <w:bCs/>
          <w:color w:val="auto"/>
          <w:sz w:val="32"/>
          <w:szCs w:val="32"/>
          <w:highlight w:val="none"/>
        </w:rPr>
        <w:t>属于监狱企业的证明文件</w:t>
      </w:r>
    </w:p>
    <w:p w14:paraId="6C408E77">
      <w:pPr>
        <w:spacing w:line="588" w:lineRule="exact"/>
        <w:ind w:firstLine="480"/>
        <w:rPr>
          <w:rFonts w:hint="eastAsia" w:ascii="宋体" w:hAnsi="宋体"/>
          <w:color w:val="auto"/>
          <w:sz w:val="24"/>
          <w:highlight w:val="none"/>
        </w:rPr>
      </w:pPr>
      <w:r>
        <w:rPr>
          <w:rFonts w:hint="eastAsia" w:ascii="宋体" w:hAnsi="宋体"/>
          <w:color w:val="auto"/>
          <w:sz w:val="24"/>
          <w:highlight w:val="none"/>
        </w:rPr>
        <w:t>（提供由省级以上监狱管理局、戒毒管理局(含新疆生产建设兵团)出具的属于监狱企业的证明文件）</w:t>
      </w:r>
    </w:p>
    <w:p w14:paraId="7FCEB46D">
      <w:pPr>
        <w:spacing w:line="588" w:lineRule="exact"/>
        <w:ind w:firstLine="480"/>
        <w:rPr>
          <w:rFonts w:hint="eastAsia" w:ascii="宋体" w:hAnsi="宋体"/>
          <w:color w:val="auto"/>
          <w:sz w:val="24"/>
          <w:highlight w:val="none"/>
        </w:rPr>
      </w:pPr>
    </w:p>
    <w:p w14:paraId="7905E347">
      <w:pPr>
        <w:keepNext/>
        <w:keepLines/>
        <w:pageBreakBefore/>
        <w:widowControl w:val="0"/>
        <w:numPr>
          <w:ilvl w:val="1"/>
          <w:numId w:val="11"/>
        </w:numPr>
        <w:spacing w:before="260" w:after="260" w:line="416" w:lineRule="auto"/>
        <w:jc w:val="both"/>
        <w:outlineLvl w:val="1"/>
        <w:rPr>
          <w:rFonts w:ascii="黑体" w:hAnsi="黑体" w:eastAsia="黑体" w:cs="Arial"/>
          <w:b/>
          <w:iCs/>
          <w:color w:val="auto"/>
          <w:sz w:val="28"/>
          <w:szCs w:val="28"/>
          <w:highlight w:val="none"/>
        </w:rPr>
      </w:pPr>
      <w:r>
        <w:rPr>
          <w:rFonts w:hint="eastAsia" w:ascii="黑体" w:hAnsi="黑体" w:eastAsia="黑体" w:cs="Arial"/>
          <w:b/>
          <w:iCs/>
          <w:color w:val="auto"/>
          <w:sz w:val="28"/>
          <w:szCs w:val="28"/>
          <w:highlight w:val="none"/>
        </w:rPr>
        <w:t>十</w:t>
      </w:r>
      <w:r>
        <w:rPr>
          <w:rFonts w:hint="eastAsia" w:ascii="黑体" w:hAnsi="黑体" w:eastAsia="黑体" w:cs="Arial"/>
          <w:b/>
          <w:iCs/>
          <w:color w:val="auto"/>
          <w:sz w:val="28"/>
          <w:szCs w:val="28"/>
          <w:highlight w:val="none"/>
          <w:lang w:eastAsia="zh-CN"/>
        </w:rPr>
        <w:t>七</w:t>
      </w:r>
      <w:r>
        <w:rPr>
          <w:rFonts w:hint="eastAsia" w:ascii="黑体" w:hAnsi="黑体" w:eastAsia="黑体" w:cs="Arial"/>
          <w:b/>
          <w:iCs/>
          <w:color w:val="auto"/>
          <w:sz w:val="28"/>
          <w:szCs w:val="28"/>
          <w:highlight w:val="none"/>
        </w:rPr>
        <w:t>、服务要求响应及偏离表</w:t>
      </w:r>
    </w:p>
    <w:p w14:paraId="35420EA5">
      <w:pPr>
        <w:widowControl w:val="0"/>
        <w:spacing w:line="360" w:lineRule="auto"/>
        <w:jc w:val="center"/>
        <w:outlineLvl w:val="2"/>
        <w:rPr>
          <w:rFonts w:ascii="宋体" w:hAnsi="宋体" w:cs="Arial"/>
          <w:b/>
          <w:bCs/>
          <w:color w:val="auto"/>
          <w:sz w:val="28"/>
          <w:szCs w:val="28"/>
          <w:highlight w:val="none"/>
        </w:rPr>
      </w:pPr>
      <w:r>
        <w:rPr>
          <w:rFonts w:hint="eastAsia" w:ascii="宋体" w:hAnsi="宋体" w:cs="Arial"/>
          <w:b/>
          <w:bCs/>
          <w:color w:val="auto"/>
          <w:sz w:val="28"/>
          <w:szCs w:val="28"/>
          <w:highlight w:val="none"/>
        </w:rPr>
        <w:t>服务要求响应及偏离表</w:t>
      </w:r>
    </w:p>
    <w:p w14:paraId="0A393F76">
      <w:pPr>
        <w:spacing w:after="100" w:afterAutospacing="1"/>
        <w:jc w:val="center"/>
        <w:rPr>
          <w:rFonts w:ascii="宋体" w:hAnsi="宋体" w:cs="宋体"/>
          <w:b/>
          <w:bCs/>
          <w:color w:val="auto"/>
          <w:sz w:val="24"/>
          <w:szCs w:val="24"/>
          <w:highlight w:val="none"/>
        </w:rPr>
      </w:pPr>
      <w:r>
        <w:rPr>
          <w:rFonts w:hint="eastAsia" w:ascii="宋体" w:hAnsi="宋体" w:cs="宋体"/>
          <w:color w:val="auto"/>
          <w:sz w:val="24"/>
          <w:szCs w:val="24"/>
          <w:highlight w:val="none"/>
        </w:rPr>
        <w:t>（由供应商据实填写）</w:t>
      </w:r>
    </w:p>
    <w:tbl>
      <w:tblPr>
        <w:tblStyle w:val="36"/>
        <w:tblW w:w="9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3"/>
        <w:gridCol w:w="1891"/>
        <w:gridCol w:w="1956"/>
        <w:gridCol w:w="1899"/>
        <w:gridCol w:w="2040"/>
        <w:gridCol w:w="1099"/>
      </w:tblGrid>
      <w:tr w14:paraId="32FC8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2" w:hRule="atLeast"/>
          <w:jc w:val="center"/>
        </w:trPr>
        <w:tc>
          <w:tcPr>
            <w:tcW w:w="673" w:type="dxa"/>
            <w:tcBorders>
              <w:top w:val="single" w:color="auto" w:sz="4" w:space="0"/>
              <w:left w:val="single" w:color="auto" w:sz="4" w:space="0"/>
              <w:bottom w:val="single" w:color="auto" w:sz="4" w:space="0"/>
              <w:right w:val="single" w:color="auto" w:sz="4" w:space="0"/>
            </w:tcBorders>
            <w:noWrap/>
            <w:vAlign w:val="center"/>
          </w:tcPr>
          <w:p w14:paraId="15D26F5F">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序号</w:t>
            </w:r>
          </w:p>
        </w:tc>
        <w:tc>
          <w:tcPr>
            <w:tcW w:w="1891" w:type="dxa"/>
            <w:tcBorders>
              <w:top w:val="single" w:color="auto" w:sz="4" w:space="0"/>
              <w:left w:val="single" w:color="auto" w:sz="4" w:space="0"/>
              <w:bottom w:val="single" w:color="auto" w:sz="4" w:space="0"/>
              <w:right w:val="single" w:color="auto" w:sz="4" w:space="0"/>
            </w:tcBorders>
            <w:noWrap/>
          </w:tcPr>
          <w:p w14:paraId="74030DB5">
            <w:pPr>
              <w:spacing w:line="400" w:lineRule="exact"/>
              <w:jc w:val="center"/>
              <w:rPr>
                <w:rFonts w:ascii="宋体" w:hAnsi="宋体" w:cs="宋体"/>
                <w:color w:val="auto"/>
                <w:sz w:val="24"/>
                <w:szCs w:val="24"/>
                <w:highlight w:val="none"/>
              </w:rPr>
            </w:pPr>
          </w:p>
          <w:p w14:paraId="55100459">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服务名称</w:t>
            </w:r>
          </w:p>
        </w:tc>
        <w:tc>
          <w:tcPr>
            <w:tcW w:w="1956" w:type="dxa"/>
            <w:tcBorders>
              <w:top w:val="single" w:color="auto" w:sz="4" w:space="0"/>
              <w:left w:val="single" w:color="auto" w:sz="4" w:space="0"/>
              <w:bottom w:val="single" w:color="auto" w:sz="4" w:space="0"/>
              <w:right w:val="single" w:color="auto" w:sz="4" w:space="0"/>
            </w:tcBorders>
            <w:noWrap/>
            <w:vAlign w:val="center"/>
          </w:tcPr>
          <w:p w14:paraId="576492A4">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征集服务要求</w:t>
            </w:r>
          </w:p>
        </w:tc>
        <w:tc>
          <w:tcPr>
            <w:tcW w:w="1899" w:type="dxa"/>
            <w:tcBorders>
              <w:top w:val="single" w:color="auto" w:sz="4" w:space="0"/>
              <w:left w:val="single" w:color="auto" w:sz="4" w:space="0"/>
              <w:bottom w:val="single" w:color="auto" w:sz="4" w:space="0"/>
              <w:right w:val="single" w:color="auto" w:sz="4" w:space="0"/>
            </w:tcBorders>
            <w:noWrap/>
            <w:vAlign w:val="center"/>
          </w:tcPr>
          <w:p w14:paraId="072F9FC9">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实际响应要求</w:t>
            </w:r>
          </w:p>
        </w:tc>
        <w:tc>
          <w:tcPr>
            <w:tcW w:w="2040" w:type="dxa"/>
            <w:tcBorders>
              <w:top w:val="single" w:color="auto" w:sz="4" w:space="0"/>
              <w:left w:val="single" w:color="auto" w:sz="4" w:space="0"/>
              <w:bottom w:val="single" w:color="auto" w:sz="4" w:space="0"/>
              <w:right w:val="single" w:color="auto" w:sz="4" w:space="0"/>
            </w:tcBorders>
            <w:noWrap/>
            <w:vAlign w:val="center"/>
          </w:tcPr>
          <w:p w14:paraId="3BE44748">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符合/正偏离/负偏离</w:t>
            </w:r>
          </w:p>
        </w:tc>
        <w:tc>
          <w:tcPr>
            <w:tcW w:w="1099" w:type="dxa"/>
            <w:tcBorders>
              <w:top w:val="single" w:color="auto" w:sz="4" w:space="0"/>
              <w:left w:val="single" w:color="auto" w:sz="4" w:space="0"/>
              <w:bottom w:val="single" w:color="auto" w:sz="4" w:space="0"/>
              <w:right w:val="single" w:color="auto" w:sz="4" w:space="0"/>
            </w:tcBorders>
            <w:noWrap/>
            <w:vAlign w:val="center"/>
          </w:tcPr>
          <w:p w14:paraId="1C55D22B">
            <w:pPr>
              <w:spacing w:line="400" w:lineRule="exact"/>
              <w:jc w:val="center"/>
              <w:rPr>
                <w:rFonts w:ascii="宋体" w:hAnsi="宋体" w:cs="宋体"/>
                <w:color w:val="auto"/>
                <w:sz w:val="24"/>
                <w:szCs w:val="24"/>
                <w:highlight w:val="none"/>
              </w:rPr>
            </w:pPr>
          </w:p>
          <w:p w14:paraId="64D58E27">
            <w:pPr>
              <w:spacing w:line="40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备注</w:t>
            </w:r>
          </w:p>
          <w:p w14:paraId="4CE3C5E2">
            <w:pPr>
              <w:spacing w:line="400" w:lineRule="exact"/>
              <w:jc w:val="center"/>
              <w:rPr>
                <w:rFonts w:ascii="宋体" w:hAnsi="宋体" w:cs="宋体"/>
                <w:color w:val="auto"/>
                <w:sz w:val="24"/>
                <w:szCs w:val="24"/>
                <w:highlight w:val="none"/>
              </w:rPr>
            </w:pPr>
          </w:p>
        </w:tc>
      </w:tr>
      <w:tr w14:paraId="51DA4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1" w:hRule="atLeast"/>
          <w:jc w:val="center"/>
        </w:trPr>
        <w:tc>
          <w:tcPr>
            <w:tcW w:w="673" w:type="dxa"/>
            <w:tcBorders>
              <w:top w:val="single" w:color="auto" w:sz="4" w:space="0"/>
              <w:left w:val="single" w:color="auto" w:sz="4" w:space="0"/>
              <w:bottom w:val="single" w:color="auto" w:sz="4" w:space="0"/>
              <w:right w:val="single" w:color="auto" w:sz="4" w:space="0"/>
            </w:tcBorders>
            <w:noWrap/>
            <w:vAlign w:val="center"/>
          </w:tcPr>
          <w:p w14:paraId="659B10D9">
            <w:pPr>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891" w:type="dxa"/>
            <w:tcBorders>
              <w:top w:val="single" w:color="auto" w:sz="4" w:space="0"/>
              <w:left w:val="single" w:color="auto" w:sz="4" w:space="0"/>
              <w:bottom w:val="single" w:color="auto" w:sz="4" w:space="0"/>
              <w:right w:val="single" w:color="auto" w:sz="4" w:space="0"/>
            </w:tcBorders>
            <w:noWrap/>
          </w:tcPr>
          <w:p w14:paraId="0D030240">
            <w:pPr>
              <w:ind w:firstLine="560"/>
              <w:rPr>
                <w:rFonts w:ascii="宋体" w:hAnsi="宋体" w:cs="宋体"/>
                <w:color w:val="auto"/>
                <w:sz w:val="24"/>
                <w:szCs w:val="24"/>
                <w:highlight w:val="none"/>
              </w:rPr>
            </w:pPr>
          </w:p>
        </w:tc>
        <w:tc>
          <w:tcPr>
            <w:tcW w:w="1956" w:type="dxa"/>
            <w:tcBorders>
              <w:top w:val="single" w:color="auto" w:sz="4" w:space="0"/>
              <w:left w:val="single" w:color="auto" w:sz="4" w:space="0"/>
              <w:bottom w:val="single" w:color="auto" w:sz="4" w:space="0"/>
              <w:right w:val="single" w:color="auto" w:sz="4" w:space="0"/>
            </w:tcBorders>
            <w:noWrap/>
          </w:tcPr>
          <w:p w14:paraId="1CAF699C">
            <w:pPr>
              <w:ind w:firstLine="560"/>
              <w:rPr>
                <w:rFonts w:ascii="宋体" w:hAnsi="宋体" w:cs="宋体"/>
                <w:color w:val="auto"/>
                <w:sz w:val="24"/>
                <w:szCs w:val="24"/>
                <w:highlight w:val="none"/>
              </w:rPr>
            </w:pPr>
          </w:p>
        </w:tc>
        <w:tc>
          <w:tcPr>
            <w:tcW w:w="1899" w:type="dxa"/>
            <w:tcBorders>
              <w:top w:val="single" w:color="auto" w:sz="4" w:space="0"/>
              <w:left w:val="single" w:color="auto" w:sz="4" w:space="0"/>
              <w:bottom w:val="single" w:color="auto" w:sz="4" w:space="0"/>
              <w:right w:val="single" w:color="auto" w:sz="4" w:space="0"/>
            </w:tcBorders>
            <w:noWrap/>
          </w:tcPr>
          <w:p w14:paraId="1347E792">
            <w:pPr>
              <w:ind w:firstLine="560"/>
              <w:rPr>
                <w:rFonts w:ascii="宋体" w:hAnsi="宋体" w:cs="宋体"/>
                <w:color w:val="auto"/>
                <w:sz w:val="24"/>
                <w:szCs w:val="24"/>
                <w:highlight w:val="none"/>
              </w:rPr>
            </w:pPr>
          </w:p>
        </w:tc>
        <w:tc>
          <w:tcPr>
            <w:tcW w:w="2040" w:type="dxa"/>
            <w:tcBorders>
              <w:top w:val="single" w:color="auto" w:sz="4" w:space="0"/>
              <w:left w:val="single" w:color="auto" w:sz="4" w:space="0"/>
              <w:bottom w:val="single" w:color="auto" w:sz="4" w:space="0"/>
              <w:right w:val="single" w:color="auto" w:sz="4" w:space="0"/>
            </w:tcBorders>
            <w:noWrap/>
          </w:tcPr>
          <w:p w14:paraId="7164342A">
            <w:pPr>
              <w:ind w:firstLine="560"/>
              <w:rPr>
                <w:rFonts w:ascii="宋体" w:hAnsi="宋体" w:cs="宋体"/>
                <w:color w:val="auto"/>
                <w:sz w:val="24"/>
                <w:szCs w:val="24"/>
                <w:highlight w:val="none"/>
              </w:rPr>
            </w:pPr>
          </w:p>
        </w:tc>
        <w:tc>
          <w:tcPr>
            <w:tcW w:w="1099" w:type="dxa"/>
            <w:tcBorders>
              <w:top w:val="single" w:color="auto" w:sz="4" w:space="0"/>
              <w:left w:val="single" w:color="auto" w:sz="4" w:space="0"/>
              <w:bottom w:val="single" w:color="auto" w:sz="4" w:space="0"/>
              <w:right w:val="single" w:color="auto" w:sz="4" w:space="0"/>
            </w:tcBorders>
            <w:noWrap/>
          </w:tcPr>
          <w:p w14:paraId="3D0B45A2">
            <w:pPr>
              <w:ind w:firstLine="560"/>
              <w:rPr>
                <w:rFonts w:ascii="宋体" w:hAnsi="宋体" w:cs="宋体"/>
                <w:color w:val="auto"/>
                <w:sz w:val="24"/>
                <w:szCs w:val="24"/>
                <w:highlight w:val="none"/>
              </w:rPr>
            </w:pPr>
          </w:p>
        </w:tc>
      </w:tr>
      <w:tr w14:paraId="7ED2B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1" w:hRule="atLeast"/>
          <w:jc w:val="center"/>
        </w:trPr>
        <w:tc>
          <w:tcPr>
            <w:tcW w:w="673" w:type="dxa"/>
            <w:tcBorders>
              <w:top w:val="single" w:color="auto" w:sz="4" w:space="0"/>
              <w:left w:val="single" w:color="auto" w:sz="4" w:space="0"/>
              <w:bottom w:val="single" w:color="auto" w:sz="4" w:space="0"/>
              <w:right w:val="single" w:color="auto" w:sz="4" w:space="0"/>
            </w:tcBorders>
            <w:noWrap/>
            <w:vAlign w:val="center"/>
          </w:tcPr>
          <w:p w14:paraId="6D2ABB42">
            <w:pPr>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1891" w:type="dxa"/>
            <w:tcBorders>
              <w:top w:val="single" w:color="auto" w:sz="4" w:space="0"/>
              <w:left w:val="single" w:color="auto" w:sz="4" w:space="0"/>
              <w:bottom w:val="single" w:color="auto" w:sz="4" w:space="0"/>
              <w:right w:val="single" w:color="auto" w:sz="4" w:space="0"/>
            </w:tcBorders>
            <w:noWrap/>
          </w:tcPr>
          <w:p w14:paraId="183F0086">
            <w:pPr>
              <w:ind w:firstLine="560"/>
              <w:rPr>
                <w:rFonts w:ascii="宋体" w:hAnsi="宋体" w:cs="宋体"/>
                <w:color w:val="auto"/>
                <w:sz w:val="24"/>
                <w:szCs w:val="24"/>
                <w:highlight w:val="none"/>
              </w:rPr>
            </w:pPr>
          </w:p>
        </w:tc>
        <w:tc>
          <w:tcPr>
            <w:tcW w:w="1956" w:type="dxa"/>
            <w:tcBorders>
              <w:top w:val="single" w:color="auto" w:sz="4" w:space="0"/>
              <w:left w:val="single" w:color="auto" w:sz="4" w:space="0"/>
              <w:bottom w:val="single" w:color="auto" w:sz="4" w:space="0"/>
              <w:right w:val="single" w:color="auto" w:sz="4" w:space="0"/>
            </w:tcBorders>
            <w:noWrap/>
          </w:tcPr>
          <w:p w14:paraId="20D64FB4">
            <w:pPr>
              <w:ind w:firstLine="560"/>
              <w:rPr>
                <w:rFonts w:ascii="宋体" w:hAnsi="宋体" w:cs="宋体"/>
                <w:color w:val="auto"/>
                <w:sz w:val="24"/>
                <w:szCs w:val="24"/>
                <w:highlight w:val="none"/>
              </w:rPr>
            </w:pPr>
          </w:p>
        </w:tc>
        <w:tc>
          <w:tcPr>
            <w:tcW w:w="1899" w:type="dxa"/>
            <w:tcBorders>
              <w:top w:val="single" w:color="auto" w:sz="4" w:space="0"/>
              <w:left w:val="single" w:color="auto" w:sz="4" w:space="0"/>
              <w:bottom w:val="single" w:color="auto" w:sz="4" w:space="0"/>
              <w:right w:val="single" w:color="auto" w:sz="4" w:space="0"/>
            </w:tcBorders>
            <w:noWrap/>
          </w:tcPr>
          <w:p w14:paraId="508A30FB">
            <w:pPr>
              <w:ind w:firstLine="560"/>
              <w:rPr>
                <w:rFonts w:ascii="宋体" w:hAnsi="宋体" w:cs="宋体"/>
                <w:color w:val="auto"/>
                <w:sz w:val="24"/>
                <w:szCs w:val="24"/>
                <w:highlight w:val="none"/>
              </w:rPr>
            </w:pPr>
          </w:p>
        </w:tc>
        <w:tc>
          <w:tcPr>
            <w:tcW w:w="2040" w:type="dxa"/>
            <w:tcBorders>
              <w:top w:val="single" w:color="auto" w:sz="4" w:space="0"/>
              <w:left w:val="single" w:color="auto" w:sz="4" w:space="0"/>
              <w:bottom w:val="single" w:color="auto" w:sz="4" w:space="0"/>
              <w:right w:val="single" w:color="auto" w:sz="4" w:space="0"/>
            </w:tcBorders>
            <w:noWrap/>
          </w:tcPr>
          <w:p w14:paraId="66570DC0">
            <w:pPr>
              <w:ind w:firstLine="560"/>
              <w:rPr>
                <w:rFonts w:ascii="宋体" w:hAnsi="宋体" w:cs="宋体"/>
                <w:color w:val="auto"/>
                <w:sz w:val="24"/>
                <w:szCs w:val="24"/>
                <w:highlight w:val="none"/>
              </w:rPr>
            </w:pPr>
          </w:p>
        </w:tc>
        <w:tc>
          <w:tcPr>
            <w:tcW w:w="1099" w:type="dxa"/>
            <w:tcBorders>
              <w:top w:val="single" w:color="auto" w:sz="4" w:space="0"/>
              <w:left w:val="single" w:color="auto" w:sz="4" w:space="0"/>
              <w:bottom w:val="single" w:color="auto" w:sz="4" w:space="0"/>
              <w:right w:val="single" w:color="auto" w:sz="4" w:space="0"/>
            </w:tcBorders>
            <w:noWrap/>
          </w:tcPr>
          <w:p w14:paraId="76CA71F7">
            <w:pPr>
              <w:ind w:firstLine="560"/>
              <w:rPr>
                <w:rFonts w:ascii="宋体" w:hAnsi="宋体" w:cs="宋体"/>
                <w:color w:val="auto"/>
                <w:sz w:val="24"/>
                <w:szCs w:val="24"/>
                <w:highlight w:val="none"/>
              </w:rPr>
            </w:pPr>
          </w:p>
        </w:tc>
      </w:tr>
      <w:tr w14:paraId="38077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1" w:hRule="atLeast"/>
          <w:jc w:val="center"/>
        </w:trPr>
        <w:tc>
          <w:tcPr>
            <w:tcW w:w="673" w:type="dxa"/>
            <w:tcBorders>
              <w:top w:val="single" w:color="auto" w:sz="4" w:space="0"/>
              <w:left w:val="single" w:color="auto" w:sz="4" w:space="0"/>
              <w:bottom w:val="single" w:color="auto" w:sz="4" w:space="0"/>
              <w:right w:val="single" w:color="auto" w:sz="4" w:space="0"/>
            </w:tcBorders>
            <w:noWrap/>
            <w:vAlign w:val="center"/>
          </w:tcPr>
          <w:p w14:paraId="10BC6E53">
            <w:pPr>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1891" w:type="dxa"/>
            <w:tcBorders>
              <w:top w:val="single" w:color="auto" w:sz="4" w:space="0"/>
              <w:left w:val="single" w:color="auto" w:sz="4" w:space="0"/>
              <w:bottom w:val="single" w:color="auto" w:sz="4" w:space="0"/>
              <w:right w:val="single" w:color="auto" w:sz="4" w:space="0"/>
            </w:tcBorders>
            <w:noWrap/>
          </w:tcPr>
          <w:p w14:paraId="6743971F">
            <w:pPr>
              <w:ind w:firstLine="560"/>
              <w:rPr>
                <w:rFonts w:ascii="宋体" w:hAnsi="宋体" w:cs="宋体"/>
                <w:color w:val="auto"/>
                <w:sz w:val="24"/>
                <w:szCs w:val="24"/>
                <w:highlight w:val="none"/>
              </w:rPr>
            </w:pPr>
          </w:p>
        </w:tc>
        <w:tc>
          <w:tcPr>
            <w:tcW w:w="1956" w:type="dxa"/>
            <w:tcBorders>
              <w:top w:val="single" w:color="auto" w:sz="4" w:space="0"/>
              <w:left w:val="single" w:color="auto" w:sz="4" w:space="0"/>
              <w:bottom w:val="single" w:color="auto" w:sz="4" w:space="0"/>
              <w:right w:val="single" w:color="auto" w:sz="4" w:space="0"/>
            </w:tcBorders>
            <w:noWrap/>
          </w:tcPr>
          <w:p w14:paraId="6C37B750">
            <w:pPr>
              <w:ind w:firstLine="560"/>
              <w:rPr>
                <w:rFonts w:ascii="宋体" w:hAnsi="宋体" w:cs="宋体"/>
                <w:color w:val="auto"/>
                <w:sz w:val="24"/>
                <w:szCs w:val="24"/>
                <w:highlight w:val="none"/>
              </w:rPr>
            </w:pPr>
          </w:p>
        </w:tc>
        <w:tc>
          <w:tcPr>
            <w:tcW w:w="1899" w:type="dxa"/>
            <w:tcBorders>
              <w:top w:val="single" w:color="auto" w:sz="4" w:space="0"/>
              <w:left w:val="single" w:color="auto" w:sz="4" w:space="0"/>
              <w:bottom w:val="single" w:color="auto" w:sz="4" w:space="0"/>
              <w:right w:val="single" w:color="auto" w:sz="4" w:space="0"/>
            </w:tcBorders>
            <w:noWrap/>
          </w:tcPr>
          <w:p w14:paraId="6CCBC74D">
            <w:pPr>
              <w:ind w:firstLine="560"/>
              <w:rPr>
                <w:rFonts w:ascii="宋体" w:hAnsi="宋体" w:cs="宋体"/>
                <w:color w:val="auto"/>
                <w:sz w:val="24"/>
                <w:szCs w:val="24"/>
                <w:highlight w:val="none"/>
              </w:rPr>
            </w:pPr>
          </w:p>
        </w:tc>
        <w:tc>
          <w:tcPr>
            <w:tcW w:w="2040" w:type="dxa"/>
            <w:tcBorders>
              <w:top w:val="single" w:color="auto" w:sz="4" w:space="0"/>
              <w:left w:val="single" w:color="auto" w:sz="4" w:space="0"/>
              <w:bottom w:val="single" w:color="auto" w:sz="4" w:space="0"/>
              <w:right w:val="single" w:color="auto" w:sz="4" w:space="0"/>
            </w:tcBorders>
            <w:noWrap/>
          </w:tcPr>
          <w:p w14:paraId="472684B4">
            <w:pPr>
              <w:ind w:firstLine="560"/>
              <w:rPr>
                <w:rFonts w:ascii="宋体" w:hAnsi="宋体" w:cs="宋体"/>
                <w:color w:val="auto"/>
                <w:sz w:val="24"/>
                <w:szCs w:val="24"/>
                <w:highlight w:val="none"/>
              </w:rPr>
            </w:pPr>
          </w:p>
        </w:tc>
        <w:tc>
          <w:tcPr>
            <w:tcW w:w="1099" w:type="dxa"/>
            <w:tcBorders>
              <w:top w:val="single" w:color="auto" w:sz="4" w:space="0"/>
              <w:left w:val="single" w:color="auto" w:sz="4" w:space="0"/>
              <w:bottom w:val="single" w:color="auto" w:sz="4" w:space="0"/>
              <w:right w:val="single" w:color="auto" w:sz="4" w:space="0"/>
            </w:tcBorders>
            <w:noWrap/>
          </w:tcPr>
          <w:p w14:paraId="41E6B6D9">
            <w:pPr>
              <w:ind w:firstLine="560"/>
              <w:rPr>
                <w:rFonts w:ascii="宋体" w:hAnsi="宋体" w:cs="宋体"/>
                <w:color w:val="auto"/>
                <w:sz w:val="24"/>
                <w:szCs w:val="24"/>
                <w:highlight w:val="none"/>
              </w:rPr>
            </w:pPr>
          </w:p>
        </w:tc>
      </w:tr>
      <w:tr w14:paraId="02B63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1" w:hRule="atLeast"/>
          <w:jc w:val="center"/>
        </w:trPr>
        <w:tc>
          <w:tcPr>
            <w:tcW w:w="673" w:type="dxa"/>
            <w:tcBorders>
              <w:top w:val="single" w:color="auto" w:sz="4" w:space="0"/>
              <w:left w:val="single" w:color="auto" w:sz="4" w:space="0"/>
              <w:bottom w:val="single" w:color="auto" w:sz="4" w:space="0"/>
              <w:right w:val="single" w:color="auto" w:sz="4" w:space="0"/>
            </w:tcBorders>
            <w:noWrap/>
            <w:vAlign w:val="center"/>
          </w:tcPr>
          <w:p w14:paraId="06251BA8">
            <w:pPr>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1891" w:type="dxa"/>
            <w:tcBorders>
              <w:top w:val="single" w:color="auto" w:sz="4" w:space="0"/>
              <w:left w:val="single" w:color="auto" w:sz="4" w:space="0"/>
              <w:bottom w:val="single" w:color="auto" w:sz="4" w:space="0"/>
              <w:right w:val="single" w:color="auto" w:sz="4" w:space="0"/>
            </w:tcBorders>
            <w:noWrap/>
          </w:tcPr>
          <w:p w14:paraId="7B0E8321">
            <w:pPr>
              <w:ind w:firstLine="560"/>
              <w:rPr>
                <w:rFonts w:ascii="宋体" w:hAnsi="宋体" w:cs="宋体"/>
                <w:color w:val="auto"/>
                <w:sz w:val="24"/>
                <w:szCs w:val="24"/>
                <w:highlight w:val="none"/>
              </w:rPr>
            </w:pPr>
          </w:p>
        </w:tc>
        <w:tc>
          <w:tcPr>
            <w:tcW w:w="1956" w:type="dxa"/>
            <w:tcBorders>
              <w:top w:val="single" w:color="auto" w:sz="4" w:space="0"/>
              <w:left w:val="single" w:color="auto" w:sz="4" w:space="0"/>
              <w:bottom w:val="single" w:color="auto" w:sz="4" w:space="0"/>
              <w:right w:val="single" w:color="auto" w:sz="4" w:space="0"/>
            </w:tcBorders>
            <w:noWrap/>
          </w:tcPr>
          <w:p w14:paraId="4C7A7DF4">
            <w:pPr>
              <w:ind w:firstLine="560"/>
              <w:rPr>
                <w:rFonts w:ascii="宋体" w:hAnsi="宋体" w:cs="宋体"/>
                <w:color w:val="auto"/>
                <w:sz w:val="24"/>
                <w:szCs w:val="24"/>
                <w:highlight w:val="none"/>
              </w:rPr>
            </w:pPr>
          </w:p>
        </w:tc>
        <w:tc>
          <w:tcPr>
            <w:tcW w:w="1899" w:type="dxa"/>
            <w:tcBorders>
              <w:top w:val="single" w:color="auto" w:sz="4" w:space="0"/>
              <w:left w:val="single" w:color="auto" w:sz="4" w:space="0"/>
              <w:bottom w:val="single" w:color="auto" w:sz="4" w:space="0"/>
              <w:right w:val="single" w:color="auto" w:sz="4" w:space="0"/>
            </w:tcBorders>
            <w:noWrap/>
          </w:tcPr>
          <w:p w14:paraId="2167A69D">
            <w:pPr>
              <w:ind w:firstLine="560"/>
              <w:rPr>
                <w:rFonts w:ascii="宋体" w:hAnsi="宋体" w:cs="宋体"/>
                <w:color w:val="auto"/>
                <w:sz w:val="24"/>
                <w:szCs w:val="24"/>
                <w:highlight w:val="none"/>
              </w:rPr>
            </w:pPr>
          </w:p>
        </w:tc>
        <w:tc>
          <w:tcPr>
            <w:tcW w:w="2040" w:type="dxa"/>
            <w:tcBorders>
              <w:top w:val="single" w:color="auto" w:sz="4" w:space="0"/>
              <w:left w:val="single" w:color="auto" w:sz="4" w:space="0"/>
              <w:bottom w:val="single" w:color="auto" w:sz="4" w:space="0"/>
              <w:right w:val="single" w:color="auto" w:sz="4" w:space="0"/>
            </w:tcBorders>
            <w:noWrap/>
          </w:tcPr>
          <w:p w14:paraId="52F70C88">
            <w:pPr>
              <w:ind w:firstLine="560"/>
              <w:rPr>
                <w:rFonts w:ascii="宋体" w:hAnsi="宋体" w:cs="宋体"/>
                <w:color w:val="auto"/>
                <w:sz w:val="24"/>
                <w:szCs w:val="24"/>
                <w:highlight w:val="none"/>
              </w:rPr>
            </w:pPr>
          </w:p>
        </w:tc>
        <w:tc>
          <w:tcPr>
            <w:tcW w:w="1099" w:type="dxa"/>
            <w:tcBorders>
              <w:top w:val="single" w:color="auto" w:sz="4" w:space="0"/>
              <w:left w:val="single" w:color="auto" w:sz="4" w:space="0"/>
              <w:bottom w:val="single" w:color="auto" w:sz="4" w:space="0"/>
              <w:right w:val="single" w:color="auto" w:sz="4" w:space="0"/>
            </w:tcBorders>
            <w:noWrap/>
          </w:tcPr>
          <w:p w14:paraId="1F80F767">
            <w:pPr>
              <w:ind w:firstLine="560"/>
              <w:rPr>
                <w:rFonts w:ascii="宋体" w:hAnsi="宋体" w:cs="宋体"/>
                <w:color w:val="auto"/>
                <w:sz w:val="24"/>
                <w:szCs w:val="24"/>
                <w:highlight w:val="none"/>
              </w:rPr>
            </w:pPr>
          </w:p>
        </w:tc>
      </w:tr>
      <w:tr w14:paraId="004B8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1" w:hRule="atLeast"/>
          <w:jc w:val="center"/>
        </w:trPr>
        <w:tc>
          <w:tcPr>
            <w:tcW w:w="673" w:type="dxa"/>
            <w:tcBorders>
              <w:top w:val="single" w:color="auto" w:sz="4" w:space="0"/>
              <w:left w:val="single" w:color="auto" w:sz="4" w:space="0"/>
              <w:bottom w:val="single" w:color="auto" w:sz="4" w:space="0"/>
              <w:right w:val="single" w:color="auto" w:sz="4" w:space="0"/>
            </w:tcBorders>
            <w:noWrap/>
            <w:vAlign w:val="center"/>
          </w:tcPr>
          <w:p w14:paraId="46B611B8">
            <w:pPr>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1891" w:type="dxa"/>
            <w:tcBorders>
              <w:top w:val="single" w:color="auto" w:sz="4" w:space="0"/>
              <w:left w:val="single" w:color="auto" w:sz="4" w:space="0"/>
              <w:bottom w:val="single" w:color="auto" w:sz="4" w:space="0"/>
              <w:right w:val="single" w:color="auto" w:sz="4" w:space="0"/>
            </w:tcBorders>
            <w:noWrap/>
          </w:tcPr>
          <w:p w14:paraId="322B074A">
            <w:pPr>
              <w:ind w:firstLine="560"/>
              <w:rPr>
                <w:rFonts w:ascii="宋体" w:hAnsi="宋体" w:cs="宋体"/>
                <w:color w:val="auto"/>
                <w:sz w:val="24"/>
                <w:szCs w:val="24"/>
                <w:highlight w:val="none"/>
              </w:rPr>
            </w:pPr>
          </w:p>
        </w:tc>
        <w:tc>
          <w:tcPr>
            <w:tcW w:w="1956" w:type="dxa"/>
            <w:tcBorders>
              <w:top w:val="single" w:color="auto" w:sz="4" w:space="0"/>
              <w:left w:val="single" w:color="auto" w:sz="4" w:space="0"/>
              <w:bottom w:val="single" w:color="auto" w:sz="4" w:space="0"/>
              <w:right w:val="single" w:color="auto" w:sz="4" w:space="0"/>
            </w:tcBorders>
            <w:noWrap/>
          </w:tcPr>
          <w:p w14:paraId="716D0F47">
            <w:pPr>
              <w:ind w:firstLine="560"/>
              <w:rPr>
                <w:rFonts w:ascii="宋体" w:hAnsi="宋体" w:cs="宋体"/>
                <w:color w:val="auto"/>
                <w:sz w:val="24"/>
                <w:szCs w:val="24"/>
                <w:highlight w:val="none"/>
              </w:rPr>
            </w:pPr>
          </w:p>
        </w:tc>
        <w:tc>
          <w:tcPr>
            <w:tcW w:w="1899" w:type="dxa"/>
            <w:tcBorders>
              <w:top w:val="single" w:color="auto" w:sz="4" w:space="0"/>
              <w:left w:val="single" w:color="auto" w:sz="4" w:space="0"/>
              <w:bottom w:val="single" w:color="auto" w:sz="4" w:space="0"/>
              <w:right w:val="single" w:color="auto" w:sz="4" w:space="0"/>
            </w:tcBorders>
            <w:noWrap/>
          </w:tcPr>
          <w:p w14:paraId="0DCDF573">
            <w:pPr>
              <w:ind w:firstLine="560"/>
              <w:rPr>
                <w:rFonts w:ascii="宋体" w:hAnsi="宋体" w:cs="宋体"/>
                <w:color w:val="auto"/>
                <w:sz w:val="24"/>
                <w:szCs w:val="24"/>
                <w:highlight w:val="none"/>
              </w:rPr>
            </w:pPr>
          </w:p>
        </w:tc>
        <w:tc>
          <w:tcPr>
            <w:tcW w:w="2040" w:type="dxa"/>
            <w:tcBorders>
              <w:top w:val="single" w:color="auto" w:sz="4" w:space="0"/>
              <w:left w:val="single" w:color="auto" w:sz="4" w:space="0"/>
              <w:bottom w:val="single" w:color="auto" w:sz="4" w:space="0"/>
              <w:right w:val="single" w:color="auto" w:sz="4" w:space="0"/>
            </w:tcBorders>
            <w:noWrap/>
          </w:tcPr>
          <w:p w14:paraId="69854816">
            <w:pPr>
              <w:ind w:firstLine="560"/>
              <w:rPr>
                <w:rFonts w:ascii="宋体" w:hAnsi="宋体" w:cs="宋体"/>
                <w:color w:val="auto"/>
                <w:sz w:val="24"/>
                <w:szCs w:val="24"/>
                <w:highlight w:val="none"/>
              </w:rPr>
            </w:pPr>
          </w:p>
        </w:tc>
        <w:tc>
          <w:tcPr>
            <w:tcW w:w="1099" w:type="dxa"/>
            <w:tcBorders>
              <w:top w:val="single" w:color="auto" w:sz="4" w:space="0"/>
              <w:left w:val="single" w:color="auto" w:sz="4" w:space="0"/>
              <w:bottom w:val="single" w:color="auto" w:sz="4" w:space="0"/>
              <w:right w:val="single" w:color="auto" w:sz="4" w:space="0"/>
            </w:tcBorders>
            <w:noWrap/>
          </w:tcPr>
          <w:p w14:paraId="5112A2C5">
            <w:pPr>
              <w:ind w:firstLine="560"/>
              <w:rPr>
                <w:rFonts w:ascii="宋体" w:hAnsi="宋体" w:cs="宋体"/>
                <w:color w:val="auto"/>
                <w:sz w:val="24"/>
                <w:szCs w:val="24"/>
                <w:highlight w:val="none"/>
              </w:rPr>
            </w:pPr>
          </w:p>
        </w:tc>
      </w:tr>
      <w:tr w14:paraId="7303D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1" w:hRule="atLeast"/>
          <w:jc w:val="center"/>
        </w:trPr>
        <w:tc>
          <w:tcPr>
            <w:tcW w:w="673" w:type="dxa"/>
            <w:tcBorders>
              <w:top w:val="single" w:color="auto" w:sz="4" w:space="0"/>
              <w:left w:val="single" w:color="auto" w:sz="4" w:space="0"/>
              <w:bottom w:val="single" w:color="auto" w:sz="4" w:space="0"/>
              <w:right w:val="single" w:color="auto" w:sz="4" w:space="0"/>
            </w:tcBorders>
            <w:noWrap/>
            <w:vAlign w:val="center"/>
          </w:tcPr>
          <w:p w14:paraId="58E49AA7">
            <w:pPr>
              <w:jc w:val="center"/>
              <w:rPr>
                <w:rFonts w:ascii="宋体" w:hAnsi="宋体" w:cs="宋体"/>
                <w:color w:val="auto"/>
                <w:sz w:val="24"/>
                <w:szCs w:val="24"/>
                <w:highlight w:val="none"/>
              </w:rPr>
            </w:pPr>
            <w:r>
              <w:rPr>
                <w:rFonts w:hint="eastAsia" w:ascii="宋体" w:hAnsi="宋体" w:cs="宋体"/>
                <w:color w:val="auto"/>
                <w:sz w:val="24"/>
                <w:szCs w:val="24"/>
                <w:highlight w:val="none"/>
              </w:rPr>
              <w:t>6</w:t>
            </w:r>
          </w:p>
        </w:tc>
        <w:tc>
          <w:tcPr>
            <w:tcW w:w="1891" w:type="dxa"/>
            <w:tcBorders>
              <w:top w:val="single" w:color="auto" w:sz="4" w:space="0"/>
              <w:left w:val="single" w:color="auto" w:sz="4" w:space="0"/>
              <w:bottom w:val="single" w:color="auto" w:sz="4" w:space="0"/>
              <w:right w:val="single" w:color="auto" w:sz="4" w:space="0"/>
            </w:tcBorders>
            <w:noWrap/>
          </w:tcPr>
          <w:p w14:paraId="7795ADA1">
            <w:pPr>
              <w:ind w:firstLine="560"/>
              <w:rPr>
                <w:rFonts w:ascii="宋体" w:hAnsi="宋体" w:cs="宋体"/>
                <w:color w:val="auto"/>
                <w:sz w:val="24"/>
                <w:szCs w:val="24"/>
                <w:highlight w:val="none"/>
              </w:rPr>
            </w:pPr>
          </w:p>
        </w:tc>
        <w:tc>
          <w:tcPr>
            <w:tcW w:w="1956" w:type="dxa"/>
            <w:tcBorders>
              <w:top w:val="single" w:color="auto" w:sz="4" w:space="0"/>
              <w:left w:val="single" w:color="auto" w:sz="4" w:space="0"/>
              <w:bottom w:val="single" w:color="auto" w:sz="4" w:space="0"/>
              <w:right w:val="single" w:color="auto" w:sz="4" w:space="0"/>
            </w:tcBorders>
            <w:noWrap/>
          </w:tcPr>
          <w:p w14:paraId="35EF1F4E">
            <w:pPr>
              <w:ind w:firstLine="560"/>
              <w:rPr>
                <w:rFonts w:ascii="宋体" w:hAnsi="宋体" w:cs="宋体"/>
                <w:color w:val="auto"/>
                <w:sz w:val="24"/>
                <w:szCs w:val="24"/>
                <w:highlight w:val="none"/>
              </w:rPr>
            </w:pPr>
          </w:p>
        </w:tc>
        <w:tc>
          <w:tcPr>
            <w:tcW w:w="1899" w:type="dxa"/>
            <w:tcBorders>
              <w:top w:val="single" w:color="auto" w:sz="4" w:space="0"/>
              <w:left w:val="single" w:color="auto" w:sz="4" w:space="0"/>
              <w:bottom w:val="single" w:color="auto" w:sz="4" w:space="0"/>
              <w:right w:val="single" w:color="auto" w:sz="4" w:space="0"/>
            </w:tcBorders>
            <w:noWrap/>
          </w:tcPr>
          <w:p w14:paraId="5F84BE45">
            <w:pPr>
              <w:ind w:firstLine="560"/>
              <w:rPr>
                <w:rFonts w:ascii="宋体" w:hAnsi="宋体" w:cs="宋体"/>
                <w:color w:val="auto"/>
                <w:sz w:val="24"/>
                <w:szCs w:val="24"/>
                <w:highlight w:val="none"/>
              </w:rPr>
            </w:pPr>
          </w:p>
        </w:tc>
        <w:tc>
          <w:tcPr>
            <w:tcW w:w="2040" w:type="dxa"/>
            <w:tcBorders>
              <w:top w:val="single" w:color="auto" w:sz="4" w:space="0"/>
              <w:left w:val="single" w:color="auto" w:sz="4" w:space="0"/>
              <w:bottom w:val="single" w:color="auto" w:sz="4" w:space="0"/>
              <w:right w:val="single" w:color="auto" w:sz="4" w:space="0"/>
            </w:tcBorders>
            <w:noWrap/>
          </w:tcPr>
          <w:p w14:paraId="509E99E9">
            <w:pPr>
              <w:ind w:firstLine="560"/>
              <w:rPr>
                <w:rFonts w:ascii="宋体" w:hAnsi="宋体" w:cs="宋体"/>
                <w:color w:val="auto"/>
                <w:sz w:val="24"/>
                <w:szCs w:val="24"/>
                <w:highlight w:val="none"/>
              </w:rPr>
            </w:pPr>
          </w:p>
        </w:tc>
        <w:tc>
          <w:tcPr>
            <w:tcW w:w="1099" w:type="dxa"/>
            <w:tcBorders>
              <w:top w:val="single" w:color="auto" w:sz="4" w:space="0"/>
              <w:left w:val="single" w:color="auto" w:sz="4" w:space="0"/>
              <w:bottom w:val="single" w:color="auto" w:sz="4" w:space="0"/>
              <w:right w:val="single" w:color="auto" w:sz="4" w:space="0"/>
            </w:tcBorders>
            <w:noWrap/>
          </w:tcPr>
          <w:p w14:paraId="20999BBD">
            <w:pPr>
              <w:ind w:firstLine="560"/>
              <w:rPr>
                <w:rFonts w:ascii="宋体" w:hAnsi="宋体" w:cs="宋体"/>
                <w:color w:val="auto"/>
                <w:sz w:val="24"/>
                <w:szCs w:val="24"/>
                <w:highlight w:val="none"/>
              </w:rPr>
            </w:pPr>
          </w:p>
        </w:tc>
      </w:tr>
    </w:tbl>
    <w:p w14:paraId="2FDC485D">
      <w:pPr>
        <w:rPr>
          <w:rFonts w:ascii="宋体" w:hAnsi="宋体" w:cs="宋体"/>
          <w:color w:val="auto"/>
          <w:sz w:val="24"/>
          <w:szCs w:val="24"/>
          <w:highlight w:val="none"/>
        </w:rPr>
      </w:pPr>
      <w:r>
        <w:rPr>
          <w:rFonts w:hint="eastAsia" w:ascii="宋体" w:hAnsi="宋体" w:cs="宋体"/>
          <w:color w:val="auto"/>
          <w:sz w:val="24"/>
          <w:szCs w:val="24"/>
          <w:highlight w:val="none"/>
        </w:rPr>
        <w:t>注：1.如此表格栏目不够填写，可依照此格式自行扩展、复制。</w:t>
      </w:r>
    </w:p>
    <w:p w14:paraId="3FA0B6E8">
      <w:pPr>
        <w:spacing w:line="400" w:lineRule="exact"/>
        <w:rPr>
          <w:rFonts w:ascii="宋体" w:hAnsi="宋体" w:cs="宋体"/>
          <w:b/>
          <w:color w:val="auto"/>
          <w:sz w:val="24"/>
          <w:szCs w:val="24"/>
          <w:highlight w:val="none"/>
        </w:rPr>
      </w:pPr>
      <w:r>
        <w:rPr>
          <w:rFonts w:hint="eastAsia" w:ascii="宋体" w:hAnsi="宋体" w:cs="宋体"/>
          <w:color w:val="auto"/>
          <w:sz w:val="24"/>
          <w:szCs w:val="24"/>
          <w:highlight w:val="none"/>
        </w:rPr>
        <w:t>2.供应商可根据征集文件采购需求的内容填报服务要求响应表，服务要求响应表的内容必须对其相对应的要求中的内容</w:t>
      </w:r>
      <w:r>
        <w:rPr>
          <w:rFonts w:hint="eastAsia" w:ascii="宋体" w:hAnsi="宋体" w:cs="宋体"/>
          <w:b/>
          <w:color w:val="auto"/>
          <w:sz w:val="24"/>
          <w:szCs w:val="24"/>
          <w:highlight w:val="none"/>
        </w:rPr>
        <w:t>逐项、详细、真实地填写。</w:t>
      </w:r>
    </w:p>
    <w:p w14:paraId="1CBDA9C6">
      <w:pPr>
        <w:ind w:firstLine="5572"/>
        <w:rPr>
          <w:rFonts w:ascii="宋体" w:hAnsi="宋体" w:cs="宋体"/>
          <w:color w:val="auto"/>
          <w:sz w:val="24"/>
          <w:szCs w:val="24"/>
          <w:highlight w:val="none"/>
        </w:rPr>
      </w:pPr>
    </w:p>
    <w:p w14:paraId="0A7027E7">
      <w:pPr>
        <w:jc w:val="right"/>
        <w:rPr>
          <w:rFonts w:ascii="宋体" w:hAnsi="宋体" w:cs="宋体"/>
          <w:color w:val="auto"/>
          <w:sz w:val="24"/>
          <w:szCs w:val="24"/>
          <w:highlight w:val="none"/>
        </w:rPr>
      </w:pPr>
    </w:p>
    <w:p w14:paraId="0771C787">
      <w:pPr>
        <w:jc w:val="right"/>
        <w:rPr>
          <w:rFonts w:ascii="宋体" w:hAnsi="宋体" w:cs="宋体"/>
          <w:color w:val="auto"/>
          <w:sz w:val="24"/>
          <w:szCs w:val="24"/>
          <w:highlight w:val="none"/>
        </w:rPr>
      </w:pPr>
      <w:r>
        <w:rPr>
          <w:rFonts w:hint="eastAsia" w:ascii="宋体" w:hAnsi="宋体" w:cs="宋体"/>
          <w:color w:val="auto"/>
          <w:sz w:val="24"/>
          <w:szCs w:val="24"/>
          <w:highlight w:val="none"/>
        </w:rPr>
        <w:t>供应商（加盖CA电子公章）：</w:t>
      </w:r>
    </w:p>
    <w:p w14:paraId="1F795AEB">
      <w:pPr>
        <w:spacing w:line="580" w:lineRule="exact"/>
        <w:ind w:firstLine="1960"/>
        <w:jc w:val="right"/>
        <w:rPr>
          <w:rFonts w:ascii="宋体" w:hAnsi="宋体" w:cs="宋体"/>
          <w:bCs/>
          <w:color w:val="auto"/>
          <w:sz w:val="24"/>
          <w:szCs w:val="24"/>
          <w:highlight w:val="none"/>
        </w:rPr>
      </w:pPr>
      <w:r>
        <w:rPr>
          <w:rFonts w:hint="eastAsia" w:ascii="宋体" w:hAnsi="宋体" w:cs="宋体"/>
          <w:bCs/>
          <w:color w:val="auto"/>
          <w:sz w:val="24"/>
          <w:szCs w:val="24"/>
          <w:highlight w:val="none"/>
        </w:rPr>
        <w:t>法定代表人或法定代表人授权代表（签字或盖章）：</w:t>
      </w:r>
    </w:p>
    <w:p w14:paraId="0D3CE075">
      <w:pPr>
        <w:pStyle w:val="13"/>
        <w:spacing w:line="520" w:lineRule="exact"/>
        <w:ind w:firstLine="0"/>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p>
    <w:p w14:paraId="50307D3F">
      <w:pPr>
        <w:rPr>
          <w:rFonts w:ascii="宋体" w:hAnsi="宋体" w:cs="宋体"/>
          <w:color w:val="auto"/>
          <w:sz w:val="24"/>
          <w:szCs w:val="24"/>
          <w:highlight w:val="none"/>
        </w:rPr>
      </w:pPr>
      <w:r>
        <w:rPr>
          <w:rFonts w:hint="eastAsia" w:ascii="宋体" w:hAnsi="宋体" w:cs="宋体"/>
          <w:color w:val="auto"/>
          <w:sz w:val="24"/>
          <w:szCs w:val="24"/>
          <w:highlight w:val="none"/>
        </w:rPr>
        <w:br w:type="page" w:clear="all"/>
      </w:r>
    </w:p>
    <w:p w14:paraId="191BA5F5">
      <w:pPr>
        <w:jc w:val="left"/>
        <w:rPr>
          <w:rFonts w:ascii="黑体" w:hAnsi="黑体" w:eastAsia="黑体"/>
          <w:b/>
          <w:i/>
          <w:iCs w:val="0"/>
          <w:color w:val="auto"/>
          <w:sz w:val="32"/>
          <w:szCs w:val="32"/>
          <w:highlight w:val="none"/>
          <w:u w:val="single"/>
        </w:rPr>
      </w:pPr>
      <w:r>
        <w:rPr>
          <w:rFonts w:hint="eastAsia" w:ascii="黑体" w:hAnsi="黑体" w:eastAsia="黑体" w:cs="Arial"/>
          <w:b/>
          <w:i/>
          <w:iCs w:val="0"/>
          <w:color w:val="auto"/>
          <w:sz w:val="28"/>
          <w:szCs w:val="28"/>
          <w:highlight w:val="none"/>
          <w:u w:val="single"/>
        </w:rPr>
        <w:t>十</w:t>
      </w:r>
      <w:r>
        <w:rPr>
          <w:rFonts w:hint="eastAsia" w:ascii="黑体" w:hAnsi="黑体" w:eastAsia="黑体" w:cs="Arial"/>
          <w:b/>
          <w:i/>
          <w:iCs w:val="0"/>
          <w:color w:val="auto"/>
          <w:sz w:val="28"/>
          <w:szCs w:val="28"/>
          <w:highlight w:val="none"/>
          <w:u w:val="single"/>
          <w:lang w:eastAsia="zh-CN"/>
        </w:rPr>
        <w:t>八</w:t>
      </w:r>
      <w:r>
        <w:rPr>
          <w:rFonts w:hint="eastAsia" w:ascii="黑体" w:hAnsi="黑体" w:eastAsia="黑体" w:cs="Arial"/>
          <w:b/>
          <w:i/>
          <w:iCs w:val="0"/>
          <w:color w:val="auto"/>
          <w:sz w:val="28"/>
          <w:szCs w:val="28"/>
          <w:highlight w:val="none"/>
          <w:u w:val="single"/>
        </w:rPr>
        <w:t>、</w:t>
      </w:r>
      <w:r>
        <w:rPr>
          <w:rFonts w:hint="eastAsia" w:ascii="黑体" w:hAnsi="黑体" w:eastAsia="黑体"/>
          <w:b/>
          <w:i/>
          <w:iCs w:val="0"/>
          <w:color w:val="auto"/>
          <w:sz w:val="32"/>
          <w:szCs w:val="32"/>
          <w:highlight w:val="none"/>
          <w:u w:val="single"/>
        </w:rPr>
        <w:t>实质性要求响应及偏离表（采购包号：</w:t>
      </w:r>
      <w:r>
        <w:rPr>
          <w:rFonts w:hint="eastAsia" w:ascii="黑体" w:hAnsi="黑体" w:eastAsia="黑体"/>
          <w:b/>
          <w:i/>
          <w:iCs w:val="0"/>
          <w:color w:val="auto"/>
          <w:sz w:val="32"/>
          <w:szCs w:val="32"/>
          <w:highlight w:val="none"/>
          <w:u w:val="single"/>
          <w:lang w:val="en-US" w:eastAsia="zh-CN"/>
        </w:rPr>
        <w:t xml:space="preserve">  </w:t>
      </w:r>
      <w:r>
        <w:rPr>
          <w:rFonts w:hint="eastAsia" w:ascii="黑体" w:hAnsi="黑体" w:eastAsia="黑体"/>
          <w:b/>
          <w:i/>
          <w:iCs w:val="0"/>
          <w:color w:val="auto"/>
          <w:sz w:val="32"/>
          <w:szCs w:val="32"/>
          <w:highlight w:val="none"/>
          <w:u w:val="single"/>
        </w:rPr>
        <w:t>）</w:t>
      </w:r>
    </w:p>
    <w:p w14:paraId="7253E6B3">
      <w:pPr>
        <w:spacing w:line="0" w:lineRule="atLeast"/>
        <w:ind w:firstLine="482"/>
        <w:rPr>
          <w:rFonts w:ascii="宋体" w:hAnsi="宋体"/>
          <w:color w:val="auto"/>
          <w:sz w:val="24"/>
          <w:szCs w:val="24"/>
          <w:highlight w:val="none"/>
        </w:rPr>
      </w:pPr>
      <w:r>
        <w:rPr>
          <w:rFonts w:hint="eastAsia" w:ascii="宋体" w:hAnsi="宋体"/>
          <w:color w:val="auto"/>
          <w:sz w:val="24"/>
          <w:szCs w:val="24"/>
          <w:highlight w:val="none"/>
        </w:rPr>
        <w:t>供应商全称（加盖CA电子签章）：</w:t>
      </w:r>
    </w:p>
    <w:p w14:paraId="0CC8381C">
      <w:pPr>
        <w:spacing w:line="0" w:lineRule="atLeast"/>
        <w:ind w:firstLine="482"/>
        <w:rPr>
          <w:color w:val="auto"/>
          <w:sz w:val="24"/>
          <w:szCs w:val="24"/>
          <w:highlight w:val="none"/>
        </w:rPr>
      </w:pPr>
      <w:r>
        <w:rPr>
          <w:rFonts w:hint="eastAsia" w:ascii="宋体" w:hAnsi="宋体"/>
          <w:color w:val="auto"/>
          <w:sz w:val="24"/>
          <w:szCs w:val="24"/>
          <w:highlight w:val="none"/>
        </w:rPr>
        <w:t>项目名称：</w:t>
      </w:r>
    </w:p>
    <w:p w14:paraId="70434F57">
      <w:pPr>
        <w:ind w:firstLine="480"/>
        <w:rPr>
          <w:rFonts w:ascii="黑体" w:hAnsi="黑体" w:eastAsia="黑体"/>
          <w:b/>
          <w:i/>
          <w:color w:val="auto"/>
          <w:sz w:val="32"/>
          <w:szCs w:val="32"/>
          <w:highlight w:val="none"/>
          <w:u w:val="single"/>
        </w:rPr>
      </w:pPr>
      <w:r>
        <w:rPr>
          <w:rFonts w:hint="eastAsia" w:ascii="宋体" w:hAnsi="宋体"/>
          <w:color w:val="auto"/>
          <w:sz w:val="24"/>
          <w:szCs w:val="24"/>
          <w:highlight w:val="none"/>
        </w:rPr>
        <w:t>项目编号：</w:t>
      </w:r>
    </w:p>
    <w:tbl>
      <w:tblPr>
        <w:tblStyle w:val="36"/>
        <w:tblW w:w="9159" w:type="dxa"/>
        <w:tblInd w:w="-3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7"/>
        <w:gridCol w:w="5489"/>
        <w:gridCol w:w="1437"/>
        <w:gridCol w:w="1526"/>
      </w:tblGrid>
      <w:tr w14:paraId="05573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07" w:type="dxa"/>
            <w:noWrap w:val="0"/>
            <w:vAlign w:val="center"/>
          </w:tcPr>
          <w:p w14:paraId="63E4A998">
            <w:pPr>
              <w:spacing w:line="400" w:lineRule="exact"/>
              <w:jc w:val="center"/>
              <w:rPr>
                <w:rFonts w:ascii="宋体" w:hAnsi="宋体"/>
                <w:color w:val="auto"/>
                <w:sz w:val="24"/>
                <w:szCs w:val="24"/>
                <w:highlight w:val="none"/>
              </w:rPr>
            </w:pPr>
            <w:r>
              <w:rPr>
                <w:rFonts w:hint="eastAsia" w:ascii="宋体" w:hAnsi="宋体"/>
                <w:color w:val="auto"/>
                <w:sz w:val="24"/>
                <w:szCs w:val="24"/>
                <w:highlight w:val="none"/>
              </w:rPr>
              <w:t>序号</w:t>
            </w:r>
          </w:p>
        </w:tc>
        <w:tc>
          <w:tcPr>
            <w:tcW w:w="5489" w:type="dxa"/>
            <w:noWrap w:val="0"/>
            <w:vAlign w:val="center"/>
          </w:tcPr>
          <w:p w14:paraId="72D989BD">
            <w:pPr>
              <w:spacing w:line="400" w:lineRule="exact"/>
              <w:jc w:val="center"/>
              <w:rPr>
                <w:rFonts w:ascii="宋体" w:hAnsi="宋体"/>
                <w:color w:val="auto"/>
                <w:sz w:val="24"/>
                <w:szCs w:val="24"/>
                <w:highlight w:val="none"/>
              </w:rPr>
            </w:pPr>
            <w:r>
              <w:rPr>
                <w:rFonts w:hint="eastAsia" w:ascii="宋体" w:hAnsi="宋体"/>
                <w:color w:val="auto"/>
                <w:sz w:val="24"/>
                <w:szCs w:val="24"/>
                <w:highlight w:val="none"/>
              </w:rPr>
              <w:t>技术</w:t>
            </w:r>
            <w:r>
              <w:rPr>
                <w:rFonts w:ascii="宋体" w:hAnsi="宋体"/>
                <w:color w:val="auto"/>
                <w:sz w:val="24"/>
                <w:szCs w:val="24"/>
                <w:highlight w:val="none"/>
              </w:rPr>
              <w:t>要求和商务要求中的实质性要求</w:t>
            </w:r>
          </w:p>
          <w:p w14:paraId="7FC68F48">
            <w:pPr>
              <w:pStyle w:val="2"/>
              <w:jc w:val="center"/>
            </w:pPr>
            <w:r>
              <w:rPr>
                <w:rFonts w:hint="eastAsia" w:ascii="宋体" w:hAnsi="宋体"/>
                <w:b/>
                <w:bCs/>
                <w:color w:val="auto"/>
                <w:highlight w:val="none"/>
              </w:rPr>
              <w:t>（</w:t>
            </w:r>
            <w:r>
              <w:rPr>
                <w:rFonts w:hint="eastAsia" w:ascii="宋体" w:hAnsi="宋体"/>
                <w:b/>
                <w:bCs/>
                <w:i/>
                <w:color w:val="auto"/>
                <w:highlight w:val="none"/>
                <w:u w:val="single"/>
              </w:rPr>
              <w:t>斜体且有下划线部分</w:t>
            </w:r>
            <w:r>
              <w:rPr>
                <w:rFonts w:hint="eastAsia" w:ascii="宋体" w:hAnsi="宋体"/>
                <w:b/>
                <w:bCs/>
                <w:color w:val="auto"/>
                <w:highlight w:val="none"/>
              </w:rPr>
              <w:t>）</w:t>
            </w:r>
          </w:p>
        </w:tc>
        <w:tc>
          <w:tcPr>
            <w:tcW w:w="1437" w:type="dxa"/>
            <w:noWrap w:val="0"/>
            <w:vAlign w:val="center"/>
          </w:tcPr>
          <w:p w14:paraId="271D877D">
            <w:pPr>
              <w:spacing w:line="400" w:lineRule="exact"/>
              <w:jc w:val="center"/>
              <w:rPr>
                <w:rFonts w:ascii="宋体" w:hAnsi="宋体"/>
                <w:color w:val="auto"/>
                <w:sz w:val="24"/>
                <w:szCs w:val="24"/>
                <w:highlight w:val="none"/>
              </w:rPr>
            </w:pPr>
            <w:r>
              <w:rPr>
                <w:rFonts w:hint="eastAsia" w:ascii="宋体" w:hAnsi="宋体"/>
                <w:color w:val="auto"/>
                <w:sz w:val="24"/>
                <w:szCs w:val="24"/>
                <w:highlight w:val="none"/>
              </w:rPr>
              <w:t>响应情况</w:t>
            </w:r>
          </w:p>
        </w:tc>
        <w:tc>
          <w:tcPr>
            <w:tcW w:w="1526" w:type="dxa"/>
            <w:noWrap w:val="0"/>
            <w:vAlign w:val="center"/>
          </w:tcPr>
          <w:p w14:paraId="109E1A92">
            <w:pPr>
              <w:spacing w:line="400" w:lineRule="exact"/>
              <w:jc w:val="center"/>
              <w:rPr>
                <w:rFonts w:ascii="宋体" w:hAnsi="宋体"/>
                <w:color w:val="auto"/>
                <w:sz w:val="24"/>
                <w:szCs w:val="24"/>
                <w:highlight w:val="none"/>
              </w:rPr>
            </w:pPr>
            <w:r>
              <w:rPr>
                <w:rFonts w:hint="eastAsia" w:ascii="宋体" w:hAnsi="宋体"/>
                <w:color w:val="auto"/>
                <w:sz w:val="24"/>
                <w:szCs w:val="24"/>
                <w:highlight w:val="none"/>
              </w:rPr>
              <w:t>超出、符合或偏离</w:t>
            </w:r>
          </w:p>
        </w:tc>
      </w:tr>
      <w:tr w14:paraId="711C23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07" w:type="dxa"/>
            <w:noWrap w:val="0"/>
            <w:vAlign w:val="center"/>
          </w:tcPr>
          <w:p w14:paraId="28647617">
            <w:pPr>
              <w:spacing w:line="400" w:lineRule="exact"/>
              <w:jc w:val="center"/>
              <w:rPr>
                <w:rFonts w:ascii="宋体" w:hAnsi="宋体"/>
                <w:color w:val="auto"/>
                <w:sz w:val="24"/>
                <w:szCs w:val="24"/>
                <w:highlight w:val="none"/>
              </w:rPr>
            </w:pPr>
          </w:p>
        </w:tc>
        <w:tc>
          <w:tcPr>
            <w:tcW w:w="5489" w:type="dxa"/>
            <w:noWrap w:val="0"/>
          </w:tcPr>
          <w:p w14:paraId="1A8635D2">
            <w:pPr>
              <w:pBdr>
                <w:top w:val="none" w:color="000000" w:sz="0" w:space="0"/>
                <w:left w:val="none" w:color="000000" w:sz="0" w:space="0"/>
                <w:bottom w:val="none" w:color="000000" w:sz="0" w:space="0"/>
                <w:right w:val="none" w:color="000000" w:sz="0" w:space="0"/>
              </w:pBdr>
              <w:ind w:firstLine="482"/>
              <w:rPr>
                <w:rFonts w:ascii="宋体" w:hAnsi="宋体"/>
                <w:color w:val="auto"/>
                <w:sz w:val="24"/>
                <w:szCs w:val="24"/>
                <w:highlight w:val="none"/>
              </w:rPr>
            </w:pPr>
          </w:p>
        </w:tc>
        <w:tc>
          <w:tcPr>
            <w:tcW w:w="1437" w:type="dxa"/>
            <w:noWrap w:val="0"/>
          </w:tcPr>
          <w:p w14:paraId="0A52C95D">
            <w:pPr>
              <w:spacing w:line="400" w:lineRule="exact"/>
              <w:jc w:val="center"/>
              <w:rPr>
                <w:rFonts w:ascii="宋体" w:hAnsi="宋体"/>
                <w:color w:val="auto"/>
                <w:sz w:val="24"/>
                <w:szCs w:val="24"/>
                <w:highlight w:val="none"/>
              </w:rPr>
            </w:pPr>
          </w:p>
        </w:tc>
        <w:tc>
          <w:tcPr>
            <w:tcW w:w="1526" w:type="dxa"/>
            <w:noWrap w:val="0"/>
          </w:tcPr>
          <w:p w14:paraId="20AD288F">
            <w:pPr>
              <w:spacing w:line="400" w:lineRule="exact"/>
              <w:jc w:val="center"/>
              <w:rPr>
                <w:rFonts w:ascii="宋体" w:hAnsi="宋体"/>
                <w:color w:val="auto"/>
                <w:sz w:val="24"/>
                <w:szCs w:val="24"/>
                <w:highlight w:val="none"/>
              </w:rPr>
            </w:pPr>
          </w:p>
        </w:tc>
      </w:tr>
      <w:tr w14:paraId="30C3A4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07" w:type="dxa"/>
            <w:noWrap w:val="0"/>
            <w:vAlign w:val="center"/>
          </w:tcPr>
          <w:p w14:paraId="3DD226FA">
            <w:pPr>
              <w:spacing w:line="400" w:lineRule="exact"/>
              <w:jc w:val="center"/>
              <w:rPr>
                <w:rFonts w:ascii="宋体" w:hAnsi="宋体"/>
                <w:color w:val="auto"/>
                <w:sz w:val="24"/>
                <w:szCs w:val="24"/>
                <w:highlight w:val="none"/>
              </w:rPr>
            </w:pPr>
          </w:p>
        </w:tc>
        <w:tc>
          <w:tcPr>
            <w:tcW w:w="5489" w:type="dxa"/>
            <w:noWrap w:val="0"/>
          </w:tcPr>
          <w:p w14:paraId="55E61C33">
            <w:pPr>
              <w:pStyle w:val="42"/>
              <w:ind w:firstLine="480"/>
              <w:jc w:val="both"/>
              <w:rPr>
                <w:rFonts w:ascii="宋体" w:hAnsi="宋体"/>
                <w:color w:val="auto"/>
                <w:sz w:val="24"/>
                <w:szCs w:val="24"/>
                <w:highlight w:val="none"/>
              </w:rPr>
            </w:pPr>
          </w:p>
        </w:tc>
        <w:tc>
          <w:tcPr>
            <w:tcW w:w="1437" w:type="dxa"/>
            <w:noWrap w:val="0"/>
          </w:tcPr>
          <w:p w14:paraId="073976AD">
            <w:pPr>
              <w:spacing w:line="400" w:lineRule="exact"/>
              <w:jc w:val="center"/>
              <w:rPr>
                <w:rFonts w:ascii="宋体" w:hAnsi="宋体"/>
                <w:color w:val="auto"/>
                <w:sz w:val="24"/>
                <w:szCs w:val="24"/>
                <w:highlight w:val="none"/>
              </w:rPr>
            </w:pPr>
          </w:p>
        </w:tc>
        <w:tc>
          <w:tcPr>
            <w:tcW w:w="1526" w:type="dxa"/>
            <w:noWrap w:val="0"/>
          </w:tcPr>
          <w:p w14:paraId="48139B38">
            <w:pPr>
              <w:spacing w:line="400" w:lineRule="exact"/>
              <w:jc w:val="center"/>
              <w:rPr>
                <w:rFonts w:ascii="宋体" w:hAnsi="宋体"/>
                <w:color w:val="auto"/>
                <w:sz w:val="24"/>
                <w:szCs w:val="24"/>
                <w:highlight w:val="none"/>
              </w:rPr>
            </w:pPr>
          </w:p>
        </w:tc>
      </w:tr>
      <w:tr w14:paraId="67DA9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07" w:type="dxa"/>
            <w:noWrap w:val="0"/>
            <w:vAlign w:val="center"/>
          </w:tcPr>
          <w:p w14:paraId="1FA3C551">
            <w:pPr>
              <w:spacing w:line="400" w:lineRule="exact"/>
              <w:jc w:val="center"/>
              <w:rPr>
                <w:rFonts w:ascii="宋体" w:hAnsi="宋体"/>
                <w:color w:val="auto"/>
                <w:sz w:val="24"/>
                <w:szCs w:val="24"/>
                <w:highlight w:val="none"/>
              </w:rPr>
            </w:pPr>
          </w:p>
        </w:tc>
        <w:tc>
          <w:tcPr>
            <w:tcW w:w="5489" w:type="dxa"/>
            <w:noWrap w:val="0"/>
          </w:tcPr>
          <w:p w14:paraId="28C45000">
            <w:pPr>
              <w:pStyle w:val="42"/>
              <w:ind w:firstLine="480"/>
              <w:jc w:val="both"/>
              <w:rPr>
                <w:rFonts w:ascii="宋体" w:hAnsi="宋体"/>
                <w:color w:val="auto"/>
                <w:sz w:val="24"/>
                <w:szCs w:val="24"/>
                <w:highlight w:val="none"/>
              </w:rPr>
            </w:pPr>
          </w:p>
        </w:tc>
        <w:tc>
          <w:tcPr>
            <w:tcW w:w="1437" w:type="dxa"/>
            <w:noWrap w:val="0"/>
          </w:tcPr>
          <w:p w14:paraId="7F19CC97">
            <w:pPr>
              <w:spacing w:line="400" w:lineRule="exact"/>
              <w:jc w:val="center"/>
              <w:rPr>
                <w:rFonts w:ascii="宋体" w:hAnsi="宋体"/>
                <w:color w:val="auto"/>
                <w:sz w:val="24"/>
                <w:szCs w:val="24"/>
                <w:highlight w:val="none"/>
              </w:rPr>
            </w:pPr>
          </w:p>
        </w:tc>
        <w:tc>
          <w:tcPr>
            <w:tcW w:w="1526" w:type="dxa"/>
            <w:noWrap w:val="0"/>
          </w:tcPr>
          <w:p w14:paraId="36BD12B0">
            <w:pPr>
              <w:spacing w:line="400" w:lineRule="exact"/>
              <w:jc w:val="center"/>
              <w:rPr>
                <w:rFonts w:ascii="宋体" w:hAnsi="宋体"/>
                <w:color w:val="auto"/>
                <w:sz w:val="24"/>
                <w:szCs w:val="24"/>
                <w:highlight w:val="none"/>
              </w:rPr>
            </w:pPr>
          </w:p>
        </w:tc>
      </w:tr>
      <w:tr w14:paraId="6C77BB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07" w:type="dxa"/>
            <w:noWrap w:val="0"/>
            <w:vAlign w:val="center"/>
          </w:tcPr>
          <w:p w14:paraId="75C997D4">
            <w:pPr>
              <w:spacing w:line="400" w:lineRule="exact"/>
              <w:jc w:val="center"/>
              <w:rPr>
                <w:rFonts w:ascii="宋体" w:hAnsi="宋体"/>
                <w:color w:val="auto"/>
                <w:sz w:val="24"/>
                <w:szCs w:val="24"/>
                <w:highlight w:val="none"/>
              </w:rPr>
            </w:pPr>
          </w:p>
        </w:tc>
        <w:tc>
          <w:tcPr>
            <w:tcW w:w="5489" w:type="dxa"/>
            <w:noWrap w:val="0"/>
          </w:tcPr>
          <w:p w14:paraId="5D68F292">
            <w:pPr>
              <w:pStyle w:val="42"/>
              <w:ind w:firstLine="480"/>
              <w:jc w:val="both"/>
              <w:rPr>
                <w:rFonts w:ascii="宋体" w:hAnsi="宋体"/>
                <w:color w:val="auto"/>
                <w:sz w:val="24"/>
                <w:szCs w:val="24"/>
                <w:highlight w:val="none"/>
              </w:rPr>
            </w:pPr>
          </w:p>
        </w:tc>
        <w:tc>
          <w:tcPr>
            <w:tcW w:w="1437" w:type="dxa"/>
            <w:noWrap w:val="0"/>
          </w:tcPr>
          <w:p w14:paraId="204B6609">
            <w:pPr>
              <w:spacing w:line="400" w:lineRule="exact"/>
              <w:jc w:val="center"/>
              <w:rPr>
                <w:rFonts w:ascii="宋体" w:hAnsi="宋体"/>
                <w:color w:val="auto"/>
                <w:sz w:val="24"/>
                <w:szCs w:val="24"/>
                <w:highlight w:val="none"/>
              </w:rPr>
            </w:pPr>
          </w:p>
        </w:tc>
        <w:tc>
          <w:tcPr>
            <w:tcW w:w="1526" w:type="dxa"/>
            <w:noWrap w:val="0"/>
          </w:tcPr>
          <w:p w14:paraId="6E3D4748">
            <w:pPr>
              <w:spacing w:line="400" w:lineRule="exact"/>
              <w:jc w:val="center"/>
              <w:rPr>
                <w:rFonts w:ascii="宋体" w:hAnsi="宋体"/>
                <w:color w:val="auto"/>
                <w:sz w:val="24"/>
                <w:szCs w:val="24"/>
                <w:highlight w:val="none"/>
              </w:rPr>
            </w:pPr>
          </w:p>
        </w:tc>
      </w:tr>
      <w:tr w14:paraId="243696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07" w:type="dxa"/>
            <w:noWrap w:val="0"/>
            <w:vAlign w:val="center"/>
          </w:tcPr>
          <w:p w14:paraId="46A034FD">
            <w:pPr>
              <w:spacing w:line="400" w:lineRule="exact"/>
              <w:jc w:val="center"/>
              <w:rPr>
                <w:rFonts w:ascii="宋体" w:hAnsi="宋体"/>
                <w:color w:val="auto"/>
                <w:sz w:val="24"/>
                <w:szCs w:val="24"/>
                <w:highlight w:val="none"/>
              </w:rPr>
            </w:pPr>
          </w:p>
        </w:tc>
        <w:tc>
          <w:tcPr>
            <w:tcW w:w="5489" w:type="dxa"/>
            <w:noWrap w:val="0"/>
          </w:tcPr>
          <w:p w14:paraId="1532AD6F">
            <w:pPr>
              <w:pStyle w:val="42"/>
              <w:ind w:firstLine="480"/>
              <w:jc w:val="both"/>
              <w:rPr>
                <w:rFonts w:ascii="宋体" w:hAnsi="宋体"/>
                <w:color w:val="auto"/>
                <w:sz w:val="24"/>
                <w:szCs w:val="24"/>
                <w:highlight w:val="none"/>
              </w:rPr>
            </w:pPr>
          </w:p>
        </w:tc>
        <w:tc>
          <w:tcPr>
            <w:tcW w:w="1437" w:type="dxa"/>
            <w:noWrap w:val="0"/>
          </w:tcPr>
          <w:p w14:paraId="483506A7">
            <w:pPr>
              <w:spacing w:line="400" w:lineRule="exact"/>
              <w:jc w:val="center"/>
              <w:rPr>
                <w:rFonts w:ascii="宋体" w:hAnsi="宋体"/>
                <w:color w:val="auto"/>
                <w:sz w:val="24"/>
                <w:szCs w:val="24"/>
                <w:highlight w:val="none"/>
              </w:rPr>
            </w:pPr>
          </w:p>
        </w:tc>
        <w:tc>
          <w:tcPr>
            <w:tcW w:w="1526" w:type="dxa"/>
            <w:noWrap w:val="0"/>
          </w:tcPr>
          <w:p w14:paraId="033062F3">
            <w:pPr>
              <w:spacing w:line="400" w:lineRule="exact"/>
              <w:jc w:val="center"/>
              <w:rPr>
                <w:rFonts w:ascii="宋体" w:hAnsi="宋体"/>
                <w:color w:val="auto"/>
                <w:sz w:val="24"/>
                <w:szCs w:val="24"/>
                <w:highlight w:val="none"/>
              </w:rPr>
            </w:pPr>
          </w:p>
        </w:tc>
      </w:tr>
      <w:tr w14:paraId="5D81E2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07" w:type="dxa"/>
            <w:noWrap w:val="0"/>
            <w:vAlign w:val="center"/>
          </w:tcPr>
          <w:p w14:paraId="3907416F">
            <w:pPr>
              <w:spacing w:line="400" w:lineRule="exact"/>
              <w:jc w:val="center"/>
              <w:rPr>
                <w:rFonts w:ascii="宋体" w:hAnsi="宋体"/>
                <w:color w:val="auto"/>
                <w:sz w:val="24"/>
                <w:szCs w:val="24"/>
                <w:highlight w:val="none"/>
              </w:rPr>
            </w:pPr>
          </w:p>
        </w:tc>
        <w:tc>
          <w:tcPr>
            <w:tcW w:w="5489" w:type="dxa"/>
            <w:noWrap w:val="0"/>
          </w:tcPr>
          <w:p w14:paraId="6E24C2C5">
            <w:pPr>
              <w:pStyle w:val="42"/>
              <w:ind w:firstLine="480"/>
              <w:jc w:val="both"/>
              <w:rPr>
                <w:rFonts w:ascii="宋体" w:hAnsi="宋体"/>
                <w:color w:val="auto"/>
                <w:sz w:val="24"/>
                <w:szCs w:val="24"/>
                <w:highlight w:val="none"/>
              </w:rPr>
            </w:pPr>
          </w:p>
        </w:tc>
        <w:tc>
          <w:tcPr>
            <w:tcW w:w="1437" w:type="dxa"/>
            <w:noWrap w:val="0"/>
          </w:tcPr>
          <w:p w14:paraId="736289DC">
            <w:pPr>
              <w:spacing w:line="400" w:lineRule="exact"/>
              <w:jc w:val="center"/>
              <w:rPr>
                <w:rFonts w:ascii="宋体" w:hAnsi="宋体"/>
                <w:color w:val="auto"/>
                <w:sz w:val="24"/>
                <w:szCs w:val="24"/>
                <w:highlight w:val="none"/>
              </w:rPr>
            </w:pPr>
          </w:p>
        </w:tc>
        <w:tc>
          <w:tcPr>
            <w:tcW w:w="1526" w:type="dxa"/>
            <w:noWrap w:val="0"/>
          </w:tcPr>
          <w:p w14:paraId="73EC570F">
            <w:pPr>
              <w:spacing w:line="400" w:lineRule="exact"/>
              <w:jc w:val="center"/>
              <w:rPr>
                <w:rFonts w:ascii="宋体" w:hAnsi="宋体"/>
                <w:color w:val="auto"/>
                <w:sz w:val="24"/>
                <w:szCs w:val="24"/>
                <w:highlight w:val="none"/>
              </w:rPr>
            </w:pPr>
          </w:p>
        </w:tc>
      </w:tr>
      <w:tr w14:paraId="3B5BEB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07" w:type="dxa"/>
            <w:noWrap w:val="0"/>
            <w:vAlign w:val="center"/>
          </w:tcPr>
          <w:p w14:paraId="38F2793E">
            <w:pPr>
              <w:spacing w:line="400" w:lineRule="exact"/>
              <w:jc w:val="center"/>
              <w:rPr>
                <w:rFonts w:ascii="宋体" w:hAnsi="宋体"/>
                <w:color w:val="auto"/>
                <w:sz w:val="24"/>
                <w:szCs w:val="24"/>
                <w:highlight w:val="none"/>
              </w:rPr>
            </w:pPr>
          </w:p>
        </w:tc>
        <w:tc>
          <w:tcPr>
            <w:tcW w:w="5489" w:type="dxa"/>
            <w:noWrap w:val="0"/>
          </w:tcPr>
          <w:p w14:paraId="1CE43E09">
            <w:pPr>
              <w:spacing w:line="400" w:lineRule="exact"/>
              <w:jc w:val="center"/>
              <w:rPr>
                <w:rFonts w:ascii="宋体" w:hAnsi="宋体"/>
                <w:color w:val="auto"/>
                <w:sz w:val="24"/>
                <w:szCs w:val="24"/>
                <w:highlight w:val="none"/>
              </w:rPr>
            </w:pPr>
          </w:p>
        </w:tc>
        <w:tc>
          <w:tcPr>
            <w:tcW w:w="1437" w:type="dxa"/>
            <w:noWrap w:val="0"/>
          </w:tcPr>
          <w:p w14:paraId="62DB04A1">
            <w:pPr>
              <w:spacing w:line="400" w:lineRule="exact"/>
              <w:jc w:val="center"/>
              <w:rPr>
                <w:rFonts w:ascii="宋体" w:hAnsi="宋体"/>
                <w:color w:val="auto"/>
                <w:sz w:val="24"/>
                <w:szCs w:val="24"/>
                <w:highlight w:val="none"/>
              </w:rPr>
            </w:pPr>
          </w:p>
        </w:tc>
        <w:tc>
          <w:tcPr>
            <w:tcW w:w="1526" w:type="dxa"/>
            <w:noWrap w:val="0"/>
          </w:tcPr>
          <w:p w14:paraId="716ADCD2">
            <w:pPr>
              <w:spacing w:line="400" w:lineRule="exact"/>
              <w:jc w:val="center"/>
              <w:rPr>
                <w:rFonts w:ascii="宋体" w:hAnsi="宋体"/>
                <w:color w:val="auto"/>
                <w:sz w:val="24"/>
                <w:szCs w:val="24"/>
                <w:highlight w:val="none"/>
              </w:rPr>
            </w:pPr>
          </w:p>
        </w:tc>
      </w:tr>
    </w:tbl>
    <w:p w14:paraId="2282CF8C">
      <w:pPr>
        <w:spacing w:line="400" w:lineRule="exact"/>
        <w:rPr>
          <w:rFonts w:ascii="宋体" w:hAnsi="宋体"/>
          <w:color w:val="auto"/>
          <w:sz w:val="24"/>
          <w:szCs w:val="24"/>
          <w:highlight w:val="none"/>
        </w:rPr>
      </w:pPr>
    </w:p>
    <w:p w14:paraId="6B5A7FDA">
      <w:pPr>
        <w:rPr>
          <w:color w:val="auto"/>
          <w:highlight w:val="none"/>
        </w:rPr>
      </w:pPr>
    </w:p>
    <w:p w14:paraId="37A3CB7E">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0CCB5EBF">
      <w:pPr>
        <w:spacing w:line="400" w:lineRule="exact"/>
        <w:rPr>
          <w:rFonts w:ascii="宋体" w:hAnsi="宋体"/>
          <w:color w:val="auto"/>
          <w:sz w:val="24"/>
          <w:szCs w:val="24"/>
          <w:highlight w:val="none"/>
        </w:rPr>
      </w:pPr>
      <w:r>
        <w:rPr>
          <w:rFonts w:hint="eastAsia" w:ascii="宋体" w:hAnsi="宋体"/>
          <w:color w:val="auto"/>
          <w:sz w:val="24"/>
          <w:szCs w:val="24"/>
          <w:highlight w:val="none"/>
        </w:rPr>
        <w:t>1.供应商必须</w:t>
      </w:r>
      <w:r>
        <w:rPr>
          <w:rFonts w:ascii="宋体" w:hAnsi="宋体"/>
          <w:color w:val="auto"/>
          <w:sz w:val="24"/>
          <w:szCs w:val="24"/>
          <w:highlight w:val="none"/>
        </w:rPr>
        <w:t>对技术</w:t>
      </w:r>
      <w:r>
        <w:rPr>
          <w:rFonts w:hint="eastAsia" w:ascii="宋体" w:hAnsi="宋体"/>
          <w:color w:val="auto"/>
          <w:sz w:val="24"/>
          <w:szCs w:val="24"/>
          <w:highlight w:val="none"/>
        </w:rPr>
        <w:t>要求</w:t>
      </w:r>
      <w:r>
        <w:rPr>
          <w:rFonts w:ascii="宋体" w:hAnsi="宋体"/>
          <w:color w:val="auto"/>
          <w:sz w:val="24"/>
          <w:szCs w:val="24"/>
          <w:highlight w:val="none"/>
        </w:rPr>
        <w:t>和商务要求中的实质性要求</w:t>
      </w:r>
      <w:r>
        <w:rPr>
          <w:rFonts w:hint="eastAsia" w:ascii="宋体" w:hAnsi="宋体"/>
          <w:b/>
          <w:bCs/>
          <w:color w:val="auto"/>
          <w:sz w:val="24"/>
          <w:szCs w:val="24"/>
          <w:highlight w:val="none"/>
        </w:rPr>
        <w:t>（</w:t>
      </w:r>
      <w:r>
        <w:rPr>
          <w:rFonts w:hint="eastAsia" w:ascii="宋体" w:hAnsi="宋体"/>
          <w:b/>
          <w:bCs/>
          <w:i/>
          <w:color w:val="auto"/>
          <w:sz w:val="24"/>
          <w:szCs w:val="24"/>
          <w:highlight w:val="none"/>
          <w:u w:val="single"/>
        </w:rPr>
        <w:t>斜体且有下划线部分</w:t>
      </w:r>
      <w:r>
        <w:rPr>
          <w:rFonts w:hint="eastAsia" w:ascii="宋体" w:hAnsi="宋体"/>
          <w:b/>
          <w:bCs/>
          <w:color w:val="auto"/>
          <w:sz w:val="24"/>
          <w:szCs w:val="24"/>
          <w:highlight w:val="none"/>
        </w:rPr>
        <w:t>为实质性要求）</w:t>
      </w:r>
      <w:r>
        <w:rPr>
          <w:rFonts w:ascii="宋体" w:hAnsi="宋体"/>
          <w:color w:val="auto"/>
          <w:sz w:val="24"/>
          <w:szCs w:val="24"/>
          <w:highlight w:val="none"/>
        </w:rPr>
        <w:t>逐条做出明确响应</w:t>
      </w:r>
      <w:r>
        <w:rPr>
          <w:rFonts w:hint="eastAsia" w:ascii="宋体" w:hAnsi="宋体"/>
          <w:color w:val="auto"/>
          <w:sz w:val="24"/>
          <w:szCs w:val="24"/>
          <w:highlight w:val="none"/>
        </w:rPr>
        <w:t>，否则作无效响应处理。</w:t>
      </w:r>
    </w:p>
    <w:p w14:paraId="7C7CD065">
      <w:pPr>
        <w:spacing w:line="520" w:lineRule="exact"/>
        <w:jc w:val="center"/>
        <w:rPr>
          <w:rFonts w:ascii="宋体" w:hAnsi="宋体" w:cs="宋体"/>
          <w:i/>
          <w:color w:val="auto"/>
          <w:sz w:val="24"/>
          <w:szCs w:val="24"/>
          <w:highlight w:val="none"/>
          <w:u w:val="single"/>
        </w:rPr>
        <w:sectPr>
          <w:pgSz w:w="11906" w:h="16838"/>
          <w:pgMar w:top="1440" w:right="1800" w:bottom="1440" w:left="1800" w:header="851" w:footer="992" w:gutter="0"/>
          <w:cols w:space="0" w:num="1"/>
          <w:docGrid w:linePitch="360" w:charSpace="0"/>
        </w:sectPr>
      </w:pPr>
    </w:p>
    <w:p w14:paraId="253E2110">
      <w:pPr>
        <w:keepNext/>
        <w:keepLines/>
        <w:pageBreakBefore/>
        <w:widowControl w:val="0"/>
        <w:numPr>
          <w:ilvl w:val="1"/>
          <w:numId w:val="11"/>
        </w:numPr>
        <w:spacing w:before="260" w:after="260" w:line="416" w:lineRule="auto"/>
        <w:jc w:val="both"/>
        <w:outlineLvl w:val="1"/>
        <w:rPr>
          <w:rFonts w:ascii="黑体" w:hAnsi="黑体" w:eastAsia="黑体" w:cs="Arial"/>
          <w:b/>
          <w:iCs/>
          <w:color w:val="auto"/>
          <w:sz w:val="28"/>
          <w:szCs w:val="28"/>
          <w:highlight w:val="none"/>
        </w:rPr>
      </w:pPr>
      <w:r>
        <w:rPr>
          <w:rFonts w:hint="eastAsia" w:ascii="黑体" w:hAnsi="黑体" w:eastAsia="黑体" w:cs="Arial"/>
          <w:b/>
          <w:iCs/>
          <w:color w:val="auto"/>
          <w:sz w:val="28"/>
          <w:szCs w:val="28"/>
          <w:highlight w:val="none"/>
        </w:rPr>
        <w:t>十</w:t>
      </w:r>
      <w:r>
        <w:rPr>
          <w:rFonts w:hint="eastAsia" w:ascii="黑体" w:hAnsi="黑体" w:eastAsia="黑体" w:cs="Arial"/>
          <w:b/>
          <w:iCs/>
          <w:color w:val="auto"/>
          <w:sz w:val="28"/>
          <w:szCs w:val="28"/>
          <w:highlight w:val="none"/>
          <w:lang w:eastAsia="zh-CN"/>
        </w:rPr>
        <w:t>九</w:t>
      </w:r>
      <w:r>
        <w:rPr>
          <w:rFonts w:hint="eastAsia" w:ascii="黑体" w:hAnsi="黑体" w:eastAsia="黑体" w:cs="Arial"/>
          <w:b/>
          <w:iCs/>
          <w:color w:val="auto"/>
          <w:sz w:val="28"/>
          <w:szCs w:val="28"/>
          <w:highlight w:val="none"/>
        </w:rPr>
        <w:t>、供应商基本情况表</w:t>
      </w:r>
    </w:p>
    <w:p w14:paraId="20EC1C0C">
      <w:pPr>
        <w:widowControl w:val="0"/>
        <w:spacing w:line="360" w:lineRule="auto"/>
        <w:jc w:val="center"/>
        <w:rPr>
          <w:rFonts w:ascii="宋体" w:hAnsi="宋体" w:cs="Arial"/>
          <w:b/>
          <w:bCs/>
          <w:color w:val="auto"/>
          <w:sz w:val="28"/>
          <w:szCs w:val="28"/>
          <w:highlight w:val="none"/>
        </w:rPr>
      </w:pPr>
      <w:r>
        <w:rPr>
          <w:rFonts w:hint="eastAsia" w:ascii="宋体" w:hAnsi="宋体" w:cs="Arial"/>
          <w:b/>
          <w:bCs/>
          <w:color w:val="auto"/>
          <w:sz w:val="28"/>
          <w:szCs w:val="28"/>
          <w:highlight w:val="none"/>
        </w:rPr>
        <w:t>供应商基本情况表</w:t>
      </w:r>
    </w:p>
    <w:tbl>
      <w:tblPr>
        <w:tblStyle w:val="36"/>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1364"/>
        <w:gridCol w:w="1625"/>
        <w:gridCol w:w="1432"/>
        <w:gridCol w:w="1353"/>
        <w:gridCol w:w="1620"/>
        <w:gridCol w:w="309"/>
        <w:gridCol w:w="1576"/>
      </w:tblGrid>
      <w:tr w14:paraId="7A0BB81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20" w:hRule="atLeast"/>
          <w:jc w:val="center"/>
        </w:trPr>
        <w:tc>
          <w:tcPr>
            <w:tcW w:w="1364" w:type="dxa"/>
            <w:tcBorders>
              <w:top w:val="single" w:color="000000" w:sz="4" w:space="0"/>
              <w:left w:val="single" w:color="000000" w:sz="4" w:space="0"/>
              <w:bottom w:val="single" w:color="000000" w:sz="4" w:space="0"/>
              <w:right w:val="single" w:color="000000" w:sz="4" w:space="0"/>
            </w:tcBorders>
            <w:noWrap w:val="0"/>
            <w:vAlign w:val="center"/>
          </w:tcPr>
          <w:p w14:paraId="300D21AF">
            <w:pPr>
              <w:jc w:val="center"/>
              <w:rPr>
                <w:color w:val="auto"/>
                <w:sz w:val="21"/>
                <w:szCs w:val="21"/>
                <w:highlight w:val="none"/>
              </w:rPr>
            </w:pPr>
            <w:r>
              <w:rPr>
                <w:rFonts w:hint="eastAsia"/>
                <w:color w:val="auto"/>
                <w:sz w:val="21"/>
                <w:szCs w:val="21"/>
                <w:highlight w:val="none"/>
              </w:rPr>
              <w:t>供应商名称</w:t>
            </w:r>
          </w:p>
        </w:tc>
        <w:tc>
          <w:tcPr>
            <w:tcW w:w="7915" w:type="dxa"/>
            <w:gridSpan w:val="6"/>
            <w:tcBorders>
              <w:top w:val="single" w:color="000000" w:sz="4" w:space="0"/>
              <w:left w:val="single" w:color="000000" w:sz="4" w:space="0"/>
              <w:bottom w:val="single" w:color="000000" w:sz="4" w:space="0"/>
              <w:right w:val="single" w:color="000000" w:sz="4" w:space="0"/>
            </w:tcBorders>
            <w:noWrap w:val="0"/>
            <w:vAlign w:val="center"/>
          </w:tcPr>
          <w:p w14:paraId="32AA94C0">
            <w:pPr>
              <w:jc w:val="center"/>
              <w:rPr>
                <w:color w:val="auto"/>
                <w:sz w:val="21"/>
                <w:szCs w:val="21"/>
                <w:highlight w:val="none"/>
              </w:rPr>
            </w:pPr>
          </w:p>
        </w:tc>
      </w:tr>
      <w:tr w14:paraId="11826DF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14" w:hRule="atLeast"/>
          <w:jc w:val="center"/>
        </w:trPr>
        <w:tc>
          <w:tcPr>
            <w:tcW w:w="1364" w:type="dxa"/>
            <w:tcBorders>
              <w:top w:val="single" w:color="000000" w:sz="4" w:space="0"/>
              <w:left w:val="single" w:color="000000" w:sz="4" w:space="0"/>
              <w:bottom w:val="single" w:color="000000" w:sz="4" w:space="0"/>
              <w:right w:val="single" w:color="000000" w:sz="4" w:space="0"/>
            </w:tcBorders>
            <w:noWrap w:val="0"/>
            <w:vAlign w:val="center"/>
          </w:tcPr>
          <w:p w14:paraId="0EB02939">
            <w:pPr>
              <w:jc w:val="center"/>
              <w:rPr>
                <w:color w:val="auto"/>
                <w:sz w:val="21"/>
                <w:szCs w:val="21"/>
                <w:highlight w:val="none"/>
              </w:rPr>
            </w:pPr>
            <w:r>
              <w:rPr>
                <w:rFonts w:hint="eastAsia"/>
                <w:color w:val="auto"/>
                <w:sz w:val="21"/>
                <w:szCs w:val="21"/>
                <w:highlight w:val="none"/>
              </w:rPr>
              <w:t>法定代表人</w:t>
            </w:r>
          </w:p>
        </w:tc>
        <w:tc>
          <w:tcPr>
            <w:tcW w:w="1625" w:type="dxa"/>
            <w:tcBorders>
              <w:top w:val="single" w:color="000000" w:sz="4" w:space="0"/>
              <w:left w:val="single" w:color="000000" w:sz="4" w:space="0"/>
              <w:bottom w:val="single" w:color="000000" w:sz="4" w:space="0"/>
              <w:right w:val="single" w:color="000000" w:sz="4" w:space="0"/>
            </w:tcBorders>
            <w:noWrap w:val="0"/>
            <w:vAlign w:val="center"/>
          </w:tcPr>
          <w:p w14:paraId="427A1E43">
            <w:pPr>
              <w:jc w:val="center"/>
              <w:rPr>
                <w:color w:val="auto"/>
                <w:sz w:val="21"/>
                <w:szCs w:val="21"/>
                <w:highlight w:val="none"/>
              </w:rPr>
            </w:pPr>
          </w:p>
        </w:tc>
        <w:tc>
          <w:tcPr>
            <w:tcW w:w="1432" w:type="dxa"/>
            <w:tcBorders>
              <w:top w:val="single" w:color="000000" w:sz="4" w:space="0"/>
              <w:left w:val="single" w:color="000000" w:sz="4" w:space="0"/>
              <w:bottom w:val="single" w:color="000000" w:sz="4" w:space="0"/>
              <w:right w:val="single" w:color="000000" w:sz="4" w:space="0"/>
            </w:tcBorders>
            <w:noWrap w:val="0"/>
            <w:vAlign w:val="center"/>
          </w:tcPr>
          <w:p w14:paraId="3024CF6C">
            <w:pPr>
              <w:jc w:val="center"/>
              <w:rPr>
                <w:color w:val="auto"/>
                <w:sz w:val="21"/>
                <w:szCs w:val="21"/>
                <w:highlight w:val="none"/>
              </w:rPr>
            </w:pPr>
            <w:r>
              <w:rPr>
                <w:rFonts w:hint="eastAsia"/>
                <w:color w:val="auto"/>
                <w:sz w:val="21"/>
                <w:szCs w:val="21"/>
                <w:highlight w:val="none"/>
              </w:rPr>
              <w:t>授权代表人</w:t>
            </w:r>
          </w:p>
        </w:tc>
        <w:tc>
          <w:tcPr>
            <w:tcW w:w="1353" w:type="dxa"/>
            <w:tcBorders>
              <w:top w:val="single" w:color="000000" w:sz="4" w:space="0"/>
              <w:left w:val="single" w:color="000000" w:sz="4" w:space="0"/>
              <w:bottom w:val="single" w:color="000000" w:sz="4" w:space="0"/>
              <w:right w:val="single" w:color="000000" w:sz="4" w:space="0"/>
            </w:tcBorders>
            <w:noWrap w:val="0"/>
            <w:vAlign w:val="center"/>
          </w:tcPr>
          <w:p w14:paraId="0F6F74D7">
            <w:pPr>
              <w:jc w:val="center"/>
              <w:rPr>
                <w:color w:val="auto"/>
                <w:sz w:val="21"/>
                <w:szCs w:val="21"/>
                <w:highlight w:val="none"/>
              </w:rPr>
            </w:pP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35E19D6B">
            <w:pPr>
              <w:jc w:val="center"/>
              <w:rPr>
                <w:color w:val="auto"/>
                <w:sz w:val="21"/>
                <w:szCs w:val="21"/>
                <w:highlight w:val="none"/>
              </w:rPr>
            </w:pPr>
            <w:r>
              <w:rPr>
                <w:rFonts w:hint="eastAsia"/>
                <w:color w:val="auto"/>
                <w:sz w:val="21"/>
                <w:szCs w:val="21"/>
                <w:highlight w:val="none"/>
              </w:rPr>
              <w:t>营业（经营）执照号码</w:t>
            </w:r>
          </w:p>
        </w:tc>
        <w:tc>
          <w:tcPr>
            <w:tcW w:w="1885" w:type="dxa"/>
            <w:gridSpan w:val="2"/>
            <w:tcBorders>
              <w:top w:val="single" w:color="000000" w:sz="4" w:space="0"/>
              <w:left w:val="single" w:color="000000" w:sz="4" w:space="0"/>
              <w:bottom w:val="single" w:color="000000" w:sz="4" w:space="0"/>
              <w:right w:val="single" w:color="000000" w:sz="4" w:space="0"/>
            </w:tcBorders>
            <w:noWrap w:val="0"/>
            <w:vAlign w:val="center"/>
          </w:tcPr>
          <w:p w14:paraId="54F8B50A">
            <w:pPr>
              <w:jc w:val="center"/>
              <w:rPr>
                <w:color w:val="auto"/>
                <w:sz w:val="21"/>
                <w:szCs w:val="21"/>
                <w:highlight w:val="none"/>
              </w:rPr>
            </w:pPr>
          </w:p>
        </w:tc>
      </w:tr>
      <w:tr w14:paraId="25115CC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77" w:hRule="atLeast"/>
          <w:jc w:val="center"/>
        </w:trPr>
        <w:tc>
          <w:tcPr>
            <w:tcW w:w="1364" w:type="dxa"/>
            <w:tcBorders>
              <w:top w:val="single" w:color="000000" w:sz="4" w:space="0"/>
              <w:left w:val="single" w:color="000000" w:sz="4" w:space="0"/>
              <w:bottom w:val="single" w:color="000000" w:sz="4" w:space="0"/>
              <w:right w:val="single" w:color="000000" w:sz="4" w:space="0"/>
            </w:tcBorders>
            <w:noWrap w:val="0"/>
            <w:vAlign w:val="center"/>
          </w:tcPr>
          <w:p w14:paraId="5017BFCB">
            <w:pPr>
              <w:jc w:val="center"/>
              <w:rPr>
                <w:color w:val="auto"/>
                <w:sz w:val="21"/>
                <w:szCs w:val="21"/>
                <w:highlight w:val="none"/>
              </w:rPr>
            </w:pPr>
            <w:r>
              <w:rPr>
                <w:rFonts w:hint="eastAsia"/>
                <w:color w:val="auto"/>
                <w:sz w:val="21"/>
                <w:szCs w:val="21"/>
                <w:highlight w:val="none"/>
              </w:rPr>
              <w:t>职工人数</w:t>
            </w:r>
          </w:p>
        </w:tc>
        <w:tc>
          <w:tcPr>
            <w:tcW w:w="1625" w:type="dxa"/>
            <w:tcBorders>
              <w:top w:val="single" w:color="000000" w:sz="4" w:space="0"/>
              <w:left w:val="single" w:color="000000" w:sz="4" w:space="0"/>
              <w:bottom w:val="single" w:color="000000" w:sz="4" w:space="0"/>
              <w:right w:val="single" w:color="000000" w:sz="4" w:space="0"/>
            </w:tcBorders>
            <w:noWrap w:val="0"/>
            <w:vAlign w:val="center"/>
          </w:tcPr>
          <w:p w14:paraId="7326A112">
            <w:pPr>
              <w:jc w:val="center"/>
              <w:rPr>
                <w:color w:val="auto"/>
                <w:sz w:val="21"/>
                <w:szCs w:val="21"/>
                <w:highlight w:val="none"/>
              </w:rPr>
            </w:pPr>
          </w:p>
        </w:tc>
        <w:tc>
          <w:tcPr>
            <w:tcW w:w="1432" w:type="dxa"/>
            <w:tcBorders>
              <w:top w:val="single" w:color="000000" w:sz="4" w:space="0"/>
              <w:left w:val="single" w:color="000000" w:sz="4" w:space="0"/>
              <w:bottom w:val="single" w:color="000000" w:sz="4" w:space="0"/>
              <w:right w:val="single" w:color="000000" w:sz="4" w:space="0"/>
            </w:tcBorders>
            <w:noWrap w:val="0"/>
            <w:vAlign w:val="center"/>
          </w:tcPr>
          <w:p w14:paraId="06CAB49C">
            <w:pPr>
              <w:jc w:val="center"/>
              <w:rPr>
                <w:color w:val="auto"/>
                <w:sz w:val="21"/>
                <w:szCs w:val="21"/>
                <w:highlight w:val="none"/>
              </w:rPr>
            </w:pPr>
            <w:r>
              <w:rPr>
                <w:rFonts w:hint="eastAsia"/>
                <w:color w:val="auto"/>
                <w:sz w:val="21"/>
                <w:szCs w:val="21"/>
                <w:highlight w:val="none"/>
              </w:rPr>
              <w:t>注册时间</w:t>
            </w:r>
          </w:p>
        </w:tc>
        <w:tc>
          <w:tcPr>
            <w:tcW w:w="1353" w:type="dxa"/>
            <w:tcBorders>
              <w:top w:val="single" w:color="000000" w:sz="4" w:space="0"/>
              <w:left w:val="single" w:color="000000" w:sz="4" w:space="0"/>
              <w:bottom w:val="single" w:color="000000" w:sz="4" w:space="0"/>
              <w:right w:val="single" w:color="000000" w:sz="4" w:space="0"/>
            </w:tcBorders>
            <w:noWrap w:val="0"/>
            <w:vAlign w:val="center"/>
          </w:tcPr>
          <w:p w14:paraId="34691ED8">
            <w:pPr>
              <w:jc w:val="center"/>
              <w:rPr>
                <w:color w:val="auto"/>
                <w:sz w:val="21"/>
                <w:szCs w:val="21"/>
                <w:highlight w:val="none"/>
              </w:rPr>
            </w:pP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1A193079">
            <w:pPr>
              <w:jc w:val="center"/>
              <w:rPr>
                <w:color w:val="auto"/>
                <w:sz w:val="21"/>
                <w:szCs w:val="21"/>
                <w:highlight w:val="none"/>
              </w:rPr>
            </w:pPr>
            <w:r>
              <w:rPr>
                <w:rFonts w:hint="eastAsia"/>
                <w:color w:val="auto"/>
                <w:sz w:val="21"/>
                <w:szCs w:val="21"/>
                <w:highlight w:val="none"/>
              </w:rPr>
              <w:t>注册资金</w:t>
            </w:r>
          </w:p>
        </w:tc>
        <w:tc>
          <w:tcPr>
            <w:tcW w:w="1885" w:type="dxa"/>
            <w:gridSpan w:val="2"/>
            <w:tcBorders>
              <w:top w:val="single" w:color="000000" w:sz="4" w:space="0"/>
              <w:left w:val="single" w:color="000000" w:sz="4" w:space="0"/>
              <w:bottom w:val="single" w:color="000000" w:sz="4" w:space="0"/>
              <w:right w:val="single" w:color="000000" w:sz="4" w:space="0"/>
            </w:tcBorders>
            <w:noWrap w:val="0"/>
            <w:vAlign w:val="center"/>
          </w:tcPr>
          <w:p w14:paraId="5545F95F">
            <w:pPr>
              <w:jc w:val="center"/>
              <w:rPr>
                <w:color w:val="auto"/>
                <w:sz w:val="21"/>
                <w:szCs w:val="21"/>
                <w:highlight w:val="none"/>
              </w:rPr>
            </w:pPr>
            <w:r>
              <w:rPr>
                <w:rFonts w:hint="eastAsia"/>
                <w:color w:val="auto"/>
                <w:sz w:val="21"/>
                <w:szCs w:val="21"/>
                <w:highlight w:val="none"/>
              </w:rPr>
              <w:t>万元</w:t>
            </w:r>
          </w:p>
        </w:tc>
      </w:tr>
      <w:tr w14:paraId="7A5B27F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588" w:hRule="atLeast"/>
          <w:jc w:val="center"/>
        </w:trPr>
        <w:tc>
          <w:tcPr>
            <w:tcW w:w="1364" w:type="dxa"/>
            <w:tcBorders>
              <w:top w:val="single" w:color="000000" w:sz="4" w:space="0"/>
              <w:left w:val="single" w:color="000000" w:sz="4" w:space="0"/>
              <w:bottom w:val="single" w:color="000000" w:sz="4" w:space="0"/>
              <w:right w:val="single" w:color="000000" w:sz="4" w:space="0"/>
            </w:tcBorders>
            <w:noWrap w:val="0"/>
            <w:vAlign w:val="center"/>
          </w:tcPr>
          <w:p w14:paraId="29C997A9">
            <w:pPr>
              <w:jc w:val="center"/>
              <w:rPr>
                <w:color w:val="auto"/>
                <w:sz w:val="21"/>
                <w:szCs w:val="21"/>
                <w:highlight w:val="none"/>
              </w:rPr>
            </w:pPr>
            <w:r>
              <w:rPr>
                <w:rFonts w:hint="eastAsia"/>
                <w:color w:val="auto"/>
                <w:sz w:val="21"/>
                <w:szCs w:val="21"/>
                <w:highlight w:val="none"/>
              </w:rPr>
              <w:t>地   址</w:t>
            </w:r>
          </w:p>
        </w:tc>
        <w:tc>
          <w:tcPr>
            <w:tcW w:w="7915" w:type="dxa"/>
            <w:gridSpan w:val="6"/>
            <w:tcBorders>
              <w:top w:val="single" w:color="000000" w:sz="4" w:space="0"/>
              <w:left w:val="single" w:color="000000" w:sz="4" w:space="0"/>
              <w:bottom w:val="single" w:color="000000" w:sz="4" w:space="0"/>
              <w:right w:val="single" w:color="000000" w:sz="4" w:space="0"/>
            </w:tcBorders>
            <w:noWrap w:val="0"/>
            <w:vAlign w:val="center"/>
          </w:tcPr>
          <w:p w14:paraId="61B25E6B">
            <w:pPr>
              <w:jc w:val="center"/>
              <w:rPr>
                <w:color w:val="auto"/>
                <w:sz w:val="21"/>
                <w:szCs w:val="21"/>
                <w:highlight w:val="none"/>
              </w:rPr>
            </w:pPr>
          </w:p>
        </w:tc>
      </w:tr>
      <w:tr w14:paraId="7C710F0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510" w:hRule="atLeast"/>
          <w:jc w:val="center"/>
        </w:trPr>
        <w:tc>
          <w:tcPr>
            <w:tcW w:w="1364" w:type="dxa"/>
            <w:vMerge w:val="restart"/>
            <w:tcBorders>
              <w:top w:val="single" w:color="000000" w:sz="4" w:space="0"/>
              <w:left w:val="single" w:color="000000" w:sz="4" w:space="0"/>
              <w:right w:val="single" w:color="000000" w:sz="4" w:space="0"/>
            </w:tcBorders>
            <w:noWrap w:val="0"/>
            <w:vAlign w:val="center"/>
          </w:tcPr>
          <w:p w14:paraId="55F26DD1">
            <w:pPr>
              <w:jc w:val="center"/>
              <w:rPr>
                <w:color w:val="auto"/>
                <w:sz w:val="21"/>
                <w:szCs w:val="21"/>
                <w:highlight w:val="none"/>
              </w:rPr>
            </w:pPr>
            <w:r>
              <w:rPr>
                <w:rFonts w:hint="eastAsia"/>
                <w:color w:val="auto"/>
                <w:sz w:val="21"/>
                <w:szCs w:val="21"/>
                <w:highlight w:val="none"/>
              </w:rPr>
              <w:t>所获资质</w:t>
            </w:r>
          </w:p>
          <w:p w14:paraId="177A2CD3">
            <w:pPr>
              <w:jc w:val="center"/>
              <w:rPr>
                <w:color w:val="auto"/>
                <w:sz w:val="21"/>
                <w:szCs w:val="21"/>
                <w:highlight w:val="none"/>
              </w:rPr>
            </w:pPr>
            <w:r>
              <w:rPr>
                <w:rFonts w:hint="eastAsia"/>
                <w:color w:val="auto"/>
                <w:sz w:val="21"/>
                <w:szCs w:val="21"/>
                <w:highlight w:val="none"/>
              </w:rPr>
              <w:t>或认证</w:t>
            </w:r>
          </w:p>
        </w:tc>
        <w:tc>
          <w:tcPr>
            <w:tcW w:w="1625" w:type="dxa"/>
            <w:tcBorders>
              <w:top w:val="single" w:color="000000" w:sz="4" w:space="0"/>
              <w:left w:val="single" w:color="000000" w:sz="4" w:space="0"/>
              <w:bottom w:val="single" w:color="000000" w:sz="4" w:space="0"/>
              <w:right w:val="single" w:color="000000" w:sz="4" w:space="0"/>
            </w:tcBorders>
            <w:noWrap w:val="0"/>
            <w:vAlign w:val="center"/>
          </w:tcPr>
          <w:p w14:paraId="0843DABB">
            <w:pPr>
              <w:jc w:val="center"/>
              <w:rPr>
                <w:color w:val="auto"/>
                <w:sz w:val="21"/>
                <w:szCs w:val="21"/>
                <w:highlight w:val="none"/>
              </w:rPr>
            </w:pPr>
            <w:r>
              <w:rPr>
                <w:rFonts w:hint="eastAsia"/>
                <w:color w:val="auto"/>
                <w:sz w:val="21"/>
                <w:szCs w:val="21"/>
                <w:highlight w:val="none"/>
              </w:rPr>
              <w:t>证书或证件名称及等级</w:t>
            </w:r>
          </w:p>
        </w:tc>
        <w:tc>
          <w:tcPr>
            <w:tcW w:w="2785" w:type="dxa"/>
            <w:gridSpan w:val="2"/>
            <w:tcBorders>
              <w:top w:val="single" w:color="000000" w:sz="4" w:space="0"/>
              <w:left w:val="single" w:color="000000" w:sz="4" w:space="0"/>
              <w:bottom w:val="single" w:color="000000" w:sz="4" w:space="0"/>
              <w:right w:val="single" w:color="000000" w:sz="4" w:space="0"/>
            </w:tcBorders>
            <w:noWrap w:val="0"/>
            <w:vAlign w:val="center"/>
          </w:tcPr>
          <w:p w14:paraId="436284B6">
            <w:pPr>
              <w:jc w:val="center"/>
              <w:rPr>
                <w:color w:val="auto"/>
                <w:sz w:val="21"/>
                <w:szCs w:val="21"/>
                <w:highlight w:val="none"/>
              </w:rPr>
            </w:pPr>
            <w:r>
              <w:rPr>
                <w:rFonts w:hint="eastAsia"/>
                <w:color w:val="auto"/>
                <w:sz w:val="21"/>
                <w:szCs w:val="21"/>
                <w:highlight w:val="none"/>
              </w:rPr>
              <w:t>颁发部门</w:t>
            </w:r>
          </w:p>
        </w:tc>
        <w:tc>
          <w:tcPr>
            <w:tcW w:w="1929" w:type="dxa"/>
            <w:gridSpan w:val="2"/>
            <w:tcBorders>
              <w:top w:val="single" w:color="000000" w:sz="4" w:space="0"/>
              <w:left w:val="single" w:color="000000" w:sz="4" w:space="0"/>
              <w:bottom w:val="single" w:color="000000" w:sz="4" w:space="0"/>
              <w:right w:val="single" w:color="000000" w:sz="4" w:space="0"/>
            </w:tcBorders>
            <w:noWrap w:val="0"/>
            <w:vAlign w:val="center"/>
          </w:tcPr>
          <w:p w14:paraId="06BCAA5C">
            <w:pPr>
              <w:jc w:val="center"/>
              <w:rPr>
                <w:color w:val="auto"/>
                <w:sz w:val="21"/>
                <w:szCs w:val="21"/>
                <w:highlight w:val="none"/>
              </w:rPr>
            </w:pPr>
            <w:r>
              <w:rPr>
                <w:rFonts w:hint="eastAsia"/>
                <w:color w:val="auto"/>
                <w:sz w:val="21"/>
                <w:szCs w:val="21"/>
                <w:highlight w:val="none"/>
              </w:rPr>
              <w:t>颁发时间</w:t>
            </w:r>
          </w:p>
        </w:tc>
        <w:tc>
          <w:tcPr>
            <w:tcW w:w="1576" w:type="dxa"/>
            <w:tcBorders>
              <w:top w:val="single" w:color="000000" w:sz="4" w:space="0"/>
              <w:left w:val="single" w:color="000000" w:sz="4" w:space="0"/>
              <w:bottom w:val="single" w:color="000000" w:sz="4" w:space="0"/>
              <w:right w:val="single" w:color="000000" w:sz="4" w:space="0"/>
            </w:tcBorders>
            <w:noWrap w:val="0"/>
            <w:vAlign w:val="center"/>
          </w:tcPr>
          <w:p w14:paraId="1A951A12">
            <w:pPr>
              <w:jc w:val="center"/>
              <w:rPr>
                <w:color w:val="auto"/>
                <w:sz w:val="21"/>
                <w:szCs w:val="21"/>
                <w:highlight w:val="none"/>
              </w:rPr>
            </w:pPr>
            <w:r>
              <w:rPr>
                <w:rFonts w:hint="eastAsia"/>
                <w:color w:val="auto"/>
                <w:sz w:val="21"/>
                <w:szCs w:val="21"/>
                <w:highlight w:val="none"/>
              </w:rPr>
              <w:t>有效期</w:t>
            </w:r>
          </w:p>
        </w:tc>
      </w:tr>
      <w:tr w14:paraId="711855E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641" w:hRule="atLeast"/>
          <w:jc w:val="center"/>
        </w:trPr>
        <w:tc>
          <w:tcPr>
            <w:tcW w:w="1364" w:type="dxa"/>
            <w:vMerge w:val="continue"/>
            <w:tcBorders>
              <w:left w:val="single" w:color="000000" w:sz="4" w:space="0"/>
              <w:right w:val="single" w:color="000000" w:sz="4" w:space="0"/>
            </w:tcBorders>
            <w:noWrap w:val="0"/>
            <w:vAlign w:val="center"/>
          </w:tcPr>
          <w:p w14:paraId="1B8A572C">
            <w:pPr>
              <w:jc w:val="center"/>
              <w:rPr>
                <w:color w:val="auto"/>
                <w:sz w:val="21"/>
                <w:szCs w:val="21"/>
                <w:highlight w:val="none"/>
              </w:rPr>
            </w:pPr>
          </w:p>
        </w:tc>
        <w:tc>
          <w:tcPr>
            <w:tcW w:w="1625" w:type="dxa"/>
            <w:tcBorders>
              <w:top w:val="single" w:color="000000" w:sz="4" w:space="0"/>
              <w:left w:val="single" w:color="000000" w:sz="4" w:space="0"/>
              <w:bottom w:val="single" w:color="000000" w:sz="4" w:space="0"/>
              <w:right w:val="single" w:color="000000" w:sz="4" w:space="0"/>
            </w:tcBorders>
            <w:noWrap w:val="0"/>
            <w:vAlign w:val="center"/>
          </w:tcPr>
          <w:p w14:paraId="62824E2F">
            <w:pPr>
              <w:jc w:val="center"/>
              <w:rPr>
                <w:color w:val="auto"/>
                <w:sz w:val="21"/>
                <w:szCs w:val="21"/>
                <w:highlight w:val="none"/>
              </w:rPr>
            </w:pPr>
          </w:p>
        </w:tc>
        <w:tc>
          <w:tcPr>
            <w:tcW w:w="2785" w:type="dxa"/>
            <w:gridSpan w:val="2"/>
            <w:tcBorders>
              <w:top w:val="single" w:color="000000" w:sz="4" w:space="0"/>
              <w:left w:val="single" w:color="000000" w:sz="4" w:space="0"/>
              <w:bottom w:val="single" w:color="000000" w:sz="4" w:space="0"/>
              <w:right w:val="single" w:color="000000" w:sz="4" w:space="0"/>
            </w:tcBorders>
            <w:noWrap w:val="0"/>
            <w:vAlign w:val="center"/>
          </w:tcPr>
          <w:p w14:paraId="404CD107">
            <w:pPr>
              <w:jc w:val="center"/>
              <w:rPr>
                <w:color w:val="auto"/>
                <w:sz w:val="21"/>
                <w:szCs w:val="21"/>
                <w:highlight w:val="none"/>
              </w:rPr>
            </w:pPr>
          </w:p>
        </w:tc>
        <w:tc>
          <w:tcPr>
            <w:tcW w:w="1929" w:type="dxa"/>
            <w:gridSpan w:val="2"/>
            <w:tcBorders>
              <w:top w:val="single" w:color="000000" w:sz="4" w:space="0"/>
              <w:left w:val="single" w:color="000000" w:sz="4" w:space="0"/>
              <w:bottom w:val="single" w:color="000000" w:sz="4" w:space="0"/>
              <w:right w:val="single" w:color="000000" w:sz="4" w:space="0"/>
            </w:tcBorders>
            <w:noWrap w:val="0"/>
            <w:vAlign w:val="center"/>
          </w:tcPr>
          <w:p w14:paraId="4B5CEA77">
            <w:pPr>
              <w:jc w:val="center"/>
              <w:rPr>
                <w:color w:val="auto"/>
                <w:sz w:val="21"/>
                <w:szCs w:val="21"/>
                <w:highlight w:val="none"/>
              </w:rPr>
            </w:pPr>
          </w:p>
        </w:tc>
        <w:tc>
          <w:tcPr>
            <w:tcW w:w="1576" w:type="dxa"/>
            <w:tcBorders>
              <w:top w:val="single" w:color="000000" w:sz="4" w:space="0"/>
              <w:left w:val="single" w:color="000000" w:sz="4" w:space="0"/>
              <w:bottom w:val="single" w:color="000000" w:sz="4" w:space="0"/>
              <w:right w:val="single" w:color="000000" w:sz="4" w:space="0"/>
            </w:tcBorders>
            <w:noWrap w:val="0"/>
            <w:vAlign w:val="center"/>
          </w:tcPr>
          <w:p w14:paraId="6860AB1E">
            <w:pPr>
              <w:jc w:val="center"/>
              <w:rPr>
                <w:color w:val="auto"/>
                <w:sz w:val="21"/>
                <w:szCs w:val="21"/>
                <w:highlight w:val="none"/>
              </w:rPr>
            </w:pPr>
          </w:p>
        </w:tc>
      </w:tr>
      <w:tr w14:paraId="62958F1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607" w:hRule="atLeast"/>
          <w:jc w:val="center"/>
        </w:trPr>
        <w:tc>
          <w:tcPr>
            <w:tcW w:w="1364" w:type="dxa"/>
            <w:vMerge w:val="continue"/>
            <w:tcBorders>
              <w:left w:val="single" w:color="000000" w:sz="4" w:space="0"/>
              <w:right w:val="single" w:color="000000" w:sz="4" w:space="0"/>
            </w:tcBorders>
            <w:noWrap w:val="0"/>
            <w:vAlign w:val="center"/>
          </w:tcPr>
          <w:p w14:paraId="3AC71AC2">
            <w:pPr>
              <w:jc w:val="center"/>
              <w:rPr>
                <w:color w:val="auto"/>
                <w:sz w:val="21"/>
                <w:szCs w:val="21"/>
                <w:highlight w:val="none"/>
              </w:rPr>
            </w:pPr>
          </w:p>
        </w:tc>
        <w:tc>
          <w:tcPr>
            <w:tcW w:w="1625" w:type="dxa"/>
            <w:tcBorders>
              <w:top w:val="single" w:color="000000" w:sz="4" w:space="0"/>
              <w:left w:val="single" w:color="000000" w:sz="4" w:space="0"/>
              <w:bottom w:val="single" w:color="000000" w:sz="4" w:space="0"/>
              <w:right w:val="single" w:color="000000" w:sz="4" w:space="0"/>
            </w:tcBorders>
            <w:noWrap w:val="0"/>
            <w:vAlign w:val="center"/>
          </w:tcPr>
          <w:p w14:paraId="18095085">
            <w:pPr>
              <w:jc w:val="center"/>
              <w:rPr>
                <w:color w:val="auto"/>
                <w:sz w:val="21"/>
                <w:szCs w:val="21"/>
                <w:highlight w:val="none"/>
              </w:rPr>
            </w:pPr>
          </w:p>
        </w:tc>
        <w:tc>
          <w:tcPr>
            <w:tcW w:w="2785" w:type="dxa"/>
            <w:gridSpan w:val="2"/>
            <w:tcBorders>
              <w:top w:val="single" w:color="000000" w:sz="4" w:space="0"/>
              <w:left w:val="single" w:color="000000" w:sz="4" w:space="0"/>
              <w:bottom w:val="single" w:color="000000" w:sz="4" w:space="0"/>
              <w:right w:val="single" w:color="000000" w:sz="4" w:space="0"/>
            </w:tcBorders>
            <w:noWrap w:val="0"/>
            <w:vAlign w:val="center"/>
          </w:tcPr>
          <w:p w14:paraId="4824BE95">
            <w:pPr>
              <w:jc w:val="center"/>
              <w:rPr>
                <w:color w:val="auto"/>
                <w:sz w:val="21"/>
                <w:szCs w:val="21"/>
                <w:highlight w:val="none"/>
              </w:rPr>
            </w:pPr>
          </w:p>
        </w:tc>
        <w:tc>
          <w:tcPr>
            <w:tcW w:w="1929" w:type="dxa"/>
            <w:gridSpan w:val="2"/>
            <w:tcBorders>
              <w:top w:val="single" w:color="000000" w:sz="4" w:space="0"/>
              <w:left w:val="single" w:color="000000" w:sz="4" w:space="0"/>
              <w:bottom w:val="single" w:color="000000" w:sz="4" w:space="0"/>
              <w:right w:val="single" w:color="000000" w:sz="4" w:space="0"/>
            </w:tcBorders>
            <w:noWrap w:val="0"/>
            <w:vAlign w:val="center"/>
          </w:tcPr>
          <w:p w14:paraId="11916CA3">
            <w:pPr>
              <w:jc w:val="center"/>
              <w:rPr>
                <w:color w:val="auto"/>
                <w:sz w:val="21"/>
                <w:szCs w:val="21"/>
                <w:highlight w:val="none"/>
              </w:rPr>
            </w:pPr>
          </w:p>
        </w:tc>
        <w:tc>
          <w:tcPr>
            <w:tcW w:w="1576" w:type="dxa"/>
            <w:tcBorders>
              <w:top w:val="single" w:color="000000" w:sz="4" w:space="0"/>
              <w:left w:val="single" w:color="000000" w:sz="4" w:space="0"/>
              <w:bottom w:val="single" w:color="000000" w:sz="4" w:space="0"/>
              <w:right w:val="single" w:color="000000" w:sz="4" w:space="0"/>
            </w:tcBorders>
            <w:noWrap w:val="0"/>
            <w:vAlign w:val="center"/>
          </w:tcPr>
          <w:p w14:paraId="6F1123DA">
            <w:pPr>
              <w:jc w:val="center"/>
              <w:rPr>
                <w:color w:val="auto"/>
                <w:sz w:val="21"/>
                <w:szCs w:val="21"/>
                <w:highlight w:val="none"/>
              </w:rPr>
            </w:pPr>
          </w:p>
        </w:tc>
      </w:tr>
      <w:tr w14:paraId="6B9F4E8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614" w:hRule="atLeast"/>
          <w:jc w:val="center"/>
        </w:trPr>
        <w:tc>
          <w:tcPr>
            <w:tcW w:w="1364" w:type="dxa"/>
            <w:vMerge w:val="continue"/>
            <w:tcBorders>
              <w:left w:val="single" w:color="000000" w:sz="4" w:space="0"/>
              <w:right w:val="single" w:color="000000" w:sz="4" w:space="0"/>
            </w:tcBorders>
            <w:noWrap w:val="0"/>
            <w:vAlign w:val="center"/>
          </w:tcPr>
          <w:p w14:paraId="51091503">
            <w:pPr>
              <w:jc w:val="center"/>
              <w:rPr>
                <w:color w:val="auto"/>
                <w:sz w:val="21"/>
                <w:szCs w:val="21"/>
                <w:highlight w:val="none"/>
              </w:rPr>
            </w:pPr>
          </w:p>
        </w:tc>
        <w:tc>
          <w:tcPr>
            <w:tcW w:w="1625" w:type="dxa"/>
            <w:tcBorders>
              <w:top w:val="single" w:color="000000" w:sz="4" w:space="0"/>
              <w:left w:val="single" w:color="000000" w:sz="4" w:space="0"/>
              <w:bottom w:val="single" w:color="000000" w:sz="4" w:space="0"/>
              <w:right w:val="single" w:color="000000" w:sz="4" w:space="0"/>
            </w:tcBorders>
            <w:noWrap w:val="0"/>
            <w:vAlign w:val="center"/>
          </w:tcPr>
          <w:p w14:paraId="23140566">
            <w:pPr>
              <w:jc w:val="center"/>
              <w:rPr>
                <w:color w:val="auto"/>
                <w:sz w:val="21"/>
                <w:szCs w:val="21"/>
                <w:highlight w:val="none"/>
              </w:rPr>
            </w:pPr>
          </w:p>
        </w:tc>
        <w:tc>
          <w:tcPr>
            <w:tcW w:w="2785" w:type="dxa"/>
            <w:gridSpan w:val="2"/>
            <w:tcBorders>
              <w:top w:val="single" w:color="000000" w:sz="4" w:space="0"/>
              <w:left w:val="single" w:color="000000" w:sz="4" w:space="0"/>
              <w:bottom w:val="single" w:color="000000" w:sz="4" w:space="0"/>
              <w:right w:val="single" w:color="000000" w:sz="4" w:space="0"/>
            </w:tcBorders>
            <w:noWrap w:val="0"/>
            <w:vAlign w:val="center"/>
          </w:tcPr>
          <w:p w14:paraId="4A5C89CE">
            <w:pPr>
              <w:jc w:val="center"/>
              <w:rPr>
                <w:color w:val="auto"/>
                <w:sz w:val="21"/>
                <w:szCs w:val="21"/>
                <w:highlight w:val="none"/>
              </w:rPr>
            </w:pPr>
          </w:p>
        </w:tc>
        <w:tc>
          <w:tcPr>
            <w:tcW w:w="1929" w:type="dxa"/>
            <w:gridSpan w:val="2"/>
            <w:tcBorders>
              <w:top w:val="single" w:color="000000" w:sz="4" w:space="0"/>
              <w:left w:val="single" w:color="000000" w:sz="4" w:space="0"/>
              <w:bottom w:val="single" w:color="000000" w:sz="4" w:space="0"/>
              <w:right w:val="single" w:color="000000" w:sz="4" w:space="0"/>
            </w:tcBorders>
            <w:noWrap w:val="0"/>
            <w:vAlign w:val="center"/>
          </w:tcPr>
          <w:p w14:paraId="2DAD064C">
            <w:pPr>
              <w:jc w:val="center"/>
              <w:rPr>
                <w:color w:val="auto"/>
                <w:sz w:val="21"/>
                <w:szCs w:val="21"/>
                <w:highlight w:val="none"/>
              </w:rPr>
            </w:pPr>
          </w:p>
        </w:tc>
        <w:tc>
          <w:tcPr>
            <w:tcW w:w="1576" w:type="dxa"/>
            <w:tcBorders>
              <w:top w:val="single" w:color="000000" w:sz="4" w:space="0"/>
              <w:left w:val="single" w:color="000000" w:sz="4" w:space="0"/>
              <w:bottom w:val="single" w:color="000000" w:sz="4" w:space="0"/>
              <w:right w:val="single" w:color="000000" w:sz="4" w:space="0"/>
            </w:tcBorders>
            <w:noWrap w:val="0"/>
            <w:vAlign w:val="center"/>
          </w:tcPr>
          <w:p w14:paraId="3BD66C12">
            <w:pPr>
              <w:jc w:val="center"/>
              <w:rPr>
                <w:color w:val="auto"/>
                <w:sz w:val="21"/>
                <w:szCs w:val="21"/>
                <w:highlight w:val="none"/>
              </w:rPr>
            </w:pPr>
          </w:p>
        </w:tc>
      </w:tr>
      <w:tr w14:paraId="6763E59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623" w:hRule="atLeast"/>
          <w:jc w:val="center"/>
        </w:trPr>
        <w:tc>
          <w:tcPr>
            <w:tcW w:w="1364" w:type="dxa"/>
            <w:vMerge w:val="continue"/>
            <w:tcBorders>
              <w:left w:val="single" w:color="000000" w:sz="4" w:space="0"/>
              <w:right w:val="single" w:color="000000" w:sz="4" w:space="0"/>
            </w:tcBorders>
            <w:noWrap w:val="0"/>
            <w:vAlign w:val="center"/>
          </w:tcPr>
          <w:p w14:paraId="5FC7A8D1">
            <w:pPr>
              <w:jc w:val="center"/>
              <w:rPr>
                <w:color w:val="auto"/>
                <w:sz w:val="21"/>
                <w:szCs w:val="21"/>
                <w:highlight w:val="none"/>
              </w:rPr>
            </w:pPr>
          </w:p>
        </w:tc>
        <w:tc>
          <w:tcPr>
            <w:tcW w:w="1625" w:type="dxa"/>
            <w:tcBorders>
              <w:top w:val="single" w:color="000000" w:sz="4" w:space="0"/>
              <w:left w:val="single" w:color="000000" w:sz="4" w:space="0"/>
              <w:bottom w:val="single" w:color="000000" w:sz="4" w:space="0"/>
              <w:right w:val="single" w:color="000000" w:sz="4" w:space="0"/>
            </w:tcBorders>
            <w:noWrap w:val="0"/>
            <w:vAlign w:val="center"/>
          </w:tcPr>
          <w:p w14:paraId="4614B033">
            <w:pPr>
              <w:jc w:val="center"/>
              <w:rPr>
                <w:color w:val="auto"/>
                <w:sz w:val="21"/>
                <w:szCs w:val="21"/>
                <w:highlight w:val="none"/>
              </w:rPr>
            </w:pPr>
          </w:p>
        </w:tc>
        <w:tc>
          <w:tcPr>
            <w:tcW w:w="2785" w:type="dxa"/>
            <w:gridSpan w:val="2"/>
            <w:tcBorders>
              <w:top w:val="single" w:color="000000" w:sz="4" w:space="0"/>
              <w:left w:val="single" w:color="000000" w:sz="4" w:space="0"/>
              <w:bottom w:val="single" w:color="000000" w:sz="4" w:space="0"/>
              <w:right w:val="single" w:color="000000" w:sz="4" w:space="0"/>
            </w:tcBorders>
            <w:noWrap w:val="0"/>
            <w:vAlign w:val="center"/>
          </w:tcPr>
          <w:p w14:paraId="371BB229">
            <w:pPr>
              <w:jc w:val="center"/>
              <w:rPr>
                <w:color w:val="auto"/>
                <w:sz w:val="21"/>
                <w:szCs w:val="21"/>
                <w:highlight w:val="none"/>
              </w:rPr>
            </w:pPr>
          </w:p>
        </w:tc>
        <w:tc>
          <w:tcPr>
            <w:tcW w:w="1929" w:type="dxa"/>
            <w:gridSpan w:val="2"/>
            <w:tcBorders>
              <w:top w:val="single" w:color="000000" w:sz="4" w:space="0"/>
              <w:left w:val="single" w:color="000000" w:sz="4" w:space="0"/>
              <w:bottom w:val="single" w:color="000000" w:sz="4" w:space="0"/>
              <w:right w:val="single" w:color="000000" w:sz="4" w:space="0"/>
            </w:tcBorders>
            <w:noWrap w:val="0"/>
            <w:vAlign w:val="center"/>
          </w:tcPr>
          <w:p w14:paraId="5B5E9BB9">
            <w:pPr>
              <w:jc w:val="center"/>
              <w:rPr>
                <w:color w:val="auto"/>
                <w:sz w:val="21"/>
                <w:szCs w:val="21"/>
                <w:highlight w:val="none"/>
              </w:rPr>
            </w:pPr>
          </w:p>
        </w:tc>
        <w:tc>
          <w:tcPr>
            <w:tcW w:w="1576" w:type="dxa"/>
            <w:tcBorders>
              <w:top w:val="single" w:color="000000" w:sz="4" w:space="0"/>
              <w:left w:val="single" w:color="000000" w:sz="4" w:space="0"/>
              <w:bottom w:val="single" w:color="000000" w:sz="4" w:space="0"/>
              <w:right w:val="single" w:color="000000" w:sz="4" w:space="0"/>
            </w:tcBorders>
            <w:noWrap w:val="0"/>
            <w:vAlign w:val="center"/>
          </w:tcPr>
          <w:p w14:paraId="5ED5D844">
            <w:pPr>
              <w:jc w:val="center"/>
              <w:rPr>
                <w:color w:val="auto"/>
                <w:sz w:val="21"/>
                <w:szCs w:val="21"/>
                <w:highlight w:val="none"/>
              </w:rPr>
            </w:pPr>
          </w:p>
        </w:tc>
      </w:tr>
      <w:tr w14:paraId="29752D60">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588" w:hRule="atLeast"/>
          <w:jc w:val="center"/>
        </w:trPr>
        <w:tc>
          <w:tcPr>
            <w:tcW w:w="1364" w:type="dxa"/>
            <w:vMerge w:val="restart"/>
            <w:tcBorders>
              <w:top w:val="single" w:color="000000" w:sz="4" w:space="0"/>
              <w:left w:val="single" w:color="000000" w:sz="4" w:space="0"/>
              <w:right w:val="single" w:color="000000" w:sz="4" w:space="0"/>
            </w:tcBorders>
            <w:noWrap w:val="0"/>
            <w:vAlign w:val="center"/>
          </w:tcPr>
          <w:p w14:paraId="3BC82C24">
            <w:pPr>
              <w:jc w:val="center"/>
              <w:rPr>
                <w:color w:val="auto"/>
                <w:sz w:val="21"/>
                <w:szCs w:val="21"/>
                <w:highlight w:val="none"/>
              </w:rPr>
            </w:pPr>
            <w:r>
              <w:rPr>
                <w:rFonts w:hint="eastAsia"/>
                <w:color w:val="auto"/>
                <w:sz w:val="21"/>
                <w:szCs w:val="21"/>
                <w:highlight w:val="none"/>
              </w:rPr>
              <w:t>所获荣誉</w:t>
            </w:r>
          </w:p>
        </w:tc>
        <w:tc>
          <w:tcPr>
            <w:tcW w:w="1625" w:type="dxa"/>
            <w:tcBorders>
              <w:top w:val="single" w:color="000000" w:sz="4" w:space="0"/>
              <w:left w:val="single" w:color="000000" w:sz="4" w:space="0"/>
              <w:bottom w:val="single" w:color="000000" w:sz="4" w:space="0"/>
              <w:right w:val="single" w:color="000000" w:sz="4" w:space="0"/>
            </w:tcBorders>
            <w:noWrap w:val="0"/>
            <w:vAlign w:val="center"/>
          </w:tcPr>
          <w:p w14:paraId="66B0774D">
            <w:pPr>
              <w:jc w:val="center"/>
              <w:rPr>
                <w:color w:val="auto"/>
                <w:sz w:val="21"/>
                <w:szCs w:val="21"/>
                <w:highlight w:val="none"/>
              </w:rPr>
            </w:pPr>
            <w:r>
              <w:rPr>
                <w:rFonts w:hint="eastAsia"/>
                <w:color w:val="auto"/>
                <w:sz w:val="21"/>
                <w:szCs w:val="21"/>
                <w:highlight w:val="none"/>
              </w:rPr>
              <w:t>荣誉名称</w:t>
            </w:r>
          </w:p>
        </w:tc>
        <w:tc>
          <w:tcPr>
            <w:tcW w:w="2785" w:type="dxa"/>
            <w:gridSpan w:val="2"/>
            <w:tcBorders>
              <w:top w:val="single" w:color="000000" w:sz="4" w:space="0"/>
              <w:left w:val="single" w:color="000000" w:sz="4" w:space="0"/>
              <w:bottom w:val="single" w:color="000000" w:sz="4" w:space="0"/>
              <w:right w:val="single" w:color="000000" w:sz="4" w:space="0"/>
            </w:tcBorders>
            <w:noWrap w:val="0"/>
            <w:vAlign w:val="center"/>
          </w:tcPr>
          <w:p w14:paraId="117B6206">
            <w:pPr>
              <w:jc w:val="center"/>
              <w:rPr>
                <w:color w:val="auto"/>
                <w:sz w:val="21"/>
                <w:szCs w:val="21"/>
                <w:highlight w:val="none"/>
              </w:rPr>
            </w:pPr>
            <w:r>
              <w:rPr>
                <w:rFonts w:hint="eastAsia"/>
                <w:color w:val="auto"/>
                <w:sz w:val="21"/>
                <w:szCs w:val="21"/>
                <w:highlight w:val="none"/>
              </w:rPr>
              <w:t>颁发部门</w:t>
            </w:r>
          </w:p>
        </w:tc>
        <w:tc>
          <w:tcPr>
            <w:tcW w:w="1929" w:type="dxa"/>
            <w:gridSpan w:val="2"/>
            <w:tcBorders>
              <w:top w:val="single" w:color="000000" w:sz="4" w:space="0"/>
              <w:left w:val="single" w:color="000000" w:sz="4" w:space="0"/>
              <w:bottom w:val="single" w:color="000000" w:sz="4" w:space="0"/>
              <w:right w:val="single" w:color="000000" w:sz="4" w:space="0"/>
            </w:tcBorders>
            <w:noWrap w:val="0"/>
            <w:vAlign w:val="center"/>
          </w:tcPr>
          <w:p w14:paraId="228117A4">
            <w:pPr>
              <w:jc w:val="center"/>
              <w:rPr>
                <w:color w:val="auto"/>
                <w:sz w:val="21"/>
                <w:szCs w:val="21"/>
                <w:highlight w:val="none"/>
              </w:rPr>
            </w:pPr>
            <w:r>
              <w:rPr>
                <w:rFonts w:hint="eastAsia"/>
                <w:color w:val="auto"/>
                <w:sz w:val="21"/>
                <w:szCs w:val="21"/>
                <w:highlight w:val="none"/>
              </w:rPr>
              <w:t>颁发时间</w:t>
            </w:r>
          </w:p>
        </w:tc>
        <w:tc>
          <w:tcPr>
            <w:tcW w:w="1576" w:type="dxa"/>
            <w:tcBorders>
              <w:top w:val="single" w:color="000000" w:sz="4" w:space="0"/>
              <w:left w:val="single" w:color="000000" w:sz="4" w:space="0"/>
              <w:bottom w:val="single" w:color="000000" w:sz="4" w:space="0"/>
              <w:right w:val="single" w:color="000000" w:sz="4" w:space="0"/>
            </w:tcBorders>
            <w:noWrap w:val="0"/>
            <w:vAlign w:val="center"/>
          </w:tcPr>
          <w:p w14:paraId="21A23339">
            <w:pPr>
              <w:jc w:val="center"/>
              <w:rPr>
                <w:color w:val="auto"/>
                <w:sz w:val="21"/>
                <w:szCs w:val="21"/>
                <w:highlight w:val="none"/>
              </w:rPr>
            </w:pPr>
            <w:r>
              <w:rPr>
                <w:rFonts w:hint="eastAsia"/>
                <w:color w:val="auto"/>
                <w:sz w:val="21"/>
                <w:szCs w:val="21"/>
                <w:highlight w:val="none"/>
              </w:rPr>
              <w:t>有效期</w:t>
            </w:r>
          </w:p>
        </w:tc>
      </w:tr>
      <w:tr w14:paraId="70AEDB0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638" w:hRule="atLeast"/>
          <w:jc w:val="center"/>
        </w:trPr>
        <w:tc>
          <w:tcPr>
            <w:tcW w:w="1364" w:type="dxa"/>
            <w:vMerge w:val="continue"/>
            <w:tcBorders>
              <w:left w:val="single" w:color="000000" w:sz="4" w:space="0"/>
              <w:right w:val="single" w:color="000000" w:sz="4" w:space="0"/>
            </w:tcBorders>
            <w:noWrap w:val="0"/>
            <w:vAlign w:val="center"/>
          </w:tcPr>
          <w:p w14:paraId="5934F839">
            <w:pPr>
              <w:jc w:val="center"/>
              <w:rPr>
                <w:color w:val="auto"/>
                <w:sz w:val="21"/>
                <w:szCs w:val="21"/>
                <w:highlight w:val="none"/>
              </w:rPr>
            </w:pPr>
          </w:p>
        </w:tc>
        <w:tc>
          <w:tcPr>
            <w:tcW w:w="1625" w:type="dxa"/>
            <w:tcBorders>
              <w:top w:val="single" w:color="000000" w:sz="4" w:space="0"/>
              <w:left w:val="single" w:color="000000" w:sz="4" w:space="0"/>
              <w:bottom w:val="single" w:color="000000" w:sz="4" w:space="0"/>
              <w:right w:val="single" w:color="000000" w:sz="4" w:space="0"/>
            </w:tcBorders>
            <w:noWrap w:val="0"/>
            <w:vAlign w:val="center"/>
          </w:tcPr>
          <w:p w14:paraId="5E46594C">
            <w:pPr>
              <w:jc w:val="center"/>
              <w:rPr>
                <w:color w:val="auto"/>
                <w:sz w:val="21"/>
                <w:szCs w:val="21"/>
                <w:highlight w:val="none"/>
              </w:rPr>
            </w:pPr>
          </w:p>
        </w:tc>
        <w:tc>
          <w:tcPr>
            <w:tcW w:w="2785" w:type="dxa"/>
            <w:gridSpan w:val="2"/>
            <w:tcBorders>
              <w:top w:val="single" w:color="000000" w:sz="4" w:space="0"/>
              <w:left w:val="single" w:color="000000" w:sz="4" w:space="0"/>
              <w:bottom w:val="single" w:color="000000" w:sz="4" w:space="0"/>
              <w:right w:val="single" w:color="000000" w:sz="4" w:space="0"/>
            </w:tcBorders>
            <w:noWrap w:val="0"/>
            <w:vAlign w:val="center"/>
          </w:tcPr>
          <w:p w14:paraId="7BD30F41">
            <w:pPr>
              <w:jc w:val="center"/>
              <w:rPr>
                <w:color w:val="auto"/>
                <w:sz w:val="21"/>
                <w:szCs w:val="21"/>
                <w:highlight w:val="none"/>
              </w:rPr>
            </w:pPr>
          </w:p>
        </w:tc>
        <w:tc>
          <w:tcPr>
            <w:tcW w:w="1929" w:type="dxa"/>
            <w:gridSpan w:val="2"/>
            <w:tcBorders>
              <w:top w:val="single" w:color="000000" w:sz="4" w:space="0"/>
              <w:left w:val="single" w:color="000000" w:sz="4" w:space="0"/>
              <w:bottom w:val="single" w:color="000000" w:sz="4" w:space="0"/>
              <w:right w:val="single" w:color="000000" w:sz="4" w:space="0"/>
            </w:tcBorders>
            <w:noWrap w:val="0"/>
            <w:vAlign w:val="center"/>
          </w:tcPr>
          <w:p w14:paraId="2ABB3316">
            <w:pPr>
              <w:jc w:val="center"/>
              <w:rPr>
                <w:color w:val="auto"/>
                <w:sz w:val="21"/>
                <w:szCs w:val="21"/>
                <w:highlight w:val="none"/>
              </w:rPr>
            </w:pPr>
          </w:p>
        </w:tc>
        <w:tc>
          <w:tcPr>
            <w:tcW w:w="1576" w:type="dxa"/>
            <w:tcBorders>
              <w:top w:val="single" w:color="000000" w:sz="4" w:space="0"/>
              <w:left w:val="single" w:color="000000" w:sz="4" w:space="0"/>
              <w:bottom w:val="single" w:color="000000" w:sz="4" w:space="0"/>
              <w:right w:val="single" w:color="000000" w:sz="4" w:space="0"/>
            </w:tcBorders>
            <w:noWrap w:val="0"/>
            <w:vAlign w:val="center"/>
          </w:tcPr>
          <w:p w14:paraId="7463D568">
            <w:pPr>
              <w:jc w:val="center"/>
              <w:rPr>
                <w:color w:val="auto"/>
                <w:sz w:val="21"/>
                <w:szCs w:val="21"/>
                <w:highlight w:val="none"/>
              </w:rPr>
            </w:pPr>
          </w:p>
        </w:tc>
      </w:tr>
      <w:tr w14:paraId="36E3835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590" w:hRule="atLeast"/>
          <w:jc w:val="center"/>
        </w:trPr>
        <w:tc>
          <w:tcPr>
            <w:tcW w:w="1364" w:type="dxa"/>
            <w:vMerge w:val="continue"/>
            <w:tcBorders>
              <w:left w:val="single" w:color="000000" w:sz="4" w:space="0"/>
              <w:right w:val="single" w:color="000000" w:sz="4" w:space="0"/>
            </w:tcBorders>
            <w:noWrap w:val="0"/>
            <w:vAlign w:val="center"/>
          </w:tcPr>
          <w:p w14:paraId="61C55B5A">
            <w:pPr>
              <w:jc w:val="center"/>
              <w:rPr>
                <w:color w:val="auto"/>
                <w:sz w:val="21"/>
                <w:szCs w:val="21"/>
                <w:highlight w:val="none"/>
              </w:rPr>
            </w:pPr>
          </w:p>
        </w:tc>
        <w:tc>
          <w:tcPr>
            <w:tcW w:w="1625" w:type="dxa"/>
            <w:tcBorders>
              <w:top w:val="single" w:color="000000" w:sz="4" w:space="0"/>
              <w:left w:val="single" w:color="000000" w:sz="4" w:space="0"/>
              <w:bottom w:val="single" w:color="000000" w:sz="4" w:space="0"/>
              <w:right w:val="single" w:color="000000" w:sz="4" w:space="0"/>
            </w:tcBorders>
            <w:noWrap w:val="0"/>
            <w:vAlign w:val="center"/>
          </w:tcPr>
          <w:p w14:paraId="743846DC">
            <w:pPr>
              <w:jc w:val="center"/>
              <w:rPr>
                <w:color w:val="auto"/>
                <w:sz w:val="21"/>
                <w:szCs w:val="21"/>
                <w:highlight w:val="none"/>
              </w:rPr>
            </w:pPr>
          </w:p>
        </w:tc>
        <w:tc>
          <w:tcPr>
            <w:tcW w:w="2785" w:type="dxa"/>
            <w:gridSpan w:val="2"/>
            <w:tcBorders>
              <w:top w:val="single" w:color="000000" w:sz="4" w:space="0"/>
              <w:left w:val="single" w:color="000000" w:sz="4" w:space="0"/>
              <w:bottom w:val="single" w:color="000000" w:sz="4" w:space="0"/>
              <w:right w:val="single" w:color="000000" w:sz="4" w:space="0"/>
            </w:tcBorders>
            <w:noWrap w:val="0"/>
            <w:vAlign w:val="center"/>
          </w:tcPr>
          <w:p w14:paraId="7316F584">
            <w:pPr>
              <w:jc w:val="center"/>
              <w:rPr>
                <w:color w:val="auto"/>
                <w:sz w:val="21"/>
                <w:szCs w:val="21"/>
                <w:highlight w:val="none"/>
              </w:rPr>
            </w:pPr>
          </w:p>
        </w:tc>
        <w:tc>
          <w:tcPr>
            <w:tcW w:w="1929" w:type="dxa"/>
            <w:gridSpan w:val="2"/>
            <w:tcBorders>
              <w:top w:val="single" w:color="000000" w:sz="4" w:space="0"/>
              <w:left w:val="single" w:color="000000" w:sz="4" w:space="0"/>
              <w:bottom w:val="single" w:color="000000" w:sz="4" w:space="0"/>
              <w:right w:val="single" w:color="000000" w:sz="4" w:space="0"/>
            </w:tcBorders>
            <w:noWrap w:val="0"/>
            <w:vAlign w:val="center"/>
          </w:tcPr>
          <w:p w14:paraId="280B5750">
            <w:pPr>
              <w:jc w:val="center"/>
              <w:rPr>
                <w:color w:val="auto"/>
                <w:sz w:val="21"/>
                <w:szCs w:val="21"/>
                <w:highlight w:val="none"/>
              </w:rPr>
            </w:pPr>
          </w:p>
        </w:tc>
        <w:tc>
          <w:tcPr>
            <w:tcW w:w="1576" w:type="dxa"/>
            <w:tcBorders>
              <w:top w:val="single" w:color="000000" w:sz="4" w:space="0"/>
              <w:left w:val="single" w:color="000000" w:sz="4" w:space="0"/>
              <w:bottom w:val="single" w:color="000000" w:sz="4" w:space="0"/>
              <w:right w:val="single" w:color="000000" w:sz="4" w:space="0"/>
            </w:tcBorders>
            <w:noWrap w:val="0"/>
            <w:vAlign w:val="center"/>
          </w:tcPr>
          <w:p w14:paraId="47FD709F">
            <w:pPr>
              <w:jc w:val="center"/>
              <w:rPr>
                <w:color w:val="auto"/>
                <w:sz w:val="21"/>
                <w:szCs w:val="21"/>
                <w:highlight w:val="none"/>
              </w:rPr>
            </w:pPr>
          </w:p>
        </w:tc>
      </w:tr>
      <w:tr w14:paraId="364B9D4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cantSplit/>
          <w:trHeight w:val="612" w:hRule="atLeast"/>
          <w:jc w:val="center"/>
        </w:trPr>
        <w:tc>
          <w:tcPr>
            <w:tcW w:w="1364" w:type="dxa"/>
            <w:vMerge w:val="continue"/>
            <w:tcBorders>
              <w:left w:val="single" w:color="000000" w:sz="4" w:space="0"/>
              <w:bottom w:val="single" w:color="000000" w:sz="4" w:space="0"/>
              <w:right w:val="single" w:color="000000" w:sz="4" w:space="0"/>
            </w:tcBorders>
            <w:noWrap w:val="0"/>
            <w:vAlign w:val="center"/>
          </w:tcPr>
          <w:p w14:paraId="71F42400">
            <w:pPr>
              <w:jc w:val="center"/>
              <w:rPr>
                <w:color w:val="auto"/>
                <w:sz w:val="21"/>
                <w:szCs w:val="21"/>
                <w:highlight w:val="none"/>
              </w:rPr>
            </w:pPr>
          </w:p>
        </w:tc>
        <w:tc>
          <w:tcPr>
            <w:tcW w:w="1625" w:type="dxa"/>
            <w:tcBorders>
              <w:top w:val="single" w:color="000000" w:sz="4" w:space="0"/>
              <w:left w:val="single" w:color="000000" w:sz="4" w:space="0"/>
              <w:bottom w:val="single" w:color="000000" w:sz="4" w:space="0"/>
              <w:right w:val="single" w:color="000000" w:sz="4" w:space="0"/>
            </w:tcBorders>
            <w:noWrap w:val="0"/>
            <w:vAlign w:val="center"/>
          </w:tcPr>
          <w:p w14:paraId="111297FB">
            <w:pPr>
              <w:jc w:val="center"/>
              <w:rPr>
                <w:color w:val="auto"/>
                <w:sz w:val="21"/>
                <w:szCs w:val="21"/>
                <w:highlight w:val="none"/>
              </w:rPr>
            </w:pPr>
          </w:p>
        </w:tc>
        <w:tc>
          <w:tcPr>
            <w:tcW w:w="2785" w:type="dxa"/>
            <w:gridSpan w:val="2"/>
            <w:tcBorders>
              <w:top w:val="single" w:color="000000" w:sz="4" w:space="0"/>
              <w:left w:val="single" w:color="000000" w:sz="4" w:space="0"/>
              <w:bottom w:val="single" w:color="000000" w:sz="4" w:space="0"/>
              <w:right w:val="single" w:color="000000" w:sz="4" w:space="0"/>
            </w:tcBorders>
            <w:noWrap w:val="0"/>
            <w:vAlign w:val="center"/>
          </w:tcPr>
          <w:p w14:paraId="657D61C6">
            <w:pPr>
              <w:jc w:val="center"/>
              <w:rPr>
                <w:color w:val="auto"/>
                <w:sz w:val="21"/>
                <w:szCs w:val="21"/>
                <w:highlight w:val="none"/>
              </w:rPr>
            </w:pPr>
          </w:p>
        </w:tc>
        <w:tc>
          <w:tcPr>
            <w:tcW w:w="1929" w:type="dxa"/>
            <w:gridSpan w:val="2"/>
            <w:tcBorders>
              <w:top w:val="single" w:color="000000" w:sz="4" w:space="0"/>
              <w:left w:val="single" w:color="000000" w:sz="4" w:space="0"/>
              <w:bottom w:val="single" w:color="000000" w:sz="4" w:space="0"/>
              <w:right w:val="single" w:color="000000" w:sz="4" w:space="0"/>
            </w:tcBorders>
            <w:noWrap w:val="0"/>
            <w:vAlign w:val="center"/>
          </w:tcPr>
          <w:p w14:paraId="4E35347C">
            <w:pPr>
              <w:jc w:val="center"/>
              <w:rPr>
                <w:color w:val="auto"/>
                <w:sz w:val="21"/>
                <w:szCs w:val="21"/>
                <w:highlight w:val="none"/>
              </w:rPr>
            </w:pPr>
          </w:p>
        </w:tc>
        <w:tc>
          <w:tcPr>
            <w:tcW w:w="1576" w:type="dxa"/>
            <w:tcBorders>
              <w:top w:val="single" w:color="000000" w:sz="4" w:space="0"/>
              <w:left w:val="single" w:color="000000" w:sz="4" w:space="0"/>
              <w:bottom w:val="single" w:color="000000" w:sz="4" w:space="0"/>
              <w:right w:val="single" w:color="000000" w:sz="4" w:space="0"/>
            </w:tcBorders>
            <w:noWrap w:val="0"/>
            <w:vAlign w:val="center"/>
          </w:tcPr>
          <w:p w14:paraId="26A5D89C">
            <w:pPr>
              <w:jc w:val="center"/>
              <w:rPr>
                <w:color w:val="auto"/>
                <w:sz w:val="21"/>
                <w:szCs w:val="21"/>
                <w:highlight w:val="none"/>
              </w:rPr>
            </w:pPr>
          </w:p>
        </w:tc>
      </w:tr>
      <w:tr w14:paraId="2E4AF159">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779" w:hRule="atLeast"/>
          <w:jc w:val="center"/>
        </w:trPr>
        <w:tc>
          <w:tcPr>
            <w:tcW w:w="1364" w:type="dxa"/>
            <w:tcBorders>
              <w:top w:val="single" w:color="000000" w:sz="4" w:space="0"/>
              <w:left w:val="single" w:color="000000" w:sz="4" w:space="0"/>
              <w:bottom w:val="single" w:color="000000" w:sz="4" w:space="0"/>
              <w:right w:val="single" w:color="000000" w:sz="4" w:space="0"/>
            </w:tcBorders>
            <w:noWrap w:val="0"/>
            <w:vAlign w:val="center"/>
          </w:tcPr>
          <w:p w14:paraId="0E5722CB">
            <w:pPr>
              <w:jc w:val="center"/>
              <w:rPr>
                <w:color w:val="auto"/>
                <w:sz w:val="21"/>
                <w:szCs w:val="21"/>
                <w:highlight w:val="none"/>
              </w:rPr>
            </w:pPr>
            <w:r>
              <w:rPr>
                <w:rFonts w:hint="eastAsia"/>
                <w:color w:val="auto"/>
                <w:sz w:val="21"/>
                <w:szCs w:val="21"/>
                <w:highlight w:val="none"/>
              </w:rPr>
              <w:t>经营范围</w:t>
            </w:r>
          </w:p>
        </w:tc>
        <w:tc>
          <w:tcPr>
            <w:tcW w:w="7915" w:type="dxa"/>
            <w:gridSpan w:val="6"/>
            <w:tcBorders>
              <w:top w:val="single" w:color="000000" w:sz="4" w:space="0"/>
              <w:left w:val="single" w:color="000000" w:sz="4" w:space="0"/>
              <w:bottom w:val="single" w:color="000000" w:sz="4" w:space="0"/>
              <w:right w:val="single" w:color="000000" w:sz="4" w:space="0"/>
            </w:tcBorders>
            <w:noWrap w:val="0"/>
            <w:vAlign w:val="center"/>
          </w:tcPr>
          <w:p w14:paraId="40A7B9EC">
            <w:pPr>
              <w:jc w:val="center"/>
              <w:rPr>
                <w:color w:val="auto"/>
                <w:sz w:val="21"/>
                <w:szCs w:val="21"/>
                <w:highlight w:val="none"/>
              </w:rPr>
            </w:pPr>
          </w:p>
        </w:tc>
      </w:tr>
      <w:tr w14:paraId="3313A3C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trHeight w:val="632" w:hRule="atLeast"/>
          <w:jc w:val="center"/>
        </w:trPr>
        <w:tc>
          <w:tcPr>
            <w:tcW w:w="1364" w:type="dxa"/>
            <w:tcBorders>
              <w:top w:val="single" w:color="000000" w:sz="4" w:space="0"/>
              <w:left w:val="single" w:color="000000" w:sz="4" w:space="0"/>
              <w:bottom w:val="single" w:color="000000" w:sz="4" w:space="0"/>
              <w:right w:val="single" w:color="000000" w:sz="4" w:space="0"/>
            </w:tcBorders>
            <w:noWrap w:val="0"/>
            <w:vAlign w:val="center"/>
          </w:tcPr>
          <w:p w14:paraId="63573FCB">
            <w:pPr>
              <w:jc w:val="center"/>
              <w:rPr>
                <w:color w:val="auto"/>
                <w:sz w:val="21"/>
                <w:szCs w:val="21"/>
                <w:highlight w:val="none"/>
              </w:rPr>
            </w:pPr>
            <w:r>
              <w:rPr>
                <w:rFonts w:hint="eastAsia"/>
                <w:color w:val="auto"/>
                <w:sz w:val="21"/>
                <w:szCs w:val="21"/>
                <w:highlight w:val="none"/>
              </w:rPr>
              <w:t>其他</w:t>
            </w:r>
          </w:p>
        </w:tc>
        <w:tc>
          <w:tcPr>
            <w:tcW w:w="7915" w:type="dxa"/>
            <w:gridSpan w:val="6"/>
            <w:tcBorders>
              <w:top w:val="single" w:color="000000" w:sz="4" w:space="0"/>
              <w:left w:val="single" w:color="000000" w:sz="4" w:space="0"/>
              <w:bottom w:val="single" w:color="000000" w:sz="4" w:space="0"/>
              <w:right w:val="single" w:color="000000" w:sz="4" w:space="0"/>
            </w:tcBorders>
            <w:noWrap w:val="0"/>
            <w:vAlign w:val="center"/>
          </w:tcPr>
          <w:p w14:paraId="645D6EC8">
            <w:pPr>
              <w:jc w:val="center"/>
              <w:rPr>
                <w:color w:val="auto"/>
                <w:sz w:val="21"/>
                <w:szCs w:val="21"/>
                <w:highlight w:val="none"/>
              </w:rPr>
            </w:pPr>
          </w:p>
        </w:tc>
      </w:tr>
    </w:tbl>
    <w:p w14:paraId="1917C6B2">
      <w:pPr>
        <w:spacing w:line="360" w:lineRule="auto"/>
        <w:ind w:firstLine="420"/>
        <w:rPr>
          <w:rFonts w:ascii="宋体" w:hAnsi="宋体"/>
          <w:color w:val="auto"/>
          <w:sz w:val="21"/>
          <w:szCs w:val="21"/>
          <w:highlight w:val="none"/>
        </w:rPr>
      </w:pPr>
      <w:r>
        <w:rPr>
          <w:rFonts w:hint="eastAsia" w:ascii="宋体" w:hAnsi="宋体"/>
          <w:color w:val="auto"/>
          <w:sz w:val="21"/>
          <w:szCs w:val="21"/>
          <w:highlight w:val="none"/>
        </w:rPr>
        <w:t>注：1、表格内容不够，可另附页。</w:t>
      </w:r>
    </w:p>
    <w:p w14:paraId="54834937">
      <w:pPr>
        <w:spacing w:line="360" w:lineRule="auto"/>
        <w:ind w:firstLine="420"/>
        <w:outlineLvl w:val="2"/>
        <w:rPr>
          <w:rFonts w:ascii="宋体" w:hAnsi="宋体"/>
          <w:color w:val="auto"/>
          <w:sz w:val="21"/>
          <w:szCs w:val="21"/>
          <w:highlight w:val="none"/>
        </w:rPr>
      </w:pPr>
      <w:r>
        <w:rPr>
          <w:rFonts w:hint="eastAsia" w:ascii="宋体" w:hAnsi="宋体"/>
          <w:color w:val="auto"/>
          <w:sz w:val="21"/>
          <w:szCs w:val="21"/>
          <w:highlight w:val="none"/>
        </w:rPr>
        <w:t>2、所获认证证书、荣誉资料的扫描件附后。</w:t>
      </w:r>
    </w:p>
    <w:p w14:paraId="36472213">
      <w:pPr>
        <w:spacing w:line="360" w:lineRule="auto"/>
        <w:ind w:firstLine="420"/>
        <w:rPr>
          <w:rFonts w:ascii="宋体" w:hAnsi="宋体"/>
          <w:color w:val="auto"/>
          <w:sz w:val="21"/>
          <w:szCs w:val="21"/>
          <w:highlight w:val="none"/>
        </w:rPr>
      </w:pPr>
      <w:r>
        <w:rPr>
          <w:rFonts w:hint="eastAsia" w:ascii="宋体" w:hAnsi="宋体"/>
          <w:bCs/>
          <w:color w:val="auto"/>
          <w:sz w:val="21"/>
          <w:szCs w:val="21"/>
          <w:highlight w:val="none"/>
        </w:rPr>
        <w:t>供应商</w:t>
      </w:r>
      <w:r>
        <w:rPr>
          <w:rFonts w:hint="eastAsia" w:ascii="宋体" w:hAnsi="宋体"/>
          <w:color w:val="auto"/>
          <w:sz w:val="21"/>
          <w:szCs w:val="21"/>
          <w:highlight w:val="none"/>
        </w:rPr>
        <w:t>（</w:t>
      </w:r>
      <w:r>
        <w:rPr>
          <w:rFonts w:hint="eastAsia" w:hAnsi="宋体"/>
          <w:color w:val="auto"/>
          <w:sz w:val="21"/>
          <w:szCs w:val="21"/>
          <w:highlight w:val="none"/>
        </w:rPr>
        <w:t>加盖CA电子章</w:t>
      </w:r>
      <w:r>
        <w:rPr>
          <w:rFonts w:hint="eastAsia" w:ascii="宋体" w:hAnsi="宋体"/>
          <w:color w:val="auto"/>
          <w:sz w:val="21"/>
          <w:szCs w:val="21"/>
          <w:highlight w:val="none"/>
        </w:rPr>
        <w:t>）：</w:t>
      </w:r>
    </w:p>
    <w:p w14:paraId="282FDA9D">
      <w:pPr>
        <w:tabs>
          <w:tab w:val="left" w:pos="2840"/>
          <w:tab w:val="left" w:pos="3780"/>
          <w:tab w:val="left" w:pos="5460"/>
          <w:tab w:val="left" w:pos="7140"/>
          <w:tab w:val="left" w:pos="8820"/>
          <w:tab w:val="left" w:pos="10500"/>
          <w:tab w:val="left" w:pos="12180"/>
        </w:tabs>
        <w:spacing w:line="360" w:lineRule="auto"/>
        <w:ind w:firstLine="420"/>
        <w:rPr>
          <w:rFonts w:ascii="宋体" w:hAnsi="宋体"/>
          <w:bCs/>
          <w:color w:val="auto"/>
          <w:sz w:val="21"/>
          <w:szCs w:val="21"/>
          <w:highlight w:val="none"/>
        </w:rPr>
      </w:pPr>
      <w:r>
        <w:rPr>
          <w:rFonts w:hint="eastAsia" w:ascii="宋体" w:hAnsi="宋体"/>
          <w:bCs/>
          <w:color w:val="auto"/>
          <w:sz w:val="21"/>
          <w:szCs w:val="21"/>
          <w:highlight w:val="none"/>
        </w:rPr>
        <w:t>法定代表人或授权代表（签字或盖章）：</w:t>
      </w:r>
    </w:p>
    <w:p w14:paraId="03F08B17">
      <w:pPr>
        <w:tabs>
          <w:tab w:val="left" w:pos="2840"/>
          <w:tab w:val="left" w:pos="3780"/>
          <w:tab w:val="left" w:pos="5460"/>
          <w:tab w:val="left" w:pos="7140"/>
          <w:tab w:val="left" w:pos="8820"/>
          <w:tab w:val="left" w:pos="10500"/>
          <w:tab w:val="left" w:pos="12180"/>
        </w:tabs>
        <w:spacing w:line="360" w:lineRule="auto"/>
        <w:ind w:firstLine="420"/>
        <w:rPr>
          <w:color w:val="auto"/>
          <w:sz w:val="21"/>
          <w:szCs w:val="21"/>
          <w:highlight w:val="none"/>
        </w:rPr>
      </w:pPr>
      <w:r>
        <w:rPr>
          <w:rFonts w:hint="eastAsia" w:ascii="宋体" w:hAnsi="宋体"/>
          <w:bCs/>
          <w:color w:val="auto"/>
          <w:sz w:val="21"/>
          <w:szCs w:val="21"/>
          <w:highlight w:val="none"/>
        </w:rPr>
        <w:t>日期：  年  月  日</w:t>
      </w:r>
    </w:p>
    <w:p w14:paraId="40381864">
      <w:pPr>
        <w:rPr>
          <w:rFonts w:ascii="黑体" w:hAnsi="黑体" w:eastAsia="黑体" w:cs="Arial"/>
          <w:b/>
          <w:iCs/>
          <w:color w:val="auto"/>
          <w:sz w:val="28"/>
          <w:szCs w:val="28"/>
          <w:highlight w:val="none"/>
        </w:rPr>
      </w:pPr>
      <w:r>
        <w:rPr>
          <w:rFonts w:hint="eastAsia" w:ascii="黑体" w:hAnsi="黑体" w:eastAsia="黑体" w:cs="Arial"/>
          <w:b/>
          <w:iCs/>
          <w:color w:val="auto"/>
          <w:sz w:val="28"/>
          <w:szCs w:val="28"/>
          <w:highlight w:val="none"/>
        </w:rPr>
        <w:br w:type="page" w:clear="all"/>
      </w:r>
    </w:p>
    <w:p w14:paraId="139C732C">
      <w:pPr>
        <w:outlineLvl w:val="1"/>
        <w:rPr>
          <w:rFonts w:ascii="黑体" w:hAnsi="黑体" w:eastAsia="黑体"/>
          <w:b/>
          <w:iCs/>
          <w:color w:val="auto"/>
          <w:sz w:val="32"/>
          <w:szCs w:val="32"/>
          <w:highlight w:val="none"/>
        </w:rPr>
      </w:pPr>
      <w:r>
        <w:rPr>
          <w:rFonts w:hint="eastAsia" w:ascii="黑体" w:hAnsi="黑体" w:eastAsia="黑体"/>
          <w:b/>
          <w:iCs/>
          <w:color w:val="auto"/>
          <w:sz w:val="32"/>
          <w:szCs w:val="32"/>
          <w:highlight w:val="none"/>
          <w:lang w:eastAsia="zh-CN"/>
        </w:rPr>
        <w:t>二十</w:t>
      </w:r>
      <w:r>
        <w:rPr>
          <w:rFonts w:hint="eastAsia" w:ascii="黑体" w:hAnsi="黑体" w:eastAsia="黑体"/>
          <w:b/>
          <w:iCs/>
          <w:color w:val="auto"/>
          <w:sz w:val="32"/>
          <w:szCs w:val="32"/>
          <w:highlight w:val="none"/>
        </w:rPr>
        <w:t>、主要标的信息</w:t>
      </w:r>
    </w:p>
    <w:p w14:paraId="183B82C4">
      <w:pPr>
        <w:spacing w:before="312" w:line="360" w:lineRule="auto"/>
        <w:jc w:val="center"/>
        <w:outlineLvl w:val="2"/>
        <w:rPr>
          <w:rFonts w:ascii="宋体" w:hAnsi="宋体"/>
          <w:b/>
          <w:color w:val="auto"/>
          <w:sz w:val="21"/>
          <w:szCs w:val="21"/>
          <w:highlight w:val="none"/>
        </w:rPr>
      </w:pPr>
      <w:r>
        <w:rPr>
          <w:rFonts w:hint="eastAsia" w:ascii="宋体" w:hAnsi="宋体"/>
          <w:b/>
          <w:color w:val="auto"/>
          <w:sz w:val="21"/>
          <w:szCs w:val="21"/>
          <w:highlight w:val="none"/>
        </w:rPr>
        <w:t>主要标的信息（中标后将公示）</w:t>
      </w:r>
    </w:p>
    <w:p w14:paraId="3F79707C">
      <w:pPr>
        <w:spacing w:after="312" w:line="360" w:lineRule="auto"/>
        <w:rPr>
          <w:rFonts w:ascii="宋体" w:hAnsi="宋体"/>
          <w:b/>
          <w:color w:val="auto"/>
          <w:sz w:val="21"/>
          <w:szCs w:val="21"/>
          <w:highlight w:val="none"/>
        </w:rPr>
      </w:pPr>
      <w:r>
        <w:rPr>
          <w:rFonts w:hint="eastAsia" w:ascii="宋体" w:hAnsi="宋体"/>
          <w:color w:val="auto"/>
          <w:sz w:val="21"/>
          <w:szCs w:val="21"/>
          <w:highlight w:val="none"/>
        </w:rPr>
        <w:t>供应商全称：</w:t>
      </w:r>
    </w:p>
    <w:tbl>
      <w:tblPr>
        <w:tblStyle w:val="36"/>
        <w:tblW w:w="76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01"/>
        <w:gridCol w:w="3780"/>
      </w:tblGrid>
      <w:tr w14:paraId="15862C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01" w:type="dxa"/>
            <w:noWrap w:val="0"/>
          </w:tcPr>
          <w:p w14:paraId="20ABC4E2">
            <w:pPr>
              <w:jc w:val="center"/>
              <w:rPr>
                <w:rFonts w:ascii="宋体" w:hAnsi="宋体" w:cs="宋体"/>
                <w:color w:val="auto"/>
                <w:sz w:val="21"/>
                <w:szCs w:val="21"/>
                <w:highlight w:val="none"/>
              </w:rPr>
            </w:pPr>
            <w:r>
              <w:rPr>
                <w:rFonts w:hint="eastAsia" w:ascii="宋体" w:hAnsi="宋体" w:cs="宋体"/>
                <w:color w:val="auto"/>
                <w:sz w:val="21"/>
                <w:szCs w:val="21"/>
                <w:highlight w:val="none"/>
              </w:rPr>
              <w:t>货物类</w:t>
            </w:r>
          </w:p>
        </w:tc>
        <w:tc>
          <w:tcPr>
            <w:tcW w:w="3780" w:type="dxa"/>
            <w:noWrap w:val="0"/>
          </w:tcPr>
          <w:p w14:paraId="2A7F2573">
            <w:pPr>
              <w:jc w:val="center"/>
              <w:rPr>
                <w:rFonts w:ascii="宋体" w:hAnsi="宋体" w:cs="宋体"/>
                <w:color w:val="auto"/>
                <w:sz w:val="21"/>
                <w:szCs w:val="21"/>
                <w:highlight w:val="none"/>
              </w:rPr>
            </w:pPr>
            <w:r>
              <w:rPr>
                <w:rFonts w:hint="eastAsia" w:ascii="宋体" w:hAnsi="宋体" w:cs="宋体"/>
                <w:color w:val="auto"/>
                <w:sz w:val="21"/>
                <w:szCs w:val="21"/>
                <w:highlight w:val="none"/>
              </w:rPr>
              <w:t>服务类</w:t>
            </w:r>
          </w:p>
        </w:tc>
      </w:tr>
      <w:tr w14:paraId="63FE0F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10" w:hRule="atLeast"/>
          <w:jc w:val="center"/>
        </w:trPr>
        <w:tc>
          <w:tcPr>
            <w:tcW w:w="3901" w:type="dxa"/>
            <w:noWrap w:val="0"/>
          </w:tcPr>
          <w:p w14:paraId="5CCE52D1">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名称：</w:t>
            </w:r>
          </w:p>
          <w:p w14:paraId="5668ECFB">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品牌（如有）：</w:t>
            </w:r>
          </w:p>
          <w:p w14:paraId="7456411D">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规格型号：</w:t>
            </w:r>
          </w:p>
          <w:p w14:paraId="34E14EF9">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数量：</w:t>
            </w:r>
          </w:p>
          <w:p w14:paraId="0789143C">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单价：</w:t>
            </w:r>
          </w:p>
        </w:tc>
        <w:tc>
          <w:tcPr>
            <w:tcW w:w="3780" w:type="dxa"/>
            <w:noWrap w:val="0"/>
          </w:tcPr>
          <w:p w14:paraId="2F102D1B">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名称：</w:t>
            </w:r>
          </w:p>
          <w:p w14:paraId="10E3AE36">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服务范围：</w:t>
            </w:r>
          </w:p>
          <w:p w14:paraId="73171CDF">
            <w:pPr>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服务要求：</w:t>
            </w:r>
          </w:p>
          <w:p w14:paraId="4B6CC1E8">
            <w:pPr>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服务时间：</w:t>
            </w:r>
          </w:p>
          <w:p w14:paraId="60273288">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服务标准：</w:t>
            </w:r>
          </w:p>
        </w:tc>
      </w:tr>
    </w:tbl>
    <w:p w14:paraId="5ED4B2BF">
      <w:pPr>
        <w:keepNext/>
        <w:keepLines/>
        <w:pageBreakBefore/>
        <w:widowControl w:val="0"/>
        <w:numPr>
          <w:ilvl w:val="1"/>
          <w:numId w:val="11"/>
        </w:numPr>
        <w:spacing w:before="260" w:after="260" w:line="416" w:lineRule="auto"/>
        <w:jc w:val="both"/>
        <w:outlineLvl w:val="1"/>
        <w:rPr>
          <w:rFonts w:ascii="黑体" w:hAnsi="黑体" w:eastAsia="黑体" w:cs="Arial"/>
          <w:b/>
          <w:iCs/>
          <w:color w:val="auto"/>
          <w:sz w:val="28"/>
          <w:szCs w:val="28"/>
          <w:highlight w:val="none"/>
        </w:rPr>
      </w:pPr>
      <w:r>
        <w:rPr>
          <w:rFonts w:hint="eastAsia" w:ascii="黑体" w:hAnsi="黑体" w:eastAsia="黑体" w:cs="Arial"/>
          <w:b/>
          <w:iCs/>
          <w:color w:val="auto"/>
          <w:sz w:val="28"/>
          <w:szCs w:val="28"/>
          <w:highlight w:val="none"/>
          <w:lang w:val="en-US" w:eastAsia="zh-CN"/>
        </w:rPr>
        <w:t>二十一</w:t>
      </w:r>
      <w:r>
        <w:rPr>
          <w:rFonts w:hint="eastAsia" w:ascii="黑体" w:hAnsi="黑体" w:eastAsia="黑体" w:cs="Arial"/>
          <w:b/>
          <w:iCs/>
          <w:color w:val="auto"/>
          <w:sz w:val="28"/>
          <w:szCs w:val="28"/>
          <w:highlight w:val="none"/>
        </w:rPr>
        <w:t>、征集文件要求或供应商认为需要提供的其他资料</w:t>
      </w:r>
    </w:p>
    <w:p w14:paraId="18C9CF61">
      <w:pPr>
        <w:pBdr>
          <w:top w:val="none" w:color="000000" w:sz="0" w:space="0"/>
          <w:left w:val="none" w:color="000000" w:sz="0" w:space="0"/>
          <w:bottom w:val="none" w:color="000000" w:sz="0" w:space="0"/>
          <w:right w:val="none" w:color="000000" w:sz="0" w:space="0"/>
        </w:pBdr>
        <w:spacing w:before="0" w:after="0"/>
        <w:ind w:left="0" w:right="0" w:firstLine="0"/>
        <w:jc w:val="both"/>
      </w:pPr>
    </w:p>
    <w:p w14:paraId="1142765A">
      <w:pPr>
        <w:pBdr>
          <w:top w:val="none" w:color="000000" w:sz="0" w:space="0"/>
          <w:left w:val="none" w:color="000000" w:sz="0" w:space="0"/>
          <w:bottom w:val="none" w:color="000000" w:sz="0" w:space="0"/>
          <w:right w:val="none" w:color="000000" w:sz="0" w:space="0"/>
        </w:pBdr>
        <w:spacing w:before="0" w:after="0"/>
        <w:ind w:left="0" w:right="0" w:firstLine="0"/>
        <w:jc w:val="center"/>
      </w:pPr>
      <w:r>
        <w:rPr>
          <w:rFonts w:ascii="宋体" w:hAnsi="宋体" w:eastAsia="宋体" w:cs="宋体"/>
          <w:b/>
          <w:color w:val="000000"/>
          <w:sz w:val="32"/>
        </w:rPr>
        <w:t>质疑函范本</w:t>
      </w:r>
    </w:p>
    <w:p w14:paraId="0734D81F">
      <w:pPr>
        <w:pBdr>
          <w:top w:val="none" w:color="000000" w:sz="0" w:space="0"/>
          <w:left w:val="none" w:color="000000" w:sz="0" w:space="0"/>
          <w:bottom w:val="none" w:color="000000" w:sz="0" w:space="0"/>
          <w:right w:val="none" w:color="000000" w:sz="0" w:space="0"/>
        </w:pBdr>
        <w:spacing w:before="312" w:after="0"/>
        <w:ind w:left="0" w:right="0" w:firstLine="0"/>
        <w:jc w:val="both"/>
      </w:pPr>
      <w:r>
        <w:rPr>
          <w:rFonts w:ascii="宋体" w:hAnsi="宋体" w:eastAsia="宋体" w:cs="宋体"/>
          <w:color w:val="000000"/>
          <w:sz w:val="24"/>
        </w:rPr>
        <w:t>一、质疑供应商基本信息</w:t>
      </w:r>
    </w:p>
    <w:p w14:paraId="5BCAF4A7">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质疑供应商：</w:t>
      </w:r>
      <w:r>
        <w:rPr>
          <w:rFonts w:ascii="宋体" w:hAnsi="宋体" w:eastAsia="宋体" w:cs="宋体"/>
          <w:color w:val="000000"/>
          <w:sz w:val="24"/>
          <w:u w:val="single"/>
        </w:rPr>
        <w:t>           </w:t>
      </w:r>
    </w:p>
    <w:p w14:paraId="2A536ADA">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地址：</w:t>
      </w:r>
      <w:r>
        <w:rPr>
          <w:rFonts w:ascii="宋体" w:hAnsi="宋体" w:eastAsia="宋体" w:cs="宋体"/>
          <w:color w:val="000000"/>
          <w:sz w:val="24"/>
          <w:u w:val="single"/>
        </w:rPr>
        <w:t>           </w:t>
      </w:r>
      <w:r>
        <w:rPr>
          <w:rFonts w:ascii="宋体" w:hAnsi="宋体" w:eastAsia="宋体" w:cs="宋体"/>
          <w:color w:val="000000"/>
          <w:sz w:val="24"/>
        </w:rPr>
        <w:t>邮编：</w:t>
      </w:r>
      <w:r>
        <w:rPr>
          <w:rFonts w:ascii="宋体" w:hAnsi="宋体" w:eastAsia="宋体" w:cs="宋体"/>
          <w:color w:val="000000"/>
          <w:sz w:val="24"/>
          <w:u w:val="single"/>
        </w:rPr>
        <w:t>           </w:t>
      </w:r>
    </w:p>
    <w:p w14:paraId="5B172D5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联系人：</w:t>
      </w:r>
      <w:r>
        <w:rPr>
          <w:rFonts w:ascii="宋体" w:hAnsi="宋体" w:eastAsia="宋体" w:cs="宋体"/>
          <w:color w:val="000000"/>
          <w:sz w:val="24"/>
          <w:u w:val="single"/>
        </w:rPr>
        <w:t>           </w:t>
      </w:r>
      <w:r>
        <w:rPr>
          <w:rFonts w:ascii="宋体" w:hAnsi="宋体" w:eastAsia="宋体" w:cs="宋体"/>
          <w:color w:val="000000"/>
          <w:sz w:val="24"/>
        </w:rPr>
        <w:t>联系电话</w:t>
      </w:r>
      <w:r>
        <w:rPr>
          <w:rFonts w:ascii="宋体" w:hAnsi="宋体" w:eastAsia="宋体" w:cs="宋体"/>
          <w:color w:val="000000"/>
          <w:sz w:val="21"/>
        </w:rPr>
        <w:t>：</w:t>
      </w:r>
      <w:r>
        <w:rPr>
          <w:rFonts w:ascii="宋体" w:hAnsi="宋体" w:eastAsia="宋体" w:cs="宋体"/>
          <w:color w:val="000000"/>
          <w:sz w:val="21"/>
          <w:u w:val="single"/>
        </w:rPr>
        <w:t>      </w:t>
      </w:r>
    </w:p>
    <w:p w14:paraId="05E6134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授权代表：</w:t>
      </w:r>
      <w:r>
        <w:rPr>
          <w:rFonts w:ascii="宋体" w:hAnsi="宋体" w:eastAsia="宋体" w:cs="宋体"/>
          <w:color w:val="000000"/>
          <w:sz w:val="24"/>
          <w:u w:val="single"/>
        </w:rPr>
        <w:t>           </w:t>
      </w:r>
    </w:p>
    <w:p w14:paraId="3FF3C19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联系电话：</w:t>
      </w:r>
      <w:r>
        <w:rPr>
          <w:rFonts w:ascii="宋体" w:hAnsi="宋体" w:eastAsia="宋体" w:cs="宋体"/>
          <w:color w:val="000000"/>
          <w:sz w:val="24"/>
          <w:u w:val="single"/>
        </w:rPr>
        <w:t>           </w:t>
      </w:r>
    </w:p>
    <w:p w14:paraId="0C52A962">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地址：</w:t>
      </w:r>
      <w:r>
        <w:rPr>
          <w:rFonts w:ascii="宋体" w:hAnsi="宋体" w:eastAsia="宋体" w:cs="宋体"/>
          <w:color w:val="000000"/>
          <w:sz w:val="24"/>
          <w:u w:val="single"/>
        </w:rPr>
        <w:t>           </w:t>
      </w:r>
      <w:r>
        <w:rPr>
          <w:rFonts w:ascii="宋体" w:hAnsi="宋体" w:eastAsia="宋体" w:cs="宋体"/>
          <w:color w:val="000000"/>
          <w:sz w:val="24"/>
        </w:rPr>
        <w:t>邮编：</w:t>
      </w:r>
      <w:r>
        <w:rPr>
          <w:rFonts w:ascii="宋体" w:hAnsi="宋体" w:eastAsia="宋体" w:cs="宋体"/>
          <w:color w:val="000000"/>
          <w:sz w:val="24"/>
          <w:u w:val="single"/>
        </w:rPr>
        <w:t>           </w:t>
      </w:r>
    </w:p>
    <w:p w14:paraId="71255F1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二、质疑项目基本情况</w:t>
      </w:r>
    </w:p>
    <w:p w14:paraId="44A3706F">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质疑项目的名称：</w:t>
      </w:r>
      <w:r>
        <w:rPr>
          <w:rFonts w:ascii="宋体" w:hAnsi="宋体" w:eastAsia="宋体" w:cs="宋体"/>
          <w:color w:val="000000"/>
          <w:sz w:val="24"/>
          <w:u w:val="single"/>
        </w:rPr>
        <w:t>           </w:t>
      </w:r>
    </w:p>
    <w:p w14:paraId="6E40B9C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质疑项目的编号：</w:t>
      </w:r>
      <w:r>
        <w:rPr>
          <w:rFonts w:ascii="宋体" w:hAnsi="宋体" w:eastAsia="宋体" w:cs="宋体"/>
          <w:color w:val="000000"/>
          <w:sz w:val="24"/>
          <w:u w:val="single"/>
        </w:rPr>
        <w:t>           </w:t>
      </w:r>
      <w:r>
        <w:rPr>
          <w:rFonts w:ascii="宋体" w:hAnsi="宋体" w:eastAsia="宋体" w:cs="宋体"/>
          <w:color w:val="000000"/>
          <w:sz w:val="24"/>
        </w:rPr>
        <w:t>包号：</w:t>
      </w:r>
      <w:r>
        <w:rPr>
          <w:rFonts w:ascii="宋体" w:hAnsi="宋体" w:eastAsia="宋体" w:cs="宋体"/>
          <w:color w:val="000000"/>
          <w:sz w:val="24"/>
          <w:u w:val="single"/>
        </w:rPr>
        <w:t>           </w:t>
      </w:r>
    </w:p>
    <w:p w14:paraId="78D2C1E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采购人名称：</w:t>
      </w:r>
      <w:r>
        <w:rPr>
          <w:rFonts w:ascii="宋体" w:hAnsi="宋体" w:eastAsia="宋体" w:cs="宋体"/>
          <w:color w:val="000000"/>
          <w:sz w:val="24"/>
          <w:u w:val="single"/>
        </w:rPr>
        <w:t>           </w:t>
      </w:r>
    </w:p>
    <w:p w14:paraId="3DD0B741">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采购文件获取日期：</w:t>
      </w:r>
      <w:r>
        <w:rPr>
          <w:rFonts w:ascii="宋体" w:hAnsi="宋体" w:eastAsia="宋体" w:cs="宋体"/>
          <w:color w:val="000000"/>
          <w:sz w:val="24"/>
          <w:u w:val="single"/>
        </w:rPr>
        <w:t>           </w:t>
      </w:r>
    </w:p>
    <w:p w14:paraId="75880655">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三、质疑事项具体内容</w:t>
      </w:r>
    </w:p>
    <w:p w14:paraId="08E3D15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质疑事项1：</w:t>
      </w:r>
      <w:r>
        <w:rPr>
          <w:rFonts w:ascii="宋体" w:hAnsi="宋体" w:eastAsia="宋体" w:cs="宋体"/>
          <w:color w:val="000000"/>
          <w:sz w:val="24"/>
          <w:u w:val="single"/>
        </w:rPr>
        <w:t>           </w:t>
      </w:r>
    </w:p>
    <w:p w14:paraId="2483B519">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事实依据：</w:t>
      </w:r>
      <w:r>
        <w:rPr>
          <w:rFonts w:ascii="宋体" w:hAnsi="宋体" w:eastAsia="宋体" w:cs="宋体"/>
          <w:color w:val="000000"/>
          <w:sz w:val="24"/>
          <w:u w:val="single"/>
        </w:rPr>
        <w:t>           </w:t>
      </w:r>
    </w:p>
    <w:p w14:paraId="1480E9F0">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法律依据：</w:t>
      </w:r>
      <w:r>
        <w:rPr>
          <w:rFonts w:ascii="宋体" w:hAnsi="宋体" w:eastAsia="宋体" w:cs="宋体"/>
          <w:color w:val="000000"/>
          <w:sz w:val="24"/>
          <w:u w:val="single"/>
        </w:rPr>
        <w:t>           </w:t>
      </w:r>
    </w:p>
    <w:p w14:paraId="5937AA98">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质疑事项2</w:t>
      </w:r>
    </w:p>
    <w:p w14:paraId="407BED33">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w:t>
      </w:r>
    </w:p>
    <w:p w14:paraId="01319DB4">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四、与质疑事项相关的质疑请求</w:t>
      </w:r>
    </w:p>
    <w:p w14:paraId="568B7B5E">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请求：</w:t>
      </w:r>
      <w:r>
        <w:rPr>
          <w:rFonts w:ascii="宋体" w:hAnsi="宋体" w:eastAsia="宋体" w:cs="宋体"/>
          <w:color w:val="000000"/>
          <w:sz w:val="24"/>
          <w:u w:val="single"/>
        </w:rPr>
        <w:t>           </w:t>
      </w:r>
    </w:p>
    <w:p w14:paraId="3024C53B">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签字(签章)：       公章：                      </w:t>
      </w:r>
    </w:p>
    <w:p w14:paraId="4AA9F606">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4"/>
        </w:rPr>
        <w:t>日期：</w:t>
      </w:r>
    </w:p>
    <w:p w14:paraId="3F1F4B8B">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pPr>
      <w:r>
        <w:rPr>
          <w:rFonts w:ascii="宋体" w:hAnsi="宋体" w:eastAsia="宋体" w:cs="宋体"/>
          <w:b/>
          <w:color w:val="000000"/>
          <w:sz w:val="24"/>
        </w:rPr>
        <w:t>质疑函制作说明：</w:t>
      </w:r>
    </w:p>
    <w:p w14:paraId="619E0946">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1.供应商提出质疑时，应提交质疑函和必要的证明材料。</w:t>
      </w:r>
    </w:p>
    <w:p w14:paraId="0A607901">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76172DB">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3.质疑供应商若对项目的某一采购包进行质疑，质疑函中应列明具体采购包号。</w:t>
      </w:r>
    </w:p>
    <w:p w14:paraId="4BDCC4B5">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4.质疑函的质疑事项应具体、明确，并有必要的事实依据和法律依据。</w:t>
      </w:r>
    </w:p>
    <w:p w14:paraId="2B05FD53">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pPr>
      <w:r>
        <w:rPr>
          <w:rFonts w:ascii="宋体" w:hAnsi="宋体" w:eastAsia="宋体" w:cs="宋体"/>
          <w:color w:val="000000"/>
          <w:sz w:val="24"/>
        </w:rPr>
        <w:t>5.质疑函的质疑请求应与质疑事项相关。</w:t>
      </w:r>
    </w:p>
    <w:p w14:paraId="38B5568E">
      <w:pPr>
        <w:pBdr>
          <w:top w:val="none" w:color="000000" w:sz="0" w:space="0"/>
          <w:left w:val="none" w:color="000000" w:sz="0" w:space="0"/>
          <w:bottom w:val="none" w:color="000000" w:sz="0" w:space="0"/>
          <w:right w:val="none" w:color="000000" w:sz="0" w:space="0"/>
        </w:pBdr>
        <w:spacing w:before="0" w:after="0" w:line="400" w:lineRule="atLeast"/>
        <w:ind w:left="0" w:right="0" w:firstLine="480"/>
        <w:jc w:val="both"/>
        <w:rPr>
          <w:rFonts w:ascii="宋体" w:hAnsi="宋体" w:eastAsia="宋体" w:cs="宋体"/>
          <w:color w:val="000000"/>
          <w:sz w:val="24"/>
        </w:rPr>
        <w:sectPr>
          <w:footerReference r:id="rId11" w:type="first"/>
          <w:footerReference r:id="rId10" w:type="default"/>
          <w:pgSz w:w="11906" w:h="16838"/>
          <w:pgMar w:top="1418" w:right="1588" w:bottom="1418" w:left="1365" w:header="851" w:footer="907" w:gutter="0"/>
          <w:cols w:space="720" w:num="1"/>
          <w:docGrid w:linePitch="360" w:charSpace="0"/>
        </w:sectPr>
      </w:pPr>
      <w:r>
        <w:rPr>
          <w:rFonts w:ascii="宋体" w:hAnsi="宋体" w:eastAsia="宋体" w:cs="宋体"/>
          <w:color w:val="000000"/>
          <w:sz w:val="24"/>
        </w:rPr>
        <w:t>6.质疑供应商为自然人的，质疑函应由本人签字；质疑供应商为法人或者其他组织的，质疑函应由法定代表人、主要负责人，或者其授权代表签字或者盖章，并加盖公章。</w:t>
      </w:r>
      <w:bookmarkEnd w:id="156"/>
      <w:bookmarkEnd w:id="157"/>
      <w:bookmarkEnd w:id="179"/>
      <w:bookmarkEnd w:id="180"/>
      <w:bookmarkEnd w:id="181"/>
    </w:p>
    <w:p w14:paraId="72A08913">
      <w:pPr>
        <w:pStyle w:val="2"/>
      </w:pPr>
    </w:p>
    <w:sectPr>
      <w:pgSz w:w="11906" w:h="16838"/>
      <w:pgMar w:top="1418" w:right="1588" w:bottom="1418" w:left="1365" w:header="851"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8BFBE742-21D9-4F81-A87C-535FE93BF526}"/>
  </w:font>
  <w:font w:name="黑体">
    <w:panose1 w:val="02010609060101010101"/>
    <w:charset w:val="86"/>
    <w:family w:val="auto"/>
    <w:pitch w:val="default"/>
    <w:sig w:usb0="800002BF" w:usb1="38CF7CFA" w:usb2="00000016" w:usb3="00000000" w:csb0="00040001" w:csb1="00000000"/>
    <w:embedRegular r:id="rId2" w:fontKey="{16B2B914-1191-4CAA-90AA-0FEB60B9B88D}"/>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embedRegular r:id="rId3" w:fontKey="{B84DBDE5-BC64-40FC-9CFC-9D4AA6D9F404}"/>
  </w:font>
  <w:font w:name="楷体_GB2312">
    <w:altName w:val="楷体"/>
    <w:panose1 w:val="02010609060101010101"/>
    <w:charset w:val="00"/>
    <w:family w:val="auto"/>
    <w:pitch w:val="default"/>
    <w:sig w:usb0="00000000" w:usb1="00000000" w:usb2="00000000" w:usb3="00000000" w:csb0="00000000" w:csb1="00000000"/>
    <w:embedRegular r:id="rId4" w:fontKey="{BCE48AF8-7B43-48EC-A65F-3BBBBE2026CA}"/>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embedRegular r:id="rId5" w:fontKey="{4E7AB48B-CC0C-4C1F-B776-324BFCA5DB77}"/>
  </w:font>
  <w:font w:name="幼圆">
    <w:altName w:val="宋体"/>
    <w:panose1 w:val="02010509060101010101"/>
    <w:charset w:val="86"/>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7FFAEFF" w:usb1="F9DFFFFF" w:usb2="0000007F" w:usb3="00000000" w:csb0="203F01FF" w:csb1="DFFF0000"/>
  </w:font>
  <w:font w:name="方正黑体_GBK">
    <w:panose1 w:val="02010600010101010101"/>
    <w:charset w:val="86"/>
    <w:family w:val="auto"/>
    <w:pitch w:val="default"/>
    <w:sig w:usb0="00000001" w:usb1="080E0000" w:usb2="00000000" w:usb3="00000000" w:csb0="00040000" w:csb1="00000000"/>
  </w:font>
  <w:font w:name="Verdana">
    <w:panose1 w:val="020B0604030504040204"/>
    <w:charset w:val="00"/>
    <w:family w:val="auto"/>
    <w:pitch w:val="default"/>
    <w:sig w:usb0="A10006FF" w:usb1="4000205B" w:usb2="00000010" w:usb3="00000000" w:csb0="2000019F" w:csb1="00000000"/>
  </w:font>
  <w:font w:name="方正小标宋_GBK">
    <w:panose1 w:val="02000000000000000000"/>
    <w:charset w:val="86"/>
    <w:family w:val="auto"/>
    <w:pitch w:val="default"/>
    <w:sig w:usb0="A00002BF" w:usb1="38CF7CFA" w:usb2="00082016" w:usb3="00000000" w:csb0="00040001" w:csb1="00000000"/>
  </w:font>
  <w:font w:name="Showcard Gothic">
    <w:panose1 w:val="04020904020102020604"/>
    <w:charset w:val="00"/>
    <w:family w:val="auto"/>
    <w:pitch w:val="default"/>
    <w:sig w:usb0="00000003" w:usb1="00000000" w:usb2="00000000" w:usb3="00000000" w:csb0="20000001" w:csb1="00000000"/>
    <w:embedRegular r:id="rId6" w:fontKey="{45CB2C0F-DC3F-461E-A402-7A2EA600B997}"/>
  </w:font>
  <w:font w:name="等线">
    <w:panose1 w:val="02010600030101010101"/>
    <w:charset w:val="86"/>
    <w:family w:val="auto"/>
    <w:pitch w:val="default"/>
    <w:sig w:usb0="A00002BF" w:usb1="38CF7CFA" w:usb2="00000016" w:usb3="00000000" w:csb0="0004000F" w:csb1="00000000"/>
    <w:embedRegular r:id="rId7" w:fontKey="{81EF3320-4F1C-41B6-ACD9-CBBB11A097D8}"/>
  </w:font>
  <w:font w:name="Wingdings 2">
    <w:panose1 w:val="05020102010507070707"/>
    <w:charset w:val="00"/>
    <w:family w:val="auto"/>
    <w:pitch w:val="default"/>
    <w:sig w:usb0="00000000" w:usb1="00000000" w:usb2="00000000" w:usb3="00000000" w:csb0="80000000" w:csb1="00000000"/>
    <w:embedRegular r:id="rId8" w:fontKey="{58AFE323-B5E1-48B0-8D72-C053F42B1030}"/>
  </w:font>
  <w:font w:name="方正仿宋_GBK">
    <w:panose1 w:val="02000000000000000000"/>
    <w:charset w:val="86"/>
    <w:family w:val="auto"/>
    <w:pitch w:val="default"/>
    <w:sig w:usb0="A00002BF" w:usb1="38CF7CFA" w:usb2="00082016" w:usb3="00000000" w:csb0="00040001" w:csb1="00000000"/>
    <w:embedRegular r:id="rId9" w:fontKey="{C9546B67-35BE-4417-9552-F3C3F9E89ADB}"/>
  </w:font>
  <w:font w:name="WPSEMBED2">
    <w:panose1 w:val="02010600030101010101"/>
    <w:charset w:val="86"/>
    <w:family w:val="auto"/>
    <w:pitch w:val="default"/>
    <w:sig w:usb0="A00002BF" w:usb1="38CF7CFA" w:usb2="00000016" w:usb3="00000000" w:csb0="0004000F" w:csb1="00000000"/>
  </w:font>
  <w:font w:name="WPSEMBED3">
    <w:panose1 w:val="05020102010507070707"/>
    <w:charset w:val="00"/>
    <w:family w:val="auto"/>
    <w:pitch w:val="default"/>
    <w:sig w:usb0="00000000" w:usb1="00000000" w:usb2="00000000" w:usb3="00000000" w:csb0="80000000" w:csb1="00000000"/>
  </w:font>
  <w:font w:name="WPSEMBED1">
    <w:panose1 w:val="04020904020102020604"/>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6549E5">
    <w:pPr>
      <w:pStyle w:val="278"/>
      <w:jc w:val="center"/>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07C947">
    <w:pPr>
      <w:pStyle w:val="278"/>
      <w:framePr w:wrap="around" w:vAnchor="text" w:hAnchor="margin" w:xAlign="center" w:y="1"/>
      <w:rPr>
        <w:rStyle w:val="307"/>
      </w:rPr>
    </w:pPr>
    <w:r>
      <w:fldChar w:fldCharType="begin"/>
    </w:r>
    <w:r>
      <w:rPr>
        <w:rStyle w:val="307"/>
      </w:rPr>
      <w:instrText xml:space="preserve">PAGE  </w:instrText>
    </w:r>
    <w:r>
      <w:fldChar w:fldCharType="separate"/>
    </w:r>
    <w:r>
      <w:rPr>
        <w:rStyle w:val="307"/>
      </w:rPr>
      <w:t>1</w:t>
    </w:r>
    <w:r>
      <w:fldChar w:fldCharType="end"/>
    </w:r>
  </w:p>
  <w:p w14:paraId="16E5B398">
    <w:pPr>
      <w:pStyle w:val="27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A2B3A">
    <w:pPr>
      <w:pStyle w:val="278"/>
      <w:jc w:val="center"/>
    </w:pPr>
  </w:p>
  <w:p w14:paraId="1C660767">
    <w:pPr>
      <w:pStyle w:val="27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9C3EA2">
    <w:pPr>
      <w:pStyle w:val="23"/>
      <w:tabs>
        <w:tab w:val="center" w:pos="4153"/>
        <w:tab w:val="right" w:pos="8306"/>
        <w:tab w:val="clear" w:pos="7143"/>
        <w:tab w:val="clear" w:pos="14287"/>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4"/>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a:noFill/>
                      </a:ln>
                      <a:effectLst/>
                    </wps:spPr>
                    <wps:txbx>
                      <w:txbxContent>
                        <w:p w14:paraId="5E93E8E3">
                          <w:pPr>
                            <w:pStyle w:val="23"/>
                            <w:tabs>
                              <w:tab w:val="center" w:pos="4153"/>
                              <w:tab w:val="right" w:pos="8306"/>
                              <w:tab w:val="clear" w:pos="7143"/>
                              <w:tab w:val="clear" w:pos="14287"/>
                            </w:tabs>
                          </w:pPr>
                          <w:r>
                            <w:fldChar w:fldCharType="begin"/>
                          </w:r>
                          <w:r>
                            <w:instrText xml:space="preserve"> PAGE  \* MERGEFORMAT </w:instrText>
                          </w:r>
                          <w:r>
                            <w:fldChar w:fldCharType="separate"/>
                          </w:r>
                          <w:r>
                            <w:t>136</w:t>
                          </w:r>
                          <w:r>
                            <w:fldChar w:fldCharType="end"/>
                          </w:r>
                        </w:p>
                      </w:txbxContent>
                    </wps:txbx>
                    <wps:bodyPr vert="horz" wrap="none" lIns="0" tIns="0" rIns="0" bIns="0" anchor="t" upright="0">
                      <a:spAutoFit/>
                    </wps:bodyPr>
                  </wps:wsp>
                </a:graphicData>
              </a:graphic>
            </wp:anchor>
          </w:drawing>
        </mc:Choice>
        <mc:Fallback>
          <w:pict>
            <v:rect id="文本框 1034"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Ll1uVLQAAAABQEAAA8A&#10;AAAAAAAAAQAgAAAAIgAAAGRycy9kb3ducmV2LnhtbFBLAQIUABQAAAAIAIdO4kBtz6Dd5gEAAMUD&#10;AAAOAAAAAAAAAAEAIAAAAB8BAABkcnMvZTJvRG9jLnhtbFBLBQYAAAAABgAGAFkBAAB3BQAAAAA=&#10;">
              <v:fill on="f" focussize="0,0"/>
              <v:stroke on="f"/>
              <v:imagedata o:title=""/>
              <o:lock v:ext="edit" aspectratio="f"/>
              <v:textbox inset="0mm,0mm,0mm,0mm" style="mso-fit-shape-to-text:t;">
                <w:txbxContent>
                  <w:p w14:paraId="5E93E8E3">
                    <w:pPr>
                      <w:pStyle w:val="23"/>
                      <w:tabs>
                        <w:tab w:val="center" w:pos="4153"/>
                        <w:tab w:val="right" w:pos="8306"/>
                        <w:tab w:val="clear" w:pos="7143"/>
                        <w:tab w:val="clear" w:pos="14287"/>
                      </w:tabs>
                    </w:pPr>
                    <w:r>
                      <w:fldChar w:fldCharType="begin"/>
                    </w:r>
                    <w:r>
                      <w:instrText xml:space="preserve"> PAGE  \* MERGEFORMAT </w:instrText>
                    </w:r>
                    <w:r>
                      <w:fldChar w:fldCharType="separate"/>
                    </w:r>
                    <w:r>
                      <w:t>136</w:t>
                    </w:r>
                    <w:r>
                      <w:fldChar w:fldCharType="end"/>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45C71E">
    <w:pPr>
      <w:pStyle w:val="278"/>
      <w:jc w:val="center"/>
      <w:rPr>
        <w:rFonts w:hint="default" w:eastAsia="宋体"/>
        <w:b/>
        <w:i/>
        <w:lang w:val="en-US" w:eastAsia="zh-C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5420" cy="284480"/>
              <wp:effectExtent l="6350" t="6350" r="6350" b="6350"/>
              <wp:wrapNone/>
              <wp:docPr id="1" name="文本框 1"/>
              <wp:cNvGraphicFramePr/>
              <a:graphic xmlns:a="http://schemas.openxmlformats.org/drawingml/2006/main">
                <a:graphicData uri="http://schemas.microsoft.com/office/word/2010/wordprocessingShape">
                  <wps:wsp>
                    <wps:cNvSpPr txBox="1"/>
                    <wps:spPr bwMode="auto">
                      <a:xfrm>
                        <a:off x="0" y="0"/>
                        <a:ext cx="185203" cy="284772"/>
                      </a:xfrm>
                      <a:prstGeom prst="rect">
                        <a:avLst/>
                      </a:prstGeom>
                      <a:noFill/>
                      <a:ln>
                        <a:noFill/>
                      </a:ln>
                    </wps:spPr>
                    <wps:txbx>
                      <w:txbxContent>
                        <w:p w14:paraId="5DD08EC9">
                          <w:pPr>
                            <w:pStyle w:val="278"/>
                          </w:pPr>
                          <w:r>
                            <w:fldChar w:fldCharType="begin"/>
                          </w:r>
                          <w:r>
                            <w:instrText xml:space="preserve"> PAGE  \* MERGEFORMAT </w:instrText>
                          </w:r>
                          <w:r>
                            <w:fldChar w:fldCharType="separate"/>
                          </w:r>
                          <w:r>
                            <w:t>7</w:t>
                          </w:r>
                          <w:r>
                            <w:fldChar w:fldCharType="end"/>
                          </w:r>
                        </w:p>
                        <w:p w14:paraId="05521D8B"/>
                      </w:txbxContent>
                    </wps:txbx>
                    <wps:bodyPr wrap="square" lIns="0" tIns="0" rIns="0" bIns="0" upright="1">
                      <a:noAutofit/>
                    </wps:bodyPr>
                  </wps:wsp>
                </a:graphicData>
              </a:graphic>
            </wp:anchor>
          </w:drawing>
        </mc:Choice>
        <mc:Fallback>
          <w:pict>
            <v:shape id="_x0000_s1026" o:spid="_x0000_s1026" o:spt="202" type="#_x0000_t202" style="position:absolute;left:0pt;margin-top:0pt;height:22.4pt;width:14.6pt;mso-position-horizontal:center;mso-position-horizontal-relative:margin;z-index:251659264;mso-width-relative:page;mso-height-relative:page;" filled="f" stroked="f" coordsize="21600,21600" o:gfxdata="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ApMqnTUAAAAAwEAAA8AAAAAAAAAAQAg&#10;AAAAIgAAAGRycy9kb3ducmV2LnhtbFBLAQIUABQAAAAIAIdO4kBi3YCU2QEAAKcDAAAOAAAAAAAA&#10;AAEAIAAAACMBAABkcnMvZTJvRG9jLnhtbFBLBQYAAAAABgAGAFkBAABuBQAAAAA=&#10;">
              <v:fill on="f" focussize="0,0"/>
              <v:stroke on="f"/>
              <v:imagedata o:title=""/>
              <o:lock v:ext="edit" aspectratio="f"/>
              <v:textbox inset="0mm,0mm,0mm,0mm">
                <w:txbxContent>
                  <w:p w14:paraId="5DD08EC9">
                    <w:pPr>
                      <w:pStyle w:val="278"/>
                    </w:pPr>
                    <w:r>
                      <w:fldChar w:fldCharType="begin"/>
                    </w:r>
                    <w:r>
                      <w:instrText xml:space="preserve"> PAGE  \* MERGEFORMAT </w:instrText>
                    </w:r>
                    <w:r>
                      <w:fldChar w:fldCharType="separate"/>
                    </w:r>
                    <w:r>
                      <w:t>7</w:t>
                    </w:r>
                    <w:r>
                      <w:fldChar w:fldCharType="end"/>
                    </w:r>
                  </w:p>
                  <w:p w14:paraId="05521D8B"/>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76E647">
    <w:pPr>
      <w:pStyle w:val="278"/>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5777C77">
                          <w:pPr>
                            <w:pStyle w:val="278"/>
                          </w:pPr>
                          <w:r>
                            <w:fldChar w:fldCharType="begin"/>
                          </w:r>
                          <w:r>
                            <w:instrText xml:space="preserve"> PAGE  \* MERGEFORMAT </w:instrText>
                          </w:r>
                          <w:r>
                            <w:fldChar w:fldCharType="separate"/>
                          </w:r>
                          <w:r>
                            <w:t>1</w:t>
                          </w:r>
                          <w:r>
                            <w:fldChar w:fldCharType="end"/>
                          </w:r>
                        </w:p>
                        <w:p w14:paraId="5B511B8F"/>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35777C77">
                    <w:pPr>
                      <w:pStyle w:val="278"/>
                    </w:pPr>
                    <w:r>
                      <w:fldChar w:fldCharType="begin"/>
                    </w:r>
                    <w:r>
                      <w:instrText xml:space="preserve"> PAGE  \* MERGEFORMAT </w:instrText>
                    </w:r>
                    <w:r>
                      <w:fldChar w:fldCharType="separate"/>
                    </w:r>
                    <w:r>
                      <w:t>1</w:t>
                    </w:r>
                    <w:r>
                      <w:fldChar w:fldCharType="end"/>
                    </w:r>
                  </w:p>
                  <w:p w14:paraId="5B511B8F"/>
                </w:txbxContent>
              </v:textbox>
            </v:shape>
          </w:pict>
        </mc:Fallback>
      </mc:AlternateContent>
    </w:r>
  </w:p>
  <w:p w14:paraId="2F44D786">
    <w:pPr>
      <w:pStyle w:val="27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4785AB">
    <w:pPr>
      <w:pStyle w:val="280"/>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73C78">
    <w:pPr>
      <w:pStyle w:val="2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AA2037">
    <w:pPr>
      <w:pStyle w:val="24"/>
      <w:pBdr>
        <w:bottom w:val="none" w:color="auto" w:sz="0" w:space="1"/>
      </w:pBdr>
      <w:tabs>
        <w:tab w:val="center" w:pos="4153"/>
        <w:tab w:val="right" w:pos="8306"/>
        <w:tab w:val="clear" w:pos="7143"/>
        <w:tab w:val="clear" w:pos="142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78A03B"/>
    <w:multiLevelType w:val="singleLevel"/>
    <w:tmpl w:val="8178A03B"/>
    <w:lvl w:ilvl="0" w:tentative="0">
      <w:start w:val="1"/>
      <w:numFmt w:val="bullet"/>
      <w:pStyle w:val="17"/>
      <w:lvlText w:val=""/>
      <w:lvlJc w:val="left"/>
      <w:pPr>
        <w:tabs>
          <w:tab w:val="left" w:pos="780"/>
        </w:tabs>
        <w:ind w:left="780" w:hanging="360"/>
      </w:pPr>
      <w:rPr>
        <w:rFonts w:hint="default" w:ascii="Wingdings" w:hAnsi="Wingdings"/>
      </w:rPr>
    </w:lvl>
  </w:abstractNum>
  <w:abstractNum w:abstractNumId="1">
    <w:nsid w:val="AF869086"/>
    <w:multiLevelType w:val="singleLevel"/>
    <w:tmpl w:val="AF869086"/>
    <w:lvl w:ilvl="0" w:tentative="0">
      <w:start w:val="1"/>
      <w:numFmt w:val="chineseCounting"/>
      <w:suff w:val="nothing"/>
      <w:lvlText w:val="%1、"/>
      <w:lvlJc w:val="left"/>
      <w:rPr>
        <w:rFonts w:hint="eastAsia"/>
      </w:rPr>
    </w:lvl>
  </w:abstractNum>
  <w:abstractNum w:abstractNumId="2">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0ED39CB"/>
    <w:multiLevelType w:val="singleLevel"/>
    <w:tmpl w:val="C0ED39CB"/>
    <w:lvl w:ilvl="0" w:tentative="0">
      <w:start w:val="2"/>
      <w:numFmt w:val="decimal"/>
      <w:suff w:val="space"/>
      <w:lvlText w:val="%1."/>
      <w:lvlJc w:val="left"/>
    </w:lvl>
  </w:abstractNum>
  <w:abstractNum w:abstractNumId="4">
    <w:nsid w:val="C4F34D52"/>
    <w:multiLevelType w:val="singleLevel"/>
    <w:tmpl w:val="C4F34D52"/>
    <w:lvl w:ilvl="0" w:tentative="0">
      <w:start w:val="1"/>
      <w:numFmt w:val="decimal"/>
      <w:suff w:val="nothing"/>
      <w:lvlText w:val="%1、"/>
      <w:lvlJc w:val="left"/>
    </w:lvl>
  </w:abstractNum>
  <w:abstractNum w:abstractNumId="5">
    <w:nsid w:val="CF092B84"/>
    <w:multiLevelType w:val="multilevel"/>
    <w:tmpl w:val="CF092B84"/>
    <w:lvl w:ilvl="0" w:tentative="0">
      <w:start w:val="1"/>
      <w:numFmt w:val="upperLetter"/>
      <w:pStyle w:val="31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39"/>
      <w:suff w:val="nothing"/>
      <w:lvlText w:val=""/>
      <w:lvlJc w:val="left"/>
      <w:pPr>
        <w:ind w:left="0" w:firstLine="0"/>
      </w:pPr>
      <w:rPr>
        <w:rFonts w:hint="eastAsia"/>
      </w:rPr>
    </w:lvl>
    <w:lvl w:ilvl="6" w:tentative="0">
      <w:start w:val="1"/>
      <w:numFmt w:val="decimal"/>
      <w:pStyle w:val="240"/>
      <w:suff w:val="nothing"/>
      <w:lvlText w:val=""/>
      <w:lvlJc w:val="left"/>
      <w:pPr>
        <w:ind w:left="0" w:firstLine="0"/>
      </w:pPr>
      <w:rPr>
        <w:rFonts w:hint="eastAsia"/>
      </w:rPr>
    </w:lvl>
    <w:lvl w:ilvl="7" w:tentative="0">
      <w:start w:val="1"/>
      <w:numFmt w:val="decimal"/>
      <w:pStyle w:val="241"/>
      <w:suff w:val="nothing"/>
      <w:lvlText w:val=""/>
      <w:lvlJc w:val="left"/>
      <w:pPr>
        <w:ind w:left="0" w:firstLine="0"/>
      </w:pPr>
      <w:rPr>
        <w:rFonts w:hint="eastAsia"/>
      </w:rPr>
    </w:lvl>
    <w:lvl w:ilvl="8" w:tentative="0">
      <w:start w:val="1"/>
      <w:numFmt w:val="decimal"/>
      <w:pStyle w:val="242"/>
      <w:suff w:val="nothing"/>
      <w:lvlText w:val=""/>
      <w:lvlJc w:val="left"/>
      <w:pPr>
        <w:ind w:left="0" w:firstLine="0"/>
      </w:pPr>
      <w:rPr>
        <w:rFonts w:hint="eastAsia"/>
      </w:rPr>
    </w:lvl>
  </w:abstractNum>
  <w:abstractNum w:abstractNumId="7">
    <w:nsid w:val="2859EFC1"/>
    <w:multiLevelType w:val="singleLevel"/>
    <w:tmpl w:val="2859EFC1"/>
    <w:lvl w:ilvl="0" w:tentative="0">
      <w:start w:val="2"/>
      <w:numFmt w:val="decimal"/>
      <w:suff w:val="nothing"/>
      <w:lvlText w:val="%1、"/>
      <w:lvlJc w:val="left"/>
    </w:lvl>
  </w:abstractNum>
  <w:abstractNum w:abstractNumId="8">
    <w:nsid w:val="46A08BB8"/>
    <w:multiLevelType w:val="multilevel"/>
    <w:tmpl w:val="46A08BB8"/>
    <w:lvl w:ilvl="0" w:tentative="0">
      <w:start w:val="1"/>
      <w:numFmt w:val="chineseCountingThousand"/>
      <w:suff w:val="nothing"/>
      <w:lvlText w:val="第%1章"/>
      <w:lvlJc w:val="left"/>
      <w:pPr>
        <w:ind w:left="567" w:firstLine="0"/>
      </w:p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abstractNum w:abstractNumId="9">
    <w:nsid w:val="4C10E84F"/>
    <w:multiLevelType w:val="singleLevel"/>
    <w:tmpl w:val="4C10E84F"/>
    <w:lvl w:ilvl="0" w:tentative="0">
      <w:start w:val="3"/>
      <w:numFmt w:val="chineseCounting"/>
      <w:suff w:val="space"/>
      <w:lvlText w:val="第%1章"/>
      <w:lvlJc w:val="left"/>
      <w:rPr>
        <w:rFonts w:hint="eastAsia"/>
      </w:rPr>
    </w:lvl>
  </w:abstractNum>
  <w:abstractNum w:abstractNumId="10">
    <w:nsid w:val="59ADCABA"/>
    <w:multiLevelType w:val="multilevel"/>
    <w:tmpl w:val="59ADCABA"/>
    <w:lvl w:ilvl="0" w:tentative="0">
      <w:start w:val="1"/>
      <w:numFmt w:val="decimal"/>
      <w:pStyle w:val="33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0"/>
  </w:num>
  <w:num w:numId="2">
    <w:abstractNumId w:val="6"/>
  </w:num>
  <w:num w:numId="3">
    <w:abstractNumId w:val="5"/>
  </w:num>
  <w:num w:numId="4">
    <w:abstractNumId w:val="10"/>
  </w:num>
  <w:num w:numId="5">
    <w:abstractNumId w:val="2"/>
  </w:num>
  <w:num w:numId="6">
    <w:abstractNumId w:val="3"/>
  </w:num>
  <w:num w:numId="7">
    <w:abstractNumId w:val="9"/>
  </w:num>
  <w:num w:numId="8">
    <w:abstractNumId w:val="1"/>
  </w:num>
  <w:num w:numId="9">
    <w:abstractNumId w:val="7"/>
  </w:num>
  <w:num w:numId="10">
    <w:abstractNumId w:val="4"/>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TrueTypeFonts/>
  <w:saveSubsetFonts/>
  <w:mirrorMargins w:val="1"/>
  <w:bordersDoNotSurroundHeader w:val="0"/>
  <w:bordersDoNotSurroundFooter w:val="0"/>
  <w:documentProtection w:enforcement="0"/>
  <w:defaultTabStop w:val="425"/>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BF2C76"/>
    <w:rsid w:val="020411DA"/>
    <w:rsid w:val="02445A7A"/>
    <w:rsid w:val="02647AB9"/>
    <w:rsid w:val="02BD3E2E"/>
    <w:rsid w:val="030F6465"/>
    <w:rsid w:val="03D96696"/>
    <w:rsid w:val="043B059A"/>
    <w:rsid w:val="045A2732"/>
    <w:rsid w:val="04B52C5F"/>
    <w:rsid w:val="04EE5CCC"/>
    <w:rsid w:val="054514D8"/>
    <w:rsid w:val="05F82EB4"/>
    <w:rsid w:val="07D21D7A"/>
    <w:rsid w:val="07DB5443"/>
    <w:rsid w:val="07E045C7"/>
    <w:rsid w:val="084F61AE"/>
    <w:rsid w:val="08AC4379"/>
    <w:rsid w:val="08E73228"/>
    <w:rsid w:val="09130CC5"/>
    <w:rsid w:val="0AFA4FEE"/>
    <w:rsid w:val="0CA7510D"/>
    <w:rsid w:val="0D2A0F8C"/>
    <w:rsid w:val="0D815171"/>
    <w:rsid w:val="0F5543A6"/>
    <w:rsid w:val="0F555725"/>
    <w:rsid w:val="1030083A"/>
    <w:rsid w:val="10CA391E"/>
    <w:rsid w:val="10CE29BB"/>
    <w:rsid w:val="11797FA1"/>
    <w:rsid w:val="11E710F6"/>
    <w:rsid w:val="12B3659A"/>
    <w:rsid w:val="1316081E"/>
    <w:rsid w:val="1324389F"/>
    <w:rsid w:val="13D34EB0"/>
    <w:rsid w:val="13D6780E"/>
    <w:rsid w:val="14560F7F"/>
    <w:rsid w:val="16331C36"/>
    <w:rsid w:val="16531A6C"/>
    <w:rsid w:val="169D6561"/>
    <w:rsid w:val="16E46942"/>
    <w:rsid w:val="16EA1602"/>
    <w:rsid w:val="17A27073"/>
    <w:rsid w:val="17D84968"/>
    <w:rsid w:val="18823EB9"/>
    <w:rsid w:val="18AB4812"/>
    <w:rsid w:val="199B1FCC"/>
    <w:rsid w:val="1ACE017F"/>
    <w:rsid w:val="1BE834C2"/>
    <w:rsid w:val="1C677469"/>
    <w:rsid w:val="1C9039C8"/>
    <w:rsid w:val="1EC43D73"/>
    <w:rsid w:val="20564C93"/>
    <w:rsid w:val="20FA1BD5"/>
    <w:rsid w:val="212E2AEA"/>
    <w:rsid w:val="22E52F0B"/>
    <w:rsid w:val="22EE5CD4"/>
    <w:rsid w:val="232A46CB"/>
    <w:rsid w:val="237D224F"/>
    <w:rsid w:val="23B15B4A"/>
    <w:rsid w:val="23D1633F"/>
    <w:rsid w:val="246C5F75"/>
    <w:rsid w:val="24B444FB"/>
    <w:rsid w:val="252A29F8"/>
    <w:rsid w:val="26ED2B6F"/>
    <w:rsid w:val="275D6B12"/>
    <w:rsid w:val="297445E7"/>
    <w:rsid w:val="297649CE"/>
    <w:rsid w:val="29E21551"/>
    <w:rsid w:val="2A4C4DF3"/>
    <w:rsid w:val="2A617C08"/>
    <w:rsid w:val="2AE44ECD"/>
    <w:rsid w:val="2B125E66"/>
    <w:rsid w:val="2D2107D5"/>
    <w:rsid w:val="2D5B100E"/>
    <w:rsid w:val="2D7E7E6D"/>
    <w:rsid w:val="2F8F64B0"/>
    <w:rsid w:val="2FB4573E"/>
    <w:rsid w:val="2FFF523F"/>
    <w:rsid w:val="301E576B"/>
    <w:rsid w:val="306A01BF"/>
    <w:rsid w:val="31EAF90A"/>
    <w:rsid w:val="31F15B4A"/>
    <w:rsid w:val="320329AC"/>
    <w:rsid w:val="320355CD"/>
    <w:rsid w:val="33513C81"/>
    <w:rsid w:val="340F0F75"/>
    <w:rsid w:val="3659703F"/>
    <w:rsid w:val="36A254F0"/>
    <w:rsid w:val="36DD3CE5"/>
    <w:rsid w:val="37BA0329"/>
    <w:rsid w:val="38CD6FBE"/>
    <w:rsid w:val="38D62BC9"/>
    <w:rsid w:val="38FD63A7"/>
    <w:rsid w:val="390A4620"/>
    <w:rsid w:val="39644A2A"/>
    <w:rsid w:val="397A3554"/>
    <w:rsid w:val="3A2B0CF2"/>
    <w:rsid w:val="3ABA23B5"/>
    <w:rsid w:val="3B5D4EDB"/>
    <w:rsid w:val="3BE26B67"/>
    <w:rsid w:val="3BFDA1FC"/>
    <w:rsid w:val="3C446ECB"/>
    <w:rsid w:val="3DDF3C75"/>
    <w:rsid w:val="3FAFAAA5"/>
    <w:rsid w:val="3FB697E3"/>
    <w:rsid w:val="3FD43D42"/>
    <w:rsid w:val="40AD37FF"/>
    <w:rsid w:val="40D61E05"/>
    <w:rsid w:val="41553EB3"/>
    <w:rsid w:val="426B4382"/>
    <w:rsid w:val="44A84C0D"/>
    <w:rsid w:val="45FD61D4"/>
    <w:rsid w:val="46797035"/>
    <w:rsid w:val="46D05E17"/>
    <w:rsid w:val="470B735E"/>
    <w:rsid w:val="48DA7BA9"/>
    <w:rsid w:val="49A86D20"/>
    <w:rsid w:val="4ADB1B7B"/>
    <w:rsid w:val="4C972D63"/>
    <w:rsid w:val="4D8B70FF"/>
    <w:rsid w:val="4E614E48"/>
    <w:rsid w:val="4F840831"/>
    <w:rsid w:val="519B6306"/>
    <w:rsid w:val="549667AF"/>
    <w:rsid w:val="54D10322"/>
    <w:rsid w:val="55690BF5"/>
    <w:rsid w:val="55E92453"/>
    <w:rsid w:val="56876E58"/>
    <w:rsid w:val="576C3BCE"/>
    <w:rsid w:val="57B466C2"/>
    <w:rsid w:val="57E41D62"/>
    <w:rsid w:val="5806440C"/>
    <w:rsid w:val="58C817A8"/>
    <w:rsid w:val="590C6A96"/>
    <w:rsid w:val="59BC5B67"/>
    <w:rsid w:val="5B4B66A7"/>
    <w:rsid w:val="5B710E78"/>
    <w:rsid w:val="5CDA303E"/>
    <w:rsid w:val="5CE366FE"/>
    <w:rsid w:val="5E137478"/>
    <w:rsid w:val="5E1E4ADF"/>
    <w:rsid w:val="5ECF41A1"/>
    <w:rsid w:val="5F571ABE"/>
    <w:rsid w:val="5F615354"/>
    <w:rsid w:val="5F779519"/>
    <w:rsid w:val="5FB76A00"/>
    <w:rsid w:val="600A33D7"/>
    <w:rsid w:val="60C43183"/>
    <w:rsid w:val="611A6F54"/>
    <w:rsid w:val="617D553B"/>
    <w:rsid w:val="628A2047"/>
    <w:rsid w:val="63553AA7"/>
    <w:rsid w:val="6474275D"/>
    <w:rsid w:val="64B259E8"/>
    <w:rsid w:val="64E2039A"/>
    <w:rsid w:val="651C773C"/>
    <w:rsid w:val="65206DF6"/>
    <w:rsid w:val="65A17F37"/>
    <w:rsid w:val="66F35CB5"/>
    <w:rsid w:val="67FF0F45"/>
    <w:rsid w:val="680D6AB9"/>
    <w:rsid w:val="685D6234"/>
    <w:rsid w:val="687345F3"/>
    <w:rsid w:val="68923B88"/>
    <w:rsid w:val="68B25FB7"/>
    <w:rsid w:val="68B51968"/>
    <w:rsid w:val="699137A4"/>
    <w:rsid w:val="69F55A6C"/>
    <w:rsid w:val="6A0F4FC0"/>
    <w:rsid w:val="6A60436C"/>
    <w:rsid w:val="6BAB5077"/>
    <w:rsid w:val="6BE728B8"/>
    <w:rsid w:val="6C953C26"/>
    <w:rsid w:val="6CD267D8"/>
    <w:rsid w:val="6DAD51F3"/>
    <w:rsid w:val="6DD75226"/>
    <w:rsid w:val="6DFFC204"/>
    <w:rsid w:val="6E7A0875"/>
    <w:rsid w:val="6F416E25"/>
    <w:rsid w:val="6F572825"/>
    <w:rsid w:val="6FF70194"/>
    <w:rsid w:val="6FFB775B"/>
    <w:rsid w:val="71D445B7"/>
    <w:rsid w:val="72141A90"/>
    <w:rsid w:val="7570161E"/>
    <w:rsid w:val="75766244"/>
    <w:rsid w:val="76344A15"/>
    <w:rsid w:val="76564723"/>
    <w:rsid w:val="76A01B45"/>
    <w:rsid w:val="77A2063C"/>
    <w:rsid w:val="780D414F"/>
    <w:rsid w:val="790C17F2"/>
    <w:rsid w:val="792F6A65"/>
    <w:rsid w:val="79E33743"/>
    <w:rsid w:val="79E93803"/>
    <w:rsid w:val="7A3148F6"/>
    <w:rsid w:val="7B9D74A9"/>
    <w:rsid w:val="7B9FB2B6"/>
    <w:rsid w:val="7BBC9094"/>
    <w:rsid w:val="7BD010B3"/>
    <w:rsid w:val="7C784CF4"/>
    <w:rsid w:val="7DAF0476"/>
    <w:rsid w:val="7E617F57"/>
    <w:rsid w:val="7E7B67B4"/>
    <w:rsid w:val="7EC87E8B"/>
    <w:rsid w:val="7EF29282"/>
    <w:rsid w:val="7F732034"/>
    <w:rsid w:val="7FD70DF1"/>
    <w:rsid w:val="7FFFE3C6"/>
    <w:rsid w:val="9FE79C1F"/>
    <w:rsid w:val="AFDD2DFD"/>
    <w:rsid w:val="B3778A49"/>
    <w:rsid w:val="B3AE4733"/>
    <w:rsid w:val="BAFFB35B"/>
    <w:rsid w:val="BBFF0E9D"/>
    <w:rsid w:val="BBFF5F3F"/>
    <w:rsid w:val="DD9FE5FA"/>
    <w:rsid w:val="DEE6DECC"/>
    <w:rsid w:val="DFF7B031"/>
    <w:rsid w:val="E6F90DA4"/>
    <w:rsid w:val="EA57363E"/>
    <w:rsid w:val="EE75B623"/>
    <w:rsid w:val="EE7A1CF0"/>
    <w:rsid w:val="EEDAE437"/>
    <w:rsid w:val="EFB74E80"/>
    <w:rsid w:val="FE9EE178"/>
    <w:rsid w:val="FEEFB6D0"/>
    <w:rsid w:val="FF3D7BA8"/>
    <w:rsid w:val="FF7B9589"/>
    <w:rsid w:val="FFE85A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1"/>
    </w:rPr>
  </w:style>
  <w:style w:type="paragraph" w:styleId="3">
    <w:name w:val="heading 1"/>
    <w:basedOn w:val="1"/>
    <w:next w:val="1"/>
    <w:link w:val="85"/>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86"/>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87"/>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88"/>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89"/>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9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9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9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93"/>
    <w:unhideWhenUsed/>
    <w:qFormat/>
    <w:uiPriority w:val="9"/>
    <w:pPr>
      <w:keepNext/>
      <w:keepLines/>
      <w:spacing w:before="320" w:after="200"/>
      <w:outlineLvl w:val="8"/>
    </w:pPr>
    <w:rPr>
      <w:rFonts w:ascii="Arial" w:hAnsi="Arial" w:eastAsia="Arial" w:cs="Arial"/>
      <w:i/>
      <w:iCs/>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customStyle="1" w:styleId="2">
    <w:name w:val="Default"/>
    <w:next w:val="1"/>
    <w:qFormat/>
    <w:uiPriority w:val="0"/>
    <w:pPr>
      <w:widowControl w:val="0"/>
    </w:pPr>
    <w:rPr>
      <w:rFonts w:hint="default" w:ascii="仿宋" w:hAnsi="Times New Roman" w:eastAsia="仿宋" w:cs="仿宋"/>
      <w:color w:val="000000"/>
      <w:sz w:val="24"/>
      <w:szCs w:val="24"/>
      <w:lang w:val="en-US" w:eastAsia="zh-CN" w:bidi="ar-SA"/>
    </w:rPr>
  </w:style>
  <w:style w:type="paragraph" w:styleId="12">
    <w:name w:val="toc 7"/>
    <w:basedOn w:val="1"/>
    <w:next w:val="1"/>
    <w:unhideWhenUsed/>
    <w:qFormat/>
    <w:uiPriority w:val="39"/>
    <w:pPr>
      <w:spacing w:after="57"/>
      <w:ind w:left="1701"/>
    </w:pPr>
  </w:style>
  <w:style w:type="paragraph" w:styleId="13">
    <w:name w:val="Normal Indent"/>
    <w:basedOn w:val="1"/>
    <w:next w:val="1"/>
    <w:qFormat/>
    <w:uiPriority w:val="99"/>
    <w:pPr>
      <w:ind w:firstLine="420"/>
    </w:pPr>
    <w:rPr>
      <w:szCs w:val="21"/>
    </w:rPr>
  </w:style>
  <w:style w:type="paragraph" w:styleId="14">
    <w:name w:val="caption"/>
    <w:basedOn w:val="1"/>
    <w:next w:val="1"/>
    <w:semiHidden/>
    <w:unhideWhenUsed/>
    <w:qFormat/>
    <w:uiPriority w:val="35"/>
    <w:pPr>
      <w:spacing w:line="276" w:lineRule="auto"/>
    </w:pPr>
    <w:rPr>
      <w:b/>
      <w:bCs/>
      <w:color w:val="4F81BD"/>
      <w:sz w:val="18"/>
      <w:szCs w:val="18"/>
    </w:rPr>
  </w:style>
  <w:style w:type="paragraph" w:styleId="15">
    <w:name w:val="annotation text"/>
    <w:basedOn w:val="1"/>
    <w:semiHidden/>
    <w:unhideWhenUsed/>
    <w:qFormat/>
    <w:uiPriority w:val="99"/>
    <w:pPr>
      <w:jc w:val="left"/>
    </w:pPr>
  </w:style>
  <w:style w:type="paragraph" w:styleId="16">
    <w:name w:val="Body Text"/>
    <w:basedOn w:val="1"/>
    <w:next w:val="1"/>
    <w:qFormat/>
    <w:uiPriority w:val="0"/>
    <w:rPr>
      <w:rFonts w:ascii="楷体_GB2312" w:hAnsi="Arial" w:eastAsia="楷体_GB2312"/>
      <w:sz w:val="28"/>
      <w:szCs w:val="28"/>
    </w:rPr>
  </w:style>
  <w:style w:type="paragraph" w:styleId="17">
    <w:name w:val="List Bullet 2"/>
    <w:basedOn w:val="1"/>
    <w:semiHidden/>
    <w:unhideWhenUsed/>
    <w:qFormat/>
    <w:uiPriority w:val="99"/>
    <w:pPr>
      <w:numPr>
        <w:ilvl w:val="0"/>
        <w:numId w:val="1"/>
      </w:numPr>
    </w:p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unhideWhenUsed/>
    <w:qFormat/>
    <w:uiPriority w:val="99"/>
    <w:rPr>
      <w:rFonts w:ascii="宋体" w:hAnsi="Courier New"/>
      <w:kern w:val="0"/>
      <w:sz w:val="20"/>
      <w:szCs w:val="20"/>
    </w:rPr>
  </w:style>
  <w:style w:type="paragraph" w:styleId="21">
    <w:name w:val="toc 8"/>
    <w:basedOn w:val="1"/>
    <w:next w:val="1"/>
    <w:unhideWhenUsed/>
    <w:qFormat/>
    <w:uiPriority w:val="39"/>
    <w:pPr>
      <w:spacing w:after="57"/>
      <w:ind w:left="1984"/>
    </w:pPr>
  </w:style>
  <w:style w:type="paragraph" w:styleId="22">
    <w:name w:val="endnote text"/>
    <w:basedOn w:val="1"/>
    <w:link w:val="231"/>
    <w:semiHidden/>
    <w:unhideWhenUsed/>
    <w:qFormat/>
    <w:uiPriority w:val="99"/>
    <w:rPr>
      <w:sz w:val="20"/>
    </w:rPr>
  </w:style>
  <w:style w:type="paragraph" w:styleId="23">
    <w:name w:val="footer"/>
    <w:basedOn w:val="1"/>
    <w:link w:val="104"/>
    <w:unhideWhenUsed/>
    <w:qFormat/>
    <w:uiPriority w:val="99"/>
    <w:pPr>
      <w:tabs>
        <w:tab w:val="center" w:pos="7143"/>
        <w:tab w:val="right" w:pos="14287"/>
      </w:tabs>
    </w:pPr>
  </w:style>
  <w:style w:type="paragraph" w:styleId="24">
    <w:name w:val="header"/>
    <w:basedOn w:val="1"/>
    <w:link w:val="102"/>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97"/>
    <w:qFormat/>
    <w:uiPriority w:val="11"/>
    <w:pPr>
      <w:spacing w:before="200" w:after="200"/>
    </w:pPr>
    <w:rPr>
      <w:sz w:val="24"/>
      <w:szCs w:val="24"/>
    </w:rPr>
  </w:style>
  <w:style w:type="paragraph" w:styleId="28">
    <w:name w:val="footnote text"/>
    <w:basedOn w:val="1"/>
    <w:link w:val="230"/>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34">
    <w:name w:val="Title"/>
    <w:basedOn w:val="1"/>
    <w:next w:val="1"/>
    <w:link w:val="96"/>
    <w:qFormat/>
    <w:uiPriority w:val="10"/>
    <w:pPr>
      <w:spacing w:before="300" w:after="200"/>
      <w:contextualSpacing/>
    </w:pPr>
    <w:rPr>
      <w:sz w:val="48"/>
      <w:szCs w:val="48"/>
    </w:rPr>
  </w:style>
  <w:style w:type="paragraph" w:styleId="35">
    <w:name w:val="Body Text First Indent"/>
    <w:basedOn w:val="16"/>
    <w:next w:val="1"/>
    <w:qFormat/>
    <w:uiPriority w:val="99"/>
    <w:pPr>
      <w:spacing w:line="360" w:lineRule="auto"/>
      <w:ind w:firstLine="200"/>
    </w:pPr>
    <w:rPr>
      <w:rFonts w:ascii="仿宋_GB2312" w:hAnsi="Times New Roman" w:eastAsia="仿宋_GB2312"/>
      <w:sz w:val="30"/>
      <w:szCs w:val="30"/>
    </w:r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Hyperlink"/>
    <w:unhideWhenUsed/>
    <w:qFormat/>
    <w:uiPriority w:val="99"/>
    <w:rPr>
      <w:color w:val="0000FF"/>
      <w:u w:val="single"/>
    </w:rPr>
  </w:style>
  <w:style w:type="character" w:styleId="41">
    <w:name w:val="footnote reference"/>
    <w:unhideWhenUsed/>
    <w:qFormat/>
    <w:uiPriority w:val="99"/>
    <w:rPr>
      <w:vertAlign w:val="superscript"/>
    </w:rPr>
  </w:style>
  <w:style w:type="paragraph" w:customStyle="1" w:styleId="42">
    <w:name w:val="正文1"/>
    <w:basedOn w:val="1"/>
    <w:next w:val="43"/>
    <w:qFormat/>
    <w:uiPriority w:val="0"/>
    <w:pPr>
      <w:spacing w:line="360" w:lineRule="atLeast"/>
      <w:jc w:val="left"/>
    </w:pPr>
    <w:rPr>
      <w:rFonts w:ascii="宋体" w:hAnsi="Calibri"/>
      <w:sz w:val="24"/>
      <w:szCs w:val="20"/>
    </w:rPr>
  </w:style>
  <w:style w:type="paragraph" w:customStyle="1" w:styleId="43">
    <w:name w:val="正文文本1"/>
    <w:basedOn w:val="1"/>
    <w:next w:val="44"/>
    <w:link w:val="263"/>
    <w:qFormat/>
    <w:uiPriority w:val="99"/>
    <w:rPr>
      <w:rFonts w:ascii="楷体_GB2312" w:hAnsi="Arial" w:eastAsia="楷体_GB2312"/>
      <w:sz w:val="28"/>
      <w:szCs w:val="28"/>
    </w:rPr>
  </w:style>
  <w:style w:type="paragraph" w:customStyle="1" w:styleId="44">
    <w:name w:val="一级条标题"/>
    <w:basedOn w:val="45"/>
    <w:next w:val="46"/>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45">
    <w:name w:val="章标题"/>
    <w:next w:val="1"/>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paragraph" w:customStyle="1" w:styleId="46">
    <w:name w:val="段"/>
    <w:basedOn w:val="42"/>
    <w:next w:val="1"/>
    <w:qFormat/>
    <w:uiPriority w:val="0"/>
    <w:pPr>
      <w:widowControl/>
      <w:ind w:firstLine="200"/>
    </w:pPr>
    <w:rPr>
      <w:sz w:val="20"/>
    </w:rPr>
  </w:style>
  <w:style w:type="paragraph" w:customStyle="1" w:styleId="47">
    <w:name w:val="首行缩进"/>
    <w:basedOn w:val="1"/>
    <w:qFormat/>
    <w:uiPriority w:val="0"/>
    <w:pPr>
      <w:spacing w:line="360" w:lineRule="auto"/>
      <w:ind w:firstLine="480"/>
      <w:jc w:val="left"/>
    </w:pPr>
    <w:rPr>
      <w:rFonts w:ascii="宋体" w:hAnsi="宋体"/>
      <w:sz w:val="24"/>
      <w:szCs w:val="24"/>
    </w:rPr>
  </w:style>
  <w:style w:type="character" w:customStyle="1" w:styleId="48">
    <w:name w:val="Heading 1 Char"/>
    <w:basedOn w:val="38"/>
    <w:qFormat/>
    <w:uiPriority w:val="9"/>
    <w:rPr>
      <w:rFonts w:ascii="Arial" w:hAnsi="Arial" w:eastAsia="Arial" w:cs="Arial"/>
      <w:sz w:val="40"/>
      <w:szCs w:val="40"/>
    </w:rPr>
  </w:style>
  <w:style w:type="character" w:customStyle="1" w:styleId="49">
    <w:name w:val="Heading 2 Char"/>
    <w:basedOn w:val="38"/>
    <w:qFormat/>
    <w:uiPriority w:val="9"/>
    <w:rPr>
      <w:rFonts w:ascii="Arial" w:hAnsi="Arial" w:eastAsia="Arial" w:cs="Arial"/>
      <w:sz w:val="34"/>
    </w:rPr>
  </w:style>
  <w:style w:type="character" w:customStyle="1" w:styleId="50">
    <w:name w:val="Heading 3 Char"/>
    <w:basedOn w:val="38"/>
    <w:qFormat/>
    <w:uiPriority w:val="9"/>
    <w:rPr>
      <w:rFonts w:ascii="Arial" w:hAnsi="Arial" w:eastAsia="Arial" w:cs="Arial"/>
      <w:sz w:val="30"/>
      <w:szCs w:val="30"/>
    </w:rPr>
  </w:style>
  <w:style w:type="character" w:customStyle="1" w:styleId="51">
    <w:name w:val="Heading 4 Char"/>
    <w:basedOn w:val="38"/>
    <w:qFormat/>
    <w:uiPriority w:val="9"/>
    <w:rPr>
      <w:rFonts w:ascii="Arial" w:hAnsi="Arial" w:eastAsia="Arial" w:cs="Arial"/>
      <w:b/>
      <w:bCs/>
      <w:sz w:val="26"/>
      <w:szCs w:val="26"/>
    </w:rPr>
  </w:style>
  <w:style w:type="character" w:customStyle="1" w:styleId="52">
    <w:name w:val="Heading 5 Char"/>
    <w:basedOn w:val="38"/>
    <w:qFormat/>
    <w:uiPriority w:val="9"/>
    <w:rPr>
      <w:rFonts w:ascii="Arial" w:hAnsi="Arial" w:eastAsia="Arial" w:cs="Arial"/>
      <w:b/>
      <w:bCs/>
      <w:sz w:val="24"/>
      <w:szCs w:val="24"/>
    </w:rPr>
  </w:style>
  <w:style w:type="character" w:customStyle="1" w:styleId="53">
    <w:name w:val="Heading 6 Char"/>
    <w:basedOn w:val="38"/>
    <w:qFormat/>
    <w:uiPriority w:val="9"/>
    <w:rPr>
      <w:rFonts w:ascii="Arial" w:hAnsi="Arial" w:eastAsia="Arial" w:cs="Arial"/>
      <w:b/>
      <w:bCs/>
      <w:sz w:val="22"/>
      <w:szCs w:val="22"/>
    </w:rPr>
  </w:style>
  <w:style w:type="character" w:customStyle="1" w:styleId="54">
    <w:name w:val="Heading 7 Char"/>
    <w:basedOn w:val="38"/>
    <w:qFormat/>
    <w:uiPriority w:val="9"/>
    <w:rPr>
      <w:rFonts w:ascii="Arial" w:hAnsi="Arial" w:eastAsia="Arial" w:cs="Arial"/>
      <w:b/>
      <w:bCs/>
      <w:i/>
      <w:iCs/>
      <w:sz w:val="22"/>
      <w:szCs w:val="22"/>
    </w:rPr>
  </w:style>
  <w:style w:type="character" w:customStyle="1" w:styleId="55">
    <w:name w:val="Heading 8 Char"/>
    <w:basedOn w:val="38"/>
    <w:qFormat/>
    <w:uiPriority w:val="9"/>
    <w:rPr>
      <w:rFonts w:ascii="Arial" w:hAnsi="Arial" w:eastAsia="Arial" w:cs="Arial"/>
      <w:i/>
      <w:iCs/>
      <w:sz w:val="22"/>
      <w:szCs w:val="22"/>
    </w:rPr>
  </w:style>
  <w:style w:type="character" w:customStyle="1" w:styleId="56">
    <w:name w:val="Heading 9 Char"/>
    <w:basedOn w:val="38"/>
    <w:qFormat/>
    <w:uiPriority w:val="9"/>
    <w:rPr>
      <w:rFonts w:ascii="Arial" w:hAnsi="Arial" w:eastAsia="Arial" w:cs="Arial"/>
      <w:i/>
      <w:iCs/>
      <w:sz w:val="21"/>
      <w:szCs w:val="21"/>
    </w:rPr>
  </w:style>
  <w:style w:type="character" w:customStyle="1" w:styleId="57">
    <w:name w:val="Title Char"/>
    <w:basedOn w:val="38"/>
    <w:qFormat/>
    <w:uiPriority w:val="10"/>
    <w:rPr>
      <w:sz w:val="48"/>
      <w:szCs w:val="48"/>
    </w:rPr>
  </w:style>
  <w:style w:type="character" w:customStyle="1" w:styleId="58">
    <w:name w:val="Subtitle Char"/>
    <w:basedOn w:val="38"/>
    <w:qFormat/>
    <w:uiPriority w:val="11"/>
    <w:rPr>
      <w:sz w:val="24"/>
      <w:szCs w:val="24"/>
    </w:rPr>
  </w:style>
  <w:style w:type="character" w:customStyle="1" w:styleId="59">
    <w:name w:val="Quote Char"/>
    <w:qFormat/>
    <w:uiPriority w:val="29"/>
    <w:rPr>
      <w:i/>
    </w:rPr>
  </w:style>
  <w:style w:type="character" w:customStyle="1" w:styleId="60">
    <w:name w:val="Intense Quote Char"/>
    <w:qFormat/>
    <w:uiPriority w:val="30"/>
    <w:rPr>
      <w:i/>
    </w:rPr>
  </w:style>
  <w:style w:type="character" w:customStyle="1" w:styleId="61">
    <w:name w:val="Header Char"/>
    <w:basedOn w:val="38"/>
    <w:qFormat/>
    <w:uiPriority w:val="99"/>
  </w:style>
  <w:style w:type="character" w:customStyle="1" w:styleId="62">
    <w:name w:val="Caption Char"/>
    <w:qFormat/>
    <w:uiPriority w:val="99"/>
  </w:style>
  <w:style w:type="table" w:customStyle="1" w:styleId="63">
    <w:name w:val="Plain Table 1"/>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basedOn w:val="3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basedOn w:val="3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basedOn w:val="3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basedOn w:val="3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2"/>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3"/>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4"/>
    <w:basedOn w:val="3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5 Dark"/>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3">
    <w:name w:val="Grid Table 6 Colorful"/>
    <w:basedOn w:val="3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4">
    <w:name w:val="Grid Table 7 Colorful"/>
    <w:basedOn w:val="3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5">
    <w:name w:val="List Table 1 Light"/>
    <w:basedOn w:val="3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6">
    <w:name w:val="List Table 2"/>
    <w:basedOn w:val="3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7">
    <w:name w:val="List Table 3"/>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8">
    <w:name w:val="List Table 4"/>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9">
    <w:name w:val="List Table 5 Dark"/>
    <w:basedOn w:val="3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0">
    <w:name w:val="List Table 6 Colorful"/>
    <w:basedOn w:val="3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1">
    <w:name w:val="List Table 7 Colorful"/>
    <w:basedOn w:val="3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82">
    <w:name w:val="Footnote Text Char"/>
    <w:qFormat/>
    <w:uiPriority w:val="99"/>
    <w:rPr>
      <w:sz w:val="18"/>
    </w:rPr>
  </w:style>
  <w:style w:type="character" w:customStyle="1" w:styleId="83">
    <w:name w:val="Endnote Text Char"/>
    <w:qFormat/>
    <w:uiPriority w:val="99"/>
    <w:rPr>
      <w:sz w:val="20"/>
    </w:rPr>
  </w:style>
  <w:style w:type="paragraph" w:customStyle="1" w:styleId="84">
    <w:name w:val="TOC Heading"/>
    <w:unhideWhenUsed/>
    <w:qFormat/>
    <w:uiPriority w:val="39"/>
    <w:rPr>
      <w:rFonts w:hint="default" w:ascii="Times New Roman" w:hAnsi="Times New Roman" w:eastAsia="宋体" w:cs="Times New Roman"/>
    </w:rPr>
  </w:style>
  <w:style w:type="character" w:customStyle="1" w:styleId="85">
    <w:name w:val="标题 1 Char1"/>
    <w:link w:val="3"/>
    <w:qFormat/>
    <w:uiPriority w:val="9"/>
    <w:rPr>
      <w:rFonts w:ascii="Arial" w:hAnsi="Arial" w:eastAsia="Arial" w:cs="Arial"/>
      <w:sz w:val="40"/>
      <w:szCs w:val="40"/>
    </w:rPr>
  </w:style>
  <w:style w:type="character" w:customStyle="1" w:styleId="86">
    <w:name w:val="标题 2 Char1"/>
    <w:link w:val="4"/>
    <w:qFormat/>
    <w:uiPriority w:val="9"/>
    <w:rPr>
      <w:rFonts w:ascii="Arial" w:hAnsi="Arial" w:eastAsia="Arial" w:cs="Arial"/>
      <w:sz w:val="34"/>
    </w:rPr>
  </w:style>
  <w:style w:type="character" w:customStyle="1" w:styleId="87">
    <w:name w:val="标题 3 Char1"/>
    <w:link w:val="5"/>
    <w:qFormat/>
    <w:uiPriority w:val="9"/>
    <w:rPr>
      <w:rFonts w:ascii="Arial" w:hAnsi="Arial" w:eastAsia="Arial" w:cs="Arial"/>
      <w:sz w:val="30"/>
      <w:szCs w:val="30"/>
    </w:rPr>
  </w:style>
  <w:style w:type="character" w:customStyle="1" w:styleId="88">
    <w:name w:val="标题 4 Char1"/>
    <w:link w:val="6"/>
    <w:qFormat/>
    <w:uiPriority w:val="9"/>
    <w:rPr>
      <w:rFonts w:ascii="Arial" w:hAnsi="Arial" w:eastAsia="Arial" w:cs="Arial"/>
      <w:b/>
      <w:bCs/>
      <w:sz w:val="26"/>
      <w:szCs w:val="26"/>
    </w:rPr>
  </w:style>
  <w:style w:type="character" w:customStyle="1" w:styleId="89">
    <w:name w:val="标题 5 Char1"/>
    <w:link w:val="7"/>
    <w:qFormat/>
    <w:uiPriority w:val="9"/>
    <w:rPr>
      <w:rFonts w:ascii="Arial" w:hAnsi="Arial" w:eastAsia="Arial" w:cs="Arial"/>
      <w:b/>
      <w:bCs/>
      <w:sz w:val="24"/>
      <w:szCs w:val="24"/>
    </w:rPr>
  </w:style>
  <w:style w:type="character" w:customStyle="1" w:styleId="90">
    <w:name w:val="标题 6 Char1"/>
    <w:link w:val="8"/>
    <w:qFormat/>
    <w:uiPriority w:val="9"/>
    <w:rPr>
      <w:rFonts w:ascii="Arial" w:hAnsi="Arial" w:eastAsia="Arial" w:cs="Arial"/>
      <w:b/>
      <w:bCs/>
      <w:sz w:val="22"/>
      <w:szCs w:val="22"/>
    </w:rPr>
  </w:style>
  <w:style w:type="character" w:customStyle="1" w:styleId="91">
    <w:name w:val="标题 7 Char1"/>
    <w:link w:val="9"/>
    <w:qFormat/>
    <w:uiPriority w:val="9"/>
    <w:rPr>
      <w:rFonts w:ascii="Arial" w:hAnsi="Arial" w:eastAsia="Arial" w:cs="Arial"/>
      <w:b/>
      <w:bCs/>
      <w:i/>
      <w:iCs/>
      <w:sz w:val="22"/>
      <w:szCs w:val="22"/>
    </w:rPr>
  </w:style>
  <w:style w:type="character" w:customStyle="1" w:styleId="92">
    <w:name w:val="标题 8 Char1"/>
    <w:link w:val="10"/>
    <w:qFormat/>
    <w:uiPriority w:val="9"/>
    <w:rPr>
      <w:rFonts w:ascii="Arial" w:hAnsi="Arial" w:eastAsia="Arial" w:cs="Arial"/>
      <w:i/>
      <w:iCs/>
      <w:sz w:val="22"/>
      <w:szCs w:val="22"/>
    </w:rPr>
  </w:style>
  <w:style w:type="character" w:customStyle="1" w:styleId="93">
    <w:name w:val="标题 9 Char1"/>
    <w:link w:val="11"/>
    <w:qFormat/>
    <w:uiPriority w:val="9"/>
    <w:rPr>
      <w:rFonts w:ascii="Arial" w:hAnsi="Arial" w:eastAsia="Arial" w:cs="Arial"/>
      <w:i/>
      <w:iCs/>
      <w:sz w:val="21"/>
      <w:szCs w:val="21"/>
    </w:rPr>
  </w:style>
  <w:style w:type="paragraph" w:styleId="94">
    <w:name w:val="List Paragraph"/>
    <w:basedOn w:val="1"/>
    <w:qFormat/>
    <w:uiPriority w:val="34"/>
    <w:pPr>
      <w:ind w:left="720"/>
      <w:contextualSpacing/>
    </w:pPr>
  </w:style>
  <w:style w:type="paragraph" w:styleId="95">
    <w:name w:val="No Spacing"/>
    <w:qFormat/>
    <w:uiPriority w:val="1"/>
    <w:rPr>
      <w:rFonts w:hint="default" w:ascii="Times New Roman" w:hAnsi="Times New Roman" w:eastAsia="宋体" w:cs="Times New Roman"/>
    </w:rPr>
  </w:style>
  <w:style w:type="character" w:customStyle="1" w:styleId="96">
    <w:name w:val="标题 Char"/>
    <w:link w:val="34"/>
    <w:qFormat/>
    <w:uiPriority w:val="10"/>
    <w:rPr>
      <w:sz w:val="48"/>
      <w:szCs w:val="48"/>
    </w:rPr>
  </w:style>
  <w:style w:type="character" w:customStyle="1" w:styleId="97">
    <w:name w:val="副标题 Char"/>
    <w:link w:val="27"/>
    <w:qFormat/>
    <w:uiPriority w:val="11"/>
    <w:rPr>
      <w:sz w:val="24"/>
      <w:szCs w:val="24"/>
    </w:rPr>
  </w:style>
  <w:style w:type="paragraph" w:styleId="98">
    <w:name w:val="Quote"/>
    <w:basedOn w:val="1"/>
    <w:next w:val="1"/>
    <w:link w:val="99"/>
    <w:qFormat/>
    <w:uiPriority w:val="29"/>
    <w:pPr>
      <w:ind w:left="720" w:right="720"/>
    </w:pPr>
    <w:rPr>
      <w:i/>
    </w:rPr>
  </w:style>
  <w:style w:type="character" w:customStyle="1" w:styleId="99">
    <w:name w:val="引用 Char"/>
    <w:link w:val="98"/>
    <w:qFormat/>
    <w:uiPriority w:val="29"/>
    <w:rPr>
      <w:i/>
    </w:rPr>
  </w:style>
  <w:style w:type="paragraph" w:styleId="100">
    <w:name w:val="Intense Quote"/>
    <w:basedOn w:val="1"/>
    <w:next w:val="1"/>
    <w:link w:val="10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1">
    <w:name w:val="明显引用 Char"/>
    <w:link w:val="100"/>
    <w:qFormat/>
    <w:uiPriority w:val="30"/>
    <w:rPr>
      <w:i/>
    </w:rPr>
  </w:style>
  <w:style w:type="character" w:customStyle="1" w:styleId="102">
    <w:name w:val="页眉 Char1"/>
    <w:link w:val="24"/>
    <w:qFormat/>
    <w:uiPriority w:val="99"/>
  </w:style>
  <w:style w:type="character" w:customStyle="1" w:styleId="103">
    <w:name w:val="Footer Char"/>
    <w:qFormat/>
    <w:uiPriority w:val="99"/>
  </w:style>
  <w:style w:type="character" w:customStyle="1" w:styleId="104">
    <w:name w:val="页脚 Char1"/>
    <w:link w:val="23"/>
    <w:qFormat/>
    <w:uiPriority w:val="99"/>
  </w:style>
  <w:style w:type="table" w:customStyle="1" w:styleId="105">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6">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7">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08">
    <w:name w:val="无格式表格 31"/>
    <w:qFormat/>
    <w:uiPriority w:val="99"/>
    <w:tblPr>
      <w:tblCellMar>
        <w:top w:w="0" w:type="dxa"/>
        <w:left w:w="0" w:type="dxa"/>
        <w:bottom w:w="0" w:type="dxa"/>
        <w:right w:w="0" w:type="dxa"/>
      </w:tblCellMar>
    </w:tblPr>
  </w:style>
  <w:style w:type="table" w:customStyle="1" w:styleId="109">
    <w:name w:val="无格式表格 41"/>
    <w:qFormat/>
    <w:uiPriority w:val="99"/>
    <w:tblPr>
      <w:tblCellMar>
        <w:top w:w="0" w:type="dxa"/>
        <w:left w:w="0" w:type="dxa"/>
        <w:bottom w:w="0" w:type="dxa"/>
        <w:right w:w="0" w:type="dxa"/>
      </w:tblCellMar>
    </w:tblPr>
  </w:style>
  <w:style w:type="table" w:customStyle="1" w:styleId="110">
    <w:name w:val="无格式表格 51"/>
    <w:qFormat/>
    <w:uiPriority w:val="99"/>
    <w:tblPr>
      <w:tblCellMar>
        <w:top w:w="0" w:type="dxa"/>
        <w:left w:w="0" w:type="dxa"/>
        <w:bottom w:w="0" w:type="dxa"/>
        <w:right w:w="0" w:type="dxa"/>
      </w:tblCellMar>
    </w:tblPr>
  </w:style>
  <w:style w:type="table" w:customStyle="1" w:styleId="111">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12">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13">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14">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15">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16">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17">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18">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19">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0">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1">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2">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3">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4">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5">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26">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7">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8">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9">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0">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31">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32">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33">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34">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35">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36">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37">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38">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39">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0">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1">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2">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3">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4">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5">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6">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47">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48">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9">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0">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1">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52">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53">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54">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55">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6">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7">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8">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59">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60">
    <w:name w:val="清单表 1 浅色1"/>
    <w:qFormat/>
    <w:uiPriority w:val="99"/>
    <w:tblPr>
      <w:tblCellMar>
        <w:top w:w="0" w:type="dxa"/>
        <w:left w:w="0" w:type="dxa"/>
        <w:bottom w:w="0" w:type="dxa"/>
        <w:right w:w="0" w:type="dxa"/>
      </w:tblCellMar>
    </w:tblPr>
  </w:style>
  <w:style w:type="table" w:customStyle="1" w:styleId="161">
    <w:name w:val="List Table 1 Light - Accent 1"/>
    <w:qFormat/>
    <w:uiPriority w:val="99"/>
    <w:tblPr>
      <w:tblCellMar>
        <w:top w:w="0" w:type="dxa"/>
        <w:left w:w="0" w:type="dxa"/>
        <w:bottom w:w="0" w:type="dxa"/>
        <w:right w:w="0" w:type="dxa"/>
      </w:tblCellMar>
    </w:tblPr>
  </w:style>
  <w:style w:type="table" w:customStyle="1" w:styleId="162">
    <w:name w:val="List Table 1 Light - Accent 2"/>
    <w:qFormat/>
    <w:uiPriority w:val="99"/>
    <w:tblPr>
      <w:tblCellMar>
        <w:top w:w="0" w:type="dxa"/>
        <w:left w:w="0" w:type="dxa"/>
        <w:bottom w:w="0" w:type="dxa"/>
        <w:right w:w="0" w:type="dxa"/>
      </w:tblCellMar>
    </w:tblPr>
  </w:style>
  <w:style w:type="table" w:customStyle="1" w:styleId="163">
    <w:name w:val="List Table 1 Light - Accent 3"/>
    <w:qFormat/>
    <w:uiPriority w:val="99"/>
    <w:tblPr>
      <w:tblCellMar>
        <w:top w:w="0" w:type="dxa"/>
        <w:left w:w="0" w:type="dxa"/>
        <w:bottom w:w="0" w:type="dxa"/>
        <w:right w:w="0" w:type="dxa"/>
      </w:tblCellMar>
    </w:tblPr>
  </w:style>
  <w:style w:type="table" w:customStyle="1" w:styleId="164">
    <w:name w:val="List Table 1 Light - Accent 4"/>
    <w:qFormat/>
    <w:uiPriority w:val="99"/>
    <w:tblPr>
      <w:tblCellMar>
        <w:top w:w="0" w:type="dxa"/>
        <w:left w:w="0" w:type="dxa"/>
        <w:bottom w:w="0" w:type="dxa"/>
        <w:right w:w="0" w:type="dxa"/>
      </w:tblCellMar>
    </w:tblPr>
  </w:style>
  <w:style w:type="table" w:customStyle="1" w:styleId="165">
    <w:name w:val="List Table 1 Light - Accent 5"/>
    <w:qFormat/>
    <w:uiPriority w:val="99"/>
    <w:tblPr>
      <w:tblCellMar>
        <w:top w:w="0" w:type="dxa"/>
        <w:left w:w="0" w:type="dxa"/>
        <w:bottom w:w="0" w:type="dxa"/>
        <w:right w:w="0" w:type="dxa"/>
      </w:tblCellMar>
    </w:tblPr>
  </w:style>
  <w:style w:type="table" w:customStyle="1" w:styleId="166">
    <w:name w:val="List Table 1 Light - Accent 6"/>
    <w:qFormat/>
    <w:uiPriority w:val="99"/>
    <w:tblPr>
      <w:tblCellMar>
        <w:top w:w="0" w:type="dxa"/>
        <w:left w:w="0" w:type="dxa"/>
        <w:bottom w:w="0" w:type="dxa"/>
        <w:right w:w="0" w:type="dxa"/>
      </w:tblCellMar>
    </w:tblPr>
  </w:style>
  <w:style w:type="table" w:customStyle="1" w:styleId="167">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68">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69">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70">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71">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72">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73">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74">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75">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76">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77">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78">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79">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80">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81">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82">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83">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84">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85">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86">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87">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88">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89">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90">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91">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92">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93">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94">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95">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96">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97">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98">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99">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200">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201">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202">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203">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04">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05">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06">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07">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08">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09">
    <w:name w:val="Lined - Accent"/>
    <w:qFormat/>
    <w:uiPriority w:val="99"/>
    <w:rPr>
      <w:color w:val="404040"/>
    </w:rPr>
    <w:tblPr>
      <w:tblCellMar>
        <w:top w:w="0" w:type="dxa"/>
        <w:left w:w="0" w:type="dxa"/>
        <w:bottom w:w="0" w:type="dxa"/>
        <w:right w:w="0" w:type="dxa"/>
      </w:tblCellMar>
    </w:tblPr>
  </w:style>
  <w:style w:type="table" w:customStyle="1" w:styleId="210">
    <w:name w:val="Lined - Accent 1"/>
    <w:qFormat/>
    <w:uiPriority w:val="99"/>
    <w:rPr>
      <w:color w:val="404040"/>
    </w:rPr>
    <w:tblPr>
      <w:tblCellMar>
        <w:top w:w="0" w:type="dxa"/>
        <w:left w:w="0" w:type="dxa"/>
        <w:bottom w:w="0" w:type="dxa"/>
        <w:right w:w="0" w:type="dxa"/>
      </w:tblCellMar>
    </w:tblPr>
  </w:style>
  <w:style w:type="table" w:customStyle="1" w:styleId="211">
    <w:name w:val="Lined - Accent 2"/>
    <w:qFormat/>
    <w:uiPriority w:val="99"/>
    <w:rPr>
      <w:color w:val="404040"/>
    </w:rPr>
    <w:tblPr>
      <w:tblCellMar>
        <w:top w:w="0" w:type="dxa"/>
        <w:left w:w="0" w:type="dxa"/>
        <w:bottom w:w="0" w:type="dxa"/>
        <w:right w:w="0" w:type="dxa"/>
      </w:tblCellMar>
    </w:tblPr>
  </w:style>
  <w:style w:type="table" w:customStyle="1" w:styleId="212">
    <w:name w:val="Lined - Accent 3"/>
    <w:qFormat/>
    <w:uiPriority w:val="99"/>
    <w:rPr>
      <w:color w:val="404040"/>
    </w:rPr>
    <w:tblPr>
      <w:tblCellMar>
        <w:top w:w="0" w:type="dxa"/>
        <w:left w:w="0" w:type="dxa"/>
        <w:bottom w:w="0" w:type="dxa"/>
        <w:right w:w="0" w:type="dxa"/>
      </w:tblCellMar>
    </w:tblPr>
  </w:style>
  <w:style w:type="table" w:customStyle="1" w:styleId="213">
    <w:name w:val="Lined - Accent 4"/>
    <w:qFormat/>
    <w:uiPriority w:val="99"/>
    <w:rPr>
      <w:color w:val="404040"/>
    </w:rPr>
    <w:tblPr>
      <w:tblCellMar>
        <w:top w:w="0" w:type="dxa"/>
        <w:left w:w="0" w:type="dxa"/>
        <w:bottom w:w="0" w:type="dxa"/>
        <w:right w:w="0" w:type="dxa"/>
      </w:tblCellMar>
    </w:tblPr>
  </w:style>
  <w:style w:type="table" w:customStyle="1" w:styleId="214">
    <w:name w:val="Lined - Accent 5"/>
    <w:qFormat/>
    <w:uiPriority w:val="99"/>
    <w:rPr>
      <w:color w:val="404040"/>
    </w:rPr>
    <w:tblPr>
      <w:tblCellMar>
        <w:top w:w="0" w:type="dxa"/>
        <w:left w:w="0" w:type="dxa"/>
        <w:bottom w:w="0" w:type="dxa"/>
        <w:right w:w="0" w:type="dxa"/>
      </w:tblCellMar>
    </w:tblPr>
  </w:style>
  <w:style w:type="table" w:customStyle="1" w:styleId="215">
    <w:name w:val="Lined - Accent 6"/>
    <w:qFormat/>
    <w:uiPriority w:val="99"/>
    <w:rPr>
      <w:color w:val="404040"/>
    </w:rPr>
    <w:tblPr>
      <w:tblCellMar>
        <w:top w:w="0" w:type="dxa"/>
        <w:left w:w="0" w:type="dxa"/>
        <w:bottom w:w="0" w:type="dxa"/>
        <w:right w:w="0" w:type="dxa"/>
      </w:tblCellMar>
    </w:tblPr>
  </w:style>
  <w:style w:type="table" w:customStyle="1" w:styleId="216">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17">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18">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19">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20">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21">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22">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23">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24">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25">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26">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27">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28">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29">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30">
    <w:name w:val="脚注文本 Char"/>
    <w:link w:val="28"/>
    <w:qFormat/>
    <w:uiPriority w:val="99"/>
    <w:rPr>
      <w:sz w:val="18"/>
    </w:rPr>
  </w:style>
  <w:style w:type="character" w:customStyle="1" w:styleId="231">
    <w:name w:val="尾注文本 Char"/>
    <w:link w:val="22"/>
    <w:qFormat/>
    <w:uiPriority w:val="99"/>
    <w:rPr>
      <w:sz w:val="20"/>
    </w:rPr>
  </w:style>
  <w:style w:type="paragraph" w:customStyle="1" w:styleId="232">
    <w:name w:val="TOC 标题1"/>
    <w:unhideWhenUsed/>
    <w:qFormat/>
    <w:uiPriority w:val="39"/>
    <w:rPr>
      <w:rFonts w:hint="default" w:ascii="Times New Roman" w:hAnsi="Times New Roman" w:eastAsia="宋体" w:cs="Times New Roman"/>
    </w:rPr>
  </w:style>
  <w:style w:type="paragraph" w:customStyle="1" w:styleId="233">
    <w:name w:val="标题 11"/>
    <w:basedOn w:val="1"/>
    <w:next w:val="1"/>
    <w:link w:val="245"/>
    <w:qFormat/>
    <w:uiPriority w:val="0"/>
    <w:pPr>
      <w:keepNext/>
      <w:jc w:val="center"/>
      <w:outlineLvl w:val="0"/>
    </w:pPr>
    <w:rPr>
      <w:rFonts w:ascii="楷体_GB2312" w:eastAsia="楷体_GB2312"/>
      <w:sz w:val="28"/>
      <w:szCs w:val="28"/>
    </w:rPr>
  </w:style>
  <w:style w:type="paragraph" w:customStyle="1" w:styleId="234">
    <w:name w:val="标题 21"/>
    <w:basedOn w:val="1"/>
    <w:next w:val="235"/>
    <w:link w:val="246"/>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35">
    <w:name w:val="正文缩进1"/>
    <w:basedOn w:val="1"/>
    <w:link w:val="247"/>
    <w:qFormat/>
    <w:uiPriority w:val="99"/>
    <w:pPr>
      <w:ind w:firstLine="420"/>
    </w:pPr>
  </w:style>
  <w:style w:type="paragraph" w:customStyle="1" w:styleId="236">
    <w:name w:val="标题 31"/>
    <w:basedOn w:val="1"/>
    <w:next w:val="235"/>
    <w:link w:val="248"/>
    <w:qFormat/>
    <w:uiPriority w:val="0"/>
    <w:pPr>
      <w:keepNext/>
      <w:keepLines/>
      <w:spacing w:before="260" w:after="260" w:line="416" w:lineRule="auto"/>
      <w:outlineLvl w:val="2"/>
    </w:pPr>
    <w:rPr>
      <w:b/>
      <w:bCs/>
      <w:sz w:val="32"/>
      <w:szCs w:val="32"/>
    </w:rPr>
  </w:style>
  <w:style w:type="paragraph" w:customStyle="1" w:styleId="237">
    <w:name w:val="标题 41"/>
    <w:basedOn w:val="1"/>
    <w:next w:val="235"/>
    <w:link w:val="249"/>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38">
    <w:name w:val="标题 51"/>
    <w:basedOn w:val="1"/>
    <w:next w:val="235"/>
    <w:link w:val="250"/>
    <w:qFormat/>
    <w:uiPriority w:val="0"/>
    <w:pPr>
      <w:keepNext/>
      <w:outlineLvl w:val="4"/>
    </w:pPr>
    <w:rPr>
      <w:rFonts w:ascii="宋体"/>
      <w:color w:val="000000"/>
      <w:sz w:val="28"/>
      <w:szCs w:val="28"/>
    </w:rPr>
  </w:style>
  <w:style w:type="paragraph" w:customStyle="1" w:styleId="239">
    <w:name w:val="标题 61"/>
    <w:basedOn w:val="1"/>
    <w:next w:val="1"/>
    <w:link w:val="251"/>
    <w:qFormat/>
    <w:uiPriority w:val="0"/>
    <w:pPr>
      <w:keepNext/>
      <w:keepLines/>
      <w:numPr>
        <w:ilvl w:val="5"/>
        <w:numId w:val="2"/>
      </w:numPr>
      <w:spacing w:before="240" w:after="64" w:line="320" w:lineRule="auto"/>
      <w:outlineLvl w:val="5"/>
    </w:pPr>
    <w:rPr>
      <w:rFonts w:ascii="Arial" w:hAnsi="Arial" w:eastAsia="黑体"/>
      <w:b/>
      <w:bCs/>
      <w:sz w:val="24"/>
      <w:szCs w:val="24"/>
    </w:rPr>
  </w:style>
  <w:style w:type="paragraph" w:customStyle="1" w:styleId="240">
    <w:name w:val="标题 71"/>
    <w:basedOn w:val="1"/>
    <w:next w:val="1"/>
    <w:link w:val="252"/>
    <w:qFormat/>
    <w:uiPriority w:val="99"/>
    <w:pPr>
      <w:keepNext/>
      <w:keepLines/>
      <w:numPr>
        <w:ilvl w:val="6"/>
        <w:numId w:val="2"/>
      </w:numPr>
      <w:spacing w:before="240" w:after="64" w:line="320" w:lineRule="auto"/>
      <w:outlineLvl w:val="6"/>
    </w:pPr>
    <w:rPr>
      <w:b/>
      <w:bCs/>
      <w:sz w:val="24"/>
      <w:szCs w:val="24"/>
    </w:rPr>
  </w:style>
  <w:style w:type="paragraph" w:customStyle="1" w:styleId="241">
    <w:name w:val="标题 81"/>
    <w:basedOn w:val="1"/>
    <w:next w:val="1"/>
    <w:link w:val="253"/>
    <w:qFormat/>
    <w:uiPriority w:val="99"/>
    <w:pPr>
      <w:keepNext/>
      <w:keepLines/>
      <w:numPr>
        <w:ilvl w:val="7"/>
        <w:numId w:val="2"/>
      </w:numPr>
      <w:spacing w:before="240" w:after="64" w:line="320" w:lineRule="auto"/>
      <w:outlineLvl w:val="7"/>
    </w:pPr>
    <w:rPr>
      <w:rFonts w:ascii="Arial" w:hAnsi="Arial" w:eastAsia="黑体"/>
      <w:sz w:val="24"/>
      <w:szCs w:val="24"/>
    </w:rPr>
  </w:style>
  <w:style w:type="paragraph" w:customStyle="1" w:styleId="242">
    <w:name w:val="标题 91"/>
    <w:basedOn w:val="1"/>
    <w:next w:val="1"/>
    <w:link w:val="254"/>
    <w:qFormat/>
    <w:uiPriority w:val="99"/>
    <w:pPr>
      <w:keepNext/>
      <w:keepLines/>
      <w:numPr>
        <w:ilvl w:val="8"/>
        <w:numId w:val="2"/>
      </w:numPr>
      <w:spacing w:before="240" w:after="64" w:line="320" w:lineRule="auto"/>
      <w:outlineLvl w:val="8"/>
    </w:pPr>
    <w:rPr>
      <w:rFonts w:ascii="Arial" w:hAnsi="Arial" w:eastAsia="黑体"/>
    </w:rPr>
  </w:style>
  <w:style w:type="character" w:customStyle="1" w:styleId="243">
    <w:name w:val="默认段落字体1"/>
    <w:semiHidden/>
    <w:qFormat/>
    <w:uiPriority w:val="0"/>
  </w:style>
  <w:style w:type="table" w:customStyle="1" w:styleId="244">
    <w:name w:val="普通表格1"/>
    <w:semiHidden/>
    <w:qFormat/>
    <w:uiPriority w:val="0"/>
    <w:tblPr>
      <w:tblCellMar>
        <w:top w:w="0" w:type="dxa"/>
        <w:left w:w="0" w:type="dxa"/>
        <w:bottom w:w="0" w:type="dxa"/>
        <w:right w:w="0" w:type="dxa"/>
      </w:tblCellMar>
    </w:tblPr>
  </w:style>
  <w:style w:type="character" w:customStyle="1" w:styleId="245">
    <w:name w:val="标题 1 Char"/>
    <w:link w:val="233"/>
    <w:qFormat/>
    <w:uiPriority w:val="0"/>
    <w:rPr>
      <w:rFonts w:ascii="楷体_GB2312" w:eastAsia="楷体_GB2312"/>
      <w:sz w:val="28"/>
      <w:szCs w:val="28"/>
    </w:rPr>
  </w:style>
  <w:style w:type="character" w:customStyle="1" w:styleId="246">
    <w:name w:val="标题 2 Char"/>
    <w:link w:val="234"/>
    <w:qFormat/>
    <w:uiPriority w:val="0"/>
    <w:rPr>
      <w:rFonts w:ascii="Arial" w:hAnsi="Arial" w:eastAsia="幼圆" w:cs="Arial"/>
      <w:b/>
      <w:bCs/>
      <w:sz w:val="44"/>
      <w:szCs w:val="44"/>
    </w:rPr>
  </w:style>
  <w:style w:type="character" w:customStyle="1" w:styleId="247">
    <w:name w:val="正文缩进 Char"/>
    <w:link w:val="235"/>
    <w:qFormat/>
    <w:uiPriority w:val="99"/>
    <w:rPr>
      <w:sz w:val="21"/>
      <w:szCs w:val="21"/>
    </w:rPr>
  </w:style>
  <w:style w:type="character" w:customStyle="1" w:styleId="248">
    <w:name w:val="标题 3 Char"/>
    <w:link w:val="236"/>
    <w:qFormat/>
    <w:uiPriority w:val="0"/>
    <w:rPr>
      <w:b/>
      <w:bCs/>
      <w:sz w:val="32"/>
      <w:szCs w:val="32"/>
    </w:rPr>
  </w:style>
  <w:style w:type="character" w:customStyle="1" w:styleId="249">
    <w:name w:val="标题 4 Char"/>
    <w:link w:val="237"/>
    <w:qFormat/>
    <w:uiPriority w:val="0"/>
    <w:rPr>
      <w:rFonts w:ascii="Arial" w:hAnsi="Arial" w:eastAsia="黑体" w:cs="Arial"/>
      <w:b/>
      <w:bCs/>
      <w:sz w:val="28"/>
      <w:szCs w:val="28"/>
    </w:rPr>
  </w:style>
  <w:style w:type="character" w:customStyle="1" w:styleId="250">
    <w:name w:val="标题 5 Char"/>
    <w:link w:val="238"/>
    <w:qFormat/>
    <w:uiPriority w:val="0"/>
    <w:rPr>
      <w:rFonts w:ascii="宋体"/>
      <w:color w:val="000000"/>
      <w:sz w:val="28"/>
      <w:szCs w:val="28"/>
    </w:rPr>
  </w:style>
  <w:style w:type="character" w:customStyle="1" w:styleId="251">
    <w:name w:val="标题 6 Char"/>
    <w:link w:val="239"/>
    <w:qFormat/>
    <w:uiPriority w:val="0"/>
    <w:rPr>
      <w:rFonts w:ascii="Arial" w:hAnsi="Arial" w:eastAsia="黑体"/>
      <w:b/>
      <w:bCs/>
      <w:sz w:val="24"/>
      <w:szCs w:val="24"/>
    </w:rPr>
  </w:style>
  <w:style w:type="character" w:customStyle="1" w:styleId="252">
    <w:name w:val="标题 7 Char"/>
    <w:link w:val="240"/>
    <w:qFormat/>
    <w:uiPriority w:val="99"/>
    <w:rPr>
      <w:b/>
      <w:bCs/>
      <w:sz w:val="24"/>
      <w:szCs w:val="24"/>
    </w:rPr>
  </w:style>
  <w:style w:type="character" w:customStyle="1" w:styleId="253">
    <w:name w:val="标题 8 Char"/>
    <w:link w:val="241"/>
    <w:qFormat/>
    <w:uiPriority w:val="99"/>
    <w:rPr>
      <w:rFonts w:ascii="Arial" w:hAnsi="Arial" w:eastAsia="黑体"/>
      <w:sz w:val="24"/>
      <w:szCs w:val="24"/>
    </w:rPr>
  </w:style>
  <w:style w:type="character" w:customStyle="1" w:styleId="254">
    <w:name w:val="标题 9 Char"/>
    <w:link w:val="242"/>
    <w:qFormat/>
    <w:uiPriority w:val="99"/>
    <w:rPr>
      <w:rFonts w:ascii="Arial" w:hAnsi="Arial" w:eastAsia="黑体"/>
      <w:sz w:val="21"/>
      <w:szCs w:val="21"/>
    </w:rPr>
  </w:style>
  <w:style w:type="paragraph" w:customStyle="1" w:styleId="255">
    <w:name w:val="列表 31"/>
    <w:basedOn w:val="1"/>
    <w:qFormat/>
    <w:uiPriority w:val="99"/>
    <w:pPr>
      <w:ind w:left="100" w:hanging="200"/>
    </w:pPr>
  </w:style>
  <w:style w:type="paragraph" w:customStyle="1" w:styleId="256">
    <w:name w:val="目录 71"/>
    <w:basedOn w:val="1"/>
    <w:next w:val="1"/>
    <w:semiHidden/>
    <w:qFormat/>
    <w:uiPriority w:val="99"/>
    <w:pPr>
      <w:ind w:left="1260"/>
      <w:jc w:val="left"/>
    </w:pPr>
  </w:style>
  <w:style w:type="paragraph" w:customStyle="1" w:styleId="257">
    <w:name w:val="文档结构图1"/>
    <w:basedOn w:val="1"/>
    <w:link w:val="258"/>
    <w:semiHidden/>
    <w:qFormat/>
    <w:uiPriority w:val="99"/>
    <w:pPr>
      <w:shd w:val="clear" w:color="auto" w:fill="000080"/>
    </w:pPr>
  </w:style>
  <w:style w:type="character" w:customStyle="1" w:styleId="258">
    <w:name w:val="文档结构图 Char"/>
    <w:link w:val="257"/>
    <w:semiHidden/>
    <w:qFormat/>
    <w:uiPriority w:val="99"/>
    <w:rPr>
      <w:sz w:val="21"/>
      <w:szCs w:val="21"/>
      <w:shd w:val="clear" w:color="auto" w:fill="000080"/>
    </w:rPr>
  </w:style>
  <w:style w:type="paragraph" w:customStyle="1" w:styleId="259">
    <w:name w:val="批注文字1"/>
    <w:basedOn w:val="1"/>
    <w:link w:val="260"/>
    <w:semiHidden/>
    <w:qFormat/>
    <w:uiPriority w:val="99"/>
    <w:pPr>
      <w:jc w:val="left"/>
    </w:pPr>
  </w:style>
  <w:style w:type="character" w:customStyle="1" w:styleId="260">
    <w:name w:val="批注文字 Char"/>
    <w:link w:val="259"/>
    <w:semiHidden/>
    <w:qFormat/>
    <w:uiPriority w:val="99"/>
    <w:rPr>
      <w:sz w:val="21"/>
      <w:szCs w:val="21"/>
    </w:rPr>
  </w:style>
  <w:style w:type="paragraph" w:customStyle="1" w:styleId="261">
    <w:name w:val="正文文本 31"/>
    <w:basedOn w:val="1"/>
    <w:link w:val="262"/>
    <w:qFormat/>
    <w:uiPriority w:val="99"/>
    <w:rPr>
      <w:rFonts w:ascii="仿宋_GB2312" w:hAnsi="Arial" w:eastAsia="仿宋_GB2312"/>
      <w:sz w:val="32"/>
      <w:szCs w:val="32"/>
    </w:rPr>
  </w:style>
  <w:style w:type="character" w:customStyle="1" w:styleId="262">
    <w:name w:val="正文文本 3 Char"/>
    <w:link w:val="261"/>
    <w:qFormat/>
    <w:uiPriority w:val="99"/>
    <w:rPr>
      <w:rFonts w:ascii="仿宋_GB2312" w:hAnsi="Arial" w:eastAsia="仿宋_GB2312"/>
      <w:sz w:val="32"/>
      <w:szCs w:val="32"/>
    </w:rPr>
  </w:style>
  <w:style w:type="character" w:customStyle="1" w:styleId="263">
    <w:name w:val="正文文本 Char"/>
    <w:link w:val="43"/>
    <w:qFormat/>
    <w:uiPriority w:val="99"/>
    <w:rPr>
      <w:rFonts w:ascii="楷体_GB2312" w:hAnsi="Arial" w:eastAsia="楷体_GB2312"/>
      <w:sz w:val="28"/>
      <w:szCs w:val="28"/>
    </w:rPr>
  </w:style>
  <w:style w:type="paragraph" w:customStyle="1" w:styleId="264">
    <w:name w:val="正文文本缩进1"/>
    <w:basedOn w:val="1"/>
    <w:link w:val="265"/>
    <w:qFormat/>
    <w:uiPriority w:val="99"/>
    <w:pPr>
      <w:ind w:firstLine="645"/>
    </w:pPr>
    <w:rPr>
      <w:rFonts w:ascii="楷体_GB2312" w:eastAsia="楷体_GB2312"/>
      <w:sz w:val="32"/>
      <w:szCs w:val="32"/>
    </w:rPr>
  </w:style>
  <w:style w:type="character" w:customStyle="1" w:styleId="265">
    <w:name w:val="正文文本缩进 Char"/>
    <w:link w:val="264"/>
    <w:qFormat/>
    <w:uiPriority w:val="99"/>
    <w:rPr>
      <w:rFonts w:ascii="楷体_GB2312" w:eastAsia="楷体_GB2312"/>
      <w:sz w:val="32"/>
      <w:szCs w:val="32"/>
    </w:rPr>
  </w:style>
  <w:style w:type="paragraph" w:customStyle="1" w:styleId="266">
    <w:name w:val="列表 21"/>
    <w:basedOn w:val="1"/>
    <w:qFormat/>
    <w:uiPriority w:val="99"/>
    <w:pPr>
      <w:ind w:left="100" w:hanging="200"/>
    </w:pPr>
  </w:style>
  <w:style w:type="paragraph" w:customStyle="1" w:styleId="267">
    <w:name w:val="目录 51"/>
    <w:basedOn w:val="1"/>
    <w:next w:val="1"/>
    <w:semiHidden/>
    <w:qFormat/>
    <w:uiPriority w:val="99"/>
    <w:pPr>
      <w:ind w:left="840"/>
      <w:jc w:val="left"/>
    </w:pPr>
  </w:style>
  <w:style w:type="paragraph" w:customStyle="1" w:styleId="268">
    <w:name w:val="目录 31"/>
    <w:basedOn w:val="1"/>
    <w:next w:val="1"/>
    <w:semiHidden/>
    <w:qFormat/>
    <w:uiPriority w:val="99"/>
    <w:pPr>
      <w:ind w:left="420"/>
      <w:jc w:val="left"/>
    </w:pPr>
    <w:rPr>
      <w:i/>
      <w:iCs/>
      <w:szCs w:val="24"/>
    </w:rPr>
  </w:style>
  <w:style w:type="paragraph" w:customStyle="1" w:styleId="269">
    <w:name w:val="纯文本1"/>
    <w:basedOn w:val="1"/>
    <w:link w:val="270"/>
    <w:qFormat/>
    <w:uiPriority w:val="99"/>
    <w:rPr>
      <w:rFonts w:ascii="宋体" w:hAnsi="Courier New" w:cs="Courier New"/>
    </w:rPr>
  </w:style>
  <w:style w:type="character" w:customStyle="1" w:styleId="270">
    <w:name w:val="纯文本 Char"/>
    <w:link w:val="269"/>
    <w:qFormat/>
    <w:uiPriority w:val="99"/>
    <w:rPr>
      <w:rFonts w:ascii="宋体" w:hAnsi="Courier New" w:cs="Courier New"/>
      <w:sz w:val="21"/>
      <w:szCs w:val="21"/>
    </w:rPr>
  </w:style>
  <w:style w:type="paragraph" w:customStyle="1" w:styleId="271">
    <w:name w:val="目录 81"/>
    <w:basedOn w:val="1"/>
    <w:next w:val="1"/>
    <w:semiHidden/>
    <w:qFormat/>
    <w:uiPriority w:val="99"/>
    <w:pPr>
      <w:ind w:left="1470"/>
      <w:jc w:val="left"/>
    </w:pPr>
  </w:style>
  <w:style w:type="paragraph" w:customStyle="1" w:styleId="272">
    <w:name w:val="日期1"/>
    <w:basedOn w:val="1"/>
    <w:next w:val="1"/>
    <w:link w:val="273"/>
    <w:qFormat/>
    <w:uiPriority w:val="99"/>
    <w:rPr>
      <w:sz w:val="24"/>
      <w:szCs w:val="24"/>
    </w:rPr>
  </w:style>
  <w:style w:type="character" w:customStyle="1" w:styleId="273">
    <w:name w:val="日期 Char"/>
    <w:link w:val="272"/>
    <w:qFormat/>
    <w:uiPriority w:val="99"/>
    <w:rPr>
      <w:sz w:val="24"/>
      <w:szCs w:val="24"/>
    </w:rPr>
  </w:style>
  <w:style w:type="paragraph" w:customStyle="1" w:styleId="274">
    <w:name w:val="正文文本缩进 21"/>
    <w:basedOn w:val="1"/>
    <w:link w:val="275"/>
    <w:qFormat/>
    <w:uiPriority w:val="99"/>
    <w:pPr>
      <w:ind w:left="630" w:firstLine="645"/>
    </w:pPr>
    <w:rPr>
      <w:rFonts w:ascii="Arial" w:hAnsi="Arial" w:eastAsia="仿宋_GB2312" w:cs="Arial"/>
      <w:sz w:val="32"/>
      <w:szCs w:val="32"/>
    </w:rPr>
  </w:style>
  <w:style w:type="character" w:customStyle="1" w:styleId="275">
    <w:name w:val="正文文本缩进 2 Char"/>
    <w:link w:val="274"/>
    <w:qFormat/>
    <w:uiPriority w:val="99"/>
    <w:rPr>
      <w:rFonts w:ascii="Arial" w:hAnsi="Arial" w:eastAsia="仿宋_GB2312" w:cs="Arial"/>
      <w:sz w:val="32"/>
      <w:szCs w:val="32"/>
    </w:rPr>
  </w:style>
  <w:style w:type="paragraph" w:customStyle="1" w:styleId="276">
    <w:name w:val="批注框文本1"/>
    <w:basedOn w:val="1"/>
    <w:link w:val="277"/>
    <w:semiHidden/>
    <w:qFormat/>
    <w:uiPriority w:val="99"/>
    <w:rPr>
      <w:sz w:val="18"/>
      <w:szCs w:val="18"/>
    </w:rPr>
  </w:style>
  <w:style w:type="character" w:customStyle="1" w:styleId="277">
    <w:name w:val="批注框文本 Char"/>
    <w:link w:val="276"/>
    <w:semiHidden/>
    <w:qFormat/>
    <w:uiPriority w:val="99"/>
    <w:rPr>
      <w:sz w:val="18"/>
      <w:szCs w:val="18"/>
    </w:rPr>
  </w:style>
  <w:style w:type="paragraph" w:customStyle="1" w:styleId="278">
    <w:name w:val="页脚1"/>
    <w:basedOn w:val="1"/>
    <w:link w:val="279"/>
    <w:qFormat/>
    <w:uiPriority w:val="99"/>
    <w:pPr>
      <w:tabs>
        <w:tab w:val="center" w:pos="4153"/>
        <w:tab w:val="right" w:pos="8306"/>
      </w:tabs>
      <w:jc w:val="left"/>
    </w:pPr>
    <w:rPr>
      <w:sz w:val="18"/>
      <w:szCs w:val="18"/>
    </w:rPr>
  </w:style>
  <w:style w:type="character" w:customStyle="1" w:styleId="279">
    <w:name w:val="页脚 Char"/>
    <w:link w:val="278"/>
    <w:qFormat/>
    <w:uiPriority w:val="99"/>
    <w:rPr>
      <w:sz w:val="18"/>
      <w:szCs w:val="18"/>
    </w:rPr>
  </w:style>
  <w:style w:type="paragraph" w:customStyle="1" w:styleId="280">
    <w:name w:val="页眉1"/>
    <w:basedOn w:val="1"/>
    <w:link w:val="281"/>
    <w:qFormat/>
    <w:uiPriority w:val="99"/>
    <w:pPr>
      <w:pBdr>
        <w:bottom w:val="single" w:color="000000" w:sz="6" w:space="1"/>
      </w:pBdr>
      <w:tabs>
        <w:tab w:val="center" w:pos="4153"/>
        <w:tab w:val="right" w:pos="8306"/>
      </w:tabs>
      <w:jc w:val="center"/>
    </w:pPr>
    <w:rPr>
      <w:sz w:val="18"/>
      <w:szCs w:val="18"/>
    </w:rPr>
  </w:style>
  <w:style w:type="character" w:customStyle="1" w:styleId="281">
    <w:name w:val="页眉 Char"/>
    <w:link w:val="280"/>
    <w:qFormat/>
    <w:uiPriority w:val="99"/>
    <w:rPr>
      <w:sz w:val="18"/>
      <w:szCs w:val="18"/>
    </w:rPr>
  </w:style>
  <w:style w:type="paragraph" w:customStyle="1" w:styleId="282">
    <w:name w:val="目录 11"/>
    <w:basedOn w:val="1"/>
    <w:next w:val="1"/>
    <w:semiHidden/>
    <w:qFormat/>
    <w:uiPriority w:val="99"/>
    <w:pPr>
      <w:tabs>
        <w:tab w:val="right" w:leader="dot" w:pos="8720"/>
      </w:tabs>
      <w:spacing w:before="120" w:after="120" w:line="400" w:lineRule="exact"/>
      <w:jc w:val="left"/>
    </w:pPr>
    <w:rPr>
      <w:rFonts w:ascii="宋体" w:hAnsi="宋体"/>
      <w:caps/>
      <w:sz w:val="24"/>
      <w:szCs w:val="24"/>
    </w:rPr>
  </w:style>
  <w:style w:type="paragraph" w:customStyle="1" w:styleId="283">
    <w:name w:val="目录 41"/>
    <w:basedOn w:val="1"/>
    <w:next w:val="1"/>
    <w:semiHidden/>
    <w:qFormat/>
    <w:uiPriority w:val="99"/>
    <w:pPr>
      <w:ind w:left="630"/>
      <w:jc w:val="left"/>
    </w:pPr>
  </w:style>
  <w:style w:type="paragraph" w:customStyle="1" w:styleId="284">
    <w:name w:val="列表1"/>
    <w:basedOn w:val="1"/>
    <w:qFormat/>
    <w:uiPriority w:val="99"/>
    <w:pPr>
      <w:ind w:left="200" w:hanging="200"/>
    </w:pPr>
  </w:style>
  <w:style w:type="paragraph" w:customStyle="1" w:styleId="285">
    <w:name w:val="目录 61"/>
    <w:basedOn w:val="1"/>
    <w:next w:val="1"/>
    <w:semiHidden/>
    <w:qFormat/>
    <w:uiPriority w:val="99"/>
    <w:pPr>
      <w:ind w:left="1050"/>
      <w:jc w:val="left"/>
    </w:pPr>
  </w:style>
  <w:style w:type="paragraph" w:customStyle="1" w:styleId="286">
    <w:name w:val="正文文本缩进 31"/>
    <w:basedOn w:val="1"/>
    <w:link w:val="287"/>
    <w:qFormat/>
    <w:uiPriority w:val="99"/>
    <w:pPr>
      <w:ind w:left="645" w:firstLine="645"/>
    </w:pPr>
    <w:rPr>
      <w:rFonts w:ascii="Arial" w:hAnsi="Arial" w:eastAsia="仿宋_GB2312" w:cs="Arial"/>
      <w:color w:val="FFFF00"/>
      <w:sz w:val="32"/>
      <w:szCs w:val="32"/>
    </w:rPr>
  </w:style>
  <w:style w:type="character" w:customStyle="1" w:styleId="287">
    <w:name w:val="正文文本缩进 3 Char"/>
    <w:link w:val="286"/>
    <w:qFormat/>
    <w:uiPriority w:val="99"/>
    <w:rPr>
      <w:rFonts w:ascii="Arial" w:hAnsi="Arial" w:eastAsia="仿宋_GB2312" w:cs="Arial"/>
      <w:color w:val="FFFF00"/>
      <w:sz w:val="32"/>
      <w:szCs w:val="32"/>
    </w:rPr>
  </w:style>
  <w:style w:type="paragraph" w:customStyle="1" w:styleId="288">
    <w:name w:val="图表目录1"/>
    <w:basedOn w:val="1"/>
    <w:next w:val="1"/>
    <w:semiHidden/>
    <w:qFormat/>
    <w:uiPriority w:val="99"/>
    <w:pPr>
      <w:ind w:left="840" w:hanging="420"/>
    </w:pPr>
  </w:style>
  <w:style w:type="paragraph" w:customStyle="1" w:styleId="289">
    <w:name w:val="目录 21"/>
    <w:basedOn w:val="1"/>
    <w:next w:val="1"/>
    <w:semiHidden/>
    <w:qFormat/>
    <w:uiPriority w:val="99"/>
    <w:pPr>
      <w:ind w:left="210"/>
      <w:jc w:val="left"/>
    </w:pPr>
    <w:rPr>
      <w:smallCaps/>
      <w:szCs w:val="24"/>
    </w:rPr>
  </w:style>
  <w:style w:type="paragraph" w:customStyle="1" w:styleId="290">
    <w:name w:val="目录 91"/>
    <w:basedOn w:val="1"/>
    <w:next w:val="1"/>
    <w:semiHidden/>
    <w:qFormat/>
    <w:uiPriority w:val="99"/>
    <w:pPr>
      <w:ind w:left="1680"/>
      <w:jc w:val="left"/>
    </w:pPr>
  </w:style>
  <w:style w:type="paragraph" w:customStyle="1" w:styleId="291">
    <w:name w:val="正文文本 21"/>
    <w:basedOn w:val="1"/>
    <w:next w:val="292"/>
    <w:link w:val="296"/>
    <w:qFormat/>
    <w:uiPriority w:val="99"/>
    <w:pPr>
      <w:widowControl/>
      <w:jc w:val="center"/>
    </w:pPr>
    <w:rPr>
      <w:rFonts w:ascii="楷体_GB2312" w:eastAsia="楷体_GB2312"/>
      <w:sz w:val="28"/>
      <w:szCs w:val="28"/>
    </w:rPr>
  </w:style>
  <w:style w:type="paragraph" w:customStyle="1" w:styleId="292">
    <w:name w:val="默认段落字体 Para Char Char Char Char Char Char Char"/>
    <w:basedOn w:val="1"/>
    <w:next w:val="293"/>
    <w:qFormat/>
    <w:uiPriority w:val="99"/>
    <w:pPr>
      <w:ind w:firstLine="200" w:firstLineChars="200"/>
    </w:pPr>
    <w:rPr>
      <w:rFonts w:cs="Arial"/>
    </w:rPr>
  </w:style>
  <w:style w:type="paragraph" w:customStyle="1" w:styleId="293">
    <w:name w:val="样式 首行缩进:  2 字符"/>
    <w:basedOn w:val="1"/>
    <w:next w:val="294"/>
    <w:qFormat/>
    <w:uiPriority w:val="99"/>
    <w:pPr>
      <w:spacing w:line="360" w:lineRule="auto"/>
      <w:ind w:left="480" w:firstLine="5856"/>
    </w:pPr>
  </w:style>
  <w:style w:type="paragraph" w:customStyle="1" w:styleId="294">
    <w:name w:val="样式 段后: 0.25 行"/>
    <w:basedOn w:val="1"/>
    <w:next w:val="295"/>
    <w:qFormat/>
    <w:uiPriority w:val="99"/>
    <w:pPr>
      <w:widowControl/>
      <w:spacing w:line="300" w:lineRule="auto"/>
      <w:ind w:left="420" w:firstLine="5796"/>
    </w:pPr>
  </w:style>
  <w:style w:type="paragraph" w:customStyle="1" w:styleId="295">
    <w:name w:val="正文 New New New New New New New New New New New New New New"/>
    <w:next w:val="32"/>
    <w:qFormat/>
    <w:uiPriority w:val="99"/>
    <w:pPr>
      <w:widowControl w:val="0"/>
      <w:ind w:firstLine="2048"/>
      <w:jc w:val="both"/>
    </w:pPr>
    <w:rPr>
      <w:rFonts w:ascii="Calibri" w:hAnsi="Calibri" w:eastAsia="宋体" w:cs="Times New Roman"/>
      <w:lang w:val="en-US" w:eastAsia="zh-CN" w:bidi="ar-SA"/>
    </w:rPr>
  </w:style>
  <w:style w:type="character" w:customStyle="1" w:styleId="296">
    <w:name w:val="正文文本 2 Char"/>
    <w:link w:val="291"/>
    <w:qFormat/>
    <w:uiPriority w:val="99"/>
    <w:rPr>
      <w:rFonts w:ascii="楷体_GB2312" w:eastAsia="楷体_GB2312"/>
      <w:sz w:val="28"/>
      <w:szCs w:val="28"/>
    </w:rPr>
  </w:style>
  <w:style w:type="paragraph" w:customStyle="1" w:styleId="297">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98">
    <w:name w:val="索引 11"/>
    <w:basedOn w:val="1"/>
    <w:next w:val="1"/>
    <w:semiHidden/>
    <w:qFormat/>
    <w:uiPriority w:val="99"/>
    <w:pPr>
      <w:spacing w:line="240" w:lineRule="atLeast"/>
    </w:pPr>
    <w:rPr>
      <w:b/>
      <w:bCs/>
    </w:rPr>
  </w:style>
  <w:style w:type="paragraph" w:customStyle="1" w:styleId="299">
    <w:name w:val="批注主题1"/>
    <w:basedOn w:val="259"/>
    <w:next w:val="259"/>
    <w:link w:val="300"/>
    <w:semiHidden/>
    <w:qFormat/>
    <w:uiPriority w:val="99"/>
    <w:rPr>
      <w:b/>
      <w:bCs/>
    </w:rPr>
  </w:style>
  <w:style w:type="character" w:customStyle="1" w:styleId="300">
    <w:name w:val="批注主题 Char"/>
    <w:link w:val="299"/>
    <w:semiHidden/>
    <w:qFormat/>
    <w:uiPriority w:val="99"/>
    <w:rPr>
      <w:b/>
      <w:bCs/>
      <w:sz w:val="21"/>
      <w:szCs w:val="21"/>
    </w:rPr>
  </w:style>
  <w:style w:type="paragraph" w:customStyle="1" w:styleId="301">
    <w:name w:val="正文首行缩进1"/>
    <w:basedOn w:val="1"/>
    <w:link w:val="302"/>
    <w:qFormat/>
    <w:uiPriority w:val="99"/>
    <w:pPr>
      <w:spacing w:line="360" w:lineRule="auto"/>
      <w:ind w:firstLine="200"/>
    </w:pPr>
    <w:rPr>
      <w:rFonts w:ascii="仿宋_GB2312" w:eastAsia="仿宋_GB2312"/>
      <w:sz w:val="30"/>
      <w:szCs w:val="30"/>
    </w:rPr>
  </w:style>
  <w:style w:type="character" w:customStyle="1" w:styleId="302">
    <w:name w:val="正文首行缩进 Char"/>
    <w:link w:val="301"/>
    <w:qFormat/>
    <w:uiPriority w:val="99"/>
    <w:rPr>
      <w:rFonts w:ascii="仿宋_GB2312" w:eastAsia="仿宋_GB2312"/>
      <w:sz w:val="30"/>
      <w:szCs w:val="30"/>
    </w:rPr>
  </w:style>
  <w:style w:type="paragraph" w:customStyle="1" w:styleId="303">
    <w:name w:val="正文首行缩进 21"/>
    <w:basedOn w:val="264"/>
    <w:link w:val="304"/>
    <w:qFormat/>
    <w:uiPriority w:val="99"/>
    <w:pPr>
      <w:spacing w:line="360" w:lineRule="auto"/>
      <w:ind w:firstLine="420"/>
    </w:pPr>
    <w:rPr>
      <w:rFonts w:ascii="宋体" w:hAnsi="宋体" w:eastAsia="宋体"/>
      <w:sz w:val="21"/>
      <w:szCs w:val="20"/>
    </w:rPr>
  </w:style>
  <w:style w:type="character" w:customStyle="1" w:styleId="304">
    <w:name w:val="正文首行缩进 2 Char"/>
    <w:link w:val="303"/>
    <w:qFormat/>
    <w:uiPriority w:val="99"/>
    <w:rPr>
      <w:rFonts w:ascii="宋体" w:hAnsi="宋体"/>
      <w:sz w:val="21"/>
    </w:rPr>
  </w:style>
  <w:style w:type="table" w:customStyle="1" w:styleId="305">
    <w:name w:val="网格型1"/>
    <w:basedOn w:val="244"/>
    <w:qFormat/>
    <w:uiPriority w:val="0"/>
    <w:pPr>
      <w:widowControl w:val="0"/>
      <w:jc w:val="both"/>
    </w:pPr>
    <w:tblPr>
      <w:tblCellMar>
        <w:top w:w="0" w:type="dxa"/>
        <w:left w:w="0" w:type="dxa"/>
        <w:bottom w:w="0" w:type="dxa"/>
        <w:right w:w="0" w:type="dxa"/>
      </w:tblCellMar>
    </w:tblPr>
  </w:style>
  <w:style w:type="character" w:customStyle="1" w:styleId="306">
    <w:name w:val="要点1"/>
    <w:qFormat/>
    <w:uiPriority w:val="0"/>
    <w:rPr>
      <w:b/>
      <w:bCs/>
    </w:rPr>
  </w:style>
  <w:style w:type="character" w:customStyle="1" w:styleId="307">
    <w:name w:val="页码1"/>
    <w:qFormat/>
    <w:uiPriority w:val="0"/>
  </w:style>
  <w:style w:type="character" w:customStyle="1" w:styleId="308">
    <w:name w:val="访问过的超链接1"/>
    <w:qFormat/>
    <w:uiPriority w:val="0"/>
    <w:rPr>
      <w:color w:val="800080"/>
      <w:u w:val="single"/>
    </w:rPr>
  </w:style>
  <w:style w:type="character" w:customStyle="1" w:styleId="309">
    <w:name w:val="超链接1"/>
    <w:qFormat/>
    <w:uiPriority w:val="0"/>
    <w:rPr>
      <w:color w:val="0000FF"/>
      <w:u w:val="single"/>
    </w:rPr>
  </w:style>
  <w:style w:type="character" w:customStyle="1" w:styleId="310">
    <w:name w:val="批注引用1"/>
    <w:semiHidden/>
    <w:qFormat/>
    <w:uiPriority w:val="0"/>
    <w:rPr>
      <w:sz w:val="21"/>
      <w:szCs w:val="21"/>
    </w:rPr>
  </w:style>
  <w:style w:type="character" w:customStyle="1" w:styleId="311">
    <w:name w:val="font5 Char"/>
    <w:qFormat/>
    <w:uiPriority w:val="0"/>
    <w:rPr>
      <w:rFonts w:ascii="宋体" w:hAnsi="宋体" w:eastAsia="宋体"/>
      <w:sz w:val="28"/>
      <w:szCs w:val="28"/>
      <w:lang w:val="en-US" w:eastAsia="zh-CN" w:bidi="ar-SA"/>
    </w:rPr>
  </w:style>
  <w:style w:type="character" w:customStyle="1" w:styleId="312">
    <w:name w:val="二级目录 Char"/>
    <w:link w:val="313"/>
    <w:qFormat/>
    <w:uiPriority w:val="0"/>
    <w:rPr>
      <w:b/>
      <w:sz w:val="30"/>
      <w:szCs w:val="28"/>
      <w:lang w:val="en-US" w:eastAsia="zh-CN" w:bidi="ar-SA"/>
    </w:rPr>
  </w:style>
  <w:style w:type="paragraph" w:customStyle="1" w:styleId="313">
    <w:name w:val="二级目录"/>
    <w:next w:val="1"/>
    <w:link w:val="312"/>
    <w:qFormat/>
    <w:uiPriority w:val="0"/>
    <w:pPr>
      <w:numPr>
        <w:ilvl w:val="0"/>
        <w:numId w:val="3"/>
      </w:numPr>
      <w:tabs>
        <w:tab w:val="left" w:pos="1145"/>
      </w:tabs>
      <w:outlineLvl w:val="1"/>
    </w:pPr>
    <w:rPr>
      <w:rFonts w:hint="default" w:ascii="Times New Roman" w:hAnsi="Times New Roman" w:eastAsia="宋体" w:cs="Times New Roman"/>
      <w:b/>
      <w:sz w:val="30"/>
      <w:szCs w:val="28"/>
    </w:rPr>
  </w:style>
  <w:style w:type="character" w:customStyle="1" w:styleId="314">
    <w:name w:val="列出段落 Char"/>
    <w:link w:val="315"/>
    <w:qFormat/>
    <w:uiPriority w:val="0"/>
    <w:rPr>
      <w:rFonts w:ascii="Calibri" w:hAnsi="Calibri"/>
      <w:sz w:val="24"/>
      <w:szCs w:val="24"/>
      <w:lang w:eastAsia="en-US" w:bidi="en-US"/>
    </w:rPr>
  </w:style>
  <w:style w:type="paragraph" w:customStyle="1" w:styleId="315">
    <w:name w:val="列出段落1"/>
    <w:basedOn w:val="1"/>
    <w:link w:val="314"/>
    <w:qFormat/>
    <w:uiPriority w:val="0"/>
    <w:pPr>
      <w:widowControl/>
      <w:ind w:left="720"/>
      <w:contextualSpacing/>
      <w:jc w:val="left"/>
    </w:pPr>
    <w:rPr>
      <w:rFonts w:ascii="Calibri" w:hAnsi="Calibri"/>
      <w:sz w:val="24"/>
      <w:szCs w:val="24"/>
      <w:lang w:eastAsia="en-US" w:bidi="en-US"/>
    </w:rPr>
  </w:style>
  <w:style w:type="paragraph" w:customStyle="1" w:styleId="316">
    <w:name w:val="Body Text(ch)"/>
    <w:basedOn w:val="1"/>
    <w:next w:val="43"/>
    <w:qFormat/>
    <w:uiPriority w:val="99"/>
    <w:pPr>
      <w:spacing w:after="120"/>
    </w:pPr>
    <w:rPr>
      <w:rFonts w:ascii="宋体" w:hAnsi="Arial"/>
      <w:bCs/>
      <w:iCs/>
      <w:szCs w:val="24"/>
    </w:rPr>
  </w:style>
  <w:style w:type="paragraph" w:customStyle="1" w:styleId="317">
    <w:name w:val="xl27"/>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18">
    <w:name w:val="xl2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19">
    <w:name w:val="Char"/>
    <w:basedOn w:val="1"/>
    <w:qFormat/>
    <w:uiPriority w:val="99"/>
    <w:pPr>
      <w:tabs>
        <w:tab w:val="left" w:pos="360"/>
      </w:tabs>
      <w:ind w:firstLine="200"/>
    </w:pPr>
    <w:rPr>
      <w:sz w:val="28"/>
      <w:szCs w:val="30"/>
    </w:rPr>
  </w:style>
  <w:style w:type="paragraph" w:customStyle="1" w:styleId="320">
    <w:name w:val="Char1"/>
    <w:basedOn w:val="257"/>
    <w:qFormat/>
    <w:uiPriority w:val="0"/>
    <w:rPr>
      <w:rFonts w:ascii="Tahoma" w:hAnsi="Tahoma"/>
      <w:sz w:val="24"/>
      <w:szCs w:val="24"/>
    </w:rPr>
  </w:style>
  <w:style w:type="paragraph" w:customStyle="1" w:styleId="321">
    <w:name w:val="普通正文"/>
    <w:basedOn w:val="1"/>
    <w:link w:val="322"/>
    <w:qFormat/>
    <w:uiPriority w:val="0"/>
    <w:pPr>
      <w:spacing w:before="120" w:after="120" w:line="360" w:lineRule="auto"/>
      <w:ind w:firstLine="480"/>
      <w:jc w:val="left"/>
    </w:pPr>
    <w:rPr>
      <w:rFonts w:ascii="Arial" w:hAnsi="Arial"/>
      <w:sz w:val="24"/>
      <w:szCs w:val="24"/>
    </w:rPr>
  </w:style>
  <w:style w:type="character" w:customStyle="1" w:styleId="322">
    <w:name w:val="普通正文 Char"/>
    <w:link w:val="321"/>
    <w:qFormat/>
    <w:uiPriority w:val="0"/>
    <w:rPr>
      <w:rFonts w:ascii="Arial" w:hAnsi="Arial"/>
      <w:sz w:val="24"/>
      <w:szCs w:val="24"/>
    </w:rPr>
  </w:style>
  <w:style w:type="paragraph" w:customStyle="1" w:styleId="323">
    <w:name w:val="table_lines"/>
    <w:basedOn w:val="1"/>
    <w:qFormat/>
    <w:uiPriority w:val="99"/>
    <w:pPr>
      <w:widowControl/>
      <w:jc w:val="left"/>
    </w:pPr>
    <w:rPr>
      <w:sz w:val="20"/>
      <w:szCs w:val="20"/>
      <w:lang w:val="de-DE" w:eastAsia="de-DE"/>
    </w:rPr>
  </w:style>
  <w:style w:type="paragraph" w:customStyle="1" w:styleId="324">
    <w:name w:val="附录1"/>
    <w:qFormat/>
    <w:uiPriority w:val="99"/>
    <w:pPr>
      <w:tabs>
        <w:tab w:val="left" w:pos="907"/>
      </w:tabs>
      <w:spacing w:before="240" w:line="600" w:lineRule="atLeast"/>
      <w:ind w:left="907" w:hanging="907"/>
    </w:pPr>
    <w:rPr>
      <w:rFonts w:hint="default" w:ascii="Times New Roman" w:hAnsi="Times New Roman" w:eastAsia="宋体" w:cs="Times New Roman"/>
      <w:b/>
      <w:i/>
      <w:sz w:val="28"/>
    </w:rPr>
  </w:style>
  <w:style w:type="paragraph" w:customStyle="1" w:styleId="325">
    <w:name w:val="font7"/>
    <w:basedOn w:val="1"/>
    <w:qFormat/>
    <w:uiPriority w:val="99"/>
    <w:pPr>
      <w:widowControl/>
      <w:spacing w:before="100" w:beforeAutospacing="1" w:after="100" w:afterAutospacing="1"/>
      <w:jc w:val="left"/>
    </w:pPr>
    <w:rPr>
      <w:rFonts w:hint="eastAsia" w:ascii="宋体" w:hAnsi="宋体"/>
      <w:sz w:val="18"/>
      <w:szCs w:val="18"/>
    </w:rPr>
  </w:style>
  <w:style w:type="paragraph" w:customStyle="1" w:styleId="326">
    <w:name w:val="Char Char Char Char"/>
    <w:basedOn w:val="257"/>
    <w:qFormat/>
    <w:uiPriority w:val="0"/>
    <w:pPr>
      <w:spacing w:line="360" w:lineRule="auto"/>
    </w:pPr>
    <w:rPr>
      <w:rFonts w:ascii="Tahoma" w:hAnsi="Tahoma"/>
      <w:sz w:val="24"/>
      <w:szCs w:val="24"/>
    </w:rPr>
  </w:style>
  <w:style w:type="paragraph" w:customStyle="1" w:styleId="327">
    <w:name w:val="列出段落2"/>
    <w:basedOn w:val="1"/>
    <w:qFormat/>
    <w:uiPriority w:val="99"/>
    <w:pPr>
      <w:widowControl/>
      <w:ind w:left="720"/>
      <w:contextualSpacing/>
      <w:jc w:val="left"/>
    </w:pPr>
    <w:rPr>
      <w:rFonts w:ascii="Calibri" w:hAnsi="Calibri"/>
      <w:sz w:val="24"/>
      <w:szCs w:val="24"/>
      <w:lang w:eastAsia="en-US" w:bidi="en-US"/>
    </w:rPr>
  </w:style>
  <w:style w:type="paragraph" w:customStyle="1" w:styleId="328">
    <w:name w:val="4"/>
    <w:basedOn w:val="1"/>
    <w:next w:val="286"/>
    <w:qFormat/>
    <w:uiPriority w:val="99"/>
    <w:pPr>
      <w:spacing w:line="360" w:lineRule="auto"/>
      <w:ind w:firstLine="420"/>
    </w:pPr>
    <w:rPr>
      <w:color w:val="FF0000"/>
      <w:sz w:val="24"/>
      <w:szCs w:val="24"/>
    </w:rPr>
  </w:style>
  <w:style w:type="paragraph" w:customStyle="1" w:styleId="329">
    <w:name w:val="普通 (Web)"/>
    <w:basedOn w:val="1"/>
    <w:qFormat/>
    <w:uiPriority w:val="99"/>
    <w:pPr>
      <w:widowControl/>
      <w:spacing w:before="100" w:beforeAutospacing="1" w:after="100" w:afterAutospacing="1"/>
      <w:jc w:val="left"/>
    </w:pPr>
    <w:rPr>
      <w:rFonts w:ascii="宋体" w:hAnsi="宋体"/>
      <w:sz w:val="24"/>
      <w:szCs w:val="24"/>
    </w:rPr>
  </w:style>
  <w:style w:type="paragraph" w:customStyle="1" w:styleId="330">
    <w:name w:val="Char Char Char Char Char Char Char Char Char Char"/>
    <w:basedOn w:val="1"/>
    <w:qFormat/>
    <w:uiPriority w:val="0"/>
    <w:pPr>
      <w:spacing w:line="360" w:lineRule="auto"/>
    </w:pPr>
    <w:rPr>
      <w:sz w:val="24"/>
      <w:szCs w:val="20"/>
    </w:rPr>
  </w:style>
  <w:style w:type="paragraph" w:customStyle="1" w:styleId="331">
    <w:name w:val="样式1"/>
    <w:basedOn w:val="1"/>
    <w:qFormat/>
    <w:uiPriority w:val="99"/>
    <w:pPr>
      <w:numPr>
        <w:ilvl w:val="0"/>
        <w:numId w:val="4"/>
      </w:numPr>
    </w:pPr>
    <w:rPr>
      <w:rFonts w:ascii="宋体" w:hAnsi="宋体"/>
    </w:rPr>
  </w:style>
  <w:style w:type="paragraph" w:customStyle="1" w:styleId="332">
    <w:name w:val="font6"/>
    <w:basedOn w:val="1"/>
    <w:qFormat/>
    <w:uiPriority w:val="99"/>
    <w:pPr>
      <w:widowControl/>
      <w:spacing w:before="100" w:beforeAutospacing="1" w:after="100" w:afterAutospacing="1"/>
      <w:jc w:val="left"/>
    </w:pPr>
    <w:rPr>
      <w:rFonts w:hint="eastAsia" w:ascii="宋体" w:hAnsi="宋体"/>
      <w:sz w:val="28"/>
      <w:szCs w:val="28"/>
      <w:u w:val="single"/>
    </w:rPr>
  </w:style>
  <w:style w:type="paragraph" w:customStyle="1" w:styleId="333">
    <w:name w:val="xl25"/>
    <w:basedOn w:val="1"/>
    <w:qFormat/>
    <w:uiPriority w:val="99"/>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34">
    <w:name w:val="图标"/>
    <w:basedOn w:val="1"/>
    <w:next w:val="1"/>
    <w:qFormat/>
    <w:uiPriority w:val="99"/>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35">
    <w:name w:val="标题3"/>
    <w:basedOn w:val="1"/>
    <w:next w:val="1"/>
    <w:qFormat/>
    <w:uiPriority w:val="99"/>
    <w:pPr>
      <w:spacing w:line="590" w:lineRule="atLeast"/>
      <w:ind w:firstLine="624"/>
    </w:pPr>
    <w:rPr>
      <w:rFonts w:ascii="方正黑体_GBK" w:eastAsia="方正黑体_GBK"/>
      <w:sz w:val="32"/>
      <w:szCs w:val="32"/>
    </w:rPr>
  </w:style>
  <w:style w:type="paragraph" w:customStyle="1" w:styleId="336">
    <w:name w:val="xl24"/>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37">
    <w:name w:val="xl29"/>
    <w:basedOn w:val="1"/>
    <w:qFormat/>
    <w:uiPriority w:val="99"/>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38">
    <w:name w:val="Char Char Char Char Char Char Char Char"/>
    <w:basedOn w:val="1"/>
    <w:qFormat/>
    <w:uiPriority w:val="99"/>
    <w:pPr>
      <w:widowControl/>
      <w:spacing w:after="160" w:line="240" w:lineRule="exact"/>
      <w:jc w:val="left"/>
    </w:pPr>
    <w:rPr>
      <w:rFonts w:ascii="Verdana" w:hAnsi="Verdana"/>
      <w:sz w:val="20"/>
      <w:szCs w:val="20"/>
      <w:lang w:eastAsia="en-US"/>
    </w:rPr>
  </w:style>
  <w:style w:type="paragraph" w:customStyle="1" w:styleId="339">
    <w:name w:val="xl28"/>
    <w:basedOn w:val="1"/>
    <w:qFormat/>
    <w:uiPriority w:val="99"/>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40">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41">
    <w:name w:val="xl30"/>
    <w:basedOn w:val="1"/>
    <w:qFormat/>
    <w:uiPriority w:val="99"/>
    <w:pPr>
      <w:widowControl/>
      <w:spacing w:before="100" w:beforeAutospacing="1" w:after="100" w:afterAutospacing="1"/>
      <w:jc w:val="center"/>
    </w:pPr>
    <w:rPr>
      <w:rFonts w:ascii="宋体" w:hAnsi="宋体"/>
      <w:b/>
      <w:bCs/>
      <w:sz w:val="36"/>
      <w:szCs w:val="36"/>
    </w:rPr>
  </w:style>
  <w:style w:type="paragraph" w:customStyle="1" w:styleId="342">
    <w:name w:val="Char Char Char Char1"/>
    <w:basedOn w:val="257"/>
    <w:qFormat/>
    <w:uiPriority w:val="99"/>
    <w:pPr>
      <w:spacing w:line="360" w:lineRule="auto"/>
    </w:pPr>
    <w:rPr>
      <w:rFonts w:ascii="Tahoma" w:hAnsi="Tahoma"/>
      <w:sz w:val="24"/>
      <w:szCs w:val="24"/>
    </w:rPr>
  </w:style>
  <w:style w:type="paragraph" w:customStyle="1" w:styleId="343">
    <w:name w:val="table_1stline"/>
    <w:basedOn w:val="1"/>
    <w:qFormat/>
    <w:uiPriority w:val="99"/>
    <w:pPr>
      <w:widowControl/>
      <w:spacing w:before="120"/>
      <w:jc w:val="left"/>
    </w:pPr>
    <w:rPr>
      <w:bCs/>
      <w:sz w:val="20"/>
      <w:szCs w:val="20"/>
      <w:lang w:val="de-DE" w:eastAsia="de-DE"/>
    </w:rPr>
  </w:style>
  <w:style w:type="paragraph" w:customStyle="1" w:styleId="344">
    <w:name w:val="font5"/>
    <w:basedOn w:val="1"/>
    <w:qFormat/>
    <w:uiPriority w:val="99"/>
    <w:pPr>
      <w:widowControl/>
      <w:spacing w:before="100" w:beforeAutospacing="1" w:after="100" w:afterAutospacing="1"/>
      <w:jc w:val="left"/>
    </w:pPr>
    <w:rPr>
      <w:rFonts w:hint="eastAsia" w:ascii="宋体" w:hAnsi="宋体"/>
      <w:sz w:val="28"/>
      <w:szCs w:val="28"/>
    </w:rPr>
  </w:style>
  <w:style w:type="paragraph" w:customStyle="1" w:styleId="345">
    <w:name w:val="标题1"/>
    <w:basedOn w:val="1"/>
    <w:next w:val="1"/>
    <w:qFormat/>
    <w:uiPriority w:val="99"/>
    <w:pPr>
      <w:tabs>
        <w:tab w:val="left" w:pos="9193"/>
        <w:tab w:val="left" w:pos="9827"/>
      </w:tabs>
      <w:spacing w:line="700" w:lineRule="atLeast"/>
      <w:jc w:val="center"/>
    </w:pPr>
    <w:rPr>
      <w:rFonts w:ascii="方正小标宋_GBK" w:eastAsia="方正小标宋_GBK"/>
      <w:sz w:val="44"/>
      <w:szCs w:val="20"/>
    </w:rPr>
  </w:style>
  <w:style w:type="paragraph" w:customStyle="1" w:styleId="346">
    <w:name w:val="修订1"/>
    <w:semiHidden/>
    <w:qFormat/>
    <w:uiPriority w:val="99"/>
    <w:rPr>
      <w:rFonts w:hint="default" w:ascii="Times New Roman" w:hAnsi="Times New Roman" w:eastAsia="宋体" w:cs="Times New Roman"/>
      <w:sz w:val="21"/>
      <w:szCs w:val="21"/>
    </w:rPr>
  </w:style>
  <w:style w:type="paragraph" w:customStyle="1" w:styleId="347">
    <w:name w:val="无间隔1"/>
    <w:qFormat/>
    <w:uiPriority w:val="99"/>
    <w:pPr>
      <w:widowControl w:val="0"/>
      <w:jc w:val="both"/>
    </w:pPr>
    <w:rPr>
      <w:rFonts w:hint="default" w:ascii="Times New Roman" w:hAnsi="Times New Roman" w:eastAsia="宋体" w:cs="Times New Roman"/>
      <w:sz w:val="21"/>
      <w:szCs w:val="21"/>
    </w:rPr>
  </w:style>
  <w:style w:type="paragraph" w:customStyle="1" w:styleId="348">
    <w:name w:val="Table Text"/>
    <w:basedOn w:val="1"/>
    <w:qFormat/>
    <w:uiPriority w:val="99"/>
    <w:rPr>
      <w:rFonts w:ascii="宋体" w:cs="宋体"/>
    </w:rPr>
  </w:style>
  <w:style w:type="paragraph" w:customStyle="1" w:styleId="349">
    <w:name w:val="Char Char Char Char Char Char Char Char Char Char1"/>
    <w:basedOn w:val="1"/>
    <w:qFormat/>
    <w:uiPriority w:val="99"/>
    <w:pPr>
      <w:spacing w:line="360" w:lineRule="auto"/>
    </w:pPr>
    <w:rPr>
      <w:sz w:val="24"/>
      <w:szCs w:val="20"/>
    </w:rPr>
  </w:style>
  <w:style w:type="table" w:customStyle="1" w:styleId="350">
    <w:name w:val="Table Normal"/>
    <w:semiHidden/>
    <w:unhideWhenUsed/>
    <w:qFormat/>
    <w:uiPriority w:val="0"/>
    <w:tblPr>
      <w:tblCellMar>
        <w:top w:w="0" w:type="dxa"/>
        <w:left w:w="0" w:type="dxa"/>
        <w:bottom w:w="0" w:type="dxa"/>
        <w:right w:w="0" w:type="dxa"/>
      </w:tblCellMar>
    </w:tblPr>
  </w:style>
  <w:style w:type="character" w:customStyle="1" w:styleId="351">
    <w:name w:val="font51"/>
    <w:basedOn w:val="38"/>
    <w:qFormat/>
    <w:uiPriority w:val="0"/>
    <w:rPr>
      <w:rFonts w:hint="eastAsia" w:ascii="仿宋" w:hAnsi="仿宋" w:eastAsia="仿宋" w:cs="仿宋"/>
      <w:b/>
      <w:bCs/>
      <w:color w:val="000000"/>
      <w:sz w:val="24"/>
      <w:szCs w:val="24"/>
      <w:u w:val="none"/>
    </w:rPr>
  </w:style>
  <w:style w:type="character" w:customStyle="1" w:styleId="352">
    <w:name w:val="font21"/>
    <w:basedOn w:val="38"/>
    <w:qFormat/>
    <w:uiPriority w:val="0"/>
    <w:rPr>
      <w:rFonts w:hint="default" w:ascii="Times New Roman" w:hAnsi="Times New Roman" w:cs="Times New Roman"/>
      <w:b/>
      <w:bCs/>
      <w:color w:val="000000"/>
      <w:sz w:val="24"/>
      <w:szCs w:val="24"/>
      <w:u w:val="none"/>
    </w:rPr>
  </w:style>
  <w:style w:type="paragraph" w:customStyle="1" w:styleId="353">
    <w:name w:val="纯文本11"/>
    <w:basedOn w:val="1"/>
    <w:qFormat/>
    <w:uiPriority w:val="0"/>
    <w:rPr>
      <w:rFonts w:ascii="宋体" w:hAnsi="Courier New" w:cs="Courier New"/>
    </w:rPr>
  </w:style>
  <w:style w:type="paragraph" w:customStyle="1" w:styleId="354">
    <w:name w:val="简单回函地址"/>
    <w:basedOn w:val="1"/>
    <w:qFormat/>
    <w:uiPriority w:val="0"/>
    <w:rPr>
      <w:rFonts w:cs="宋体"/>
      <w:szCs w:val="21"/>
    </w:rPr>
  </w:style>
  <w:style w:type="paragraph" w:customStyle="1" w:styleId="355">
    <w:name w:val="正文（缩进）"/>
    <w:basedOn w:val="1"/>
    <w:next w:val="356"/>
    <w:qFormat/>
    <w:uiPriority w:val="0"/>
    <w:pPr>
      <w:ind w:firstLine="480" w:firstLineChars="200"/>
    </w:pPr>
  </w:style>
  <w:style w:type="paragraph" w:customStyle="1" w:styleId="356">
    <w:name w:val="Char Char Char Char Char Char Char Char Char"/>
    <w:basedOn w:val="1"/>
    <w:next w:val="291"/>
    <w:qFormat/>
    <w:uiPriority w:val="99"/>
    <w:pPr>
      <w:ind w:left="360" w:firstLine="5784"/>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60</Pages>
  <Words>17270</Words>
  <Characters>18457</Characters>
  <TotalTime>26</TotalTime>
  <ScaleCrop>false</ScaleCrop>
  <LinksUpToDate>false</LinksUpToDate>
  <CharactersWithSpaces>18789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2023-04-25T19:20:00Z</dcterms:created>
  <dc:creator>肖颢</dc:creator>
  <cp:lastModifiedBy>微风吹过</cp:lastModifiedBy>
  <cp:lastPrinted>2026-07-24T02:06:00Z</cp:lastPrinted>
  <dcterms:modified xsi:type="dcterms:W3CDTF">2026-07-27T02:09:39Z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eyJoZGlkIjoiZTc2NmQ0YTA5Yzg1YjkyZDQyNTkxMTBkNzRiYWYwY2MiLCJ1c2VySWQiOiIyODExNTc1NDgifQ==</vt:lpwstr>
  </property>
  <property fmtid="{D5CDD505-2E9C-101B-9397-08002B2CF9AE}" pid="3" name="KSOProductBuildVer">
    <vt:lpwstr>2052-12.1.0.26895</vt:lpwstr>
  </property>
  <property fmtid="{D5CDD505-2E9C-101B-9397-08002B2CF9AE}" pid="4" name="ICV">
    <vt:lpwstr>5D8C8E6A1EA2417B9D00B45E8AABB601_13</vt:lpwstr>
  </property>
</Properties>
</file>