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before="120" w:beforeAutospacing="0" w:after="120" w:afterAutospacing="0" w:line="360" w:lineRule="auto"/>
      </w:pPr>
      <w:r>
        <w:t xml:space="preserve"> </w:t>
      </w:r>
      <w:r/>
    </w:p>
    <w:p>
      <w:pPr>
        <w:pStyle w:val="862"/>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62"/>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62"/>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62"/>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盐城市射击运动训练中心</w:t>
      </w:r>
      <w:r>
        <w:rPr>
          <w:rFonts w:hint="eastAsia" w:ascii="Arial" w:hAnsi="Arial" w:cs="Arial"/>
          <w:b/>
          <w:color w:val="000000"/>
          <w:sz w:val="32"/>
          <w:szCs w:val="32"/>
        </w:rPr>
        <w:t xml:space="preserve">2026-2029</w:t>
      </w:r>
      <w:r>
        <w:rPr>
          <w:rFonts w:hint="eastAsia" w:ascii="Arial" w:hAnsi="Arial" w:cs="Arial"/>
          <w:b/>
          <w:color w:val="000000"/>
          <w:sz w:val="32"/>
          <w:szCs w:val="32"/>
        </w:rPr>
        <w:t xml:space="preserve">年度运动员餐饮配送服务项目</w:t>
      </w:r>
      <w:r/>
    </w:p>
    <w:p>
      <w:pPr>
        <w:pStyle w:val="862"/>
        <w:jc w:val="center"/>
        <w:spacing w:beforeAutospacing="0" w:afterAutospacing="0"/>
      </w:pP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JSZC-320900-JSHX-G2026-0005</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盐城市射击运动训练中心</w:t>
      </w:r>
      <w:r/>
    </w:p>
    <w:p>
      <w:pPr>
        <w:pStyle w:val="862"/>
        <w:jc w:val="center"/>
        <w:spacing w:before="120" w:beforeAutospacing="0" w:after="120" w:afterAutospacing="0" w:line="360" w:lineRule="auto"/>
      </w:pPr>
      <w:r>
        <w:rPr>
          <w:rFonts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8</w:t>
      </w:r>
      <w:r>
        <w:rPr>
          <w:rFonts w:ascii="Arial" w:hAnsi="Arial" w:cs="Arial"/>
          <w:b/>
          <w:color w:val="000000"/>
          <w:sz w:val="32"/>
          <w:szCs w:val="32"/>
        </w:rPr>
        <w:t xml:space="preserve">月</w:t>
      </w:r>
      <w:r/>
    </w:p>
    <w:p>
      <w:pPr>
        <w:pStyle w:val="862"/>
        <w:spacing w:before="120" w:beforeAutospacing="0" w:after="120" w:afterAutospacing="0" w:line="360" w:lineRule="auto"/>
      </w:pPr>
      <w:r>
        <w:rPr>
          <w:rFonts w:ascii="Arial" w:hAnsi="Arial" w:cs="Arial"/>
          <w:color w:val="000000"/>
        </w:rPr>
        <w:t xml:space="preserve">                        </w:t>
      </w:r>
      <w:r/>
    </w:p>
    <w:p>
      <w:pPr>
        <w:pStyle w:val="862"/>
        <w:jc w:val="center"/>
        <w:spacing w:before="120" w:beforeAutospacing="0" w:after="120" w:afterAutospacing="0" w:line="360" w:lineRule="auto"/>
      </w:pPr>
      <w:r>
        <w:t xml:space="preserve"> </w:t>
      </w:r>
      <w:r/>
    </w:p>
    <w:p>
      <w:pPr>
        <w:pStyle w:val="862"/>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20823272"/>
      <w:r/>
      <w:bookmarkStart w:id="1" w:name="_Toc120614210"/>
      <w:r/>
      <w:bookmarkStart w:id="2" w:name="_Toc16938516"/>
      <w:r/>
      <w:bookmarkStart w:id="3" w:name="_Toc479757206"/>
      <w:r/>
      <w:bookmarkStart w:id="4" w:name="_Toc523127445"/>
      <w:r/>
      <w:bookmarkStart w:id="5"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62"/>
        <w:jc w:val="both"/>
        <w:spacing w:beforeAutospacing="0" w:afterAutospacing="0" w:line="480" w:lineRule="auto"/>
      </w:pPr>
      <w:r>
        <w:t xml:space="preserve"> </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ascii="黑体" w:hAnsi="宋体" w:eastAsia="黑体" w:cs="黑体"/>
          <w:color w:val="000000"/>
          <w:sz w:val="36"/>
          <w:szCs w:val="36"/>
        </w:rPr>
        <w:t xml:space="preserve">3</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ascii="黑体" w:hAnsi="宋体" w:eastAsia="黑体" w:cs="黑体"/>
          <w:color w:val="000000"/>
          <w:sz w:val="36"/>
          <w:szCs w:val="36"/>
        </w:rPr>
        <w:t xml:space="preserve">7</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合同文本……………………………………2</w:t>
      </w:r>
      <w:r>
        <w:rPr>
          <w:rFonts w:ascii="黑体" w:hAnsi="宋体" w:eastAsia="黑体" w:cs="黑体"/>
          <w:color w:val="000000"/>
          <w:sz w:val="36"/>
          <w:szCs w:val="36"/>
        </w:rPr>
        <w:t xml:space="preserve">4</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采购需求……………………………………3</w:t>
      </w:r>
      <w:r>
        <w:rPr>
          <w:rFonts w:ascii="黑体" w:hAnsi="宋体" w:eastAsia="黑体" w:cs="黑体"/>
          <w:color w:val="000000"/>
          <w:sz w:val="36"/>
          <w:szCs w:val="36"/>
        </w:rPr>
        <w:t xml:space="preserve">0</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评标方法与评标标准………………………3</w:t>
      </w:r>
      <w:r>
        <w:rPr>
          <w:rFonts w:ascii="黑体" w:hAnsi="宋体" w:eastAsia="黑体" w:cs="黑体"/>
          <w:color w:val="000000"/>
          <w:sz w:val="36"/>
          <w:szCs w:val="36"/>
        </w:rPr>
        <w:t xml:space="preserve">9</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投标文件格式………………………………4</w:t>
      </w:r>
      <w:r>
        <w:rPr>
          <w:rFonts w:ascii="黑体" w:hAnsi="宋体" w:eastAsia="黑体" w:cs="黑体"/>
          <w:color w:val="000000"/>
          <w:sz w:val="36"/>
          <w:szCs w:val="36"/>
        </w:rPr>
        <w:t xml:space="preserve">4</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jc w:val="left"/>
        <w:widowControl/>
        <w:rPr>
          <w:rFonts w:ascii="黑体" w:hAnsi="宋体" w:eastAsia="黑体" w:cs="黑体"/>
          <w:color w:val="000000"/>
          <w:sz w:val="44"/>
          <w:szCs w:val="44"/>
        </w:rPr>
      </w:pPr>
      <w:r>
        <w:rPr>
          <w:rFonts w:ascii="黑体" w:hAnsi="宋体" w:eastAsia="黑体" w:cs="黑体"/>
          <w:color w:val="000000"/>
          <w:sz w:val="44"/>
          <w:szCs w:val="44"/>
        </w:rPr>
        <w:br w:type="page" w:clear="all"/>
      </w:r>
      <w:r/>
    </w:p>
    <w:p>
      <w:pPr>
        <w:pStyle w:val="862"/>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862"/>
        <w:ind w:firstLine="482"/>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62"/>
        <w:ind w:firstLine="482"/>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盐城市射击运动训练中心2026-2029年度运动员餐饮配送服务项目</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 </w:t>
      </w:r>
      <w:r>
        <w:rPr>
          <w:rFonts w:hint="eastAsia" w:ascii="宋体" w:hAnsi="宋体" w:eastAsia="宋体" w:cs="宋体"/>
          <w:color w:val="000000"/>
        </w:rPr>
        <w:t xml:space="preserve">，并于</w:t>
      </w:r>
      <w:r>
        <w:rPr>
          <w:rFonts w:ascii="宋体" w:hAnsi="宋体" w:eastAsia="宋体" w:cs="宋体"/>
          <w:color w:val="000000"/>
          <w:u w:val="single"/>
        </w:rPr>
        <w:t xml:space="preserve">2026</w:t>
      </w:r>
      <w:r>
        <w:rPr>
          <w:rFonts w:hint="eastAsia" w:ascii="宋体" w:hAnsi="宋体" w:eastAsia="宋体" w:cs="宋体"/>
          <w:color w:val="000000"/>
          <w:u w:val="single"/>
        </w:rPr>
        <w:t xml:space="preserve">年</w:t>
      </w:r>
      <w:r>
        <w:rPr>
          <w:rFonts w:ascii="宋体" w:hAnsi="宋体" w:eastAsia="宋体" w:cs="宋体"/>
          <w:color w:val="000000"/>
          <w:u w:val="single"/>
        </w:rPr>
        <w:t xml:space="preserve">8</w:t>
      </w:r>
      <w:r>
        <w:rPr>
          <w:rFonts w:hint="eastAsia" w:ascii="宋体" w:hAnsi="宋体" w:eastAsia="宋体" w:cs="宋体"/>
          <w:color w:val="000000"/>
          <w:u w:val="single"/>
        </w:rPr>
        <w:t xml:space="preserve">月</w:t>
      </w:r>
      <w:r>
        <w:rPr>
          <w:rFonts w:ascii="宋体" w:hAnsi="宋体" w:eastAsia="宋体" w:cs="宋体"/>
          <w:color w:val="000000"/>
          <w:u w:val="single"/>
        </w:rPr>
        <w:t xml:space="preserve">2</w:t>
      </w:r>
      <w:r>
        <w:rPr>
          <w:rFonts w:ascii="宋体" w:hAnsi="宋体" w:eastAsia="宋体" w:cs="宋体"/>
          <w:color w:val="000000"/>
          <w:u w:val="single"/>
        </w:rPr>
        <w:t xml:space="preserve">8</w:t>
      </w:r>
      <w:r>
        <w:rPr>
          <w:rFonts w:hint="eastAsia" w:ascii="宋体" w:hAnsi="宋体" w:eastAsia="宋体" w:cs="宋体"/>
          <w:color w:val="000000"/>
          <w:u w:val="single"/>
        </w:rPr>
        <w:t xml:space="preserve">日</w:t>
      </w:r>
      <w:r>
        <w:rPr>
          <w:rFonts w:ascii="宋体" w:hAnsi="宋体" w:eastAsia="宋体" w:cs="宋体"/>
          <w:color w:val="000000"/>
          <w:u w:val="single"/>
        </w:rPr>
        <w:t xml:space="preserve">15</w:t>
      </w:r>
      <w:r>
        <w:rPr>
          <w:rFonts w:hint="eastAsia" w:ascii="宋体" w:hAnsi="宋体" w:eastAsia="宋体" w:cs="宋体"/>
          <w:color w:val="000000"/>
          <w:u w:val="single"/>
        </w:rPr>
        <w:t xml:space="preserve">点</w:t>
      </w:r>
      <w:r>
        <w:rPr>
          <w:rFonts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862"/>
        <w:ind w:firstLine="498"/>
        <w:jc w:val="both"/>
        <w:keepLines/>
        <w:keepNext/>
        <w:spacing w:before="145" w:beforeAutospacing="0" w:after="145" w:afterAutospacing="0" w:line="360" w:lineRule="auto"/>
        <w:rPr>
          <w:rFonts w:ascii="宋体" w:hAnsi="宋体" w:eastAsia="宋体" w:cs="宋体"/>
        </w:rPr>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JSZC-320900-JSHX-G2026-0005</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2.项目名称：盐城市射击运动训练中心2026-2029年度运动员餐饮配送服务项目</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3.采购方式：公开招标</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4.预算金额：2</w:t>
      </w:r>
      <w:r>
        <w:rPr>
          <w:rFonts w:ascii="宋体" w:hAnsi="宋体" w:eastAsia="宋体" w:cs="宋体"/>
          <w:color w:val="333333"/>
          <w:shd w:val="clear" w:color="auto" w:fill="ffffff"/>
        </w:rPr>
        <w:t xml:space="preserve">27.85</w:t>
      </w:r>
      <w:r>
        <w:rPr>
          <w:rFonts w:hint="eastAsia" w:ascii="宋体" w:hAnsi="宋体" w:eastAsia="宋体" w:cs="宋体"/>
          <w:color w:val="333333"/>
          <w:shd w:val="clear" w:color="auto" w:fill="ffffff"/>
        </w:rPr>
        <w:t xml:space="preserve">万元</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5.最高限价：45元/人/天</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6.采购需求（简介）：主要包括盐城市射击运动训练中心早、中、晚餐的配送，用餐人数约为</w:t>
      </w:r>
      <w:r>
        <w:rPr>
          <w:rFonts w:ascii="宋体" w:hAnsi="宋体" w:eastAsia="宋体" w:cs="宋体"/>
          <w:color w:val="333333"/>
          <w:shd w:val="clear" w:color="auto" w:fill="ffffff"/>
        </w:rPr>
        <w:t xml:space="preserve">70</w:t>
      </w:r>
      <w:r>
        <w:rPr>
          <w:rFonts w:hint="eastAsia" w:ascii="宋体" w:hAnsi="宋体" w:eastAsia="宋体" w:cs="宋体"/>
          <w:color w:val="333333"/>
          <w:shd w:val="clear" w:color="auto" w:fill="ffffff"/>
        </w:rPr>
        <w:t xml:space="preserve">人，具体服务内容及要求详见项目需求。（详细内容见本招标文件第四章）</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7.合同履行期限：</w:t>
      </w:r>
      <w:r>
        <w:rPr>
          <w:rFonts w:ascii="宋体" w:hAnsi="宋体" w:eastAsia="宋体" w:cs="宋体"/>
          <w:color w:val="333333"/>
          <w:shd w:val="clear" w:color="auto" w:fill="ffffff"/>
        </w:rPr>
        <w:t xml:space="preserve">3</w:t>
      </w:r>
      <w:r>
        <w:rPr>
          <w:rFonts w:hint="eastAsia" w:ascii="宋体" w:hAnsi="宋体" w:eastAsia="宋体" w:cs="宋体"/>
          <w:color w:val="333333"/>
          <w:shd w:val="clear" w:color="auto" w:fill="ffffff"/>
        </w:rPr>
        <w:t xml:space="preserve">年或服务期内使用金额达到本项目预算金额（2</w:t>
      </w:r>
      <w:r>
        <w:rPr>
          <w:rFonts w:ascii="宋体" w:hAnsi="宋体" w:eastAsia="宋体" w:cs="宋体"/>
          <w:color w:val="333333"/>
          <w:shd w:val="clear" w:color="auto" w:fill="ffffff"/>
        </w:rPr>
        <w:t xml:space="preserve">27.85</w:t>
      </w:r>
      <w:r>
        <w:rPr>
          <w:rFonts w:hint="eastAsia" w:ascii="宋体" w:hAnsi="宋体" w:eastAsia="宋体" w:cs="宋体"/>
          <w:color w:val="333333"/>
          <w:shd w:val="clear" w:color="auto" w:fill="ffffff"/>
        </w:rPr>
        <w:t xml:space="preserve">万元）</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8. 本项目（是/否）接受联合体参与招标：否</w:t>
      </w:r>
      <w:r/>
    </w:p>
    <w:p>
      <w:pPr>
        <w:pStyle w:val="862"/>
        <w:ind w:firstLine="498"/>
        <w:jc w:val="both"/>
        <w:keepLines/>
        <w:keepNext/>
        <w:spacing w:before="145" w:beforeAutospacing="0" w:after="145" w:afterAutospacing="0" w:line="360" w:lineRule="auto"/>
        <w:rPr>
          <w:rFonts w:ascii="宋体" w:hAnsi="宋体" w:eastAsia="宋体" w:cs="宋体"/>
        </w:rPr>
      </w:pPr>
      <w:r/>
      <w:bookmarkStart w:id="12" w:name="_Toc28359080"/>
      <w:r/>
      <w:bookmarkStart w:id="13" w:name="_Toc28359003"/>
      <w:r/>
      <w:bookmarkStart w:id="14" w:name="_Toc35393791"/>
      <w:r/>
      <w:bookmarkStart w:id="15" w:name="_Toc35393622"/>
      <w:r/>
      <w:bookmarkStart w:id="16" w:name="_Toc38985264"/>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1.满足《中华人民共和国政府采购法》第二十二条规定，并提供下列材料：</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1.1 法人或者其他组织的营业执照等证明文件，自然人的身份证明；</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1.2上一年度的财务状况报告（成立不满一年无需提供）；</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1.3具备履行合同所必需的设备和专业技术能力的书面声明；</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1.5参加政府采购活动前3年内在经营活动中没有重大违法记录的书面声明。</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1.6法律、行政法规规定的其他条件。</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1.8单位负责人为同一人或者存在直接控股、管理关系的不同供应商，不得参加同一合同项下的政府采购活动。</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落实政府采购政策需满足的资格要求：本项目专门面向中小企业采购。采购标的所属行业为餐饮业，供应商应提供中小企业声明函、监狱企业、残疾人福利性单位。企业标准请参照《关于印发中小企业划型标准规定的通知》（工信部联企业【2011】300号）文件规定自行填写。</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3.本项目的特定资格要求：投标人须具有有效的食品经营许可证。</w:t>
      </w:r>
      <w:r/>
    </w:p>
    <w:p>
      <w:pPr>
        <w:pStyle w:val="862"/>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17" w:name="_Toc35393624"/>
      <w:r/>
      <w:bookmarkStart w:id="18" w:name="_Toc38985266"/>
      <w:r/>
      <w:bookmarkStart w:id="19" w:name="_Toc28359082"/>
      <w:r/>
      <w:bookmarkStart w:id="20" w:name="_Toc35393793"/>
      <w:r/>
      <w:bookmarkStart w:id="21" w:name="_Toc28359005"/>
      <w:r>
        <w:rPr>
          <w:rFonts w:hint="eastAsia" w:ascii="宋体" w:hAnsi="宋体" w:eastAsia="宋体" w:cs="宋体"/>
          <w:color w:val="333333"/>
          <w:shd w:val="clear" w:color="auto" w:fill="ffffff"/>
        </w:rPr>
        <w:t xml:space="preserve">1.时间：</w:t>
      </w:r>
      <w:bookmarkEnd w:id="17"/>
      <w:r/>
      <w:bookmarkEnd w:id="18"/>
      <w:r/>
      <w:bookmarkEnd w:id="19"/>
      <w:r/>
      <w:bookmarkEnd w:id="20"/>
      <w:r/>
      <w:bookmarkEnd w:id="21"/>
      <w:r>
        <w:rPr>
          <w:rFonts w:hint="eastAsia" w:ascii="宋体" w:hAnsi="宋体" w:eastAsia="宋体" w:cs="宋体"/>
          <w:color w:val="333333"/>
          <w:shd w:val="clear" w:color="auto" w:fill="ffffff"/>
        </w:rPr>
        <w:t xml:space="preserve">自招标文件公告发布之日起5个工作日。</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2.地点：“苏采云”系统内免费下载（投标人必须在苏采云系统中获取采购文件，方能参与政府采购项目）；</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3.方式：本项目采用网上注册登记方式。 </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4.售价：0元</w:t>
      </w:r>
      <w:r/>
    </w:p>
    <w:p>
      <w:pPr>
        <w:pStyle w:val="862"/>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1.时间：</w:t>
      </w:r>
      <w:r>
        <w:rPr>
          <w:rFonts w:ascii="宋体" w:hAnsi="宋体" w:eastAsia="宋体" w:cs="宋体"/>
          <w:color w:val="333333"/>
          <w:shd w:val="clear" w:color="auto" w:fill="ffffff"/>
        </w:rPr>
        <w:t xml:space="preserve">2026</w:t>
      </w:r>
      <w:r>
        <w:rPr>
          <w:rFonts w:hint="eastAsia" w:ascii="宋体" w:hAnsi="宋体" w:eastAsia="宋体" w:cs="宋体"/>
          <w:color w:val="333333"/>
          <w:shd w:val="clear" w:color="auto" w:fill="ffffff"/>
        </w:rPr>
        <w:t xml:space="preserve">年</w:t>
      </w:r>
      <w:r>
        <w:rPr>
          <w:rFonts w:ascii="宋体" w:hAnsi="宋体" w:eastAsia="宋体" w:cs="宋体"/>
          <w:color w:val="333333"/>
          <w:shd w:val="clear" w:color="auto" w:fill="ffffff"/>
        </w:rPr>
        <w:t xml:space="preserve">8</w:t>
      </w:r>
      <w:r>
        <w:rPr>
          <w:rFonts w:hint="eastAsia" w:ascii="宋体" w:hAnsi="宋体" w:eastAsia="宋体" w:cs="宋体"/>
          <w:color w:val="333333"/>
          <w:shd w:val="clear" w:color="auto" w:fill="ffffff"/>
        </w:rPr>
        <w:t xml:space="preserve">月2</w:t>
      </w:r>
      <w:r>
        <w:rPr>
          <w:rFonts w:ascii="宋体" w:hAnsi="宋体" w:eastAsia="宋体" w:cs="宋体"/>
          <w:color w:val="333333"/>
          <w:shd w:val="clear" w:color="auto" w:fill="ffffff"/>
        </w:rPr>
        <w:t xml:space="preserve">8</w:t>
      </w:r>
      <w:bookmarkStart w:id="22" w:name="_GoBack"/>
      <w:r/>
      <w:bookmarkEnd w:id="22"/>
      <w:r>
        <w:rPr>
          <w:rFonts w:hint="eastAsia" w:ascii="宋体" w:hAnsi="宋体" w:eastAsia="宋体" w:cs="宋体"/>
          <w:color w:val="333333"/>
          <w:shd w:val="clear" w:color="auto" w:fill="ffffff"/>
        </w:rPr>
        <w:t xml:space="preserve">日（北京时间）</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2.地点：苏采云“不见面”开标大厅 。</w:t>
      </w:r>
      <w:r/>
    </w:p>
    <w:p>
      <w:pPr>
        <w:pStyle w:val="862"/>
        <w:ind w:firstLine="498"/>
        <w:jc w:val="both"/>
        <w:keepLines/>
        <w:keepNext/>
        <w:spacing w:before="145" w:beforeAutospacing="0" w:after="145" w:afterAutospacing="0" w:line="360" w:lineRule="auto"/>
        <w:rPr>
          <w:rFonts w:ascii="宋体" w:hAnsi="宋体" w:eastAsia="宋体" w:cs="宋体"/>
        </w:rPr>
      </w:pPr>
      <w:r/>
      <w:bookmarkStart w:id="23" w:name="_Toc38985267"/>
      <w:r/>
      <w:bookmarkStart w:id="24" w:name="_Toc28359007"/>
      <w:r/>
      <w:bookmarkStart w:id="25" w:name="_Toc35393625"/>
      <w:r/>
      <w:bookmarkStart w:id="26" w:name="_Toc35393794"/>
      <w:r/>
      <w:bookmarkStart w:id="27" w:name="_Toc28359084"/>
      <w:r>
        <w:rPr>
          <w:rFonts w:hint="eastAsia" w:ascii="宋体" w:hAnsi="宋体" w:eastAsia="宋体" w:cs="宋体"/>
          <w:b/>
          <w:color w:val="000000"/>
        </w:rPr>
        <w:t xml:space="preserve">五、公告期限</w:t>
      </w:r>
      <w:bookmarkEnd w:id="23"/>
      <w:r/>
      <w:bookmarkEnd w:id="24"/>
      <w:r/>
      <w:bookmarkEnd w:id="25"/>
      <w:r/>
      <w:bookmarkEnd w:id="26"/>
      <w:r/>
      <w:bookmarkEnd w:id="27"/>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28" w:name="_Toc35393795"/>
      <w:r/>
      <w:bookmarkStart w:id="29" w:name="_Toc35393626"/>
      <w:r/>
      <w:bookmarkStart w:id="30" w:name="_Toc38985268"/>
      <w:r>
        <w:rPr>
          <w:rFonts w:hint="eastAsia" w:ascii="宋体" w:hAnsi="宋体" w:eastAsia="宋体" w:cs="宋体"/>
          <w:color w:val="333333"/>
          <w:shd w:val="clear" w:color="auto" w:fill="ffffff"/>
        </w:rPr>
        <w:t xml:space="preserve">自本公告发布之日起5个工作日。</w:t>
      </w:r>
      <w:bookmarkEnd w:id="28"/>
      <w:r/>
      <w:bookmarkEnd w:id="29"/>
      <w:r/>
      <w:bookmarkEnd w:id="30"/>
      <w:r/>
      <w:r/>
    </w:p>
    <w:p>
      <w:pPr>
        <w:pStyle w:val="862"/>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1"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2.潜在供应商访问电子招标响应交易平台的网络地址和方法：</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2.2 潜在投标人访问“苏采云”系统方法：江苏省政府采购网首页－“苏采云”链接。</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2.3 采购文件（后缀名为“.kedt”）、供应商操作手册及政府采购客户端 工具可通过“苏采云”系统相应链接进行下载。</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2.4 采购代理机构将数据电文形式的采购文件加载至“苏采云”系统，供潜在供应商下载或者查阅。</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2.5 请潜在投标单位提前安装相应的控件（详见《“苏采云”系统供应商操作手册》）并使用谷歌浏览器登录“苏采云”系统参与不见面开评标。</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如潜在投标人未按上述要求操作，将自行承担所产生的风险。</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3.有关本次招标的事项若存在变动或修改，敬请及时关注采购代理机构在“中国政府采购网”“江苏政府采购网”“盐城市政府采购网”发布的更正公告。</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62"/>
        <w:ind w:firstLine="498"/>
        <w:jc w:val="both"/>
        <w:keepLines/>
        <w:keepNext/>
        <w:spacing w:before="145" w:beforeAutospacing="0" w:after="145" w:afterAutospacing="0" w:line="360" w:lineRule="auto"/>
        <w:rPr>
          <w:rFonts w:ascii="宋体" w:hAnsi="宋体" w:eastAsia="宋体" w:cs="宋体"/>
          <w:b/>
          <w:color w:val="000000"/>
        </w:rPr>
      </w:pPr>
      <w:r>
        <w:rPr>
          <w:rFonts w:ascii="宋体" w:hAnsi="宋体" w:eastAsia="宋体" w:cs="宋体"/>
          <w:b/>
          <w:color w:val="000000"/>
        </w:rPr>
        <w:t xml:space="preserve">七、对本次招标提出询问，请按以下方式联系。</w:t>
      </w:r>
      <w:bookmarkEnd w:id="31"/>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  </w:t>
      </w:r>
      <w:bookmarkStart w:id="32" w:name="_Toc28359009"/>
      <w:r>
        <w:rPr>
          <w:rFonts w:hint="eastAsia" w:ascii="宋体" w:hAnsi="宋体" w:eastAsia="宋体" w:cs="宋体"/>
          <w:color w:val="333333"/>
          <w:shd w:val="clear" w:color="auto" w:fill="ffffff"/>
        </w:rPr>
        <w:t xml:space="preserve">1.采购人信息</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称：盐城市射击运动训练中心</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地址：盐城市解放南路102号</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联系人：张先生</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18921898500</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称：江苏和信工程咨询有限公司</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址：盐城市长亭路3号长亭商厦1号楼南楼601室</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联系人：陈先生</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15905100092</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3" w:name="_Toc28359021"/>
      <w:r>
        <w:rPr>
          <w:rFonts w:hint="eastAsia" w:ascii="宋体" w:hAnsi="宋体" w:eastAsia="宋体" w:cs="宋体"/>
          <w:color w:val="333333"/>
          <w:shd w:val="clear" w:color="auto" w:fill="ffffff"/>
        </w:rPr>
        <w:t xml:space="preserve">3.</w:t>
      </w:r>
      <w:bookmarkEnd w:id="33"/>
      <w:r>
        <w:rPr>
          <w:rFonts w:hint="eastAsia" w:ascii="宋体" w:hAnsi="宋体" w:eastAsia="宋体" w:cs="宋体"/>
          <w:color w:val="333333"/>
          <w:shd w:val="clear" w:color="auto" w:fill="ffffff"/>
        </w:rPr>
        <w:t xml:space="preserve">项目联系方式</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项目联系人：陈先生</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ascii="宋体" w:hAnsi="宋体" w:eastAsia="宋体" w:cs="宋体"/>
          <w:color w:val="333333"/>
          <w:shd w:val="clear" w:color="auto" w:fill="ffffff"/>
        </w:rPr>
        <w:t xml:space="preserve">15905100092</w:t>
      </w:r>
      <w:r/>
    </w:p>
    <w:p>
      <w:pPr>
        <w:rPr>
          <w:rFonts w:ascii="宋体" w:hAnsi="宋体" w:eastAsia="宋体" w:cs="宋体"/>
          <w:sz w:val="24"/>
        </w:rPr>
      </w:pPr>
      <w:r>
        <w:rPr>
          <w:rFonts w:hint="eastAsia" w:ascii="宋体" w:hAnsi="宋体" w:eastAsia="宋体" w:cs="宋体"/>
          <w:sz w:val="24"/>
        </w:rPr>
        <w:t xml:space="preserve"> </w:t>
      </w:r>
      <w:r/>
    </w:p>
    <w:p>
      <w:pPr>
        <w:pStyle w:val="862"/>
        <w:ind w:right="840"/>
        <w:jc w:val="both"/>
        <w:spacing w:beforeAutospacing="0" w:afterAutospacing="0"/>
      </w:pPr>
      <w:r>
        <w:rPr>
          <w:rFonts w:hint="eastAsia" w:ascii="宋体" w:hAnsi="宋体" w:eastAsia="宋体" w:cs="宋体"/>
          <w:color w:val="000000"/>
        </w:rPr>
        <w:br w:type="page" w:clear="all"/>
        <w:t xml:space="preserve"> </w:t>
      </w:r>
      <w:r/>
    </w:p>
    <w:p>
      <w:pPr>
        <w:pStyle w:val="862"/>
        <w:ind w:firstLine="2429"/>
        <w:jc w:val="both"/>
        <w:keepLines/>
        <w:keepNext/>
        <w:spacing w:before="260" w:beforeAutospacing="0" w:after="260" w:afterAutospacing="0" w:line="415" w:lineRule="auto"/>
      </w:pPr>
      <w:r/>
      <w:bookmarkStart w:id="34" w:name="_Toc120614211"/>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5" w:name="_Toc20823274"/>
      <w:r/>
      <w:bookmarkStart w:id="36" w:name="_Toc513029202"/>
      <w:r/>
      <w:bookmarkStart w:id="37" w:name="_Toc120614213"/>
      <w:r/>
      <w:bookmarkStart w:id="38" w:name="_Toc16938518"/>
      <w:r/>
      <w:bookmarkEnd w:id="34"/>
      <w:r>
        <w:rPr>
          <w:rFonts w:hint="eastAsia" w:ascii="黑体" w:hAnsi="宋体" w:eastAsia="黑体" w:cs="黑体"/>
          <w:b/>
          <w:color w:val="000000"/>
          <w:sz w:val="44"/>
          <w:szCs w:val="44"/>
        </w:rPr>
        <w:t xml:space="preserve">投标人须知</w:t>
      </w:r>
      <w:bookmarkEnd w:id="35"/>
      <w:r/>
      <w:bookmarkEnd w:id="36"/>
      <w:r/>
      <w:bookmarkEnd w:id="37"/>
      <w:r/>
      <w:bookmarkEnd w:id="38"/>
      <w:r/>
      <w:r/>
    </w:p>
    <w:p>
      <w:pPr>
        <w:pStyle w:val="862"/>
        <w:ind w:firstLine="498"/>
        <w:jc w:val="both"/>
        <w:keepLines/>
        <w:keepNext/>
        <w:spacing w:before="145" w:beforeAutospacing="0" w:after="145" w:afterAutospacing="0" w:line="360" w:lineRule="auto"/>
        <w:rPr>
          <w:rFonts w:ascii="宋体" w:hAnsi="宋体" w:eastAsia="宋体" w:cs="宋体"/>
        </w:rPr>
      </w:pPr>
      <w:r/>
      <w:bookmarkStart w:id="39" w:name="_Toc20823275"/>
      <w:r/>
      <w:bookmarkStart w:id="40" w:name="_Toc16938519"/>
      <w:r/>
      <w:bookmarkStart w:id="41" w:name="_Toc120614214"/>
      <w:r/>
      <w:bookmarkStart w:id="42" w:name="_Toc513029203"/>
      <w:r>
        <w:rPr>
          <w:rFonts w:hint="eastAsia" w:ascii="宋体" w:hAnsi="宋体" w:eastAsia="宋体" w:cs="宋体"/>
          <w:b/>
          <w:color w:val="000000"/>
        </w:rPr>
        <w:t xml:space="preserve">一、总则</w:t>
      </w:r>
      <w:bookmarkEnd w:id="39"/>
      <w:r/>
      <w:bookmarkEnd w:id="40"/>
      <w:r/>
      <w:bookmarkEnd w:id="41"/>
      <w:r/>
      <w:bookmarkEnd w:id="42"/>
      <w:r/>
      <w:r/>
    </w:p>
    <w:p>
      <w:pPr>
        <w:pStyle w:val="862"/>
        <w:ind w:firstLine="420"/>
        <w:jc w:val="both"/>
        <w:keepLines/>
        <w:keepNext/>
        <w:spacing w:beforeAutospacing="0" w:afterAutospacing="0" w:line="360" w:lineRule="auto"/>
        <w:rPr>
          <w:rFonts w:ascii="宋体" w:hAnsi="宋体" w:eastAsia="宋体" w:cs="宋体"/>
        </w:rPr>
      </w:pPr>
      <w:r/>
      <w:bookmarkStart w:id="43" w:name="_Toc16938520"/>
      <w:r/>
      <w:bookmarkStart w:id="44" w:name="_Toc20823276"/>
      <w:r/>
      <w:bookmarkStart w:id="45" w:name="_Toc513029204"/>
      <w:r/>
      <w:bookmarkStart w:id="46" w:name="_Toc458694821"/>
      <w:r/>
      <w:bookmarkStart w:id="47" w:name="_Hlt16619475"/>
      <w:r>
        <w:rPr>
          <w:rFonts w:hint="eastAsia" w:ascii="宋体" w:hAnsi="宋体" w:eastAsia="宋体" w:cs="宋体"/>
          <w:color w:val="000000"/>
        </w:rPr>
        <w:t xml:space="preserve">1</w:t>
      </w:r>
      <w:bookmarkEnd w:id="43"/>
      <w:r>
        <w:rPr>
          <w:rFonts w:hint="eastAsia" w:ascii="宋体" w:hAnsi="宋体" w:eastAsia="宋体" w:cs="宋体"/>
          <w:color w:val="000000"/>
        </w:rPr>
        <w:t xml:space="preserve">、招标方式</w:t>
      </w:r>
      <w:bookmarkEnd w:id="44"/>
      <w:r/>
      <w:bookmarkEnd w:id="45"/>
      <w:r/>
      <w:bookmarkEnd w:id="46"/>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62"/>
        <w:ind w:firstLine="420"/>
        <w:jc w:val="both"/>
        <w:keepLines/>
        <w:keepNext/>
        <w:spacing w:beforeAutospacing="0" w:afterAutospacing="0" w:line="360" w:lineRule="auto"/>
        <w:rPr>
          <w:rFonts w:ascii="宋体" w:hAnsi="宋体" w:eastAsia="宋体" w:cs="宋体"/>
        </w:rPr>
      </w:pPr>
      <w:r/>
      <w:bookmarkStart w:id="48" w:name="_Toc20823277"/>
      <w:r/>
      <w:bookmarkStart w:id="49" w:name="_Toc513029205"/>
      <w:r/>
      <w:bookmarkStart w:id="50" w:name="_Toc16938521"/>
      <w:r>
        <w:rPr>
          <w:rFonts w:hint="eastAsia" w:ascii="宋体" w:hAnsi="宋体" w:eastAsia="宋体" w:cs="宋体"/>
          <w:color w:val="000000"/>
        </w:rPr>
        <w:t xml:space="preserve">2、合格的投标人</w:t>
      </w:r>
      <w:bookmarkEnd w:id="48"/>
      <w:r/>
      <w:bookmarkEnd w:id="49"/>
      <w:r/>
      <w:bookmarkEnd w:id="50"/>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2.2满足本文件实质性要求和条件的规定。</w:t>
      </w:r>
      <w:r/>
    </w:p>
    <w:p>
      <w:pPr>
        <w:ind w:firstLine="420"/>
        <w:spacing w:line="360" w:lineRule="auto"/>
        <w:rPr>
          <w:rFonts w:ascii="方正魏碑_GBK" w:hAnsi="方正魏碑_GBK" w:eastAsia="方正魏碑_GBK" w:cs="方正魏碑_GBK"/>
          <w:sz w:val="24"/>
          <w:szCs w:val="21"/>
        </w:rPr>
      </w:pPr>
      <w:r/>
      <w:bookmarkStart w:id="51" w:name="_Toc20823278"/>
      <w:r/>
      <w:bookmarkStart w:id="52" w:name="_Toc16938522"/>
      <w:r/>
      <w:bookmarkStart w:id="53" w:name="_Toc513029206"/>
      <w:r/>
      <w:bookmarkStart w:id="54" w:name="_Toc462564067"/>
      <w:r/>
      <w:bookmarkStart w:id="55" w:name="_Toc20823279"/>
      <w:r/>
      <w:bookmarkStart w:id="56" w:name="_Toc16938523"/>
      <w:r/>
      <w:bookmarkStart w:id="57" w:name="_Toc513029207"/>
      <w:r>
        <w:rPr>
          <w:rFonts w:hint="eastAsia" w:ascii="方正魏碑_GBK" w:hAnsi="方正魏碑_GBK" w:eastAsia="方正魏碑_GBK" w:cs="方正魏碑_GBK"/>
          <w:sz w:val="24"/>
          <w:szCs w:val="21"/>
        </w:rPr>
        <w:t xml:space="preserve">3、适用法律</w:t>
      </w:r>
      <w:bookmarkEnd w:id="51"/>
      <w:r/>
      <w:bookmarkEnd w:id="52"/>
      <w:r/>
      <w:bookmarkEnd w:id="53"/>
      <w:r>
        <w:rPr>
          <w:rFonts w:hint="eastAsia" w:ascii="方正魏碑_GBK" w:hAnsi="方正魏碑_GBK" w:eastAsia="方正魏碑_GBK" w:cs="方正魏碑_GBK"/>
          <w:sz w:val="24"/>
          <w:szCs w:val="21"/>
        </w:rPr>
        <w:t xml:space="preserve">和标准</w:t>
      </w:r>
      <w:r/>
    </w:p>
    <w:p>
      <w:pPr>
        <w:pStyle w:val="862"/>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62"/>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4、投标费用</w:t>
      </w:r>
      <w:bookmarkEnd w:id="54"/>
      <w:r/>
      <w:bookmarkEnd w:id="55"/>
      <w:r/>
      <w:bookmarkEnd w:id="56"/>
      <w:r/>
      <w:bookmarkEnd w:id="57"/>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盐城市射击运动训练中心（以下简称采购人）和江苏和信工程咨询有限公司（以下简称采购代理机构）在任何情况下均无义务和责任承担这些费用。</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w:t>
      </w:r>
      <w:r>
        <w:rPr>
          <w:rFonts w:ascii="宋体" w:hAnsi="宋体" w:eastAsia="宋体" w:cs="宋体"/>
        </w:rPr>
        <w:t xml:space="preserve">本项目中标服务费根据代理合同约定的参照</w:t>
      </w:r>
      <w:r>
        <w:rPr>
          <w:rFonts w:hint="eastAsia" w:ascii="宋体" w:hAnsi="宋体" w:eastAsia="宋体" w:cs="宋体"/>
        </w:rPr>
        <w:t xml:space="preserve">《江苏省招标代理服务收费的指导意见》（苏招协【2022】002号）</w:t>
      </w:r>
      <w:r>
        <w:rPr>
          <w:rFonts w:ascii="宋体" w:hAnsi="宋体" w:eastAsia="宋体" w:cs="宋体"/>
        </w:rPr>
        <w:t xml:space="preserve">文件规定的费率</w:t>
      </w:r>
      <w:r>
        <w:rPr>
          <w:rFonts w:hint="eastAsia" w:ascii="宋体" w:hAnsi="宋体" w:eastAsia="宋体" w:cs="宋体"/>
        </w:rPr>
        <w:t xml:space="preserve">*</w:t>
      </w:r>
      <w:r>
        <w:rPr>
          <w:rFonts w:ascii="宋体" w:hAnsi="宋体" w:eastAsia="宋体" w:cs="宋体"/>
        </w:rPr>
        <w:t xml:space="preserve">21.89</w:t>
      </w:r>
      <w:r>
        <w:rPr>
          <w:rFonts w:hint="eastAsia" w:ascii="宋体" w:hAnsi="宋体" w:eastAsia="宋体" w:cs="宋体"/>
        </w:rPr>
        <w:t xml:space="preserve">%</w:t>
      </w:r>
      <w:r>
        <w:rPr>
          <w:rFonts w:ascii="宋体" w:hAnsi="宋体" w:eastAsia="宋体" w:cs="宋体"/>
        </w:rPr>
        <w:t xml:space="preserve">的收取代理服务费（金额：10000.00元）</w:t>
      </w:r>
      <w:r>
        <w:rPr>
          <w:rFonts w:hint="eastAsia" w:ascii="宋体" w:hAnsi="宋体" w:eastAsia="宋体" w:cs="宋体"/>
        </w:rPr>
        <w:t xml:space="preserve">由中标人承担。投标人在投标时应将此费用自行考虑在投标报价中，不单列，中标后由中标单位直接支付给招标代理单位。</w:t>
      </w:r>
      <w:r/>
    </w:p>
    <w:p>
      <w:pPr>
        <w:pStyle w:val="862"/>
        <w:ind w:firstLine="60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62"/>
        <w:ind w:firstLine="321"/>
        <w:jc w:val="both"/>
        <w:keepLines/>
        <w:keepNext/>
        <w:spacing w:before="145" w:beforeAutospacing="0" w:after="145" w:afterAutospacing="0" w:line="360" w:lineRule="auto"/>
        <w:rPr>
          <w:rFonts w:ascii="宋体" w:hAnsi="宋体" w:eastAsia="宋体" w:cs="宋体"/>
        </w:rPr>
      </w:pPr>
      <w:r/>
      <w:bookmarkStart w:id="58" w:name="_Toc120614215"/>
      <w:r/>
      <w:bookmarkStart w:id="59" w:name="_Toc513029209"/>
      <w:r/>
      <w:bookmarkStart w:id="60" w:name="_Toc16938525"/>
      <w:r/>
      <w:bookmarkStart w:id="61" w:name="_Toc20823281"/>
      <w:r>
        <w:rPr>
          <w:rFonts w:hint="eastAsia" w:ascii="宋体" w:hAnsi="宋体" w:eastAsia="宋体" w:cs="宋体"/>
          <w:b/>
          <w:color w:val="000000"/>
        </w:rPr>
        <w:t xml:space="preserve">二、招标文件</w:t>
      </w:r>
      <w:bookmarkEnd w:id="58"/>
      <w:r/>
      <w:bookmarkEnd w:id="59"/>
      <w:r/>
      <w:bookmarkEnd w:id="60"/>
      <w:r/>
      <w:bookmarkEnd w:id="61"/>
      <w:r/>
      <w:r/>
    </w:p>
    <w:p>
      <w:pPr>
        <w:pStyle w:val="862"/>
        <w:ind w:firstLine="420"/>
        <w:jc w:val="both"/>
        <w:keepLines/>
        <w:keepNext/>
        <w:spacing w:beforeAutospacing="0" w:afterAutospacing="0" w:line="360" w:lineRule="auto"/>
        <w:rPr>
          <w:rFonts w:ascii="宋体" w:hAnsi="宋体" w:eastAsia="宋体" w:cs="宋体"/>
        </w:rPr>
      </w:pPr>
      <w:r/>
      <w:bookmarkStart w:id="62" w:name="_Toc20823282"/>
      <w:r/>
      <w:bookmarkStart w:id="63" w:name="_Toc16938526"/>
      <w:r/>
      <w:bookmarkStart w:id="64" w:name="_Toc513029210"/>
      <w:r>
        <w:rPr>
          <w:rFonts w:hint="eastAsia" w:ascii="宋体" w:hAnsi="宋体" w:eastAsia="宋体" w:cs="宋体"/>
          <w:color w:val="000000"/>
        </w:rPr>
        <w:t xml:space="preserve">6、招标文件构成</w:t>
      </w:r>
      <w:bookmarkEnd w:id="62"/>
      <w:r/>
      <w:bookmarkEnd w:id="63"/>
      <w:r/>
      <w:bookmarkEnd w:id="64"/>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（1）招标公告</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2"/>
        <w:ind w:firstLine="560"/>
        <w:jc w:val="both"/>
        <w:keepLines/>
        <w:keepNext/>
        <w:spacing w:beforeAutospacing="0" w:afterAutospacing="0" w:line="360" w:lineRule="auto"/>
        <w:rPr>
          <w:rFonts w:ascii="宋体" w:hAnsi="宋体" w:eastAsia="宋体" w:cs="宋体"/>
        </w:rPr>
      </w:pPr>
      <w:r/>
      <w:bookmarkStart w:id="65" w:name="_Toc462564070"/>
      <w:r/>
      <w:bookmarkStart w:id="66" w:name="_Toc513029211"/>
      <w:r/>
      <w:bookmarkStart w:id="67" w:name="_Toc16938527"/>
      <w:r/>
      <w:bookmarkStart w:id="68" w:name="_Toc20823283"/>
      <w:r>
        <w:rPr>
          <w:rFonts w:hint="eastAsia" w:ascii="宋体" w:hAnsi="宋体" w:eastAsia="宋体" w:cs="宋体"/>
          <w:color w:val="000000"/>
        </w:rPr>
        <w:t xml:space="preserve">7、招标文件的澄清</w:t>
      </w:r>
      <w:bookmarkEnd w:id="65"/>
      <w:r/>
      <w:bookmarkEnd w:id="66"/>
      <w:r/>
      <w:bookmarkEnd w:id="67"/>
      <w:r/>
      <w:bookmarkEnd w:id="68"/>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bookmarkStart w:id="69" w:name="OLE_LINK3"/>
      <w:r>
        <w:rPr>
          <w:rFonts w:hint="eastAsia" w:ascii="宋体" w:hAnsi="宋体" w:eastAsia="宋体" w:cs="宋体"/>
          <w:color w:val="000000"/>
        </w:rPr>
        <w:t xml:space="preserve">采购代理机构</w:t>
      </w:r>
      <w:bookmarkEnd w:id="69"/>
      <w:r>
        <w:rPr>
          <w:rFonts w:hint="eastAsia" w:ascii="宋体" w:hAnsi="宋体" w:eastAsia="宋体" w:cs="宋体"/>
          <w:color w:val="000000"/>
        </w:rPr>
        <w:t xml:space="preserve">。</w:t>
      </w:r>
      <w:r/>
    </w:p>
    <w:p>
      <w:pPr>
        <w:pStyle w:val="862"/>
        <w:ind w:firstLine="560"/>
        <w:jc w:val="both"/>
        <w:keepLines/>
        <w:keepNext/>
        <w:spacing w:beforeAutospacing="0" w:afterAutospacing="0" w:line="360" w:lineRule="auto"/>
        <w:rPr>
          <w:rFonts w:ascii="宋体" w:hAnsi="宋体" w:eastAsia="宋体" w:cs="宋体"/>
        </w:rPr>
      </w:pPr>
      <w:r/>
      <w:bookmarkStart w:id="70" w:name="_Toc513029212"/>
      <w:r/>
      <w:bookmarkStart w:id="71" w:name="_Toc20823284"/>
      <w:r/>
      <w:bookmarkStart w:id="72" w:name="_Toc462564071"/>
      <w:r/>
      <w:bookmarkStart w:id="73" w:name="_Toc16938528"/>
      <w:r>
        <w:rPr>
          <w:rFonts w:hint="eastAsia" w:ascii="宋体" w:hAnsi="宋体" w:eastAsia="宋体" w:cs="宋体"/>
          <w:color w:val="000000"/>
        </w:rPr>
        <w:t xml:space="preserve">8、招标文件的修改</w:t>
      </w:r>
      <w:bookmarkEnd w:id="70"/>
      <w:r/>
      <w:bookmarkEnd w:id="71"/>
      <w:r/>
      <w:bookmarkEnd w:id="72"/>
      <w:r/>
      <w:bookmarkEnd w:id="73"/>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8.1在投标截止时间前，采购代理机构可以对招标文件进行修改。</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8.2采购人或采购代理机构有权按照法定的要求推迟投标截止日期和开标日期。</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62"/>
        <w:ind w:firstLine="482"/>
        <w:jc w:val="both"/>
        <w:keepLines/>
        <w:keepNext/>
        <w:spacing w:before="145" w:beforeAutospacing="0" w:after="145" w:afterAutospacing="0" w:line="360" w:lineRule="auto"/>
        <w:rPr>
          <w:rFonts w:ascii="宋体" w:hAnsi="宋体" w:eastAsia="宋体" w:cs="宋体"/>
        </w:rPr>
      </w:pPr>
      <w:r/>
      <w:bookmarkStart w:id="74" w:name="_Toc462564072"/>
      <w:r/>
      <w:bookmarkStart w:id="75" w:name="_Toc120614216"/>
      <w:r/>
      <w:bookmarkStart w:id="76" w:name="_Toc20823285"/>
      <w:r/>
      <w:bookmarkStart w:id="77" w:name="_Toc513029213"/>
      <w:r/>
      <w:bookmarkStart w:id="78" w:name="_Toc16938529"/>
      <w:r>
        <w:rPr>
          <w:rFonts w:hint="eastAsia" w:ascii="宋体" w:hAnsi="宋体" w:eastAsia="宋体" w:cs="宋体"/>
          <w:b/>
          <w:color w:val="000000"/>
        </w:rPr>
        <w:t xml:space="preserve">三、投标文件的编制</w:t>
      </w:r>
      <w:bookmarkEnd w:id="74"/>
      <w:r/>
      <w:bookmarkEnd w:id="75"/>
      <w:r/>
      <w:bookmarkEnd w:id="76"/>
      <w:r/>
      <w:bookmarkEnd w:id="77"/>
      <w:r/>
      <w:bookmarkEnd w:id="78"/>
      <w:r/>
      <w:r/>
    </w:p>
    <w:p>
      <w:pPr>
        <w:pStyle w:val="862"/>
        <w:ind w:firstLine="560"/>
        <w:jc w:val="both"/>
        <w:keepLines/>
        <w:keepNext/>
        <w:spacing w:beforeAutospacing="0" w:afterAutospacing="0" w:line="360" w:lineRule="auto"/>
        <w:rPr>
          <w:rFonts w:ascii="宋体" w:hAnsi="宋体" w:eastAsia="宋体" w:cs="宋体"/>
        </w:rPr>
      </w:pPr>
      <w:r/>
      <w:bookmarkStart w:id="79" w:name="_Toc16938530"/>
      <w:r/>
      <w:bookmarkStart w:id="80" w:name="_Toc462564073"/>
      <w:r/>
      <w:bookmarkStart w:id="81" w:name="_Toc513029214"/>
      <w:r/>
      <w:bookmarkStart w:id="82" w:name="_Toc20823286"/>
      <w:r>
        <w:rPr>
          <w:rFonts w:hint="eastAsia" w:ascii="宋体" w:hAnsi="宋体" w:eastAsia="宋体" w:cs="宋体"/>
          <w:color w:val="000000"/>
        </w:rPr>
        <w:t xml:space="preserve">9、投标文件的语言及度量衡单位</w:t>
      </w:r>
      <w:bookmarkEnd w:id="79"/>
      <w:r/>
      <w:bookmarkEnd w:id="80"/>
      <w:r/>
      <w:bookmarkEnd w:id="81"/>
      <w:r/>
      <w:bookmarkEnd w:id="82"/>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9.1投标人提交的投标文件以及投标人与采购人或采购代理机构就有关投标的所有来往通知、函件和文件均应使用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62"/>
        <w:ind w:firstLine="420"/>
        <w:jc w:val="both"/>
        <w:keepLines/>
        <w:keepNext/>
        <w:spacing w:beforeAutospacing="0" w:afterAutospacing="0" w:line="360" w:lineRule="auto"/>
        <w:rPr>
          <w:rFonts w:ascii="宋体" w:hAnsi="宋体" w:eastAsia="宋体" w:cs="宋体"/>
        </w:rPr>
      </w:pPr>
      <w:r/>
      <w:bookmarkStart w:id="83" w:name="_Toc462564074"/>
      <w:r/>
      <w:bookmarkStart w:id="84" w:name="_Toc16938531"/>
      <w:r/>
      <w:bookmarkStart w:id="85" w:name="_Toc20823287"/>
      <w:r/>
      <w:bookmarkStart w:id="86" w:name="_Toc513029215"/>
      <w:r>
        <w:rPr>
          <w:rFonts w:hint="eastAsia" w:ascii="宋体" w:hAnsi="宋体" w:eastAsia="宋体" w:cs="宋体"/>
          <w:color w:val="000000"/>
        </w:rPr>
        <w:t xml:space="preserve">10、投标文件构成</w:t>
      </w:r>
      <w:bookmarkEnd w:id="83"/>
      <w:r/>
      <w:bookmarkEnd w:id="84"/>
      <w:r/>
      <w:bookmarkEnd w:id="85"/>
      <w:r/>
      <w:bookmarkEnd w:id="86"/>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862"/>
        <w:ind w:firstLine="420"/>
        <w:jc w:val="both"/>
        <w:keepLines/>
        <w:keepNext/>
        <w:spacing w:beforeAutospacing="0" w:afterAutospacing="0" w:line="360" w:lineRule="auto"/>
        <w:rPr>
          <w:rFonts w:ascii="宋体" w:hAnsi="宋体" w:eastAsia="宋体" w:cs="宋体"/>
        </w:rPr>
      </w:pPr>
      <w:r/>
      <w:bookmarkStart w:id="87" w:name="_Toc513029219"/>
      <w:r/>
      <w:bookmarkStart w:id="88" w:name="_Toc513029216"/>
      <w:r/>
      <w:bookmarkStart w:id="89" w:name="_Toc14577354"/>
      <w:r/>
      <w:bookmarkStart w:id="90" w:name="_Toc49090507"/>
      <w:r/>
      <w:bookmarkStart w:id="91" w:name="_Toc14577357"/>
      <w:r/>
      <w:bookmarkStart w:id="92" w:name="_Toc49090509"/>
      <w:r/>
      <w:bookmarkStart w:id="93" w:name="_Hlt26670360"/>
      <w:r/>
      <w:bookmarkStart w:id="94" w:name="_Hlt26668975"/>
      <w:r/>
      <w:bookmarkStart w:id="95" w:name="_Hlt26954838"/>
      <w:r>
        <w:rPr>
          <w:rFonts w:hint="eastAsia" w:ascii="宋体" w:hAnsi="宋体" w:eastAsia="宋体" w:cs="宋体"/>
          <w:color w:val="000000"/>
        </w:rPr>
        <w:t xml:space="preserve">11、证明投标人及投标标的符合招标文件规定的文件</w:t>
      </w:r>
      <w:bookmarkEnd w:id="87"/>
      <w:r/>
      <w:bookmarkEnd w:id="88"/>
      <w:r/>
      <w:bookmarkEnd w:id="89"/>
      <w:r/>
      <w:bookmarkEnd w:id="90"/>
      <w:r/>
      <w:bookmarkEnd w:id="91"/>
      <w:r/>
      <w:bookmarkEnd w:id="92"/>
      <w:r/>
      <w:r/>
    </w:p>
    <w:p>
      <w:pPr>
        <w:pStyle w:val="862"/>
        <w:jc w:val="both"/>
        <w:spacing w:beforeAutospacing="0" w:afterAutospacing="0" w:line="360" w:lineRule="auto"/>
        <w:rPr>
          <w:rFonts w:ascii="宋体" w:hAnsi="宋体" w:eastAsia="宋体" w:cs="宋体"/>
        </w:rPr>
      </w:pPr>
      <w:r/>
      <w:bookmarkStart w:id="96" w:name="_Toc14577355"/>
      <w:r/>
      <w:bookmarkStart w:id="97"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62"/>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w:t>
      </w:r>
      <w:bookmarkStart w:id="98" w:name="_Hlt26670373"/>
      <w:r>
        <w:rPr>
          <w:rFonts w:hint="eastAsia" w:ascii="宋体" w:hAnsi="宋体" w:eastAsia="宋体" w:cs="宋体"/>
          <w:color w:val="000000"/>
        </w:rPr>
        <w:t xml:space="preserve">表</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62"/>
        <w:ind w:firstLine="420"/>
        <w:jc w:val="both"/>
        <w:keepLines/>
        <w:keepNext/>
        <w:spacing w:beforeAutospacing="0" w:afterAutospacing="0" w:line="360" w:lineRule="auto"/>
        <w:rPr>
          <w:rFonts w:ascii="宋体" w:hAnsi="宋体" w:eastAsia="宋体" w:cs="宋体"/>
        </w:rPr>
      </w:pPr>
      <w:r/>
      <w:bookmarkStart w:id="101" w:name="_Hlt26954731"/>
      <w:r/>
      <w:bookmarkStart w:id="102" w:name="_Hlt26670486"/>
      <w:r/>
      <w:bookmarkStart w:id="103" w:name="_Hlt26954842"/>
      <w:r/>
      <w:bookmarkStart w:id="104" w:name="_Hlt26954846"/>
      <w:r/>
      <w:bookmarkStart w:id="105" w:name="_Hlt26668983"/>
      <w:r/>
      <w:bookmarkStart w:id="106" w:name="_Hlt26670403"/>
      <w:r/>
      <w:bookmarkStart w:id="107" w:name="_Hlt26954848"/>
      <w:r/>
      <w:bookmarkStart w:id="108" w:name="_Hlt26954844"/>
      <w:r/>
      <w:bookmarkStart w:id="109" w:name="_Hlt26670482"/>
      <w:r/>
      <w:bookmarkStart w:id="110" w:name="_Hlt26670425"/>
      <w:r>
        <w:rPr>
          <w:rFonts w:hint="eastAsia" w:ascii="宋体" w:hAnsi="宋体" w:eastAsia="宋体" w:cs="宋体"/>
          <w:color w:val="000000"/>
        </w:rPr>
        <w:t xml:space="preserve">13、技术要求响应及偏离表、商务要求响应及偏离表</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862"/>
        <w:ind w:firstLine="480"/>
        <w:jc w:val="both"/>
        <w:spacing w:beforeAutospacing="0" w:afterAutospacing="0" w:line="360" w:lineRule="auto"/>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62"/>
        <w:ind w:firstLine="420"/>
        <w:jc w:val="both"/>
        <w:keepLines/>
        <w:keepNext/>
        <w:spacing w:beforeAutospacing="0" w:afterAutospacing="0" w:line="360" w:lineRule="auto"/>
        <w:rPr>
          <w:rFonts w:ascii="宋体" w:hAnsi="宋体" w:eastAsia="宋体" w:cs="宋体"/>
        </w:rPr>
      </w:pPr>
      <w:r/>
      <w:bookmarkStart w:id="111" w:name="_Toc14577359"/>
      <w:r/>
      <w:bookmarkStart w:id="112" w:name="_Toc49090510"/>
      <w:r>
        <w:rPr>
          <w:rFonts w:hint="eastAsia" w:ascii="宋体" w:hAnsi="宋体" w:eastAsia="宋体" w:cs="宋体"/>
          <w:color w:val="000000"/>
        </w:rPr>
        <w:t xml:space="preserve">14、投标函和开标一览表</w:t>
      </w:r>
      <w:bookmarkEnd w:id="111"/>
      <w:r/>
      <w:bookmarkEnd w:id="112"/>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62"/>
        <w:ind w:firstLine="420"/>
        <w:jc w:val="both"/>
        <w:keepLines/>
        <w:keepNext/>
        <w:spacing w:beforeAutospacing="0" w:afterAutospacing="0" w:line="360" w:lineRule="auto"/>
        <w:rPr>
          <w:rFonts w:ascii="宋体" w:hAnsi="宋体" w:eastAsia="宋体" w:cs="宋体"/>
        </w:rPr>
      </w:pPr>
      <w:r/>
      <w:bookmarkStart w:id="113" w:name="_Toc14577360"/>
      <w:r/>
      <w:bookmarkStart w:id="114" w:name="_Toc49090511"/>
      <w:r/>
      <w:bookmarkStart w:id="115" w:name="_Hlt26954734"/>
      <w:r/>
      <w:bookmarkStart w:id="116" w:name="_Hlt26954850"/>
      <w:r/>
      <w:bookmarkStart w:id="117" w:name="_Hlt26670489"/>
      <w:r>
        <w:rPr>
          <w:rFonts w:hint="eastAsia" w:ascii="宋体" w:hAnsi="宋体" w:eastAsia="宋体" w:cs="宋体"/>
          <w:color w:val="000000"/>
        </w:rPr>
        <w:t xml:space="preserve">15、投标有效期</w:t>
      </w:r>
      <w:bookmarkEnd w:id="113"/>
      <w:r/>
      <w:bookmarkEnd w:id="114"/>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62"/>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16、投标有效期的延长</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r/>
    </w:p>
    <w:p>
      <w:pPr>
        <w:pStyle w:val="862"/>
        <w:ind w:firstLine="482"/>
        <w:jc w:val="both"/>
        <w:keepLines/>
        <w:keepNext/>
        <w:spacing w:before="145" w:beforeAutospacing="0" w:after="145" w:afterAutospacing="0" w:line="360" w:lineRule="auto"/>
        <w:rPr>
          <w:rFonts w:ascii="宋体" w:hAnsi="宋体" w:eastAsia="宋体" w:cs="宋体"/>
        </w:rPr>
      </w:pPr>
      <w:r/>
      <w:bookmarkStart w:id="118" w:name="_Toc513029224"/>
      <w:r/>
      <w:bookmarkStart w:id="119" w:name="_Toc16938540"/>
      <w:r/>
      <w:bookmarkStart w:id="120" w:name="_Toc20823296"/>
      <w:r/>
      <w:bookmarkStart w:id="121" w:name="_Toc120614217"/>
      <w:r/>
      <w:bookmarkStart w:id="122" w:name="_Hlt26954739"/>
      <w:r/>
      <w:bookmarkStart w:id="123" w:name="_Hlt26954852"/>
      <w:r>
        <w:rPr>
          <w:rFonts w:hint="eastAsia" w:ascii="宋体" w:hAnsi="宋体" w:eastAsia="宋体" w:cs="宋体"/>
          <w:b/>
          <w:color w:val="000000"/>
        </w:rPr>
        <w:t xml:space="preserve">四、投标文件的递交</w:t>
      </w:r>
      <w:bookmarkEnd w:id="118"/>
      <w:r/>
      <w:bookmarkEnd w:id="119"/>
      <w:r/>
      <w:bookmarkEnd w:id="120"/>
      <w:r/>
      <w:bookmarkEnd w:id="121"/>
      <w:r/>
      <w:r/>
    </w:p>
    <w:p>
      <w:pPr>
        <w:pStyle w:val="862"/>
        <w:ind w:firstLine="560"/>
        <w:jc w:val="both"/>
        <w:keepLines/>
        <w:keepNext/>
        <w:spacing w:beforeAutospacing="0" w:afterAutospacing="0" w:line="360" w:lineRule="auto"/>
        <w:rPr>
          <w:rFonts w:ascii="宋体" w:hAnsi="宋体" w:eastAsia="宋体" w:cs="宋体"/>
        </w:rPr>
      </w:pPr>
      <w:r/>
      <w:bookmarkStart w:id="124" w:name="_Toc513029225"/>
      <w:r/>
      <w:bookmarkStart w:id="125" w:name="_Toc462564084"/>
      <w:r/>
      <w:bookmarkStart w:id="126" w:name="_Toc16938541"/>
      <w:r/>
      <w:bookmarkStart w:id="127" w:name="_Toc20823297"/>
      <w:r>
        <w:rPr>
          <w:rFonts w:hint="eastAsia" w:ascii="宋体" w:hAnsi="宋体" w:eastAsia="宋体" w:cs="宋体"/>
          <w:color w:val="000000"/>
        </w:rPr>
        <w:t xml:space="preserve">17、投标文件</w:t>
      </w:r>
      <w:bookmarkEnd w:id="124"/>
      <w:r/>
      <w:bookmarkEnd w:id="125"/>
      <w:r/>
      <w:bookmarkEnd w:id="126"/>
      <w:r/>
      <w:bookmarkEnd w:id="127"/>
      <w:r>
        <w:rPr>
          <w:rFonts w:hint="eastAsia" w:ascii="宋体" w:hAnsi="宋体" w:eastAsia="宋体" w:cs="宋体"/>
          <w:color w:val="000000"/>
        </w:rPr>
        <w:t xml:space="preserve">的递交</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 电子投标文件的递交</w:t>
      </w:r>
      <w:r/>
    </w:p>
    <w:p>
      <w:pPr>
        <w:pStyle w:val="862"/>
        <w:ind w:left="52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8" w:name="_Toc20823298"/>
      <w:r/>
      <w:bookmarkStart w:id="129" w:name="_Toc16938542"/>
      <w:r/>
      <w:bookmarkStart w:id="130" w:name="_Toc513029226"/>
      <w:r/>
      <w:bookmarkEnd w:id="128"/>
      <w:r/>
      <w:bookmarkEnd w:id="129"/>
      <w:r/>
      <w:r/>
    </w:p>
    <w:p>
      <w:pPr>
        <w:pStyle w:val="862"/>
        <w:ind w:firstLine="420"/>
        <w:jc w:val="both"/>
        <w:keepLines/>
        <w:keepNext/>
        <w:spacing w:before="280" w:beforeAutospacing="0" w:after="290" w:afterAutospacing="0" w:line="360" w:lineRule="auto"/>
        <w:rPr>
          <w:rFonts w:ascii="宋体" w:hAnsi="宋体" w:eastAsia="宋体" w:cs="宋体"/>
        </w:rPr>
      </w:pPr>
      <w:r>
        <w:rPr>
          <w:rFonts w:hint="eastAsia" w:ascii="宋体" w:hAnsi="宋体" w:eastAsia="宋体" w:cs="宋体"/>
          <w:color w:val="000000"/>
        </w:rPr>
        <w:t xml:space="preserve">18、投标截止时间</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18.2采购人或采购代理机构可以按照规定，通过修改招标文件酌情延长投标截止时间，在此情况下，投标人的所有权利和义务以及投标人受制的截止时间均应以延长后新的截止时间为准。</w:t>
      </w:r>
      <w:r/>
    </w:p>
    <w:p>
      <w:pPr>
        <w:pStyle w:val="862"/>
        <w:ind w:firstLine="420"/>
        <w:jc w:val="both"/>
        <w:keepLines/>
        <w:keepNext/>
        <w:spacing w:beforeAutospacing="0" w:afterAutospacing="0" w:line="360" w:lineRule="auto"/>
        <w:rPr>
          <w:rFonts w:ascii="宋体" w:hAnsi="宋体" w:eastAsia="宋体" w:cs="宋体"/>
        </w:rPr>
      </w:pPr>
      <w:r/>
      <w:bookmarkStart w:id="131" w:name="_Toc20823299"/>
      <w:r/>
      <w:bookmarkStart w:id="132" w:name="_Toc513029227"/>
      <w:r/>
      <w:bookmarkStart w:id="133" w:name="_Toc16938543"/>
      <w:r>
        <w:rPr>
          <w:rFonts w:hint="eastAsia" w:ascii="宋体" w:hAnsi="宋体" w:eastAsia="宋体" w:cs="宋体"/>
          <w:color w:val="000000"/>
        </w:rPr>
        <w:t xml:space="preserve">19、投标文件</w:t>
      </w:r>
      <w:bookmarkEnd w:id="131"/>
      <w:r/>
      <w:bookmarkEnd w:id="132"/>
      <w:r/>
      <w:bookmarkEnd w:id="133"/>
      <w:r>
        <w:rPr>
          <w:rFonts w:hint="eastAsia" w:ascii="宋体" w:hAnsi="宋体" w:eastAsia="宋体" w:cs="宋体"/>
          <w:color w:val="000000"/>
        </w:rPr>
        <w:t xml:space="preserve">的拒收</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19.1采购人或采购代理机构拒绝接收在其规定的投标截止时间后上传的任何投标文件。</w:t>
      </w:r>
      <w:r/>
    </w:p>
    <w:p>
      <w:pPr>
        <w:pStyle w:val="862"/>
        <w:ind w:firstLine="420"/>
        <w:jc w:val="both"/>
        <w:keepLines/>
        <w:keepNext/>
        <w:spacing w:beforeAutospacing="0" w:afterAutospacing="0" w:line="360" w:lineRule="auto"/>
        <w:rPr>
          <w:rFonts w:ascii="宋体" w:hAnsi="宋体" w:eastAsia="宋体" w:cs="宋体"/>
        </w:rPr>
      </w:pPr>
      <w:r/>
      <w:bookmarkStart w:id="134" w:name="_Toc20823300"/>
      <w:r/>
      <w:bookmarkStart w:id="135" w:name="_Toc16938544"/>
      <w:r/>
      <w:bookmarkStart w:id="136" w:name="_Toc513029228"/>
      <w:r>
        <w:rPr>
          <w:rFonts w:hint="eastAsia" w:ascii="宋体" w:hAnsi="宋体" w:eastAsia="宋体" w:cs="宋体"/>
          <w:color w:val="000000"/>
        </w:rPr>
        <w:t xml:space="preserve">20、投标文件的撤回和修改</w:t>
      </w:r>
      <w:bookmarkEnd w:id="134"/>
      <w:r/>
      <w:bookmarkEnd w:id="135"/>
      <w:r/>
      <w:bookmarkEnd w:id="136"/>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20.1投标文件的撤回</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20.1.1电子投标文件的撤回</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 投标文件的修改</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62"/>
        <w:ind w:firstLine="482"/>
        <w:jc w:val="both"/>
        <w:keepLines/>
        <w:keepNext/>
        <w:spacing w:before="145" w:beforeAutospacing="0" w:after="145" w:afterAutospacing="0" w:line="360" w:lineRule="auto"/>
        <w:rPr>
          <w:rFonts w:ascii="宋体" w:hAnsi="宋体" w:eastAsia="宋体" w:cs="宋体"/>
        </w:rPr>
      </w:pPr>
      <w:r/>
      <w:bookmarkStart w:id="137" w:name="_Toc16938545"/>
      <w:r/>
      <w:bookmarkStart w:id="138" w:name="_Toc120614218"/>
      <w:r/>
      <w:bookmarkStart w:id="139" w:name="_Toc513029229"/>
      <w:r/>
      <w:bookmarkStart w:id="140" w:name="_Toc20823301"/>
      <w:r>
        <w:rPr>
          <w:rFonts w:hint="eastAsia" w:ascii="宋体" w:hAnsi="宋体" w:eastAsia="宋体" w:cs="宋体"/>
          <w:b/>
          <w:color w:val="000000"/>
        </w:rPr>
        <w:t xml:space="preserve">五、开标与评标</w:t>
      </w:r>
      <w:bookmarkEnd w:id="137"/>
      <w:r/>
      <w:bookmarkEnd w:id="138"/>
      <w:r/>
      <w:bookmarkEnd w:id="139"/>
      <w:r/>
      <w:bookmarkEnd w:id="140"/>
      <w:r/>
      <w:r/>
    </w:p>
    <w:p>
      <w:pPr>
        <w:pStyle w:val="862"/>
        <w:ind w:firstLine="420"/>
        <w:jc w:val="both"/>
        <w:keepLines/>
        <w:keepNext/>
        <w:spacing w:beforeAutospacing="0" w:afterAutospacing="0" w:line="360" w:lineRule="auto"/>
        <w:rPr>
          <w:rFonts w:ascii="宋体" w:hAnsi="宋体" w:eastAsia="宋体" w:cs="宋体"/>
        </w:rPr>
      </w:pPr>
      <w:r/>
      <w:bookmarkStart w:id="141" w:name="_Toc513029230"/>
      <w:r/>
      <w:bookmarkStart w:id="142" w:name="_Toc16938546"/>
      <w:r/>
      <w:bookmarkStart w:id="143" w:name="_Toc20823302"/>
      <w:r>
        <w:rPr>
          <w:rFonts w:hint="eastAsia" w:ascii="宋体" w:hAnsi="宋体" w:eastAsia="宋体" w:cs="宋体"/>
        </w:rPr>
        <w:t xml:space="preserve">21、开标</w:t>
      </w:r>
      <w:bookmarkEnd w:id="141"/>
      <w:r/>
      <w:bookmarkEnd w:id="142"/>
      <w:r/>
      <w:bookmarkEnd w:id="143"/>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21.1采购代理机构将在招标公告中规定的时间和地点组织公开开标。投标人应当按照《操作手册》规定，参加开标活动和在苏采云系统规定的时间内对投标文件进行解密。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21.2开标仪式由采购代理机构组织。苏采云系统将自动对项目进行开标，并宣布各投标人名称和投标价格。</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62"/>
        <w:ind w:firstLine="420"/>
        <w:jc w:val="both"/>
        <w:keepLines/>
        <w:keepNext/>
        <w:spacing w:beforeAutospacing="0" w:afterAutospacing="0" w:line="360" w:lineRule="auto"/>
        <w:rPr>
          <w:rFonts w:ascii="宋体" w:hAnsi="宋体" w:eastAsia="宋体" w:cs="宋体"/>
        </w:rPr>
      </w:pPr>
      <w:r/>
      <w:bookmarkStart w:id="144" w:name="_Toc20823303"/>
      <w:r/>
      <w:bookmarkStart w:id="145" w:name="_Toc16938547"/>
      <w:r/>
      <w:bookmarkStart w:id="146" w:name="_Toc513029231"/>
      <w:r>
        <w:rPr>
          <w:rFonts w:hint="eastAsia" w:ascii="宋体" w:hAnsi="宋体" w:eastAsia="宋体" w:cs="宋体"/>
        </w:rPr>
        <w:t xml:space="preserve">22、评标委员会</w:t>
      </w:r>
      <w:bookmarkEnd w:id="144"/>
      <w:r/>
      <w:bookmarkEnd w:id="145"/>
      <w:r/>
      <w:bookmarkEnd w:id="146"/>
      <w:r/>
      <w:r/>
    </w:p>
    <w:p>
      <w:pPr>
        <w:pStyle w:val="86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22.1开标后，采购代理机构将立即组织评标委员会（以下简称评委会）进行评标。</w:t>
      </w:r>
      <w:r/>
    </w:p>
    <w:p>
      <w:pPr>
        <w:pStyle w:val="86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6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862"/>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23、评标过程的保密与公正</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23.1凡是与审查、澄清、评价和比较投标的有关资料以及授标建议等，采购人、评委、采购代理机构均不得向投标人或与评标无关的其他人员透露。</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3采购代理机构和评标委员会不向未中标的投标人解释未中标原因，也不公布评标过程中的相关细节。</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862"/>
        <w:ind w:firstLine="420"/>
        <w:jc w:val="both"/>
        <w:keepLines/>
        <w:keepNext/>
        <w:spacing w:beforeAutospacing="0" w:afterAutospacing="0" w:line="360" w:lineRule="auto"/>
        <w:rPr>
          <w:rFonts w:ascii="宋体" w:hAnsi="宋体" w:eastAsia="宋体" w:cs="宋体"/>
        </w:rPr>
      </w:pPr>
      <w:r/>
      <w:bookmarkStart w:id="147" w:name="_Toc16938548"/>
      <w:r/>
      <w:bookmarkStart w:id="148" w:name="_Toc20823304"/>
      <w:r/>
      <w:bookmarkStart w:id="149" w:name="_Toc513029232"/>
      <w:r>
        <w:rPr>
          <w:rFonts w:hint="eastAsia" w:ascii="宋体" w:hAnsi="宋体" w:eastAsia="宋体" w:cs="宋体"/>
          <w:color w:val="000000"/>
        </w:rPr>
        <w:t xml:space="preserve">24、投标文件的澄清</w:t>
      </w:r>
      <w:bookmarkEnd w:id="147"/>
      <w:r/>
      <w:bookmarkEnd w:id="148"/>
      <w:r/>
      <w:bookmarkEnd w:id="149"/>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24.3接到评委会澄清、说明和补正要求的投标人如未按规定作出澄清、说明和补正，其风险由投标人自行承担。</w:t>
      </w:r>
      <w:r/>
    </w:p>
    <w:p>
      <w:pPr>
        <w:pStyle w:val="862"/>
        <w:ind w:firstLine="420"/>
        <w:jc w:val="both"/>
        <w:keepLines/>
        <w:keepNext/>
        <w:spacing w:beforeAutospacing="0" w:afterAutospacing="0" w:line="360" w:lineRule="auto"/>
        <w:rPr>
          <w:rFonts w:ascii="宋体" w:hAnsi="宋体" w:eastAsia="宋体" w:cs="宋体"/>
        </w:rPr>
      </w:pPr>
      <w:r/>
      <w:bookmarkStart w:id="150" w:name="_Toc16938549"/>
      <w:r/>
      <w:bookmarkStart w:id="151" w:name="_Toc20823305"/>
      <w:r/>
      <w:bookmarkStart w:id="152" w:name="_Toc513029233"/>
      <w:r>
        <w:rPr>
          <w:rFonts w:hint="eastAsia" w:ascii="宋体" w:hAnsi="宋体" w:eastAsia="宋体" w:cs="宋体"/>
          <w:color w:val="000000"/>
        </w:rPr>
        <w:t xml:space="preserve">25、对投标文件的初审</w:t>
      </w:r>
      <w:bookmarkEnd w:id="150"/>
      <w:r/>
      <w:bookmarkEnd w:id="151"/>
      <w:r/>
      <w:bookmarkEnd w:id="152"/>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25.1.3未通过资格审查或符合性审查的投标人，采购代理机构将在苏采云系统中告知未通过资格审查或符合性审查的原因，评标结束后，采购代理机构将不再告知</w:t>
      </w:r>
      <w:r>
        <w:rPr>
          <w:rFonts w:hint="eastAsia" w:ascii="宋体" w:hAnsi="宋体" w:eastAsia="宋体" w:cs="宋体"/>
          <w:color w:val="000000"/>
        </w:rPr>
        <w:t xml:space="preserve">未通过资格审查和符合性审查的原因。</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2"/>
        <w:ind w:firstLine="420"/>
        <w:jc w:val="both"/>
        <w:spacing w:beforeAutospacing="0" w:afterAutospacing="0" w:line="360" w:lineRule="auto"/>
        <w:rPr>
          <w:rFonts w:ascii="宋体" w:hAnsi="宋体" w:eastAsia="宋体" w:cs="宋体"/>
        </w:rPr>
      </w:pPr>
      <w:r/>
      <w:bookmarkStart w:id="153" w:name="_Toc16938550"/>
      <w:r/>
      <w:bookmarkStart w:id="154" w:name="_Toc513029234"/>
      <w:r/>
      <w:bookmarkStart w:id="155" w:name="_Toc20823306"/>
      <w:r>
        <w:rPr>
          <w:rFonts w:hint="eastAsia" w:ascii="宋体" w:hAnsi="宋体" w:eastAsia="宋体" w:cs="宋体"/>
        </w:rPr>
        <w:t xml:space="preserve">25.6投标人在开、评标全过程中应保持通信畅通，及时登录苏采云系统查阅、答复相关信息，并安排专人与采购代理机构及评标委员会联系。</w:t>
      </w:r>
      <w:bookmarkEnd w:id="153"/>
      <w:r/>
      <w:bookmarkEnd w:id="154"/>
      <w:r/>
      <w:bookmarkEnd w:id="155"/>
      <w:r/>
      <w:r/>
    </w:p>
    <w:p>
      <w:pPr>
        <w:pStyle w:val="862"/>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26、无效投标条款和废标条款</w:t>
      </w:r>
      <w:r/>
    </w:p>
    <w:p>
      <w:pPr>
        <w:pStyle w:val="862"/>
        <w:ind w:left="479"/>
        <w:jc w:val="both"/>
        <w:spacing w:beforeAutospacing="0" w:afterAutospacing="0" w:line="360" w:lineRule="auto"/>
        <w:rPr>
          <w:rFonts w:ascii="宋体" w:hAnsi="宋体" w:eastAsia="宋体" w:cs="宋体"/>
        </w:rPr>
      </w:pPr>
      <w:r/>
      <w:bookmarkStart w:id="156" w:name="_Toc20823307"/>
      <w:r/>
      <w:bookmarkStart w:id="157" w:name="_Toc513029235"/>
      <w:r/>
      <w:bookmarkStart w:id="158" w:name="_Toc16938551"/>
      <w:r>
        <w:rPr>
          <w:rFonts w:hint="eastAsia" w:ascii="宋体" w:hAnsi="宋体" w:eastAsia="宋体" w:cs="宋体"/>
        </w:rPr>
        <w:t xml:space="preserve">26.1无效投标条款</w:t>
      </w:r>
      <w:bookmarkEnd w:id="156"/>
      <w:r/>
      <w:bookmarkEnd w:id="157"/>
      <w:r/>
      <w:bookmarkEnd w:id="158"/>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26.1.4投标人不具备招标文件中规定资格要求的。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26.1.6未通过符合性审查的。</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rPr>
        <w:t xml:space="preserve">。</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26.2废标条款</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26.2.2出现影响采购公正的违法、违规行为的。</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26.2.3因重大变故，采购任务取消的。</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26.2.5因苏采云系统系统故障原因造成开标不成功的。</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62"/>
        <w:ind w:firstLine="482"/>
        <w:jc w:val="both"/>
        <w:keepLines/>
        <w:keepNext/>
        <w:spacing w:before="145" w:beforeAutospacing="0" w:after="145" w:afterAutospacing="0" w:line="360" w:lineRule="auto"/>
        <w:rPr>
          <w:rFonts w:ascii="宋体" w:hAnsi="宋体" w:eastAsia="宋体" w:cs="宋体"/>
        </w:rPr>
      </w:pPr>
      <w:r/>
      <w:bookmarkStart w:id="159" w:name="_Toc120614219"/>
      <w:r>
        <w:rPr>
          <w:rFonts w:hint="eastAsia" w:ascii="宋体" w:hAnsi="宋体" w:eastAsia="宋体" w:cs="宋体"/>
          <w:b/>
          <w:color w:val="000000"/>
        </w:rPr>
        <w:t xml:space="preserve">六、定标</w:t>
      </w:r>
      <w:bookmarkEnd w:id="159"/>
      <w:r/>
      <w:r/>
    </w:p>
    <w:p>
      <w:pPr>
        <w:pStyle w:val="862"/>
        <w:ind w:firstLine="600"/>
        <w:jc w:val="both"/>
        <w:keepLines/>
        <w:keepNext/>
        <w:spacing w:beforeAutospacing="0" w:afterAutospacing="0" w:line="360" w:lineRule="auto"/>
        <w:rPr>
          <w:rFonts w:ascii="宋体" w:hAnsi="宋体" w:eastAsia="宋体" w:cs="宋体"/>
        </w:rPr>
      </w:pPr>
      <w:r/>
      <w:bookmarkStart w:id="160" w:name="_Toc20823310"/>
      <w:r/>
      <w:bookmarkStart w:id="161" w:name="_Toc16938554"/>
      <w:r/>
      <w:bookmarkStart w:id="162" w:name="_Toc513029238"/>
      <w:r>
        <w:rPr>
          <w:rFonts w:hint="eastAsia" w:ascii="宋体" w:hAnsi="宋体" w:eastAsia="宋体" w:cs="宋体"/>
          <w:color w:val="000000"/>
        </w:rPr>
        <w:t xml:space="preserve">27、</w:t>
      </w:r>
      <w:bookmarkEnd w:id="160"/>
      <w:r>
        <w:rPr>
          <w:rFonts w:hint="eastAsia" w:ascii="宋体" w:hAnsi="宋体" w:eastAsia="宋体" w:cs="宋体"/>
          <w:color w:val="000000"/>
        </w:rPr>
        <w:t xml:space="preserve">确定</w:t>
      </w:r>
      <w:bookmarkEnd w:id="161"/>
      <w:r/>
      <w:bookmarkEnd w:id="162"/>
      <w:r>
        <w:rPr>
          <w:rFonts w:hint="eastAsia" w:ascii="宋体" w:hAnsi="宋体" w:eastAsia="宋体" w:cs="宋体"/>
          <w:color w:val="000000"/>
        </w:rPr>
        <w:t xml:space="preserve">中标单位</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27.3采购代理机构将在“中国政府采购网”“江苏政府采购网”“盐城市政府采购网”发布中标公告，公告期限为1个工作日。</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27.4.1提供虚假材料谋取中标的。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27.4.2向采购人、采购代理机构行贿或者提供其他不正当利益的。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862"/>
        <w:ind w:firstLine="480"/>
        <w:jc w:val="both"/>
        <w:spacing w:beforeAutospacing="0" w:afterAutospacing="0" w:line="360" w:lineRule="auto"/>
        <w:rPr>
          <w:rFonts w:ascii="宋体" w:hAnsi="宋体" w:eastAsia="宋体" w:cs="宋体"/>
        </w:rPr>
      </w:pPr>
      <w:r/>
      <w:bookmarkStart w:id="163" w:name="_Toc200451960"/>
      <w:r>
        <w:rPr>
          <w:rFonts w:hint="eastAsia" w:ascii="宋体" w:hAnsi="宋体" w:eastAsia="宋体" w:cs="宋体"/>
          <w:color w:val="000000"/>
        </w:rPr>
        <w:t xml:space="preserve">27.5 有下列情形之一的，视为投标人串通投标，投标无效：</w:t>
      </w:r>
      <w:bookmarkEnd w:id="163"/>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62"/>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28、质疑处理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2"/>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供应商对除上述事项以外其他事项的询问、质疑请向采购代理机构提出，由采购代理机构负责答复。</w:t>
      </w:r>
      <w:r/>
    </w:p>
    <w:p>
      <w:pPr>
        <w:ind w:firstLine="480"/>
        <w:jc w:val="left"/>
        <w:spacing w:line="360" w:lineRule="auto"/>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采购代理机构及采购人只接收以纸质原件形式送达的质疑,采购人和采购代理机构不接受未填写快递运单的快件。</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 以下情形的质疑不予受理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28.5.2超出政府采购法定期限的质疑。</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62"/>
        <w:ind w:firstLine="46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2"/>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29、中标通知书</w:t>
      </w:r>
      <w:r/>
    </w:p>
    <w:p>
      <w:pPr>
        <w:pStyle w:val="862"/>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29.l中标结果确定后，采购代理机构将向中标人发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2"/>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62"/>
        <w:jc w:val="both"/>
        <w:keepLines/>
        <w:keepNext/>
        <w:spacing w:before="145" w:beforeAutospacing="0" w:after="145" w:afterAutospacing="0" w:line="360" w:lineRule="auto"/>
        <w:rPr>
          <w:rFonts w:ascii="宋体" w:hAnsi="宋体" w:eastAsia="宋体" w:cs="宋体"/>
        </w:rPr>
      </w:pPr>
      <w:r/>
      <w:bookmarkStart w:id="164" w:name="_Toc20823308"/>
      <w:r/>
      <w:bookmarkStart w:id="165" w:name="_Toc513029236"/>
      <w:r/>
      <w:bookmarkStart w:id="166" w:name="_Toc120614220"/>
      <w:r/>
      <w:bookmarkStart w:id="167" w:name="_Toc16938552"/>
      <w:r>
        <w:rPr>
          <w:rFonts w:hint="eastAsia" w:ascii="宋体" w:hAnsi="宋体" w:eastAsia="宋体" w:cs="宋体"/>
          <w:b/>
          <w:color w:val="000000"/>
        </w:rPr>
        <w:t xml:space="preserve">七、授予合同</w:t>
      </w:r>
      <w:bookmarkEnd w:id="164"/>
      <w:r/>
      <w:bookmarkEnd w:id="165"/>
      <w:r/>
      <w:bookmarkEnd w:id="166"/>
      <w:r/>
      <w:bookmarkEnd w:id="167"/>
      <w:r/>
      <w:r/>
    </w:p>
    <w:p>
      <w:pPr>
        <w:pStyle w:val="862"/>
        <w:ind w:firstLine="600"/>
        <w:jc w:val="both"/>
        <w:keepLines/>
        <w:keepNext/>
        <w:spacing w:beforeAutospacing="0" w:afterAutospacing="0" w:line="360" w:lineRule="auto"/>
        <w:rPr>
          <w:rFonts w:ascii="宋体" w:hAnsi="宋体" w:eastAsia="宋体" w:cs="宋体"/>
        </w:rPr>
      </w:pPr>
      <w:r/>
      <w:bookmarkStart w:id="168" w:name="_Toc20823309"/>
      <w:r/>
      <w:bookmarkStart w:id="169" w:name="_Toc513029237"/>
      <w:r/>
      <w:bookmarkStart w:id="170" w:name="_Toc16938553"/>
      <w:r>
        <w:rPr>
          <w:rFonts w:hint="eastAsia" w:ascii="宋体" w:hAnsi="宋体" w:eastAsia="宋体" w:cs="宋体"/>
          <w:color w:val="000000"/>
        </w:rPr>
        <w:t xml:space="preserve">30.签订合同</w:t>
      </w:r>
      <w:bookmarkEnd w:id="168"/>
      <w:r/>
      <w:bookmarkEnd w:id="169"/>
      <w:r/>
      <w:bookmarkEnd w:id="170"/>
      <w:r/>
      <w:r/>
    </w:p>
    <w:p>
      <w:pPr>
        <w:pStyle w:val="862"/>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62"/>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62"/>
        <w:ind w:firstLine="60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62"/>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31、服务（包含与服务相关的货物）的追加</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2"/>
        <w:ind w:firstLine="60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862"/>
        <w:ind w:firstLine="60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32.3.1中小企业定义：</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862"/>
        <w:ind w:firstLine="60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32.5绿色包装</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32.8实施本国产品标准及相关政策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32.9履约保证金政策</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33. 预付款制度</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本项目落实预付款制度，预付款比例为</w:t>
      </w:r>
      <w:r>
        <w:rPr>
          <w:rFonts w:ascii="宋体" w:hAnsi="宋体" w:eastAsia="宋体" w:cs="宋体"/>
          <w:color w:val="000000"/>
        </w:rPr>
        <w:t xml:space="preserve">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62"/>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2"/>
        <w:jc w:val="both"/>
        <w:spacing w:beforeAutospacing="0" w:afterAutospacing="0"/>
        <w:rPr>
          <w:rFonts w:ascii="宋体" w:hAnsi="宋体" w:eastAsia="宋体" w:cs="宋体"/>
        </w:rPr>
      </w:pPr>
      <w:r>
        <w:rPr>
          <w:rFonts w:hint="eastAsia" w:ascii="宋体" w:hAnsi="宋体" w:eastAsia="宋体" w:cs="宋体"/>
        </w:rPr>
        <w:t xml:space="preserve"> </w:t>
      </w:r>
      <w:r/>
    </w:p>
    <w:p>
      <w:pPr>
        <w:pStyle w:val="862"/>
        <w:jc w:val="both"/>
        <w:spacing w:beforeAutospacing="0" w:afterAutospacing="0"/>
        <w:rPr>
          <w:rFonts w:ascii="宋体" w:hAnsi="宋体" w:eastAsia="宋体" w:cs="宋体"/>
        </w:rPr>
      </w:pPr>
      <w:r>
        <w:rPr>
          <w:rFonts w:hint="eastAsia" w:ascii="宋体" w:hAnsi="宋体" w:eastAsia="宋体" w:cs="宋体"/>
        </w:rPr>
        <w:t xml:space="preserve"> </w:t>
      </w:r>
      <w:r/>
    </w:p>
    <w:p>
      <w:pPr>
        <w:pStyle w:val="862"/>
        <w:jc w:val="both"/>
        <w:spacing w:beforeAutospacing="0" w:afterAutospacing="0"/>
        <w:rPr>
          <w:rFonts w:ascii="宋体" w:hAnsi="宋体" w:eastAsia="宋体" w:cs="宋体"/>
        </w:rPr>
      </w:pPr>
      <w:r>
        <w:rPr>
          <w:rFonts w:hint="eastAsia" w:ascii="宋体" w:hAnsi="宋体" w:eastAsia="宋体" w:cs="宋体"/>
        </w:rPr>
        <w:t xml:space="preserve"> </w:t>
      </w:r>
      <w:r/>
    </w:p>
    <w:p>
      <w:pPr>
        <w:pStyle w:val="862"/>
        <w:jc w:val="both"/>
        <w:spacing w:beforeAutospacing="0" w:afterAutospacing="0"/>
        <w:rPr>
          <w:rFonts w:ascii="宋体" w:hAnsi="宋体" w:eastAsia="宋体" w:cs="宋体"/>
        </w:rPr>
      </w:pPr>
      <w:r>
        <w:rPr>
          <w:rFonts w:hint="eastAsia" w:ascii="宋体" w:hAnsi="宋体" w:eastAsia="宋体" w:cs="宋体"/>
        </w:rPr>
        <w:t xml:space="preserve"> </w:t>
      </w:r>
      <w:r/>
    </w:p>
    <w:p>
      <w:pPr>
        <w:pStyle w:val="862"/>
        <w:jc w:val="both"/>
        <w:spacing w:beforeAutospacing="0" w:afterAutospacing="0"/>
        <w:rPr>
          <w:rFonts w:ascii="宋体" w:hAnsi="宋体" w:eastAsia="宋体" w:cs="宋体"/>
        </w:rPr>
      </w:pPr>
      <w:r>
        <w:rPr>
          <w:rFonts w:hint="eastAsia" w:ascii="宋体" w:hAnsi="宋体" w:eastAsia="宋体" w:cs="宋体"/>
        </w:rPr>
        <w:t xml:space="preserve"> </w:t>
      </w:r>
      <w:r/>
    </w:p>
    <w:p>
      <w:pPr>
        <w:pStyle w:val="862"/>
        <w:jc w:val="both"/>
        <w:spacing w:beforeAutospacing="0" w:afterAutospacing="0"/>
        <w:rPr>
          <w:rFonts w:ascii="宋体" w:hAnsi="宋体" w:eastAsia="宋体" w:cs="宋体"/>
        </w:rPr>
      </w:pPr>
      <w:r>
        <w:rPr>
          <w:rFonts w:hint="eastAsia" w:ascii="宋体" w:hAnsi="宋体" w:eastAsia="宋体" w:cs="宋体"/>
        </w:rPr>
        <w:t xml:space="preserve"> </w:t>
      </w:r>
      <w:r/>
    </w:p>
    <w:p>
      <w:pPr>
        <w:jc w:val="left"/>
        <w:widowControl/>
        <w:rPr>
          <w:rFonts w:ascii="黑体" w:hAnsi="宋体" w:eastAsia="黑体" w:cs="黑体"/>
          <w:b/>
          <w:color w:val="000000"/>
          <w:sz w:val="44"/>
          <w:szCs w:val="44"/>
        </w:rPr>
      </w:pPr>
      <w:r>
        <w:rPr>
          <w:rFonts w:ascii="黑体" w:hAnsi="宋体" w:eastAsia="黑体" w:cs="黑体"/>
          <w:b/>
          <w:color w:val="000000"/>
          <w:sz w:val="44"/>
          <w:szCs w:val="44"/>
        </w:rPr>
        <w:br w:type="page" w:clear="all"/>
      </w:r>
      <w:r/>
    </w:p>
    <w:p>
      <w:pPr>
        <w:pStyle w:val="862"/>
        <w:ind w:firstLine="2429"/>
        <w:jc w:val="both"/>
        <w:keepLines/>
        <w:keepNext/>
        <w:spacing w:before="260" w:beforeAutospacing="0" w:after="260" w:afterAutospacing="0" w:line="415" w:lineRule="auto"/>
        <w:rPr>
          <w:rFonts w:ascii="黑体" w:hAnsi="宋体" w:eastAsia="黑体" w:cs="黑体"/>
          <w:b/>
          <w:color w:val="000000"/>
          <w:sz w:val="44"/>
          <w:szCs w:val="44"/>
        </w:rPr>
      </w:pPr>
      <w:r>
        <w:rPr>
          <w:rFonts w:hint="eastAsia" w:ascii="黑体" w:hAnsi="宋体" w:eastAsia="黑体" w:cs="黑体"/>
          <w:b/>
          <w:color w:val="000000"/>
          <w:sz w:val="44"/>
          <w:szCs w:val="44"/>
        </w:rPr>
        <w:t xml:space="preserve">第三章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合同文本</w:t>
      </w:r>
      <w:r/>
    </w:p>
    <w:p>
      <w:pPr>
        <w:pStyle w:val="862"/>
        <w:ind w:firstLine="480"/>
        <w:jc w:val="both"/>
        <w:spacing w:beforeAutospacing="0" w:afterAutospacing="0" w:line="500" w:lineRule="exact"/>
      </w:pPr>
      <w:r/>
      <w:bookmarkStart w:id="171" w:name="_Toc20823315"/>
      <w:r/>
      <w:bookmarkStart w:id="172" w:name="_Toc16938559"/>
      <w:r/>
      <w:bookmarkStart w:id="173" w:name="_Toc513029243"/>
      <w:r>
        <w:rPr>
          <w:rFonts w:hint="eastAsia" w:ascii="宋体" w:hAnsi="宋体" w:eastAsia="宋体" w:cs="宋体"/>
          <w:color w:val="000000"/>
        </w:rPr>
        <w:t xml:space="preserve">以下为中标后签订本项目合同的通用条款，中标人不得提出实质性的修改。</w:t>
      </w:r>
      <w:bookmarkEnd w:id="171"/>
      <w:r/>
      <w:bookmarkEnd w:id="172"/>
      <w:r/>
      <w:bookmarkEnd w:id="173"/>
      <w:r/>
      <w:r/>
    </w:p>
    <w:p>
      <w:pPr>
        <w:pStyle w:val="862"/>
        <w:jc w:val="center"/>
        <w:spacing w:before="145" w:beforeAutospacing="0" w:after="145" w:afterAutospacing="0" w:line="500" w:lineRule="exact"/>
      </w:pPr>
      <w:r>
        <w:t xml:space="preserve"> </w:t>
      </w:r>
      <w:r/>
    </w:p>
    <w:p>
      <w:pPr>
        <w:pStyle w:val="862"/>
        <w:jc w:val="center"/>
        <w:spacing w:before="145" w:beforeAutospacing="0" w:after="145" w:afterAutospacing="0" w:line="500" w:lineRule="exact"/>
      </w:pPr>
      <w:r>
        <w:rPr>
          <w:rFonts w:hint="eastAsia" w:ascii="宋体" w:hAnsi="宋体" w:eastAsia="宋体" w:cs="宋体"/>
          <w:b/>
          <w:color w:val="000000"/>
        </w:rPr>
        <w:t xml:space="preserve">盐城市政府采购合同（服务）（合同编号）</w:t>
      </w:r>
      <w:r/>
    </w:p>
    <w:p>
      <w:pPr>
        <w:pStyle w:val="862"/>
        <w:jc w:val="both"/>
        <w:spacing w:before="120" w:beforeAutospacing="0" w:after="120" w:afterAutospacing="0" w:line="500" w:lineRule="exact"/>
        <w:rPr>
          <w:rFonts w:ascii="宋体" w:hAnsi="宋体" w:eastAsia="宋体" w:cs="宋体"/>
          <w:color w:val="000000"/>
        </w:rPr>
      </w:pPr>
      <w:r>
        <w:rPr>
          <w:rFonts w:hint="eastAsia" w:ascii="宋体" w:hAnsi="宋体" w:eastAsia="宋体" w:cs="宋体"/>
          <w:color w:val="000000"/>
        </w:rPr>
        <w:t xml:space="preserve">项目名称：</w:t>
      </w:r>
      <w:r>
        <w:rPr>
          <w:rFonts w:hint="eastAsia" w:ascii="宋体" w:hAnsi="宋体" w:eastAsia="宋体" w:cs="宋体"/>
          <w:color w:val="333333"/>
          <w:shd w:val="clear" w:color="auto" w:fill="ffffff"/>
        </w:rPr>
        <w:t xml:space="preserve">盐城市射击运动训练中心2026-2029年度运动员餐饮配送服务项目</w:t>
      </w:r>
      <w:r/>
    </w:p>
    <w:p>
      <w:pPr>
        <w:pStyle w:val="862"/>
        <w:jc w:val="both"/>
        <w:spacing w:before="120" w:beforeAutospacing="0" w:after="120" w:afterAutospacing="0" w:line="500" w:lineRule="exact"/>
      </w:pPr>
      <w:r>
        <w:rPr>
          <w:rFonts w:hint="eastAsia" w:ascii="宋体" w:hAnsi="宋体" w:eastAsia="宋体" w:cs="宋体"/>
          <w:color w:val="000000"/>
        </w:rPr>
        <w:t xml:space="preserve">项目编号：</w:t>
      </w:r>
      <w:r/>
    </w:p>
    <w:p>
      <w:pPr>
        <w:pStyle w:val="862"/>
        <w:jc w:val="both"/>
        <w:spacing w:before="120" w:beforeAutospacing="0" w:after="120" w:afterAutospacing="0" w:line="500" w:lineRule="exact"/>
      </w:pPr>
      <w:r>
        <w:rPr>
          <w:rFonts w:hint="eastAsia" w:ascii="宋体" w:hAnsi="宋体" w:eastAsia="宋体" w:cs="宋体"/>
          <w:color w:val="000000"/>
        </w:rPr>
        <w:t xml:space="preserve">甲方：（买方）盐城市射击运动训练中心</w:t>
      </w:r>
      <w:r/>
    </w:p>
    <w:p>
      <w:pPr>
        <w:pStyle w:val="862"/>
        <w:jc w:val="both"/>
        <w:spacing w:before="120" w:beforeAutospacing="0" w:after="120" w:afterAutospacing="0" w:line="500" w:lineRule="exact"/>
      </w:pPr>
      <w:r>
        <w:rPr>
          <w:rFonts w:hint="eastAsia" w:ascii="宋体" w:hAnsi="宋体" w:eastAsia="宋体" w:cs="宋体"/>
          <w:color w:val="000000"/>
        </w:rPr>
        <w:t xml:space="preserve">乙方：（卖方）_________</w:t>
      </w:r>
      <w:r/>
    </w:p>
    <w:p>
      <w:pPr>
        <w:pStyle w:val="862"/>
        <w:jc w:val="both"/>
        <w:spacing w:before="120" w:beforeAutospacing="0" w:after="120" w:afterAutospacing="0" w:line="500" w:lineRule="exact"/>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甲、乙双方根据盐城市射击运动训练中心2026-2029年度运动员餐饮配送服务项目公开招标的结果，签署本合同。</w:t>
      </w:r>
      <w:r/>
    </w:p>
    <w:p>
      <w:pPr>
        <w:pStyle w:val="862"/>
        <w:jc w:val="both"/>
        <w:spacing w:before="120" w:beforeAutospacing="0" w:after="120" w:afterAutospacing="0" w:line="500" w:lineRule="exact"/>
      </w:pPr>
      <w:r>
        <w:rPr>
          <w:rFonts w:hint="eastAsia" w:ascii="宋体" w:hAnsi="宋体" w:eastAsia="宋体" w:cs="宋体"/>
          <w:b/>
          <w:color w:val="000000"/>
        </w:rPr>
        <w:t xml:space="preserve">一、合同内容</w:t>
      </w:r>
      <w:r/>
    </w:p>
    <w:p>
      <w:pPr>
        <w:pStyle w:val="862"/>
        <w:jc w:val="both"/>
        <w:spacing w:before="120" w:beforeAutospacing="0" w:after="120" w:afterAutospacing="0" w:line="500" w:lineRule="exact"/>
      </w:pPr>
      <w:r>
        <w:rPr>
          <w:rFonts w:hint="eastAsia" w:ascii="宋体" w:hAnsi="宋体" w:eastAsia="宋体" w:cs="宋体"/>
          <w:color w:val="000000"/>
        </w:rPr>
        <w:t xml:space="preserve">1.1 标的名称：盐城市射击运动训练中心2026-2029年度运动员餐饮配送服务项目</w:t>
      </w:r>
      <w:r/>
    </w:p>
    <w:p>
      <w:pPr>
        <w:pStyle w:val="862"/>
        <w:jc w:val="both"/>
        <w:spacing w:before="120" w:beforeAutospacing="0" w:after="120" w:afterAutospacing="0" w:line="500" w:lineRule="exact"/>
      </w:pPr>
      <w:r>
        <w:rPr>
          <w:rFonts w:hint="eastAsia" w:ascii="宋体" w:hAnsi="宋体" w:eastAsia="宋体" w:cs="宋体"/>
          <w:color w:val="000000"/>
        </w:rPr>
        <w:t xml:space="preserve">1.2标的质量：合格</w:t>
      </w:r>
      <w:r/>
    </w:p>
    <w:p>
      <w:pPr>
        <w:pStyle w:val="862"/>
        <w:jc w:val="both"/>
        <w:spacing w:before="120" w:beforeAutospacing="0" w:after="120" w:afterAutospacing="0" w:line="500" w:lineRule="exact"/>
      </w:pPr>
      <w:r>
        <w:rPr>
          <w:rFonts w:hint="eastAsia" w:ascii="宋体" w:hAnsi="宋体" w:eastAsia="宋体" w:cs="宋体"/>
          <w:color w:val="000000"/>
        </w:rPr>
        <w:t xml:space="preserve">1.3 标的数量（规模）：主要包括盐城市射击运动训练中心早、中、晚餐的配送，用餐人数约为</w:t>
      </w:r>
      <w:r>
        <w:rPr>
          <w:rFonts w:ascii="宋体" w:hAnsi="宋体" w:eastAsia="宋体" w:cs="宋体"/>
          <w:color w:val="000000"/>
        </w:rPr>
        <w:t xml:space="preserve">70</w:t>
      </w:r>
      <w:r>
        <w:rPr>
          <w:rFonts w:hint="eastAsia" w:ascii="宋体" w:hAnsi="宋体" w:eastAsia="宋体" w:cs="宋体"/>
          <w:color w:val="000000"/>
        </w:rPr>
        <w:t xml:space="preserve">人。</w:t>
      </w:r>
      <w:r/>
    </w:p>
    <w:p>
      <w:pPr>
        <w:pStyle w:val="862"/>
        <w:jc w:val="both"/>
        <w:spacing w:before="120" w:beforeAutospacing="0" w:after="120" w:afterAutospacing="0" w:line="500" w:lineRule="exact"/>
      </w:pPr>
      <w:r>
        <w:rPr>
          <w:rFonts w:hint="eastAsia" w:ascii="宋体" w:hAnsi="宋体" w:eastAsia="宋体" w:cs="宋体"/>
          <w:color w:val="000000"/>
        </w:rPr>
        <w:t xml:space="preserve">1.4 履行时间（期限）：3年或服务期内使用金额达到本项目预算金额（227.85万元）</w:t>
      </w:r>
      <w:r/>
    </w:p>
    <w:p>
      <w:pPr>
        <w:pStyle w:val="862"/>
        <w:jc w:val="both"/>
        <w:spacing w:before="120" w:beforeAutospacing="0" w:after="120" w:afterAutospacing="0" w:line="500" w:lineRule="exact"/>
      </w:pPr>
      <w:r>
        <w:rPr>
          <w:rFonts w:hint="eastAsia" w:ascii="宋体" w:hAnsi="宋体" w:eastAsia="宋体" w:cs="宋体"/>
          <w:color w:val="000000"/>
        </w:rPr>
        <w:t xml:space="preserve">1.5 履行地点：周一至周五早餐送至亭湖区体育运动学校西影巷子3号，其他时间均送至盐城市射击运动训练中心（盐城市解放南路102号），如遇特殊情况，以采购人通知为准。</w:t>
      </w:r>
      <w:r/>
    </w:p>
    <w:p>
      <w:pPr>
        <w:pStyle w:val="862"/>
        <w:jc w:val="both"/>
        <w:spacing w:before="120" w:beforeAutospacing="0" w:after="120" w:afterAutospacing="0" w:line="500" w:lineRule="exact"/>
      </w:pPr>
      <w:r>
        <w:rPr>
          <w:rFonts w:hint="eastAsia" w:ascii="宋体" w:hAnsi="宋体" w:eastAsia="宋体" w:cs="宋体"/>
          <w:b/>
          <w:color w:val="000000"/>
        </w:rPr>
        <w:t xml:space="preserve">二、合同金额</w:t>
      </w:r>
      <w:r/>
    </w:p>
    <w:p>
      <w:pPr>
        <w:pStyle w:val="870"/>
        <w:spacing w:before="120" w:after="120" w:line="360" w:lineRule="auto"/>
        <w:rPr>
          <w:rFonts w:hAnsi="宋体" w:cs="宋体"/>
          <w:sz w:val="24"/>
          <w:szCs w:val="24"/>
        </w:rPr>
      </w:pPr>
      <w:r>
        <w:rPr>
          <w:rFonts w:hint="eastAsia" w:hAnsi="宋体" w:cs="宋体"/>
          <w:color w:val="000000"/>
        </w:rPr>
        <w:t xml:space="preserve">2.1本合同金额为（大写）：</w:t>
      </w:r>
      <w:r>
        <w:rPr>
          <w:rFonts w:hint="eastAsia" w:hAnsi="宋体" w:cs="宋体"/>
          <w:sz w:val="24"/>
          <w:szCs w:val="24"/>
          <w:u w:val="single"/>
        </w:rPr>
        <w:t xml:space="preserve">          </w:t>
      </w:r>
      <w:r>
        <w:rPr>
          <w:rFonts w:hint="eastAsia" w:hAnsi="宋体" w:cs="宋体"/>
          <w:sz w:val="24"/>
          <w:szCs w:val="24"/>
        </w:rPr>
        <w:t xml:space="preserve">元/人/天。</w:t>
      </w:r>
      <w:r/>
    </w:p>
    <w:p>
      <w:pPr>
        <w:pStyle w:val="862"/>
        <w:ind w:left="410" w:hanging="410"/>
        <w:jc w:val="both"/>
        <w:spacing w:before="120" w:beforeAutospacing="0" w:after="120" w:afterAutospacing="0" w:line="500" w:lineRule="exact"/>
      </w:pPr>
      <w:r>
        <w:rPr>
          <w:rFonts w:hint="eastAsia" w:hAnsi="宋体" w:cs="宋体"/>
        </w:rPr>
        <w:t xml:space="preserve">其中：早餐</w:t>
      </w:r>
      <w:r>
        <w:rPr>
          <w:rFonts w:hint="eastAsia" w:hAnsi="宋体" w:cs="宋体"/>
          <w:u w:val="single"/>
        </w:rPr>
        <w:t xml:space="preserve">   </w:t>
      </w:r>
      <w:r>
        <w:rPr>
          <w:rFonts w:hint="eastAsia" w:hAnsi="宋体" w:cs="宋体"/>
        </w:rPr>
        <w:t xml:space="preserve">元</w:t>
      </w:r>
      <w:r>
        <w:rPr>
          <w:rFonts w:hint="eastAsia" w:hAnsi="宋体" w:cs="宋体"/>
        </w:rPr>
        <w:t xml:space="preserve">/</w:t>
      </w:r>
      <w:r>
        <w:rPr>
          <w:rFonts w:hint="eastAsia" w:hAnsi="宋体" w:cs="宋体"/>
        </w:rPr>
        <w:t xml:space="preserve">人</w:t>
      </w:r>
      <w:r>
        <w:rPr>
          <w:rFonts w:hint="eastAsia" w:hAnsi="宋体" w:cs="宋体"/>
        </w:rPr>
        <w:t xml:space="preserve">/</w:t>
      </w:r>
      <w:r>
        <w:rPr>
          <w:rFonts w:hint="eastAsia" w:hAnsi="宋体" w:cs="宋体"/>
        </w:rPr>
        <w:t xml:space="preserve">天；午餐</w:t>
      </w:r>
      <w:r>
        <w:rPr>
          <w:rFonts w:hint="eastAsia" w:hAnsi="宋体" w:cs="宋体"/>
          <w:u w:val="single"/>
        </w:rPr>
        <w:t xml:space="preserve">   </w:t>
      </w:r>
      <w:r>
        <w:rPr>
          <w:rFonts w:hint="eastAsia" w:hAnsi="宋体" w:cs="宋体"/>
        </w:rPr>
        <w:t xml:space="preserve">元</w:t>
      </w:r>
      <w:r>
        <w:rPr>
          <w:rFonts w:hint="eastAsia" w:hAnsi="宋体" w:cs="宋体"/>
        </w:rPr>
        <w:t xml:space="preserve">/</w:t>
      </w:r>
      <w:r>
        <w:rPr>
          <w:rFonts w:hint="eastAsia" w:hAnsi="宋体" w:cs="宋体"/>
        </w:rPr>
        <w:t xml:space="preserve">人</w:t>
      </w:r>
      <w:r>
        <w:rPr>
          <w:rFonts w:hint="eastAsia" w:hAnsi="宋体" w:cs="宋体"/>
        </w:rPr>
        <w:t xml:space="preserve">/</w:t>
      </w:r>
      <w:r>
        <w:rPr>
          <w:rFonts w:hint="eastAsia" w:hAnsi="宋体" w:cs="宋体"/>
        </w:rPr>
        <w:t xml:space="preserve">天；晚餐</w:t>
      </w:r>
      <w:r>
        <w:rPr>
          <w:rFonts w:hint="eastAsia" w:hAnsi="宋体" w:cs="宋体"/>
          <w:u w:val="single"/>
        </w:rPr>
        <w:t xml:space="preserve">   </w:t>
      </w:r>
      <w:r>
        <w:rPr>
          <w:rFonts w:hint="eastAsia" w:hAnsi="宋体" w:cs="宋体"/>
        </w:rPr>
        <w:t xml:space="preserve">元</w:t>
      </w:r>
      <w:r>
        <w:rPr>
          <w:rFonts w:hint="eastAsia" w:hAnsi="宋体" w:cs="宋体"/>
        </w:rPr>
        <w:t xml:space="preserve">/</w:t>
      </w:r>
      <w:r>
        <w:rPr>
          <w:rFonts w:hint="eastAsia" w:hAnsi="宋体" w:cs="宋体"/>
        </w:rPr>
        <w:t xml:space="preserve">人</w:t>
      </w:r>
      <w:r>
        <w:rPr>
          <w:rFonts w:hint="eastAsia" w:hAnsi="宋体" w:cs="宋体"/>
        </w:rPr>
        <w:t xml:space="preserve">/</w:t>
      </w:r>
      <w:r>
        <w:rPr>
          <w:rFonts w:hint="eastAsia" w:hAnsi="宋体" w:cs="宋体"/>
        </w:rPr>
        <w:t xml:space="preserve">天。</w:t>
      </w:r>
      <w:r/>
    </w:p>
    <w:p>
      <w:pPr>
        <w:pStyle w:val="862"/>
        <w:jc w:val="both"/>
        <w:spacing w:before="120" w:beforeAutospacing="0" w:after="120" w:afterAutospacing="0" w:line="500" w:lineRule="exact"/>
      </w:pPr>
      <w:r>
        <w:rPr>
          <w:rFonts w:hint="eastAsia" w:ascii="宋体" w:hAnsi="宋体" w:eastAsia="宋体" w:cs="宋体"/>
          <w:b/>
          <w:color w:val="000000"/>
        </w:rPr>
        <w:t xml:space="preserve">三、技术资料</w:t>
      </w:r>
      <w:r/>
    </w:p>
    <w:p>
      <w:pPr>
        <w:pStyle w:val="862"/>
        <w:ind w:left="410" w:hanging="410"/>
        <w:jc w:val="both"/>
        <w:spacing w:before="120" w:beforeAutospacing="0" w:after="120" w:afterAutospacing="0" w:line="500" w:lineRule="exact"/>
      </w:pPr>
      <w:r>
        <w:rPr>
          <w:rFonts w:hint="eastAsia" w:ascii="宋体" w:hAnsi="宋体" w:eastAsia="宋体" w:cs="宋体"/>
          <w:color w:val="000000"/>
        </w:rPr>
        <w:t xml:space="preserve">3.1乙方应按招标文件规定的时间向甲方提供服务（包含与服务相关的货物）的有关技术资料。</w:t>
      </w:r>
      <w:r/>
    </w:p>
    <w:p>
      <w:pPr>
        <w:pStyle w:val="862"/>
        <w:ind w:left="410" w:hanging="410"/>
        <w:jc w:val="both"/>
        <w:spacing w:before="120" w:beforeAutospacing="0" w:after="120" w:afterAutospacing="0" w:line="500" w:lineRule="exact"/>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2"/>
        <w:ind w:left="412" w:hanging="412"/>
        <w:jc w:val="both"/>
        <w:spacing w:before="120" w:beforeAutospacing="0" w:after="120" w:afterAutospacing="0" w:line="500" w:lineRule="exact"/>
      </w:pPr>
      <w:r>
        <w:rPr>
          <w:rFonts w:hint="eastAsia" w:ascii="宋体" w:hAnsi="宋体" w:eastAsia="宋体" w:cs="宋体"/>
          <w:b/>
          <w:color w:val="000000"/>
        </w:rPr>
        <w:t xml:space="preserve">四、知识产权</w:t>
      </w:r>
      <w:r/>
    </w:p>
    <w:p>
      <w:pPr>
        <w:pStyle w:val="862"/>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62"/>
        <w:jc w:val="both"/>
        <w:spacing w:before="120" w:beforeAutospacing="0" w:after="120" w:afterAutospacing="0" w:line="500" w:lineRule="exact"/>
      </w:pPr>
      <w:r>
        <w:rPr>
          <w:rFonts w:hint="eastAsia" w:ascii="宋体" w:hAnsi="宋体" w:eastAsia="宋体" w:cs="宋体"/>
          <w:b/>
          <w:color w:val="000000"/>
        </w:rPr>
        <w:t xml:space="preserve">五、产权担保</w:t>
      </w:r>
      <w:r/>
    </w:p>
    <w:p>
      <w:pPr>
        <w:pStyle w:val="862"/>
        <w:ind w:left="408" w:hanging="408"/>
        <w:jc w:val="both"/>
        <w:spacing w:before="120" w:beforeAutospacing="0" w:after="120" w:afterAutospacing="0" w:line="500" w:lineRule="exact"/>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862"/>
        <w:ind w:left="410" w:hanging="410"/>
        <w:jc w:val="both"/>
        <w:spacing w:before="120" w:beforeAutospacing="0" w:after="120" w:afterAutospacing="0" w:line="500" w:lineRule="exact"/>
      </w:pPr>
      <w:r>
        <w:rPr>
          <w:rFonts w:hint="eastAsia" w:ascii="宋体" w:hAnsi="宋体" w:eastAsia="宋体" w:cs="宋体"/>
          <w:b/>
          <w:color w:val="000000"/>
        </w:rPr>
        <w:t xml:space="preserve">六、履约保证金</w:t>
      </w:r>
      <w:r/>
    </w:p>
    <w:p>
      <w:pPr>
        <w:pStyle w:val="862"/>
        <w:jc w:val="both"/>
        <w:spacing w:before="120" w:beforeAutospacing="0" w:after="120" w:afterAutospacing="0" w:line="500" w:lineRule="exact"/>
        <w:rPr>
          <w:rFonts w:ascii="宋体" w:hAnsi="宋体" w:eastAsia="宋体" w:cs="宋体"/>
          <w:color w:val="000000"/>
        </w:rPr>
      </w:pPr>
      <w:r>
        <w:rPr>
          <w:rFonts w:hint="eastAsia" w:ascii="宋体" w:hAnsi="宋体" w:eastAsia="宋体" w:cs="宋体"/>
          <w:color w:val="000000"/>
        </w:rPr>
        <w:t xml:space="preserve">6.1乙方交纳人民币_________元作为本合同的履约保证金。</w:t>
      </w:r>
      <w:r/>
    </w:p>
    <w:p>
      <w:pPr>
        <w:pStyle w:val="862"/>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（备注：合同金额的10%，采购人对AA评级及以上政府采购供应商（需提供信用管理部门备案的第三方信用报告）降低履约保证金缴纳比例至5%。）</w:t>
      </w:r>
      <w:r/>
    </w:p>
    <w:p>
      <w:pPr>
        <w:pStyle w:val="862"/>
        <w:jc w:val="both"/>
        <w:spacing w:before="120" w:beforeAutospacing="0" w:after="120" w:afterAutospacing="0" w:line="500" w:lineRule="exact"/>
        <w:rPr>
          <w:rFonts w:ascii="宋体" w:hAnsi="宋体" w:eastAsia="宋体" w:cs="宋体"/>
        </w:rPr>
      </w:pPr>
      <w:r>
        <w:rPr>
          <w:rFonts w:hint="eastAsia" w:ascii="宋体" w:hAnsi="宋体" w:eastAsia="宋体" w:cs="宋体"/>
        </w:rPr>
        <w:t xml:space="preserve">6.2履约保证金的缴纳形式：</w:t>
      </w:r>
      <w:r/>
    </w:p>
    <w:p>
      <w:pPr>
        <w:pStyle w:val="862"/>
        <w:jc w:val="both"/>
        <w:spacing w:before="120" w:beforeAutospacing="0" w:after="120" w:afterAutospacing="0" w:line="500" w:lineRule="exact"/>
        <w:rPr>
          <w:rFonts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2"/>
        <w:jc w:val="both"/>
        <w:spacing w:before="120" w:beforeAutospacing="0" w:after="120" w:afterAutospacing="0" w:line="500" w:lineRule="exact"/>
        <w:rPr>
          <w:rFonts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862"/>
        <w:ind w:left="408" w:hanging="408"/>
        <w:jc w:val="both"/>
        <w:spacing w:before="120" w:beforeAutospacing="0" w:after="120" w:afterAutospacing="0" w:line="500" w:lineRule="exact"/>
      </w:pPr>
      <w:r>
        <w:rPr>
          <w:rFonts w:hint="eastAsia" w:ascii="宋体" w:hAnsi="宋体" w:eastAsia="宋体" w:cs="宋体"/>
        </w:rPr>
        <w:t xml:space="preserve">6.3合同履行结束后，甲方应及时退还交纳的履约保证金。</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6.4履约保证金的退还：</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6.4.1方式：退还至投标人缴纳履约保证金的账户。如为保函，在到期时自行失效。</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6.4.2时间：验收合格且采购人收到发票后30日内。</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6.4.3条件：按合同要求全部履约完成并经采购人验收合格，且采购人收到中标人出具的发票。</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6.4.4不予退还情形：</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除不可抗力情况外，投标人出现下列情形之一的，其履约保证金，招标人将视情节决定不予退还或部分不予退还。</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（1）中标人无正当理由拒绝签订合同的，或者在签订合同时向采购人提出附加条件或者更改合同实质性内容要求的；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（2）中标人不履行与采购人订立的合同的；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（3）中标人所供货物或服务不符合招标文件规定要求的；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（4）中标人采取欺骗、弄虚作假方式投标的或与其它投标人串通投标的；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（5）中标人将合同内容转包、违法分包的；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（6）中标人故意捏造事实或伪造证明材料，进行虚假恶意投诉或反映的。</w:t>
      </w:r>
      <w:r/>
    </w:p>
    <w:p>
      <w:pPr>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62"/>
        <w:jc w:val="both"/>
        <w:spacing w:before="145" w:beforeAutospacing="0" w:after="145" w:afterAutospacing="0" w:line="500" w:lineRule="exact"/>
      </w:pPr>
      <w:r>
        <w:rPr>
          <w:rFonts w:hint="eastAsia" w:ascii="宋体" w:hAnsi="宋体" w:eastAsia="宋体" w:cs="宋体"/>
          <w:b/>
          <w:color w:val="000000"/>
        </w:rPr>
        <w:t xml:space="preserve">七、合同转包或分包</w:t>
      </w:r>
      <w:r/>
    </w:p>
    <w:p>
      <w:pPr>
        <w:pStyle w:val="862"/>
        <w:jc w:val="both"/>
        <w:spacing w:before="145" w:beforeAutospacing="0" w:after="145" w:afterAutospacing="0" w:line="500" w:lineRule="exact"/>
      </w:pPr>
      <w:r>
        <w:rPr>
          <w:rFonts w:hint="eastAsia" w:ascii="宋体" w:hAnsi="宋体" w:eastAsia="宋体" w:cs="宋体"/>
          <w:color w:val="000000"/>
        </w:rPr>
        <w:t xml:space="preserve">7.1乙方不得将合同标的转包给他人履行。</w:t>
      </w:r>
      <w:r/>
    </w:p>
    <w:p>
      <w:pPr>
        <w:pStyle w:val="862"/>
        <w:jc w:val="both"/>
        <w:spacing w:before="145" w:beforeAutospacing="0" w:after="145" w:afterAutospacing="0" w:line="500" w:lineRule="exact"/>
      </w:pPr>
      <w:r>
        <w:rPr>
          <w:rFonts w:hint="eastAsia" w:ascii="宋体" w:hAnsi="宋体" w:eastAsia="宋体" w:cs="宋体"/>
          <w:color w:val="000000"/>
        </w:rPr>
        <w:t xml:space="preserve">7.2乙方不得将合同标的分包给他人履行。</w:t>
      </w:r>
      <w:r/>
    </w:p>
    <w:p>
      <w:pPr>
        <w:pStyle w:val="862"/>
        <w:jc w:val="both"/>
        <w:spacing w:before="145" w:beforeAutospacing="0" w:after="145" w:afterAutospacing="0" w:line="500" w:lineRule="exact"/>
      </w:pPr>
      <w:r>
        <w:rPr>
          <w:rFonts w:hint="eastAsia" w:ascii="宋体" w:hAnsi="宋体" w:eastAsia="宋体" w:cs="宋体"/>
          <w:color w:val="000000"/>
        </w:rPr>
        <w:t xml:space="preserve">7.3乙方如有转包或未经甲方同意的分包行为，甲方有权解除合同。</w:t>
      </w:r>
      <w:r/>
    </w:p>
    <w:p>
      <w:pPr>
        <w:pStyle w:val="862"/>
        <w:jc w:val="both"/>
        <w:spacing w:before="120" w:beforeAutospacing="0" w:after="120" w:afterAutospacing="0" w:line="500" w:lineRule="exact"/>
      </w:pPr>
      <w:r>
        <w:rPr>
          <w:rFonts w:hint="eastAsia" w:ascii="宋体" w:hAnsi="宋体" w:eastAsia="宋体" w:cs="宋体"/>
          <w:b/>
          <w:color w:val="000000"/>
        </w:rPr>
        <w:t xml:space="preserve">八、合同款项支付</w:t>
      </w:r>
      <w:r/>
    </w:p>
    <w:p>
      <w:pPr>
        <w:pStyle w:val="862"/>
        <w:jc w:val="both"/>
        <w:spacing w:before="120" w:beforeAutospacing="0" w:after="120" w:afterAutospacing="0" w:line="500" w:lineRule="exact"/>
      </w:pPr>
      <w:r>
        <w:rPr>
          <w:rFonts w:hint="eastAsia" w:ascii="宋体" w:hAnsi="宋体" w:eastAsia="宋体" w:cs="宋体"/>
          <w:color w:val="000000"/>
        </w:rPr>
        <w:t xml:space="preserve">8.1合同款项的支付方式及进度安排</w:t>
      </w:r>
      <w:r/>
    </w:p>
    <w:p>
      <w:pPr>
        <w:pStyle w:val="862"/>
        <w:jc w:val="both"/>
        <w:spacing w:before="120" w:beforeAutospacing="0" w:after="120" w:afterAutospacing="0" w:line="500" w:lineRule="exact"/>
      </w:pPr>
      <w:r>
        <w:rPr>
          <w:rFonts w:hint="eastAsia" w:ascii="宋体" w:hAnsi="宋体" w:eastAsia="宋体" w:cs="宋体"/>
          <w:color w:val="000000"/>
        </w:rPr>
        <w:t xml:space="preserve">8.1.1 预付款  支付时间：合同签订后，采购人收到预付款发票后10个工作日内，预付款支付比例：合同金额的</w:t>
      </w:r>
      <w:r>
        <w:rPr>
          <w:rFonts w:ascii="宋体" w:hAnsi="宋体" w:eastAsia="宋体" w:cs="宋体"/>
          <w:color w:val="000000"/>
        </w:rPr>
        <w:t xml:space="preserve">30</w:t>
      </w:r>
      <w:r>
        <w:rPr>
          <w:rFonts w:hint="eastAsia" w:ascii="宋体" w:hAnsi="宋体" w:eastAsia="宋体" w:cs="宋体"/>
          <w:color w:val="000000"/>
        </w:rPr>
        <w:t xml:space="preserve">%。</w:t>
      </w:r>
      <w:r/>
    </w:p>
    <w:p>
      <w:pPr>
        <w:pStyle w:val="862"/>
        <w:jc w:val="both"/>
        <w:spacing w:before="120" w:beforeAutospacing="0" w:after="120" w:afterAutospacing="0" w:line="500" w:lineRule="exact"/>
        <w:rPr>
          <w:rFonts w:ascii="宋体" w:hAnsi="宋体" w:eastAsia="宋体" w:cs="宋体"/>
          <w:color w:val="000000"/>
        </w:rPr>
      </w:pPr>
      <w:r>
        <w:rPr>
          <w:rFonts w:hint="eastAsia" w:ascii="宋体" w:hAnsi="宋体" w:eastAsia="宋体" w:cs="宋体"/>
          <w:color w:val="000000"/>
        </w:rPr>
        <w:t xml:space="preserve">8.1.2 采购人收到发票后10个工作日内，每月根据实际供应数量进行结算。</w:t>
      </w:r>
      <w:r/>
    </w:p>
    <w:p>
      <w:pPr>
        <w:pStyle w:val="862"/>
        <w:jc w:val="both"/>
        <w:spacing w:before="120" w:beforeAutospacing="0" w:after="120" w:afterAutospacing="0" w:line="500" w:lineRule="exact"/>
        <w:rPr>
          <w:rFonts w:ascii="宋体" w:hAnsi="宋体" w:eastAsia="宋体" w:cs="宋体"/>
          <w:color w:val="000000"/>
        </w:rPr>
      </w:pPr>
      <w:r>
        <w:rPr>
          <w:rFonts w:hint="eastAsia" w:ascii="宋体" w:hAnsi="宋体" w:eastAsia="宋体" w:cs="宋体"/>
          <w:color w:val="000000"/>
        </w:rPr>
        <w:t xml:space="preserve">（备注：在签订合同时，供应商明确表示无需预付款或者主动要求降低预付款比例的，采购人可不适用前述规定。）</w:t>
      </w:r>
      <w:r/>
    </w:p>
    <w:p>
      <w:pPr>
        <w:pStyle w:val="862"/>
        <w:jc w:val="both"/>
        <w:spacing w:before="145" w:beforeAutospacing="0" w:after="145" w:afterAutospacing="0" w:line="500" w:lineRule="exact"/>
      </w:pPr>
      <w:r>
        <w:rPr>
          <w:rFonts w:hint="eastAsia" w:ascii="宋体" w:hAnsi="宋体" w:eastAsia="宋体" w:cs="宋体"/>
          <w:b/>
          <w:color w:val="000000"/>
        </w:rPr>
        <w:t xml:space="preserve">九、税费</w:t>
      </w:r>
      <w:r/>
    </w:p>
    <w:p>
      <w:pPr>
        <w:pStyle w:val="862"/>
        <w:jc w:val="both"/>
        <w:spacing w:before="145" w:beforeAutospacing="0" w:after="145" w:afterAutospacing="0" w:line="500" w:lineRule="exact"/>
      </w:pPr>
      <w:r>
        <w:rPr>
          <w:rFonts w:hint="eastAsia" w:ascii="宋体" w:hAnsi="宋体" w:eastAsia="宋体" w:cs="宋体"/>
          <w:color w:val="000000"/>
        </w:rPr>
        <w:t xml:space="preserve">9.1本合同执行中相关的一切税费均由乙方负担。</w:t>
      </w:r>
      <w:r/>
    </w:p>
    <w:p>
      <w:pPr>
        <w:pStyle w:val="862"/>
        <w:jc w:val="both"/>
        <w:spacing w:before="120" w:beforeAutospacing="0" w:after="120" w:afterAutospacing="0" w:line="500" w:lineRule="exact"/>
      </w:pPr>
      <w:r>
        <w:rPr>
          <w:rFonts w:hint="eastAsia" w:ascii="宋体" w:hAnsi="宋体" w:eastAsia="宋体" w:cs="宋体"/>
          <w:b/>
          <w:color w:val="000000"/>
        </w:rPr>
        <w:t xml:space="preserve">十、项目验收</w:t>
      </w:r>
      <w:r/>
    </w:p>
    <w:p>
      <w:pPr>
        <w:pStyle w:val="862"/>
        <w:ind w:left="480" w:hanging="480"/>
        <w:jc w:val="both"/>
        <w:spacing w:before="120" w:beforeAutospacing="0" w:after="120" w:afterAutospacing="0" w:line="500" w:lineRule="exact"/>
      </w:pPr>
      <w:r>
        <w:rPr>
          <w:rFonts w:hint="eastAsia" w:ascii="宋体" w:hAnsi="宋体" w:eastAsia="宋体" w:cs="宋体"/>
          <w:color w:val="000000"/>
        </w:rPr>
        <w:t xml:space="preserve">10.1甲方依法组织履约验收工作。</w:t>
      </w:r>
      <w:r/>
    </w:p>
    <w:p>
      <w:pPr>
        <w:pStyle w:val="862"/>
        <w:ind w:left="480" w:hanging="480"/>
        <w:jc w:val="both"/>
        <w:spacing w:before="120" w:beforeAutospacing="0" w:after="120" w:afterAutospacing="0" w:line="500" w:lineRule="exact"/>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2"/>
        <w:ind w:left="480" w:hanging="480"/>
        <w:jc w:val="both"/>
        <w:spacing w:before="120" w:beforeAutospacing="0" w:after="120" w:afterAutospacing="0" w:line="500" w:lineRule="exact"/>
      </w:pPr>
      <w:r>
        <w:rPr>
          <w:rFonts w:hint="eastAsia" w:ascii="宋体" w:hAnsi="宋体" w:eastAsia="宋体" w:cs="宋体"/>
          <w:color w:val="000000"/>
        </w:rPr>
        <w:t xml:space="preserve">10.3对于实际使用人和甲方分离的项目，甲方邀请实际使用人参与验收。</w:t>
      </w:r>
      <w:r/>
    </w:p>
    <w:p>
      <w:pPr>
        <w:pStyle w:val="862"/>
        <w:ind w:left="480" w:hanging="480"/>
        <w:jc w:val="both"/>
        <w:spacing w:before="120" w:beforeAutospacing="0" w:after="120" w:afterAutospacing="0" w:line="500" w:lineRule="exact"/>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862"/>
        <w:ind w:left="480" w:hanging="480"/>
        <w:jc w:val="both"/>
        <w:spacing w:before="120" w:beforeAutospacing="0" w:after="120" w:afterAutospacing="0" w:line="500" w:lineRule="exact"/>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2"/>
        <w:ind w:left="480" w:hanging="480"/>
        <w:jc w:val="both"/>
        <w:spacing w:before="120" w:beforeAutospacing="0" w:after="120" w:afterAutospacing="0" w:line="500" w:lineRule="exact"/>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rPr>
        <w:t xml:space="preserve">中华人民共和国</w:t>
      </w:r>
      <w:r>
        <w:rPr>
          <w:rFonts w:hint="eastAsia" w:ascii="宋体" w:hAnsi="宋体" w:eastAsia="宋体" w:cs="宋体"/>
          <w:color w:val="000000"/>
        </w:rPr>
        <w:t xml:space="preserve">民法典》。乙方在履约过程中有政府采购法律法规规定的违法违规情形的,甲方将及时报告本级财政部门。</w:t>
      </w:r>
      <w:r/>
    </w:p>
    <w:p>
      <w:pPr>
        <w:pStyle w:val="862"/>
        <w:jc w:val="both"/>
        <w:spacing w:before="120" w:beforeAutospacing="0" w:after="120" w:afterAutospacing="0" w:line="500" w:lineRule="exact"/>
      </w:pPr>
      <w:r>
        <w:rPr>
          <w:rFonts w:hint="eastAsia" w:ascii="宋体" w:hAnsi="宋体" w:eastAsia="宋体" w:cs="宋体"/>
          <w:b/>
          <w:color w:val="000000"/>
        </w:rPr>
        <w:t xml:space="preserve">十一、违约责任</w:t>
      </w:r>
      <w:r/>
    </w:p>
    <w:p>
      <w:pPr>
        <w:pStyle w:val="862"/>
        <w:ind w:left="410" w:hanging="410"/>
        <w:jc w:val="both"/>
        <w:spacing w:before="120" w:beforeAutospacing="0" w:after="120" w:afterAutospacing="0" w:line="500" w:lineRule="exact"/>
      </w:pPr>
      <w:r>
        <w:rPr>
          <w:rFonts w:hint="eastAsia" w:ascii="宋体" w:hAnsi="宋体" w:eastAsia="宋体" w:cs="宋体"/>
          <w:color w:val="000000"/>
        </w:rPr>
        <w:t xml:space="preserve">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pStyle w:val="862"/>
        <w:ind w:left="410" w:hanging="410"/>
        <w:jc w:val="both"/>
        <w:spacing w:before="120" w:beforeAutospacing="0" w:after="120" w:afterAutospacing="0" w:line="500" w:lineRule="exact"/>
      </w:pPr>
      <w:r>
        <w:rPr>
          <w:rFonts w:hint="eastAsia" w:ascii="宋体" w:hAnsi="宋体" w:eastAsia="宋体" w:cs="宋体"/>
          <w:color w:val="000000"/>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pStyle w:val="862"/>
        <w:ind w:left="410" w:hanging="410"/>
        <w:jc w:val="both"/>
        <w:spacing w:before="120" w:beforeAutospacing="0" w:after="120" w:afterAutospacing="0" w:line="500" w:lineRule="exact"/>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百分之五的违约金，如造成甲方损失超过违约金的，超出部分由乙方继续承担赔偿责任。 </w:t>
      </w:r>
      <w:r/>
    </w:p>
    <w:p>
      <w:pPr>
        <w:pStyle w:val="862"/>
        <w:ind w:left="410" w:hanging="410"/>
        <w:jc w:val="both"/>
        <w:spacing w:before="120" w:beforeAutospacing="0" w:after="120" w:afterAutospacing="0" w:line="500" w:lineRule="exact"/>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p>
    <w:p>
      <w:pPr>
        <w:pStyle w:val="862"/>
        <w:jc w:val="both"/>
        <w:spacing w:before="120" w:beforeAutospacing="0" w:after="120" w:afterAutospacing="0" w:line="500" w:lineRule="exact"/>
      </w:pPr>
      <w:r>
        <w:rPr>
          <w:rFonts w:hint="eastAsia" w:ascii="宋体" w:hAnsi="宋体" w:eastAsia="宋体" w:cs="宋体"/>
          <w:b/>
          <w:color w:val="000000"/>
        </w:rPr>
        <w:t xml:space="preserve">十二、不可抗力事件处理</w:t>
      </w:r>
      <w:r/>
    </w:p>
    <w:p>
      <w:pPr>
        <w:pStyle w:val="862"/>
        <w:ind w:left="480" w:hanging="480"/>
        <w:jc w:val="both"/>
        <w:spacing w:before="120" w:beforeAutospacing="0" w:after="120" w:afterAutospacing="0" w:line="500" w:lineRule="exact"/>
      </w:pPr>
      <w:r>
        <w:rPr>
          <w:rFonts w:hint="eastAsia" w:ascii="宋体" w:hAnsi="宋体" w:eastAsia="宋体" w:cs="宋体"/>
          <w:color w:val="000000"/>
        </w:rPr>
        <w:t xml:space="preserve">12.1在合同有效期内，任何一方因不可抗力事件导致不能履行合同，则合同履行期可延长，其延长期与不可抗力影响 期相同。</w:t>
      </w:r>
      <w:r/>
    </w:p>
    <w:p>
      <w:pPr>
        <w:pStyle w:val="862"/>
        <w:jc w:val="both"/>
        <w:spacing w:before="120" w:beforeAutospacing="0" w:after="120" w:afterAutospacing="0" w:line="500" w:lineRule="exact"/>
      </w:pPr>
      <w:r>
        <w:rPr>
          <w:rFonts w:hint="eastAsia" w:ascii="宋体" w:hAnsi="宋体" w:eastAsia="宋体" w:cs="宋体"/>
          <w:color w:val="000000"/>
        </w:rPr>
        <w:t xml:space="preserve">12.2不可抗力事件发生后，应立即通知对方，并寄送有关权威机构出具的证明。</w:t>
      </w:r>
      <w:r/>
    </w:p>
    <w:p>
      <w:pPr>
        <w:pStyle w:val="862"/>
        <w:jc w:val="both"/>
        <w:spacing w:before="120" w:beforeAutospacing="0" w:after="120" w:afterAutospacing="0" w:line="500" w:lineRule="exact"/>
      </w:pPr>
      <w:r>
        <w:rPr>
          <w:rFonts w:hint="eastAsia" w:ascii="宋体" w:hAnsi="宋体" w:eastAsia="宋体" w:cs="宋体"/>
          <w:color w:val="000000"/>
        </w:rPr>
        <w:t xml:space="preserve">12.3不可抗力事件延续120天以上，双方应通过友好协商，确定是否继续履行合同。</w:t>
      </w:r>
      <w:r/>
    </w:p>
    <w:p>
      <w:pPr>
        <w:pStyle w:val="862"/>
        <w:jc w:val="both"/>
        <w:spacing w:before="120" w:beforeAutospacing="0" w:after="120" w:afterAutospacing="0" w:line="500" w:lineRule="exact"/>
      </w:pPr>
      <w:r>
        <w:rPr>
          <w:rFonts w:hint="eastAsia" w:ascii="宋体" w:hAnsi="宋体" w:eastAsia="宋体" w:cs="宋体"/>
          <w:b/>
          <w:color w:val="000000"/>
        </w:rPr>
        <w:t xml:space="preserve">十三、解决争议的方法</w:t>
      </w:r>
      <w:r/>
    </w:p>
    <w:p>
      <w:pPr>
        <w:pStyle w:val="862"/>
        <w:jc w:val="both"/>
        <w:spacing w:before="120" w:beforeAutospacing="0" w:after="120" w:afterAutospacing="0" w:line="500" w:lineRule="exact"/>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862"/>
        <w:jc w:val="both"/>
        <w:spacing w:before="120" w:beforeAutospacing="0" w:after="120" w:afterAutospacing="0" w:line="500" w:lineRule="exact"/>
      </w:pPr>
      <w:r>
        <w:rPr>
          <w:rFonts w:hint="eastAsia" w:ascii="宋体" w:hAnsi="宋体" w:eastAsia="宋体" w:cs="宋体"/>
          <w:b/>
          <w:color w:val="000000"/>
        </w:rPr>
        <w:t xml:space="preserve">十四、合同生效及其他</w:t>
      </w:r>
      <w:r/>
    </w:p>
    <w:p>
      <w:pPr>
        <w:pStyle w:val="862"/>
        <w:jc w:val="both"/>
        <w:spacing w:before="120" w:beforeAutospacing="0" w:after="120" w:afterAutospacing="0" w:line="500" w:lineRule="exact"/>
      </w:pPr>
      <w:r>
        <w:rPr>
          <w:rFonts w:hint="eastAsia" w:ascii="宋体" w:hAnsi="宋体" w:eastAsia="宋体" w:cs="宋体"/>
          <w:color w:val="000000"/>
        </w:rPr>
        <w:t xml:space="preserve">14.1合同经双方法定代表人或授权委托代表人签字并加盖单位公章后生效。</w:t>
      </w:r>
      <w:r/>
    </w:p>
    <w:p>
      <w:pPr>
        <w:pStyle w:val="862"/>
        <w:jc w:val="both"/>
        <w:spacing w:before="120" w:beforeAutospacing="0" w:after="120" w:afterAutospacing="0" w:line="500" w:lineRule="exact"/>
      </w:pPr>
      <w:r>
        <w:rPr>
          <w:rFonts w:hint="eastAsia" w:ascii="宋体" w:hAnsi="宋体" w:eastAsia="宋体" w:cs="宋体"/>
          <w:color w:val="000000"/>
        </w:rPr>
        <w:t xml:space="preserve">14.2本合同未尽事宜，遵照</w:t>
      </w:r>
      <w:r>
        <w:rPr>
          <w:rFonts w:hint="eastAsia" w:ascii="宋体" w:hAnsi="宋体" w:eastAsia="宋体" w:cs="宋体"/>
          <w:color w:val="000000" w:themeColor="text1"/>
        </w:rPr>
        <w:t xml:space="preserve">《中华人民共和国民法典》、《中华人民共和国</w:t>
      </w:r>
      <w:r>
        <w:rPr>
          <w:rFonts w:hint="eastAsia" w:ascii="宋体" w:hAnsi="宋体" w:eastAsia="宋体" w:cs="宋体"/>
          <w:color w:val="000000"/>
        </w:rPr>
        <w:t xml:space="preserve">政府采购法》有关条文执行。</w:t>
      </w:r>
      <w:r/>
    </w:p>
    <w:p>
      <w:pPr>
        <w:pStyle w:val="862"/>
        <w:ind w:left="480" w:hanging="480"/>
        <w:jc w:val="both"/>
        <w:spacing w:before="120" w:beforeAutospacing="0" w:after="120" w:afterAutospacing="0" w:line="500" w:lineRule="exact"/>
      </w:pPr>
      <w:r>
        <w:rPr>
          <w:rFonts w:hint="eastAsia" w:ascii="宋体" w:hAnsi="宋体" w:eastAsia="宋体" w:cs="宋体"/>
          <w:color w:val="000000"/>
        </w:rPr>
        <w:t xml:space="preserve">14.3 本合同正本一式两份，具有同等法律效力，甲方、乙方各执一份。</w:t>
      </w:r>
      <w:r/>
    </w:p>
    <w:p>
      <w:pPr>
        <w:pStyle w:val="862"/>
        <w:ind w:left="480" w:hanging="480"/>
        <w:jc w:val="both"/>
        <w:spacing w:before="120" w:beforeAutospacing="0" w:after="120" w:afterAutospacing="0" w:line="500" w:lineRule="exact"/>
      </w:pPr>
      <w:r>
        <w:rPr>
          <w:rFonts w:hint="eastAsia" w:ascii="宋体" w:hAnsi="宋体" w:eastAsia="宋体" w:cs="宋体"/>
          <w:color w:val="000000"/>
        </w:rPr>
        <w:t xml:space="preserve">  甲方：                        乙方： </w:t>
      </w:r>
      <w:r/>
    </w:p>
    <w:p>
      <w:pPr>
        <w:pStyle w:val="862"/>
        <w:jc w:val="both"/>
        <w:spacing w:before="120" w:beforeAutospacing="0" w:after="120" w:afterAutospacing="0" w:line="500" w:lineRule="exact"/>
      </w:pPr>
      <w:r>
        <w:rPr>
          <w:rFonts w:hint="eastAsia" w:ascii="宋体" w:hAnsi="宋体" w:eastAsia="宋体" w:cs="宋体"/>
          <w:color w:val="000000"/>
        </w:rPr>
        <w:t xml:space="preserve">  地址：                        地址： </w:t>
      </w:r>
      <w:r/>
    </w:p>
    <w:p>
      <w:pPr>
        <w:pStyle w:val="862"/>
        <w:jc w:val="both"/>
        <w:spacing w:before="120" w:beforeAutospacing="0" w:after="120" w:afterAutospacing="0" w:line="500" w:lineRule="exact"/>
      </w:pPr>
      <w:r>
        <w:rPr>
          <w:rFonts w:hint="eastAsia" w:ascii="宋体" w:hAnsi="宋体" w:eastAsia="宋体" w:cs="宋体"/>
          <w:color w:val="000000"/>
        </w:rPr>
        <w:t xml:space="preserve">  法定代表人或授权代表：        法定代表人或授权代表：</w:t>
      </w:r>
      <w:r/>
    </w:p>
    <w:p>
      <w:pPr>
        <w:pStyle w:val="862"/>
        <w:ind w:firstLine="240"/>
        <w:jc w:val="both"/>
        <w:spacing w:before="120" w:beforeAutospacing="0" w:after="120" w:afterAutospacing="0" w:line="500" w:lineRule="exact"/>
      </w:pPr>
      <w:r>
        <w:rPr>
          <w:rFonts w:hint="eastAsia" w:ascii="宋体" w:hAnsi="宋体" w:eastAsia="宋体" w:cs="宋体"/>
          <w:color w:val="000000"/>
        </w:rPr>
        <w:t xml:space="preserve">联系电话：               联系电话：          </w:t>
      </w:r>
      <w:r/>
    </w:p>
    <w:p>
      <w:pPr>
        <w:pStyle w:val="862"/>
        <w:jc w:val="center"/>
        <w:spacing w:before="120" w:beforeAutospacing="0" w:after="120" w:afterAutospacing="0" w:line="500" w:lineRule="exact"/>
      </w:pPr>
      <w:r>
        <w:rPr>
          <w:rFonts w:hint="eastAsia" w:ascii="宋体" w:hAnsi="宋体" w:eastAsia="宋体" w:cs="宋体"/>
          <w:color w:val="000000"/>
        </w:rPr>
        <w:t xml:space="preserve">                                          签订日期：      年    月   日</w:t>
      </w:r>
      <w:bookmarkStart w:id="174" w:name="_Toc479757211"/>
      <w:r/>
      <w:bookmarkStart w:id="175" w:name="_Toc462564139"/>
      <w:r/>
      <w:bookmarkStart w:id="176" w:name="_Hlt16619350"/>
      <w:r/>
      <w:bookmarkStart w:id="177" w:name="_Toc20823346"/>
      <w:r/>
      <w:bookmarkStart w:id="178" w:name="_Toc120614244"/>
      <w:r/>
      <w:bookmarkStart w:id="179" w:name="_Toc16938590"/>
      <w:r/>
      <w:bookmarkStart w:id="180" w:name="_Hlt16619369"/>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74"/>
      <w:r>
        <w:rPr>
          <w:rFonts w:hint="eastAsia" w:ascii="黑体" w:hAnsi="宋体" w:eastAsia="黑体" w:cs="黑体"/>
          <w:color w:val="000000"/>
          <w:sz w:val="44"/>
          <w:szCs w:val="44"/>
        </w:rPr>
        <w:t xml:space="preserve">四章 采购需求</w:t>
      </w:r>
      <w:bookmarkEnd w:id="175"/>
      <w:r/>
      <w:bookmarkEnd w:id="176"/>
      <w:r/>
      <w:bookmarkEnd w:id="177"/>
      <w:r/>
      <w:bookmarkEnd w:id="178"/>
      <w:r/>
      <w:bookmarkEnd w:id="179"/>
      <w:r/>
      <w:r/>
    </w:p>
    <w:p>
      <w:pPr>
        <w:pStyle w:val="862"/>
        <w:ind w:firstLine="480"/>
        <w:jc w:val="both"/>
        <w:spacing w:beforeAutospacing="0" w:afterAutospacing="0" w:line="0" w:lineRule="atLeast"/>
        <w:rPr>
          <w:rFonts w:ascii="宋体" w:hAnsi="宋体" w:eastAsia="宋体" w:cs="宋体"/>
          <w:color w:val="000000"/>
        </w:rPr>
      </w:pPr>
      <w:r/>
      <w:bookmarkStart w:id="181" w:name="_Toc26554093"/>
      <w:r/>
      <w:bookmarkStart w:id="182" w:name="_Toc49090575"/>
      <w:r>
        <w:rPr>
          <w:rFonts w:hint="eastAsia" w:ascii="宋体" w:hAnsi="宋体" w:eastAsia="宋体" w:cs="宋体"/>
          <w:color w:val="000000"/>
        </w:rPr>
        <w:t xml:space="preserve">项目属性:服务类项目。</w:t>
      </w:r>
      <w:bookmarkEnd w:id="181"/>
      <w:r/>
      <w:bookmarkEnd w:id="182"/>
      <w:r/>
      <w:r/>
    </w:p>
    <w:p>
      <w:pPr>
        <w:contextualSpacing/>
        <w:ind w:firstLine="482"/>
        <w:jc w:val="left"/>
        <w:spacing w:line="360" w:lineRule="auto"/>
        <w:widowControl/>
        <w:rPr>
          <w:rFonts w:ascii="宋体" w:hAnsi="宋体" w:eastAsia="宋体" w:cs="宋体"/>
          <w:bCs/>
          <w:sz w:val="24"/>
        </w:rPr>
      </w:pPr>
      <w:r>
        <w:rPr>
          <w:rFonts w:hint="eastAsia" w:ascii="宋体" w:hAnsi="宋体" w:eastAsia="宋体" w:cs="宋体"/>
          <w:b/>
          <w:bCs/>
          <w:sz w:val="24"/>
        </w:rPr>
        <w:t xml:space="preserve">一、项目名称：</w:t>
      </w:r>
      <w:r>
        <w:rPr>
          <w:rFonts w:hint="eastAsia" w:ascii="宋体" w:hAnsi="宋体" w:eastAsia="宋体" w:cs="宋体"/>
          <w:bCs/>
          <w:sz w:val="24"/>
        </w:rPr>
        <w:t xml:space="preserve">盐城市射击运动训练中心2026-2029年度运动员餐饮配送服务项目</w:t>
      </w:r>
      <w:r/>
    </w:p>
    <w:p>
      <w:pPr>
        <w:pStyle w:val="864"/>
        <w:ind w:firstLine="482"/>
        <w:spacing w:line="360" w:lineRule="auto"/>
        <w:rPr>
          <w:rFonts w:hAnsi="宋体" w:eastAsia="宋体"/>
          <w:bCs/>
          <w:color w:val="auto"/>
        </w:rPr>
      </w:pPr>
      <w:r>
        <w:rPr>
          <w:rFonts w:hint="eastAsia" w:hAnsi="宋体" w:eastAsia="宋体"/>
          <w:b/>
          <w:bCs/>
          <w:color w:val="auto"/>
        </w:rPr>
        <w:t xml:space="preserve">二、服务期限：</w:t>
      </w:r>
      <w:r>
        <w:rPr>
          <w:rFonts w:hint="eastAsia" w:hAnsi="宋体" w:eastAsia="宋体"/>
          <w:color w:val="333333"/>
          <w:shd w:val="clear" w:color="auto" w:fill="ffffff"/>
        </w:rPr>
        <w:t xml:space="preserve">3年或服务期内使用金额达到本项目预算金额（227.85万元）</w:t>
      </w:r>
      <w:r>
        <w:rPr>
          <w:rFonts w:hint="eastAsia" w:hAnsi="宋体" w:eastAsia="宋体"/>
          <w:bCs/>
          <w:color w:val="auto"/>
        </w:rPr>
        <w:t xml:space="preserve">。</w:t>
      </w:r>
      <w:r/>
    </w:p>
    <w:p>
      <w:pPr>
        <w:ind w:firstLine="482"/>
        <w:spacing w:line="360" w:lineRule="auto"/>
        <w:rPr>
          <w:rFonts w:ascii="宋体" w:hAnsi="宋体" w:eastAsia="宋体" w:cs="宋体"/>
          <w:bCs/>
          <w:sz w:val="24"/>
        </w:rPr>
      </w:pPr>
      <w:r>
        <w:rPr>
          <w:rFonts w:hint="eastAsia" w:ascii="宋体" w:hAnsi="宋体" w:eastAsia="宋体" w:cs="宋体"/>
          <w:b/>
          <w:bCs/>
          <w:sz w:val="24"/>
        </w:rPr>
        <w:t xml:space="preserve">三、服务内容：</w:t>
      </w:r>
      <w:r>
        <w:rPr>
          <w:rFonts w:hint="eastAsia" w:ascii="宋体" w:hAnsi="宋体" w:eastAsia="宋体" w:cs="宋体"/>
          <w:bCs/>
          <w:sz w:val="24"/>
        </w:rPr>
        <w:t xml:space="preserve">主要包括盐城市射击运动训练中心早、中、晚餐的配送，用餐人数约为</w:t>
      </w:r>
      <w:r>
        <w:rPr>
          <w:rFonts w:ascii="宋体" w:hAnsi="宋体" w:eastAsia="宋体" w:cs="宋体"/>
          <w:bCs/>
          <w:sz w:val="24"/>
        </w:rPr>
        <w:t xml:space="preserve">7</w:t>
      </w:r>
      <w:r>
        <w:rPr>
          <w:rFonts w:hint="eastAsia" w:ascii="宋体" w:hAnsi="宋体" w:eastAsia="宋体" w:cs="宋体"/>
          <w:bCs/>
          <w:sz w:val="24"/>
        </w:rPr>
        <w:t xml:space="preserve">0人。</w:t>
      </w:r>
      <w:r/>
    </w:p>
    <w:p>
      <w:pPr>
        <w:pStyle w:val="864"/>
        <w:ind w:firstLine="482"/>
        <w:spacing w:line="360" w:lineRule="auto"/>
        <w:rPr>
          <w:rFonts w:hAnsi="宋体" w:eastAsia="宋体"/>
          <w:bCs/>
        </w:rPr>
      </w:pPr>
      <w:r>
        <w:rPr>
          <w:rFonts w:hint="eastAsia" w:hAnsi="宋体" w:eastAsia="宋体"/>
          <w:b/>
          <w:bCs/>
          <w:color w:val="auto"/>
        </w:rPr>
        <w:t xml:space="preserve">四、配送地点：</w:t>
      </w:r>
      <w:r>
        <w:rPr>
          <w:rFonts w:hint="eastAsia" w:hAnsi="宋体" w:eastAsia="宋体"/>
          <w:bCs/>
          <w:color w:val="auto"/>
        </w:rPr>
        <w:t xml:space="preserve">周一至周五早餐送至</w:t>
      </w:r>
      <w:r>
        <w:rPr>
          <w:rFonts w:hint="eastAsia" w:hAnsi="宋体" w:eastAsia="宋体"/>
          <w:szCs w:val="21"/>
        </w:rPr>
        <w:t xml:space="preserve">亭湖区体育运动学校西影巷子3号，其他时间均送至</w:t>
      </w:r>
      <w:r>
        <w:rPr>
          <w:rFonts w:hint="eastAsia" w:hAnsi="宋体" w:eastAsia="宋体"/>
          <w:bCs/>
        </w:rPr>
        <w:t xml:space="preserve">盐城市射击运动训练中心（</w:t>
      </w:r>
      <w:r>
        <w:rPr>
          <w:rFonts w:hint="eastAsia" w:hAnsi="宋体" w:eastAsia="宋体"/>
          <w:szCs w:val="21"/>
        </w:rPr>
        <w:t xml:space="preserve">盐城市解放南路102号</w:t>
      </w:r>
      <w:r>
        <w:rPr>
          <w:rFonts w:hint="eastAsia" w:hAnsi="宋体" w:eastAsia="宋体"/>
          <w:bCs/>
        </w:rPr>
        <w:t xml:space="preserve">），如遇特殊情况，以采购人通知为准。</w:t>
      </w:r>
      <w:r/>
    </w:p>
    <w:p>
      <w:pPr>
        <w:pStyle w:val="864"/>
        <w:ind w:firstLine="482"/>
        <w:spacing w:line="360" w:lineRule="auto"/>
        <w:rPr>
          <w:rFonts w:hAnsi="宋体" w:eastAsia="宋体"/>
          <w:b/>
          <w:bCs/>
        </w:rPr>
      </w:pPr>
      <w:r>
        <w:rPr>
          <w:rFonts w:hint="eastAsia" w:hAnsi="宋体" w:eastAsia="宋体"/>
          <w:b/>
          <w:bCs/>
        </w:rPr>
        <w:t xml:space="preserve">五、配送内容：</w:t>
      </w:r>
      <w:r/>
    </w:p>
    <w:p>
      <w:pPr>
        <w:pStyle w:val="864"/>
        <w:ind w:firstLine="480"/>
        <w:spacing w:line="360" w:lineRule="auto"/>
        <w:rPr>
          <w:rFonts w:hAnsi="宋体" w:eastAsia="宋体"/>
          <w:bCs/>
          <w:color w:val="auto"/>
        </w:rPr>
      </w:pPr>
      <w:r>
        <w:rPr>
          <w:rFonts w:hint="eastAsia" w:hAnsi="宋体" w:eastAsia="宋体"/>
          <w:bCs/>
          <w:color w:val="auto"/>
        </w:rPr>
        <w:t xml:space="preserve">早餐：白米粥、杂粮粥、馒头、包子等点心、杂粮、鸡蛋及牛奶等。</w:t>
      </w:r>
      <w:r/>
    </w:p>
    <w:p>
      <w:pPr>
        <w:pStyle w:val="864"/>
        <w:ind w:firstLine="480"/>
        <w:spacing w:line="360" w:lineRule="auto"/>
        <w:rPr>
          <w:rFonts w:hAnsi="宋体" w:eastAsia="宋体"/>
          <w:bCs/>
          <w:color w:val="auto"/>
        </w:rPr>
      </w:pPr>
      <w:r>
        <w:rPr>
          <w:rFonts w:hint="eastAsia" w:hAnsi="宋体" w:eastAsia="宋体"/>
          <w:bCs/>
          <w:color w:val="auto"/>
        </w:rPr>
        <w:t xml:space="preserve">午餐：每天至少供应大荤 2种，小荤2种、素菜2种，素汤 1 种，米饭 1 种，水果等。</w:t>
      </w:r>
      <w:r/>
    </w:p>
    <w:p>
      <w:pPr>
        <w:pStyle w:val="864"/>
        <w:ind w:firstLine="480"/>
        <w:spacing w:line="360" w:lineRule="auto"/>
        <w:rPr>
          <w:rFonts w:hAnsi="宋体" w:eastAsia="宋体"/>
          <w:bCs/>
          <w:color w:val="auto"/>
        </w:rPr>
      </w:pPr>
      <w:r>
        <w:rPr>
          <w:rFonts w:hint="eastAsia" w:hAnsi="宋体" w:eastAsia="宋体"/>
          <w:bCs/>
          <w:color w:val="auto"/>
        </w:rPr>
        <w:t xml:space="preserve">晚餐：至少供应大荤 1 种，小荤 2 种，素菜 2种，素汤 1 种，米饭 1 种，水果等。</w:t>
      </w:r>
      <w:r/>
    </w:p>
    <w:p>
      <w:pPr>
        <w:pStyle w:val="864"/>
        <w:ind w:firstLine="482"/>
        <w:spacing w:line="360" w:lineRule="auto"/>
        <w:rPr>
          <w:rFonts w:hAnsi="宋体" w:eastAsia="宋体"/>
          <w:b/>
          <w:bCs/>
        </w:rPr>
      </w:pPr>
      <w:r>
        <w:rPr>
          <w:rFonts w:hint="eastAsia" w:hAnsi="宋体" w:eastAsia="宋体"/>
          <w:b/>
          <w:bCs/>
        </w:rPr>
        <w:t xml:space="preserve">六、配送及服务要求</w:t>
      </w:r>
      <w:r/>
    </w:p>
    <w:p>
      <w:pPr>
        <w:pStyle w:val="864"/>
        <w:ind w:firstLine="480"/>
        <w:spacing w:line="360" w:lineRule="auto"/>
        <w:rPr>
          <w:rFonts w:hAnsi="宋体" w:eastAsia="宋体"/>
          <w:bCs/>
          <w:color w:val="auto"/>
        </w:rPr>
      </w:pPr>
      <w:r>
        <w:rPr>
          <w:rFonts w:hint="eastAsia" w:hAnsi="宋体" w:eastAsia="宋体"/>
          <w:bCs/>
          <w:color w:val="auto"/>
        </w:rPr>
        <w:t xml:space="preserve">（1）餐饮公司按照甲方要求全面负责餐饮配送的卫生工作。</w:t>
      </w:r>
      <w:r/>
    </w:p>
    <w:p>
      <w:pPr>
        <w:pStyle w:val="864"/>
        <w:ind w:firstLine="480"/>
        <w:spacing w:line="360" w:lineRule="auto"/>
        <w:rPr>
          <w:rFonts w:hAnsi="宋体" w:eastAsia="宋体"/>
          <w:bCs/>
          <w:color w:val="auto"/>
        </w:rPr>
      </w:pPr>
      <w:r>
        <w:rPr>
          <w:rFonts w:hint="eastAsia" w:hAnsi="宋体" w:eastAsia="宋体"/>
          <w:bCs/>
          <w:color w:val="auto"/>
        </w:rPr>
        <w:t xml:space="preserve">（2）食谱制定要求：要聘用专职营养师，负责科学制定餐食谱，既要保证吃的健康，同时又符合人体每天营养摄入标准。要提前向采购人提供每周的配餐食谱（菜品不重复）。食谱必须经采购人审核签字后，才可以组织生产。</w:t>
      </w:r>
      <w:r/>
    </w:p>
    <w:p>
      <w:pPr>
        <w:pStyle w:val="864"/>
        <w:ind w:firstLine="480"/>
        <w:spacing w:line="360" w:lineRule="auto"/>
        <w:rPr>
          <w:rFonts w:hAnsi="宋体" w:eastAsia="宋体"/>
          <w:bCs/>
          <w:color w:val="auto"/>
        </w:rPr>
      </w:pPr>
      <w:r>
        <w:rPr>
          <w:rFonts w:hint="eastAsia" w:hAnsi="宋体" w:eastAsia="宋体"/>
          <w:bCs/>
          <w:color w:val="auto"/>
        </w:rPr>
        <w:t xml:space="preserve">（3）应急补救要求：投标人要建立完善安全生产制度和意外事故的应急机制，制定应急预案，并按要求定期进行应急预案演练，保障生产和服务的稳定和安全，防止事故发生。如出现停电、停水、停气或重大意外事故，要立即进行抢修，尽快恢复生产与服务，要采取各种应急措施进行补救，尽量减少事故对公众的影响。</w:t>
      </w:r>
      <w:r/>
    </w:p>
    <w:p>
      <w:pPr>
        <w:pStyle w:val="864"/>
        <w:ind w:firstLine="480"/>
        <w:spacing w:line="360" w:lineRule="auto"/>
        <w:rPr>
          <w:rFonts w:hAnsi="宋体" w:eastAsia="宋体"/>
          <w:bCs/>
          <w:color w:val="auto"/>
        </w:rPr>
      </w:pPr>
      <w:r>
        <w:rPr>
          <w:rFonts w:hint="eastAsia" w:hAnsi="宋体" w:eastAsia="宋体"/>
          <w:bCs/>
          <w:color w:val="auto"/>
        </w:rPr>
        <w:t xml:space="preserve">（4）因配送食材质量导致出现食品安全事故，供应商必须主动处理相关事宜，并承担由此引起的一切经济责任和法律责任。</w:t>
      </w:r>
      <w:r/>
    </w:p>
    <w:p>
      <w:pPr>
        <w:pStyle w:val="864"/>
        <w:ind w:firstLine="480"/>
        <w:spacing w:line="360" w:lineRule="auto"/>
        <w:rPr>
          <w:rFonts w:hAnsi="宋体" w:eastAsia="宋体"/>
          <w:bCs/>
          <w:color w:val="auto"/>
        </w:rPr>
      </w:pPr>
      <w:r>
        <w:rPr>
          <w:rFonts w:hint="eastAsia" w:hAnsi="宋体" w:eastAsia="宋体"/>
          <w:bCs/>
          <w:color w:val="auto"/>
        </w:rPr>
        <w:t xml:space="preserve">（</w:t>
      </w:r>
      <w:r>
        <w:rPr>
          <w:rFonts w:hAnsi="宋体" w:eastAsia="宋体"/>
          <w:bCs/>
          <w:color w:val="auto"/>
        </w:rPr>
        <w:t xml:space="preserve">5</w:t>
      </w:r>
      <w:r>
        <w:rPr>
          <w:rFonts w:hint="eastAsia" w:hAnsi="宋体" w:eastAsia="宋体"/>
          <w:bCs/>
          <w:color w:val="auto"/>
        </w:rPr>
        <w:t xml:space="preserve">）中标人必须严格遵守《食品卫生法》和《反兴奋剂条例》等相关法律法规，一经发现供应以下食品，采购人除全部退货外，将取消中标人的供货资格，并没收全部履约保证金。</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bCs/>
        </w:rPr>
        <w:t xml:space="preserve">（</w:t>
      </w:r>
      <w:r>
        <w:rPr>
          <w:rFonts w:ascii="宋体" w:hAnsi="宋体" w:eastAsia="宋体"/>
          <w:bCs/>
        </w:rPr>
        <w:t xml:space="preserve">6</w:t>
      </w:r>
      <w:r>
        <w:rPr>
          <w:rFonts w:hint="eastAsia" w:ascii="宋体" w:hAnsi="宋体" w:eastAsia="宋体"/>
          <w:bCs/>
        </w:rPr>
        <w:t xml:space="preserve">）做好分餐与运输：按规定要求做好餐具的清洗消毒工作，烧熟的食品在独立的操作间里进行食品分装，在2小时内配送至指定地点并保证达到国家规定的温度。运输车每次运输食品前必须清洗消毒，在运输装卸过程中保持清洁，运输后还要清洗，防止食品在运输中受到污染。</w:t>
      </w:r>
      <w:r/>
    </w:p>
    <w:p>
      <w:pPr>
        <w:pStyle w:val="864"/>
        <w:ind w:firstLine="482"/>
        <w:spacing w:line="360" w:lineRule="auto"/>
        <w:rPr>
          <w:rFonts w:hAnsi="宋体" w:eastAsia="宋体"/>
          <w:b/>
          <w:bCs/>
        </w:rPr>
      </w:pPr>
      <w:r>
        <w:rPr>
          <w:rFonts w:hint="eastAsia" w:hAnsi="宋体" w:eastAsia="宋体"/>
          <w:b/>
          <w:bCs/>
        </w:rPr>
        <w:t xml:space="preserve">七、项目管理服务方案</w:t>
      </w:r>
      <w:r/>
    </w:p>
    <w:p>
      <w:pPr>
        <w:pStyle w:val="864"/>
        <w:ind w:firstLine="482"/>
        <w:spacing w:line="360" w:lineRule="auto"/>
        <w:rPr>
          <w:rFonts w:hAnsi="宋体" w:eastAsia="宋体"/>
          <w:b/>
          <w:bCs/>
        </w:rPr>
      </w:pPr>
      <w:r>
        <w:rPr>
          <w:rFonts w:hint="eastAsia" w:hAnsi="宋体" w:eastAsia="宋体"/>
          <w:b/>
          <w:bCs/>
        </w:rPr>
        <w:t xml:space="preserve">1、整体服务构想</w:t>
      </w:r>
      <w:r/>
    </w:p>
    <w:p>
      <w:pPr>
        <w:pStyle w:val="864"/>
        <w:ind w:firstLine="480"/>
        <w:spacing w:line="360" w:lineRule="auto"/>
        <w:rPr>
          <w:rFonts w:hAnsi="宋体" w:eastAsia="宋体"/>
          <w:bCs/>
        </w:rPr>
      </w:pPr>
      <w:r>
        <w:rPr>
          <w:rFonts w:hint="eastAsia" w:hAnsi="宋体" w:eastAsia="宋体"/>
          <w:bCs/>
        </w:rPr>
        <w:t xml:space="preserve">投标人应针对本项目提供完整、合理的整体服务构想方案，方案内容应至少包含：</w:t>
      </w:r>
      <w:r/>
    </w:p>
    <w:p>
      <w:pPr>
        <w:pStyle w:val="864"/>
        <w:ind w:firstLine="480"/>
        <w:spacing w:line="360" w:lineRule="auto"/>
        <w:rPr>
          <w:rFonts w:hAnsi="宋体" w:eastAsia="宋体"/>
          <w:bCs/>
        </w:rPr>
      </w:pPr>
      <w:r>
        <w:rPr>
          <w:rFonts w:hint="eastAsia" w:hAnsi="宋体" w:eastAsia="宋体"/>
          <w:bCs/>
        </w:rPr>
        <w:t xml:space="preserve">①针对本项目的总体服务构想</w:t>
      </w:r>
      <w:r/>
    </w:p>
    <w:p>
      <w:pPr>
        <w:pStyle w:val="864"/>
        <w:ind w:firstLine="480"/>
        <w:spacing w:line="360" w:lineRule="auto"/>
      </w:pPr>
      <w:r>
        <w:rPr>
          <w:rFonts w:hint="eastAsia"/>
        </w:rPr>
        <w:t xml:space="preserve">本项目服务周期3年，或累计结算金额达227.85万元自动终止；固定服务人群70人射击运动员，分双配送点位、每日三餐全时段保障，专项适配射击竞技训练、严格落实《反兴奋剂条例》。</w:t>
      </w:r>
      <w:r/>
    </w:p>
    <w:p>
      <w:pPr>
        <w:pStyle w:val="864"/>
        <w:ind w:firstLine="480"/>
        <w:spacing w:line="360" w:lineRule="auto"/>
        <w:rPr>
          <w:rFonts w:hAnsi="宋体" w:eastAsia="宋体"/>
          <w:bCs/>
        </w:rPr>
      </w:pPr>
      <w:r>
        <w:rPr>
          <w:rFonts w:hint="eastAsia" w:hAnsi="宋体" w:eastAsia="宋体"/>
          <w:bCs/>
        </w:rPr>
        <w:t xml:space="preserve">食品安全零事故：3年服务期食品安全事故发生率0，兴奋剂违禁食材检出率0；配送时效达标率：餐品送达准时率≥99.5%，超时配送月度≤2次；食谱合规率：每周食谱重复菜品0道，采购人审核通过率100%；响应效率：采购人需求调整、餐品问题反馈30分钟内响应，2小时内处置完毕</w:t>
      </w:r>
      <w:r/>
    </w:p>
    <w:p>
      <w:pPr>
        <w:pStyle w:val="864"/>
        <w:ind w:firstLine="480"/>
        <w:spacing w:line="360" w:lineRule="auto"/>
        <w:rPr>
          <w:rFonts w:hAnsi="宋体" w:eastAsia="宋体"/>
          <w:bCs/>
        </w:rPr>
      </w:pPr>
      <w:r>
        <w:rPr>
          <w:rFonts w:hint="eastAsia" w:hAnsi="宋体" w:eastAsia="宋体"/>
          <w:bCs/>
        </w:rPr>
        <w:t xml:space="preserve">②用餐人员及用餐情况分析</w:t>
      </w:r>
      <w:r/>
    </w:p>
    <w:p>
      <w:pPr>
        <w:pStyle w:val="864"/>
        <w:ind w:firstLine="480"/>
        <w:spacing w:line="360" w:lineRule="auto"/>
        <w:rPr>
          <w:rFonts w:hAnsi="宋体" w:eastAsia="宋体"/>
          <w:bCs/>
        </w:rPr>
      </w:pPr>
      <w:r>
        <w:rPr>
          <w:rFonts w:hint="eastAsia" w:hAnsi="宋体" w:eastAsia="宋体"/>
          <w:bCs/>
        </w:rPr>
        <w:t xml:space="preserve">射击项目运动员群体饮食特殊需求（控兴奋剂食材、运动恢复营养、作息就餐规律）；就餐人数约70人、分两个配送地点、早中晚三餐供给、工作日早餐单独配送、节假日统一配送的就餐时段、就餐频次、人群饮食禁忌与营养诉求。临时加训、外出集训需提供打包便携餐，每月预估应急打包餐次≥30份；</w:t>
      </w:r>
      <w:r/>
    </w:p>
    <w:p>
      <w:pPr>
        <w:pStyle w:val="864"/>
        <w:ind w:firstLine="480"/>
        <w:spacing w:line="360" w:lineRule="auto"/>
        <w:rPr>
          <w:rFonts w:hAnsi="宋体" w:eastAsia="宋体"/>
          <w:bCs/>
        </w:rPr>
      </w:pPr>
      <w:r>
        <w:rPr>
          <w:rFonts w:hint="eastAsia" w:hAnsi="宋体" w:eastAsia="宋体"/>
          <w:bCs/>
        </w:rPr>
        <w:t xml:space="preserve">③拟排菜单合理性</w:t>
      </w:r>
      <w:r/>
    </w:p>
    <w:p>
      <w:pPr>
        <w:pStyle w:val="864"/>
        <w:ind w:firstLine="480"/>
        <w:spacing w:line="360" w:lineRule="auto"/>
        <w:rPr>
          <w:rFonts w:hAnsi="宋体" w:eastAsia="宋体"/>
          <w:bCs/>
        </w:rPr>
      </w:pPr>
      <w:r>
        <w:rPr>
          <w:rFonts w:hint="eastAsia" w:hAnsi="宋体" w:eastAsia="宋体"/>
          <w:bCs/>
        </w:rPr>
        <w:t xml:space="preserve">食谱编制周期：按7天为一个循环，循环内菜品零重复；月度更新循环菜单，月度新增菜品不少于12道；荤素配比量化：全天荤菜占比40%、素菜60%，红肉每周供应≤2次，优先鸡、鱼、禽白肉；违禁食材管控：菜单初稿由营养师先筛查违禁食材，再提交采购人签字审核，无签字不得加工；采购人提出菜品修改需求，24小时内出具调整后新版食谱；赛事集训期可定制高能量加餐菜单，加餐品类≥3种。</w:t>
      </w:r>
      <w:r/>
    </w:p>
    <w:p>
      <w:pPr>
        <w:pStyle w:val="864"/>
        <w:ind w:firstLine="480"/>
        <w:spacing w:line="360" w:lineRule="auto"/>
        <w:rPr>
          <w:rFonts w:hAnsi="宋体" w:eastAsia="宋体"/>
          <w:bCs/>
        </w:rPr>
      </w:pPr>
      <w:r>
        <w:rPr>
          <w:rFonts w:hint="eastAsia" w:hAnsi="宋体" w:eastAsia="宋体"/>
          <w:bCs/>
        </w:rPr>
        <w:t xml:space="preserve">④食品质量保证措施</w:t>
      </w:r>
      <w:r/>
    </w:p>
    <w:p>
      <w:pPr>
        <w:pStyle w:val="864"/>
        <w:ind w:firstLine="480"/>
        <w:spacing w:line="360" w:lineRule="auto"/>
        <w:rPr>
          <w:rFonts w:hAnsi="宋体" w:eastAsia="宋体"/>
          <w:bCs/>
        </w:rPr>
      </w:pPr>
      <w:r>
        <w:rPr>
          <w:rFonts w:hint="eastAsia" w:hAnsi="宋体" w:eastAsia="宋体"/>
          <w:bCs/>
        </w:rPr>
        <w:t xml:space="preserve">从食材采购验收、仓储保管、加工制作、分餐分装、留样、消杀全链条说明品质管控手段；严控兴奋剂相关食材、食材溯源、新鲜度管控、农残检测、餐品温度管控等保障措施。餐品温度、分装管控：分装间独立无尘操作，餐盒密封保温，送达目的地餐品核心温度≥60℃；温度不达标的餐品全部作废，重新制作配送。留样标准化：每餐每品种留样≥125g，冷藏保存48小时，留样台账编号、就餐日期、菜品名称完整登记；加工时间硬性要求：食材清洗后2小时内完成烹饪，熟食中心温度≥70℃；分装完成后2小时内送达点位；</w:t>
      </w:r>
      <w:r/>
    </w:p>
    <w:p>
      <w:pPr>
        <w:pStyle w:val="864"/>
        <w:ind w:firstLine="480"/>
        <w:spacing w:line="360" w:lineRule="auto"/>
        <w:rPr>
          <w:rFonts w:hAnsi="宋体" w:eastAsia="宋体"/>
          <w:bCs/>
        </w:rPr>
      </w:pPr>
      <w:r>
        <w:rPr>
          <w:rFonts w:hint="eastAsia" w:hAnsi="宋体" w:eastAsia="宋体"/>
          <w:bCs/>
        </w:rPr>
        <w:t xml:space="preserve">⑤供应链与品质保障</w:t>
      </w:r>
      <w:r/>
    </w:p>
    <w:p>
      <w:pPr>
        <w:pStyle w:val="864"/>
        <w:ind w:firstLine="480"/>
        <w:spacing w:line="360" w:lineRule="auto"/>
        <w:rPr>
          <w:rFonts w:hAnsi="宋体" w:eastAsia="宋体"/>
          <w:bCs/>
        </w:rPr>
      </w:pPr>
      <w:r>
        <w:rPr>
          <w:rFonts w:hint="eastAsia" w:hAnsi="宋体" w:eastAsia="宋体"/>
          <w:bCs/>
        </w:rPr>
        <w:t xml:space="preserve">食材供应商遴选标准、定点供货渠道、配送周转保障、食材库存应急储备、不合格食材退换货机制、全流程追溯体系、第三方检测配合机制、食材成本稳定管控方案。所有食材留存采购票据、检疫报告、出库记录，台账完整留存3年，可实现单份餐品反向溯源至食材产地、供货批次；餐品成品不合格（变质、温度不达标、异物）：当场销毁，30分钟内启动应急补餐，补餐送达不超过1小时；供应链应急资源：常备1台备用保温配送车、临时分装设备一套，应对车辆故障、设备检修等突发情况。</w:t>
      </w:r>
      <w:r/>
    </w:p>
    <w:p>
      <w:pPr>
        <w:pStyle w:val="864"/>
        <w:ind w:firstLine="482"/>
        <w:spacing w:line="360" w:lineRule="auto"/>
        <w:rPr>
          <w:rFonts w:hAnsi="宋体" w:eastAsia="宋体"/>
          <w:b/>
          <w:bCs/>
        </w:rPr>
      </w:pPr>
      <w:r>
        <w:rPr>
          <w:rFonts w:hint="eastAsia" w:hAnsi="宋体" w:eastAsia="宋体"/>
          <w:b/>
          <w:bCs/>
        </w:rPr>
        <w:t xml:space="preserve">2、餐饮服务管理制度</w:t>
      </w:r>
      <w:r/>
    </w:p>
    <w:p>
      <w:pPr>
        <w:pStyle w:val="864"/>
        <w:ind w:firstLine="480"/>
        <w:spacing w:line="360" w:lineRule="auto"/>
        <w:rPr>
          <w:rFonts w:hAnsi="宋体" w:eastAsia="宋体"/>
          <w:bCs/>
        </w:rPr>
      </w:pPr>
      <w:r>
        <w:rPr>
          <w:rFonts w:hint="eastAsia" w:hAnsi="宋体" w:eastAsia="宋体"/>
          <w:bCs/>
        </w:rPr>
        <w:t xml:space="preserve">投标人应针对本项目提供完整、合理的餐饮服务管理制度方案，方案内容应至少包含：</w:t>
      </w:r>
      <w:r/>
    </w:p>
    <w:p>
      <w:pPr>
        <w:pStyle w:val="864"/>
        <w:ind w:firstLine="480"/>
        <w:spacing w:line="360" w:lineRule="auto"/>
        <w:rPr>
          <w:rFonts w:hAnsi="宋体" w:eastAsia="宋体"/>
          <w:bCs/>
        </w:rPr>
      </w:pPr>
      <w:r>
        <w:rPr>
          <w:rFonts w:hint="eastAsia" w:hAnsi="宋体" w:eastAsia="宋体"/>
          <w:bCs/>
        </w:rPr>
        <w:t xml:space="preserve">①食品安全管理制度</w:t>
      </w:r>
      <w:r/>
    </w:p>
    <w:p>
      <w:pPr>
        <w:pStyle w:val="864"/>
        <w:ind w:firstLine="480"/>
        <w:spacing w:line="360" w:lineRule="auto"/>
        <w:rPr>
          <w:rFonts w:hAnsi="宋体" w:eastAsia="宋体"/>
          <w:bCs/>
        </w:rPr>
      </w:pPr>
      <w:r>
        <w:rPr>
          <w:rFonts w:hint="eastAsia" w:hAnsi="宋体" w:eastAsia="宋体"/>
          <w:bCs/>
        </w:rPr>
        <w:t xml:space="preserve">从业人员食品安全管理：全员持有效健康证上岗，每年体检1次，健康证过期立即停工；每日岗前测温＜37.2℃，有腹泻、咳嗽、皮肤伤口立即调离操作岗。违禁食材管控专项制度：严格执行《反兴奋剂条例》，建立47类违禁食材清单，采购双人复核、入库二次筛查、加工前第三次核对；牛羊肉内脏、违规兽药水产、含违禁添加剂调味品一律禁止入库，发现违规食材当场销毁并记录追责。食品安全岗位：设立专职食品安全管理员，每日全覆盖巡检采购、仓储、加工、分装、配送、留样6个环节，每日填写食品安全巡检台账；出现食品安全隐患30分钟内整改完毕。</w:t>
      </w:r>
      <w:r/>
    </w:p>
    <w:p>
      <w:pPr>
        <w:pStyle w:val="864"/>
        <w:ind w:firstLine="480"/>
        <w:spacing w:line="360" w:lineRule="auto"/>
        <w:rPr>
          <w:rFonts w:hAnsi="宋体" w:eastAsia="宋体"/>
          <w:bCs/>
        </w:rPr>
      </w:pPr>
      <w:r>
        <w:rPr>
          <w:rFonts w:hint="eastAsia" w:hAnsi="宋体" w:eastAsia="宋体"/>
          <w:bCs/>
        </w:rPr>
        <w:t xml:space="preserve">②采购管理制度</w:t>
      </w:r>
      <w:r/>
    </w:p>
    <w:p>
      <w:pPr>
        <w:pStyle w:val="864"/>
        <w:ind w:firstLine="480"/>
        <w:spacing w:line="360" w:lineRule="auto"/>
        <w:rPr>
          <w:rFonts w:hAnsi="宋体" w:eastAsia="宋体"/>
          <w:bCs/>
        </w:rPr>
      </w:pPr>
      <w:r>
        <w:rPr>
          <w:rFonts w:hint="eastAsia" w:hAnsi="宋体" w:eastAsia="宋体"/>
          <w:bCs/>
        </w:rPr>
        <w:t xml:space="preserve">食材分类储备主供+备用双供应商（肉禽、蔬菜、粮油、调味品各不少于2家）；准入要求：具备食品经营许可证、近3年无食品安全处罚、可提供完整溯源凭证。</w:t>
      </w:r>
      <w:r>
        <w:t xml:space="preserve">采购下单与人数动态调整</w:t>
      </w:r>
      <w:r>
        <w:rPr>
          <w:rFonts w:hint="eastAsia"/>
        </w:rPr>
        <w:t xml:space="preserve">：</w:t>
      </w:r>
      <w:r>
        <w:t xml:space="preserve">固定每日16:00根据采购人次日就餐人数下单；集训、节假日人数浮动</w:t>
      </w:r>
      <w:r>
        <w:t xml:space="preserve">±</w:t>
      </w:r>
      <w:r>
        <w:t xml:space="preserve">15人时，采购人提前3天告知，同步调整采购量；食材备货控制损耗率</w:t>
      </w:r>
      <w:r>
        <w:t xml:space="preserve">≤</w:t>
      </w:r>
      <w:r>
        <w:t xml:space="preserve">3%。食材库存管控采购</w:t>
      </w:r>
      <w:r>
        <w:rPr>
          <w:rFonts w:hint="eastAsia"/>
        </w:rPr>
        <w:t xml:space="preserve">：</w:t>
      </w:r>
      <w:r>
        <w:t xml:space="preserve">日常常备3天基础食材库存；极端天气、交通中断等应急场景储备7天主粮、冷冻肉、速食配菜；库存低于安全阈值当日启动补充采购。</w:t>
      </w:r>
      <w:r/>
    </w:p>
    <w:p>
      <w:pPr>
        <w:pStyle w:val="864"/>
        <w:ind w:firstLine="480"/>
        <w:spacing w:line="360" w:lineRule="auto"/>
        <w:rPr>
          <w:rFonts w:hAnsi="宋体" w:eastAsia="宋体"/>
          <w:bCs/>
        </w:rPr>
      </w:pPr>
      <w:r>
        <w:rPr>
          <w:rFonts w:hint="eastAsia" w:hAnsi="宋体" w:eastAsia="宋体"/>
          <w:bCs/>
        </w:rPr>
        <w:t xml:space="preserve">③设备与环境管理制度</w:t>
      </w:r>
      <w:r/>
    </w:p>
    <w:p>
      <w:pPr>
        <w:pStyle w:val="864"/>
        <w:ind w:firstLine="480"/>
        <w:spacing w:line="360" w:lineRule="auto"/>
        <w:rPr>
          <w:rFonts w:hAnsi="宋体" w:eastAsia="宋体"/>
          <w:bCs/>
        </w:rPr>
      </w:pPr>
      <w:r>
        <w:rPr>
          <w:rFonts w:hint="eastAsia" w:hAnsi="宋体" w:eastAsia="宋体"/>
          <w:bCs/>
        </w:rPr>
        <w:t xml:space="preserve">食品加工设备台账与维保：建立全套设备台账（切配设备、蒸饭设备、保温分装台、留样冰箱、快速检测仪、保温配送车辆），登记采购日期、维保周期；加工、分装、仓储分区环境管理：操作间严格分区：生食区、熟食分装区、清洗区、储物区，物理隔离不交叉；运动员餐专属独立分装间≥25㎡，每日空气消杀2次。配送车辆设备管理：保温餐箱、配送车辆每次运输前后清洗、擦拭、臭氧消毒；车辆每日检查保温系统，确保餐品送达温度≥60℃；餐箱分类标识，生熟、荤素容器不混放。</w:t>
      </w:r>
      <w:r/>
    </w:p>
    <w:p>
      <w:pPr>
        <w:pStyle w:val="864"/>
        <w:ind w:firstLine="480"/>
        <w:spacing w:line="360" w:lineRule="auto"/>
        <w:rPr>
          <w:rFonts w:hAnsi="宋体" w:eastAsia="宋体"/>
          <w:bCs/>
        </w:rPr>
      </w:pPr>
      <w:r>
        <w:rPr>
          <w:rFonts w:hint="eastAsia" w:hAnsi="宋体" w:eastAsia="宋体"/>
          <w:bCs/>
        </w:rPr>
        <w:t xml:space="preserve">④食品留样管理制度</w:t>
      </w:r>
      <w:r/>
    </w:p>
    <w:p>
      <w:pPr>
        <w:pStyle w:val="864"/>
        <w:ind w:firstLine="480"/>
        <w:spacing w:line="360" w:lineRule="auto"/>
        <w:rPr>
          <w:rFonts w:hAnsi="宋体" w:eastAsia="宋体"/>
          <w:bCs/>
        </w:rPr>
      </w:pPr>
      <w:r>
        <w:rPr>
          <w:rFonts w:hint="eastAsia" w:hAnsi="宋体" w:eastAsia="宋体"/>
          <w:bCs/>
        </w:rPr>
        <w:t xml:space="preserve">留样范围与留样量：早、中、晚餐所有菜品、主食、汤品、水果全部留样；每样留样≥125g，独立密封存放于专用留样冰箱，生熟留样分区。留样保存时限：留样冷藏存放不少于48小时，留样冰箱上锁管理，仅食品安全管理员可开启。留样异常处置：若收到运动员肠胃不适反馈，第一时间调取对应日期留样送检；留样出现变质、漏记、丢失，启动内部追责整改，同步向采购人书面说明。</w:t>
      </w:r>
      <w:r/>
    </w:p>
    <w:p>
      <w:pPr>
        <w:pStyle w:val="864"/>
        <w:ind w:firstLine="480"/>
        <w:spacing w:line="360" w:lineRule="auto"/>
        <w:rPr>
          <w:rFonts w:hAnsi="宋体" w:eastAsia="宋体"/>
          <w:bCs/>
        </w:rPr>
      </w:pPr>
      <w:r>
        <w:rPr>
          <w:rFonts w:hint="eastAsia" w:hAnsi="宋体" w:eastAsia="宋体"/>
          <w:bCs/>
        </w:rPr>
        <w:t xml:space="preserve">⑤餐用具洗消管理制度</w:t>
      </w:r>
      <w:r/>
    </w:p>
    <w:p>
      <w:pPr>
        <w:pStyle w:val="864"/>
        <w:ind w:firstLine="480"/>
        <w:spacing w:line="360" w:lineRule="auto"/>
        <w:rPr>
          <w:rFonts w:hAnsi="宋体" w:eastAsia="宋体"/>
          <w:bCs/>
        </w:rPr>
      </w:pPr>
      <w:r>
        <w:t xml:space="preserve">分类清洗</w:t>
      </w:r>
      <w:r>
        <w:rPr>
          <w:rFonts w:hint="eastAsia"/>
        </w:rPr>
        <w:t xml:space="preserve">：</w:t>
      </w:r>
      <w:r>
        <w:t xml:space="preserve">生食刀具砧板、熟食分装工具、成品餐盒完全分开，标识区分，严禁混用；保温配送餐盒餐后回收统一集中清洗消毒，不重复使用未消毒容器。消毒记录与检测</w:t>
      </w:r>
      <w:r>
        <w:rPr>
          <w:rFonts w:hint="eastAsia"/>
        </w:rPr>
        <w:t xml:space="preserve">：每日记录消毒时间、消毒方式、操作人员；每周使用试纸检测餐具表面菌落，检测不合格立即增加消毒时长、更换消毒药剂。</w:t>
      </w:r>
      <w:r>
        <w:t xml:space="preserve">保洁存放管理</w:t>
      </w:r>
      <w:r>
        <w:rPr>
          <w:rFonts w:hint="eastAsia"/>
        </w:rPr>
        <w:t xml:space="preserve">：</w:t>
      </w:r>
      <w:r>
        <w:t xml:space="preserve">消毒完毕餐具沥干水分后存入密闭保洁柜，保洁柜每日擦拭消毒；存放超过24小时未使用餐具，重新清洗消毒后方可使用。</w:t>
      </w:r>
      <w:r/>
    </w:p>
    <w:p>
      <w:pPr>
        <w:pStyle w:val="864"/>
        <w:ind w:firstLine="482"/>
        <w:spacing w:line="360" w:lineRule="auto"/>
        <w:rPr>
          <w:rFonts w:hAnsi="宋体" w:eastAsia="宋体"/>
          <w:b/>
          <w:bCs/>
        </w:rPr>
      </w:pPr>
      <w:r>
        <w:rPr>
          <w:rFonts w:hint="eastAsia" w:hAnsi="宋体" w:eastAsia="宋体"/>
          <w:b/>
          <w:bCs/>
        </w:rPr>
        <w:t xml:space="preserve">3、配送服务、食品质量、安全控制方案</w:t>
      </w:r>
      <w:r/>
    </w:p>
    <w:p>
      <w:pPr>
        <w:pStyle w:val="864"/>
        <w:ind w:firstLine="480"/>
        <w:spacing w:line="360" w:lineRule="auto"/>
        <w:rPr>
          <w:rFonts w:hAnsi="宋体" w:eastAsia="宋体"/>
          <w:bCs/>
        </w:rPr>
      </w:pPr>
      <w:r>
        <w:rPr>
          <w:rFonts w:hint="eastAsia" w:hAnsi="宋体" w:eastAsia="宋体"/>
          <w:bCs/>
        </w:rPr>
        <w:t xml:space="preserve">投标人应针对本项目提供完整、合理的配送服务、食品质量、安全控制方案，方案内容应至少包含：</w:t>
      </w:r>
      <w:r/>
    </w:p>
    <w:p>
      <w:pPr>
        <w:pStyle w:val="864"/>
        <w:ind w:firstLine="480"/>
        <w:spacing w:line="360" w:lineRule="auto"/>
        <w:rPr>
          <w:rFonts w:hAnsi="宋体" w:eastAsia="宋体"/>
          <w:bCs/>
        </w:rPr>
      </w:pPr>
      <w:r>
        <w:rPr>
          <w:rFonts w:hint="eastAsia" w:hAnsi="宋体" w:eastAsia="宋体"/>
          <w:bCs/>
        </w:rPr>
        <w:t xml:space="preserve">①配送流程规划</w:t>
      </w:r>
      <w:r/>
    </w:p>
    <w:p>
      <w:pPr>
        <w:pStyle w:val="864"/>
        <w:ind w:firstLine="480"/>
        <w:spacing w:line="360" w:lineRule="auto"/>
        <w:rPr>
          <w:rFonts w:hAnsi="宋体" w:eastAsia="宋体"/>
          <w:bCs/>
        </w:rPr>
      </w:pPr>
      <w:r>
        <w:t xml:space="preserve">全流程时间节点管控</w:t>
      </w:r>
      <w:r>
        <w:rPr>
          <w:rFonts w:hint="eastAsia"/>
        </w:rPr>
        <w:t xml:space="preserve">：菜品出锅到分装完成≤40分钟；分装完毕至全部送达目的地≤120分钟；送达时餐品中心温度≥60℃。</w:t>
      </w:r>
      <w:r>
        <w:t xml:space="preserve">就餐人数动态调整配送</w:t>
      </w:r>
      <w:r>
        <w:rPr>
          <w:rFonts w:hint="eastAsia"/>
        </w:rPr>
        <w:t xml:space="preserve">：常规70人标准配餐；集训峰值和低谷时，采购人提前3天告知，同步调整分装量、增配备用保温箱与配送人员；临时加训打包餐30分钟内分装配送到位。</w:t>
      </w:r>
      <w:r/>
    </w:p>
    <w:p>
      <w:pPr>
        <w:pStyle w:val="864"/>
        <w:ind w:firstLine="480"/>
        <w:spacing w:line="360" w:lineRule="auto"/>
        <w:rPr>
          <w:rFonts w:hAnsi="宋体" w:eastAsia="宋体"/>
          <w:bCs/>
        </w:rPr>
      </w:pPr>
      <w:r>
        <w:rPr>
          <w:rFonts w:hint="eastAsia" w:hAnsi="宋体" w:eastAsia="宋体"/>
          <w:bCs/>
        </w:rPr>
        <w:t xml:space="preserve">②配送人员管理</w:t>
      </w:r>
      <w:r/>
    </w:p>
    <w:p>
      <w:pPr>
        <w:pStyle w:val="864"/>
        <w:ind w:firstLine="480"/>
        <w:spacing w:line="360" w:lineRule="auto"/>
        <w:rPr>
          <w:rFonts w:hAnsi="宋体" w:eastAsia="宋体"/>
          <w:bCs/>
        </w:rPr>
      </w:pPr>
      <w:r>
        <w:rPr>
          <w:rFonts w:hint="eastAsia" w:hAnsi="宋体" w:eastAsia="宋体"/>
          <w:bCs/>
        </w:rPr>
        <w:t xml:space="preserve">固定专属配送班组：配置专职配送员2名，专人固定负责本项目，不兼任其他单位配送；年度人员流动率控制≤1人，更换人员须提前7天报备采购人审核同意后方可上岗。上岗资质与健康管控：全员持有效健康证，每年体检1次；每日出车前测温＜37.2℃，无腹泻、皮肤化脓、呼吸道病症；上岗全套工装、口罩、一次性手套，禁止徒手接触成品餐食。配送员日常考核：配送准时率、餐品完好率、现场卫生规范、服务态度、交接记录完整性；月度准时率低于99.5%进行约谈整改；月度出现2次以上超时更换配送人员。</w:t>
      </w:r>
      <w:r/>
    </w:p>
    <w:p>
      <w:pPr>
        <w:pStyle w:val="864"/>
        <w:ind w:firstLine="480"/>
        <w:spacing w:line="360" w:lineRule="auto"/>
        <w:rPr>
          <w:rFonts w:hAnsi="宋体" w:eastAsia="宋体"/>
          <w:bCs/>
        </w:rPr>
      </w:pPr>
      <w:r>
        <w:rPr>
          <w:rFonts w:hint="eastAsia" w:hAnsi="宋体" w:eastAsia="宋体"/>
          <w:bCs/>
        </w:rPr>
        <w:t xml:space="preserve">③配送设备与工具</w:t>
      </w:r>
      <w:r/>
    </w:p>
    <w:p>
      <w:pPr>
        <w:pStyle w:val="864"/>
        <w:ind w:firstLine="480"/>
        <w:spacing w:line="360" w:lineRule="auto"/>
        <w:rPr>
          <w:rFonts w:hAnsi="宋体" w:eastAsia="宋体"/>
          <w:bCs/>
        </w:rPr>
      </w:pPr>
      <w:r>
        <w:rPr>
          <w:rFonts w:hint="eastAsia" w:hAnsi="宋体" w:eastAsia="宋体"/>
          <w:bCs/>
        </w:rPr>
        <w:t xml:space="preserve">运输车辆配置与管理：配备2台专用密闭保温配送车，一主一备；车身统一标识本项目专用，不混运生鲜、垃圾、其他单位餐食。保温周转箱、餐盒标准：食品级密封保温箱，荤素、汤品、水果分类标识分区存放；一次性食品级密封餐盒，防渗漏、耐高温；所有容器每日回收后经高温消毒、烘干再投入使用。</w:t>
      </w:r>
      <w:r/>
    </w:p>
    <w:p>
      <w:pPr>
        <w:pStyle w:val="864"/>
        <w:ind w:firstLine="480"/>
        <w:spacing w:line="360" w:lineRule="auto"/>
        <w:rPr>
          <w:rFonts w:hAnsi="宋体" w:eastAsia="宋体"/>
          <w:bCs/>
        </w:rPr>
      </w:pPr>
      <w:r>
        <w:rPr>
          <w:rFonts w:hint="eastAsia" w:hAnsi="宋体" w:eastAsia="宋体"/>
          <w:bCs/>
        </w:rPr>
        <w:t xml:space="preserve">④成品质量检测</w:t>
      </w:r>
      <w:r/>
    </w:p>
    <w:p>
      <w:pPr>
        <w:pStyle w:val="864"/>
        <w:ind w:firstLine="480"/>
        <w:spacing w:line="360" w:lineRule="auto"/>
        <w:rPr>
          <w:rFonts w:hAnsi="宋体" w:eastAsia="宋体"/>
          <w:bCs/>
        </w:rPr>
      </w:pPr>
      <w:r>
        <w:t xml:space="preserve">分装出厂前成品检测</w:t>
      </w:r>
      <w:r>
        <w:rPr>
          <w:rFonts w:hint="eastAsia"/>
        </w:rPr>
        <w:t xml:space="preserve">：每批次成品随机抽检3份，检测中心温度≥70℃；核对菜品配比是否符合招标文件标准（午餐2大荤2小荤2素、晚餐1大荤2小荤2素）。每日留样同步抽检：配送成品全部执行48小时留样；每日随机抽取留样做感官检测。</w:t>
      </w:r>
      <w:r>
        <w:t xml:space="preserve">异常成品处置</w:t>
      </w:r>
      <w:r>
        <w:rPr>
          <w:rFonts w:hint="eastAsia"/>
        </w:rPr>
        <w:t xml:space="preserve">：检测发现变质、异味、异物、违禁食材混入，立即封存全部同批次餐品，整车作废销毁；30分钟内启动应急备餐，1小时内补送到位，同步书面上报采购人并追责溯源。</w:t>
      </w:r>
      <w:r/>
    </w:p>
    <w:p>
      <w:pPr>
        <w:pStyle w:val="864"/>
        <w:ind w:firstLine="480"/>
        <w:spacing w:line="360" w:lineRule="auto"/>
        <w:rPr>
          <w:rFonts w:hAnsi="宋体" w:eastAsia="宋体"/>
          <w:bCs/>
        </w:rPr>
      </w:pPr>
      <w:r>
        <w:rPr>
          <w:rFonts w:hint="eastAsia" w:hAnsi="宋体" w:eastAsia="宋体"/>
          <w:bCs/>
        </w:rPr>
        <w:t xml:space="preserve">⑤追溯与召回机制。</w:t>
      </w:r>
      <w:r/>
    </w:p>
    <w:p>
      <w:pPr>
        <w:pStyle w:val="864"/>
        <w:ind w:firstLine="480"/>
        <w:spacing w:line="360" w:lineRule="auto"/>
        <w:rPr>
          <w:rFonts w:hAnsi="宋体" w:eastAsia="宋体"/>
          <w:bCs/>
        </w:rPr>
      </w:pPr>
      <w:r>
        <w:rPr>
          <w:rFonts w:hint="eastAsia" w:hAnsi="宋体" w:eastAsia="宋体"/>
          <w:bCs/>
        </w:rPr>
        <w:t xml:space="preserve">食材进货票据、检疫报告、加工时间、分装班组、配送车辆编号、配送员、送达签收单全部归档，资料完整留存3年；凭就餐日期可反向追溯食材产地、批次、检测记录。每季度开展一次全链条溯源演练，模拟食材不合格召回场景，检验台账调取、餐品回收、应急补餐处置效率，演练记录归档备查。</w:t>
      </w:r>
      <w:r/>
    </w:p>
    <w:p>
      <w:pPr>
        <w:pStyle w:val="864"/>
        <w:ind w:firstLine="482"/>
        <w:spacing w:line="360" w:lineRule="auto"/>
        <w:rPr>
          <w:rFonts w:hAnsi="宋体" w:eastAsia="宋体"/>
          <w:b/>
          <w:bCs/>
        </w:rPr>
      </w:pPr>
      <w:r>
        <w:rPr>
          <w:rFonts w:hint="eastAsia" w:hAnsi="宋体" w:eastAsia="宋体"/>
          <w:b/>
          <w:bCs/>
        </w:rPr>
        <w:t xml:space="preserve">4、卫生管理控制方案（食品卫生、环境卫生等）</w:t>
      </w:r>
      <w:r/>
    </w:p>
    <w:p>
      <w:pPr>
        <w:pStyle w:val="864"/>
        <w:ind w:firstLine="480"/>
        <w:spacing w:line="360" w:lineRule="auto"/>
        <w:rPr>
          <w:rFonts w:hAnsi="宋体" w:eastAsia="宋体"/>
          <w:bCs/>
        </w:rPr>
      </w:pPr>
      <w:r>
        <w:rPr>
          <w:rFonts w:hint="eastAsia" w:hAnsi="宋体" w:eastAsia="宋体"/>
          <w:bCs/>
        </w:rPr>
        <w:t xml:space="preserve">投标人应针对本项目提供完整、合理的卫生管理控制方案，方案内容应至少包含：</w:t>
      </w:r>
      <w:r/>
    </w:p>
    <w:p>
      <w:pPr>
        <w:pStyle w:val="864"/>
        <w:ind w:firstLine="480"/>
        <w:spacing w:line="360" w:lineRule="auto"/>
        <w:rPr>
          <w:rFonts w:hAnsi="宋体" w:eastAsia="宋体"/>
          <w:bCs/>
        </w:rPr>
      </w:pPr>
      <w:r>
        <w:rPr>
          <w:rFonts w:hint="eastAsia" w:hAnsi="宋体" w:eastAsia="宋体"/>
          <w:bCs/>
        </w:rPr>
        <w:t xml:space="preserve">①食品加工卫生控制</w:t>
      </w:r>
      <w:r/>
    </w:p>
    <w:p>
      <w:pPr>
        <w:pStyle w:val="864"/>
        <w:ind w:firstLine="480"/>
        <w:spacing w:line="360" w:lineRule="auto"/>
        <w:rPr>
          <w:rFonts w:hAnsi="宋体" w:eastAsia="宋体"/>
          <w:bCs/>
        </w:rPr>
      </w:pPr>
      <w:r>
        <w:rPr>
          <w:rFonts w:hint="eastAsia" w:hAnsi="宋体" w:eastAsia="宋体"/>
          <w:bCs/>
        </w:rPr>
        <w:t xml:space="preserve">加工区域分区隔离：设立独立生食处理区、半成品区、熟食分装区（射击运动员专属独立分装间≥25㎡），物理隔断、专用色标砧板刀具，红生、白熟、绿蔬果，严禁交叉混用；区域工具每日高温消毒，分区分开存放。肉制品中心温度≥70℃，持续烹煮不少于10分钟；隔夜食材严禁二次加工配送；每餐加工前灶台、蒸箱、操作台擦拭消杀，无油污残渣。熟食出锅后立即加盖防尘罩，裸露存放不超过15分钟，快速转入密闭保温分装，防止灰尘、蚊虫、飞沫污染；严格筛查47类兴奋剂违禁食材，加工前双人复核。</w:t>
      </w:r>
      <w:r/>
    </w:p>
    <w:p>
      <w:pPr>
        <w:pStyle w:val="864"/>
        <w:ind w:firstLine="480"/>
        <w:spacing w:line="360" w:lineRule="auto"/>
        <w:rPr>
          <w:rFonts w:hAnsi="宋体" w:eastAsia="宋体"/>
          <w:bCs/>
        </w:rPr>
      </w:pPr>
      <w:r>
        <w:rPr>
          <w:rFonts w:hint="eastAsia" w:hAnsi="宋体" w:eastAsia="宋体"/>
          <w:bCs/>
        </w:rPr>
        <w:t xml:space="preserve">②食品包装与运输卫生</w:t>
      </w:r>
      <w:r/>
    </w:p>
    <w:p>
      <w:pPr>
        <w:pStyle w:val="864"/>
        <w:ind w:firstLine="480"/>
        <w:spacing w:line="360" w:lineRule="auto"/>
        <w:rPr>
          <w:rFonts w:hAnsi="宋体" w:eastAsia="宋体"/>
          <w:bCs/>
        </w:rPr>
      </w:pPr>
      <w:r>
        <w:rPr>
          <w:rFonts w:hint="eastAsia" w:hAnsi="宋体" w:eastAsia="宋体"/>
          <w:bCs/>
        </w:rPr>
        <w:t xml:space="preserve">全部使用食品级全新密封餐盒、保温周转箱；回收周转箱执行一洗、二冲、三热力消毒、四烘干保洁；破损、渗漏、变形容器直接报废，禁止复用。装车前保温车厢、箱体内壁臭氧消毒15分钟，完全通风后再装餐；车厢底部铺设食品级防滑防污垫，每日更换清洗；禁止在车厢内存放工具、杂物、清洁剂。空餐箱运回厂区后，第一时间拆除密封包装，统一集中清洗消毒；消毒完成沥干存放于密闭保洁区，未消毒周转箱不得再次使用。</w:t>
      </w:r>
      <w:r/>
    </w:p>
    <w:p>
      <w:pPr>
        <w:pStyle w:val="864"/>
        <w:ind w:firstLine="480"/>
        <w:spacing w:line="360" w:lineRule="auto"/>
        <w:rPr>
          <w:rFonts w:hAnsi="宋体" w:eastAsia="宋体"/>
          <w:bCs/>
        </w:rPr>
      </w:pPr>
      <w:r>
        <w:rPr>
          <w:rFonts w:hint="eastAsia" w:hAnsi="宋体" w:eastAsia="宋体"/>
          <w:bCs/>
        </w:rPr>
        <w:t xml:space="preserve">③人员操作卫生规范</w:t>
      </w:r>
      <w:r/>
    </w:p>
    <w:p>
      <w:pPr>
        <w:pStyle w:val="864"/>
        <w:ind w:firstLine="480"/>
        <w:spacing w:line="360" w:lineRule="auto"/>
        <w:rPr>
          <w:rFonts w:hAnsi="宋体" w:eastAsia="宋体"/>
          <w:bCs/>
        </w:rPr>
      </w:pPr>
      <w:r>
        <w:rPr>
          <w:rFonts w:hint="eastAsia" w:hAnsi="宋体" w:eastAsia="宋体"/>
          <w:bCs/>
        </w:rPr>
        <w:t xml:space="preserve">所有后厨、配送人员持有效健康证，每年一次体检；每日上岗前测温＜37.2℃，有发热、腹泻、皮肤伤口、咳嗽等症状立即调离操作岗位，康复持证明方可返岗。上岗前、处理生熟食材切换后、接触垃圾/清洁工具后、如厕后必须七步洗手法洗手消毒；每30分钟进行一次免洗消毒凝胶手部消杀，台账记录。每月开展食品卫生、兴奋剂食材管控、消毒规范培训，全员笔试考核；新员工上岗前完成3天卫生实操培训，考核合格方可独立作业。</w:t>
      </w:r>
      <w:r/>
    </w:p>
    <w:p>
      <w:pPr>
        <w:pStyle w:val="864"/>
        <w:ind w:firstLine="480"/>
        <w:spacing w:line="360" w:lineRule="auto"/>
        <w:rPr>
          <w:rFonts w:hAnsi="宋体" w:eastAsia="宋体"/>
          <w:bCs/>
        </w:rPr>
      </w:pPr>
      <w:r>
        <w:rPr>
          <w:rFonts w:hint="eastAsia" w:hAnsi="宋体" w:eastAsia="宋体"/>
          <w:bCs/>
        </w:rPr>
        <w:t xml:space="preserve">④环境卫生管理方案</w:t>
      </w:r>
      <w:r/>
    </w:p>
    <w:p>
      <w:pPr>
        <w:pStyle w:val="864"/>
        <w:ind w:firstLine="480"/>
        <w:spacing w:line="360" w:lineRule="auto"/>
        <w:rPr>
          <w:rFonts w:hAnsi="宋体" w:eastAsia="宋体"/>
          <w:bCs/>
        </w:rPr>
      </w:pPr>
      <w:r>
        <w:rPr>
          <w:rFonts w:hint="eastAsia" w:hAnsi="宋体" w:eastAsia="宋体"/>
          <w:bCs/>
        </w:rPr>
        <w:t xml:space="preserve">每批次加工结束，即时清理台面、地面残渣油污；垃圾随产随清，垃圾桶加盖密闭，日产日清。仓库分区隔离米面油、冷冻肉、蔬果、调味品；货架离地离墙10cm存放；冷藏0-4℃、冷冻≤-18℃，每日早晚测温记录；仓库保持干燥通风，无积水、霉变、鼠迹。配送车辆每日收车后内外冲洗、臭氧消毒；交接区域地面餐后及时清扫，配备垃圾桶、消毒湿巾。</w:t>
      </w:r>
      <w:r/>
    </w:p>
    <w:p>
      <w:pPr>
        <w:pStyle w:val="864"/>
        <w:ind w:firstLine="480"/>
        <w:spacing w:line="360" w:lineRule="auto"/>
        <w:rPr>
          <w:rFonts w:hAnsi="宋体" w:eastAsia="宋体"/>
          <w:bCs/>
        </w:rPr>
      </w:pPr>
      <w:r>
        <w:rPr>
          <w:rFonts w:hint="eastAsia" w:hAnsi="宋体" w:eastAsia="宋体"/>
          <w:bCs/>
        </w:rPr>
        <w:t xml:space="preserve">⑤卫生管理体系与制度</w:t>
      </w:r>
      <w:r/>
    </w:p>
    <w:p>
      <w:pPr>
        <w:pStyle w:val="864"/>
        <w:ind w:firstLine="480"/>
        <w:spacing w:line="360" w:lineRule="auto"/>
        <w:rPr>
          <w:rFonts w:hAnsi="宋体" w:eastAsia="宋体"/>
          <w:bCs/>
        </w:rPr>
      </w:pPr>
      <w:r>
        <w:rPr>
          <w:rFonts w:hint="eastAsia" w:hAnsi="宋体" w:eastAsia="宋体"/>
          <w:bCs/>
        </w:rPr>
        <w:t xml:space="preserve">设立专职卫生管理员，统筹全厂区、配送全链条卫生管控；划分区域卫生责任人，每日分区巡检，填写卫生检查台账，隐患30分钟内整改闭环。消毒剂、清洁剂单独存放，远离食材与成品；专人配比、登记使用记录，严格区分食品级消毒与普通清洁药剂；每月核查药剂保质期。每季度开展全流程卫生演练，模拟交叉污染、蚊虫污染、运输污染场景；根据采购人反馈持续优化清洁、消杀流程，全套卫生台账统一归档留存3年。</w:t>
      </w:r>
      <w:r/>
    </w:p>
    <w:p>
      <w:pPr>
        <w:pStyle w:val="864"/>
        <w:ind w:firstLine="482"/>
        <w:spacing w:line="360" w:lineRule="auto"/>
        <w:rPr>
          <w:rFonts w:hAnsi="宋体" w:eastAsia="宋体"/>
          <w:b/>
          <w:bCs/>
        </w:rPr>
      </w:pPr>
      <w:r>
        <w:rPr>
          <w:rFonts w:hint="eastAsia" w:hAnsi="宋体" w:eastAsia="宋体"/>
          <w:b/>
          <w:bCs/>
        </w:rPr>
        <w:t xml:space="preserve">5、餐饮配送应急服务方案</w:t>
      </w:r>
      <w:r/>
    </w:p>
    <w:p>
      <w:pPr>
        <w:pStyle w:val="864"/>
        <w:ind w:firstLine="480"/>
        <w:spacing w:line="360" w:lineRule="auto"/>
        <w:rPr>
          <w:rFonts w:hAnsi="宋体" w:eastAsia="宋体"/>
          <w:bCs/>
        </w:rPr>
      </w:pPr>
      <w:r>
        <w:rPr>
          <w:rFonts w:hint="eastAsia" w:hAnsi="宋体" w:eastAsia="宋体"/>
          <w:bCs/>
        </w:rPr>
        <w:t xml:space="preserve">投标人应针对本项目提供完整、合理的餐饮配送应急服务方案，方案内容应至少包含：</w:t>
      </w:r>
      <w:r/>
    </w:p>
    <w:p>
      <w:pPr>
        <w:pStyle w:val="864"/>
        <w:ind w:firstLine="480"/>
        <w:spacing w:line="360" w:lineRule="auto"/>
        <w:rPr>
          <w:rFonts w:hAnsi="宋体" w:eastAsia="宋体"/>
          <w:bCs/>
        </w:rPr>
      </w:pPr>
      <w:r>
        <w:rPr>
          <w:rFonts w:hint="eastAsia" w:hAnsi="宋体" w:eastAsia="宋体"/>
          <w:bCs/>
        </w:rPr>
        <w:t xml:space="preserve">①应急管理组织架构</w:t>
      </w:r>
      <w:r/>
    </w:p>
    <w:p>
      <w:pPr>
        <w:pStyle w:val="864"/>
        <w:ind w:firstLine="480"/>
        <w:spacing w:line="360" w:lineRule="auto"/>
        <w:rPr>
          <w:rFonts w:hAnsi="宋体" w:eastAsia="宋体"/>
          <w:bCs/>
        </w:rPr>
      </w:pPr>
      <w:r>
        <w:rPr>
          <w:rFonts w:hint="eastAsia" w:hAnsi="宋体" w:eastAsia="宋体"/>
          <w:bCs/>
        </w:rPr>
        <w:t xml:space="preserve">设立</w:t>
      </w:r>
      <w:r>
        <w:t xml:space="preserve">应急领导小组</w:t>
      </w:r>
      <w:r>
        <w:rPr>
          <w:rFonts w:hint="eastAsia"/>
        </w:rPr>
        <w:t xml:space="preserve">，兴奋剂食材混入、疑似食物中毒、大面积餐品变质、配送车辆全部故障，总指挥10分钟到场，第一时间电话书面同步采购人；</w:t>
      </w:r>
      <w:r>
        <w:t xml:space="preserve">单台配送车故障、少量餐品渗漏损坏、食材临时断供，配送组长现场处置，30分钟内向采购人报备；</w:t>
      </w:r>
      <w:r>
        <w:rPr>
          <w:rFonts w:hint="eastAsia"/>
        </w:rPr>
        <w:t xml:space="preserve">短时堵车、少量菜品缺供、个别人员身体不适，现场配送员自主处置，当日书面报备采购人。</w:t>
      </w:r>
      <w:r/>
    </w:p>
    <w:p>
      <w:pPr>
        <w:pStyle w:val="864"/>
        <w:ind w:firstLine="480"/>
        <w:spacing w:line="360" w:lineRule="auto"/>
        <w:rPr>
          <w:rFonts w:hAnsi="宋体" w:eastAsia="宋体"/>
          <w:bCs/>
        </w:rPr>
      </w:pPr>
      <w:r>
        <w:rPr>
          <w:rFonts w:hint="eastAsia" w:hAnsi="宋体" w:eastAsia="宋体"/>
          <w:bCs/>
        </w:rPr>
        <w:t xml:space="preserve">②配送延误或中断</w:t>
      </w:r>
      <w:r/>
    </w:p>
    <w:p>
      <w:pPr>
        <w:pStyle w:val="864"/>
        <w:ind w:firstLine="480"/>
        <w:spacing w:line="360" w:lineRule="auto"/>
        <w:rPr>
          <w:rFonts w:hAnsi="宋体" w:eastAsia="宋体"/>
          <w:bCs/>
        </w:rPr>
      </w:pPr>
      <w:r>
        <w:rPr>
          <w:rFonts w:hint="eastAsia" w:hAnsi="宋体" w:eastAsia="宋体"/>
          <w:bCs/>
        </w:rPr>
        <w:t xml:space="preserve">配备一主一备2台专用保温配送车，每日出车前全面检修车况、保温系统；两条配送线路提前规划备选绕行路线，规避修路、拥堵路段。极端天气暴雪、暴雨、封路无法通行：启用厂区预制常温便携营养餐包（牛奶、杂粮、真空卤制无违禁蛋白、水果）保障运动员基础就餐。</w:t>
      </w:r>
      <w:r/>
    </w:p>
    <w:p>
      <w:pPr>
        <w:pStyle w:val="864"/>
        <w:ind w:firstLine="480"/>
        <w:spacing w:line="360" w:lineRule="auto"/>
        <w:rPr>
          <w:rFonts w:hAnsi="宋体" w:eastAsia="宋体"/>
          <w:bCs/>
        </w:rPr>
      </w:pPr>
      <w:r>
        <w:rPr>
          <w:rFonts w:hint="eastAsia" w:hAnsi="宋体" w:eastAsia="宋体"/>
          <w:bCs/>
        </w:rPr>
        <w:t xml:space="preserve">③餐品损坏或变质</w:t>
      </w:r>
      <w:r/>
    </w:p>
    <w:p>
      <w:pPr>
        <w:pStyle w:val="864"/>
        <w:ind w:firstLine="480"/>
        <w:spacing w:line="360" w:lineRule="auto"/>
        <w:rPr>
          <w:rFonts w:hAnsi="宋体" w:eastAsia="宋体"/>
          <w:bCs/>
        </w:rPr>
      </w:pPr>
      <w:r>
        <w:rPr>
          <w:rFonts w:hint="eastAsia" w:hAnsi="宋体" w:eastAsia="宋体"/>
          <w:bCs/>
        </w:rPr>
        <w:t xml:space="preserve">送达后出现汤汁渗漏、餐盒破损、菜品异味、温度低于60℃、异物混入、食材发黑发酸，一律判定为不合格餐品，禁止交付使用。现场隔离破损餐食，随车备用应急餐盒、备用成品餐直接替换，5分钟内完成更换，破损餐全部带回厂区销毁、拍照存档。全部不合格餐品原地封存、禁止食用；厂区启动应急备用餐储备库，30分钟内重新分装、专车补送到位。收到运动员反馈肠胃不适、菜品变质，第一时间封存当日对应批次留样，停止剩余同批次餐品供应，2小时内完成溯源排查，同步更换次日全部同类食材供应商。</w:t>
      </w:r>
      <w:r/>
    </w:p>
    <w:p>
      <w:pPr>
        <w:pStyle w:val="864"/>
        <w:ind w:firstLine="480"/>
        <w:spacing w:line="360" w:lineRule="auto"/>
        <w:rPr>
          <w:rFonts w:hAnsi="宋体" w:eastAsia="宋体"/>
          <w:bCs/>
        </w:rPr>
      </w:pPr>
      <w:r>
        <w:rPr>
          <w:rFonts w:hint="eastAsia" w:hAnsi="宋体" w:eastAsia="宋体"/>
          <w:bCs/>
        </w:rPr>
        <w:t xml:space="preserve">④食品安全事件</w:t>
      </w:r>
      <w:r/>
    </w:p>
    <w:p>
      <w:pPr>
        <w:pStyle w:val="864"/>
        <w:ind w:firstLine="480"/>
        <w:spacing w:line="360" w:lineRule="auto"/>
        <w:rPr>
          <w:rFonts w:hAnsi="宋体" w:eastAsia="宋体"/>
          <w:bCs/>
        </w:rPr>
      </w:pPr>
      <w:r>
        <w:rPr>
          <w:rFonts w:hint="eastAsia" w:hAnsi="宋体" w:eastAsia="宋体"/>
          <w:bCs/>
        </w:rPr>
        <w:t xml:space="preserve">加工、验收环节发现违禁肉类、兽药超标食材：当场全部封存销毁；若已分装配送至点位：20分钟内专车全部回收所有餐品，立即停止就餐。多名运动员出现呕吐、腹痛、腹泻：立即封存当日全部留样、剩余餐品、原材料；配合疾控、市场监管部门采样检测，24小时内提交完整事件调查报告、长效整改方案。</w:t>
      </w:r>
      <w:r/>
    </w:p>
    <w:p>
      <w:pPr>
        <w:pStyle w:val="864"/>
        <w:ind w:firstLine="480"/>
        <w:spacing w:line="360" w:lineRule="auto"/>
        <w:rPr>
          <w:rFonts w:hAnsi="宋体" w:eastAsia="宋体"/>
          <w:bCs/>
        </w:rPr>
      </w:pPr>
      <w:r>
        <w:rPr>
          <w:rFonts w:hint="eastAsia" w:hAnsi="宋体" w:eastAsia="宋体"/>
          <w:bCs/>
        </w:rPr>
        <w:t xml:space="preserve">⑤应急资源保障</w:t>
      </w:r>
      <w:r/>
    </w:p>
    <w:p>
      <w:pPr>
        <w:pStyle w:val="864"/>
        <w:ind w:firstLine="480"/>
        <w:spacing w:line="360" w:lineRule="auto"/>
        <w:rPr>
          <w:rFonts w:hAnsi="宋体" w:eastAsia="宋体"/>
          <w:bCs/>
        </w:rPr>
      </w:pPr>
      <w:r>
        <w:rPr>
          <w:rFonts w:hint="eastAsia" w:hAnsi="宋体" w:eastAsia="宋体"/>
          <w:bCs/>
        </w:rPr>
        <w:t xml:space="preserve">厂区常备3天基础安全食材（米面油、冷冻鸡胸、淡水鱼、鸡蛋、纯牛奶、耐储存蔬果）；专项储备无兴奋剂风险真空速食营养餐包不少于100份，应对交通中断、大面积食材不合格场景；肉、蔬菜各储备2家备用供应商，断供2小时内切换供货。固定机动配送员1名、机动后厨加工人员2名、轮班食品安全专员，24小时保持通讯畅通，接到应急通知30分钟内到岗。应急食材每周轮换，避免过期；保温设备、车辆每日检修；消毒耗材每月盘点补充，确保应急物资时刻处于可用状态。</w:t>
      </w:r>
      <w:r/>
    </w:p>
    <w:p>
      <w:pPr>
        <w:pStyle w:val="864"/>
        <w:ind w:firstLine="482"/>
        <w:spacing w:line="360" w:lineRule="auto"/>
        <w:rPr>
          <w:rFonts w:hAnsi="宋体" w:eastAsia="宋体"/>
          <w:b/>
          <w:bCs/>
        </w:rPr>
      </w:pPr>
      <w:r>
        <w:rPr>
          <w:rFonts w:hint="eastAsia" w:hAnsi="宋体" w:eastAsia="宋体"/>
          <w:b/>
          <w:bCs/>
        </w:rPr>
        <w:t xml:space="preserve">6、人员</w:t>
      </w:r>
      <w:r/>
    </w:p>
    <w:p>
      <w:pPr>
        <w:pStyle w:val="864"/>
        <w:ind w:firstLine="480"/>
        <w:spacing w:line="360" w:lineRule="auto"/>
        <w:rPr>
          <w:rFonts w:hAnsi="宋体" w:eastAsia="宋体"/>
          <w:bCs/>
        </w:rPr>
      </w:pPr>
      <w:r>
        <w:rPr>
          <w:rFonts w:hint="eastAsia" w:hAnsi="宋体" w:eastAsia="宋体"/>
          <w:bCs/>
        </w:rPr>
        <w:t xml:space="preserve">本项目为盐城市射击运动训练中心餐饮配送服务，根据盐城市射击运动训练中心特殊工作环境的要求，针对服务对象学生多以及存在的食品安全、营业搭配等，所以投标人应为本项目配备具有丰富经验的餐饮服务团队，人员未经采购人认可，不可随意更换：</w:t>
      </w:r>
      <w:r/>
    </w:p>
    <w:p>
      <w:pPr>
        <w:pStyle w:val="864"/>
        <w:ind w:firstLine="480"/>
        <w:spacing w:line="360" w:lineRule="auto"/>
        <w:rPr>
          <w:b/>
          <w:bCs/>
          <w:color w:val="auto"/>
        </w:rPr>
      </w:pPr>
      <w:r>
        <w:rPr>
          <w:rFonts w:hint="eastAsia" w:hAnsi="宋体" w:eastAsia="宋体"/>
          <w:bCs/>
        </w:rPr>
        <w:t xml:space="preserve">投标人拟派项目经理具有餐饮类的高级职业经理人证书、食品安全管理员证书的</w:t>
      </w:r>
      <w:r>
        <w:rPr>
          <w:rFonts w:hint="eastAsia"/>
          <w:b/>
          <w:bCs/>
          <w:color w:val="auto"/>
        </w:rPr>
        <w:t xml:space="preserve">优先。</w:t>
      </w:r>
      <w:r/>
    </w:p>
    <w:p>
      <w:pPr>
        <w:pStyle w:val="864"/>
        <w:ind w:firstLine="482"/>
        <w:spacing w:line="360" w:lineRule="auto"/>
        <w:rPr>
          <w:rFonts w:hAnsi="宋体" w:eastAsia="宋体"/>
          <w:b/>
          <w:bCs/>
        </w:rPr>
      </w:pPr>
      <w:r>
        <w:rPr>
          <w:rFonts w:hint="eastAsia" w:hAnsi="宋体" w:eastAsia="宋体"/>
          <w:b/>
          <w:bCs/>
        </w:rPr>
        <w:t xml:space="preserve">7、体系认证</w:t>
      </w:r>
      <w:r/>
    </w:p>
    <w:p>
      <w:pPr>
        <w:pStyle w:val="864"/>
        <w:ind w:firstLine="480"/>
        <w:spacing w:line="360" w:lineRule="auto"/>
        <w:rPr>
          <w:rFonts w:hAnsi="宋体" w:eastAsia="宋体"/>
          <w:bCs/>
        </w:rPr>
      </w:pPr>
      <w:r>
        <w:rPr>
          <w:rFonts w:hint="eastAsia" w:hAnsi="宋体" w:eastAsia="宋体"/>
          <w:bCs/>
        </w:rPr>
        <w:t xml:space="preserve">投标人须具备各种良好的管理体系，规范日常管理与服务流程，确保餐饮服务质量稳定,积极保障员工健康，提升工作环境、确保食品质量安全等，整合管理流程，减少重复工作，提高资源利用效率，以保障本项目的顺利实施，具有全国认证认可信息公共服务平台的有效期内的</w:t>
      </w:r>
      <w:r>
        <w:rPr>
          <w:rFonts w:hint="eastAsia" w:hAnsi="宋体"/>
          <w:color w:val="auto"/>
        </w:rPr>
        <w:t xml:space="preserve">质量管理体系认证、环境管理体系认证、职业健康安全管理体系认证、食品安全管理体系认证</w:t>
      </w:r>
      <w:r>
        <w:rPr>
          <w:rFonts w:hint="eastAsia" w:hAnsi="宋体" w:eastAsia="宋体"/>
          <w:bCs/>
        </w:rPr>
        <w:t xml:space="preserve">的</w:t>
      </w:r>
      <w:r>
        <w:rPr>
          <w:rFonts w:hint="eastAsia" w:hAnsi="宋体" w:eastAsia="宋体"/>
          <w:b/>
          <w:bCs/>
        </w:rPr>
        <w:t xml:space="preserve">优先</w:t>
      </w:r>
      <w:r>
        <w:rPr>
          <w:rFonts w:hint="eastAsia" w:hAnsi="宋体" w:eastAsia="宋体"/>
          <w:bCs/>
        </w:rPr>
        <w:t xml:space="preserve">。</w:t>
      </w:r>
      <w:r/>
    </w:p>
    <w:p>
      <w:pPr>
        <w:pStyle w:val="864"/>
        <w:ind w:firstLine="482"/>
        <w:spacing w:line="360" w:lineRule="auto"/>
        <w:rPr>
          <w:rFonts w:hAnsi="宋体" w:eastAsia="宋体"/>
          <w:b/>
          <w:bCs/>
        </w:rPr>
      </w:pPr>
      <w:r>
        <w:rPr>
          <w:rFonts w:hint="eastAsia" w:hAnsi="宋体" w:eastAsia="宋体"/>
          <w:b/>
          <w:bCs/>
        </w:rPr>
        <w:t xml:space="preserve">8、业绩</w:t>
      </w:r>
      <w:r/>
    </w:p>
    <w:p>
      <w:pPr>
        <w:pStyle w:val="864"/>
        <w:ind w:firstLine="480"/>
        <w:spacing w:line="360" w:lineRule="auto"/>
        <w:rPr>
          <w:rFonts w:hAnsi="宋体"/>
          <w:color w:val="auto"/>
        </w:rPr>
      </w:pPr>
      <w:r>
        <w:rPr>
          <w:rFonts w:hint="eastAsia"/>
          <w:color w:val="auto"/>
        </w:rPr>
        <w:t xml:space="preserve">投标人需要具备丰富的餐饮服务相关承接经验，确保本项目的顺利实施，</w:t>
      </w:r>
      <w:r>
        <w:rPr>
          <w:rFonts w:hint="eastAsia" w:hAnsi="宋体"/>
          <w:color w:val="auto"/>
        </w:rPr>
        <w:t xml:space="preserve">投标人自20</w:t>
      </w:r>
      <w:r>
        <w:rPr>
          <w:rFonts w:hAnsi="宋体"/>
          <w:color w:val="auto"/>
        </w:rPr>
        <w:t xml:space="preserve">21</w:t>
      </w:r>
      <w:r>
        <w:rPr>
          <w:rFonts w:hint="eastAsia" w:hAnsi="宋体"/>
          <w:color w:val="auto"/>
        </w:rPr>
        <w:t xml:space="preserve">年1月1日以来（以合同签订日期为准），为机关单位或事业单位或企业单位食堂提供餐饮服务</w:t>
      </w:r>
      <w:r>
        <w:rPr>
          <w:rFonts w:hint="eastAsia" w:hAnsi="宋体"/>
          <w:color w:val="auto"/>
        </w:rPr>
        <w:t xml:space="preserve">的</w:t>
      </w:r>
      <w:r>
        <w:rPr>
          <w:rFonts w:hint="eastAsia" w:hAnsi="宋体"/>
          <w:b/>
          <w:color w:val="auto"/>
        </w:rPr>
        <w:t xml:space="preserve">优先</w:t>
      </w:r>
      <w:r>
        <w:rPr>
          <w:rFonts w:hint="eastAsia" w:hAnsi="宋体"/>
          <w:color w:val="auto"/>
        </w:rPr>
        <w:t xml:space="preserve">。</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i/>
          <w:color w:val="000000"/>
          <w:u w:val="single"/>
        </w:rPr>
        <w:t xml:space="preserve">八、本项目不接受</w:t>
      </w:r>
      <w:r>
        <w:rPr>
          <w:rFonts w:hint="eastAsia" w:ascii="宋体" w:hAnsi="宋体" w:eastAsia="宋体" w:cs="宋体"/>
          <w:color w:val="000000"/>
        </w:rPr>
        <w:t xml:space="preserve"> 进口产品投标</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九、采购标的对应的中小企业划分标准所属行业一览表</w:t>
      </w:r>
      <w:r/>
    </w:p>
    <w:tbl>
      <w:tblPr>
        <w:tblW w:w="6688" w:type="dxa"/>
        <w:jc w:val="center"/>
        <w:tblCellSpacing w:w="0" w:type="dxa"/>
        <w:tblLayout w:type="fixed"/>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2"/>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2"/>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2"/>
              <w:jc w:val="both"/>
              <w:spacing w:beforeAutospacing="0" w:afterAutospacing="0" w:line="0" w:lineRule="atLeast"/>
              <w:rPr>
                <w:rFonts w:ascii="宋体" w:hAnsi="宋体" w:eastAsia="宋体" w:cs="宋体"/>
                <w:color w:val="000000"/>
              </w:rPr>
            </w:pPr>
            <w:r>
              <w:rPr>
                <w:rFonts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2"/>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盐城市射击运动训练中心餐饮配送服务项目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餐饮业</w:t>
            </w:r>
            <w:r/>
          </w:p>
        </w:tc>
      </w:tr>
    </w:tbl>
    <w:p>
      <w:pPr>
        <w:pStyle w:val="862"/>
        <w:ind w:firstLine="480"/>
        <w:jc w:val="both"/>
        <w:spacing w:beforeAutospacing="0" w:afterAutospacing="0" w:line="0" w:lineRule="atLeast"/>
      </w:pPr>
      <w:r>
        <w:rPr>
          <w:rFonts w:hint="eastAsia" w:ascii="宋体" w:hAnsi="宋体" w:eastAsia="宋体" w:cs="宋体"/>
        </w:rPr>
        <w:t xml:space="preserve"> </w:t>
      </w:r>
      <w:bookmarkStart w:id="183" w:name="_Toc120614281"/>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t xml:space="preserve"> </w:t>
      </w:r>
      <w:r/>
    </w:p>
    <w:p>
      <w:pPr>
        <w:pStyle w:val="862"/>
        <w:jc w:val="center"/>
        <w:keepNext/>
        <w:spacing w:beforeAutospacing="0" w:afterAutospacing="0"/>
      </w:pPr>
      <w:r>
        <w:t xml:space="preserve"> </w:t>
      </w:r>
      <w:r/>
    </w:p>
    <w:p>
      <w:pPr>
        <w:jc w:val="left"/>
        <w:widowControl/>
        <w:rPr>
          <w:rFonts w:ascii="黑体" w:hAnsi="宋体" w:eastAsia="黑体" w:cs="黑体"/>
          <w:color w:val="000000"/>
          <w:sz w:val="44"/>
          <w:szCs w:val="44"/>
        </w:rPr>
      </w:pPr>
      <w:r>
        <w:rPr>
          <w:rFonts w:ascii="黑体" w:hAnsi="宋体" w:eastAsia="黑体" w:cs="黑体"/>
          <w:color w:val="000000"/>
          <w:sz w:val="44"/>
          <w:szCs w:val="44"/>
        </w:rPr>
        <w:br w:type="page" w:clear="all"/>
      </w:r>
      <w:r/>
    </w:p>
    <w:p>
      <w:pPr>
        <w:pStyle w:val="862"/>
        <w:jc w:val="center"/>
        <w:keepNext/>
        <w:spacing w:beforeAutospacing="0" w:afterAutospacing="0"/>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862"/>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62"/>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867"/>
        <w:ind w:firstLine="360"/>
        <w:rPr>
          <w:rFonts w:ascii="宋体" w:hAnsi="宋体" w:eastAsia="宋体" w:cs="宋体"/>
        </w:rPr>
      </w:pPr>
      <w:r>
        <w:rPr>
          <w:rFonts w:hint="eastAsia" w:ascii="宋体" w:hAnsi="宋体" w:eastAsia="宋体" w:cs="宋体"/>
        </w:rPr>
        <w:t xml:space="preserve">（1）本项目专门面向中小企业采购，不再对小型和微型企业报价给予价格扣除。</w:t>
      </w:r>
      <w:r/>
    </w:p>
    <w:p>
      <w:pPr>
        <w:pStyle w:val="862"/>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62"/>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862"/>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w:t>
      </w:r>
      <w:r>
        <w:rPr>
          <w:rFonts w:hint="eastAsia" w:ascii="宋体" w:hAnsi="宋体" w:eastAsia="宋体" w:cs="宋体"/>
          <w:color w:val="000000"/>
          <w:u w:val="single"/>
        </w:rPr>
        <w:t xml:space="preserve">。</w:t>
      </w:r>
      <w:r/>
    </w:p>
    <w:p>
      <w:pPr>
        <w:pStyle w:val="862"/>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62"/>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862"/>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w:t>
      </w:r>
      <w:r>
        <w:rPr>
          <w:rFonts w:hint="eastAsia" w:ascii="宋体" w:hAnsi="宋体" w:eastAsia="宋体" w:cs="宋体"/>
          <w:color w:val="000000"/>
          <w:u w:val="single"/>
        </w:rPr>
        <w:t xml:space="preserve">。</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862"/>
        <w:ind w:firstLine="48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62"/>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7、采购本国产品的支持政策</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w:t>
      </w:r>
      <w:r>
        <w:rPr>
          <w:rFonts w:hint="eastAsia" w:ascii="宋体" w:hAnsi="宋体" w:eastAsia="宋体" w:cs="宋体"/>
          <w:b/>
          <w:bCs/>
          <w:color w:val="ff0000"/>
          <w:sz w:val="24"/>
          <w:highlight w:val="yellow"/>
        </w:rPr>
        <w:t xml:space="preserve">未达到</w:t>
      </w:r>
      <w:r>
        <w:rPr>
          <w:rFonts w:hint="eastAsia" w:ascii="宋体" w:hAnsi="宋体" w:eastAsia="宋体" w:cs="宋体"/>
          <w:b/>
          <w:bCs/>
          <w:color w:val="ff0000"/>
          <w:sz w:val="24"/>
        </w:rPr>
        <w:t xml:space="preserve">80%的，将不享受本国产品价格评审优惠。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7.4 供应商需在《声明函》中逐一、准确填写产品名称、厂名、生产厂址三项信息（</w:t>
      </w:r>
      <w:r>
        <w:rPr>
          <w:rFonts w:hint="eastAsia" w:ascii="宋体" w:hAnsi="宋体" w:eastAsia="宋体" w:cs="宋体"/>
          <w:b/>
          <w:bCs/>
          <w:color w:val="ff0000"/>
          <w:sz w:val="24"/>
          <w:highlight w:val="yellow"/>
        </w:rPr>
        <w:t xml:space="preserve">《声明函》中用横线划除的地方无需填写</w:t>
      </w:r>
      <w:r>
        <w:rPr>
          <w:rFonts w:hint="eastAsia" w:ascii="宋体" w:hAnsi="宋体" w:eastAsia="宋体" w:cs="宋体"/>
          <w:b/>
          <w:bCs/>
          <w:color w:val="ff0000"/>
          <w:sz w:val="24"/>
        </w:rPr>
        <w:t xml:space="preserve">），三项信息中任意一项未填写的视为该项产品不符合本国产品标准，不享受本国产品价格评审优惠。</w:t>
      </w:r>
      <w:r/>
    </w:p>
    <w:p>
      <w:pPr>
        <w:ind w:firstLine="482"/>
        <w:jc w:val="left"/>
        <w:spacing w:line="400" w:lineRule="exact"/>
        <w:rPr>
          <w:rFonts w:ascii="宋体" w:hAnsi="宋体" w:eastAsia="宋体" w:cs="宋体"/>
          <w:color w:val="000000"/>
          <w:u w:val="single"/>
        </w:rPr>
      </w:pPr>
      <w:r>
        <w:rPr>
          <w:rFonts w:hint="eastAsia" w:ascii="宋体" w:hAnsi="宋体" w:eastAsia="宋体" w:cs="宋体"/>
          <w:b/>
          <w:bCs/>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rPr>
        <w:t xml:space="preserve">和招标文件规定的，供应商提供的相关产品视为不符合本国产品标准。</w:t>
      </w:r>
      <w:r/>
    </w:p>
    <w:p>
      <w:pPr>
        <w:ind w:firstLine="480"/>
        <w:rPr>
          <w:rFonts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62"/>
        <w:ind w:firstLine="482"/>
        <w:spacing w:before="120" w:beforeAutospacing="0" w:after="120" w:afterAutospacing="0" w:line="0" w:lineRule="atLeast"/>
        <w:rPr>
          <w:rFonts w:ascii="宋体" w:hAnsi="宋体" w:eastAsia="宋体" w:cs="宋体"/>
        </w:rPr>
      </w:pPr>
      <w:r>
        <w:rPr>
          <w:rFonts w:hint="eastAsia" w:ascii="宋体" w:hAnsi="宋体" w:eastAsia="宋体" w:cs="宋体"/>
          <w:b/>
          <w:color w:val="000000"/>
        </w:rPr>
        <w:t xml:space="preserve">评标方法与评标标准</w:t>
      </w:r>
      <w:r/>
    </w:p>
    <w:tbl>
      <w:tblPr>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219"/>
        <w:gridCol w:w="750"/>
        <w:gridCol w:w="6887"/>
      </w:tblGrid>
      <w:tr>
        <w:trPr>
          <w:jc w:val="center"/>
          <w:trHeight w:val="563"/>
        </w:trPr>
        <w:tc>
          <w:tcPr>
            <w:tcW w:w="750"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序号</w:t>
            </w:r>
            <w:r/>
          </w:p>
        </w:tc>
        <w:tc>
          <w:tcPr>
            <w:tcW w:w="1219"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评分因素</w:t>
            </w:r>
            <w:r/>
          </w:p>
        </w:tc>
        <w:tc>
          <w:tcPr>
            <w:tcW w:w="750"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分值</w:t>
            </w:r>
            <w:r/>
          </w:p>
        </w:tc>
        <w:tc>
          <w:tcPr>
            <w:tcW w:w="6887"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评分标准</w:t>
            </w:r>
            <w:r/>
          </w:p>
        </w:tc>
      </w:tr>
      <w:tr>
        <w:trPr>
          <w:jc w:val="center"/>
          <w:trHeight w:val="1953"/>
        </w:trPr>
        <w:tc>
          <w:tcPr>
            <w:tcW w:w="750"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一</w:t>
            </w:r>
            <w:r/>
          </w:p>
        </w:tc>
        <w:tc>
          <w:tcPr>
            <w:tcW w:w="1219"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投标报价</w:t>
            </w:r>
            <w:r/>
          </w:p>
        </w:tc>
        <w:tc>
          <w:tcPr>
            <w:tcW w:w="750" w:type="dxa"/>
            <w:vAlign w:val="center"/>
            <w:textDirection w:val="lrTb"/>
            <w:noWrap w:val="false"/>
          </w:tcPr>
          <w:p>
            <w:pPr>
              <w:contextualSpacing/>
              <w:jc w:val="center"/>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0</w:t>
            </w:r>
            <w:r/>
          </w:p>
        </w:tc>
        <w:tc>
          <w:tcPr>
            <w:tcW w:w="6887" w:type="dxa"/>
            <w:vAlign w:val="center"/>
            <w:textDirection w:val="lrTb"/>
            <w:noWrap w:val="false"/>
          </w:tcPr>
          <w:p>
            <w:pPr>
              <w:pStyle w:val="864"/>
              <w:spacing w:line="440" w:lineRule="exact"/>
              <w:rPr>
                <w:rFonts w:hAnsi="宋体"/>
                <w:color w:val="auto"/>
              </w:rPr>
            </w:pPr>
            <w:r>
              <w:rPr>
                <w:rFonts w:hint="eastAsia" w:hAnsi="宋体"/>
                <w:color w:val="auto"/>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Ansi="宋体"/>
                <w:color w:val="auto"/>
              </w:rPr>
              <w:t xml:space="preserve">1</w:t>
            </w:r>
            <w:r>
              <w:rPr>
                <w:rFonts w:hint="eastAsia" w:hAnsi="宋体"/>
                <w:color w:val="auto"/>
              </w:rPr>
              <w:t xml:space="preserve">0。（得分保留两位小数）</w:t>
            </w:r>
            <w:r/>
          </w:p>
        </w:tc>
      </w:tr>
      <w:tr>
        <w:trPr>
          <w:jc w:val="center"/>
          <w:trHeight w:val="1757"/>
        </w:trPr>
        <w:tc>
          <w:tcPr>
            <w:tcW w:w="750"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二</w:t>
            </w:r>
            <w:r/>
          </w:p>
        </w:tc>
        <w:tc>
          <w:tcPr>
            <w:tcW w:w="1219"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人员配备</w:t>
            </w:r>
            <w:r/>
          </w:p>
        </w:tc>
        <w:tc>
          <w:tcPr>
            <w:tcW w:w="750" w:type="dxa"/>
            <w:vAlign w:val="center"/>
            <w:textDirection w:val="lrTb"/>
            <w:noWrap w:val="false"/>
          </w:tcPr>
          <w:p>
            <w:pPr>
              <w:contextualSpacing/>
              <w:jc w:val="center"/>
              <w:spacing w:line="360" w:lineRule="auto"/>
              <w:widowControl/>
              <w:rPr>
                <w:rFonts w:ascii="宋体" w:hAnsi="宋体" w:cs="宋体"/>
                <w:sz w:val="24"/>
              </w:rPr>
            </w:pPr>
            <w:r>
              <w:rPr>
                <w:rFonts w:hint="eastAsia" w:ascii="宋体" w:hAnsi="宋体" w:cs="宋体"/>
                <w:sz w:val="24"/>
              </w:rPr>
              <w:t xml:space="preserve">5</w:t>
            </w:r>
            <w:r/>
          </w:p>
        </w:tc>
        <w:tc>
          <w:tcPr>
            <w:tcW w:w="6887" w:type="dxa"/>
            <w:vAlign w:val="center"/>
            <w:textDirection w:val="lrTb"/>
            <w:noWrap w:val="false"/>
          </w:tcPr>
          <w:p>
            <w:pPr>
              <w:pStyle w:val="864"/>
              <w:spacing w:line="440" w:lineRule="exact"/>
              <w:rPr>
                <w:rFonts w:hAnsi="宋体"/>
                <w:color w:val="auto"/>
              </w:rPr>
            </w:pPr>
            <w:r>
              <w:rPr>
                <w:rFonts w:hint="eastAsia" w:hAnsi="宋体"/>
                <w:color w:val="auto"/>
              </w:rPr>
              <w:t xml:space="preserve">项目经理</w:t>
            </w:r>
            <w:r/>
          </w:p>
          <w:p>
            <w:pPr>
              <w:pStyle w:val="864"/>
              <w:spacing w:line="440" w:lineRule="exact"/>
              <w:rPr>
                <w:rFonts w:hAnsi="宋体"/>
                <w:color w:val="auto"/>
              </w:rPr>
            </w:pPr>
            <w:r>
              <w:rPr>
                <w:rFonts w:hint="eastAsia" w:hAnsi="宋体"/>
                <w:color w:val="auto"/>
              </w:rPr>
              <w:t xml:space="preserve">①具有餐饮类的高级职业经理人证书的，得</w:t>
            </w:r>
            <w:r>
              <w:rPr>
                <w:rFonts w:hAnsi="宋体"/>
                <w:color w:val="auto"/>
              </w:rPr>
              <w:t xml:space="preserve">3</w:t>
            </w:r>
            <w:r>
              <w:rPr>
                <w:rFonts w:hint="eastAsia" w:hAnsi="宋体"/>
                <w:color w:val="auto"/>
              </w:rPr>
              <w:t xml:space="preserve">分。</w:t>
            </w:r>
            <w:r/>
          </w:p>
          <w:p>
            <w:pPr>
              <w:pStyle w:val="864"/>
              <w:spacing w:line="440" w:lineRule="exact"/>
              <w:rPr>
                <w:rFonts w:hAnsi="宋体"/>
                <w:color w:val="auto"/>
              </w:rPr>
            </w:pPr>
            <w:r>
              <w:rPr>
                <w:rFonts w:hint="eastAsia" w:hAnsi="宋体"/>
                <w:color w:val="auto"/>
              </w:rPr>
              <w:t xml:space="preserve">②具有食品安全管理员证书的，得2分。</w:t>
            </w:r>
            <w:r/>
          </w:p>
          <w:p>
            <w:pPr>
              <w:pStyle w:val="864"/>
              <w:spacing w:line="440" w:lineRule="exact"/>
              <w:rPr>
                <w:rFonts w:hAnsi="宋体"/>
                <w:color w:val="auto"/>
              </w:rPr>
            </w:pPr>
            <w:r>
              <w:rPr>
                <w:rFonts w:hint="eastAsia" w:hAnsi="宋体"/>
                <w:color w:val="auto"/>
              </w:rPr>
              <w:t xml:space="preserve">本项最高得</w:t>
            </w:r>
            <w:r>
              <w:rPr>
                <w:rFonts w:hAnsi="宋体"/>
                <w:color w:val="auto"/>
              </w:rPr>
              <w:t xml:space="preserve">5</w:t>
            </w:r>
            <w:r>
              <w:rPr>
                <w:rFonts w:hint="eastAsia" w:hAnsi="宋体"/>
                <w:color w:val="auto"/>
              </w:rPr>
              <w:t xml:space="preserve">分。</w:t>
            </w:r>
            <w:r/>
          </w:p>
          <w:p>
            <w:pPr>
              <w:pStyle w:val="864"/>
              <w:spacing w:line="440" w:lineRule="exact"/>
              <w:rPr>
                <w:rFonts w:hAnsi="宋体"/>
                <w:color w:val="auto"/>
              </w:rPr>
            </w:pPr>
            <w:r>
              <w:rPr>
                <w:rFonts w:hint="eastAsia" w:hAnsi="宋体"/>
                <w:color w:val="auto"/>
              </w:rPr>
              <w:t xml:space="preserve">注：投标时须提供以上有效期内的证书扫描件加盖公章，以上人员须提供采购公告当月前</w:t>
            </w:r>
            <w:r>
              <w:rPr>
                <w:rFonts w:hAnsi="宋体"/>
                <w:color w:val="auto"/>
              </w:rPr>
              <w:t xml:space="preserve">3</w:t>
            </w:r>
            <w:r>
              <w:rPr>
                <w:rFonts w:hint="eastAsia" w:hAnsi="宋体"/>
                <w:color w:val="auto"/>
              </w:rPr>
              <w:t xml:space="preserve">个月内任意1个月在投标人单位缴纳社保的相关证明材料复印件加盖投标人公章，不提供不得分。</w:t>
            </w:r>
            <w:r/>
          </w:p>
        </w:tc>
      </w:tr>
      <w:tr>
        <w:trPr>
          <w:jc w:val="center"/>
          <w:trHeight w:val="950"/>
        </w:trPr>
        <w:tc>
          <w:tcPr>
            <w:tcW w:w="750"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三</w:t>
            </w:r>
            <w:r/>
          </w:p>
        </w:tc>
        <w:tc>
          <w:tcPr>
            <w:tcW w:w="1219"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体系认证</w:t>
            </w:r>
            <w:r/>
          </w:p>
        </w:tc>
        <w:tc>
          <w:tcPr>
            <w:tcW w:w="750" w:type="dxa"/>
            <w:vAlign w:val="center"/>
            <w:textDirection w:val="lrTb"/>
            <w:noWrap w:val="false"/>
          </w:tcPr>
          <w:p>
            <w:pPr>
              <w:contextualSpacing/>
              <w:jc w:val="center"/>
              <w:spacing w:line="360" w:lineRule="auto"/>
              <w:widowControl/>
              <w:rPr>
                <w:rFonts w:ascii="宋体" w:hAnsi="宋体" w:cs="宋体"/>
                <w:sz w:val="24"/>
              </w:rPr>
            </w:pPr>
            <w:r>
              <w:rPr>
                <w:rFonts w:ascii="宋体" w:hAnsi="宋体" w:cs="宋体"/>
                <w:sz w:val="24"/>
              </w:rPr>
              <w:t xml:space="preserve">10</w:t>
            </w:r>
            <w:r/>
          </w:p>
        </w:tc>
        <w:tc>
          <w:tcPr>
            <w:tcW w:w="6887" w:type="dxa"/>
            <w:vAlign w:val="center"/>
            <w:textDirection w:val="lrTb"/>
            <w:noWrap w:val="false"/>
          </w:tcPr>
          <w:p>
            <w:pPr>
              <w:pStyle w:val="864"/>
              <w:spacing w:line="440" w:lineRule="exact"/>
              <w:rPr>
                <w:rFonts w:hAnsi="宋体"/>
                <w:color w:val="auto"/>
              </w:rPr>
            </w:pPr>
            <w:r>
              <w:rPr>
                <w:rFonts w:hint="eastAsia" w:hAnsi="宋体"/>
                <w:color w:val="auto"/>
              </w:rPr>
              <w:t xml:space="preserve">投标人提供具有质量管理体系认证、环境管理体系认证、职业健康安全管理体系认证、食品安全管理体系认证，每提供一个得</w:t>
            </w:r>
            <w:r>
              <w:rPr>
                <w:rFonts w:hAnsi="宋体"/>
                <w:color w:val="auto"/>
              </w:rPr>
              <w:t xml:space="preserve">2.5</w:t>
            </w:r>
            <w:r>
              <w:rPr>
                <w:rFonts w:hint="eastAsia" w:hAnsi="宋体"/>
                <w:color w:val="auto"/>
              </w:rPr>
              <w:t xml:space="preserve">分。本项最多得</w:t>
            </w:r>
            <w:r>
              <w:rPr>
                <w:rFonts w:hAnsi="宋体"/>
                <w:color w:val="auto"/>
              </w:rPr>
              <w:t xml:space="preserve">1</w:t>
            </w:r>
            <w:r>
              <w:rPr>
                <w:rFonts w:hAnsi="宋体"/>
                <w:color w:val="auto"/>
              </w:rPr>
              <w:t xml:space="preserve">0</w:t>
            </w:r>
            <w:r>
              <w:rPr>
                <w:rFonts w:hint="eastAsia" w:hAnsi="宋体"/>
                <w:color w:val="auto"/>
              </w:rPr>
              <w:t xml:space="preserve">分。</w:t>
            </w:r>
            <w:r/>
          </w:p>
          <w:p>
            <w:pPr>
              <w:pStyle w:val="864"/>
              <w:spacing w:line="440" w:lineRule="exact"/>
              <w:rPr>
                <w:rFonts w:hAnsi="宋体"/>
                <w:color w:val="auto"/>
              </w:rPr>
            </w:pPr>
            <w:r>
              <w:rPr>
                <w:rFonts w:hint="eastAsia" w:hAnsi="宋体" w:eastAsia="宋体"/>
              </w:rPr>
              <w:t xml:space="preserve">说明：证书可在中国国家认证认可监督管理委员会（CNCA）官方网站（www.cnca.gov.cn）上查询到，至开标截止之日当天且证书状态须为有效，状态无效不得分，投标文件中须提供有效内证书复印件及其在中国国家认证认可监督管理委员会官方网站上查询截图，资料不全不得分。</w:t>
            </w:r>
            <w:r/>
          </w:p>
        </w:tc>
      </w:tr>
      <w:tr>
        <w:trPr>
          <w:jc w:val="center"/>
          <w:trHeight w:val="950"/>
        </w:trPr>
        <w:tc>
          <w:tcPr>
            <w:tcW w:w="750"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四</w:t>
            </w:r>
            <w:r/>
          </w:p>
        </w:tc>
        <w:tc>
          <w:tcPr>
            <w:tcW w:w="1219"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类似业绩</w:t>
            </w:r>
            <w:r/>
          </w:p>
        </w:tc>
        <w:tc>
          <w:tcPr>
            <w:tcW w:w="750" w:type="dxa"/>
            <w:vAlign w:val="center"/>
            <w:textDirection w:val="lrTb"/>
            <w:noWrap w:val="false"/>
          </w:tcPr>
          <w:p>
            <w:pPr>
              <w:contextualSpacing/>
              <w:jc w:val="center"/>
              <w:spacing w:line="360" w:lineRule="auto"/>
              <w:widowControl/>
              <w:rPr>
                <w:rFonts w:ascii="宋体" w:hAnsi="宋体" w:cs="宋体"/>
                <w:sz w:val="24"/>
              </w:rPr>
            </w:pPr>
            <w:r>
              <w:rPr>
                <w:rFonts w:ascii="宋体" w:hAnsi="宋体" w:cs="宋体"/>
                <w:sz w:val="24"/>
              </w:rPr>
              <w:t xml:space="preserve">20</w:t>
            </w:r>
            <w:r>
              <w:rPr>
                <w:rFonts w:hint="eastAsia" w:ascii="宋体" w:hAnsi="宋体" w:cs="宋体"/>
                <w:sz w:val="24"/>
              </w:rPr>
              <w:t xml:space="preserve">分</w:t>
            </w:r>
            <w:r/>
          </w:p>
        </w:tc>
        <w:tc>
          <w:tcPr>
            <w:tcW w:w="6887" w:type="dxa"/>
            <w:vAlign w:val="center"/>
            <w:textDirection w:val="lrTb"/>
            <w:noWrap w:val="false"/>
          </w:tcPr>
          <w:p>
            <w:pPr>
              <w:pStyle w:val="864"/>
              <w:spacing w:line="440" w:lineRule="exact"/>
              <w:rPr>
                <w:rFonts w:hAnsi="宋体"/>
                <w:color w:val="auto"/>
              </w:rPr>
            </w:pPr>
            <w:r>
              <w:rPr>
                <w:rFonts w:hint="eastAsia" w:hAnsi="宋体"/>
                <w:color w:val="auto"/>
              </w:rPr>
              <w:t xml:space="preserve">投标人自20</w:t>
            </w:r>
            <w:r>
              <w:rPr>
                <w:rFonts w:hAnsi="宋体"/>
                <w:color w:val="auto"/>
              </w:rPr>
              <w:t xml:space="preserve">21</w:t>
            </w:r>
            <w:r>
              <w:rPr>
                <w:rFonts w:hint="eastAsia" w:hAnsi="宋体"/>
                <w:color w:val="auto"/>
              </w:rPr>
              <w:t xml:space="preserve">年1月1日以来（以合同签订日期为准），为机关单位或事业单位或企业单位食堂提供餐饮服务，每有一项加</w:t>
            </w:r>
            <w:r>
              <w:rPr>
                <w:rFonts w:hAnsi="宋体"/>
                <w:color w:val="auto"/>
              </w:rPr>
              <w:t xml:space="preserve">5</w:t>
            </w:r>
            <w:r>
              <w:rPr>
                <w:rFonts w:hint="eastAsia" w:hAnsi="宋体"/>
                <w:color w:val="auto"/>
              </w:rPr>
              <w:t xml:space="preserve">分。本项最多得</w:t>
            </w:r>
            <w:r>
              <w:rPr>
                <w:rFonts w:hAnsi="宋体"/>
                <w:color w:val="auto"/>
              </w:rPr>
              <w:t xml:space="preserve">20</w:t>
            </w:r>
            <w:r>
              <w:rPr>
                <w:rFonts w:hint="eastAsia" w:hAnsi="宋体"/>
                <w:color w:val="auto"/>
              </w:rPr>
              <w:t xml:space="preserve">分。</w:t>
            </w:r>
            <w:r/>
          </w:p>
          <w:p>
            <w:pPr>
              <w:pStyle w:val="864"/>
              <w:spacing w:line="440" w:lineRule="exact"/>
              <w:rPr>
                <w:rFonts w:hAnsi="宋体"/>
                <w:color w:val="auto"/>
              </w:rPr>
            </w:pPr>
            <w:r>
              <w:rPr>
                <w:rFonts w:hint="eastAsia" w:hAnsi="宋体"/>
                <w:color w:val="auto"/>
              </w:rPr>
              <w:t xml:space="preserve">注：（提供合同原件扫描件，合同须能反映项目名称、主要标的物、签订时间、单位公章或专用合同章,如不能反映的，另须提供盖有原委托单位公章的证明，否则不予认可）。</w:t>
            </w:r>
            <w:r/>
          </w:p>
        </w:tc>
      </w:tr>
      <w:tr>
        <w:trPr>
          <w:jc w:val="center"/>
          <w:trHeight w:val="58"/>
        </w:trPr>
        <w:tc>
          <w:tcPr>
            <w:tcW w:w="750"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五</w:t>
            </w:r>
            <w:r/>
          </w:p>
        </w:tc>
        <w:tc>
          <w:tcPr>
            <w:tcW w:w="1219" w:type="dxa"/>
            <w:vAlign w:val="center"/>
            <w:textDirection w:val="lrTb"/>
            <w:noWrap w:val="false"/>
          </w:tcPr>
          <w:p>
            <w:pPr>
              <w:contextualSpacing/>
              <w:jc w:val="center"/>
              <w:spacing w:line="360" w:lineRule="auto"/>
              <w:widowControl/>
              <w:rPr>
                <w:rFonts w:ascii="宋体" w:hAnsi="宋体" w:cs="宋体"/>
                <w:b/>
                <w:sz w:val="24"/>
              </w:rPr>
            </w:pPr>
            <w:r>
              <w:rPr>
                <w:rFonts w:hint="eastAsia" w:ascii="宋体" w:hAnsi="宋体" w:cs="宋体"/>
                <w:b/>
                <w:sz w:val="24"/>
              </w:rPr>
              <w:t xml:space="preserve">服务方案</w:t>
            </w:r>
            <w:r/>
          </w:p>
        </w:tc>
        <w:tc>
          <w:tcPr>
            <w:tcW w:w="750" w:type="dxa"/>
            <w:vAlign w:val="center"/>
            <w:textDirection w:val="lrTb"/>
            <w:noWrap w:val="false"/>
          </w:tcPr>
          <w:p>
            <w:pPr>
              <w:contextualSpacing/>
              <w:jc w:val="center"/>
              <w:spacing w:line="360" w:lineRule="auto"/>
              <w:widowControl/>
              <w:rPr>
                <w:rFonts w:ascii="宋体" w:hAnsi="宋体" w:cs="宋体"/>
                <w:sz w:val="24"/>
              </w:rPr>
            </w:pPr>
            <w:r>
              <w:rPr>
                <w:rFonts w:hint="eastAsia" w:ascii="宋体" w:hAnsi="宋体" w:cs="宋体"/>
                <w:sz w:val="24"/>
              </w:rPr>
              <w:t xml:space="preserve">5</w:t>
            </w:r>
            <w:r>
              <w:rPr>
                <w:rFonts w:ascii="宋体" w:hAnsi="宋体" w:cs="宋体"/>
                <w:sz w:val="24"/>
              </w:rPr>
              <w:t xml:space="preserve">5</w:t>
            </w:r>
            <w:r>
              <w:rPr>
                <w:rFonts w:hint="eastAsia" w:ascii="宋体" w:hAnsi="宋体" w:cs="宋体"/>
                <w:sz w:val="24"/>
              </w:rPr>
              <w:t xml:space="preserve">分</w:t>
            </w:r>
            <w:r/>
          </w:p>
        </w:tc>
        <w:tc>
          <w:tcPr>
            <w:tcW w:w="6887" w:type="dxa"/>
            <w:vAlign w:val="center"/>
            <w:textDirection w:val="lrTb"/>
            <w:noWrap w:val="false"/>
          </w:tcPr>
          <w:p>
            <w:pPr>
              <w:pStyle w:val="864"/>
              <w:spacing w:line="440" w:lineRule="exact"/>
              <w:rPr>
                <w:rFonts w:hAnsi="宋体"/>
                <w:color w:val="auto"/>
              </w:rPr>
            </w:pPr>
            <w:r>
              <w:rPr>
                <w:rFonts w:hint="eastAsia" w:hAnsi="宋体"/>
                <w:color w:val="auto"/>
              </w:rPr>
              <w:t xml:space="preserve">1、整体服务构想（1</w:t>
            </w:r>
            <w:r>
              <w:rPr>
                <w:rFonts w:hAnsi="宋体"/>
                <w:color w:val="auto"/>
              </w:rPr>
              <w:t xml:space="preserve">5</w:t>
            </w:r>
            <w:r>
              <w:rPr>
                <w:rFonts w:hint="eastAsia" w:hAnsi="宋体"/>
                <w:color w:val="auto"/>
              </w:rPr>
              <w:t xml:space="preserve">分）</w:t>
            </w:r>
            <w:r/>
          </w:p>
          <w:p>
            <w:pPr>
              <w:pStyle w:val="864"/>
              <w:spacing w:line="440" w:lineRule="exact"/>
              <w:rPr>
                <w:rFonts w:hAnsi="宋体"/>
                <w:color w:val="auto"/>
              </w:rPr>
            </w:pPr>
            <w:r>
              <w:rPr>
                <w:rFonts w:hint="eastAsia" w:hAnsi="宋体" w:eastAsia="宋体"/>
                <w:lang w:bidi="ar"/>
              </w:rPr>
              <w:t xml:space="preserve">投标人根据本项目第四章中“七、项目管理服务方案”中“1、整体服务构想”要求编制方案</w:t>
            </w:r>
            <w:r>
              <w:rPr>
                <w:rFonts w:hint="eastAsia" w:hAnsi="宋体"/>
                <w:color w:val="auto"/>
              </w:rPr>
              <w:t xml:space="preserve">，方案内容应至少包含：①针对本项目的总体服务构想。②用餐人员及用餐情况分析。③拟排菜单合理性。④食品质量保证措施。⑤供应链与品质保障。</w:t>
            </w:r>
            <w:r/>
          </w:p>
          <w:p>
            <w:pPr>
              <w:pStyle w:val="864"/>
              <w:spacing w:line="440" w:lineRule="exact"/>
              <w:rPr>
                <w:rFonts w:hAnsi="宋体" w:eastAsia="宋体" w:cs="仿宋"/>
              </w:rPr>
            </w:pPr>
            <w:r>
              <w:rPr>
                <w:rFonts w:hint="eastAsia" w:hAnsi="宋体" w:eastAsia="宋体" w:cs="仿宋"/>
              </w:rPr>
              <w:t xml:space="preserve">方案内容描述全面合理符合采购需求的得1</w:t>
            </w:r>
            <w:r>
              <w:rPr>
                <w:rFonts w:hAnsi="宋体" w:eastAsia="宋体" w:cs="仿宋"/>
              </w:rPr>
              <w:t xml:space="preserve">5</w:t>
            </w:r>
            <w:r>
              <w:rPr>
                <w:rFonts w:hint="eastAsia" w:hAnsi="宋体" w:eastAsia="宋体" w:cs="仿宋"/>
              </w:rPr>
              <w:t xml:space="preserve">分，每有一项内容缺失的扣</w:t>
            </w:r>
            <w:r>
              <w:rPr>
                <w:rFonts w:hAnsi="宋体" w:eastAsia="宋体" w:cs="仿宋"/>
              </w:rPr>
              <w:t xml:space="preserve">3</w:t>
            </w:r>
            <w:r>
              <w:rPr>
                <w:rFonts w:hint="eastAsia" w:hAnsi="宋体" w:eastAsia="宋体" w:cs="仿宋"/>
              </w:rPr>
              <w:t xml:space="preserve">分，每有一处内容存在缺陷或不满足要求的扣1</w:t>
            </w:r>
            <w:r>
              <w:rPr>
                <w:rFonts w:hAnsi="宋体" w:eastAsia="宋体" w:cs="仿宋"/>
              </w:rPr>
              <w:t xml:space="preserve">.5</w:t>
            </w:r>
            <w:r>
              <w:rPr>
                <w:rFonts w:hint="eastAsia" w:hAnsi="宋体" w:eastAsia="宋体" w:cs="仿宋"/>
              </w:rPr>
              <w:t xml:space="preserve">分，扣完为止。</w:t>
            </w:r>
            <w:r>
              <w:rPr>
                <w:rFonts w:hint="eastAsia" w:hAnsi="宋体" w:eastAsia="宋体"/>
                <w:lang w:bidi="ar"/>
              </w:rPr>
              <w:t xml:space="preserve">（缺陷或不满足指：与实际需求不符、套用其他项目方案、有规范性或常识性错误、存在无关的事项等任意一种情形）</w:t>
            </w:r>
            <w:r/>
          </w:p>
          <w:p>
            <w:pPr>
              <w:pStyle w:val="864"/>
              <w:spacing w:line="440" w:lineRule="exact"/>
              <w:rPr>
                <w:rFonts w:hAnsi="宋体" w:eastAsia="宋体" w:cs="仿宋"/>
              </w:rPr>
            </w:pPr>
            <w:r>
              <w:rPr>
                <w:rFonts w:hint="eastAsia" w:hAnsi="宋体" w:eastAsia="宋体" w:cs="仿宋"/>
              </w:rPr>
              <w:t xml:space="preserve">2、餐饮服务管理制度（10分）</w:t>
            </w:r>
            <w:r/>
          </w:p>
          <w:p>
            <w:pPr>
              <w:pStyle w:val="864"/>
              <w:spacing w:line="440" w:lineRule="exact"/>
              <w:rPr>
                <w:rFonts w:hAnsi="宋体" w:eastAsia="宋体" w:cs="仿宋"/>
              </w:rPr>
            </w:pPr>
            <w:r>
              <w:rPr>
                <w:rFonts w:hint="eastAsia" w:hAnsi="宋体" w:eastAsia="宋体"/>
                <w:lang w:bidi="ar"/>
              </w:rPr>
              <w:t xml:space="preserve">投标人根据本项目第四章中“七、项目管理服务方案”中“</w:t>
            </w:r>
            <w:r>
              <w:rPr>
                <w:rFonts w:hint="eastAsia" w:hAnsi="宋体" w:eastAsia="宋体" w:cs="仿宋"/>
              </w:rPr>
              <w:t xml:space="preserve">2、餐饮服务管理制度</w:t>
            </w:r>
            <w:r>
              <w:rPr>
                <w:rFonts w:hint="eastAsia" w:hAnsi="宋体" w:eastAsia="宋体"/>
                <w:lang w:bidi="ar"/>
              </w:rPr>
              <w:t xml:space="preserve">”要求编制方案</w:t>
            </w:r>
            <w:r>
              <w:rPr>
                <w:rFonts w:hint="eastAsia" w:hAnsi="宋体"/>
                <w:color w:val="auto"/>
              </w:rPr>
              <w:t xml:space="preserve">，方案内容应至少包含：①</w:t>
            </w:r>
            <w:r>
              <w:rPr>
                <w:rFonts w:hint="eastAsia" w:hAnsi="宋体" w:eastAsia="宋体" w:cs="仿宋"/>
              </w:rPr>
              <w:t xml:space="preserve">食品安全管理制度。②采购管理制度。③设备与环境管理制度。④食品留样管理制度。⑤餐用具洗消管理制度。</w:t>
            </w:r>
            <w:r/>
          </w:p>
          <w:p>
            <w:pPr>
              <w:pStyle w:val="864"/>
              <w:spacing w:line="440" w:lineRule="exact"/>
              <w:rPr>
                <w:rFonts w:hAnsi="宋体" w:eastAsia="宋体" w:cs="仿宋"/>
              </w:rPr>
            </w:pPr>
            <w:r>
              <w:rPr>
                <w:rFonts w:hint="eastAsia" w:hAnsi="宋体" w:eastAsia="宋体" w:cs="仿宋"/>
              </w:rPr>
              <w:t xml:space="preserve">方案内容描述全面合理符合采购需求的得10分，每有一项内容缺失的扣2分，每有一处内容存在缺陷或不满足要求的扣1分，扣完为止。</w:t>
            </w:r>
            <w:r>
              <w:rPr>
                <w:rFonts w:hint="eastAsia" w:hAnsi="宋体" w:eastAsia="宋体"/>
                <w:lang w:bidi="ar"/>
              </w:rPr>
              <w:t xml:space="preserve">（缺陷或不满足指：与实际需求不符、套用其他项目方案、有规范性或常识性错误、存在无关的事项等任意一种情形）</w:t>
            </w:r>
            <w:r/>
          </w:p>
          <w:p>
            <w:pPr>
              <w:pStyle w:val="864"/>
              <w:spacing w:line="440" w:lineRule="exact"/>
              <w:rPr>
                <w:rFonts w:hAnsi="宋体" w:eastAsia="宋体" w:cs="仿宋"/>
              </w:rPr>
            </w:pPr>
            <w:r>
              <w:rPr>
                <w:rFonts w:hint="eastAsia" w:hAnsi="宋体" w:eastAsia="宋体" w:cs="仿宋"/>
              </w:rPr>
              <w:t xml:space="preserve">3、配送服务、食品质量、安全控制方案（10分）</w:t>
            </w:r>
            <w:r/>
          </w:p>
          <w:p>
            <w:pPr>
              <w:pStyle w:val="864"/>
              <w:spacing w:line="440" w:lineRule="exact"/>
              <w:rPr>
                <w:rFonts w:hAnsi="宋体"/>
                <w:color w:val="auto"/>
              </w:rPr>
            </w:pPr>
            <w:r>
              <w:rPr>
                <w:rFonts w:hint="eastAsia" w:hAnsi="宋体" w:eastAsia="宋体"/>
                <w:lang w:bidi="ar"/>
              </w:rPr>
              <w:t xml:space="preserve">投标人根据本项目第四章中“七、项目管理服务方案”中“</w:t>
            </w:r>
            <w:r>
              <w:rPr>
                <w:rFonts w:hint="eastAsia" w:hAnsi="宋体" w:eastAsia="宋体" w:cs="仿宋"/>
              </w:rPr>
              <w:t xml:space="preserve">3、配送服务、食品质量、安全控制方案</w:t>
            </w:r>
            <w:r>
              <w:rPr>
                <w:rFonts w:hint="eastAsia" w:hAnsi="宋体" w:eastAsia="宋体"/>
                <w:lang w:bidi="ar"/>
              </w:rPr>
              <w:t xml:space="preserve">”要求编制方案</w:t>
            </w:r>
            <w:r>
              <w:rPr>
                <w:rFonts w:hint="eastAsia" w:hAnsi="宋体"/>
                <w:color w:val="auto"/>
              </w:rPr>
              <w:t xml:space="preserve">，方案内容应至少包含：①配送流程规划。②配送人员管理。③配送设备与工具。④成品质量检测。⑤追溯与召回机制。</w:t>
            </w:r>
            <w:r/>
          </w:p>
          <w:p>
            <w:pPr>
              <w:pStyle w:val="864"/>
              <w:spacing w:line="440" w:lineRule="exact"/>
              <w:rPr>
                <w:rFonts w:hAnsi="宋体" w:eastAsia="宋体" w:cs="仿宋"/>
              </w:rPr>
            </w:pPr>
            <w:r>
              <w:rPr>
                <w:rFonts w:hint="eastAsia" w:hAnsi="宋体" w:eastAsia="宋体" w:cs="仿宋"/>
              </w:rPr>
              <w:t xml:space="preserve">方案内容描述全面合理符合采购需求的得10分，每有一项内容缺失的扣2分，每有一处内容存在缺陷或不满足要求的扣1分，扣完为止。</w:t>
            </w:r>
            <w:r>
              <w:rPr>
                <w:rFonts w:hint="eastAsia" w:hAnsi="宋体" w:eastAsia="宋体"/>
                <w:lang w:bidi="ar"/>
              </w:rPr>
              <w:t xml:space="preserve">（缺陷或不满足指：与实际需求不符、套用其他项目方案、有规范性或常识性错误、存在无关的事项等任意一种情形）</w:t>
            </w:r>
            <w:r/>
          </w:p>
          <w:p>
            <w:pPr>
              <w:pStyle w:val="864"/>
              <w:spacing w:line="440" w:lineRule="exact"/>
              <w:rPr>
                <w:rFonts w:hAnsi="宋体"/>
                <w:color w:val="auto"/>
              </w:rPr>
            </w:pPr>
            <w:r>
              <w:rPr>
                <w:rFonts w:hint="eastAsia" w:hAnsi="宋体"/>
                <w:color w:val="auto"/>
              </w:rPr>
              <w:t xml:space="preserve">4、卫生管理控制方案（食品卫生、环境卫生等）（10分）</w:t>
            </w:r>
            <w:r/>
          </w:p>
          <w:p>
            <w:pPr>
              <w:pStyle w:val="864"/>
              <w:spacing w:line="440" w:lineRule="exact"/>
              <w:rPr>
                <w:rFonts w:hAnsi="宋体"/>
                <w:color w:val="auto"/>
              </w:rPr>
            </w:pPr>
            <w:r>
              <w:rPr>
                <w:rFonts w:hint="eastAsia" w:hAnsi="宋体" w:eastAsia="宋体"/>
                <w:lang w:bidi="ar"/>
              </w:rPr>
              <w:t xml:space="preserve">投标人根据本项目第四章中“七、项目管理服务方案”中“</w:t>
            </w:r>
            <w:r>
              <w:rPr>
                <w:rFonts w:hint="eastAsia" w:hAnsi="宋体"/>
                <w:color w:val="auto"/>
              </w:rPr>
              <w:t xml:space="preserve">4、卫生管理控制方案（食品卫生、环境卫生等）</w:t>
            </w:r>
            <w:r>
              <w:rPr>
                <w:rFonts w:hint="eastAsia" w:hAnsi="宋体" w:eastAsia="宋体"/>
                <w:lang w:bidi="ar"/>
              </w:rPr>
              <w:t xml:space="preserve">”要求编制方案</w:t>
            </w:r>
            <w:r>
              <w:rPr>
                <w:rFonts w:hint="eastAsia" w:hAnsi="宋体"/>
                <w:color w:val="auto"/>
              </w:rPr>
              <w:t xml:space="preserve">，方案内容应至少包含：①食品加工卫生控制。②食品包装与运输卫生。③人员操作卫生规范。④环境卫生管理方案。⑤卫生管理体系与制度。</w:t>
            </w:r>
            <w:r/>
          </w:p>
          <w:p>
            <w:pPr>
              <w:pStyle w:val="864"/>
              <w:spacing w:line="440" w:lineRule="exact"/>
              <w:rPr>
                <w:rFonts w:hAnsi="宋体" w:eastAsia="宋体" w:cs="仿宋"/>
              </w:rPr>
            </w:pPr>
            <w:r>
              <w:rPr>
                <w:rFonts w:hint="eastAsia" w:hAnsi="宋体" w:eastAsia="宋体" w:cs="仿宋"/>
              </w:rPr>
              <w:t xml:space="preserve">方案内容描述全面合理符合采购需求的得10分，每有一项内容缺失的扣2分，每有一处内容存在缺陷或不满足要求的扣1分，扣完为止。</w:t>
            </w:r>
            <w:r>
              <w:rPr>
                <w:rFonts w:hint="eastAsia" w:hAnsi="宋体" w:eastAsia="宋体"/>
                <w:lang w:bidi="ar"/>
              </w:rPr>
              <w:t xml:space="preserve">（缺陷或不满足指：与实际需求不符、套用其他项目方案、有规范性或常识性错误、存在无关的事项等任意一种情形）</w:t>
            </w:r>
            <w:r/>
          </w:p>
          <w:p>
            <w:pPr>
              <w:pStyle w:val="864"/>
              <w:spacing w:line="440" w:lineRule="exact"/>
              <w:rPr>
                <w:rFonts w:hAnsi="宋体" w:eastAsia="宋体" w:cs="仿宋"/>
              </w:rPr>
            </w:pPr>
            <w:r>
              <w:rPr>
                <w:rFonts w:hint="eastAsia" w:hAnsi="宋体" w:eastAsia="宋体" w:cs="仿宋"/>
              </w:rPr>
              <w:t xml:space="preserve">5、餐饮配送应急服务方案（10分）</w:t>
            </w:r>
            <w:r/>
          </w:p>
          <w:p>
            <w:pPr>
              <w:pStyle w:val="864"/>
              <w:spacing w:line="440" w:lineRule="exact"/>
              <w:rPr>
                <w:rFonts w:hAnsi="宋体"/>
                <w:color w:val="auto"/>
              </w:rPr>
            </w:pPr>
            <w:r>
              <w:rPr>
                <w:rFonts w:hint="eastAsia" w:hAnsi="宋体" w:eastAsia="宋体"/>
                <w:lang w:bidi="ar"/>
              </w:rPr>
              <w:t xml:space="preserve">投标人根据本项目第四章中“七、项目管理服务方案”中“</w:t>
            </w:r>
            <w:r>
              <w:rPr>
                <w:rFonts w:hint="eastAsia" w:hAnsi="宋体" w:eastAsia="宋体" w:cs="仿宋"/>
              </w:rPr>
              <w:t xml:space="preserve">5、餐饮配送应急服务方案</w:t>
            </w:r>
            <w:r>
              <w:rPr>
                <w:rFonts w:hint="eastAsia" w:hAnsi="宋体" w:eastAsia="宋体"/>
                <w:lang w:bidi="ar"/>
              </w:rPr>
              <w:t xml:space="preserve">”要求编制方案</w:t>
            </w:r>
            <w:r>
              <w:rPr>
                <w:rFonts w:hint="eastAsia" w:hAnsi="宋体"/>
                <w:color w:val="auto"/>
              </w:rPr>
              <w:t xml:space="preserve">，方案内容应至少包含：①应急管理组织架构。②配送延误或中断。③餐品损坏或变质。④食品安全事件。⑤应急资源保障。</w:t>
            </w:r>
            <w:r/>
          </w:p>
          <w:p>
            <w:pPr>
              <w:pStyle w:val="864"/>
              <w:spacing w:line="440" w:lineRule="exact"/>
              <w:rPr>
                <w:rFonts w:hAnsi="宋体"/>
                <w:color w:val="auto"/>
              </w:rPr>
            </w:pPr>
            <w:r>
              <w:rPr>
                <w:rFonts w:hint="eastAsia" w:hAnsi="宋体" w:eastAsia="宋体" w:cs="仿宋"/>
              </w:rPr>
              <w:t xml:space="preserve">方案内容描述全面合理符合采购需求的得10分，每有一项内容缺失的扣2分，每有一处内容存在缺陷或不满足要求的扣1分，扣完为止。</w:t>
            </w:r>
            <w:r>
              <w:rPr>
                <w:rFonts w:hint="eastAsia" w:hAnsi="宋体" w:eastAsia="宋体"/>
                <w:lang w:bidi="ar"/>
              </w:rPr>
              <w:t xml:space="preserve">（缺陷或不满足指：与实际需求不符、套用其他项目方案、有规范性或常识性错误、存在无关的事项等任意一种情形）</w:t>
            </w:r>
            <w:r/>
          </w:p>
        </w:tc>
      </w:tr>
    </w:tbl>
    <w:p>
      <w:pPr>
        <w:pStyle w:val="862"/>
        <w:jc w:val="both"/>
        <w:spacing w:beforeAutospacing="0" w:afterAutospacing="0"/>
      </w:pPr>
      <w:r>
        <w:t xml:space="preserve"> </w:t>
      </w:r>
      <w:r/>
    </w:p>
    <w:p>
      <w:pPr>
        <w:pStyle w:val="862"/>
        <w:jc w:val="both"/>
        <w:spacing w:beforeAutospacing="0" w:afterAutospacing="0"/>
      </w:pPr>
      <w:r>
        <w:t xml:space="preserve"> </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62"/>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862"/>
        <w:jc w:val="center"/>
        <w:spacing w:beforeAutospacing="0" w:afterAutospacing="0"/>
      </w:pPr>
      <w:r/>
      <w:bookmarkStart w:id="184" w:name="_Toc26554094"/>
      <w:r/>
      <w:bookmarkStart w:id="185" w:name="_Hlt26671244"/>
      <w:r/>
      <w:bookmarkStart w:id="186" w:name="_Hlt26955039"/>
      <w:r/>
      <w:bookmarkStart w:id="187" w:name="_Toc120614282"/>
      <w:r/>
      <w:bookmarkStart w:id="188" w:name="_Toc49090576"/>
      <w:r/>
      <w:bookmarkEnd w:id="184"/>
      <w:r/>
      <w:bookmarkEnd w:id="185"/>
      <w:r/>
      <w:bookmarkEnd w:id="186"/>
      <w:r>
        <w:rPr>
          <w:rFonts w:hint="eastAsia" w:ascii="宋体" w:hAnsi="宋体" w:eastAsia="宋体" w:cs="宋体"/>
          <w:b/>
          <w:color w:val="000000"/>
          <w:sz w:val="72"/>
          <w:szCs w:val="72"/>
        </w:rPr>
        <w:t xml:space="preserve">投  标  文  件</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62"/>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62"/>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62"/>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2"/>
        <w:jc w:val="center"/>
        <w:spacing w:beforeAutospacing="0" w:afterAutospacing="0" w:line="0" w:lineRule="atLeast"/>
      </w:pPr>
      <w:r>
        <w:t xml:space="preserve"> </w:t>
      </w:r>
      <w:r/>
    </w:p>
    <w:p>
      <w:pPr>
        <w:pStyle w:val="862"/>
        <w:jc w:val="both"/>
        <w:spacing w:beforeAutospacing="0" w:afterAutospacing="0" w:line="0" w:lineRule="atLeast"/>
      </w:pPr>
      <w:r>
        <w:t xml:space="preserve"> </w:t>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rPr>
          <w:rFonts w:ascii="宋体" w:hAnsi="宋体" w:eastAsia="宋体" w:cs="宋体"/>
          <w:b/>
          <w:color w:val="000000"/>
          <w:sz w:val="36"/>
          <w:szCs w:val="36"/>
          <w:u w:val="single"/>
        </w:rPr>
      </w:pPr>
      <w:r>
        <w:rPr>
          <w:rFonts w:ascii="宋体" w:hAnsi="宋体" w:eastAsia="宋体" w:cs="宋体"/>
          <w:b/>
          <w:color w:val="000000"/>
          <w:sz w:val="36"/>
          <w:szCs w:val="36"/>
          <w:u w:val="single"/>
        </w:rPr>
        <w:br w:type="page" w:clear="all"/>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62"/>
        <w:jc w:val="center"/>
        <w:spacing w:beforeAutospacing="0" w:afterAutospacing="0" w:line="0" w:lineRule="atLeast"/>
      </w:pPr>
      <w:r>
        <w:t xml:space="preserve"> </w:t>
      </w:r>
      <w:r/>
    </w:p>
    <w:p>
      <w:pPr>
        <w:pStyle w:val="86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86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投标人成立不满一年无需提供）</w:t>
      </w:r>
      <w:r/>
    </w:p>
    <w:p>
      <w:pPr>
        <w:pStyle w:val="86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86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86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86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七、法人授权书</w:t>
      </w:r>
      <w:r/>
    </w:p>
    <w:p>
      <w:pPr>
        <w:pStyle w:val="86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八、投标函</w:t>
      </w:r>
      <w:r/>
    </w:p>
    <w:p>
      <w:pPr>
        <w:pStyle w:val="862"/>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862"/>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862"/>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十一、 关于符合本国产品标准的声明函</w:t>
      </w:r>
      <w:r/>
    </w:p>
    <w:p>
      <w:pPr>
        <w:pStyle w:val="862"/>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十二、投标分项报价表</w:t>
      </w:r>
      <w:r/>
    </w:p>
    <w:p>
      <w:pPr>
        <w:pStyle w:val="862"/>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十三、技术要求响应及偏离表</w:t>
      </w:r>
      <w:r/>
    </w:p>
    <w:p>
      <w:pPr>
        <w:pStyle w:val="862"/>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十四、商务要求响应及偏离表</w:t>
      </w:r>
      <w:r/>
    </w:p>
    <w:p>
      <w:pPr>
        <w:pStyle w:val="862"/>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十五、开标一览表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十六、技术方案、服务承诺、培训承诺等</w:t>
      </w:r>
      <w:r/>
    </w:p>
    <w:p>
      <w:pPr>
        <w:pStyle w:val="862"/>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十七、盐城市政府采购事前信用承诺书</w:t>
      </w:r>
      <w:r/>
    </w:p>
    <w:p>
      <w:pPr>
        <w:pStyle w:val="862"/>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br w:type="page" w:clear="all"/>
      </w:r>
      <w:r/>
    </w:p>
    <w:p>
      <w:pPr>
        <w:pStyle w:val="862"/>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62"/>
        <w:ind w:firstLine="480"/>
        <w:jc w:val="both"/>
        <w:spacing w:beforeAutospacing="0" w:afterAutospacing="0" w:line="0" w:lineRule="atLeast"/>
      </w:pPr>
      <w:r>
        <w:t xml:space="preserve"> </w:t>
      </w:r>
      <w:r/>
    </w:p>
    <w:p>
      <w:pPr>
        <w:pStyle w:val="862"/>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862"/>
        <w:ind w:firstLine="480"/>
        <w:jc w:val="both"/>
        <w:spacing w:beforeAutospacing="0" w:afterAutospacing="0" w:line="0" w:lineRule="atLeast"/>
      </w:pPr>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62"/>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2"/>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2"/>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62"/>
        <w:ind w:firstLine="480"/>
        <w:jc w:val="both"/>
        <w:spacing w:beforeAutospacing="0" w:afterAutospacing="0"/>
      </w:pPr>
      <w:r/>
      <w:bookmarkStart w:id="189"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9"/>
      <w:r/>
      <w:r/>
    </w:p>
    <w:p>
      <w:pPr>
        <w:pStyle w:val="862"/>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6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6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2"/>
        <w:jc w:val="both"/>
        <w:spacing w:beforeAutospacing="0" w:afterAutospacing="0"/>
      </w:pPr>
      <w:r>
        <w:t xml:space="preserve"> </w:t>
      </w:r>
      <w:r/>
    </w:p>
    <w:p>
      <w:pPr>
        <w:pStyle w:val="862"/>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62"/>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62"/>
        <w:jc w:val="both"/>
        <w:spacing w:beforeAutospacing="0" w:afterAutospacing="0" w:line="0" w:lineRule="atLeast"/>
      </w:pPr>
      <w:r>
        <w:t xml:space="preserve"> </w:t>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br w:type="page" w:clear="all"/>
      </w:r>
      <w:r/>
    </w:p>
    <w:p>
      <w:pPr>
        <w:pStyle w:val="862"/>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62"/>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JSZC-320900-JSHX-G2026-0005</w:t>
      </w:r>
      <w:r>
        <w:rPr>
          <w:rFonts w:ascii="Times New Roman" w:hAnsi="Times New Roman"/>
          <w:color w:val="000000"/>
        </w:rPr>
        <w:t xml:space="preserve">号项目采购活动的合法代理人，以本单位名义全权处理一切与该项目采购有关的事务。</w:t>
      </w:r>
      <w:r/>
    </w:p>
    <w:p>
      <w:pPr>
        <w:pStyle w:val="862"/>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62"/>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62"/>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62"/>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62"/>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62"/>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190" w:name="_Hlt26955070"/>
      <w:r/>
      <w:bookmarkStart w:id="191" w:name="_格式3__银行出具的资信证明"/>
      <w:r/>
      <w:bookmarkStart w:id="192" w:name="_Hlt26671380"/>
      <w:r>
        <w:rPr>
          <w:rFonts w:ascii="Times New Roman" w:hAnsi="Times New Roman"/>
          <w:color w:val="000000"/>
          <w:u w:val="single"/>
        </w:rPr>
        <w:t xml:space="preserve">                                         </w:t>
      </w:r>
      <w:r/>
    </w:p>
    <w:p>
      <w:pPr>
        <w:pStyle w:val="862"/>
        <w:ind w:firstLine="420"/>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line="0" w:lineRule="atLeast"/>
      </w:pPr>
      <w:r>
        <w:t xml:space="preserve"> </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62"/>
        <w:jc w:val="both"/>
        <w:spacing w:beforeAutospacing="0" w:afterAutospacing="0" w:line="0" w:lineRule="atLeast"/>
      </w:pPr>
      <w:r>
        <w:t xml:space="preserve"> </w:t>
      </w:r>
      <w:r/>
    </w:p>
    <w:p>
      <w:pPr>
        <w:pStyle w:val="862"/>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t xml:space="preserve"> </w:t>
      </w:r>
      <w:r>
        <w:rPr>
          <w:rFonts w:hint="eastAsia" w:ascii="黑体" w:hAnsi="宋体" w:eastAsia="黑体" w:cs="黑体"/>
          <w:b/>
          <w:color w:val="000000"/>
          <w:sz w:val="32"/>
          <w:szCs w:val="32"/>
        </w:rPr>
        <w:t xml:space="preserve">八、投标函</w:t>
      </w:r>
      <w:r/>
    </w:p>
    <w:p>
      <w:pPr>
        <w:pStyle w:val="862"/>
        <w:spacing w:beforeAutospacing="0" w:afterAutospacing="0" w:line="0" w:lineRule="atLeast"/>
      </w:pPr>
      <w:r>
        <w:rPr>
          <w:rFonts w:hint="eastAsia" w:ascii="宋体" w:hAnsi="宋体" w:eastAsia="宋体" w:cs="宋体"/>
          <w:color w:val="000000"/>
        </w:rPr>
        <w:t xml:space="preserve">致：盐城市射击运动训练中心</w:t>
      </w:r>
      <w:r/>
    </w:p>
    <w:p>
      <w:pPr>
        <w:pStyle w:val="862"/>
        <w:ind w:firstLine="480"/>
        <w:spacing w:beforeAutospacing="0" w:afterAutospacing="0" w:line="0" w:lineRule="atLeast"/>
      </w:pPr>
      <w:r>
        <w:rPr>
          <w:rFonts w:hint="eastAsia" w:ascii="宋体" w:hAnsi="宋体" w:eastAsia="宋体" w:cs="宋体"/>
          <w:color w:val="000000"/>
        </w:rPr>
        <w:t xml:space="preserve">根据贵方的</w:t>
      </w:r>
      <w:r>
        <w:rPr>
          <w:rFonts w:ascii="宋体" w:hAnsi="宋体" w:eastAsia="宋体" w:cs="宋体"/>
          <w:color w:val="000000"/>
        </w:rPr>
        <w:t xml:space="preserve">JSZC-320900-JSHX-G2026-0005</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62"/>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62"/>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62"/>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62"/>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2"/>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2"/>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2"/>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2"/>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62"/>
        <w:ind w:left="420" w:firstLine="480"/>
        <w:spacing w:beforeAutospacing="0" w:afterAutospacing="0" w:line="0" w:lineRule="atLeast"/>
      </w:pPr>
      <w:r>
        <w:rPr>
          <w:rFonts w:hint="eastAsia" w:ascii="宋体" w:hAnsi="宋体" w:eastAsia="宋体" w:cs="宋体"/>
          <w:color w:val="000000"/>
        </w:rPr>
        <w:t xml:space="preserve">地          址：</w:t>
      </w:r>
      <w:r/>
    </w:p>
    <w:p>
      <w:pPr>
        <w:pStyle w:val="862"/>
        <w:ind w:left="420" w:firstLine="480"/>
        <w:spacing w:beforeAutospacing="0" w:afterAutospacing="0" w:line="0" w:lineRule="atLeast"/>
      </w:pPr>
      <w:r>
        <w:rPr>
          <w:rFonts w:hint="eastAsia" w:ascii="宋体" w:hAnsi="宋体" w:eastAsia="宋体" w:cs="宋体"/>
          <w:color w:val="000000"/>
        </w:rPr>
        <w:t xml:space="preserve">邮          编：</w:t>
      </w:r>
      <w:r/>
    </w:p>
    <w:p>
      <w:pPr>
        <w:pStyle w:val="862"/>
        <w:ind w:left="420" w:firstLine="480"/>
        <w:spacing w:beforeAutospacing="0" w:afterAutospacing="0" w:line="0" w:lineRule="atLeast"/>
      </w:pPr>
      <w:r>
        <w:rPr>
          <w:rFonts w:hint="eastAsia" w:ascii="宋体" w:hAnsi="宋体" w:eastAsia="宋体" w:cs="宋体"/>
          <w:color w:val="000000"/>
        </w:rPr>
        <w:t xml:space="preserve">电          话：</w:t>
      </w:r>
      <w:r/>
    </w:p>
    <w:p>
      <w:pPr>
        <w:pStyle w:val="862"/>
        <w:ind w:left="420" w:firstLine="480"/>
        <w:spacing w:beforeAutospacing="0" w:afterAutospacing="0" w:line="0" w:lineRule="atLeast"/>
      </w:pPr>
      <w:r>
        <w:rPr>
          <w:rFonts w:hint="eastAsia" w:ascii="宋体" w:hAnsi="宋体" w:eastAsia="宋体" w:cs="宋体"/>
          <w:color w:val="000000"/>
        </w:rPr>
        <w:t xml:space="preserve">传          真：</w:t>
      </w:r>
      <w:r/>
    </w:p>
    <w:p>
      <w:pPr>
        <w:pStyle w:val="862"/>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62"/>
        <w:ind w:left="420" w:firstLine="480"/>
        <w:spacing w:beforeAutospacing="0" w:afterAutospacing="0" w:line="0" w:lineRule="atLeast"/>
      </w:pPr>
      <w:r>
        <w:rPr>
          <w:rFonts w:hint="eastAsia" w:ascii="宋体" w:hAnsi="宋体" w:eastAsia="宋体" w:cs="宋体"/>
          <w:color w:val="000000"/>
        </w:rPr>
        <w:t xml:space="preserve">账          号： </w:t>
      </w:r>
      <w:r/>
    </w:p>
    <w:p>
      <w:pPr>
        <w:pStyle w:val="862"/>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62"/>
        <w:ind w:firstLine="240"/>
        <w:jc w:val="center"/>
        <w:spacing w:beforeAutospacing="0" w:afterAutospacing="0" w:line="0" w:lineRule="atLeast"/>
      </w:pPr>
      <w:r>
        <w:t xml:space="preserve"> </w:t>
      </w:r>
      <w:r/>
    </w:p>
    <w:p>
      <w:pPr>
        <w:pStyle w:val="862"/>
        <w:ind w:firstLine="240"/>
        <w:jc w:val="center"/>
        <w:spacing w:beforeAutospacing="0" w:afterAutospacing="0" w:line="0" w:lineRule="atLeast"/>
      </w:pPr>
      <w:r>
        <w:t xml:space="preserve"> </w:t>
      </w:r>
      <w:r/>
    </w:p>
    <w:p>
      <w:pPr>
        <w:pStyle w:val="862"/>
        <w:ind w:firstLine="240"/>
        <w:jc w:val="center"/>
        <w:spacing w:beforeAutospacing="0" w:afterAutospacing="0" w:line="0" w:lineRule="atLeast"/>
      </w:pPr>
      <w:r>
        <w:t xml:space="preserve"> </w:t>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jc w:val="center"/>
        <w:spacing w:beforeAutospacing="0" w:afterAutospacing="0" w:line="0" w:lineRule="atLeast"/>
      </w:pPr>
      <w:r>
        <w:t xml:space="preserve"> </w:t>
      </w:r>
      <w:r/>
    </w:p>
    <w:p>
      <w:pPr>
        <w:jc w:val="left"/>
        <w:widowControl/>
        <w:rPr>
          <w:rFonts w:ascii="黑体" w:hAnsi="宋体" w:eastAsia="黑体" w:cs="黑体"/>
          <w:b/>
          <w:sz w:val="32"/>
          <w:szCs w:val="32"/>
        </w:rPr>
      </w:pPr>
      <w:r>
        <w:rPr>
          <w:rFonts w:ascii="黑体" w:hAnsi="宋体" w:eastAsia="黑体" w:cs="黑体"/>
          <w:b/>
          <w:sz w:val="32"/>
          <w:szCs w:val="32"/>
        </w:rPr>
        <w:br w:type="page" w:clear="all"/>
      </w:r>
      <w:r/>
    </w:p>
    <w:p>
      <w:pPr>
        <w:pStyle w:val="862"/>
        <w:jc w:val="center"/>
        <w:spacing w:beforeAutospacing="0" w:afterAutospacing="0" w:line="0" w:lineRule="atLeast"/>
      </w:pPr>
      <w:r>
        <w:rPr>
          <w:rFonts w:hint="eastAsia" w:ascii="黑体" w:hAnsi="宋体" w:eastAsia="黑体" w:cs="黑体"/>
          <w:b/>
          <w:sz w:val="32"/>
          <w:szCs w:val="32"/>
        </w:rPr>
        <w:t xml:space="preserve">九、中小企业声明函（服务）（分包号：**）</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号）的规定，本公司（联合体）参加采购代理机构组织的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sz w:val="24"/>
          <w:u w:val="single"/>
        </w:rPr>
        <w:t xml:space="preserve">JSZC-320900-JSHX-G2026-0005</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62"/>
        <w:ind w:right="720"/>
        <w:jc w:val="both"/>
        <w:spacing w:beforeAutospacing="0" w:afterAutospacing="0" w:line="0" w:lineRule="atLeast"/>
      </w:pPr>
      <w:r>
        <w:t xml:space="preserve"> </w:t>
      </w:r>
      <w:r/>
    </w:p>
    <w:p>
      <w:pPr>
        <w:pStyle w:val="862"/>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62"/>
        <w:ind w:right="480" w:firstLine="5400"/>
        <w:jc w:val="both"/>
        <w:spacing w:beforeAutospacing="0" w:afterAutospacing="0" w:line="0" w:lineRule="atLeast"/>
      </w:pPr>
      <w:r>
        <w:rPr>
          <w:rFonts w:hint="eastAsia" w:ascii="宋体" w:hAnsi="宋体" w:eastAsia="宋体" w:cs="宋体"/>
        </w:rPr>
        <w:t xml:space="preserve">日  期：</w:t>
      </w:r>
      <w:r/>
    </w:p>
    <w:p>
      <w:pPr>
        <w:pStyle w:val="862"/>
        <w:ind w:firstLine="240"/>
        <w:jc w:val="both"/>
        <w:spacing w:beforeAutospacing="0" w:afterAutospacing="0" w:line="0" w:lineRule="atLeast"/>
      </w:pPr>
      <w:r>
        <w:t xml:space="preserve"> </w:t>
      </w:r>
      <w:r/>
    </w:p>
    <w:p>
      <w:pPr>
        <w:pStyle w:val="862"/>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62"/>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62"/>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十、残疾人福利性单位声明函（分包号：**）</w:t>
      </w:r>
      <w:r/>
    </w:p>
    <w:p>
      <w:pPr>
        <w:pStyle w:val="862"/>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rPr>
        <w:t xml:space="preserve">JSZC-320900-JSHX-G2026-0005</w:t>
      </w:r>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62"/>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62"/>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862"/>
        <w:ind w:firstLine="624"/>
        <w:jc w:val="both"/>
        <w:spacing w:beforeAutospacing="0" w:afterAutospacing="0" w:line="0" w:lineRule="atLeast"/>
      </w:pPr>
      <w:r>
        <w:t xml:space="preserve"> </w:t>
      </w:r>
      <w:r/>
    </w:p>
    <w:p>
      <w:pPr>
        <w:pStyle w:val="862"/>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62"/>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jc w:val="left"/>
        <w:widowControl/>
        <w:rPr>
          <w:rFonts w:ascii="黑体" w:hAnsi="宋体" w:eastAsia="黑体" w:cs="黑体"/>
          <w:b/>
          <w:bCs/>
          <w:color w:val="ff0000"/>
          <w:sz w:val="32"/>
          <w:szCs w:val="32"/>
        </w:rPr>
      </w:pPr>
      <w:r>
        <w:rPr>
          <w:rFonts w:ascii="黑体" w:hAnsi="宋体" w:eastAsia="黑体" w:cs="黑体"/>
          <w:b/>
          <w:bCs/>
          <w:color w:val="ff0000"/>
          <w:sz w:val="32"/>
          <w:szCs w:val="32"/>
        </w:rPr>
        <w:br w:type="page" w:clear="all"/>
      </w:r>
      <w:r/>
    </w:p>
    <w:p>
      <w:pPr>
        <w:pStyle w:val="862"/>
        <w:jc w:val="center"/>
        <w:spacing w:beforeAutospacing="0" w:afterAutospacing="0"/>
      </w:pPr>
      <w:r>
        <w:rPr>
          <w:rFonts w:ascii="黑体" w:hAnsi="宋体" w:eastAsia="黑体" w:cs="黑体"/>
          <w:b/>
          <w:bCs/>
          <w:color w:val="ff0000"/>
          <w:sz w:val="32"/>
          <w:szCs w:val="32"/>
        </w:rPr>
        <w:t xml:space="preserve">十一、</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关于符合本国产品标准的声明函（采购包号：**）</w:t>
      </w:r>
      <w:r/>
    </w:p>
    <w:p>
      <w:pPr>
        <w:pStyle w:val="862"/>
        <w:ind w:firstLine="420"/>
        <w:jc w:val="both"/>
        <w:spacing w:beforeAutospacing="0" w:afterAutospacing="0"/>
      </w:pPr>
      <w:r>
        <w:rPr>
          <w:rFonts w:ascii="Arial" w:hAnsi="Arial" w:cs="Arial"/>
          <w:color w:val="ff0000"/>
        </w:rPr>
        <w:t xml:space="preserve"> </w:t>
      </w:r>
      <w:r/>
    </w:p>
    <w:p>
      <w:pPr>
        <w:pStyle w:val="862"/>
        <w:ind w:firstLine="420"/>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862"/>
        <w:ind w:firstLine="420"/>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862"/>
        <w:ind w:firstLine="420"/>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862"/>
        <w:ind w:firstLine="420"/>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862"/>
        <w:jc w:val="both"/>
        <w:spacing w:before="30" w:beforeAutospacing="0" w:after="30" w:afterAutospacing="0"/>
        <w:rPr>
          <w:b/>
          <w:bCs/>
        </w:rPr>
      </w:pPr>
      <w:r>
        <w:rPr>
          <w:rFonts w:ascii="宋体" w:hAnsi="宋体" w:eastAsia="宋体" w:cs="宋体"/>
          <w:b/>
          <w:bCs/>
          <w:color w:val="ff0000"/>
        </w:rPr>
        <w:t xml:space="preserve"> </w:t>
      </w:r>
      <w:r/>
    </w:p>
    <w:p>
      <w:pPr>
        <w:pStyle w:val="862"/>
        <w:ind w:right="480" w:firstLine="3720"/>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862"/>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862"/>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862"/>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862"/>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862"/>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862"/>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862"/>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5.该产品的关键工序要求实施前，“关键工序”栏可不填，下同。</w:t>
      </w:r>
      <w:r/>
    </w:p>
    <w:p>
      <w:pPr>
        <w:pStyle w:val="862"/>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pStyle w:val="862"/>
        <w:jc w:val="both"/>
        <w:spacing w:before="30" w:beforeAutospacing="0" w:after="30" w:afterAutospacing="0"/>
        <w:rPr>
          <w:rFonts w:ascii="宋体" w:hAnsi="宋体" w:eastAsia="宋体" w:cs="宋体"/>
          <w:b/>
          <w:bCs/>
          <w:color w:val="ff0000"/>
        </w:rPr>
      </w:pPr>
      <w:r>
        <w:rPr>
          <w:rFonts w:hint="eastAsia" w:ascii="宋体" w:hAnsi="宋体" w:eastAsia="宋体" w:cs="宋体"/>
          <w:b/>
          <w:bCs/>
          <w:color w:val="ff0000"/>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62"/>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b/>
          <w:bCs/>
        </w:rPr>
      </w:pPr>
      <w:r>
        <w:rPr>
          <w:rFonts w:ascii="Arial"/>
          <w:b/>
          <w:bCs/>
        </w:rPr>
      </w:r>
      <w:r/>
    </w:p>
    <w:p>
      <w:pPr>
        <w:spacing w:line="241" w:lineRule="auto"/>
        <w:rPr>
          <w:rFonts w:ascii="Arial"/>
          <w:b/>
          <w:bCs/>
        </w:rPr>
      </w:pPr>
      <w:r>
        <w:rPr>
          <w:rFonts w:ascii="Arial"/>
          <w:b/>
          <w:bCs/>
        </w:rPr>
      </w:r>
      <w:r/>
    </w:p>
    <w:p>
      <w:pPr>
        <w:pStyle w:val="862"/>
        <w:jc w:val="center"/>
        <w:spacing w:beforeAutospacing="0" w:afterAutospacing="0" w:line="0" w:lineRule="atLeast"/>
        <w:rPr>
          <w:b/>
          <w:bCs/>
        </w:rPr>
      </w:pPr>
      <w:r>
        <w:rPr>
          <w:b/>
          <w:bCs/>
        </w:rPr>
        <w:t xml:space="preserve"> </w:t>
      </w:r>
      <w:r/>
    </w:p>
    <w:p>
      <w:pPr>
        <w:pStyle w:val="862"/>
        <w:jc w:val="center"/>
        <w:spacing w:beforeAutospacing="0" w:afterAutospacing="0" w:line="0" w:lineRule="atLeast"/>
        <w:rPr>
          <w:b/>
          <w:bCs/>
        </w:rPr>
      </w:pPr>
      <w:r>
        <w:rPr>
          <w:b/>
          <w:bCs/>
        </w:rPr>
      </w:r>
      <w:r/>
    </w:p>
    <w:p>
      <w:pPr>
        <w:pStyle w:val="862"/>
        <w:jc w:val="center"/>
        <w:spacing w:beforeAutospacing="0" w:afterAutospacing="0" w:line="0" w:lineRule="atLeast"/>
      </w:pPr>
      <w:r/>
      <w:r/>
    </w:p>
    <w:p>
      <w:pPr>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62"/>
        <w:jc w:val="center"/>
        <w:spacing w:beforeAutospacing="0" w:afterAutospacing="0" w:line="0" w:lineRule="atLeast"/>
      </w:pPr>
      <w:r>
        <w:rPr>
          <w:rFonts w:hint="eastAsia" w:ascii="黑体" w:hAnsi="宋体" w:eastAsia="黑体" w:cs="黑体"/>
          <w:b/>
          <w:color w:val="000000"/>
          <w:sz w:val="32"/>
          <w:szCs w:val="32"/>
        </w:rPr>
        <w:t xml:space="preserve">十二、投标分项报价表（分包号：**）</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分项</w:t>
            </w:r>
            <w:r/>
          </w:p>
          <w:p>
            <w:pPr>
              <w:pStyle w:val="862"/>
              <w:jc w:val="center"/>
              <w:spacing w:beforeAutospacing="0" w:afterAutospacing="0" w:line="0" w:lineRule="atLeast"/>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分项</w:t>
            </w:r>
            <w:r/>
          </w:p>
          <w:p>
            <w:pPr>
              <w:pStyle w:val="862"/>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jc w:val="center"/>
              <w:spacing w:beforeAutospacing="0" w:afterAutospacing="0" w:line="0" w:lineRule="atLeast"/>
            </w:pPr>
            <w:r>
              <w:rPr>
                <w:rFonts w:hint="eastAsia"/>
              </w:rPr>
              <w:t xml:space="preserve">餐饮制作配送（早餐）</w:t>
            </w:r>
            <w:r/>
          </w:p>
        </w:tc>
        <w:tc>
          <w:tcPr>
            <w:shd w:val="clear" w:color="auto" w:fill="auto"/>
            <w:tcBorders>
              <w:top w:val="single" w:color="000000" w:sz="4" w:space="0"/>
              <w:left w:val="single" w:color="000000" w:sz="4" w:space="0"/>
              <w:right w:val="single" w:color="000000" w:sz="4" w:space="0"/>
            </w:tcBorders>
            <w:tcW w:w="1205" w:type="dxa"/>
            <w:vAlign w:val="center"/>
            <w:vMerge w:val="restart"/>
            <w:textDirection w:val="lrTb"/>
            <w:noWrap w:val="false"/>
          </w:tcPr>
          <w:p>
            <w:pPr>
              <w:pStyle w:val="862"/>
              <w:jc w:val="center"/>
              <w:spacing w:beforeAutospacing="0" w:afterAutospacing="0" w:line="0" w:lineRule="atLeast"/>
            </w:pPr>
            <w:r>
              <w:rPr>
                <w:rFonts w:ascii="宋体" w:hAnsi="宋体" w:eastAsia="宋体" w:cs="宋体"/>
                <w:color w:val="333333"/>
                <w:shd w:val="clear" w:color="auto" w:fill="ffffff"/>
              </w:rPr>
              <w:t xml:space="preserve">3</w:t>
            </w:r>
            <w:r>
              <w:rPr>
                <w:rFonts w:hint="eastAsia" w:ascii="宋体" w:hAnsi="宋体" w:eastAsia="宋体" w:cs="宋体"/>
                <w:color w:val="333333"/>
                <w:shd w:val="clear" w:color="auto" w:fill="ffffff"/>
              </w:rPr>
              <w:t xml:space="preserve">年或服务期内使用金额达到本项目预算金额（2</w:t>
            </w:r>
            <w:r>
              <w:rPr>
                <w:rFonts w:ascii="宋体" w:hAnsi="宋体" w:eastAsia="宋体" w:cs="宋体"/>
                <w:color w:val="333333"/>
                <w:shd w:val="clear" w:color="auto" w:fill="ffffff"/>
              </w:rPr>
              <w:t xml:space="preserve">27.85</w:t>
            </w:r>
            <w:r>
              <w:rPr>
                <w:rFonts w:hint="eastAsia" w:ascii="宋体" w:hAnsi="宋体" w:eastAsia="宋体" w:cs="宋体"/>
                <w:color w:val="333333"/>
                <w:shd w:val="clear" w:color="auto" w:fill="ffffff"/>
              </w:rPr>
              <w:t xml:space="preserve">万元）。</w:t>
            </w:r>
            <w:r>
              <w:rPr>
                <w:rFonts w:hint="eastAsia"/>
              </w:rPr>
              <w:t xml:space="preserve">具体配送时间满足采购人要求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spacing w:beforeAutospacing="0" w:afterAutospacing="0" w:line="0" w:lineRule="atLeast"/>
            </w:pPr>
            <w:r>
              <w:rPr>
                <w:rFonts w:hint="eastAsia"/>
              </w:rPr>
              <w:t xml:space="preserve">元</w:t>
            </w:r>
            <w:r>
              <w:rPr>
                <w:rFonts w:hint="eastAsia"/>
              </w:rPr>
              <w:t xml:space="preserve">/</w:t>
            </w:r>
            <w:r>
              <w:rPr>
                <w:rFonts w:hint="eastAsia"/>
              </w:rPr>
              <w:t xml:space="preserve">人</w:t>
            </w:r>
            <w:r>
              <w:rPr>
                <w:rFonts w:hint="eastAsia"/>
              </w:rPr>
              <w:t xml:space="preserve">/</w:t>
            </w:r>
            <w:r>
              <w:rPr>
                <w:rFonts w:hint="eastAsia"/>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2"/>
              <w:jc w:val="center"/>
              <w:spacing w:beforeAutospacing="0" w:afterAutospacing="0" w:line="0" w:lineRule="atLeast"/>
            </w:pPr>
            <w: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jc w:val="center"/>
              <w:spacing w:beforeAutospacing="0" w:afterAutospacing="0" w:line="0" w:lineRule="atLeast"/>
            </w:pPr>
            <w:r>
              <w:rPr>
                <w:rFonts w:hint="eastAsia"/>
              </w:rPr>
              <w:t xml:space="preserve">餐饮制作配送（午餐）</w:t>
            </w:r>
            <w:r/>
          </w:p>
        </w:tc>
        <w:tc>
          <w:tcPr>
            <w:shd w:val="clear" w:color="auto" w:fill="auto"/>
            <w:tcBorders>
              <w:left w:val="single" w:color="000000" w:sz="4" w:space="0"/>
              <w:right w:val="single" w:color="000000" w:sz="4" w:space="0"/>
            </w:tcBorders>
            <w:tcW w:w="1205" w:type="dxa"/>
            <w:vAlign w:val="center"/>
            <w:vMerge w:val="continue"/>
            <w:textDirection w:val="lrTb"/>
            <w:noWrap w:val="false"/>
          </w:tcPr>
          <w:p>
            <w:pPr>
              <w:pStyle w:val="862"/>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spacing w:beforeAutospacing="0" w:afterAutospacing="0" w:line="0" w:lineRule="atLeast"/>
            </w:pPr>
            <w:r>
              <w:rPr>
                <w:rFonts w:hint="eastAsia"/>
              </w:rPr>
              <w:t xml:space="preserve">元</w:t>
            </w:r>
            <w:r>
              <w:rPr>
                <w:rFonts w:hint="eastAsia"/>
              </w:rPr>
              <w:t xml:space="preserve">/</w:t>
            </w:r>
            <w:r>
              <w:rPr>
                <w:rFonts w:hint="eastAsia"/>
              </w:rPr>
              <w:t xml:space="preserve">人</w:t>
            </w:r>
            <w:r>
              <w:rPr>
                <w:rFonts w:hint="eastAsia"/>
              </w:rPr>
              <w:t xml:space="preserve">/</w:t>
            </w:r>
            <w:r>
              <w:rPr>
                <w:rFonts w:hint="eastAsia"/>
              </w:rPr>
              <w:t xml:space="preserve">天</w:t>
            </w: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2"/>
              <w:jc w:val="center"/>
              <w:spacing w:beforeAutospacing="0" w:afterAutospacing="0" w:line="0" w:lineRule="atLeast"/>
            </w:pPr>
            <w: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jc w:val="center"/>
              <w:spacing w:beforeAutospacing="0" w:afterAutospacing="0" w:line="0" w:lineRule="atLeast"/>
            </w:pPr>
            <w:r>
              <w:rPr>
                <w:rFonts w:hint="eastAsia"/>
              </w:rPr>
              <w:t xml:space="preserve">餐饮制作配送（晚餐）</w:t>
            </w:r>
            <w:r/>
          </w:p>
        </w:tc>
        <w:tc>
          <w:tcPr>
            <w:shd w:val="clear" w:color="auto" w:fill="auto"/>
            <w:tcBorders>
              <w:left w:val="single" w:color="000000" w:sz="4" w:space="0"/>
              <w:bottom w:val="single" w:color="000000" w:sz="4" w:space="0"/>
              <w:right w:val="single" w:color="000000" w:sz="4" w:space="0"/>
            </w:tcBorders>
            <w:tcW w:w="1205" w:type="dxa"/>
            <w:vAlign w:val="center"/>
            <w:vMerge w:val="continue"/>
            <w:textDirection w:val="lrTb"/>
            <w:noWrap w:val="false"/>
          </w:tcPr>
          <w:p>
            <w:pPr>
              <w:pStyle w:val="862"/>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spacing w:beforeAutospacing="0" w:afterAutospacing="0" w:line="0" w:lineRule="atLeast"/>
            </w:pPr>
            <w:r>
              <w:rPr>
                <w:rFonts w:hint="eastAsia"/>
              </w:rPr>
              <w:t xml:space="preserve">元</w:t>
            </w:r>
            <w:r>
              <w:rPr>
                <w:rFonts w:hint="eastAsia"/>
              </w:rPr>
              <w:t xml:space="preserve">/</w:t>
            </w:r>
            <w:r>
              <w:rPr>
                <w:rFonts w:hint="eastAsia"/>
              </w:rPr>
              <w:t xml:space="preserve">人</w:t>
            </w:r>
            <w:r>
              <w:rPr>
                <w:rFonts w:hint="eastAsia"/>
              </w:rPr>
              <w:t xml:space="preserve">/</w:t>
            </w:r>
            <w:r>
              <w:rPr>
                <w:rFonts w:hint="eastAsia"/>
              </w:rPr>
              <w:t xml:space="preserve">天</w:t>
            </w: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2"/>
              <w:jc w:val="center"/>
              <w:spacing w:beforeAutospacing="0" w:afterAutospacing="0" w:line="0" w:lineRule="atLeast"/>
            </w:pPr>
            <w: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jc w:val="center"/>
              <w:spacing w:beforeAutospacing="0" w:afterAutospacing="0" w:line="0" w:lineRule="atLeast"/>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jc w:val="both"/>
              <w:spacing w:beforeAutospacing="0" w:afterAutospacing="0" w:line="0" w:lineRule="atLeast"/>
            </w:pPr>
            <w:r>
              <w:t xml:space="preserve"> </w:t>
            </w:r>
            <w:r/>
          </w:p>
        </w:tc>
      </w:tr>
    </w:tbl>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1.投标报价采用固定单价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62"/>
        <w:jc w:val="center"/>
        <w:spacing w:beforeAutospacing="0" w:afterAutospacing="0"/>
      </w:pPr>
      <w:r>
        <w:t xml:space="preserve"> </w:t>
      </w:r>
      <w:r/>
    </w:p>
    <w:p>
      <w:pPr>
        <w:pStyle w:val="862"/>
        <w:jc w:val="both"/>
        <w:spacing w:beforeAutospacing="0" w:afterAutospacing="0"/>
        <w:rPr>
          <w:color w:val="ff0000"/>
        </w:rPr>
      </w:pPr>
      <w:r>
        <w:rPr>
          <w:rFonts w:hint="eastAsia"/>
          <w:color w:val="ff0000"/>
        </w:rPr>
        <w:t xml:space="preserve">若服务中包含相关货物，填写下表</w:t>
      </w:r>
      <w:r>
        <w:rPr>
          <w:color w:val="ff0000"/>
        </w:rPr>
        <w:t xml:space="preserve"> </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产品</w:t>
            </w:r>
            <w:r/>
          </w:p>
          <w:p>
            <w:pPr>
              <w:pStyle w:val="862"/>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规格</w:t>
            </w:r>
            <w:r/>
          </w:p>
          <w:p>
            <w:pPr>
              <w:pStyle w:val="862"/>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pPr>
            <w: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62"/>
              <w:jc w:val="both"/>
              <w:spacing w:beforeAutospacing="0" w:afterAutospacing="0"/>
            </w:pPr>
            <w:r>
              <w:rPr>
                <w:rFonts w:hint="eastAsia" w:asciiTheme="minorEastAsia" w:hAnsiTheme="minorEastAsia" w:cstheme="minorEastAsia"/>
                <w:b/>
                <w:bCs/>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b/>
                <w:bCs/>
                <w:color w:val="ff0000"/>
                <w:u w:val="single"/>
              </w:rPr>
              <w:t xml:space="preserve">***</w:t>
            </w:r>
            <w:r>
              <w:rPr>
                <w:rFonts w:hint="eastAsia" w:asciiTheme="minorEastAsia" w:hAnsiTheme="minorEastAsia" w:cstheme="minorEastAsia"/>
                <w:b/>
                <w:bCs/>
                <w:color w:val="ff0000"/>
              </w:rPr>
              <w:t xml:space="preserve">%。</w:t>
            </w:r>
            <w:r/>
          </w:p>
        </w:tc>
      </w:tr>
    </w:tbl>
    <w:p>
      <w:pPr>
        <w:pStyle w:val="86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862"/>
        <w:numPr>
          <w:ilvl w:val="0"/>
          <w:numId w:val="2"/>
        </w:numPr>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投标报价采用固定单价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6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ascii="宋体" w:hAnsi="宋体" w:eastAsia="宋体" w:cs="宋体"/>
          <w:b/>
          <w:bCs/>
          <w:color w:val="000000"/>
        </w:rPr>
      </w:pPr>
      <w:r>
        <w:rPr>
          <w:rFonts w:hint="eastAsia" w:asciiTheme="minorEastAsia" w:hAnsiTheme="minorEastAsia" w:cstheme="minorEastAsia"/>
          <w:b/>
          <w:bCs/>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62"/>
        <w:jc w:val="both"/>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r/>
    </w:p>
    <w:p>
      <w:pPr>
        <w:pStyle w:val="862"/>
        <w:jc w:val="center"/>
        <w:spacing w:beforeAutospacing="0" w:afterAutospacing="0"/>
      </w:pPr>
      <w:r/>
      <w:r/>
    </w:p>
    <w:p>
      <w:pPr>
        <w:pStyle w:val="862"/>
        <w:jc w:val="center"/>
        <w:spacing w:beforeAutospacing="0" w:afterAutospacing="0"/>
      </w:pPr>
      <w:r/>
      <w:r/>
    </w:p>
    <w:p>
      <w:pPr>
        <w:pStyle w:val="862"/>
        <w:jc w:val="center"/>
        <w:spacing w:beforeAutospacing="0" w:afterAutospacing="0"/>
      </w:pPr>
      <w:r/>
      <w:r/>
    </w:p>
    <w:p>
      <w:pPr>
        <w:pStyle w:val="862"/>
        <w:jc w:val="center"/>
        <w:spacing w:beforeAutospacing="0" w:afterAutospacing="0"/>
      </w:pPr>
      <w:r/>
      <w:r/>
    </w:p>
    <w:p>
      <w:pPr>
        <w:pStyle w:val="862"/>
        <w:jc w:val="center"/>
        <w:spacing w:beforeAutospacing="0" w:afterAutospacing="0"/>
      </w:pPr>
      <w:r/>
      <w:r/>
    </w:p>
    <w:p>
      <w:pPr>
        <w:pStyle w:val="862"/>
        <w:jc w:val="center"/>
        <w:spacing w:beforeAutospacing="0" w:afterAutospacing="0"/>
      </w:pPr>
      <w:r/>
      <w:r/>
    </w:p>
    <w:p>
      <w:pPr>
        <w:pStyle w:val="862"/>
        <w:jc w:val="center"/>
        <w:spacing w:beforeAutospacing="0" w:afterAutospacing="0"/>
      </w:pPr>
      <w:r/>
      <w:r/>
    </w:p>
    <w:p>
      <w:pPr>
        <w:pStyle w:val="862"/>
        <w:jc w:val="center"/>
        <w:spacing w:beforeAutospacing="0" w:afterAutospacing="0"/>
      </w:pPr>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r/>
    </w:p>
    <w:p>
      <w:pPr>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62"/>
        <w:jc w:val="center"/>
        <w:spacing w:beforeAutospacing="0" w:afterAutospacing="0"/>
      </w:pPr>
      <w:r>
        <w:rPr>
          <w:rFonts w:hint="eastAsia" w:ascii="黑体" w:hAnsi="宋体" w:eastAsia="黑体" w:cs="黑体"/>
          <w:b/>
          <w:color w:val="000000"/>
          <w:sz w:val="32"/>
          <w:szCs w:val="32"/>
        </w:rPr>
        <w:t xml:space="preserve">十三、技术要求响应及偏离表（分包号：**）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证明</w:t>
            </w:r>
            <w:r/>
          </w:p>
          <w:p>
            <w:pPr>
              <w:pStyle w:val="862"/>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bl>
    <w:p>
      <w:pPr>
        <w:pStyle w:val="862"/>
        <w:jc w:val="both"/>
        <w:spacing w:beforeAutospacing="0" w:afterAutospacing="0"/>
      </w:pPr>
      <w:r>
        <w:rPr>
          <w:rFonts w:hint="eastAsia" w:ascii="宋体" w:hAnsi="宋体" w:eastAsia="宋体" w:cs="宋体"/>
          <w:color w:val="000000"/>
        </w:rPr>
        <w:t xml:space="preserve">注： 行数不够，可自行添加。</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center"/>
        <w:spacing w:beforeAutospacing="0" w:afterAutospacing="0"/>
      </w:pPr>
      <w:r/>
      <w:bookmarkStart w:id="193" w:name="_Hlt26955054"/>
      <w:r>
        <w:rPr>
          <w:rFonts w:hint="eastAsia" w:ascii="黑体" w:hAnsi="宋体" w:eastAsia="黑体" w:cs="黑体"/>
          <w:b/>
          <w:color w:val="000000"/>
          <w:sz w:val="32"/>
          <w:szCs w:val="32"/>
        </w:rPr>
        <w:t xml:space="preserve">十四、商务要求响应及偏离表（分包号：**）</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pPr>
            <w:r/>
            <w:bookmarkStart w:id="194" w:name="_Hlt26955064"/>
            <w:r/>
            <w:bookmarkStart w:id="195" w:name="_Hlt26955056"/>
            <w:r/>
            <w:bookmarkStart w:id="196" w:name="_Hlt26671343"/>
            <w:r/>
            <w:bookmarkStart w:id="197" w:name="_Hlt26782999"/>
            <w:r/>
            <w:bookmarkStart w:id="198" w:name="_Hlt26671372"/>
            <w:r/>
            <w:bookmarkStart w:id="199" w:name="_Hlt24879081"/>
            <w:r/>
            <w:bookmarkStart w:id="200" w:name="_Hlt26609391"/>
            <w:r/>
            <w:bookmarkStart w:id="201" w:name="_Hlt26580838"/>
            <w:r>
              <w:rPr>
                <w:rFonts w:hint="eastAsia" w:ascii="宋体" w:hAnsi="宋体" w:eastAsia="宋体" w:cs="宋体"/>
                <w:color w:val="000000"/>
              </w:rPr>
              <w:t xml:space="preserve">序号</w:t>
            </w:r>
            <w:bookmarkEnd w:id="194"/>
            <w:r/>
            <w:bookmarkEnd w:id="195"/>
            <w:r/>
            <w:bookmarkEnd w:id="196"/>
            <w:r/>
            <w:bookmarkEnd w:id="197"/>
            <w:r/>
            <w:bookmarkEnd w:id="198"/>
            <w:r/>
            <w:bookmarkEnd w:id="199"/>
            <w:r/>
            <w:bookmarkEnd w:id="200"/>
            <w:r/>
            <w:bookmarkEnd w:id="20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证明</w:t>
            </w:r>
            <w:r/>
          </w:p>
          <w:p>
            <w:pPr>
              <w:pStyle w:val="862"/>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pPr>
            <w:r>
              <w:t xml:space="preserve"> </w:t>
            </w:r>
            <w:r/>
          </w:p>
        </w:tc>
      </w:tr>
    </w:tbl>
    <w:p>
      <w:pPr>
        <w:pStyle w:val="862"/>
        <w:jc w:val="both"/>
        <w:spacing w:beforeAutospacing="0" w:afterAutospacing="0"/>
      </w:pPr>
      <w:r>
        <w:rPr>
          <w:rFonts w:hint="eastAsia" w:ascii="宋体" w:hAnsi="宋体" w:eastAsia="宋体" w:cs="宋体"/>
          <w:color w:val="000000"/>
        </w:rPr>
        <w:t xml:space="preserve">注： 行数不够，可自行添加。</w:t>
      </w:r>
      <w:r/>
    </w:p>
    <w:p>
      <w:pPr>
        <w:pStyle w:val="862"/>
        <w:jc w:val="both"/>
        <w:spacing w:beforeAutospacing="0" w:afterAutospacing="0" w:line="480" w:lineRule="auto"/>
      </w:pPr>
      <w:r>
        <w:t xml:space="preserve"> </w:t>
      </w:r>
      <w:r/>
    </w:p>
    <w:p>
      <w:pPr>
        <w:pStyle w:val="862"/>
        <w:jc w:val="both"/>
        <w:spacing w:beforeAutospacing="0" w:afterAutospacing="0" w:line="480" w:lineRule="auto"/>
      </w:pPr>
      <w:r>
        <w:t xml:space="preserve"> </w:t>
      </w:r>
      <w:r/>
    </w:p>
    <w:p>
      <w:pPr>
        <w:pStyle w:val="862"/>
        <w:jc w:val="center"/>
        <w:spacing w:beforeAutospacing="0" w:afterAutospacing="0"/>
      </w:pPr>
      <w:r/>
      <w:bookmarkStart w:id="202" w:name="_Hlt26671374"/>
      <w:r/>
      <w:bookmarkStart w:id="203" w:name="_格式2__法定代表人授权书"/>
      <w:r/>
      <w:bookmarkStart w:id="204" w:name="_Toc462564146"/>
      <w:r/>
      <w:bookmarkStart w:id="205" w:name="_Hlt26609389"/>
      <w:r/>
      <w:bookmarkStart w:id="206" w:name="_Hlt26955066"/>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665"/>
        <w:jc w:val="center"/>
        <w:rPr>
          <w:rFonts w:ascii="宋体" w:hAnsi="宋体" w:eastAsia="宋体" w:cs="宋体"/>
          <w:sz w:val="48"/>
          <w:szCs w:val="48"/>
        </w:rPr>
      </w:pPr>
      <w:r>
        <w:rPr>
          <w:rFonts w:hint="eastAsia" w:ascii="黑体" w:hAnsi="宋体" w:eastAsia="黑体" w:cs="黑体"/>
          <w:i/>
          <w:sz w:val="32"/>
          <w:szCs w:val="32"/>
          <w:u w:val="single"/>
        </w:rPr>
        <w:t xml:space="preserve">十五、</w:t>
      </w:r>
      <w:r>
        <w:rPr>
          <w:rStyle w:val="874"/>
          <w:b/>
          <w:bCs/>
        </w:rPr>
        <w:t xml:space="preserve">开标一览表</w:t>
      </w:r>
      <w:r/>
    </w:p>
    <w:p>
      <w:pPr>
        <w:pStyle w:val="862"/>
      </w:pPr>
      <w:r>
        <w:t xml:space="preserve">项目编号：</w:t>
      </w:r>
      <w:r>
        <w:t xml:space="preserve"> </w:t>
      </w:r>
      <w:r>
        <w:rPr>
          <w:rStyle w:val="875"/>
        </w:rPr>
        <w:t xml:space="preserve">项目编号</w:t>
      </w:r>
      <w:r>
        <w:t xml:space="preserve"> </w:t>
      </w:r>
      <w:r/>
    </w:p>
    <w:p>
      <w:pPr>
        <w:pStyle w:val="862"/>
      </w:pPr>
      <w:r>
        <w:t xml:space="preserve">货币单位：人民币元</w:t>
      </w:r>
      <w:r/>
    </w:p>
    <w:p>
      <w:pPr>
        <w:pStyle w:val="862"/>
      </w:pPr>
      <w:r>
        <w:t xml:space="preserve"> </w:t>
      </w:r>
      <w:r/>
    </w:p>
    <w:tbl>
      <w:tblPr>
        <w:tblW w:w="4830"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282"/>
        <w:gridCol w:w="2898"/>
        <w:gridCol w:w="2828"/>
      </w:tblGrid>
      <w:tr>
        <w:trPr>
          <w:tblCellSpacing w:w="15" w:type="dxa"/>
          <w:trHeight w:val="952"/>
        </w:trPr>
        <w:tc>
          <w:tcPr>
            <w:tcBorders>
              <w:top w:val="single" w:color="auto" w:sz="6" w:space="0"/>
              <w:left w:val="single" w:color="auto" w:sz="6" w:space="0"/>
              <w:bottom w:val="single" w:color="auto" w:sz="6" w:space="0"/>
              <w:right w:val="single" w:color="auto" w:sz="6" w:space="0"/>
            </w:tcBorders>
            <w:tcW w:w="1402" w:type="pct"/>
            <w:vAlign w:val="center"/>
            <w:textDirection w:val="lrTb"/>
            <w:noWrap w:val="false"/>
          </w:tcPr>
          <w:p>
            <w:pPr>
              <w:pStyle w:val="862"/>
            </w:pPr>
            <w:r>
              <w:t xml:space="preserve">项目名称</w:t>
            </w:r>
            <w:r/>
          </w:p>
        </w:tc>
        <w:tc>
          <w:tcPr>
            <w:tcBorders>
              <w:top w:val="single" w:color="auto" w:sz="6" w:space="0"/>
              <w:left w:val="single" w:color="auto" w:sz="6" w:space="0"/>
              <w:bottom w:val="single" w:color="auto" w:sz="6" w:space="0"/>
              <w:right w:val="single" w:color="auto" w:sz="6" w:space="0"/>
            </w:tcBorders>
            <w:tcW w:w="1798" w:type="pct"/>
            <w:vAlign w:val="center"/>
            <w:textDirection w:val="lrTb"/>
            <w:noWrap w:val="false"/>
          </w:tcPr>
          <w:p>
            <w:pPr>
              <w:pStyle w:val="862"/>
            </w:pPr>
            <w:r>
              <w:t xml:space="preserve">项目内容</w:t>
            </w:r>
            <w:r/>
          </w:p>
        </w:tc>
        <w:tc>
          <w:tcPr>
            <w:tcBorders>
              <w:top w:val="single" w:color="auto" w:sz="6" w:space="0"/>
              <w:left w:val="single" w:color="auto" w:sz="6" w:space="0"/>
              <w:bottom w:val="single" w:color="auto" w:sz="6" w:space="0"/>
              <w:right w:val="single" w:color="auto" w:sz="6" w:space="0"/>
            </w:tcBorders>
            <w:tcW w:w="1726" w:type="pct"/>
            <w:vAlign w:val="center"/>
            <w:textDirection w:val="lrTb"/>
            <w:noWrap w:val="false"/>
          </w:tcPr>
          <w:p>
            <w:pPr>
              <w:pStyle w:val="862"/>
            </w:pPr>
            <w:r>
              <w:t xml:space="preserve">单价（小写）</w:t>
            </w:r>
            <w:r/>
          </w:p>
        </w:tc>
      </w:tr>
      <w:tr>
        <w:trPr>
          <w:tblCellSpacing w:w="15" w:type="dxa"/>
          <w:trHeight w:val="952"/>
        </w:trPr>
        <w:tc>
          <w:tcPr>
            <w:tcBorders>
              <w:top w:val="single" w:color="auto" w:sz="6" w:space="0"/>
              <w:left w:val="single" w:color="auto" w:sz="6" w:space="0"/>
              <w:bottom w:val="single" w:color="auto" w:sz="6" w:space="0"/>
              <w:right w:val="single" w:color="auto" w:sz="6" w:space="0"/>
            </w:tcBorders>
            <w:tcW w:w="1402" w:type="pct"/>
            <w:vAlign w:val="center"/>
            <w:textDirection w:val="lrTb"/>
            <w:noWrap w:val="false"/>
          </w:tcPr>
          <w:p>
            <w:pPr>
              <w:pStyle w:val="862"/>
            </w:pPr>
            <w:r>
              <w:t xml:space="preserve"> </w:t>
            </w:r>
            <w:r>
              <w:rPr>
                <w:rStyle w:val="875"/>
              </w:rPr>
              <w:t xml:space="preserve">项目名称</w:t>
            </w:r>
            <w:r>
              <w:t xml:space="preserve"> </w:t>
            </w:r>
            <w:r/>
          </w:p>
        </w:tc>
        <w:tc>
          <w:tcPr>
            <w:tcBorders>
              <w:top w:val="single" w:color="auto" w:sz="6" w:space="0"/>
              <w:left w:val="single" w:color="auto" w:sz="6" w:space="0"/>
              <w:bottom w:val="single" w:color="auto" w:sz="6" w:space="0"/>
              <w:right w:val="single" w:color="auto" w:sz="6" w:space="0"/>
            </w:tcBorders>
            <w:tcW w:w="1798" w:type="pct"/>
            <w:vAlign w:val="center"/>
            <w:textDirection w:val="lrTb"/>
            <w:noWrap w:val="false"/>
          </w:tcPr>
          <w:p>
            <w:pPr>
              <w:pStyle w:val="862"/>
            </w:pPr>
            <w:r>
              <w:t xml:space="preserve">详见投标文件</w:t>
            </w:r>
            <w:r/>
          </w:p>
        </w:tc>
        <w:tc>
          <w:tcPr>
            <w:tcBorders>
              <w:top w:val="single" w:color="auto" w:sz="6" w:space="0"/>
              <w:left w:val="single" w:color="auto" w:sz="6" w:space="0"/>
              <w:bottom w:val="single" w:color="auto" w:sz="6" w:space="0"/>
              <w:right w:val="single" w:color="auto" w:sz="6" w:space="0"/>
            </w:tcBorders>
            <w:tcW w:w="1726" w:type="pct"/>
            <w:vAlign w:val="center"/>
            <w:textDirection w:val="lrTb"/>
            <w:noWrap w:val="false"/>
          </w:tcPr>
          <w:p>
            <w:pPr>
              <w:pStyle w:val="862"/>
            </w:pPr>
            <w:r>
              <w:t xml:space="preserve"> </w:t>
            </w:r>
            <w:r>
              <mc:AlternateContent>
                <mc:Choice Requires="wpg">
                  <w:drawing>
                    <wp:inline xmlns:wp="http://schemas.openxmlformats.org/drawingml/2006/wordprocessingDrawing" distT="0" distB="0" distL="0" distR="0">
                      <wp:extent cx="914400" cy="2286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元</w:t>
            </w:r>
            <w:r/>
          </w:p>
        </w:tc>
      </w:tr>
      <w:tr>
        <w:trPr>
          <w:tblCellSpacing w:w="15" w:type="dxa"/>
          <w:trHeight w:val="952"/>
        </w:trPr>
        <w:tc>
          <w:tcPr>
            <w:tcBorders>
              <w:top w:val="single" w:color="auto" w:sz="6" w:space="0"/>
              <w:left w:val="single" w:color="auto" w:sz="6" w:space="0"/>
              <w:bottom w:val="single" w:color="auto" w:sz="6" w:space="0"/>
              <w:right w:val="single" w:color="auto" w:sz="6" w:space="0"/>
            </w:tcBorders>
            <w:tcW w:w="1402" w:type="pct"/>
            <w:vAlign w:val="center"/>
            <w:textDirection w:val="lrTb"/>
            <w:noWrap w:val="false"/>
          </w:tcPr>
          <w:p>
            <w:pPr>
              <w:pStyle w:val="862"/>
            </w:pPr>
            <w:r>
              <w:t xml:space="preserve">单价（大写）：</w:t>
            </w:r>
            <w:r/>
          </w:p>
        </w:tc>
        <w:tc>
          <w:tcPr>
            <w:gridSpan w:val="2"/>
            <w:tcBorders>
              <w:top w:val="single" w:color="auto" w:sz="6" w:space="0"/>
              <w:left w:val="single" w:color="auto" w:sz="6" w:space="0"/>
              <w:bottom w:val="single" w:color="auto" w:sz="6" w:space="0"/>
              <w:right w:val="single" w:color="auto" w:sz="6" w:space="0"/>
            </w:tcBorders>
            <w:tcW w:w="3542" w:type="pct"/>
            <w:vAlign w:val="center"/>
            <w:textDirection w:val="lrTb"/>
            <w:noWrap w:val="false"/>
          </w:tcPr>
          <w:p>
            <w:pPr>
              <w:pStyle w:val="862"/>
            </w:pPr>
            <w:r>
              <w:t xml:space="preserve"> </w:t>
            </w:r>
            <w:r>
              <w:rPr>
                <w:rStyle w:val="875"/>
              </w:rPr>
              <w:t xml:space="preserve">金额大写</w:t>
            </w:r>
            <w:r>
              <w:t xml:space="preserve"> </w:t>
            </w:r>
            <w:r/>
          </w:p>
        </w:tc>
      </w:tr>
    </w:tbl>
    <w:p>
      <w:pPr>
        <w:pStyle w:val="862"/>
      </w:pPr>
      <w:r>
        <w:t xml:space="preserve">投标人公章：</w:t>
      </w:r>
      <w:r>
        <w:t xml:space="preserve">                               </w:t>
      </w:r>
      <w:r>
        <w:t xml:space="preserve">（电子签章）</w:t>
      </w:r>
      <w:r/>
    </w:p>
    <w:p>
      <w:pPr>
        <w:pStyle w:val="862"/>
      </w:pPr>
      <w:r>
        <w:t xml:space="preserve"> </w:t>
      </w:r>
      <w:r/>
    </w:p>
    <w:p>
      <w:pPr>
        <w:pStyle w:val="862"/>
      </w:pPr>
      <w:r>
        <w:t xml:space="preserve">                         </w:t>
      </w:r>
      <w:r>
        <w:t xml:space="preserve">日期：</w:t>
      </w:r>
      <w:r>
        <mc:AlternateContent>
          <mc:Choice Requires="wpg">
            <w:drawing>
              <wp:inline xmlns:wp="http://schemas.openxmlformats.org/drawingml/2006/wordprocessingDrawing" distT="0" distB="0" distL="0" distR="0">
                <wp:extent cx="9144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年</w:t>
      </w:r>
      <w:r>
        <mc:AlternateContent>
          <mc:Choice Requires="wpg">
            <w:drawing>
              <wp:inline xmlns:wp="http://schemas.openxmlformats.org/drawingml/2006/wordprocessingDrawing" distT="0" distB="0" distL="0" distR="0">
                <wp:extent cx="9144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月</w:t>
      </w:r>
      <w:r>
        <mc:AlternateContent>
          <mc:Choice Requires="wpg">
            <w:drawing>
              <wp:inline xmlns:wp="http://schemas.openxmlformats.org/drawingml/2006/wordprocessingDrawing" distT="0" distB="0" distL="0" distR="0">
                <wp:extent cx="9144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0" o:title=""/>
              </v:shape>
            </w:pict>
          </mc:Fallback>
        </mc:AlternateContent>
      </w:r>
      <w:r>
        <w:t xml:space="preserve"> </w:t>
      </w:r>
      <w:r>
        <w:t xml:space="preserve">日</w:t>
      </w:r>
      <w:r/>
    </w:p>
    <w:p>
      <w:pPr>
        <w:pStyle w:val="862"/>
      </w:pPr>
      <w:r>
        <w:t xml:space="preserve"> </w:t>
      </w:r>
      <w:r/>
    </w:p>
    <w:p>
      <w:pPr>
        <w:pStyle w:val="862"/>
        <w:jc w:val="both"/>
        <w:spacing w:beforeAutospacing="0" w:afterAutospacing="0"/>
      </w:pPr>
      <w:r/>
      <w:r/>
    </w:p>
    <w:p>
      <w:pPr>
        <w:pStyle w:val="864"/>
      </w:pPr>
      <w:r/>
      <w:r/>
    </w:p>
    <w:p>
      <w:pPr>
        <w:pStyle w:val="864"/>
      </w:pPr>
      <w:r/>
      <w:r/>
    </w:p>
    <w:p>
      <w:pPr>
        <w:pStyle w:val="864"/>
      </w:pPr>
      <w:r/>
      <w:r/>
    </w:p>
    <w:p>
      <w:pPr>
        <w:jc w:val="center"/>
        <w:spacing w:before="50" w:after="50"/>
        <w:widowControl/>
      </w:pPr>
      <w:r/>
      <w:r/>
    </w:p>
    <w:p>
      <w:pPr>
        <w:jc w:val="center"/>
        <w:spacing w:before="50" w:after="50"/>
        <w:widowControl/>
      </w:pPr>
      <w:r/>
      <w:r/>
    </w:p>
    <w:p>
      <w:pPr>
        <w:jc w:val="center"/>
        <w:spacing w:before="50" w:after="50"/>
        <w:widowControl/>
      </w:pPr>
      <w:r/>
      <w:r/>
    </w:p>
    <w:p>
      <w:pPr>
        <w:jc w:val="left"/>
        <w:widowControl/>
        <w:rPr>
          <w:rFonts w:ascii="宋体" w:hAnsi="宋体" w:eastAsia="宋体" w:cs="宋体"/>
          <w:b/>
          <w:bCs/>
          <w:color w:val="000000"/>
          <w:sz w:val="32"/>
          <w:szCs w:val="32"/>
        </w:rPr>
      </w:pPr>
      <w:r>
        <w:rPr>
          <w:rFonts w:ascii="宋体" w:hAnsi="宋体" w:eastAsia="宋体" w:cs="宋体"/>
          <w:b/>
          <w:bCs/>
          <w:color w:val="000000"/>
          <w:sz w:val="32"/>
          <w:szCs w:val="32"/>
        </w:rPr>
        <w:br w:type="page" w:clear="all"/>
      </w:r>
      <w:r/>
    </w:p>
    <w:p>
      <w:pPr>
        <w:jc w:val="center"/>
        <w:spacing w:before="50" w:after="50"/>
        <w:widowControl/>
        <w:rPr>
          <w:rFonts w:ascii="宋体" w:hAnsi="宋体" w:eastAsia="宋体" w:cs="宋体"/>
          <w:b/>
          <w:bCs/>
          <w:sz w:val="24"/>
        </w:rPr>
      </w:pPr>
      <w:r>
        <w:rPr>
          <w:rFonts w:hint="eastAsia" w:ascii="宋体" w:hAnsi="宋体" w:eastAsia="宋体" w:cs="宋体"/>
          <w:b/>
          <w:bCs/>
          <w:color w:val="000000"/>
          <w:sz w:val="32"/>
          <w:szCs w:val="32"/>
        </w:rPr>
        <w:t xml:space="preserve">十七、服务方案等</w:t>
      </w:r>
      <w:r/>
    </w:p>
    <w:p>
      <w:pPr>
        <w:pStyle w:val="862"/>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jc w:val="left"/>
        <w:widowControl/>
        <w:rPr>
          <w:rFonts w:ascii="宋体" w:hAnsi="宋体" w:eastAsia="宋体" w:cs="宋体"/>
          <w:b/>
          <w:bCs/>
          <w:color w:val="000000"/>
          <w:sz w:val="32"/>
          <w:szCs w:val="32"/>
        </w:rPr>
      </w:pPr>
      <w:r>
        <w:rPr>
          <w:rFonts w:ascii="宋体" w:hAnsi="宋体" w:eastAsia="宋体" w:cs="宋体"/>
          <w:b/>
          <w:bCs/>
          <w:color w:val="000000"/>
          <w:sz w:val="32"/>
          <w:szCs w:val="32"/>
        </w:rPr>
        <w:br w:type="page" w:clear="all"/>
      </w:r>
      <w:r/>
    </w:p>
    <w:p>
      <w:pPr>
        <w:ind w:firstLine="1600"/>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十八、盐城市政府采购事前信用承诺书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法定代表人签名或盖章：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32"/>
      <w:r/>
      <w:bookmarkEnd w:id="47"/>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3"/>
      <w:r/>
      <w:bookmarkEnd w:id="187"/>
      <w:r/>
      <w:bookmarkEnd w:id="188"/>
      <w:r/>
      <w:bookmarkEnd w:id="190"/>
      <w:r/>
      <w:bookmarkEnd w:id="191"/>
      <w:r/>
      <w:bookmarkEnd w:id="192"/>
      <w:r/>
      <w:bookmarkEnd w:id="193"/>
      <w:r/>
      <w:bookmarkEnd w:id="202"/>
      <w:r/>
      <w:bookmarkEnd w:id="203"/>
      <w:r/>
      <w:bookmarkEnd w:id="204"/>
      <w:r/>
      <w:bookmarkEnd w:id="205"/>
      <w:r/>
      <w:bookmarkEnd w:id="206"/>
      <w:r/>
      <w:r/>
    </w:p>
    <w:p>
      <w:pPr>
        <w:pStyle w:val="862"/>
        <w:jc w:val="center"/>
        <w:spacing w:beforeAutospacing="0" w:afterAutospacing="0"/>
      </w:pPr>
      <w:r/>
      <w:r/>
    </w:p>
    <w:p>
      <w:r/>
      <w:r/>
    </w:p>
    <w:p>
      <w:pPr>
        <w:rPr>
          <w:rFonts w:ascii="宋体" w:hAnsi="宋体" w:eastAsia="宋体" w:cs="宋体"/>
          <w:b/>
          <w:bCs/>
          <w:color w:val="000000"/>
          <w:sz w:val="32"/>
          <w:szCs w:val="32"/>
        </w:rPr>
      </w:pPr>
      <w:r>
        <w:rPr>
          <w:rFonts w:hint="eastAsia" w:ascii="宋体" w:hAnsi="宋体" w:eastAsia="宋体" w:cs="宋体"/>
          <w:b/>
          <w:color w:val="000000"/>
          <w:sz w:val="32"/>
          <w:szCs w:val="32"/>
        </w:rPr>
        <w:br w:type="page" w:clear="all"/>
      </w:r>
      <w:r/>
    </w:p>
    <w:p>
      <w:pPr>
        <w:pStyle w:val="862"/>
        <w:jc w:val="center"/>
        <w:spacing w:beforeAutospacing="0" w:afterAutospacing="0"/>
        <w:rPr>
          <w:rFonts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862"/>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2"/>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2"/>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62"/>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62"/>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8621213"/>
      <w:docPartObj>
        <w:docPartGallery w:val="Page Numbers (Bottom of Page)"/>
        <w:docPartUnique w:val="true"/>
      </w:docPartObj>
      <w:rPr/>
    </w:sdtPr>
    <w:sdtContent>
      <w:p>
        <w:pPr>
          <w:pStyle w:val="860"/>
          <w:jc w:val="center"/>
        </w:pPr>
        <w:r>
          <w:fldChar w:fldCharType="begin"/>
        </w:r>
        <w:r>
          <w:instrText xml:space="preserve">PAGE   \* MERGEFORMAT</w:instrText>
        </w:r>
        <w:r>
          <w:fldChar w:fldCharType="separate"/>
        </w:r>
        <w:r>
          <w:rPr>
            <w:lang w:val="zh-CN"/>
          </w:rPr>
          <w:t xml:space="preserve">1</w:t>
        </w:r>
        <w:r>
          <w:fldChar w:fldCharType="end"/>
        </w:r>
        <w:r/>
      </w:p>
    </w:sdtContent>
  </w:sdt>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qFormat/>
    <w:pPr>
      <w:jc w:val="both"/>
      <w:widowControl w:val="off"/>
    </w:pPr>
    <w:rPr>
      <w:rFonts w:asciiTheme="minorHAnsi" w:hAnsiTheme="minorHAnsi" w:eastAsiaTheme="minorEastAsia" w:cstheme="minorBidi"/>
      <w:sz w:val="21"/>
      <w:szCs w:val="24"/>
    </w:rPr>
  </w:style>
  <w:style w:type="paragraph" w:styleId="665">
    <w:name w:val="Heading 1"/>
    <w:basedOn w:val="664"/>
    <w:next w:val="664"/>
    <w:link w:val="873"/>
    <w:qFormat/>
    <w:pPr>
      <w:keepLines/>
      <w:keepNext/>
      <w:spacing w:before="340" w:after="330" w:line="578" w:lineRule="auto"/>
      <w:outlineLvl w:val="0"/>
    </w:pPr>
    <w:rPr>
      <w:b/>
      <w:bCs/>
      <w:sz w:val="44"/>
      <w:szCs w:val="44"/>
    </w:rPr>
  </w:style>
  <w:style w:type="paragraph" w:styleId="666">
    <w:name w:val="Heading 2"/>
    <w:basedOn w:val="664"/>
    <w:next w:val="664"/>
    <w:link w:val="692"/>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67">
    <w:name w:val="Heading 3"/>
    <w:basedOn w:val="664"/>
    <w:next w:val="664"/>
    <w:link w:val="693"/>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694"/>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695"/>
    <w:uiPriority w:val="9"/>
    <w:unhideWhenUsed/>
    <w:qFormat/>
    <w:pPr>
      <w:keepLines/>
      <w:keepNext/>
      <w:spacing w:before="320" w:after="200"/>
      <w:outlineLvl w:val="4"/>
    </w:pPr>
    <w:rPr>
      <w:rFonts w:ascii="Arial" w:hAnsi="Arial" w:eastAsia="Arial" w:cs="Arial"/>
      <w:b/>
      <w:bCs/>
      <w:sz w:val="24"/>
    </w:rPr>
  </w:style>
  <w:style w:type="paragraph" w:styleId="670">
    <w:name w:val="Heading 6"/>
    <w:basedOn w:val="664"/>
    <w:next w:val="664"/>
    <w:link w:val="696"/>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698"/>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699"/>
    <w:uiPriority w:val="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style>
  <w:style w:type="table" w:styleId="675" w:default="1">
    <w:name w:val="Normal Table"/>
    <w:uiPriority w:val="99"/>
    <w:semiHidden/>
    <w:unhideWhenUsed/>
    <w:tblPr>
      <w:tblInd w:w="0" w:type="dxa"/>
      <w:tblCellMar>
        <w:left w:w="108" w:type="dxa"/>
        <w:top w:w="0" w:type="dxa"/>
        <w:right w:w="108" w:type="dxa"/>
        <w:bottom w:w="0" w:type="dxa"/>
      </w:tblCellMar>
    </w:tblPr>
  </w:style>
  <w:style w:type="numbering" w:styleId="676" w:default="1">
    <w:name w:val="No List"/>
    <w:uiPriority w:val="99"/>
    <w:semiHidden/>
    <w:unhideWhenUsed/>
  </w:style>
  <w:style w:type="character" w:styleId="677" w:customStyle="1">
    <w:name w:val="Heading 2 Char"/>
    <w:basedOn w:val="674"/>
    <w:uiPriority w:val="9"/>
    <w:rPr>
      <w:rFonts w:ascii="Arial" w:hAnsi="Arial" w:eastAsia="Arial" w:cs="Arial"/>
      <w:sz w:val="34"/>
    </w:rPr>
  </w:style>
  <w:style w:type="character" w:styleId="678" w:customStyle="1">
    <w:name w:val="Heading 3 Char"/>
    <w:basedOn w:val="674"/>
    <w:uiPriority w:val="9"/>
    <w:rPr>
      <w:rFonts w:ascii="Arial" w:hAnsi="Arial" w:eastAsia="Arial" w:cs="Arial"/>
      <w:sz w:val="30"/>
      <w:szCs w:val="30"/>
    </w:rPr>
  </w:style>
  <w:style w:type="character" w:styleId="679" w:customStyle="1">
    <w:name w:val="Heading 4 Char"/>
    <w:basedOn w:val="674"/>
    <w:uiPriority w:val="9"/>
    <w:rPr>
      <w:rFonts w:ascii="Arial" w:hAnsi="Arial" w:eastAsia="Arial" w:cs="Arial"/>
      <w:b/>
      <w:bCs/>
      <w:sz w:val="26"/>
      <w:szCs w:val="26"/>
    </w:rPr>
  </w:style>
  <w:style w:type="character" w:styleId="680" w:customStyle="1">
    <w:name w:val="Heading 5 Char"/>
    <w:basedOn w:val="674"/>
    <w:uiPriority w:val="9"/>
    <w:rPr>
      <w:rFonts w:ascii="Arial" w:hAnsi="Arial" w:eastAsia="Arial" w:cs="Arial"/>
      <w:b/>
      <w:bCs/>
      <w:sz w:val="24"/>
      <w:szCs w:val="24"/>
    </w:rPr>
  </w:style>
  <w:style w:type="character" w:styleId="681" w:customStyle="1">
    <w:name w:val="Heading 6 Char"/>
    <w:basedOn w:val="674"/>
    <w:uiPriority w:val="9"/>
    <w:rPr>
      <w:rFonts w:ascii="Arial" w:hAnsi="Arial" w:eastAsia="Arial" w:cs="Arial"/>
      <w:b/>
      <w:bCs/>
      <w:sz w:val="22"/>
      <w:szCs w:val="22"/>
    </w:rPr>
  </w:style>
  <w:style w:type="character" w:styleId="682" w:customStyle="1">
    <w:name w:val="Heading 7 Char"/>
    <w:basedOn w:val="674"/>
    <w:uiPriority w:val="9"/>
    <w:rPr>
      <w:rFonts w:ascii="Arial" w:hAnsi="Arial" w:eastAsia="Arial" w:cs="Arial"/>
      <w:b/>
      <w:bCs/>
      <w:i/>
      <w:iCs/>
      <w:sz w:val="22"/>
      <w:szCs w:val="22"/>
    </w:rPr>
  </w:style>
  <w:style w:type="character" w:styleId="683" w:customStyle="1">
    <w:name w:val="Heading 8 Char"/>
    <w:basedOn w:val="674"/>
    <w:uiPriority w:val="9"/>
    <w:rPr>
      <w:rFonts w:ascii="Arial" w:hAnsi="Arial" w:eastAsia="Arial" w:cs="Arial"/>
      <w:i/>
      <w:iCs/>
      <w:sz w:val="22"/>
      <w:szCs w:val="22"/>
    </w:rPr>
  </w:style>
  <w:style w:type="character" w:styleId="684" w:customStyle="1">
    <w:name w:val="Heading 9 Char"/>
    <w:basedOn w:val="674"/>
    <w:uiPriority w:val="9"/>
    <w:rPr>
      <w:rFonts w:ascii="Arial" w:hAnsi="Arial" w:eastAsia="Arial" w:cs="Arial"/>
      <w:i/>
      <w:iCs/>
      <w:sz w:val="21"/>
      <w:szCs w:val="21"/>
    </w:rPr>
  </w:style>
  <w:style w:type="character" w:styleId="685" w:customStyle="1">
    <w:name w:val="Title Char"/>
    <w:basedOn w:val="674"/>
    <w:uiPriority w:val="10"/>
    <w:rPr>
      <w:sz w:val="48"/>
      <w:szCs w:val="48"/>
    </w:rPr>
  </w:style>
  <w:style w:type="character" w:styleId="686" w:customStyle="1">
    <w:name w:val="Subtitle Char"/>
    <w:basedOn w:val="674"/>
    <w:uiPriority w:val="11"/>
    <w:rPr>
      <w:sz w:val="24"/>
      <w:szCs w:val="24"/>
    </w:rPr>
  </w:style>
  <w:style w:type="character" w:styleId="687" w:customStyle="1">
    <w:name w:val="Quote Char"/>
    <w:uiPriority w:val="29"/>
    <w:rPr>
      <w:i/>
    </w:rPr>
  </w:style>
  <w:style w:type="character" w:styleId="688" w:customStyle="1">
    <w:name w:val="Intense Quote Char"/>
    <w:uiPriority w:val="30"/>
    <w:rPr>
      <w:i/>
    </w:rPr>
  </w:style>
  <w:style w:type="character" w:styleId="689" w:customStyle="1">
    <w:name w:val="Footnote Text Char"/>
    <w:uiPriority w:val="99"/>
    <w:rPr>
      <w:sz w:val="18"/>
    </w:rPr>
  </w:style>
  <w:style w:type="character" w:styleId="690" w:customStyle="1">
    <w:name w:val="Endnote Text Char"/>
    <w:uiPriority w:val="99"/>
    <w:rPr>
      <w:sz w:val="20"/>
    </w:rPr>
  </w:style>
  <w:style w:type="character" w:styleId="691" w:customStyle="1">
    <w:name w:val="Heading 1 Char"/>
    <w:basedOn w:val="674"/>
    <w:uiPriority w:val="9"/>
    <w:rPr>
      <w:rFonts w:ascii="Arial" w:hAnsi="Arial" w:eastAsia="Arial" w:cs="Arial"/>
      <w:sz w:val="40"/>
      <w:szCs w:val="40"/>
    </w:rPr>
  </w:style>
  <w:style w:type="character" w:styleId="692" w:customStyle="1">
    <w:name w:val="标题 2 字符"/>
    <w:basedOn w:val="674"/>
    <w:link w:val="666"/>
    <w:uiPriority w:val="9"/>
    <w:rPr>
      <w:rFonts w:ascii="Arial" w:hAnsi="Arial" w:eastAsia="Arial" w:cs="Arial"/>
      <w:sz w:val="34"/>
    </w:rPr>
  </w:style>
  <w:style w:type="character" w:styleId="693" w:customStyle="1">
    <w:name w:val="标题 3 字符"/>
    <w:basedOn w:val="674"/>
    <w:link w:val="667"/>
    <w:uiPriority w:val="9"/>
    <w:rPr>
      <w:rFonts w:ascii="Arial" w:hAnsi="Arial" w:eastAsia="Arial" w:cs="Arial"/>
      <w:sz w:val="30"/>
      <w:szCs w:val="30"/>
    </w:rPr>
  </w:style>
  <w:style w:type="character" w:styleId="694" w:customStyle="1">
    <w:name w:val="标题 4 字符"/>
    <w:basedOn w:val="674"/>
    <w:link w:val="668"/>
    <w:uiPriority w:val="9"/>
    <w:rPr>
      <w:rFonts w:ascii="Arial" w:hAnsi="Arial" w:eastAsia="Arial" w:cs="Arial"/>
      <w:b/>
      <w:bCs/>
      <w:sz w:val="26"/>
      <w:szCs w:val="26"/>
    </w:rPr>
  </w:style>
  <w:style w:type="character" w:styleId="695" w:customStyle="1">
    <w:name w:val="标题 5 字符"/>
    <w:basedOn w:val="674"/>
    <w:link w:val="669"/>
    <w:uiPriority w:val="9"/>
    <w:rPr>
      <w:rFonts w:ascii="Arial" w:hAnsi="Arial" w:eastAsia="Arial" w:cs="Arial"/>
      <w:b/>
      <w:bCs/>
      <w:sz w:val="24"/>
      <w:szCs w:val="24"/>
    </w:rPr>
  </w:style>
  <w:style w:type="character" w:styleId="696" w:customStyle="1">
    <w:name w:val="标题 6 字符"/>
    <w:basedOn w:val="674"/>
    <w:link w:val="670"/>
    <w:uiPriority w:val="9"/>
    <w:rPr>
      <w:rFonts w:ascii="Arial" w:hAnsi="Arial" w:eastAsia="Arial" w:cs="Arial"/>
      <w:b/>
      <w:bCs/>
      <w:sz w:val="22"/>
      <w:szCs w:val="22"/>
    </w:rPr>
  </w:style>
  <w:style w:type="character" w:styleId="697" w:customStyle="1">
    <w:name w:val="标题 7 字符"/>
    <w:basedOn w:val="674"/>
    <w:link w:val="671"/>
    <w:uiPriority w:val="9"/>
    <w:rPr>
      <w:rFonts w:ascii="Arial" w:hAnsi="Arial" w:eastAsia="Arial" w:cs="Arial"/>
      <w:b/>
      <w:bCs/>
      <w:i/>
      <w:iCs/>
      <w:sz w:val="22"/>
      <w:szCs w:val="22"/>
    </w:rPr>
  </w:style>
  <w:style w:type="character" w:styleId="698" w:customStyle="1">
    <w:name w:val="标题 8 字符"/>
    <w:basedOn w:val="674"/>
    <w:link w:val="672"/>
    <w:uiPriority w:val="9"/>
    <w:rPr>
      <w:rFonts w:ascii="Arial" w:hAnsi="Arial" w:eastAsia="Arial" w:cs="Arial"/>
      <w:i/>
      <w:iCs/>
      <w:sz w:val="22"/>
      <w:szCs w:val="22"/>
    </w:rPr>
  </w:style>
  <w:style w:type="character" w:styleId="699" w:customStyle="1">
    <w:name w:val="标题 9 字符"/>
    <w:basedOn w:val="674"/>
    <w:link w:val="673"/>
    <w:uiPriority w:val="9"/>
    <w:rPr>
      <w:rFonts w:ascii="Arial" w:hAnsi="Arial" w:eastAsia="Arial" w:cs="Arial"/>
      <w:i/>
      <w:iCs/>
      <w:sz w:val="21"/>
      <w:szCs w:val="21"/>
    </w:rPr>
  </w:style>
  <w:style w:type="paragraph" w:styleId="700">
    <w:name w:val="List Paragraph"/>
    <w:basedOn w:val="664"/>
    <w:uiPriority w:val="34"/>
    <w:qFormat/>
    <w:pPr>
      <w:contextualSpacing/>
      <w:ind w:left="720"/>
    </w:pPr>
  </w:style>
  <w:style w:type="paragraph" w:styleId="701">
    <w:name w:val="No Spacing"/>
    <w:uiPriority w:val="1"/>
    <w:qFormat/>
  </w:style>
  <w:style w:type="paragraph" w:styleId="702">
    <w:name w:val="Title"/>
    <w:basedOn w:val="664"/>
    <w:next w:val="664"/>
    <w:link w:val="703"/>
    <w:uiPriority w:val="10"/>
    <w:qFormat/>
    <w:pPr>
      <w:contextualSpacing/>
      <w:spacing w:before="300" w:after="200"/>
    </w:pPr>
    <w:rPr>
      <w:sz w:val="48"/>
      <w:szCs w:val="48"/>
    </w:rPr>
  </w:style>
  <w:style w:type="character" w:styleId="703" w:customStyle="1">
    <w:name w:val="标题 字符"/>
    <w:basedOn w:val="674"/>
    <w:link w:val="702"/>
    <w:uiPriority w:val="10"/>
    <w:rPr>
      <w:sz w:val="48"/>
      <w:szCs w:val="48"/>
    </w:rPr>
  </w:style>
  <w:style w:type="paragraph" w:styleId="704">
    <w:name w:val="Subtitle"/>
    <w:basedOn w:val="664"/>
    <w:next w:val="664"/>
    <w:link w:val="705"/>
    <w:uiPriority w:val="11"/>
    <w:qFormat/>
    <w:pPr>
      <w:spacing w:before="200" w:after="200"/>
    </w:pPr>
    <w:rPr>
      <w:sz w:val="24"/>
    </w:rPr>
  </w:style>
  <w:style w:type="character" w:styleId="705" w:customStyle="1">
    <w:name w:val="副标题 字符"/>
    <w:basedOn w:val="674"/>
    <w:link w:val="704"/>
    <w:uiPriority w:val="11"/>
    <w:rPr>
      <w:sz w:val="24"/>
      <w:szCs w:val="24"/>
    </w:rPr>
  </w:style>
  <w:style w:type="paragraph" w:styleId="706">
    <w:name w:val="Quote"/>
    <w:basedOn w:val="664"/>
    <w:next w:val="664"/>
    <w:link w:val="707"/>
    <w:uiPriority w:val="29"/>
    <w:qFormat/>
    <w:pPr>
      <w:ind w:left="720" w:right="720"/>
    </w:pPr>
    <w:rPr>
      <w:i/>
    </w:rPr>
  </w:style>
  <w:style w:type="character" w:styleId="707" w:customStyle="1">
    <w:name w:val="引用 字符"/>
    <w:link w:val="706"/>
    <w:uiPriority w:val="29"/>
    <w:rPr>
      <w:i/>
    </w:rPr>
  </w:style>
  <w:style w:type="paragraph" w:styleId="708">
    <w:name w:val="Intense Quote"/>
    <w:basedOn w:val="664"/>
    <w:next w:val="664"/>
    <w:link w:val="7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customStyle="1">
    <w:name w:val="明显引用 字符"/>
    <w:link w:val="708"/>
    <w:uiPriority w:val="30"/>
    <w:rPr>
      <w:i/>
    </w:rPr>
  </w:style>
  <w:style w:type="character" w:styleId="710" w:customStyle="1">
    <w:name w:val="Header Char"/>
    <w:basedOn w:val="674"/>
    <w:uiPriority w:val="99"/>
  </w:style>
  <w:style w:type="character" w:styleId="711" w:customStyle="1">
    <w:name w:val="Footer Char"/>
    <w:basedOn w:val="674"/>
    <w:uiPriority w:val="99"/>
  </w:style>
  <w:style w:type="paragraph" w:styleId="712">
    <w:name w:val="Caption"/>
    <w:basedOn w:val="664"/>
    <w:next w:val="664"/>
    <w:uiPriority w:val="35"/>
    <w:semiHidden/>
    <w:unhideWhenUsed/>
    <w:qFormat/>
    <w:pPr>
      <w:spacing w:line="276" w:lineRule="auto"/>
    </w:pPr>
    <w:rPr>
      <w:b/>
      <w:bCs/>
      <w:color w:val="5b9bd5" w:themeColor="accent1"/>
      <w:sz w:val="18"/>
      <w:szCs w:val="18"/>
    </w:rPr>
  </w:style>
  <w:style w:type="character" w:styleId="713" w:customStyle="1">
    <w:name w:val="Caption Char"/>
    <w:uiPriority w:val="99"/>
  </w:style>
  <w:style w:type="table" w:styleId="714">
    <w:name w:val="Table Grid"/>
    <w:basedOn w:val="67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5" w:customStyle="1">
    <w:name w:val="Table Grid Light"/>
    <w:basedOn w:val="67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16">
    <w:name w:val="Plain Table 1"/>
    <w:basedOn w:val="67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67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6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6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6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name w:val="Grid Table 1 Light"/>
    <w:basedOn w:val="67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basedOn w:val="675"/>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basedOn w:val="67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basedOn w:val="67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basedOn w:val="67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basedOn w:val="675"/>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basedOn w:val="67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67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basedOn w:val="675"/>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basedOn w:val="67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basedOn w:val="67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basedOn w:val="67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basedOn w:val="675"/>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4" w:customStyle="1">
    <w:name w:val="Grid Table 2 - Accent 6"/>
    <w:basedOn w:val="67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5">
    <w:name w:val="Grid Table 3"/>
    <w:basedOn w:val="67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basedOn w:val="675"/>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basedOn w:val="67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basedOn w:val="67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basedOn w:val="67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basedOn w:val="675"/>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basedOn w:val="67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67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basedOn w:val="675"/>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44" w:customStyle="1">
    <w:name w:val="Grid Table 4 - Accent 2"/>
    <w:basedOn w:val="675"/>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45" w:customStyle="1">
    <w:name w:val="Grid Table 4 - Accent 3"/>
    <w:basedOn w:val="675"/>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6" w:customStyle="1">
    <w:name w:val="Grid Table 4 - Accent 4"/>
    <w:basedOn w:val="675"/>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47" w:customStyle="1">
    <w:name w:val="Grid Table 4 - Accent 5"/>
    <w:basedOn w:val="675"/>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8" w:customStyle="1">
    <w:name w:val="Grid Table 4 - Accent 6"/>
    <w:basedOn w:val="675"/>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9">
    <w:name w:val="Grid Table 5 Dark"/>
    <w:basedOn w:val="6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basedOn w:val="6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1" w:customStyle="1">
    <w:name w:val="Grid Table 5 Dark - Accent 2"/>
    <w:basedOn w:val="6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2" w:customStyle="1">
    <w:name w:val="Grid Table 5 Dark - Accent 3"/>
    <w:basedOn w:val="6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3" w:customStyle="1">
    <w:name w:val="Grid Table 5 Dark- Accent 4"/>
    <w:basedOn w:val="6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4" w:customStyle="1">
    <w:name w:val="Grid Table 5 Dark - Accent 5"/>
    <w:basedOn w:val="6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5" w:customStyle="1">
    <w:name w:val="Grid Table 5 Dark - Accent 6"/>
    <w:basedOn w:val="6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6">
    <w:name w:val="Grid Table 6 Colorful"/>
    <w:basedOn w:val="67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7" w:customStyle="1">
    <w:name w:val="Grid Table 6 Colorful - Accent 1"/>
    <w:basedOn w:val="675"/>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58" w:customStyle="1">
    <w:name w:val="Grid Table 6 Colorful - Accent 2"/>
    <w:basedOn w:val="67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59" w:customStyle="1">
    <w:name w:val="Grid Table 6 Colorful - Accent 3"/>
    <w:basedOn w:val="675"/>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60" w:customStyle="1">
    <w:name w:val="Grid Table 6 Colorful - Accent 4"/>
    <w:basedOn w:val="67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61" w:customStyle="1">
    <w:name w:val="Grid Table 6 Colorful - Accent 5"/>
    <w:basedOn w:val="675"/>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62" w:customStyle="1">
    <w:name w:val="Grid Table 6 Colorful - Accent 6"/>
    <w:basedOn w:val="675"/>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63">
    <w:name w:val="Grid Table 7 Colorful"/>
    <w:basedOn w:val="67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basedOn w:val="675"/>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basedOn w:val="675"/>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basedOn w:val="675"/>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basedOn w:val="675"/>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basedOn w:val="675"/>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basedOn w:val="675"/>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67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basedOn w:val="675"/>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2" w:customStyle="1">
    <w:name w:val="List Table 1 Light - Accent 2"/>
    <w:basedOn w:val="675"/>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3" w:customStyle="1">
    <w:name w:val="List Table 1 Light - Accent 3"/>
    <w:basedOn w:val="675"/>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4" w:customStyle="1">
    <w:name w:val="List Table 1 Light - Accent 4"/>
    <w:basedOn w:val="675"/>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5" w:customStyle="1">
    <w:name w:val="List Table 1 Light - Accent 5"/>
    <w:basedOn w:val="675"/>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6" w:customStyle="1">
    <w:name w:val="List Table 1 Light - Accent 6"/>
    <w:basedOn w:val="675"/>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7">
    <w:name w:val="List Table 2"/>
    <w:basedOn w:val="67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8" w:customStyle="1">
    <w:name w:val="List Table 2 - Accent 1"/>
    <w:basedOn w:val="675"/>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9" w:customStyle="1">
    <w:name w:val="List Table 2 - Accent 2"/>
    <w:basedOn w:val="675"/>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0" w:customStyle="1">
    <w:name w:val="List Table 2 - Accent 3"/>
    <w:basedOn w:val="675"/>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1" w:customStyle="1">
    <w:name w:val="List Table 2 - Accent 4"/>
    <w:basedOn w:val="675"/>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82" w:customStyle="1">
    <w:name w:val="List Table 2 - Accent 5"/>
    <w:basedOn w:val="675"/>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3" w:customStyle="1">
    <w:name w:val="List Table 2 - Accent 6"/>
    <w:basedOn w:val="675"/>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4">
    <w:name w:val="List Table 3"/>
    <w:basedOn w:val="67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basedOn w:val="675"/>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6" w:customStyle="1">
    <w:name w:val="List Table 3 - Accent 2"/>
    <w:basedOn w:val="67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87" w:customStyle="1">
    <w:name w:val="List Table 3 - Accent 3"/>
    <w:basedOn w:val="675"/>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8" w:customStyle="1">
    <w:name w:val="List Table 3 - Accent 4"/>
    <w:basedOn w:val="67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89" w:customStyle="1">
    <w:name w:val="List Table 3 - Accent 5"/>
    <w:basedOn w:val="675"/>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90" w:customStyle="1">
    <w:name w:val="List Table 3 - Accent 6"/>
    <w:basedOn w:val="675"/>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1">
    <w:name w:val="List Table 4"/>
    <w:basedOn w:val="67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basedOn w:val="675"/>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3" w:customStyle="1">
    <w:name w:val="List Table 4 - Accent 2"/>
    <w:basedOn w:val="675"/>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4" w:customStyle="1">
    <w:name w:val="List Table 4 - Accent 3"/>
    <w:basedOn w:val="675"/>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5" w:customStyle="1">
    <w:name w:val="List Table 4 - Accent 4"/>
    <w:basedOn w:val="675"/>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6" w:customStyle="1">
    <w:name w:val="List Table 4 - Accent 5"/>
    <w:basedOn w:val="675"/>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7" w:customStyle="1">
    <w:name w:val="List Table 4 - Accent 6"/>
    <w:basedOn w:val="675"/>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67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9" w:customStyle="1">
    <w:name w:val="List Table 5 Dark - Accent 1"/>
    <w:basedOn w:val="675"/>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00" w:customStyle="1">
    <w:name w:val="List Table 5 Dark - Accent 2"/>
    <w:basedOn w:val="675"/>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01" w:customStyle="1">
    <w:name w:val="List Table 5 Dark - Accent 3"/>
    <w:basedOn w:val="675"/>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02" w:customStyle="1">
    <w:name w:val="List Table 5 Dark - Accent 4"/>
    <w:basedOn w:val="675"/>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03" w:customStyle="1">
    <w:name w:val="List Table 5 Dark - Accent 5"/>
    <w:basedOn w:val="675"/>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04" w:customStyle="1">
    <w:name w:val="List Table 5 Dark - Accent 6"/>
    <w:basedOn w:val="675"/>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05">
    <w:name w:val="List Table 6 Colorful"/>
    <w:basedOn w:val="67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6" w:customStyle="1">
    <w:name w:val="List Table 6 Colorful - Accent 1"/>
    <w:basedOn w:val="675"/>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07" w:customStyle="1">
    <w:name w:val="List Table 6 Colorful - Accent 2"/>
    <w:basedOn w:val="675"/>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08" w:customStyle="1">
    <w:name w:val="List Table 6 Colorful - Accent 3"/>
    <w:basedOn w:val="675"/>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09" w:customStyle="1">
    <w:name w:val="List Table 6 Colorful - Accent 4"/>
    <w:basedOn w:val="675"/>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10" w:customStyle="1">
    <w:name w:val="List Table 6 Colorful - Accent 5"/>
    <w:basedOn w:val="675"/>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11" w:customStyle="1">
    <w:name w:val="List Table 6 Colorful - Accent 6"/>
    <w:basedOn w:val="675"/>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12">
    <w:name w:val="List Table 7 Colorful"/>
    <w:basedOn w:val="67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basedOn w:val="675"/>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basedOn w:val="675"/>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basedOn w:val="675"/>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basedOn w:val="675"/>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basedOn w:val="675"/>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basedOn w:val="675"/>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9" w:customStyle="1">
    <w:name w:val="Lined - Accent"/>
    <w:basedOn w:val="6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0" w:customStyle="1">
    <w:name w:val="Lined - Accent 1"/>
    <w:basedOn w:val="6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1" w:customStyle="1">
    <w:name w:val="Lined - Accent 2"/>
    <w:basedOn w:val="6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2" w:customStyle="1">
    <w:name w:val="Lined - Accent 3"/>
    <w:basedOn w:val="6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3" w:customStyle="1">
    <w:name w:val="Lined - Accent 4"/>
    <w:basedOn w:val="6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24" w:customStyle="1">
    <w:name w:val="Lined - Accent 5"/>
    <w:basedOn w:val="6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5" w:customStyle="1">
    <w:name w:val="Lined - Accent 6"/>
    <w:basedOn w:val="6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6" w:customStyle="1">
    <w:name w:val="Bordered &amp; Lined - Accent"/>
    <w:basedOn w:val="67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7" w:customStyle="1">
    <w:name w:val="Bordered &amp; Lined - Accent 1"/>
    <w:basedOn w:val="675"/>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8" w:customStyle="1">
    <w:name w:val="Bordered &amp; Lined - Accent 2"/>
    <w:basedOn w:val="675"/>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9" w:customStyle="1">
    <w:name w:val="Bordered &amp; Lined - Accent 3"/>
    <w:basedOn w:val="675"/>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0" w:customStyle="1">
    <w:name w:val="Bordered &amp; Lined - Accent 4"/>
    <w:basedOn w:val="675"/>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1" w:customStyle="1">
    <w:name w:val="Bordered &amp; Lined - Accent 5"/>
    <w:basedOn w:val="675"/>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2" w:customStyle="1">
    <w:name w:val="Bordered &amp; Lined - Accent 6"/>
    <w:basedOn w:val="675"/>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3" w:customStyle="1">
    <w:name w:val="Bordered"/>
    <w:basedOn w:val="67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34" w:customStyle="1">
    <w:name w:val="Bordered - Accent 1"/>
    <w:basedOn w:val="675"/>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5" w:customStyle="1">
    <w:name w:val="Bordered - Accent 2"/>
    <w:basedOn w:val="67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36" w:customStyle="1">
    <w:name w:val="Bordered - Accent 3"/>
    <w:basedOn w:val="67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7" w:customStyle="1">
    <w:name w:val="Bordered - Accent 4"/>
    <w:basedOn w:val="67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38" w:customStyle="1">
    <w:name w:val="Bordered - Accent 5"/>
    <w:basedOn w:val="675"/>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39" w:customStyle="1">
    <w:name w:val="Bordered - Accent 6"/>
    <w:basedOn w:val="67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0">
    <w:name w:val="Hyperlink"/>
    <w:uiPriority w:val="99"/>
    <w:unhideWhenUsed/>
    <w:rPr>
      <w:color w:val="0563c1" w:themeColor="hyperlink"/>
      <w:u w:val="single"/>
    </w:rPr>
  </w:style>
  <w:style w:type="paragraph" w:styleId="841">
    <w:name w:val="footnote text"/>
    <w:basedOn w:val="664"/>
    <w:link w:val="842"/>
    <w:uiPriority w:val="99"/>
    <w:semiHidden/>
    <w:unhideWhenUsed/>
    <w:pPr>
      <w:spacing w:after="40"/>
    </w:pPr>
    <w:rPr>
      <w:sz w:val="18"/>
    </w:rPr>
  </w:style>
  <w:style w:type="character" w:styleId="842" w:customStyle="1">
    <w:name w:val="脚注文本 字符"/>
    <w:link w:val="841"/>
    <w:uiPriority w:val="99"/>
    <w:rPr>
      <w:sz w:val="18"/>
    </w:rPr>
  </w:style>
  <w:style w:type="character" w:styleId="843">
    <w:name w:val="footnote reference"/>
    <w:basedOn w:val="674"/>
    <w:uiPriority w:val="99"/>
    <w:unhideWhenUsed/>
    <w:rPr>
      <w:vertAlign w:val="superscript"/>
    </w:rPr>
  </w:style>
  <w:style w:type="paragraph" w:styleId="844">
    <w:name w:val="endnote text"/>
    <w:basedOn w:val="664"/>
    <w:link w:val="845"/>
    <w:uiPriority w:val="99"/>
    <w:semiHidden/>
    <w:unhideWhenUsed/>
    <w:rPr>
      <w:sz w:val="20"/>
    </w:rPr>
  </w:style>
  <w:style w:type="character" w:styleId="845" w:customStyle="1">
    <w:name w:val="尾注文本 字符"/>
    <w:link w:val="844"/>
    <w:uiPriority w:val="99"/>
    <w:rPr>
      <w:sz w:val="20"/>
    </w:rPr>
  </w:style>
  <w:style w:type="character" w:styleId="846">
    <w:name w:val="endnote reference"/>
    <w:basedOn w:val="674"/>
    <w:uiPriority w:val="99"/>
    <w:semiHidden/>
    <w:unhideWhenUsed/>
    <w:rPr>
      <w:vertAlign w:val="superscript"/>
    </w:rPr>
  </w:style>
  <w:style w:type="paragraph" w:styleId="847">
    <w:name w:val="toc 1"/>
    <w:basedOn w:val="664"/>
    <w:next w:val="664"/>
    <w:uiPriority w:val="39"/>
    <w:unhideWhenUsed/>
    <w:pPr>
      <w:spacing w:after="57"/>
    </w:pPr>
  </w:style>
  <w:style w:type="paragraph" w:styleId="848">
    <w:name w:val="toc 2"/>
    <w:basedOn w:val="664"/>
    <w:next w:val="664"/>
    <w:uiPriority w:val="39"/>
    <w:unhideWhenUsed/>
    <w:pPr>
      <w:ind w:left="283"/>
      <w:spacing w:after="57"/>
    </w:pPr>
  </w:style>
  <w:style w:type="paragraph" w:styleId="849">
    <w:name w:val="toc 3"/>
    <w:basedOn w:val="664"/>
    <w:next w:val="664"/>
    <w:uiPriority w:val="39"/>
    <w:unhideWhenUsed/>
    <w:pPr>
      <w:ind w:left="567"/>
      <w:spacing w:after="57"/>
    </w:pPr>
  </w:style>
  <w:style w:type="paragraph" w:styleId="850">
    <w:name w:val="toc 4"/>
    <w:basedOn w:val="664"/>
    <w:next w:val="664"/>
    <w:uiPriority w:val="39"/>
    <w:unhideWhenUsed/>
    <w:pPr>
      <w:ind w:left="850"/>
      <w:spacing w:after="57"/>
    </w:pPr>
  </w:style>
  <w:style w:type="paragraph" w:styleId="851">
    <w:name w:val="toc 5"/>
    <w:basedOn w:val="664"/>
    <w:next w:val="664"/>
    <w:uiPriority w:val="39"/>
    <w:unhideWhenUsed/>
    <w:pPr>
      <w:ind w:left="1134"/>
      <w:spacing w:after="57"/>
    </w:pPr>
  </w:style>
  <w:style w:type="paragraph" w:styleId="852">
    <w:name w:val="toc 6"/>
    <w:basedOn w:val="664"/>
    <w:next w:val="664"/>
    <w:uiPriority w:val="39"/>
    <w:unhideWhenUsed/>
    <w:pPr>
      <w:ind w:left="1417"/>
      <w:spacing w:after="57"/>
    </w:pPr>
  </w:style>
  <w:style w:type="paragraph" w:styleId="853">
    <w:name w:val="toc 7"/>
    <w:basedOn w:val="664"/>
    <w:next w:val="664"/>
    <w:uiPriority w:val="39"/>
    <w:unhideWhenUsed/>
    <w:pPr>
      <w:ind w:left="1701"/>
      <w:spacing w:after="57"/>
    </w:pPr>
  </w:style>
  <w:style w:type="paragraph" w:styleId="854">
    <w:name w:val="toc 8"/>
    <w:basedOn w:val="664"/>
    <w:next w:val="664"/>
    <w:uiPriority w:val="39"/>
    <w:unhideWhenUsed/>
    <w:pPr>
      <w:ind w:left="1984"/>
      <w:spacing w:after="57"/>
    </w:pPr>
  </w:style>
  <w:style w:type="paragraph" w:styleId="855">
    <w:name w:val="toc 9"/>
    <w:basedOn w:val="664"/>
    <w:next w:val="664"/>
    <w:uiPriority w:val="39"/>
    <w:unhideWhenUsed/>
    <w:pPr>
      <w:ind w:left="2268"/>
      <w:spacing w:after="57"/>
    </w:pPr>
  </w:style>
  <w:style w:type="paragraph" w:styleId="856">
    <w:name w:val="TOC Heading"/>
    <w:uiPriority w:val="39"/>
    <w:unhideWhenUsed/>
  </w:style>
  <w:style w:type="paragraph" w:styleId="857">
    <w:name w:val="table of figures"/>
    <w:basedOn w:val="664"/>
    <w:next w:val="664"/>
    <w:uiPriority w:val="99"/>
    <w:unhideWhenUsed/>
  </w:style>
  <w:style w:type="paragraph" w:styleId="858">
    <w:name w:val="annotation text"/>
    <w:basedOn w:val="664"/>
    <w:qFormat/>
    <w:pPr>
      <w:jc w:val="left"/>
    </w:pPr>
  </w:style>
  <w:style w:type="paragraph" w:styleId="859">
    <w:name w:val="Body Text"/>
    <w:basedOn w:val="664"/>
    <w:semiHidden/>
    <w:qFormat/>
    <w:rPr>
      <w:rFonts w:ascii="仿宋" w:hAnsi="仿宋" w:eastAsia="仿宋" w:cs="仿宋"/>
      <w:sz w:val="31"/>
      <w:szCs w:val="31"/>
      <w:lang w:eastAsia="en-US"/>
    </w:rPr>
  </w:style>
  <w:style w:type="paragraph" w:styleId="860">
    <w:name w:val="Footer"/>
    <w:basedOn w:val="664"/>
    <w:link w:val="866"/>
    <w:uiPriority w:val="99"/>
    <w:qFormat/>
    <w:pPr>
      <w:jc w:val="left"/>
      <w:tabs>
        <w:tab w:val="center" w:pos="4153" w:leader="none"/>
        <w:tab w:val="right" w:pos="8306" w:leader="none"/>
      </w:tabs>
    </w:pPr>
    <w:rPr>
      <w:sz w:val="18"/>
      <w:szCs w:val="18"/>
    </w:rPr>
  </w:style>
  <w:style w:type="paragraph" w:styleId="861">
    <w:name w:val="Header"/>
    <w:basedOn w:val="664"/>
    <w:link w:val="865"/>
    <w:qFormat/>
    <w:pPr>
      <w:jc w:val="center"/>
      <w:tabs>
        <w:tab w:val="center" w:pos="4153" w:leader="none"/>
        <w:tab w:val="right" w:pos="8306" w:leader="none"/>
      </w:tabs>
      <w:pBdr>
        <w:bottom w:val="single" w:color="auto" w:sz="6" w:space="1"/>
      </w:pBdr>
    </w:pPr>
    <w:rPr>
      <w:sz w:val="18"/>
      <w:szCs w:val="18"/>
    </w:rPr>
  </w:style>
  <w:style w:type="paragraph" w:styleId="862">
    <w:name w:val="Normal (Web)"/>
    <w:basedOn w:val="664"/>
    <w:uiPriority w:val="99"/>
    <w:qFormat/>
    <w:pPr>
      <w:jc w:val="left"/>
      <w:spacing w:beforeAutospacing="1" w:afterAutospacing="1"/>
    </w:pPr>
    <w:rPr>
      <w:rFonts w:cs="Times New Roman"/>
      <w:sz w:val="24"/>
    </w:rPr>
  </w:style>
  <w:style w:type="character" w:styleId="863">
    <w:name w:val="Emphasis"/>
    <w:qFormat/>
    <w:rPr>
      <w:i/>
    </w:rPr>
  </w:style>
  <w:style w:type="paragraph" w:styleId="864" w:customStyle="1">
    <w:name w:val="Default"/>
    <w:basedOn w:val="664"/>
    <w:semiHidden/>
    <w:qFormat/>
    <w:pPr>
      <w:jc w:val="left"/>
    </w:pPr>
    <w:rPr>
      <w:rFonts w:ascii="宋体" w:hAnsi="Calibri" w:cs="宋体"/>
      <w:color w:val="000000"/>
      <w:sz w:val="24"/>
    </w:rPr>
  </w:style>
  <w:style w:type="character" w:styleId="865" w:customStyle="1">
    <w:name w:val="页眉 字符"/>
    <w:basedOn w:val="674"/>
    <w:link w:val="861"/>
    <w:qFormat/>
    <w:rPr>
      <w:rFonts w:asciiTheme="minorHAnsi" w:hAnsiTheme="minorHAnsi" w:eastAsiaTheme="minorEastAsia" w:cstheme="minorBidi"/>
      <w:sz w:val="18"/>
      <w:szCs w:val="18"/>
    </w:rPr>
  </w:style>
  <w:style w:type="character" w:styleId="866" w:customStyle="1">
    <w:name w:val="页脚 字符"/>
    <w:basedOn w:val="674"/>
    <w:link w:val="860"/>
    <w:uiPriority w:val="99"/>
    <w:qFormat/>
    <w:rPr>
      <w:rFonts w:asciiTheme="minorHAnsi" w:hAnsiTheme="minorHAnsi" w:eastAsiaTheme="minorEastAsia" w:cstheme="minorBidi"/>
      <w:sz w:val="18"/>
      <w:szCs w:val="18"/>
    </w:rPr>
  </w:style>
  <w:style w:type="paragraph" w:styleId="867" w:customStyle="1">
    <w:name w:val="普通正文"/>
    <w:basedOn w:val="664"/>
    <w:qFormat/>
    <w:pPr>
      <w:ind w:firstLine="480"/>
      <w:jc w:val="left"/>
      <w:spacing w:before="120" w:after="120" w:line="360" w:lineRule="auto"/>
    </w:pPr>
    <w:rPr>
      <w:rFonts w:ascii="Arial" w:hAnsi="Arial" w:eastAsia="等线" w:cs="Arial"/>
      <w:sz w:val="24"/>
    </w:rPr>
  </w:style>
  <w:style w:type="paragraph" w:styleId="868" w:customStyle="1">
    <w:name w:val="正文首行缩进 21"/>
    <w:basedOn w:val="869"/>
    <w:qFormat/>
    <w:pPr>
      <w:ind w:firstLine="420"/>
    </w:pPr>
  </w:style>
  <w:style w:type="paragraph" w:styleId="869" w:customStyle="1">
    <w:name w:val="正文文本缩进1"/>
    <w:basedOn w:val="664"/>
    <w:qFormat/>
    <w:pPr>
      <w:ind w:left="420"/>
      <w:spacing w:after="120"/>
    </w:pPr>
  </w:style>
  <w:style w:type="paragraph" w:styleId="870">
    <w:name w:val="Plain Text"/>
    <w:basedOn w:val="664"/>
    <w:link w:val="872"/>
    <w:qFormat/>
    <w:rPr>
      <w:rFonts w:ascii="宋体" w:hAnsi="Courier New" w:eastAsia="宋体" w:cs="Courier New"/>
      <w:szCs w:val="21"/>
    </w:rPr>
  </w:style>
  <w:style w:type="character" w:styleId="871" w:customStyle="1">
    <w:name w:val="纯文本 字符"/>
    <w:basedOn w:val="674"/>
    <w:rPr>
      <w:rFonts w:hAnsi="Courier New" w:cs="Courier New" w:asciiTheme="minorEastAsia" w:eastAsiaTheme="minorEastAsia"/>
      <w:sz w:val="21"/>
      <w:szCs w:val="24"/>
    </w:rPr>
  </w:style>
  <w:style w:type="character" w:styleId="872" w:customStyle="1">
    <w:name w:val="纯文本 字符1"/>
    <w:link w:val="870"/>
    <w:qFormat/>
    <w:rPr>
      <w:rFonts w:ascii="宋体" w:hAnsi="Courier New" w:cs="Courier New"/>
      <w:sz w:val="21"/>
      <w:szCs w:val="21"/>
    </w:rPr>
  </w:style>
  <w:style w:type="character" w:styleId="873" w:customStyle="1">
    <w:name w:val="标题 1 字符"/>
    <w:basedOn w:val="674"/>
    <w:link w:val="665"/>
    <w:rPr>
      <w:rFonts w:asciiTheme="minorHAnsi" w:hAnsiTheme="minorHAnsi" w:eastAsiaTheme="minorEastAsia" w:cstheme="minorBidi"/>
      <w:b/>
      <w:bCs/>
      <w:sz w:val="44"/>
      <w:szCs w:val="44"/>
    </w:rPr>
  </w:style>
  <w:style w:type="character" w:styleId="874">
    <w:name w:val="Strong"/>
    <w:basedOn w:val="674"/>
    <w:uiPriority w:val="22"/>
    <w:qFormat/>
    <w:rPr>
      <w:b/>
      <w:bCs/>
    </w:rPr>
  </w:style>
  <w:style w:type="character" w:styleId="875" w:customStyle="1">
    <w:name w:val="custom-tag-placeholder-class"/>
    <w:basedOn w:val="674"/>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陈文</cp:lastModifiedBy>
  <cp:revision>304</cp:revision>
  <dcterms:created xsi:type="dcterms:W3CDTF">2014-10-29T12:08:00Z</dcterms:created>
  <dcterms:modified xsi:type="dcterms:W3CDTF">2026-08-07T03:22:56Z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65759699444F44BBBFCCC89CEABA8F49_13</vt:lpwstr>
  </property>
  <property fmtid="{D5CDD505-2E9C-101B-9397-08002B2CF9AE}" pid="4" name="KSOTemplateDocerSaveRecord">
    <vt:lpwstr>eyJoZGlkIjoiMjRhMDhhMDcwNzQ3OGE0NjBjODQ1NzJhYTk5ZWEwMTEiLCJ1c2VySWQiOiIxMjQ3MjQ3NjQyIn0=</vt:lpwstr>
  </property>
</Properties>
</file>