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olor w:val="auto"/>
          <w:highlight w:val="none"/>
        </w:rPr>
      </w:pPr>
      <w:r/>
      <w:bookmarkStart w:id="0" w:name="ReturnPositionBookmark_9090"/>
      <w:r/>
      <w:bookmarkEnd w:id="0"/>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jc w:val="center"/>
        <w:rPr>
          <w:color w:val="auto"/>
          <w:highlight w:val="none"/>
        </w:rPr>
      </w:pPr>
      <w:r>
        <w:rPr>
          <w:color w:val="auto"/>
          <w:highlight w:val="none"/>
        </w:rPr>
        <mc:AlternateContent>
          <mc:Choice Requires="wpg">
            <w:drawing>
              <wp:inline xmlns:wp="http://schemas.openxmlformats.org/drawingml/2006/wordprocessingDrawing" distT="0" distB="0" distL="0" distR="0">
                <wp:extent cx="1173480" cy="1306195"/>
                <wp:effectExtent l="0" t="0" r="7620" b="825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4"/>
                        <a:stretch/>
                      </pic:blipFill>
                      <pic:spPr bwMode="auto">
                        <a:xfrm>
                          <a:off x="0" y="0"/>
                          <a:ext cx="1173480" cy="1306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2.4pt;height:102.8pt;mso-wrap-distance-left:0.0pt;mso-wrap-distance-top:0.0pt;mso-wrap-distance-right:0.0pt;mso-wrap-distance-bottom:0.0pt;" stroked="f">
                <v:path textboxrect="0,0,0,0"/>
                <v:imagedata r:id="rId14" o:title=""/>
              </v:shape>
            </w:pict>
          </mc:Fallback>
        </mc:AlternateConten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480" w:lineRule="auto"/>
        <w:rPr>
          <w:rFonts w:ascii="宋体" w:hAnsi="宋体" w:cs="宋体"/>
          <w:bCs/>
          <w:color w:val="auto"/>
          <w:sz w:val="52"/>
          <w:szCs w:val="52"/>
          <w:highlight w:val="none"/>
        </w:rPr>
      </w:pPr>
      <w:r>
        <w:rPr>
          <w:rFonts w:hint="eastAsia" w:ascii="宋体" w:hAnsi="宋体" w:cs="宋体"/>
          <w:bCs/>
          <w:color w:val="auto"/>
          <w:sz w:val="52"/>
          <w:szCs w:val="52"/>
          <w:highlight w:val="none"/>
        </w:rPr>
        <w:t xml:space="preserve">昆 山 市 政 府 采 购</w:t>
      </w:r>
      <w:r/>
    </w:p>
    <w:p>
      <w:pPr>
        <w:jc w:val="center"/>
        <w:spacing w:line="480" w:lineRule="auto"/>
        <w:rPr>
          <w:rFonts w:ascii="宋体" w:hAnsi="宋体"/>
          <w:color w:val="auto"/>
          <w:highlight w:val="none"/>
        </w:rPr>
      </w:pPr>
      <w:r>
        <w:rPr>
          <w:rFonts w:hint="eastAsia" w:ascii="宋体" w:hAnsi="宋体" w:cs="宋体"/>
          <w:bCs/>
          <w:color w:val="auto"/>
          <w:sz w:val="52"/>
          <w:szCs w:val="52"/>
          <w:highlight w:val="none"/>
        </w:rPr>
        <w:t xml:space="preserve">竞争性谈判采购文件</w:t>
      </w:r>
      <w:r/>
    </w:p>
    <w:p>
      <w:pPr>
        <w:rPr>
          <w:color w:val="auto"/>
          <w:highlight w:val="none"/>
        </w:rPr>
      </w:pPr>
      <w:r>
        <w:rPr>
          <w:color w:val="auto"/>
          <w:highlight w:val="none"/>
        </w:rPr>
      </w:r>
      <w:r/>
    </w:p>
    <w:p>
      <w:pPr>
        <w:ind w:right="-210"/>
        <w:rPr>
          <w:rFonts w:ascii="宋体" w:hAnsi="宋体"/>
          <w:color w:val="auto"/>
          <w:highlight w:val="none"/>
        </w:rPr>
      </w:pPr>
      <w:r>
        <w:rPr>
          <w:rFonts w:ascii="宋体" w:hAnsi="宋体"/>
          <w:color w:val="auto"/>
          <w:highlight w:val="none"/>
        </w:rPr>
      </w:r>
      <w:r/>
    </w:p>
    <w:p>
      <w:pPr>
        <w:ind w:right="-210"/>
        <w:rPr>
          <w:rFonts w:ascii="宋体" w:hAnsi="宋体"/>
          <w:color w:val="auto"/>
          <w:highlight w:val="none"/>
        </w:rPr>
      </w:pPr>
      <w:r>
        <w:rPr>
          <w:rFonts w:ascii="宋体" w:hAnsi="宋体"/>
          <w:color w:val="auto"/>
          <w:highlight w:val="none"/>
        </w:rPr>
      </w:r>
      <w:r/>
    </w:p>
    <w:tbl>
      <w:tblPr>
        <w:tblStyle w:val="772"/>
        <w:tblW w:w="0" w:type="auto"/>
        <w:jc w:val="center"/>
        <w:tblLayout w:type="fixed"/>
        <w:tblCellMar>
          <w:left w:w="10" w:type="dxa"/>
          <w:top w:w="0" w:type="dxa"/>
          <w:right w:w="10" w:type="dxa"/>
          <w:bottom w:w="0" w:type="dxa"/>
        </w:tblCellMar>
        <w:tblLook w:val="04A0" w:firstRow="1" w:lastRow="0" w:firstColumn="1" w:lastColumn="0" w:noHBand="0" w:noVBand="1"/>
      </w:tblPr>
      <w:tblGrid>
        <w:gridCol w:w="1896"/>
        <w:gridCol w:w="6240"/>
      </w:tblGrid>
      <w:tr>
        <w:trPr>
          <w:jc w:val="center"/>
        </w:trPr>
        <w:tc>
          <w:tcPr>
            <w:tcMar>
              <w:left w:w="108" w:type="dxa"/>
              <w:top w:w="0" w:type="dxa"/>
              <w:right w:w="108" w:type="dxa"/>
              <w:bottom w:w="0" w:type="dxa"/>
            </w:tcMar>
            <w:tcW w:w="1896" w:type="dxa"/>
            <w:textDirection w:val="lrTb"/>
            <w:noWrap w:val="false"/>
          </w:tcPr>
          <w:p>
            <w:pPr>
              <w:jc w:val="center"/>
              <w:spacing w:line="600" w:lineRule="exact"/>
              <w:rPr>
                <w:rFonts w:ascii="宋体" w:hAnsi="宋体" w:cs="Arial"/>
                <w:color w:val="auto"/>
                <w:sz w:val="28"/>
                <w:szCs w:val="28"/>
                <w:highlight w:val="none"/>
              </w:rPr>
            </w:pPr>
            <w:r>
              <w:rPr>
                <w:rFonts w:hint="eastAsia" w:ascii="宋体" w:hAnsi="宋体" w:cs="Arial"/>
                <w:color w:val="auto"/>
                <w:sz w:val="28"/>
                <w:szCs w:val="28"/>
                <w:highlight w:val="none"/>
              </w:rPr>
              <w:t xml:space="preserve">项目编号：</w:t>
            </w:r>
            <w:r/>
          </w:p>
        </w:tc>
        <w:tc>
          <w:tcPr>
            <w:tcBorders>
              <w:bottom w:val="single" w:color="auto" w:sz="4" w:space="0"/>
            </w:tcBorders>
            <w:tcMar>
              <w:left w:w="108" w:type="dxa"/>
              <w:top w:w="0" w:type="dxa"/>
              <w:right w:w="108" w:type="dxa"/>
              <w:bottom w:w="0" w:type="dxa"/>
            </w:tcMar>
            <w:tcW w:w="6240" w:type="dxa"/>
            <w:textDirection w:val="lrTb"/>
            <w:noWrap w:val="false"/>
          </w:tcPr>
          <w:p>
            <w:pPr>
              <w:jc w:val="left"/>
              <w:spacing w:line="600" w:lineRule="exact"/>
              <w:rPr>
                <w:rFonts w:hint="eastAsia" w:ascii="宋体" w:hAnsi="宋体" w:eastAsia="宋体" w:cs="Arial"/>
                <w:color w:val="auto"/>
                <w:sz w:val="28"/>
                <w:szCs w:val="28"/>
                <w:highlight w:val="none"/>
              </w:rPr>
            </w:pPr>
            <w:r>
              <w:rPr>
                <w:rFonts w:hint="eastAsia" w:ascii="宋体" w:hAnsi="宋体" w:cs="宋体"/>
                <w:color w:val="auto"/>
                <w:sz w:val="28"/>
                <w:szCs w:val="28"/>
                <w:highlight w:val="none"/>
                <w:lang w:eastAsia="zh-CN"/>
              </w:rPr>
              <w:t xml:space="preserve">JSZC-320583-SZMJ-T2026-0014</w:t>
            </w:r>
            <w:r/>
          </w:p>
        </w:tc>
      </w:tr>
      <w:tr>
        <w:trPr>
          <w:jc w:val="center"/>
          <w:trHeight w:val="603"/>
        </w:trPr>
        <w:tc>
          <w:tcPr>
            <w:tcMar>
              <w:left w:w="108" w:type="dxa"/>
              <w:top w:w="0" w:type="dxa"/>
              <w:right w:w="108" w:type="dxa"/>
              <w:bottom w:w="0" w:type="dxa"/>
            </w:tcMar>
            <w:tcW w:w="1896" w:type="dxa"/>
            <w:textDirection w:val="lrTb"/>
            <w:noWrap w:val="false"/>
          </w:tcPr>
          <w:p>
            <w:pPr>
              <w:jc w:val="center"/>
              <w:spacing w:line="600" w:lineRule="exact"/>
              <w:rPr>
                <w:rFonts w:ascii="宋体" w:hAnsi="宋体" w:cs="Arial"/>
                <w:color w:val="auto"/>
                <w:sz w:val="28"/>
                <w:szCs w:val="28"/>
                <w:highlight w:val="none"/>
              </w:rPr>
            </w:pPr>
            <w:r>
              <w:rPr>
                <w:rFonts w:hint="eastAsia" w:ascii="宋体" w:hAnsi="宋体" w:cs="Arial"/>
                <w:color w:val="auto"/>
                <w:sz w:val="28"/>
                <w:szCs w:val="28"/>
                <w:highlight w:val="none"/>
              </w:rPr>
              <w:t xml:space="preserve">采 购 人：</w:t>
            </w:r>
            <w:r/>
          </w:p>
        </w:tc>
        <w:tc>
          <w:tcPr>
            <w:tcBorders>
              <w:top w:val="single" w:color="auto" w:sz="4" w:space="0"/>
              <w:bottom w:val="single" w:color="auto" w:sz="4" w:space="0"/>
            </w:tcBorders>
            <w:tcMar>
              <w:left w:w="108" w:type="dxa"/>
              <w:top w:w="0" w:type="dxa"/>
              <w:right w:w="108" w:type="dxa"/>
              <w:bottom w:w="0" w:type="dxa"/>
            </w:tcMar>
            <w:tcW w:w="6240" w:type="dxa"/>
            <w:textDirection w:val="lrTb"/>
            <w:noWrap w:val="false"/>
          </w:tcPr>
          <w:p>
            <w:pPr>
              <w:jc w:val="left"/>
              <w:spacing w:line="600" w:lineRule="exact"/>
              <w:rPr>
                <w:rFonts w:hint="eastAsia" w:ascii="宋体" w:hAnsi="宋体" w:eastAsia="宋体" w:cs="Arial"/>
                <w:color w:val="auto"/>
                <w:sz w:val="28"/>
                <w:szCs w:val="28"/>
                <w:highlight w:val="none"/>
              </w:rPr>
            </w:pPr>
            <w:r>
              <w:rPr>
                <w:rFonts w:hint="eastAsia" w:ascii="宋体" w:hAnsi="宋体" w:cs="Arial"/>
                <w:color w:val="auto"/>
                <w:sz w:val="28"/>
                <w:szCs w:val="28"/>
                <w:highlight w:val="none"/>
                <w:lang w:eastAsia="zh-CN"/>
              </w:rPr>
              <w:t xml:space="preserve">昆山市千灯镇人民政府（千灯镇社会事业办公室环卫口）</w:t>
            </w:r>
            <w:r/>
          </w:p>
        </w:tc>
      </w:tr>
      <w:tr>
        <w:trPr>
          <w:jc w:val="center"/>
        </w:trPr>
        <w:tc>
          <w:tcPr>
            <w:tcMar>
              <w:left w:w="108" w:type="dxa"/>
              <w:top w:w="0" w:type="dxa"/>
              <w:right w:w="108" w:type="dxa"/>
              <w:bottom w:w="0" w:type="dxa"/>
            </w:tcMar>
            <w:tcW w:w="1896" w:type="dxa"/>
            <w:textDirection w:val="lrTb"/>
            <w:noWrap w:val="false"/>
          </w:tcPr>
          <w:p>
            <w:pPr>
              <w:jc w:val="center"/>
              <w:spacing w:line="600" w:lineRule="exact"/>
              <w:rPr>
                <w:rFonts w:ascii="宋体" w:hAnsi="宋体" w:cs="Arial"/>
                <w:color w:val="auto"/>
                <w:sz w:val="28"/>
                <w:szCs w:val="28"/>
                <w:highlight w:val="none"/>
              </w:rPr>
            </w:pPr>
            <w:r>
              <w:rPr>
                <w:rFonts w:hint="eastAsia" w:ascii="宋体" w:hAnsi="宋体" w:cs="Arial"/>
                <w:color w:val="auto"/>
                <w:sz w:val="28"/>
                <w:szCs w:val="28"/>
                <w:highlight w:val="none"/>
              </w:rPr>
              <w:t xml:space="preserve">项目名称：</w:t>
            </w:r>
            <w:r/>
          </w:p>
        </w:tc>
        <w:tc>
          <w:tcPr>
            <w:tcBorders>
              <w:top w:val="single" w:color="auto" w:sz="4" w:space="0"/>
              <w:bottom w:val="single" w:color="auto" w:sz="4" w:space="0"/>
            </w:tcBorders>
            <w:tcMar>
              <w:left w:w="108" w:type="dxa"/>
              <w:top w:w="0" w:type="dxa"/>
              <w:right w:w="108" w:type="dxa"/>
              <w:bottom w:w="0" w:type="dxa"/>
            </w:tcMar>
            <w:tcW w:w="6240" w:type="dxa"/>
            <w:textDirection w:val="lrTb"/>
            <w:noWrap w:val="false"/>
          </w:tcPr>
          <w:p>
            <w:pPr>
              <w:spacing w:line="600" w:lineRule="exact"/>
              <w:rPr>
                <w:rFonts w:ascii="宋体" w:hAnsi="宋体" w:cs="Arial"/>
                <w:color w:val="auto"/>
                <w:sz w:val="28"/>
                <w:szCs w:val="28"/>
                <w:highlight w:val="none"/>
              </w:rPr>
            </w:pPr>
            <w:r>
              <w:rPr>
                <w:rFonts w:hint="eastAsia" w:ascii="宋体" w:hAnsi="宋体" w:cs="Arial"/>
                <w:color w:val="auto"/>
                <w:sz w:val="28"/>
                <w:szCs w:val="28"/>
                <w:highlight w:val="none"/>
                <w:lang w:eastAsia="zh-CN"/>
              </w:rPr>
              <w:t xml:space="preserve">2026.7-2027.7年度(1年)千灯企业和机关事业单位生活垃圾分类清运项目</w:t>
            </w:r>
            <w:r/>
          </w:p>
        </w:tc>
      </w:tr>
    </w:tbl>
    <w:p>
      <w:pPr>
        <w:spacing w:line="600" w:lineRule="exact"/>
        <w:rPr>
          <w:rFonts w:ascii="宋体" w:hAnsi="宋体" w:cs="Arial"/>
          <w:color w:val="auto"/>
          <w:highlight w:val="none"/>
        </w:rPr>
      </w:pPr>
      <w:r>
        <w:rPr>
          <w:rFonts w:ascii="宋体" w:hAnsi="宋体" w:cs="Arial"/>
          <w:color w:val="auto"/>
          <w:highlight w:val="none"/>
        </w:rPr>
      </w:r>
      <w:r/>
    </w:p>
    <w:p>
      <w:pPr>
        <w:rPr>
          <w:color w:val="auto"/>
          <w:highlight w:val="none"/>
        </w:rPr>
      </w:pPr>
      <w:r>
        <w:rPr>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s="宋体"/>
          <w:color w:val="auto"/>
          <w:highlight w:val="none"/>
        </w:rPr>
      </w:pPr>
      <w:r>
        <w:rPr>
          <w:rFonts w:ascii="宋体" w:hAnsi="宋体" w:cs="宋体"/>
          <w:color w:val="auto"/>
          <w:highlight w:val="none"/>
        </w:rPr>
      </w:r>
      <w:r/>
    </w:p>
    <w:p>
      <w:pPr>
        <w:jc w:val="center"/>
        <w:rPr>
          <w:rFonts w:ascii="宋体" w:hAnsi="宋体" w:cs="Arial"/>
          <w:color w:val="auto"/>
          <w:sz w:val="32"/>
          <w:szCs w:val="32"/>
          <w:highlight w:val="none"/>
        </w:rPr>
      </w:pPr>
      <w:r>
        <w:rPr>
          <w:rFonts w:hint="eastAsia" w:ascii="宋体" w:hAnsi="宋体" w:cs="Arial"/>
          <w:color w:val="auto"/>
          <w:sz w:val="32"/>
          <w:szCs w:val="32"/>
          <w:highlight w:val="none"/>
        </w:rPr>
        <w:t xml:space="preserve">苏州茗竣建设管理咨询有限公司</w:t>
      </w:r>
      <w:r/>
    </w:p>
    <w:p>
      <w:pPr>
        <w:jc w:val="center"/>
        <w:rPr>
          <w:rFonts w:ascii="宋体" w:hAnsi="宋体" w:cs="Arial"/>
          <w:color w:val="auto"/>
          <w:sz w:val="32"/>
          <w:szCs w:val="32"/>
          <w:highlight w:val="none"/>
        </w:rPr>
      </w:pPr>
      <w:r>
        <w:rPr>
          <w:rFonts w:ascii="宋体" w:hAnsi="宋体" w:cs="Arial"/>
          <w:color w:val="auto"/>
          <w:sz w:val="32"/>
          <w:szCs w:val="32"/>
          <w:highlight w:val="none"/>
        </w:rPr>
        <w:t xml:space="preserve">二〇二</w:t>
      </w:r>
      <w:r>
        <w:rPr>
          <w:rFonts w:hint="eastAsia" w:ascii="宋体" w:hAnsi="宋体" w:cs="Arial"/>
          <w:color w:val="auto"/>
          <w:sz w:val="32"/>
          <w:szCs w:val="32"/>
          <w:highlight w:val="none"/>
          <w:lang w:val="en-US" w:eastAsia="zh-CN"/>
        </w:rPr>
        <w:t xml:space="preserve">六</w:t>
      </w:r>
      <w:r>
        <w:rPr>
          <w:rFonts w:ascii="宋体" w:hAnsi="宋体" w:cs="Arial"/>
          <w:color w:val="auto"/>
          <w:sz w:val="32"/>
          <w:szCs w:val="32"/>
          <w:highlight w:val="none"/>
        </w:rPr>
        <w:t xml:space="preserve">年</w:t>
      </w:r>
      <w:r/>
    </w:p>
    <w:p>
      <w:pPr>
        <w:rPr>
          <w:rFonts w:ascii="宋体" w:hAnsi="宋体" w:cs="Arial"/>
          <w:color w:val="auto"/>
          <w:sz w:val="32"/>
          <w:szCs w:val="32"/>
          <w:highlight w:val="none"/>
        </w:rPr>
      </w:pPr>
      <w:r>
        <w:rPr>
          <w:rFonts w:ascii="宋体" w:hAnsi="宋体" w:cs="Arial"/>
          <w:color w:val="auto"/>
          <w:sz w:val="32"/>
          <w:szCs w:val="32"/>
          <w:highlight w:val="none"/>
        </w:rPr>
        <w:br w:type="page" w:clear="all"/>
      </w:r>
      <w:r/>
    </w:p>
    <w:p>
      <w:pPr>
        <w:jc w:val="center"/>
        <w:rPr>
          <w:rFonts w:ascii="宋体" w:hAnsi="宋体"/>
          <w:color w:val="auto"/>
          <w:sz w:val="56"/>
          <w:szCs w:val="32"/>
          <w:highlight w:val="none"/>
        </w:rPr>
      </w:pPr>
      <w:r>
        <w:rPr>
          <w:rFonts w:ascii="宋体" w:hAnsi="宋体"/>
          <w:color w:val="auto"/>
          <w:sz w:val="56"/>
          <w:szCs w:val="32"/>
          <w:highlight w:val="none"/>
          <w:lang w:val="zh-CN"/>
        </w:rPr>
        <w:t xml:space="preserve">目</w:t>
      </w:r>
      <w:r>
        <w:rPr>
          <w:rFonts w:hint="eastAsia" w:ascii="宋体" w:hAnsi="宋体"/>
          <w:color w:val="auto"/>
          <w:sz w:val="56"/>
          <w:szCs w:val="32"/>
          <w:highlight w:val="none"/>
          <w:lang w:val="zh-CN"/>
        </w:rPr>
        <w:t xml:space="preserve"> </w:t>
      </w:r>
      <w:r>
        <w:rPr>
          <w:rFonts w:ascii="宋体" w:hAnsi="宋体"/>
          <w:color w:val="auto"/>
          <w:sz w:val="56"/>
          <w:szCs w:val="32"/>
          <w:highlight w:val="none"/>
          <w:lang w:val="zh-CN"/>
        </w:rPr>
        <w:t xml:space="preserve"> 录</w:t>
      </w:r>
      <w:bookmarkStart w:id="1" w:name="_Toc477186796"/>
      <w:r/>
      <w:bookmarkStart w:id="2" w:name="_Toc477186549"/>
      <w:r/>
      <w:bookmarkStart w:id="3" w:name="_Toc8652801"/>
      <w:r/>
      <w:bookmarkStart w:id="4" w:name="_Toc8652597"/>
      <w:r/>
      <w:bookmarkStart w:id="5" w:name="_Toc7071"/>
      <w:r/>
      <w:r/>
    </w:p>
    <w:sdt>
      <w:sdtPr>
        <w15:appearance w15:val="boundingBox"/>
        <w15:color w:val="dbdbdb"/>
        <w:id w:val="147468865"/>
        <w:docPartObj>
          <w:docPartGallery w:val="Table of Contents"/>
          <w:docPartUnique w:val="true"/>
        </w:docPartObj>
        <w:rPr>
          <w:rFonts w:hint="default" w:ascii="宋体" w:hAnsi="宋体" w:eastAsia="宋体" w:cs="Times New Roman"/>
          <w:color w:val="auto"/>
          <w:sz w:val="21"/>
          <w:szCs w:val="24"/>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789"/>
            <w:spacing w:line="360" w:lineRule="auto"/>
            <w:tabs>
              <w:tab w:val="right" w:pos="9604" w:leader="dot"/>
            </w:tabs>
            <w:rPr>
              <w:color w:val="auto"/>
              <w:sz w:val="28"/>
              <w:szCs w:val="28"/>
              <w:highlight w:val="none"/>
            </w:rPr>
          </w:pPr>
          <w:r>
            <w:rPr>
              <w:rFonts w:ascii="Times New Roman" w:hAnsi="Times New Roman" w:eastAsia="宋体" w:cs="Times New Roman"/>
              <w:color w:val="auto"/>
              <w:sz w:val="36"/>
              <w:szCs w:val="36"/>
              <w:highlight w:val="none"/>
            </w:rPr>
            <w:fldChar w:fldCharType="begin"/>
          </w:r>
          <w:r>
            <w:rPr>
              <w:rFonts w:ascii="Times New Roman" w:hAnsi="Times New Roman" w:eastAsia="宋体" w:cs="Times New Roman"/>
              <w:color w:val="auto"/>
              <w:sz w:val="36"/>
              <w:szCs w:val="36"/>
              <w:highlight w:val="none"/>
            </w:rPr>
            <w:instrText xml:space="preserve">TOC \o "1-1" \h \u </w:instrText>
          </w:r>
          <w:r>
            <w:rPr>
              <w:rFonts w:ascii="Times New Roman" w:hAnsi="Times New Roman" w:eastAsia="宋体" w:cs="Times New Roman"/>
              <w:color w:val="auto"/>
              <w:sz w:val="36"/>
              <w:szCs w:val="36"/>
              <w:highlight w:val="none"/>
            </w:rPr>
            <w:fldChar w:fldCharType="separate"/>
          </w:r>
          <w:r>
            <w:rPr>
              <w:rFonts w:ascii="Times New Roman" w:hAnsi="Times New Roman" w:eastAsia="宋体" w:cs="Times New Roman"/>
              <w:color w:val="auto"/>
              <w:sz w:val="28"/>
              <w:szCs w:val="28"/>
              <w:highlight w:val="none"/>
            </w:rPr>
            <w:fldChar w:fldCharType="begin"/>
          </w:r>
          <w:r>
            <w:rPr>
              <w:rFonts w:ascii="Times New Roman" w:hAnsi="Times New Roman" w:eastAsia="宋体" w:cs="Times New Roman"/>
              <w:color w:val="auto"/>
              <w:sz w:val="28"/>
              <w:szCs w:val="28"/>
              <w:highlight w:val="none"/>
            </w:rPr>
            <w:instrText xml:space="preserve"> HYPERLINK \l _Toc29695 </w:instrText>
          </w:r>
          <w:r>
            <w:rPr>
              <w:rFonts w:ascii="Times New Roman" w:hAnsi="Times New Roman" w:eastAsia="宋体" w:cs="Times New Roman"/>
              <w:color w:val="auto"/>
              <w:sz w:val="28"/>
              <w:szCs w:val="28"/>
              <w:highlight w:val="none"/>
            </w:rPr>
            <w:fldChar w:fldCharType="separate"/>
          </w:r>
          <w:r>
            <w:rPr>
              <w:rFonts w:hint="eastAsia" w:ascii="Times New Roman" w:hAnsi="Times New Roman" w:eastAsia="宋体" w:cs="Times New Roman"/>
              <w:color w:val="auto"/>
              <w:sz w:val="28"/>
              <w:szCs w:val="28"/>
              <w:highlight w:val="none"/>
              <w:lang w:val="en-US" w:eastAsia="zh-CN" w:bidi="ar-SA"/>
            </w:rPr>
            <w:t xml:space="preserve">第一章 竞争性谈判邀请函</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_Toc29695 \h </w:instrText>
          </w:r>
          <w:r>
            <w:rPr>
              <w:color w:val="auto"/>
              <w:sz w:val="28"/>
              <w:szCs w:val="28"/>
              <w:highlight w:val="none"/>
            </w:rPr>
            <w:fldChar w:fldCharType="separate"/>
          </w:r>
          <w:r>
            <w:rPr>
              <w:color w:val="auto"/>
              <w:sz w:val="28"/>
              <w:szCs w:val="28"/>
              <w:highlight w:val="none"/>
            </w:rPr>
            <w:t xml:space="preserve">3</w:t>
          </w:r>
          <w:r>
            <w:rPr>
              <w:color w:val="auto"/>
              <w:sz w:val="28"/>
              <w:szCs w:val="28"/>
              <w:highlight w:val="none"/>
            </w:rPr>
            <w:fldChar w:fldCharType="end"/>
          </w:r>
          <w:r>
            <w:rPr>
              <w:rFonts w:ascii="Times New Roman" w:hAnsi="Times New Roman" w:eastAsia="宋体" w:cs="Times New Roman"/>
              <w:color w:val="auto"/>
              <w:sz w:val="28"/>
              <w:szCs w:val="28"/>
              <w:highlight w:val="none"/>
            </w:rPr>
            <w:fldChar w:fldCharType="end"/>
          </w:r>
          <w:r/>
        </w:p>
        <w:p>
          <w:pPr>
            <w:pStyle w:val="789"/>
            <w:spacing w:line="360" w:lineRule="auto"/>
            <w:tabs>
              <w:tab w:val="right" w:pos="9604" w:leader="dot"/>
            </w:tabs>
            <w:rPr>
              <w:color w:val="auto"/>
              <w:sz w:val="28"/>
              <w:szCs w:val="28"/>
              <w:highlight w:val="none"/>
            </w:rPr>
          </w:pPr>
          <w:r>
            <w:rPr>
              <w:rFonts w:ascii="Times New Roman" w:hAnsi="Times New Roman" w:eastAsia="宋体" w:cs="Times New Roman"/>
              <w:color w:val="auto"/>
              <w:sz w:val="28"/>
              <w:szCs w:val="28"/>
              <w:highlight w:val="none"/>
            </w:rPr>
            <w:fldChar w:fldCharType="begin"/>
          </w:r>
          <w:r>
            <w:rPr>
              <w:rFonts w:ascii="Times New Roman" w:hAnsi="Times New Roman" w:eastAsia="宋体" w:cs="Times New Roman"/>
              <w:color w:val="auto"/>
              <w:sz w:val="28"/>
              <w:szCs w:val="28"/>
              <w:highlight w:val="none"/>
            </w:rPr>
            <w:instrText xml:space="preserve"> HYPERLINK \l _Toc28190 </w:instrText>
          </w:r>
          <w:r>
            <w:rPr>
              <w:rFonts w:ascii="Times New Roman" w:hAnsi="Times New Roman" w:eastAsia="宋体" w:cs="Times New Roman"/>
              <w:color w:val="auto"/>
              <w:sz w:val="28"/>
              <w:szCs w:val="28"/>
              <w:highlight w:val="none"/>
            </w:rPr>
            <w:fldChar w:fldCharType="separate"/>
          </w:r>
          <w:r>
            <w:rPr>
              <w:rFonts w:hint="eastAsia" w:ascii="Times New Roman" w:hAnsi="Times New Roman" w:eastAsia="宋体" w:cs="Times New Roman"/>
              <w:color w:val="auto"/>
              <w:sz w:val="28"/>
              <w:szCs w:val="28"/>
              <w:highlight w:val="none"/>
              <w:lang w:val="en-US" w:eastAsia="zh-CN" w:bidi="ar-SA"/>
            </w:rPr>
            <w:t xml:space="preserve">第二章 供应商须知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_Toc28190 \h </w:instrText>
          </w:r>
          <w:r>
            <w:rPr>
              <w:color w:val="auto"/>
              <w:sz w:val="28"/>
              <w:szCs w:val="28"/>
              <w:highlight w:val="none"/>
            </w:rPr>
            <w:fldChar w:fldCharType="separate"/>
          </w:r>
          <w:r>
            <w:rPr>
              <w:color w:val="auto"/>
              <w:sz w:val="28"/>
              <w:szCs w:val="28"/>
              <w:highlight w:val="none"/>
            </w:rPr>
            <w:t xml:space="preserve">7</w:t>
          </w:r>
          <w:r>
            <w:rPr>
              <w:color w:val="auto"/>
              <w:sz w:val="28"/>
              <w:szCs w:val="28"/>
              <w:highlight w:val="none"/>
            </w:rPr>
            <w:fldChar w:fldCharType="end"/>
          </w:r>
          <w:r>
            <w:rPr>
              <w:rFonts w:ascii="Times New Roman" w:hAnsi="Times New Roman" w:eastAsia="宋体" w:cs="Times New Roman"/>
              <w:color w:val="auto"/>
              <w:sz w:val="28"/>
              <w:szCs w:val="28"/>
              <w:highlight w:val="none"/>
            </w:rPr>
            <w:fldChar w:fldCharType="end"/>
          </w:r>
          <w:r/>
        </w:p>
        <w:p>
          <w:pPr>
            <w:pStyle w:val="789"/>
            <w:spacing w:line="360" w:lineRule="auto"/>
            <w:tabs>
              <w:tab w:val="right" w:pos="9604" w:leader="dot"/>
            </w:tabs>
            <w:rPr>
              <w:color w:val="auto"/>
              <w:sz w:val="28"/>
              <w:szCs w:val="28"/>
              <w:highlight w:val="none"/>
            </w:rPr>
          </w:pPr>
          <w:r>
            <w:rPr>
              <w:rFonts w:ascii="Times New Roman" w:hAnsi="Times New Roman" w:eastAsia="宋体" w:cs="Times New Roman"/>
              <w:color w:val="auto"/>
              <w:sz w:val="28"/>
              <w:szCs w:val="28"/>
              <w:highlight w:val="none"/>
            </w:rPr>
            <w:fldChar w:fldCharType="begin"/>
          </w:r>
          <w:r>
            <w:rPr>
              <w:rFonts w:ascii="Times New Roman" w:hAnsi="Times New Roman" w:eastAsia="宋体" w:cs="Times New Roman"/>
              <w:color w:val="auto"/>
              <w:sz w:val="28"/>
              <w:szCs w:val="28"/>
              <w:highlight w:val="none"/>
            </w:rPr>
            <w:instrText xml:space="preserve"> HYPERLINK \l _Toc14019 </w:instrText>
          </w:r>
          <w:r>
            <w:rPr>
              <w:rFonts w:ascii="Times New Roman" w:hAnsi="Times New Roman" w:eastAsia="宋体" w:cs="Times New Roman"/>
              <w:color w:val="auto"/>
              <w:sz w:val="28"/>
              <w:szCs w:val="28"/>
              <w:highlight w:val="none"/>
            </w:rPr>
            <w:fldChar w:fldCharType="separate"/>
          </w:r>
          <w:r>
            <w:rPr>
              <w:rFonts w:hint="eastAsia" w:ascii="宋体" w:hAnsi="宋体" w:cs="宋体"/>
              <w:color w:val="auto"/>
              <w:sz w:val="28"/>
              <w:szCs w:val="28"/>
              <w:highlight w:val="none"/>
            </w:rPr>
            <w:t xml:space="preserve">第</w:t>
          </w:r>
          <w:r>
            <w:rPr>
              <w:rFonts w:hint="eastAsia" w:ascii="宋体" w:hAnsi="宋体" w:cs="宋体"/>
              <w:color w:val="auto"/>
              <w:sz w:val="28"/>
              <w:szCs w:val="28"/>
              <w:highlight w:val="none"/>
              <w:lang w:val="en-US" w:eastAsia="zh-CN"/>
            </w:rPr>
            <w:t xml:space="preserve">三</w:t>
          </w:r>
          <w:r>
            <w:rPr>
              <w:rFonts w:hint="eastAsia" w:ascii="宋体" w:hAnsi="宋体" w:cs="宋体"/>
              <w:color w:val="auto"/>
              <w:sz w:val="28"/>
              <w:szCs w:val="28"/>
              <w:highlight w:val="none"/>
            </w:rPr>
            <w:t xml:space="preserve">章 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_Toc14019 \h </w:instrText>
          </w:r>
          <w:r>
            <w:rPr>
              <w:color w:val="auto"/>
              <w:sz w:val="28"/>
              <w:szCs w:val="28"/>
              <w:highlight w:val="none"/>
            </w:rPr>
            <w:fldChar w:fldCharType="separate"/>
          </w:r>
          <w:r>
            <w:rPr>
              <w:color w:val="auto"/>
              <w:sz w:val="28"/>
              <w:szCs w:val="28"/>
              <w:highlight w:val="none"/>
            </w:rPr>
            <w:t xml:space="preserve">15</w:t>
          </w:r>
          <w:r>
            <w:rPr>
              <w:color w:val="auto"/>
              <w:sz w:val="28"/>
              <w:szCs w:val="28"/>
              <w:highlight w:val="none"/>
            </w:rPr>
            <w:fldChar w:fldCharType="end"/>
          </w:r>
          <w:r>
            <w:rPr>
              <w:rFonts w:ascii="Times New Roman" w:hAnsi="Times New Roman" w:eastAsia="宋体" w:cs="Times New Roman"/>
              <w:color w:val="auto"/>
              <w:sz w:val="28"/>
              <w:szCs w:val="28"/>
              <w:highlight w:val="none"/>
            </w:rPr>
            <w:fldChar w:fldCharType="end"/>
          </w:r>
          <w:r/>
        </w:p>
        <w:p>
          <w:pPr>
            <w:pStyle w:val="789"/>
            <w:spacing w:line="360" w:lineRule="auto"/>
            <w:tabs>
              <w:tab w:val="right" w:pos="9604" w:leader="dot"/>
            </w:tabs>
            <w:rPr>
              <w:color w:val="auto"/>
              <w:sz w:val="28"/>
              <w:szCs w:val="28"/>
              <w:highlight w:val="none"/>
            </w:rPr>
          </w:pPr>
          <w:r>
            <w:rPr>
              <w:rFonts w:ascii="Times New Roman" w:hAnsi="Times New Roman" w:eastAsia="宋体" w:cs="Times New Roman"/>
              <w:color w:val="auto"/>
              <w:sz w:val="28"/>
              <w:szCs w:val="28"/>
              <w:highlight w:val="none"/>
            </w:rPr>
            <w:fldChar w:fldCharType="begin"/>
          </w:r>
          <w:r>
            <w:rPr>
              <w:rFonts w:ascii="Times New Roman" w:hAnsi="Times New Roman" w:eastAsia="宋体" w:cs="Times New Roman"/>
              <w:color w:val="auto"/>
              <w:sz w:val="28"/>
              <w:szCs w:val="28"/>
              <w:highlight w:val="none"/>
            </w:rPr>
            <w:instrText xml:space="preserve"> HYPERLINK \l _Toc8316 </w:instrText>
          </w:r>
          <w:r>
            <w:rPr>
              <w:rFonts w:ascii="Times New Roman" w:hAnsi="Times New Roman" w:eastAsia="宋体" w:cs="Times New Roman"/>
              <w:color w:val="auto"/>
              <w:sz w:val="28"/>
              <w:szCs w:val="28"/>
              <w:highlight w:val="none"/>
            </w:rPr>
            <w:fldChar w:fldCharType="separate"/>
          </w:r>
          <w:r>
            <w:rPr>
              <w:rFonts w:hint="eastAsia" w:ascii="Times New Roman" w:hAnsi="Times New Roman" w:eastAsia="宋体" w:cs="Times New Roman"/>
              <w:color w:val="auto"/>
              <w:sz w:val="28"/>
              <w:szCs w:val="28"/>
              <w:highlight w:val="none"/>
              <w:lang w:val="en-US" w:eastAsia="zh-CN" w:bidi="ar-SA"/>
            </w:rPr>
            <w:t xml:space="preserve">第四章 合同主要内容</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_Toc8316 \h </w:instrText>
          </w:r>
          <w:r>
            <w:rPr>
              <w:color w:val="auto"/>
              <w:sz w:val="28"/>
              <w:szCs w:val="28"/>
              <w:highlight w:val="none"/>
            </w:rPr>
            <w:fldChar w:fldCharType="separate"/>
          </w:r>
          <w:r>
            <w:rPr>
              <w:color w:val="auto"/>
              <w:sz w:val="28"/>
              <w:szCs w:val="28"/>
              <w:highlight w:val="none"/>
            </w:rPr>
            <w:t xml:space="preserve">19</w:t>
          </w:r>
          <w:r>
            <w:rPr>
              <w:color w:val="auto"/>
              <w:sz w:val="28"/>
              <w:szCs w:val="28"/>
              <w:highlight w:val="none"/>
            </w:rPr>
            <w:fldChar w:fldCharType="end"/>
          </w:r>
          <w:r>
            <w:rPr>
              <w:rFonts w:ascii="Times New Roman" w:hAnsi="Times New Roman" w:eastAsia="宋体" w:cs="Times New Roman"/>
              <w:color w:val="auto"/>
              <w:sz w:val="28"/>
              <w:szCs w:val="28"/>
              <w:highlight w:val="none"/>
            </w:rPr>
            <w:fldChar w:fldCharType="end"/>
          </w:r>
          <w:r/>
        </w:p>
        <w:p>
          <w:pPr>
            <w:pStyle w:val="789"/>
            <w:spacing w:line="360" w:lineRule="auto"/>
            <w:tabs>
              <w:tab w:val="right" w:pos="9604" w:leader="dot"/>
            </w:tabs>
            <w:rPr>
              <w:color w:val="auto"/>
              <w:sz w:val="28"/>
              <w:szCs w:val="28"/>
              <w:highlight w:val="none"/>
            </w:rPr>
          </w:pPr>
          <w:r>
            <w:rPr>
              <w:rFonts w:ascii="Times New Roman" w:hAnsi="Times New Roman" w:eastAsia="宋体" w:cs="Times New Roman"/>
              <w:color w:val="auto"/>
              <w:sz w:val="28"/>
              <w:szCs w:val="28"/>
              <w:highlight w:val="none"/>
            </w:rPr>
            <w:fldChar w:fldCharType="begin"/>
          </w:r>
          <w:r>
            <w:rPr>
              <w:rFonts w:ascii="Times New Roman" w:hAnsi="Times New Roman" w:eastAsia="宋体" w:cs="Times New Roman"/>
              <w:color w:val="auto"/>
              <w:sz w:val="28"/>
              <w:szCs w:val="28"/>
              <w:highlight w:val="none"/>
            </w:rPr>
            <w:instrText xml:space="preserve"> HYPERLINK \l _Toc7749 </w:instrText>
          </w:r>
          <w:r>
            <w:rPr>
              <w:rFonts w:ascii="Times New Roman" w:hAnsi="Times New Roman" w:eastAsia="宋体" w:cs="Times New Roman"/>
              <w:color w:val="auto"/>
              <w:sz w:val="28"/>
              <w:szCs w:val="28"/>
              <w:highlight w:val="none"/>
            </w:rPr>
            <w:fldChar w:fldCharType="separate"/>
          </w:r>
          <w:r>
            <w:rPr>
              <w:rFonts w:hint="eastAsia"/>
              <w:color w:val="auto"/>
              <w:sz w:val="28"/>
              <w:szCs w:val="28"/>
              <w:highlight w:val="none"/>
              <w:lang w:val="en-US" w:eastAsia="zh-CN"/>
            </w:rPr>
            <w:t xml:space="preserve">第五章 评审程序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_Toc7749 \h </w:instrText>
          </w:r>
          <w:r>
            <w:rPr>
              <w:color w:val="auto"/>
              <w:sz w:val="28"/>
              <w:szCs w:val="28"/>
              <w:highlight w:val="none"/>
            </w:rPr>
            <w:fldChar w:fldCharType="separate"/>
          </w:r>
          <w:r>
            <w:rPr>
              <w:color w:val="auto"/>
              <w:sz w:val="28"/>
              <w:szCs w:val="28"/>
              <w:highlight w:val="none"/>
            </w:rPr>
            <w:t xml:space="preserve">25</w:t>
          </w:r>
          <w:r>
            <w:rPr>
              <w:color w:val="auto"/>
              <w:sz w:val="28"/>
              <w:szCs w:val="28"/>
              <w:highlight w:val="none"/>
            </w:rPr>
            <w:fldChar w:fldCharType="end"/>
          </w:r>
          <w:r>
            <w:rPr>
              <w:rFonts w:ascii="Times New Roman" w:hAnsi="Times New Roman" w:eastAsia="宋体" w:cs="Times New Roman"/>
              <w:color w:val="auto"/>
              <w:sz w:val="28"/>
              <w:szCs w:val="28"/>
              <w:highlight w:val="none"/>
            </w:rPr>
            <w:fldChar w:fldCharType="end"/>
          </w:r>
          <w:r/>
        </w:p>
        <w:p>
          <w:pPr>
            <w:pStyle w:val="789"/>
            <w:spacing w:line="360" w:lineRule="auto"/>
            <w:tabs>
              <w:tab w:val="right" w:pos="9604" w:leader="dot"/>
            </w:tabs>
            <w:rPr>
              <w:color w:val="auto"/>
              <w:sz w:val="28"/>
              <w:szCs w:val="28"/>
              <w:highlight w:val="none"/>
            </w:rPr>
          </w:pPr>
          <w:r>
            <w:rPr>
              <w:rFonts w:ascii="Times New Roman" w:hAnsi="Times New Roman" w:eastAsia="宋体" w:cs="Times New Roman"/>
              <w:color w:val="auto"/>
              <w:sz w:val="28"/>
              <w:szCs w:val="28"/>
              <w:highlight w:val="none"/>
            </w:rPr>
            <w:fldChar w:fldCharType="begin"/>
          </w:r>
          <w:r>
            <w:rPr>
              <w:rFonts w:ascii="Times New Roman" w:hAnsi="Times New Roman" w:eastAsia="宋体" w:cs="Times New Roman"/>
              <w:color w:val="auto"/>
              <w:sz w:val="28"/>
              <w:szCs w:val="28"/>
              <w:highlight w:val="none"/>
            </w:rPr>
            <w:instrText xml:space="preserve"> HYPERLINK \l _Toc8762 </w:instrText>
          </w:r>
          <w:r>
            <w:rPr>
              <w:rFonts w:ascii="Times New Roman" w:hAnsi="Times New Roman" w:eastAsia="宋体" w:cs="Times New Roman"/>
              <w:color w:val="auto"/>
              <w:sz w:val="28"/>
              <w:szCs w:val="28"/>
              <w:highlight w:val="none"/>
            </w:rPr>
            <w:fldChar w:fldCharType="separate"/>
          </w:r>
          <w:r>
            <w:rPr>
              <w:rFonts w:hint="eastAsia"/>
              <w:color w:val="auto"/>
              <w:sz w:val="28"/>
              <w:szCs w:val="28"/>
              <w:highlight w:val="none"/>
            </w:rPr>
            <w:t xml:space="preserve">第</w:t>
          </w:r>
          <w:r>
            <w:rPr>
              <w:rFonts w:hint="eastAsia"/>
              <w:color w:val="auto"/>
              <w:sz w:val="28"/>
              <w:szCs w:val="28"/>
              <w:highlight w:val="none"/>
              <w:lang w:val="en-US" w:eastAsia="zh-CN"/>
            </w:rPr>
            <w:t xml:space="preserve">六</w:t>
          </w:r>
          <w:r>
            <w:rPr>
              <w:rFonts w:hint="eastAsia"/>
              <w:color w:val="auto"/>
              <w:sz w:val="28"/>
              <w:szCs w:val="28"/>
              <w:highlight w:val="none"/>
            </w:rPr>
            <w:t xml:space="preserve">章 评标方法</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_Toc8762 \h </w:instrText>
          </w:r>
          <w:r>
            <w:rPr>
              <w:color w:val="auto"/>
              <w:sz w:val="28"/>
              <w:szCs w:val="28"/>
              <w:highlight w:val="none"/>
            </w:rPr>
            <w:fldChar w:fldCharType="separate"/>
          </w:r>
          <w:r>
            <w:rPr>
              <w:color w:val="auto"/>
              <w:sz w:val="28"/>
              <w:szCs w:val="28"/>
              <w:highlight w:val="none"/>
            </w:rPr>
            <w:t xml:space="preserve">29</w:t>
          </w:r>
          <w:r>
            <w:rPr>
              <w:color w:val="auto"/>
              <w:sz w:val="28"/>
              <w:szCs w:val="28"/>
              <w:highlight w:val="none"/>
            </w:rPr>
            <w:fldChar w:fldCharType="end"/>
          </w:r>
          <w:r>
            <w:rPr>
              <w:rFonts w:ascii="Times New Roman" w:hAnsi="Times New Roman" w:eastAsia="宋体" w:cs="Times New Roman"/>
              <w:color w:val="auto"/>
              <w:sz w:val="28"/>
              <w:szCs w:val="28"/>
              <w:highlight w:val="none"/>
            </w:rPr>
            <w:fldChar w:fldCharType="end"/>
          </w:r>
          <w:r/>
        </w:p>
        <w:p>
          <w:pPr>
            <w:pStyle w:val="789"/>
            <w:spacing w:line="360" w:lineRule="auto"/>
            <w:tabs>
              <w:tab w:val="right" w:pos="9604" w:leader="dot"/>
            </w:tabs>
            <w:rPr>
              <w:color w:val="auto"/>
              <w:sz w:val="36"/>
              <w:szCs w:val="36"/>
              <w:highlight w:val="none"/>
            </w:rPr>
          </w:pPr>
          <w:r>
            <w:rPr>
              <w:rFonts w:ascii="Times New Roman" w:hAnsi="Times New Roman" w:eastAsia="宋体" w:cs="Times New Roman"/>
              <w:color w:val="auto"/>
              <w:sz w:val="28"/>
              <w:szCs w:val="28"/>
              <w:highlight w:val="none"/>
            </w:rPr>
            <w:fldChar w:fldCharType="begin"/>
          </w:r>
          <w:r>
            <w:rPr>
              <w:rFonts w:ascii="Times New Roman" w:hAnsi="Times New Roman" w:eastAsia="宋体" w:cs="Times New Roman"/>
              <w:color w:val="auto"/>
              <w:sz w:val="28"/>
              <w:szCs w:val="28"/>
              <w:highlight w:val="none"/>
            </w:rPr>
            <w:instrText xml:space="preserve"> HYPERLINK \l _Toc21470 </w:instrText>
          </w:r>
          <w:r>
            <w:rPr>
              <w:rFonts w:ascii="Times New Roman" w:hAnsi="Times New Roman" w:eastAsia="宋体" w:cs="Times New Roman"/>
              <w:color w:val="auto"/>
              <w:sz w:val="28"/>
              <w:szCs w:val="28"/>
              <w:highlight w:val="none"/>
            </w:rPr>
            <w:fldChar w:fldCharType="separate"/>
          </w:r>
          <w:r>
            <w:rPr>
              <w:rFonts w:hint="eastAsia"/>
              <w:color w:val="auto"/>
              <w:sz w:val="28"/>
              <w:szCs w:val="28"/>
              <w:highlight w:val="none"/>
            </w:rPr>
            <w:t xml:space="preserve">第</w:t>
          </w:r>
          <w:r>
            <w:rPr>
              <w:rFonts w:hint="eastAsia"/>
              <w:color w:val="auto"/>
              <w:sz w:val="28"/>
              <w:szCs w:val="28"/>
              <w:highlight w:val="none"/>
              <w:lang w:val="en-US" w:eastAsia="zh-CN"/>
            </w:rPr>
            <w:t xml:space="preserve">七</w:t>
          </w:r>
          <w:r>
            <w:rPr>
              <w:rFonts w:hint="eastAsia"/>
              <w:color w:val="auto"/>
              <w:sz w:val="28"/>
              <w:szCs w:val="28"/>
              <w:highlight w:val="none"/>
            </w:rPr>
            <w:t xml:space="preserve">章 </w:t>
          </w:r>
          <w:r>
            <w:rPr>
              <w:rFonts w:hint="eastAsia"/>
              <w:color w:val="auto"/>
              <w:sz w:val="28"/>
              <w:szCs w:val="28"/>
              <w:highlight w:val="none"/>
              <w:lang w:val="en-US" w:eastAsia="zh-CN"/>
            </w:rPr>
            <w:t xml:space="preserve">响应</w:t>
          </w:r>
          <w:r>
            <w:rPr>
              <w:rFonts w:hint="eastAsia"/>
              <w:color w:val="auto"/>
              <w:sz w:val="28"/>
              <w:szCs w:val="28"/>
              <w:highlight w:val="none"/>
            </w:rPr>
            <w:t xml:space="preserve">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_Toc21470 \h </w:instrText>
          </w:r>
          <w:r>
            <w:rPr>
              <w:color w:val="auto"/>
              <w:sz w:val="28"/>
              <w:szCs w:val="28"/>
              <w:highlight w:val="none"/>
            </w:rPr>
            <w:fldChar w:fldCharType="separate"/>
          </w:r>
          <w:r>
            <w:rPr>
              <w:color w:val="auto"/>
              <w:sz w:val="28"/>
              <w:szCs w:val="28"/>
              <w:highlight w:val="none"/>
            </w:rPr>
            <w:t xml:space="preserve">32</w:t>
          </w:r>
          <w:r>
            <w:rPr>
              <w:color w:val="auto"/>
              <w:sz w:val="28"/>
              <w:szCs w:val="28"/>
              <w:highlight w:val="none"/>
            </w:rPr>
            <w:fldChar w:fldCharType="end"/>
          </w:r>
          <w:r>
            <w:rPr>
              <w:rFonts w:ascii="Times New Roman" w:hAnsi="Times New Roman" w:eastAsia="宋体" w:cs="Times New Roman"/>
              <w:color w:val="auto"/>
              <w:sz w:val="28"/>
              <w:szCs w:val="28"/>
              <w:highlight w:val="none"/>
            </w:rPr>
            <w:fldChar w:fldCharType="end"/>
          </w:r>
          <w:r/>
        </w:p>
        <w:p>
          <w:pPr>
            <w:rPr>
              <w:rFonts w:hint="default" w:ascii="Times New Roman" w:hAnsi="Times New Roman" w:eastAsia="宋体" w:cs="Times New Roman"/>
              <w:color w:val="auto"/>
              <w:sz w:val="21"/>
              <w:szCs w:val="24"/>
              <w:highlight w:val="none"/>
              <w:lang w:val="en-US" w:eastAsia="zh-CN" w:bidi="ar-SA"/>
            </w:rPr>
          </w:pPr>
          <w:r>
            <w:rPr>
              <w:rFonts w:ascii="Times New Roman" w:hAnsi="Times New Roman" w:eastAsia="宋体" w:cs="Times New Roman"/>
              <w:color w:val="auto"/>
              <w:sz w:val="36"/>
              <w:szCs w:val="36"/>
              <w:highlight w:val="none"/>
            </w:rPr>
            <w:fldChar w:fldCharType="end"/>
          </w:r>
          <w:r/>
        </w:p>
      </w:sdtContent>
    </w:sdt>
    <w:p>
      <w:pPr>
        <w:rPr>
          <w:rFonts w:hint="eastAsia" w:ascii="Times New Roman" w:hAnsi="Times New Roman" w:eastAsia="宋体" w:cs="Times New Roman"/>
          <w:b/>
          <w:color w:val="auto"/>
          <w:sz w:val="36"/>
          <w:szCs w:val="20"/>
          <w:highlight w:val="none"/>
        </w:rPr>
      </w:pPr>
      <w:r/>
      <w:bookmarkStart w:id="6" w:name="_Toc4685"/>
      <w:r>
        <w:rPr>
          <w:rFonts w:hint="eastAsia" w:ascii="Times New Roman" w:hAnsi="Times New Roman" w:eastAsia="宋体" w:cs="Times New Roman"/>
          <w:b/>
          <w:color w:val="auto"/>
          <w:sz w:val="36"/>
          <w:szCs w:val="20"/>
          <w:highlight w:val="none"/>
          <w:lang w:val="en-US" w:eastAsia="zh-CN" w:bidi="ar-SA"/>
        </w:rPr>
        <w:br w:type="page" w:clear="all"/>
      </w:r>
      <w:r/>
    </w:p>
    <w:p>
      <w:pPr>
        <w:jc w:val="center"/>
        <w:keepLines w:val="0"/>
        <w:keepNext w:val="0"/>
        <w:pageBreakBefore w:val="0"/>
        <w:spacing w:after="361"/>
        <w:widowControl w:val="off"/>
        <w:tabs>
          <w:tab w:val="left" w:pos="475" w:leader="none"/>
        </w:tabs>
        <w:rPr>
          <w:color w:val="auto"/>
          <w:highlight w:val="none"/>
        </w:rPr>
        <w:outlineLvl w:val="0"/>
      </w:pPr>
      <w:r/>
      <w:bookmarkStart w:id="7" w:name="_Toc29695"/>
      <w:r>
        <w:rPr>
          <w:rFonts w:hint="eastAsia" w:ascii="Times New Roman" w:hAnsi="Times New Roman" w:eastAsia="宋体" w:cs="Times New Roman"/>
          <w:b/>
          <w:color w:val="auto"/>
          <w:sz w:val="36"/>
          <w:szCs w:val="20"/>
          <w:highlight w:val="none"/>
          <w:lang w:val="en-US" w:eastAsia="zh-CN" w:bidi="ar-SA"/>
        </w:rPr>
        <w:t xml:space="preserve">第一章 竞争性谈判邀请</w:t>
      </w:r>
      <w:bookmarkEnd w:id="1"/>
      <w:r/>
      <w:bookmarkEnd w:id="2"/>
      <w:r/>
      <w:bookmarkEnd w:id="3"/>
      <w:r/>
      <w:bookmarkEnd w:id="4"/>
      <w:r>
        <w:rPr>
          <w:rFonts w:hint="eastAsia" w:ascii="Times New Roman" w:hAnsi="Times New Roman" w:eastAsia="宋体" w:cs="Times New Roman"/>
          <w:b/>
          <w:color w:val="auto"/>
          <w:sz w:val="36"/>
          <w:szCs w:val="20"/>
          <w:highlight w:val="none"/>
          <w:lang w:val="en-US" w:eastAsia="zh-CN" w:bidi="ar-SA"/>
        </w:rPr>
        <w:t xml:space="preserve">函</w:t>
      </w:r>
      <w:bookmarkEnd w:id="5"/>
      <w:r/>
      <w:bookmarkEnd w:id="6"/>
      <w:r/>
      <w:bookmarkEnd w:id="7"/>
      <w:r/>
      <w:r/>
    </w:p>
    <w:p>
      <w:pPr>
        <w:ind w:firstLine="420"/>
        <w:spacing w:line="360" w:lineRule="auto"/>
        <w:rPr>
          <w:rFonts w:ascii="宋体" w:hAnsi="宋体" w:cs="宋体"/>
          <w:color w:val="auto"/>
          <w:szCs w:val="21"/>
          <w:highlight w:val="none"/>
        </w:rPr>
      </w:pPr>
      <w:r/>
      <w:bookmarkStart w:id="8" w:name="_Toc8652802"/>
      <w:r/>
      <w:bookmarkStart w:id="9" w:name="_Toc477186550"/>
      <w:r/>
      <w:bookmarkStart w:id="10" w:name="_Toc477186797"/>
      <w:r/>
      <w:bookmarkStart w:id="11" w:name="_Toc8652598"/>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昆山市千灯镇人民政府（千灯镇社会事业办公室环卫口）</w:t>
      </w:r>
      <w:r>
        <w:rPr>
          <w:rFonts w:hint="eastAsia" w:ascii="宋体" w:hAnsi="宋体" w:cs="宋体"/>
          <w:color w:val="auto"/>
          <w:szCs w:val="21"/>
          <w:highlight w:val="none"/>
        </w:rPr>
        <w:t xml:space="preserve">委托，苏州茗竣建设管理咨询有限公司就</w:t>
      </w:r>
      <w:r>
        <w:rPr>
          <w:rFonts w:hint="eastAsia" w:ascii="宋体" w:hAnsi="宋体" w:cs="宋体"/>
          <w:color w:val="auto"/>
          <w:szCs w:val="21"/>
          <w:highlight w:val="none"/>
          <w:lang w:eastAsia="zh-CN"/>
        </w:rPr>
        <w:t xml:space="preserve">2026.7-2027.7年度(1年)千灯企业和机关事业单位生活垃圾分类清运项目</w:t>
      </w:r>
      <w:r>
        <w:rPr>
          <w:rFonts w:hint="eastAsia" w:ascii="宋体" w:hAnsi="宋体" w:cs="宋体"/>
          <w:color w:val="auto"/>
          <w:szCs w:val="21"/>
          <w:highlight w:val="none"/>
        </w:rPr>
        <w:t xml:space="preserve">进行竞争性谈判，欢迎符合条件的供应商</w:t>
      </w:r>
      <w:r>
        <w:rPr>
          <w:rFonts w:hint="eastAsia" w:ascii="宋体" w:hAnsi="宋体" w:cs="宋体"/>
          <w:color w:val="auto"/>
          <w:szCs w:val="21"/>
          <w:highlight w:val="none"/>
          <w:lang w:val="en-US" w:eastAsia="zh-CN"/>
        </w:rPr>
        <w:t xml:space="preserve">参与</w:t>
      </w:r>
      <w:r>
        <w:rPr>
          <w:rFonts w:hint="eastAsia" w:ascii="宋体" w:hAnsi="宋体" w:cs="宋体"/>
          <w:color w:val="auto"/>
          <w:szCs w:val="21"/>
          <w:highlight w:val="none"/>
        </w:rPr>
        <w:t xml:space="preserve">。</w:t>
      </w:r>
      <w:r/>
    </w:p>
    <w:p>
      <w:pPr>
        <w:numPr>
          <w:ilvl w:val="0"/>
          <w:numId w:val="1"/>
        </w:numPr>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项目基本情况</w:t>
      </w:r>
      <w:r/>
    </w:p>
    <w:p>
      <w:pPr>
        <w:ind w:firstLine="420"/>
        <w:spacing w:line="360" w:lineRule="auto"/>
        <w:shd w:val="clear" w:color="auto" w:fill="ffffff"/>
        <w:widowControl/>
        <w:rPr>
          <w:rFonts w:hint="default" w:ascii="宋体" w:hAnsi="宋体" w:eastAsia="宋体" w:cs="宋体"/>
          <w:color w:val="auto"/>
          <w:szCs w:val="21"/>
          <w:highlight w:val="none"/>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JSZC-320583-SZMJ-T2026-0014</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2.项目名称：</w:t>
      </w:r>
      <w:r>
        <w:rPr>
          <w:rFonts w:hint="eastAsia" w:ascii="宋体" w:hAnsi="宋体" w:cs="宋体"/>
          <w:color w:val="auto"/>
          <w:szCs w:val="21"/>
          <w:highlight w:val="none"/>
          <w:lang w:eastAsia="zh-CN"/>
        </w:rPr>
        <w:t xml:space="preserve">2026.7-2027.7年度(1年)千灯企业和机关事业单位生活垃圾分类清运项目</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3.预算金额：人民币</w:t>
      </w:r>
      <w:r>
        <w:rPr>
          <w:rFonts w:hint="eastAsia" w:ascii="宋体" w:hAnsi="宋体" w:cs="宋体"/>
          <w:color w:val="auto"/>
          <w:szCs w:val="21"/>
          <w:highlight w:val="none"/>
          <w:lang w:val="en-US" w:eastAsia="zh-CN"/>
        </w:rPr>
        <w:t xml:space="preserve">贰佰零玖万贰仟元整</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2092000.00</w:t>
      </w:r>
      <w:r>
        <w:rPr>
          <w:rFonts w:hint="eastAsia" w:ascii="宋体" w:hAnsi="宋体" w:cs="宋体"/>
          <w:color w:val="auto"/>
          <w:szCs w:val="21"/>
          <w:highlight w:val="none"/>
        </w:rPr>
        <w:t xml:space="preserve">）</w:t>
      </w:r>
      <w:r/>
    </w:p>
    <w:p>
      <w:pPr>
        <w:ind w:left="420"/>
        <w:spacing w:line="360" w:lineRule="auto"/>
        <w:rPr>
          <w:rFonts w:hint="eastAsia" w:ascii="宋体" w:hAnsi="宋体" w:eastAsia="宋体" w:cs="宋体"/>
          <w:color w:val="auto"/>
          <w:szCs w:val="21"/>
          <w:highlight w:val="none"/>
        </w:rPr>
      </w:pPr>
      <w:r/>
      <w:bookmarkStart w:id="12" w:name="OLE_LINK1"/>
      <w:r>
        <w:rPr>
          <w:rFonts w:hint="eastAsia" w:ascii="宋体" w:hAnsi="宋体" w:cs="宋体"/>
          <w:color w:val="auto"/>
          <w:szCs w:val="21"/>
          <w:highlight w:val="none"/>
          <w:lang w:val="en-US" w:eastAsia="zh-CN"/>
        </w:rPr>
        <w:t xml:space="preserve">4.</w:t>
      </w:r>
      <w:r>
        <w:rPr>
          <w:rFonts w:hint="eastAsia" w:ascii="宋体" w:hAnsi="宋体"/>
          <w:color w:val="auto"/>
          <w:szCs w:val="21"/>
          <w:highlight w:val="none"/>
        </w:rPr>
        <w:t xml:space="preserve">最高限价（如有）：</w:t>
      </w:r>
      <w:r>
        <w:rPr>
          <w:rFonts w:hint="eastAsia" w:ascii="宋体" w:hAnsi="宋体"/>
          <w:color w:val="auto"/>
          <w:szCs w:val="21"/>
          <w:highlight w:val="none"/>
          <w:lang w:val="en-US" w:eastAsia="zh-CN"/>
        </w:rPr>
        <w:t xml:space="preserve">同预算</w:t>
      </w:r>
      <w:r/>
    </w:p>
    <w:p>
      <w:pPr>
        <w:ind w:left="420"/>
        <w:spacing w:line="360" w:lineRule="auto"/>
        <w:rPr>
          <w:rFonts w:hint="eastAsia" w:ascii="宋体" w:hAnsi="宋体" w:cs="宋体"/>
          <w:b w:val="0"/>
          <w:bCs w:val="0"/>
          <w:color w:val="auto"/>
          <w:szCs w:val="21"/>
          <w:highlight w:val="none"/>
          <w:lang w:eastAsia="zh-CN"/>
        </w:rPr>
      </w:pPr>
      <w:r>
        <w:rPr>
          <w:rFonts w:hint="eastAsia" w:ascii="宋体" w:hAnsi="宋体"/>
          <w:color w:val="auto"/>
          <w:szCs w:val="21"/>
          <w:highlight w:val="none"/>
        </w:rPr>
        <w:t xml:space="preserve">5.采购需求：为</w:t>
      </w:r>
      <w:r>
        <w:rPr>
          <w:rFonts w:hint="eastAsia" w:ascii="宋体" w:hAnsi="宋体" w:cs="宋体"/>
          <w:b w:val="0"/>
          <w:bCs w:val="0"/>
          <w:color w:val="auto"/>
          <w:szCs w:val="21"/>
          <w:highlight w:val="none"/>
          <w:lang w:eastAsia="zh-CN"/>
        </w:rPr>
        <w:t xml:space="preserve">千灯企业和机关事业单位</w:t>
      </w:r>
      <w:r>
        <w:rPr>
          <w:rFonts w:hint="eastAsia" w:ascii="宋体" w:hAnsi="宋体" w:cs="宋体"/>
          <w:b w:val="0"/>
          <w:bCs w:val="0"/>
          <w:color w:val="auto"/>
          <w:szCs w:val="21"/>
          <w:highlight w:val="none"/>
          <w:lang w:val="en-US" w:eastAsia="zh-CN"/>
        </w:rPr>
        <w:t xml:space="preserve">提供1年的</w:t>
      </w:r>
      <w:r>
        <w:rPr>
          <w:rFonts w:hint="eastAsia" w:ascii="宋体" w:hAnsi="宋体" w:cs="宋体"/>
          <w:b w:val="0"/>
          <w:bCs w:val="0"/>
          <w:color w:val="auto"/>
          <w:szCs w:val="21"/>
          <w:highlight w:val="none"/>
          <w:lang w:eastAsia="zh-CN"/>
        </w:rPr>
        <w:t xml:space="preserve">生活垃圾分类清运</w:t>
      </w:r>
      <w:r>
        <w:rPr>
          <w:rFonts w:hint="eastAsia" w:ascii="宋体" w:hAnsi="宋体" w:cs="宋体"/>
          <w:b w:val="0"/>
          <w:bCs w:val="0"/>
          <w:color w:val="auto"/>
          <w:szCs w:val="21"/>
          <w:highlight w:val="none"/>
          <w:lang w:val="en-US" w:eastAsia="zh-CN"/>
        </w:rPr>
        <w:t xml:space="preserve">服务</w:t>
      </w:r>
      <w:r/>
    </w:p>
    <w:p>
      <w:pPr>
        <w:ind w:left="420"/>
        <w:spacing w:line="360" w:lineRule="auto"/>
        <w:rPr>
          <w:rFonts w:ascii="宋体" w:hAnsi="宋体" w:cs="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s="宋体"/>
          <w:color w:val="auto"/>
          <w:szCs w:val="21"/>
          <w:highlight w:val="none"/>
        </w:rPr>
        <w:t xml:space="preserve">合同期限：</w:t>
      </w:r>
      <w:r>
        <w:rPr>
          <w:rFonts w:hint="eastAsia" w:ascii="宋体" w:hAnsi="宋体" w:cs="宋体"/>
          <w:color w:val="auto"/>
          <w:szCs w:val="21"/>
          <w:highlight w:val="none"/>
          <w:lang w:val="en-US" w:eastAsia="zh-CN"/>
        </w:rPr>
        <w:t xml:space="preserve">1年</w:t>
      </w:r>
      <w:bookmarkEnd w:id="12"/>
      <w:r/>
      <w:r/>
    </w:p>
    <w:p>
      <w:pPr>
        <w:ind w:left="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7.</w:t>
      </w:r>
      <w:r>
        <w:rPr>
          <w:rFonts w:ascii="宋体" w:hAnsi="宋体" w:cs="宋体"/>
          <w:color w:val="auto"/>
          <w:szCs w:val="21"/>
          <w:highlight w:val="none"/>
        </w:rPr>
        <w:t xml:space="preserve">本项目（是/否）接受联合体投标：</w:t>
      </w:r>
      <w:r>
        <w:rPr>
          <w:rFonts w:hint="eastAsia" w:ascii="宋体" w:hAnsi="宋体" w:cs="宋体"/>
          <w:color w:val="auto"/>
          <w:szCs w:val="21"/>
          <w:highlight w:val="none"/>
          <w:lang w:val="en-US" w:eastAsia="zh-CN"/>
        </w:rPr>
        <w:t xml:space="preserve">否</w:t>
      </w:r>
      <w:bookmarkStart w:id="110" w:name="_GoBack"/>
      <w:r/>
      <w:bookmarkEnd w:id="110"/>
      <w:r/>
      <w:r/>
    </w:p>
    <w:p>
      <w:pPr>
        <w:numPr>
          <w:ilvl w:val="0"/>
          <w:numId w:val="1"/>
        </w:numPr>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资格要求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w:t>
      </w:r>
      <w:r>
        <w:rPr>
          <w:rFonts w:hint="eastAsia" w:ascii="宋体" w:hAnsi="宋体" w:cs="宋体"/>
          <w:b/>
          <w:bCs/>
          <w:color w:val="auto"/>
          <w:szCs w:val="21"/>
          <w:highlight w:val="none"/>
        </w:rPr>
        <w:t xml:space="preserve">本项目专门面向中小企业采购</w:t>
      </w:r>
      <w:r>
        <w:rPr>
          <w:rFonts w:hint="eastAsia" w:ascii="宋体" w:hAnsi="宋体" w:cs="宋体"/>
          <w:color w:val="auto"/>
          <w:szCs w:val="21"/>
          <w:highlight w:val="none"/>
        </w:rPr>
        <w:t xml:space="preserve">，残疾人福利性单位、监狱企业视同小型、微型企业。投标人必须提供《中小企业声明函》或《残疾人福利性单位声明函》或由省级以上监狱管理局、戒毒管理局（含新疆生产建设兵团）出具的属于监狱企业的证明文件；本项目属于</w:t>
      </w:r>
      <w:r>
        <w:rPr>
          <w:rFonts w:hint="eastAsia" w:ascii="宋体" w:hAnsi="宋体" w:cs="宋体"/>
          <w:b/>
          <w:bCs/>
          <w:color w:val="auto"/>
          <w:szCs w:val="21"/>
          <w:highlight w:val="none"/>
          <w:lang w:val="en-US" w:eastAsia="zh-CN"/>
        </w:rPr>
        <w:t xml:space="preserve">其他未列明行业</w:t>
      </w:r>
      <w:r>
        <w:rPr>
          <w:rFonts w:hint="eastAsia" w:ascii="宋体" w:hAnsi="宋体" w:cs="宋体"/>
          <w:color w:val="auto"/>
          <w:szCs w:val="21"/>
          <w:highlight w:val="none"/>
        </w:rPr>
        <w:t xml:space="preserve">。</w:t>
      </w:r>
      <w:r/>
    </w:p>
    <w:p>
      <w:pPr>
        <w:ind w:firstLine="420"/>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3.本项目的特定资格要求：</w:t>
      </w:r>
      <w:r>
        <w:rPr>
          <w:rFonts w:hint="eastAsia" w:ascii="宋体" w:hAnsi="宋体" w:cs="宋体"/>
          <w:color w:val="auto"/>
          <w:sz w:val="22"/>
          <w:szCs w:val="22"/>
          <w:highlight w:val="none"/>
        </w:rPr>
        <w:t xml:space="preserve">未被“信用中国”网站（www.creditchina.gov.cn）列入失信被执行人、重大税收违法案件当事人名单、政府采购严重失信行为记录名单，提供网站对应查询截图（查询方式：“信用中国”首页→“专项查询”版块→根据要求分别查询并截图）。</w:t>
      </w:r>
      <w:r/>
    </w:p>
    <w:p>
      <w:pPr>
        <w:numPr>
          <w:ilvl w:val="0"/>
          <w:numId w:val="1"/>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获取</w:t>
      </w:r>
      <w:r>
        <w:rPr>
          <w:rFonts w:hint="eastAsia" w:ascii="宋体" w:hAnsi="宋体" w:cs="宋体"/>
          <w:color w:val="auto"/>
          <w:szCs w:val="21"/>
          <w:highlight w:val="none"/>
          <w:lang w:eastAsia="zh-CN"/>
        </w:rPr>
        <w:t xml:space="preserve">采购文件</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1.获取谈判文件时间：自谈判文件公告发布之日起3个工作日；</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2.获取谈判文件方式：“苏采云”系统；</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3.谈判文件售价：0元。</w:t>
      </w:r>
      <w:r/>
    </w:p>
    <w:p>
      <w:pPr>
        <w:ind w:firstLine="420"/>
        <w:spacing w:line="360" w:lineRule="auto"/>
        <w:rPr>
          <w:rFonts w:hint="eastAsia" w:ascii="宋体" w:hAnsi="宋体"/>
          <w:color w:val="auto"/>
          <w:sz w:val="22"/>
          <w:szCs w:val="22"/>
          <w:highlight w:val="white"/>
        </w:rPr>
      </w:pPr>
      <w:r/>
      <w:bookmarkStart w:id="13" w:name="_Toc25104"/>
      <w:r/>
      <w:bookmarkStart w:id="14" w:name="_Toc5393"/>
      <w:r>
        <w:rPr>
          <w:rFonts w:hint="eastAsia" w:ascii="宋体" w:hAnsi="宋体"/>
          <w:color w:val="auto"/>
          <w:sz w:val="22"/>
          <w:szCs w:val="22"/>
          <w:highlight w:val="none"/>
        </w:rPr>
        <w:t xml:space="preserve">四、提交</w:t>
      </w:r>
      <w:r>
        <w:rPr>
          <w:rFonts w:hint="eastAsia" w:ascii="宋体" w:hAnsi="宋体"/>
          <w:color w:val="auto"/>
          <w:sz w:val="22"/>
          <w:szCs w:val="22"/>
          <w:highlight w:val="white"/>
        </w:rPr>
        <w:t xml:space="preserve">响应文件截止时间、开标时间和地点</w:t>
      </w:r>
      <w:r>
        <w:rPr>
          <w:highlight w:val="white"/>
        </w:rPr>
      </w:r>
      <w:r/>
    </w:p>
    <w:p>
      <w:pPr>
        <w:ind w:firstLine="420"/>
        <w:spacing w:line="360" w:lineRule="auto"/>
        <w:rPr>
          <w:rFonts w:hint="eastAsia" w:ascii="宋体" w:hAnsi="宋体"/>
          <w:color w:val="auto"/>
          <w:sz w:val="22"/>
          <w:szCs w:val="22"/>
          <w:highlight w:val="white"/>
        </w:rPr>
      </w:pPr>
      <w:r>
        <w:rPr>
          <w:rFonts w:hint="eastAsia" w:ascii="宋体" w:hAnsi="宋体"/>
          <w:color w:val="auto"/>
          <w:sz w:val="22"/>
          <w:szCs w:val="22"/>
          <w:highlight w:val="white"/>
        </w:rPr>
        <w:t xml:space="preserve">1.提交响应</w:t>
      </w:r>
      <w:r>
        <w:rPr>
          <w:rFonts w:hint="eastAsia" w:ascii="宋体" w:hAnsi="宋体"/>
          <w:color w:val="auto"/>
          <w:sz w:val="22"/>
          <w:szCs w:val="22"/>
          <w:highlight w:val="white"/>
        </w:rPr>
        <w:t xml:space="preserve">文件截止时间：202</w:t>
      </w:r>
      <w:r>
        <w:rPr>
          <w:rFonts w:hint="eastAsia" w:ascii="宋体" w:hAnsi="宋体"/>
          <w:color w:val="auto"/>
          <w:sz w:val="22"/>
          <w:szCs w:val="22"/>
          <w:highlight w:val="white"/>
          <w:lang w:val="en-US" w:eastAsia="zh-CN"/>
        </w:rPr>
        <w:t xml:space="preserve">6</w:t>
      </w:r>
      <w:r>
        <w:rPr>
          <w:rFonts w:hint="eastAsia" w:ascii="宋体" w:hAnsi="宋体"/>
          <w:color w:val="auto"/>
          <w:sz w:val="22"/>
          <w:szCs w:val="22"/>
          <w:highlight w:val="white"/>
        </w:rPr>
        <w:t xml:space="preserve">年08</w:t>
      </w:r>
      <w:r>
        <w:rPr>
          <w:rFonts w:hint="eastAsia" w:ascii="宋体" w:hAnsi="宋体"/>
          <w:color w:val="auto"/>
          <w:sz w:val="22"/>
          <w:szCs w:val="22"/>
          <w:highlight w:val="white"/>
        </w:rPr>
        <w:t xml:space="preserve">月31</w:t>
      </w:r>
      <w:r>
        <w:rPr>
          <w:rFonts w:hint="eastAsia" w:ascii="宋体" w:hAnsi="宋体"/>
          <w:color w:val="auto"/>
          <w:sz w:val="22"/>
          <w:szCs w:val="22"/>
          <w:highlight w:val="white"/>
        </w:rPr>
        <w:t xml:space="preserve">日14:30（北京时间）；</w:t>
      </w:r>
      <w:r>
        <w:rPr>
          <w:highlight w:val="white"/>
        </w:rPr>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white"/>
        </w:rPr>
        <w:t xml:space="preserve">2.开标时间：202</w:t>
      </w:r>
      <w:r>
        <w:rPr>
          <w:rFonts w:hint="eastAsia" w:ascii="宋体" w:hAnsi="宋体"/>
          <w:color w:val="auto"/>
          <w:sz w:val="22"/>
          <w:szCs w:val="22"/>
          <w:highlight w:val="white"/>
          <w:lang w:val="en-US" w:eastAsia="zh-CN"/>
        </w:rPr>
        <w:t xml:space="preserve">6</w:t>
      </w:r>
      <w:r>
        <w:rPr>
          <w:rFonts w:hint="eastAsia" w:ascii="宋体" w:hAnsi="宋体"/>
          <w:color w:val="auto"/>
          <w:sz w:val="22"/>
          <w:szCs w:val="22"/>
          <w:highlight w:val="white"/>
        </w:rPr>
        <w:t xml:space="preserve">年</w:t>
      </w:r>
      <w:r>
        <w:rPr>
          <w:rFonts w:hint="eastAsia" w:ascii="宋体" w:hAnsi="宋体"/>
          <w:color w:val="auto"/>
          <w:sz w:val="22"/>
          <w:szCs w:val="22"/>
          <w:highlight w:val="white"/>
        </w:rPr>
        <w:t xml:space="preserve">08月</w:t>
      </w:r>
      <w:r>
        <w:rPr>
          <w:rFonts w:hint="eastAsia" w:ascii="宋体" w:hAnsi="宋体"/>
          <w:color w:val="auto"/>
          <w:sz w:val="22"/>
          <w:szCs w:val="22"/>
          <w:highlight w:val="white"/>
        </w:rPr>
        <w:t xml:space="preserve">31日14:30（北京时间）</w:t>
      </w:r>
      <w:r>
        <w:rPr>
          <w:rFonts w:hint="eastAsia" w:ascii="宋体" w:hAnsi="宋体"/>
          <w:color w:val="auto"/>
          <w:sz w:val="22"/>
          <w:szCs w:val="22"/>
          <w:highlight w:val="none"/>
        </w:rPr>
        <w:t xml:space="preserve">；</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3.开标地点：“苏采云”系统（网址：https://jszfcg.jsczt.cn/jszc/login）</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4.远程CA预解密时间：以开标时“苏采云”系统为准；</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请供应商确保电脑、系统及其他设备（视频输入输出设备等）无误，且开标直至项目结束始终保持系统在线状态。</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五、公告期限</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自本公告发布之日起3个工作日。</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六、其它补充事宜</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1.CA证书办理</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2.参与采购活动</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3.电子投标准备</w:t>
      </w:r>
      <w:r/>
    </w:p>
    <w:p>
      <w:pPr>
        <w:ind w:firstLine="420"/>
        <w:keepLines w:val="0"/>
        <w:keepNext w:val="0"/>
        <w:pageBreakBefore w:val="0"/>
        <w:spacing w:line="360" w:lineRule="auto"/>
        <w:widowControl w:val="off"/>
        <w:rPr>
          <w:rFonts w:hint="eastAsia" w:ascii="宋体" w:hAnsi="宋体"/>
          <w:color w:val="auto"/>
          <w:sz w:val="22"/>
          <w:szCs w:val="22"/>
          <w:highlight w:val="none"/>
        </w:rPr>
      </w:pPr>
      <w:r>
        <w:rPr>
          <w:rFonts w:hint="eastAsia" w:ascii="宋体" w:hAnsi="宋体"/>
          <w:color w:val="auto"/>
          <w:sz w:val="22"/>
          <w:szCs w:val="22"/>
          <w:highlight w:val="none"/>
        </w:rPr>
        <w:t xml:space="preserve">①供应商在“苏采云”系统中操作成功参与项目后，必须在“已参与项目”界面中下载电子招标文件（后缀名</w:t>
      </w:r>
      <w:r>
        <w:rPr>
          <w:rFonts w:hint="eastAsia" w:ascii="宋体" w:hAnsi="宋体"/>
          <w:color w:val="auto"/>
          <w:sz w:val="22"/>
          <w:szCs w:val="22"/>
          <w:highlight w:val="none"/>
        </w:rPr>
        <w:t xml:space="preserve">为“.kedt”）并导入政府采购客户端工具后方可进行投标文件制作和提交（具体详见《苏采云系统供应商操作手册》，网址链接https://czju.suzhou.gov.cn/zfcg/html/content/20231220161910031.shtml）。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②本项目采用电子招投标形式，请投标人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③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CA解密时间以开标时“苏采云”系统为准），如在系统规定的解密时间内未能完成解密的视为放弃投标。请供应商确保电脑、系统及其他设备（视频输入输出设备等）无误，且开标直至项目结束始终保持系统在线状态。</w:t>
      </w:r>
      <w:r/>
    </w:p>
    <w:p>
      <w:pPr>
        <w:ind w:firstLine="420"/>
        <w:spacing w:line="360" w:lineRule="auto"/>
        <w:rPr>
          <w:rFonts w:hint="eastAsia" w:ascii="宋体" w:hAnsi="宋体"/>
          <w:color w:val="auto"/>
          <w:sz w:val="22"/>
          <w:szCs w:val="22"/>
          <w:highlight w:val="none"/>
          <w:lang w:val="en-US" w:eastAsia="zh-CN"/>
        </w:rPr>
      </w:pPr>
      <w:r>
        <w:rPr>
          <w:rFonts w:hint="eastAsia" w:ascii="宋体" w:hAnsi="宋体"/>
          <w:color w:val="auto"/>
          <w:sz w:val="22"/>
          <w:szCs w:val="22"/>
          <w:highlight w:val="none"/>
          <w:lang w:val="en-US" w:eastAsia="zh-CN"/>
        </w:rPr>
        <w:t xml:space="preserve">4.技术支持</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在系统操作过程中如有疑问，请按以下方式联系：</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注册咨询：18261002950；</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CA技术咨询电话：400-608-6099；</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签章使用问题：025-83633811、025-83633812、15380932027、15371015030；</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系统使用指导与咨询：联系电话：18261002950；QQ：3048755361、1315179389、895706745。</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5.投标保证金：本项目无需递交投标保证金。</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6</w:t>
      </w:r>
      <w:r>
        <w:rPr>
          <w:rFonts w:hint="eastAsia" w:ascii="宋体" w:hAnsi="宋体"/>
          <w:color w:val="auto"/>
          <w:sz w:val="22"/>
          <w:szCs w:val="22"/>
          <w:highlight w:val="none"/>
        </w:rPr>
        <w:t xml:space="preserve">.中标服务费：</w:t>
      </w:r>
      <w:r>
        <w:rPr>
          <w:rFonts w:hint="eastAsia" w:ascii="宋体" w:hAnsi="宋体"/>
          <w:color w:val="auto"/>
          <w:sz w:val="22"/>
          <w:szCs w:val="22"/>
          <w:highlight w:val="none"/>
          <w:lang w:val="en-US" w:eastAsia="zh-CN"/>
        </w:rPr>
        <w:t xml:space="preserve">预算金额已包含中标服务费，</w:t>
      </w:r>
      <w:r>
        <w:rPr>
          <w:rFonts w:hint="eastAsia" w:ascii="宋体" w:hAnsi="宋体"/>
          <w:color w:val="auto"/>
          <w:sz w:val="22"/>
          <w:szCs w:val="22"/>
          <w:highlight w:val="none"/>
        </w:rPr>
        <w:t xml:space="preserve">中标服务费由中标单位支付，以预算金额为基数按差额累计法收费（按项目预算金额100万元以下，收取1.5%；100-500万元，收取1.1%；500-1000万元，收取0.8%；1000-5000万元，收取0.5%；5000-10000万元，收取0.25%）。</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7</w:t>
      </w:r>
      <w:r>
        <w:rPr>
          <w:rFonts w:hint="eastAsia" w:ascii="宋体" w:hAnsi="宋体"/>
          <w:color w:val="auto"/>
          <w:sz w:val="22"/>
          <w:szCs w:val="22"/>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8</w:t>
      </w:r>
      <w:r>
        <w:rPr>
          <w:rFonts w:hint="eastAsia" w:ascii="宋体" w:hAnsi="宋体"/>
          <w:color w:val="auto"/>
          <w:sz w:val="22"/>
          <w:szCs w:val="22"/>
          <w:highlight w:val="none"/>
        </w:rPr>
        <w:t xml:space="preserve">.本项目获取招标文件截止日期之后仍可下载招标文件，但截止日期之后下载的招标文件，视为非有效方式且不作为供应商权益受到损害的证明材料和依据。</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七、凡对本次采购提出询问，请按以下方式联系</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（一）采购人信息</w:t>
      </w:r>
      <w:r/>
    </w:p>
    <w:p>
      <w:pPr>
        <w:numPr>
          <w:ilvl w:val="0"/>
          <w:numId w:val="2"/>
        </w:numPr>
        <w:ind w:firstLine="454"/>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名称：</w:t>
      </w:r>
      <w:r>
        <w:rPr>
          <w:rFonts w:hint="eastAsia" w:ascii="宋体" w:hAnsi="宋体" w:cs="宋体"/>
          <w:b w:val="0"/>
          <w:bCs w:val="0"/>
          <w:color w:val="auto"/>
          <w:szCs w:val="21"/>
          <w:highlight w:val="none"/>
          <w:lang w:eastAsia="zh-CN"/>
        </w:rPr>
        <w:t xml:space="preserve">昆山市千灯镇人民政府（千灯镇社会事业办公室环卫口）</w:t>
      </w:r>
      <w:r>
        <w:rPr>
          <w:rFonts w:hint="eastAsia" w:ascii="宋体" w:hAnsi="宋体" w:cs="宋体"/>
          <w:color w:val="auto"/>
          <w:sz w:val="22"/>
          <w:szCs w:val="22"/>
          <w:highlight w:val="none"/>
        </w:rPr>
        <w:t xml:space="preserve">；</w:t>
      </w:r>
      <w:r/>
    </w:p>
    <w:p>
      <w:pPr>
        <w:numPr>
          <w:ilvl w:val="0"/>
          <w:numId w:val="2"/>
        </w:numPr>
        <w:ind w:firstLine="454"/>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地址：</w:t>
      </w:r>
      <w:r>
        <w:rPr>
          <w:rFonts w:hint="eastAsia" w:ascii="宋体" w:hAnsi="宋体" w:cs="宋体"/>
          <w:b w:val="0"/>
          <w:bCs w:val="0"/>
          <w:color w:val="auto"/>
          <w:szCs w:val="21"/>
          <w:highlight w:val="none"/>
        </w:rPr>
        <w:t xml:space="preserve">昆山市千灯镇汉昆路9号</w:t>
      </w:r>
      <w:r>
        <w:rPr>
          <w:rFonts w:hint="eastAsia" w:ascii="宋体" w:hAnsi="宋体" w:cs="宋体"/>
          <w:color w:val="auto"/>
          <w:sz w:val="22"/>
          <w:szCs w:val="22"/>
          <w:highlight w:val="none"/>
        </w:rPr>
        <w:t xml:space="preserve">；</w:t>
      </w:r>
      <w:r/>
    </w:p>
    <w:p>
      <w:pPr>
        <w:numPr>
          <w:ilvl w:val="0"/>
          <w:numId w:val="2"/>
        </w:numPr>
        <w:ind w:firstLine="454"/>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联系人</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1"/>
          <w:szCs w:val="21"/>
          <w:highlight w:val="none"/>
          <w:lang w:eastAsia="zh-CN"/>
        </w:rPr>
        <w:t xml:space="preserve">周园</w:t>
      </w:r>
      <w:r>
        <w:rPr>
          <w:rFonts w:hint="eastAsia" w:ascii="宋体" w:hAnsi="宋体" w:cs="宋体"/>
          <w:color w:val="auto"/>
          <w:sz w:val="22"/>
          <w:szCs w:val="22"/>
          <w:highlight w:val="none"/>
        </w:rPr>
        <w:t xml:space="preserve">；</w:t>
      </w:r>
      <w:r/>
    </w:p>
    <w:p>
      <w:pPr>
        <w:numPr>
          <w:ilvl w:val="0"/>
          <w:numId w:val="2"/>
        </w:numPr>
        <w:ind w:firstLine="454"/>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联系方式：</w:t>
      </w:r>
      <w:r>
        <w:rPr>
          <w:rFonts w:hint="eastAsia" w:ascii="宋体" w:hAnsi="宋体" w:cs="宋体"/>
          <w:b w:val="0"/>
          <w:bCs w:val="0"/>
          <w:color w:val="auto"/>
          <w:szCs w:val="21"/>
          <w:highlight w:val="none"/>
          <w:lang w:val="en-US" w:eastAsia="zh-CN"/>
        </w:rPr>
        <w:t xml:space="preserve">0512-</w:t>
      </w:r>
      <w:r>
        <w:rPr>
          <w:rFonts w:hint="eastAsia" w:ascii="宋体" w:hAnsi="宋体" w:eastAsia="宋体" w:cs="宋体"/>
          <w:color w:val="auto"/>
          <w:sz w:val="21"/>
          <w:szCs w:val="21"/>
          <w:highlight w:val="none"/>
          <w:lang w:val="en-US" w:eastAsia="zh-CN"/>
        </w:rPr>
        <w:t xml:space="preserve">57279711</w:t>
      </w:r>
      <w:r>
        <w:rPr>
          <w:rFonts w:hint="eastAsia" w:ascii="宋体" w:hAnsi="宋体" w:cs="宋体"/>
          <w:color w:val="auto"/>
          <w:sz w:val="22"/>
          <w:szCs w:val="22"/>
          <w:highlight w:val="none"/>
        </w:rPr>
        <w:t xml:space="preserve">。</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（二）采购代理机构信息</w:t>
      </w:r>
      <w:r/>
    </w:p>
    <w:p>
      <w:pPr>
        <w:numPr>
          <w:ilvl w:val="0"/>
          <w:numId w:val="3"/>
        </w:numPr>
        <w:ind w:firstLine="454"/>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名称：</w:t>
      </w:r>
      <w:r>
        <w:rPr>
          <w:rFonts w:hint="eastAsia" w:ascii="宋体" w:hAnsi="宋体" w:cs="宋体"/>
          <w:color w:val="auto"/>
          <w:sz w:val="22"/>
          <w:szCs w:val="22"/>
          <w:highlight w:val="none"/>
          <w:lang w:eastAsia="zh-CN"/>
        </w:rPr>
        <w:t xml:space="preserve">苏州茗竣建设管理咨询有限公司</w:t>
      </w:r>
      <w:r>
        <w:rPr>
          <w:rFonts w:hint="eastAsia" w:ascii="宋体" w:hAnsi="宋体" w:cs="宋体"/>
          <w:color w:val="auto"/>
          <w:sz w:val="22"/>
          <w:szCs w:val="22"/>
          <w:highlight w:val="none"/>
        </w:rPr>
        <w:t xml:space="preserve">；</w:t>
      </w:r>
      <w:r/>
    </w:p>
    <w:p>
      <w:pPr>
        <w:numPr>
          <w:ilvl w:val="0"/>
          <w:numId w:val="3"/>
        </w:numPr>
        <w:ind w:firstLine="454"/>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地址：</w:t>
      </w:r>
      <w:r>
        <w:rPr>
          <w:rFonts w:hint="eastAsia" w:ascii="宋体" w:hAnsi="宋体" w:cs="宋体"/>
          <w:color w:val="auto"/>
          <w:sz w:val="22"/>
          <w:szCs w:val="22"/>
          <w:highlight w:val="none"/>
          <w:lang w:eastAsia="zh-CN"/>
        </w:rPr>
        <w:t xml:space="preserve">昆山市环庆路908号信息港大厦406室</w:t>
      </w:r>
      <w:r>
        <w:rPr>
          <w:rFonts w:hint="eastAsia" w:ascii="宋体" w:hAnsi="宋体" w:cs="宋体"/>
          <w:color w:val="auto"/>
          <w:sz w:val="22"/>
          <w:szCs w:val="22"/>
          <w:highlight w:val="none"/>
        </w:rPr>
        <w:t xml:space="preserve">；</w:t>
      </w:r>
      <w:r/>
    </w:p>
    <w:p>
      <w:pPr>
        <w:numPr>
          <w:ilvl w:val="0"/>
          <w:numId w:val="3"/>
        </w:numPr>
        <w:ind w:firstLine="454"/>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联系人：</w:t>
      </w:r>
      <w:r>
        <w:rPr>
          <w:rFonts w:hint="eastAsia" w:ascii="宋体" w:hAnsi="宋体" w:cs="宋体"/>
          <w:color w:val="auto"/>
          <w:sz w:val="22"/>
          <w:szCs w:val="22"/>
          <w:highlight w:val="none"/>
          <w:lang w:val="en-US" w:eastAsia="zh-CN"/>
        </w:rPr>
        <w:t xml:space="preserve">许艳萍</w:t>
      </w:r>
      <w:r>
        <w:rPr>
          <w:rFonts w:hint="eastAsia" w:ascii="宋体" w:hAnsi="宋体" w:cs="宋体"/>
          <w:color w:val="auto"/>
          <w:sz w:val="22"/>
          <w:szCs w:val="22"/>
          <w:highlight w:val="none"/>
        </w:rPr>
        <w:t xml:space="preserve">；</w:t>
      </w:r>
      <w:r/>
    </w:p>
    <w:p>
      <w:pPr>
        <w:numPr>
          <w:ilvl w:val="0"/>
          <w:numId w:val="3"/>
        </w:numPr>
        <w:ind w:firstLine="454"/>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联系方式：0512-57218518。</w:t>
      </w:r>
      <w:r/>
    </w:p>
    <w:p>
      <w:pPr>
        <w:numPr>
          <w:ilvl w:val="0"/>
          <w:numId w:val="0"/>
        </w:numPr>
        <w:ind w:left="454"/>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八、昆山市财政局监督电话：0512-57310854。</w:t>
      </w:r>
      <w:r/>
    </w:p>
    <w:p>
      <w:pPr>
        <w:rPr>
          <w:rFonts w:hint="eastAsia" w:ascii="Times New Roman" w:hAnsi="Times New Roman" w:eastAsia="宋体" w:cs="Times New Roman"/>
          <w:b/>
          <w:color w:val="auto"/>
          <w:sz w:val="36"/>
          <w:szCs w:val="20"/>
          <w:highlight w:val="none"/>
        </w:rPr>
      </w:pPr>
      <w:r>
        <w:rPr>
          <w:rFonts w:hint="eastAsia" w:ascii="Times New Roman" w:hAnsi="Times New Roman" w:eastAsia="宋体" w:cs="Times New Roman"/>
          <w:b/>
          <w:color w:val="auto"/>
          <w:sz w:val="36"/>
          <w:szCs w:val="20"/>
          <w:highlight w:val="none"/>
          <w:lang w:val="en-US" w:eastAsia="zh-CN" w:bidi="ar-SA"/>
        </w:rPr>
        <w:br w:type="page" w:clear="all"/>
      </w:r>
      <w:r/>
    </w:p>
    <w:p>
      <w:pPr>
        <w:jc w:val="center"/>
        <w:tabs>
          <w:tab w:val="left" w:pos="475" w:leader="none"/>
        </w:tabs>
        <w:rPr>
          <w:rFonts w:hint="eastAsia" w:ascii="Times New Roman" w:hAnsi="Times New Roman" w:eastAsia="宋体" w:cs="Times New Roman"/>
          <w:b/>
          <w:color w:val="auto"/>
          <w:sz w:val="36"/>
          <w:szCs w:val="20"/>
          <w:highlight w:val="none"/>
        </w:rPr>
        <w:outlineLvl w:val="0"/>
      </w:pPr>
      <w:r/>
      <w:bookmarkStart w:id="15" w:name="_Toc28190"/>
      <w:r>
        <w:rPr>
          <w:rFonts w:hint="eastAsia" w:ascii="Times New Roman" w:hAnsi="Times New Roman" w:eastAsia="宋体" w:cs="Times New Roman"/>
          <w:b/>
          <w:color w:val="auto"/>
          <w:sz w:val="36"/>
          <w:szCs w:val="20"/>
          <w:highlight w:val="none"/>
          <w:lang w:val="en-US" w:eastAsia="zh-CN" w:bidi="ar-SA"/>
        </w:rPr>
        <w:t xml:space="preserve">第二章 供应商须知</w:t>
      </w:r>
      <w:bookmarkEnd w:id="8"/>
      <w:r/>
      <w:bookmarkEnd w:id="9"/>
      <w:r/>
      <w:bookmarkEnd w:id="10"/>
      <w:r/>
      <w:bookmarkEnd w:id="11"/>
      <w:r/>
      <w:bookmarkEnd w:id="13"/>
      <w:r/>
      <w:bookmarkEnd w:id="14"/>
      <w:r/>
      <w:bookmarkEnd w:id="15"/>
      <w:r/>
      <w:r/>
    </w:p>
    <w:p>
      <w:pPr>
        <w:ind w:firstLine="422"/>
        <w:spacing w:line="360" w:lineRule="auto"/>
        <w:rPr>
          <w:rFonts w:ascii="宋体" w:hAnsi="宋体" w:eastAsia="宋体"/>
          <w:b/>
          <w:color w:val="auto"/>
          <w:sz w:val="21"/>
          <w:szCs w:val="21"/>
          <w:highlight w:val="none"/>
        </w:rPr>
      </w:pPr>
      <w:r/>
      <w:bookmarkStart w:id="16" w:name="_Toc8652608"/>
      <w:r/>
      <w:bookmarkStart w:id="17" w:name="_Toc477186799"/>
      <w:r/>
      <w:bookmarkStart w:id="18" w:name="_Toc27448"/>
      <w:r/>
      <w:bookmarkStart w:id="19" w:name="_Toc8652804"/>
      <w:r/>
      <w:bookmarkStart w:id="20" w:name="_Toc477186552"/>
      <w:r/>
      <w:bookmarkStart w:id="21" w:name="_Toc30222"/>
      <w:r>
        <w:rPr>
          <w:rFonts w:hint="eastAsia" w:ascii="宋体" w:hAnsi="宋体" w:eastAsia="宋体"/>
          <w:b/>
          <w:color w:val="auto"/>
          <w:sz w:val="21"/>
          <w:szCs w:val="21"/>
          <w:highlight w:val="none"/>
        </w:rPr>
        <w:t xml:space="preserve">一、采购说明</w:t>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本谈判文件仅适用于苏州茗竣建设管理咨询有限公司组织的采购活动。</w:t>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本次采购活动及因本次采购活动产生的合同受中国法律制约和保护。</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本谈判文件的解释权属于苏州茗竣建设管理咨询有限公司。</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二、响应文件说明</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（一）响应文件计量单位和使用文字</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1.响应文件中所使用的计量单位，除谈判文件中有特殊要求外，应采用国家法定计量单位。</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2.响应文件应使用中文编制，响应文件中必须使用其他文字的，必须附有中文译本，</w:t>
      </w:r>
      <w:r>
        <w:rPr>
          <w:rFonts w:hint="eastAsia" w:ascii="宋体"/>
          <w:color w:val="auto"/>
          <w:szCs w:val="21"/>
          <w:highlight w:val="none"/>
          <w:lang w:val="zh-CN"/>
        </w:rPr>
        <w:t xml:space="preserve">对不同文本响应文件的解释发生异议的，以中文文本为准。</w:t>
      </w:r>
      <w:r>
        <w:rPr>
          <w:rFonts w:hint="eastAsia" w:ascii="宋体" w:hAnsi="宋体"/>
          <w:color w:val="auto"/>
          <w:szCs w:val="21"/>
          <w:highlight w:val="none"/>
        </w:rPr>
        <w:t xml:space="preserve">对于未附有中文译本和中文译本不准确的响应文件，由此引起的对供应商不利后果的，采购代理机构概不负责。</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（二）响应文件编制说明</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响应文件按谈判文件规定的格式制作，需</w:t>
      </w:r>
      <w:r>
        <w:rPr>
          <w:rFonts w:ascii="宋体" w:hAnsi="宋体"/>
          <w:color w:val="auto"/>
          <w:szCs w:val="21"/>
          <w:highlight w:val="none"/>
        </w:rPr>
        <w:t xml:space="preserve">盖章或签字之</w:t>
      </w:r>
      <w:r>
        <w:rPr>
          <w:rFonts w:hint="eastAsia" w:ascii="宋体" w:hAnsi="宋体"/>
          <w:color w:val="auto"/>
          <w:szCs w:val="21"/>
          <w:highlight w:val="none"/>
        </w:rPr>
        <w:t xml:space="preserve">处，</w:t>
      </w:r>
      <w:r>
        <w:rPr>
          <w:rFonts w:ascii="宋体" w:hAnsi="宋体"/>
          <w:color w:val="auto"/>
          <w:szCs w:val="21"/>
          <w:highlight w:val="none"/>
        </w:rPr>
        <w:t xml:space="preserve">应加盖电子</w:t>
      </w:r>
      <w:r>
        <w:rPr>
          <w:rFonts w:hint="eastAsia" w:ascii="宋体" w:hAnsi="宋体"/>
          <w:color w:val="auto"/>
          <w:szCs w:val="21"/>
          <w:highlight w:val="none"/>
        </w:rPr>
        <w:t xml:space="preserve">签章</w:t>
      </w:r>
      <w:r>
        <w:rPr>
          <w:rFonts w:ascii="宋体" w:hAnsi="宋体"/>
          <w:color w:val="auto"/>
          <w:szCs w:val="21"/>
          <w:highlight w:val="none"/>
        </w:rPr>
        <w:t xml:space="preserve">，</w:t>
      </w:r>
      <w:r>
        <w:rPr>
          <w:rFonts w:hint="eastAsia" w:ascii="宋体" w:hAnsi="宋体"/>
          <w:color w:val="auto"/>
          <w:szCs w:val="21"/>
          <w:highlight w:val="none"/>
        </w:rPr>
        <w:t xml:space="preserve">如果未按要求制作上传，将被认定为未实质性响应谈判文件要求。</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（三）响应文件的有效期</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自开标日起三个月内，响应文件应保持有效。有效期短于这个规定期限的响应，将被认定为未实质性响应谈判文件要求。</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（四）响应报价</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highlight w:val="none"/>
        </w:rPr>
        <w:t xml:space="preserve">供应商对本项目的报价</w:t>
      </w:r>
      <w:r>
        <w:rPr>
          <w:rFonts w:hint="eastAsia" w:ascii="宋体" w:hAnsi="宋体"/>
          <w:color w:val="auto"/>
          <w:szCs w:val="21"/>
          <w:highlight w:val="none"/>
        </w:rPr>
        <w:t xml:space="preserve">应包</w:t>
      </w:r>
      <w:r>
        <w:rPr>
          <w:color w:val="auto"/>
          <w:highlight w:val="none"/>
        </w:rPr>
        <w:t xml:space="preserve">含完成本项目发生的所有含税费用、支付给员工的工资和国家强制缴纳的各种社会保障资金，以及</w:t>
      </w:r>
      <w:r>
        <w:rPr>
          <w:rFonts w:hint="eastAsia"/>
          <w:color w:val="auto"/>
          <w:highlight w:val="none"/>
        </w:rPr>
        <w:t xml:space="preserve">供应商</w:t>
      </w:r>
      <w:r>
        <w:rPr>
          <w:color w:val="auto"/>
          <w:highlight w:val="none"/>
        </w:rPr>
        <w:t xml:space="preserve">认为需要的其他费用等</w:t>
      </w:r>
      <w:r>
        <w:rPr>
          <w:rFonts w:ascii="宋体" w:hAnsi="宋体"/>
          <w:color w:val="auto"/>
          <w:szCs w:val="21"/>
          <w:highlight w:val="none"/>
        </w:rPr>
        <w:t xml:space="preserve">。除非因特殊原因并经双方协商同意，</w:t>
      </w:r>
      <w:r>
        <w:rPr>
          <w:rFonts w:hint="eastAsia" w:ascii="宋体" w:hAnsi="宋体"/>
          <w:color w:val="auto"/>
          <w:szCs w:val="21"/>
          <w:highlight w:val="none"/>
        </w:rPr>
        <w:t xml:space="preserve">供应商</w:t>
      </w:r>
      <w:r>
        <w:rPr>
          <w:rFonts w:ascii="宋体" w:hAnsi="宋体"/>
          <w:color w:val="auto"/>
          <w:szCs w:val="21"/>
          <w:highlight w:val="none"/>
        </w:rPr>
        <w:t xml:space="preserve">不得再要求追加任何费用。</w:t>
      </w:r>
      <w:r/>
    </w:p>
    <w:p>
      <w:pPr>
        <w:pStyle w:val="774"/>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2.供应商应按《</w:t>
      </w:r>
      <w:r>
        <w:rPr>
          <w:rFonts w:hint="eastAsia" w:ascii="宋体" w:hAnsi="宋体" w:eastAsia="宋体"/>
          <w:color w:val="auto"/>
          <w:sz w:val="21"/>
          <w:szCs w:val="21"/>
          <w:highlight w:val="none"/>
          <w:lang w:val="en-US" w:eastAsia="zh-CN"/>
        </w:rPr>
        <w:t xml:space="preserve">投标分项标价表</w:t>
      </w:r>
      <w:r>
        <w:rPr>
          <w:rFonts w:hint="eastAsia" w:ascii="宋体" w:hAnsi="宋体" w:eastAsia="宋体"/>
          <w:color w:val="auto"/>
          <w:sz w:val="21"/>
          <w:szCs w:val="21"/>
          <w:highlight w:val="none"/>
        </w:rPr>
        <w:t xml:space="preserve">》中的谈判项目计算单价和总价。《</w:t>
      </w:r>
      <w:r>
        <w:rPr>
          <w:rFonts w:hint="eastAsia" w:ascii="宋体" w:hAnsi="宋体" w:eastAsia="宋体"/>
          <w:color w:val="auto"/>
          <w:sz w:val="21"/>
          <w:szCs w:val="21"/>
          <w:highlight w:val="none"/>
          <w:lang w:val="en-US" w:eastAsia="zh-CN"/>
        </w:rPr>
        <w:t xml:space="preserve">投标分项标价表</w:t>
      </w:r>
      <w:r>
        <w:rPr>
          <w:rFonts w:hint="eastAsia" w:ascii="宋体" w:hAnsi="宋体" w:eastAsia="宋体"/>
          <w:color w:val="auto"/>
          <w:sz w:val="21"/>
          <w:szCs w:val="21"/>
          <w:highlight w:val="none"/>
        </w:rPr>
        <w:t xml:space="preserve">》中的每一单项均应计算并填写单价和总价，并由法定代表人或被授权人签署。</w:t>
      </w:r>
      <w:r/>
    </w:p>
    <w:p>
      <w:pPr>
        <w:pStyle w:val="774"/>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pStyle w:val="774"/>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4.响应文件报价中的单价和总价全部采用人民币表示，除非另有规定。</w:t>
      </w:r>
      <w:r/>
    </w:p>
    <w:p>
      <w:pPr>
        <w:pStyle w:val="774"/>
        <w:ind w:firstLine="422"/>
        <w:spacing w:line="360" w:lineRule="auto"/>
        <w:rPr>
          <w:rFonts w:ascii="宋体" w:hAnsi="宋体" w:eastAsia="宋体"/>
          <w:color w:val="auto"/>
          <w:sz w:val="21"/>
          <w:szCs w:val="21"/>
          <w:highlight w:val="none"/>
          <w:u w:val="single"/>
        </w:rPr>
      </w:pPr>
      <w:r>
        <w:rPr>
          <w:rFonts w:ascii="宋体" w:hAnsi="宋体" w:eastAsia="宋体"/>
          <w:b/>
          <w:color w:val="auto"/>
          <w:sz w:val="21"/>
          <w:szCs w:val="21"/>
          <w:highlight w:val="none"/>
        </w:rPr>
        <w:t xml:space="preserve">5.</w:t>
      </w:r>
      <w:r>
        <w:rPr>
          <w:rFonts w:hint="eastAsia" w:ascii="宋体" w:hAnsi="宋体" w:eastAsia="宋体"/>
          <w:b/>
          <w:color w:val="auto"/>
          <w:sz w:val="21"/>
          <w:szCs w:val="21"/>
          <w:highlight w:val="none"/>
        </w:rPr>
        <w:t xml:space="preserve">竞争性</w:t>
      </w:r>
      <w:r>
        <w:rPr>
          <w:rFonts w:ascii="宋体" w:hAnsi="宋体" w:eastAsia="宋体"/>
          <w:b/>
          <w:color w:val="auto"/>
          <w:sz w:val="21"/>
          <w:szCs w:val="21"/>
          <w:highlight w:val="none"/>
        </w:rPr>
        <w:t xml:space="preserve">谈判采取二次报价的方式</w:t>
      </w:r>
      <w:r>
        <w:rPr>
          <w:rFonts w:ascii="宋体" w:hAnsi="宋体" w:eastAsia="宋体"/>
          <w:color w:val="auto"/>
          <w:sz w:val="21"/>
          <w:szCs w:val="21"/>
          <w:highlight w:val="none"/>
        </w:rPr>
        <w:t xml:space="preserve">，即提交</w:t>
      </w:r>
      <w:r>
        <w:rPr>
          <w:rFonts w:hint="eastAsia" w:ascii="宋体" w:hAnsi="宋体" w:eastAsia="宋体"/>
          <w:color w:val="auto"/>
          <w:sz w:val="21"/>
          <w:szCs w:val="21"/>
          <w:highlight w:val="none"/>
        </w:rPr>
        <w:t xml:space="preserve">响应</w:t>
      </w:r>
      <w:r>
        <w:rPr>
          <w:rFonts w:ascii="宋体" w:hAnsi="宋体" w:eastAsia="宋体"/>
          <w:color w:val="auto"/>
          <w:sz w:val="21"/>
          <w:szCs w:val="21"/>
          <w:highlight w:val="none"/>
        </w:rPr>
        <w:t xml:space="preserve">文件中的报价为首次报价，谈判</w:t>
      </w:r>
      <w:r>
        <w:rPr>
          <w:rFonts w:hint="eastAsia" w:ascii="宋体" w:hAnsi="宋体" w:eastAsia="宋体"/>
          <w:color w:val="auto"/>
          <w:sz w:val="21"/>
          <w:szCs w:val="21"/>
          <w:highlight w:val="none"/>
        </w:rPr>
        <w:t xml:space="preserve">结束后，所有继续参加谈判的供应商在</w:t>
      </w:r>
      <w:r>
        <w:rPr>
          <w:rFonts w:hint="eastAsia" w:ascii="宋体" w:hAnsi="宋体" w:eastAsia="宋体"/>
          <w:color w:val="auto"/>
          <w:sz w:val="21"/>
          <w:szCs w:val="21"/>
          <w:highlight w:val="none"/>
          <w:lang w:val="en-US" w:eastAsia="zh-CN"/>
        </w:rPr>
        <w:t xml:space="preserve">10分钟</w:t>
      </w:r>
      <w:r>
        <w:rPr>
          <w:rFonts w:hint="eastAsia" w:ascii="宋体" w:hAnsi="宋体" w:eastAsia="宋体"/>
          <w:color w:val="auto"/>
          <w:sz w:val="21"/>
          <w:szCs w:val="21"/>
          <w:highlight w:val="none"/>
        </w:rPr>
        <w:t xml:space="preserve">内提交最后报价。</w:t>
      </w:r>
      <w:r/>
    </w:p>
    <w:p>
      <w:pPr>
        <w:pStyle w:val="774"/>
        <w:spacing w:line="360" w:lineRule="auto"/>
        <w:rPr>
          <w:rFonts w:ascii="宋体" w:hAnsi="宋体" w:eastAsia="宋体"/>
          <w:color w:val="auto"/>
          <w:sz w:val="21"/>
          <w:szCs w:val="21"/>
          <w:highlight w:val="none"/>
          <w:u w:val="single"/>
        </w:rPr>
      </w:pPr>
      <w:r>
        <w:rPr>
          <w:rFonts w:ascii="宋体" w:hAnsi="宋体" w:eastAsia="宋体"/>
          <w:color w:val="auto"/>
          <w:sz w:val="21"/>
          <w:szCs w:val="21"/>
          <w:highlight w:val="none"/>
        </w:rPr>
        <w:t xml:space="preserve">6</w:t>
      </w:r>
      <w:r>
        <w:rPr>
          <w:rFonts w:hint="eastAsia" w:ascii="宋体" w:hAnsi="宋体" w:eastAsia="宋体"/>
          <w:color w:val="auto"/>
          <w:sz w:val="21"/>
          <w:szCs w:val="21"/>
          <w:highlight w:val="none"/>
        </w:rPr>
        <w:t xml:space="preserve">.竞争性</w:t>
      </w:r>
      <w:r>
        <w:rPr>
          <w:rFonts w:ascii="宋体" w:hAnsi="宋体" w:eastAsia="宋体"/>
          <w:color w:val="auto"/>
          <w:sz w:val="21"/>
          <w:szCs w:val="21"/>
          <w:highlight w:val="none"/>
        </w:rPr>
        <w:t xml:space="preserve">谈判采取</w:t>
      </w:r>
      <w:r>
        <w:rPr>
          <w:rFonts w:hint="eastAsia" w:ascii="宋体" w:hAnsi="宋体" w:eastAsia="宋体"/>
          <w:color w:val="auto"/>
          <w:sz w:val="21"/>
          <w:szCs w:val="21"/>
          <w:highlight w:val="none"/>
        </w:rPr>
        <w:t xml:space="preserve">最低评标价法</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即根据质量和服务均能满足采购文件实质性响应要求且最后报价最低的原则确定成交供应商。</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（五）响应文件的组成</w:t>
      </w:r>
      <w:r/>
    </w:p>
    <w:p>
      <w:pPr>
        <w:ind w:firstLine="422"/>
        <w:spacing w:line="360" w:lineRule="auto"/>
        <w:rPr>
          <w:rFonts w:hint="default" w:ascii="宋体" w:hAnsi="宋体" w:eastAsia="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1.电子响应文件的组成</w:t>
      </w:r>
      <w:r/>
    </w:p>
    <w:p>
      <w:pPr>
        <w:numPr>
          <w:ilvl w:val="1"/>
          <w:numId w:val="4"/>
        </w:numPr>
        <w:ind w:left="732"/>
        <w:spacing w:line="360" w:lineRule="auto"/>
        <w:rPr>
          <w:rFonts w:hint="eastAsia" w:ascii="宋体" w:hAnsi="宋体" w:eastAsia="宋体" w:cs="Arial"/>
          <w:color w:val="auto"/>
          <w:szCs w:val="21"/>
          <w:highlight w:val="none"/>
        </w:rPr>
      </w:pPr>
      <w:r>
        <w:rPr>
          <w:rFonts w:hint="eastAsia" w:ascii="宋体" w:hAnsi="宋体" w:eastAsia="宋体" w:cs="Arial"/>
          <w:color w:val="auto"/>
          <w:szCs w:val="21"/>
          <w:highlight w:val="none"/>
        </w:rPr>
        <w:t xml:space="preserve">基本目录：</w:t>
      </w:r>
      <w:r/>
    </w:p>
    <w:p>
      <w:pPr>
        <w:numPr>
          <w:ilvl w:val="2"/>
          <w:numId w:val="4"/>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封面；</w:t>
      </w:r>
      <w:r/>
    </w:p>
    <w:p>
      <w:pPr>
        <w:numPr>
          <w:ilvl w:val="2"/>
          <w:numId w:val="4"/>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lang w:val="en-US" w:eastAsia="zh-CN"/>
        </w:rPr>
        <w:t xml:space="preserve">开标一览表</w:t>
      </w:r>
      <w:r>
        <w:rPr>
          <w:rFonts w:hint="eastAsia" w:ascii="宋体" w:hAnsi="宋体" w:cs="Arial"/>
          <w:color w:val="auto"/>
          <w:szCs w:val="21"/>
          <w:highlight w:val="none"/>
        </w:rPr>
        <w:t xml:space="preserve">（格式见第</w:t>
      </w:r>
      <w:r>
        <w:rPr>
          <w:rFonts w:hint="eastAsia" w:ascii="宋体" w:hAnsi="宋体" w:cs="Arial"/>
          <w:color w:val="auto"/>
          <w:szCs w:val="21"/>
          <w:highlight w:val="none"/>
          <w:lang w:val="en-US" w:eastAsia="zh-CN"/>
        </w:rPr>
        <w:t xml:space="preserve">七</w:t>
      </w:r>
      <w:r>
        <w:rPr>
          <w:rFonts w:hint="eastAsia" w:ascii="宋体" w:hAnsi="宋体" w:cs="Arial"/>
          <w:color w:val="auto"/>
          <w:szCs w:val="21"/>
          <w:highlight w:val="none"/>
        </w:rPr>
        <w:t xml:space="preserve">章）；</w:t>
      </w:r>
      <w:r/>
    </w:p>
    <w:p>
      <w:pPr>
        <w:numPr>
          <w:ilvl w:val="2"/>
          <w:numId w:val="4"/>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lang w:val="en-US" w:eastAsia="zh-CN"/>
        </w:rPr>
        <w:t xml:space="preserve">投标分项报价表</w:t>
      </w:r>
      <w:r>
        <w:rPr>
          <w:rFonts w:hint="eastAsia" w:ascii="宋体" w:hAnsi="宋体" w:cs="Arial"/>
          <w:color w:val="auto"/>
          <w:szCs w:val="21"/>
          <w:highlight w:val="none"/>
        </w:rPr>
        <w:t xml:space="preserve">（格式见第</w:t>
      </w:r>
      <w:r>
        <w:rPr>
          <w:rFonts w:hint="eastAsia" w:ascii="宋体" w:hAnsi="宋体" w:cs="Arial"/>
          <w:color w:val="auto"/>
          <w:szCs w:val="21"/>
          <w:highlight w:val="none"/>
          <w:lang w:val="en-US" w:eastAsia="zh-CN"/>
        </w:rPr>
        <w:t xml:space="preserve">七</w:t>
      </w:r>
      <w:r>
        <w:rPr>
          <w:rFonts w:hint="eastAsia" w:ascii="宋体" w:hAnsi="宋体" w:cs="Arial"/>
          <w:color w:val="auto"/>
          <w:szCs w:val="21"/>
          <w:highlight w:val="none"/>
        </w:rPr>
        <w:t xml:space="preserve">章）；</w:t>
      </w:r>
      <w:r/>
    </w:p>
    <w:p>
      <w:pPr>
        <w:numPr>
          <w:ilvl w:val="1"/>
          <w:numId w:val="4"/>
        </w:numPr>
        <w:ind w:left="732"/>
        <w:spacing w:line="360" w:lineRule="auto"/>
        <w:rPr>
          <w:rFonts w:hint="eastAsia" w:ascii="宋体" w:hAnsi="宋体" w:cs="Arial"/>
          <w:b/>
          <w:bCs/>
          <w:color w:val="auto"/>
          <w:szCs w:val="21"/>
          <w:highlight w:val="none"/>
        </w:rPr>
      </w:pPr>
      <w:r>
        <w:rPr>
          <w:rFonts w:hint="eastAsia" w:ascii="宋体" w:hAnsi="宋体" w:cs="Arial"/>
          <w:b/>
          <w:bCs/>
          <w:color w:val="auto"/>
          <w:szCs w:val="21"/>
          <w:highlight w:val="none"/>
        </w:rPr>
        <w:t xml:space="preserve">资格条件：</w:t>
      </w:r>
      <w:r/>
    </w:p>
    <w:p>
      <w:pPr>
        <w:numPr>
          <w:ilvl w:val="2"/>
          <w:numId w:val="4"/>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满足《中华人民共和国政府采购法》第二十二条规定：</w:t>
      </w:r>
      <w:r/>
    </w:p>
    <w:p>
      <w:pPr>
        <w:numPr>
          <w:ilvl w:val="3"/>
          <w:numId w:val="4"/>
        </w:numPr>
        <w:ind w:left="426" w:firstLine="0"/>
        <w:jc w:val="left"/>
        <w:spacing w:line="360" w:lineRule="auto"/>
        <w:rPr>
          <w:rFonts w:hint="eastAsia" w:ascii="宋体" w:hAnsi="宋体" w:cs="Arial"/>
          <w:color w:val="auto"/>
          <w:szCs w:val="21"/>
          <w:highlight w:val="none"/>
        </w:rPr>
      </w:pPr>
      <w:r/>
      <w:bookmarkStart w:id="22" w:name="_Hlk166688923"/>
      <w:r>
        <w:rPr>
          <w:rFonts w:hint="eastAsia" w:ascii="宋体" w:hAnsi="宋体" w:cs="Arial"/>
          <w:color w:val="auto"/>
          <w:szCs w:val="21"/>
          <w:highlight w:val="none"/>
        </w:rPr>
        <w:t xml:space="preserve">具有独立承担民事责任的能力（提供法人或者其他组织的营业执照等证明文件、自然人的身份证明）；</w:t>
      </w:r>
      <w:r/>
    </w:p>
    <w:p>
      <w:pPr>
        <w:numPr>
          <w:ilvl w:val="3"/>
          <w:numId w:val="4"/>
        </w:numPr>
        <w:ind w:left="491" w:firstLine="0"/>
        <w:jc w:val="left"/>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具有良好的商业信誉和健全的财务会计制度（</w:t>
      </w:r>
      <w:r>
        <w:rPr>
          <w:rFonts w:hint="eastAsia" w:ascii="宋体" w:hAnsi="宋体" w:cs="Arial"/>
          <w:color w:val="auto"/>
          <w:szCs w:val="21"/>
          <w:highlight w:val="none"/>
          <w:lang w:val="en-US" w:eastAsia="zh-CN"/>
        </w:rPr>
        <w:t xml:space="preserve">提供</w:t>
      </w:r>
      <w:r>
        <w:rPr>
          <w:rFonts w:hint="eastAsia" w:ascii="宋体" w:hAnsi="宋体" w:cs="Arial"/>
          <w:color w:val="auto"/>
          <w:szCs w:val="21"/>
          <w:highlight w:val="none"/>
        </w:rPr>
        <w:t xml:space="preserve">承诺函或提供相应证明材料）；</w:t>
      </w:r>
      <w:r/>
    </w:p>
    <w:p>
      <w:pPr>
        <w:numPr>
          <w:ilvl w:val="3"/>
          <w:numId w:val="4"/>
        </w:numPr>
        <w:ind w:left="491" w:firstLine="0"/>
        <w:jc w:val="left"/>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具有履行合同所必需的设备和专业技术能力（</w:t>
      </w:r>
      <w:r>
        <w:rPr>
          <w:rFonts w:hint="eastAsia" w:ascii="宋体" w:hAnsi="宋体" w:cs="Arial"/>
          <w:color w:val="auto"/>
          <w:szCs w:val="21"/>
          <w:highlight w:val="none"/>
          <w:lang w:val="en-US" w:eastAsia="zh-CN"/>
        </w:rPr>
        <w:t xml:space="preserve">提供</w:t>
      </w:r>
      <w:r>
        <w:rPr>
          <w:rFonts w:hint="eastAsia" w:ascii="宋体" w:hAnsi="宋体" w:cs="Arial"/>
          <w:color w:val="auto"/>
          <w:szCs w:val="21"/>
          <w:highlight w:val="none"/>
        </w:rPr>
        <w:t xml:space="preserve">承诺函或提供相应证明材料）；</w:t>
      </w:r>
      <w:r/>
    </w:p>
    <w:p>
      <w:pPr>
        <w:numPr>
          <w:ilvl w:val="3"/>
          <w:numId w:val="4"/>
        </w:numPr>
        <w:ind w:left="491" w:firstLine="0"/>
        <w:jc w:val="left"/>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具有依法缴纳税收和社会保障资金的良好记录（</w:t>
      </w:r>
      <w:r>
        <w:rPr>
          <w:rFonts w:hint="eastAsia" w:ascii="宋体" w:hAnsi="宋体" w:cs="Arial"/>
          <w:color w:val="auto"/>
          <w:szCs w:val="21"/>
          <w:highlight w:val="none"/>
          <w:lang w:val="en-US" w:eastAsia="zh-CN"/>
        </w:rPr>
        <w:t xml:space="preserve">提供</w:t>
      </w:r>
      <w:r>
        <w:rPr>
          <w:rFonts w:hint="eastAsia" w:ascii="宋体" w:hAnsi="宋体" w:cs="Arial"/>
          <w:color w:val="auto"/>
          <w:szCs w:val="21"/>
          <w:highlight w:val="none"/>
        </w:rPr>
        <w:t xml:space="preserve">承诺函或提供相应证明材料）；</w:t>
      </w:r>
      <w:r/>
    </w:p>
    <w:p>
      <w:pPr>
        <w:numPr>
          <w:ilvl w:val="3"/>
          <w:numId w:val="4"/>
        </w:numPr>
        <w:ind w:left="491" w:firstLine="0"/>
        <w:jc w:val="left"/>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参加政府采购活动前三年内，在经营活动中没有重大违法记录（</w:t>
      </w:r>
      <w:r>
        <w:rPr>
          <w:rFonts w:hint="eastAsia" w:ascii="宋体" w:hAnsi="宋体" w:cs="Arial"/>
          <w:color w:val="auto"/>
          <w:szCs w:val="21"/>
          <w:highlight w:val="none"/>
          <w:lang w:val="en-US" w:eastAsia="zh-CN"/>
        </w:rPr>
        <w:t xml:space="preserve">提供</w:t>
      </w:r>
      <w:r>
        <w:rPr>
          <w:rFonts w:hint="eastAsia" w:ascii="宋体" w:hAnsi="宋体" w:cs="Arial"/>
          <w:color w:val="auto"/>
          <w:szCs w:val="21"/>
          <w:highlight w:val="none"/>
        </w:rPr>
        <w:t xml:space="preserve">承诺函或提供相应证明材料）</w:t>
      </w:r>
      <w:bookmarkEnd w:id="22"/>
      <w:r>
        <w:rPr>
          <w:rFonts w:hint="eastAsia" w:ascii="宋体" w:hAnsi="宋体" w:cs="Arial"/>
          <w:color w:val="auto"/>
          <w:szCs w:val="21"/>
          <w:highlight w:val="none"/>
        </w:rPr>
        <w:t xml:space="preserve">。</w:t>
      </w:r>
      <w:r/>
    </w:p>
    <w:p>
      <w:pPr>
        <w:numPr>
          <w:ilvl w:val="2"/>
          <w:numId w:val="4"/>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本项目专门面向中小企业采购，残疾人福利性单位、监狱企业视同小型、微型企业。投标人必须提供《中小企业声明函》或《残疾人福利性单位声明函》或由省级以上监狱管理局、戒毒管理局（含新疆生产建设兵团）出具的属于监狱企业的证明文件；</w:t>
      </w:r>
      <w:r/>
    </w:p>
    <w:p>
      <w:pPr>
        <w:numPr>
          <w:ilvl w:val="2"/>
          <w:numId w:val="4"/>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未被“信用中国”网站（www.creditchina.gov.cn）列入失信被执行人、重大税收违法案件当事人名单、政府采购严重失信行为记录名单，提供网站对应查询截图（查询方式：“信用中国”首页→“信用服务”版块→根据要求分别查询）。</w:t>
      </w:r>
      <w:r/>
    </w:p>
    <w:p>
      <w:pPr>
        <w:numPr>
          <w:ilvl w:val="1"/>
          <w:numId w:val="4"/>
        </w:numPr>
        <w:ind w:left="732"/>
        <w:spacing w:line="360" w:lineRule="auto"/>
        <w:rPr>
          <w:rFonts w:hint="eastAsia" w:ascii="宋体" w:hAnsi="宋体" w:cs="Arial"/>
          <w:b/>
          <w:bCs/>
          <w:color w:val="auto"/>
          <w:szCs w:val="21"/>
          <w:highlight w:val="none"/>
        </w:rPr>
      </w:pPr>
      <w:r>
        <w:rPr>
          <w:rFonts w:hint="eastAsia" w:ascii="宋体" w:hAnsi="宋体" w:cs="Arial"/>
          <w:b/>
          <w:bCs/>
          <w:color w:val="auto"/>
          <w:szCs w:val="21"/>
          <w:highlight w:val="none"/>
        </w:rPr>
        <w:t xml:space="preserve">符合性条件</w:t>
      </w:r>
      <w:r/>
    </w:p>
    <w:p>
      <w:pPr>
        <w:numPr>
          <w:ilvl w:val="2"/>
          <w:numId w:val="4"/>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lang w:val="en-US" w:eastAsia="zh-CN"/>
        </w:rPr>
        <w:t xml:space="preserve">供应商情况表</w:t>
      </w:r>
      <w:r>
        <w:rPr>
          <w:rFonts w:hint="eastAsia" w:ascii="宋体" w:hAnsi="宋体" w:cs="Arial"/>
          <w:color w:val="auto"/>
          <w:szCs w:val="21"/>
          <w:highlight w:val="none"/>
        </w:rPr>
        <w:t xml:space="preserve">（格式见第</w:t>
      </w:r>
      <w:r>
        <w:rPr>
          <w:rFonts w:hint="eastAsia" w:ascii="宋体" w:hAnsi="宋体" w:cs="Arial"/>
          <w:color w:val="auto"/>
          <w:szCs w:val="21"/>
          <w:highlight w:val="none"/>
          <w:lang w:val="en-US" w:eastAsia="zh-CN"/>
        </w:rPr>
        <w:t xml:space="preserve">七</w:t>
      </w:r>
      <w:r>
        <w:rPr>
          <w:rFonts w:hint="eastAsia" w:ascii="宋体" w:hAnsi="宋体" w:cs="Arial"/>
          <w:color w:val="auto"/>
          <w:szCs w:val="21"/>
          <w:highlight w:val="none"/>
        </w:rPr>
        <w:t xml:space="preserve">章）；</w:t>
      </w:r>
      <w:r/>
    </w:p>
    <w:p>
      <w:pPr>
        <w:numPr>
          <w:ilvl w:val="2"/>
          <w:numId w:val="4"/>
        </w:numPr>
        <w:ind w:left="426" w:firstLine="0"/>
        <w:spacing w:line="360" w:lineRule="auto"/>
        <w:rPr>
          <w:rFonts w:hint="eastAsia" w:ascii="宋体" w:hAnsi="宋体" w:cs="Arial"/>
          <w:color w:val="auto"/>
          <w:szCs w:val="21"/>
          <w:highlight w:val="none"/>
        </w:rPr>
      </w:pPr>
      <w:r>
        <w:rPr>
          <w:rFonts w:ascii="宋体" w:hAnsi="宋体"/>
          <w:color w:val="auto"/>
          <w:szCs w:val="21"/>
          <w:highlight w:val="none"/>
        </w:rPr>
        <w:t xml:space="preserve">法定代表人授权委托书（如有授权，必须提供，格式见第</w:t>
      </w:r>
      <w:r>
        <w:rPr>
          <w:rFonts w:hint="eastAsia" w:ascii="宋体" w:hAnsi="宋体"/>
          <w:color w:val="auto"/>
          <w:szCs w:val="21"/>
          <w:highlight w:val="none"/>
        </w:rPr>
        <w:t xml:space="preserve">七</w:t>
      </w:r>
      <w:r>
        <w:rPr>
          <w:rFonts w:ascii="宋体" w:hAnsi="宋体"/>
          <w:color w:val="auto"/>
          <w:szCs w:val="21"/>
          <w:highlight w:val="none"/>
        </w:rPr>
        <w:t xml:space="preserve">章）</w:t>
      </w:r>
      <w:r/>
    </w:p>
    <w:p>
      <w:pPr>
        <w:numPr>
          <w:ilvl w:val="2"/>
          <w:numId w:val="4"/>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lang w:val="en-US" w:eastAsia="zh-CN"/>
        </w:rPr>
        <w:t xml:space="preserve">谈判响应函</w:t>
      </w:r>
      <w:r>
        <w:rPr>
          <w:rFonts w:hint="eastAsia" w:ascii="宋体" w:hAnsi="宋体" w:cs="Arial"/>
          <w:color w:val="auto"/>
          <w:szCs w:val="21"/>
          <w:highlight w:val="none"/>
        </w:rPr>
        <w:t xml:space="preserve">（格式见第</w:t>
      </w:r>
      <w:r>
        <w:rPr>
          <w:rFonts w:hint="eastAsia" w:ascii="宋体" w:hAnsi="宋体" w:cs="Arial"/>
          <w:color w:val="auto"/>
          <w:szCs w:val="21"/>
          <w:highlight w:val="none"/>
          <w:lang w:val="en-US" w:eastAsia="zh-CN"/>
        </w:rPr>
        <w:t xml:space="preserve">七</w:t>
      </w:r>
      <w:r>
        <w:rPr>
          <w:rFonts w:hint="eastAsia" w:ascii="宋体" w:hAnsi="宋体" w:cs="Arial"/>
          <w:color w:val="auto"/>
          <w:szCs w:val="21"/>
          <w:highlight w:val="none"/>
        </w:rPr>
        <w:t xml:space="preserve">章）；</w:t>
      </w:r>
      <w:r/>
    </w:p>
    <w:p>
      <w:pPr>
        <w:numPr>
          <w:ilvl w:val="2"/>
          <w:numId w:val="4"/>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lang w:val="en-US" w:eastAsia="zh-CN"/>
        </w:rPr>
        <w:t xml:space="preserve">响应</w:t>
      </w:r>
      <w:r>
        <w:rPr>
          <w:rFonts w:hint="eastAsia" w:ascii="宋体" w:hAnsi="宋体" w:cs="Arial"/>
          <w:color w:val="auto"/>
          <w:szCs w:val="21"/>
          <w:highlight w:val="none"/>
        </w:rPr>
        <w:t xml:space="preserve">承诺函（格式见第</w:t>
      </w:r>
      <w:r>
        <w:rPr>
          <w:rFonts w:hint="eastAsia" w:ascii="宋体" w:hAnsi="宋体" w:cs="Arial"/>
          <w:color w:val="auto"/>
          <w:szCs w:val="21"/>
          <w:highlight w:val="none"/>
          <w:lang w:val="en-US" w:eastAsia="zh-CN"/>
        </w:rPr>
        <w:t xml:space="preserve">七</w:t>
      </w:r>
      <w:r>
        <w:rPr>
          <w:rFonts w:hint="eastAsia" w:ascii="宋体" w:hAnsi="宋体" w:cs="Arial"/>
          <w:color w:val="auto"/>
          <w:szCs w:val="21"/>
          <w:highlight w:val="none"/>
        </w:rPr>
        <w:t xml:space="preserve">章）；</w:t>
      </w:r>
      <w:r/>
    </w:p>
    <w:p>
      <w:pPr>
        <w:numPr>
          <w:ilvl w:val="2"/>
          <w:numId w:val="4"/>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偏离表（商务）（格式见第</w:t>
      </w:r>
      <w:r>
        <w:rPr>
          <w:rFonts w:hint="eastAsia" w:ascii="宋体" w:hAnsi="宋体" w:cs="Arial"/>
          <w:color w:val="auto"/>
          <w:szCs w:val="21"/>
          <w:highlight w:val="none"/>
          <w:lang w:val="en-US" w:eastAsia="zh-CN"/>
        </w:rPr>
        <w:t xml:space="preserve">七</w:t>
      </w:r>
      <w:r>
        <w:rPr>
          <w:rFonts w:hint="eastAsia" w:ascii="宋体" w:hAnsi="宋体" w:cs="Arial"/>
          <w:color w:val="auto"/>
          <w:szCs w:val="21"/>
          <w:highlight w:val="none"/>
        </w:rPr>
        <w:t xml:space="preserve">章）；</w:t>
      </w:r>
      <w:r/>
    </w:p>
    <w:p>
      <w:pPr>
        <w:numPr>
          <w:ilvl w:val="2"/>
          <w:numId w:val="4"/>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偏离表（技术）（格式见第</w:t>
      </w:r>
      <w:r>
        <w:rPr>
          <w:rFonts w:hint="eastAsia" w:ascii="宋体" w:hAnsi="宋体" w:cs="Arial"/>
          <w:color w:val="auto"/>
          <w:szCs w:val="21"/>
          <w:highlight w:val="none"/>
          <w:lang w:val="en-US" w:eastAsia="zh-CN"/>
        </w:rPr>
        <w:t xml:space="preserve">七</w:t>
      </w:r>
      <w:r>
        <w:rPr>
          <w:rFonts w:hint="eastAsia" w:ascii="宋体" w:hAnsi="宋体" w:cs="Arial"/>
          <w:color w:val="auto"/>
          <w:szCs w:val="21"/>
          <w:highlight w:val="none"/>
        </w:rPr>
        <w:t xml:space="preserve">章）；</w:t>
      </w:r>
      <w:r/>
    </w:p>
    <w:p>
      <w:pPr>
        <w:numPr>
          <w:ilvl w:val="2"/>
          <w:numId w:val="4"/>
        </w:numPr>
        <w:ind w:left="426" w:firstLine="0"/>
        <w:spacing w:line="360" w:lineRule="auto"/>
        <w:rPr>
          <w:rFonts w:ascii="宋体" w:hAnsi="宋体" w:cs="Arial"/>
          <w:color w:val="auto"/>
          <w:szCs w:val="21"/>
          <w:highlight w:val="none"/>
        </w:rPr>
      </w:pPr>
      <w:r>
        <w:rPr>
          <w:rFonts w:hint="eastAsia" w:ascii="宋体" w:hAnsi="宋体" w:cs="Arial"/>
          <w:color w:val="auto"/>
          <w:szCs w:val="21"/>
          <w:highlight w:val="none"/>
          <w:lang w:val="en-US" w:eastAsia="zh-CN"/>
        </w:rPr>
        <w:t xml:space="preserve">项目人员配置表</w:t>
      </w:r>
      <w:r>
        <w:rPr>
          <w:rFonts w:hint="eastAsia" w:ascii="宋体" w:hAnsi="宋体" w:cs="Arial"/>
          <w:color w:val="auto"/>
          <w:szCs w:val="21"/>
          <w:highlight w:val="none"/>
        </w:rPr>
        <w:t xml:space="preserve">：（格式见第</w:t>
      </w:r>
      <w:r>
        <w:rPr>
          <w:rFonts w:hint="eastAsia" w:ascii="宋体" w:hAnsi="宋体" w:cs="Arial"/>
          <w:color w:val="auto"/>
          <w:szCs w:val="21"/>
          <w:highlight w:val="none"/>
          <w:lang w:val="en-US" w:eastAsia="zh-CN"/>
        </w:rPr>
        <w:t xml:space="preserve">七</w:t>
      </w:r>
      <w:r>
        <w:rPr>
          <w:rFonts w:hint="eastAsia" w:ascii="宋体" w:hAnsi="宋体" w:cs="Arial"/>
          <w:color w:val="auto"/>
          <w:szCs w:val="21"/>
          <w:highlight w:val="none"/>
        </w:rPr>
        <w:t xml:space="preserve">章）；</w:t>
      </w:r>
      <w:r/>
    </w:p>
    <w:p>
      <w:pPr>
        <w:numPr>
          <w:ilvl w:val="2"/>
          <w:numId w:val="4"/>
        </w:numPr>
        <w:ind w:left="426" w:firstLine="0"/>
        <w:spacing w:line="360" w:lineRule="auto"/>
        <w:rPr>
          <w:rFonts w:hint="default" w:ascii="宋体" w:hAnsi="宋体" w:eastAsia="宋体" w:cs="Arial"/>
          <w:color w:val="auto"/>
          <w:szCs w:val="21"/>
          <w:highlight w:val="none"/>
          <w:lang w:val="en-US" w:eastAsia="zh-CN"/>
        </w:rPr>
      </w:pPr>
      <w:r>
        <w:rPr>
          <w:rFonts w:hint="eastAsia" w:ascii="宋体" w:hAnsi="宋体" w:eastAsia="宋体" w:cs="Arial"/>
          <w:color w:val="auto"/>
          <w:szCs w:val="21"/>
          <w:highlight w:val="none"/>
          <w:lang w:val="zh-CN" w:eastAsia="zh-CN"/>
        </w:rPr>
        <w:t xml:space="preserve">作业车辆配置表</w:t>
      </w:r>
      <w:r>
        <w:rPr>
          <w:rFonts w:hint="eastAsia" w:ascii="宋体" w:hAnsi="宋体" w:eastAsia="宋体" w:cs="Arial"/>
          <w:color w:val="auto"/>
          <w:szCs w:val="21"/>
          <w:highlight w:val="none"/>
          <w:lang w:val="en-US" w:eastAsia="zh-CN"/>
        </w:rPr>
        <w:t xml:space="preserve">（格式见第七章）；</w:t>
      </w:r>
      <w:r/>
    </w:p>
    <w:p>
      <w:pPr>
        <w:numPr>
          <w:ilvl w:val="2"/>
          <w:numId w:val="4"/>
        </w:numPr>
        <w:ind w:left="426" w:firstLine="0"/>
        <w:spacing w:line="360" w:lineRule="auto"/>
        <w:rPr>
          <w:rFonts w:hint="eastAsia" w:ascii="宋体" w:hAnsi="宋体" w:eastAsia="宋体" w:cs="Arial"/>
          <w:color w:val="auto"/>
          <w:szCs w:val="21"/>
          <w:highlight w:val="none"/>
          <w:lang w:val="en-US" w:eastAsia="zh-CN"/>
        </w:rPr>
      </w:pPr>
      <w:r>
        <w:rPr>
          <w:rFonts w:hint="eastAsia" w:ascii="宋体" w:hAnsi="宋体" w:eastAsia="宋体" w:cs="Arial"/>
          <w:color w:val="auto"/>
          <w:szCs w:val="21"/>
          <w:highlight w:val="none"/>
          <w:lang w:val="en-US" w:eastAsia="zh-CN"/>
        </w:rPr>
        <w:t xml:space="preserve">类似业绩证明材料（格式见第七章）；</w:t>
      </w:r>
      <w:r/>
    </w:p>
    <w:p>
      <w:pPr>
        <w:numPr>
          <w:ilvl w:val="2"/>
          <w:numId w:val="4"/>
        </w:numPr>
        <w:ind w:left="426" w:firstLine="0"/>
        <w:spacing w:line="360" w:lineRule="auto"/>
        <w:rPr>
          <w:rFonts w:hint="eastAsia" w:ascii="宋体" w:hAnsi="宋体" w:cs="Arial"/>
          <w:color w:val="auto"/>
          <w:szCs w:val="21"/>
          <w:highlight w:val="none"/>
        </w:rPr>
      </w:pPr>
      <w:r>
        <w:rPr>
          <w:rFonts w:hint="eastAsia" w:ascii="宋体" w:hAnsi="宋体" w:eastAsia="宋体" w:cs="Arial"/>
          <w:color w:val="auto"/>
          <w:szCs w:val="21"/>
          <w:highlight w:val="none"/>
          <w:lang w:val="en-US" w:eastAsia="zh-CN"/>
        </w:rPr>
        <w:t xml:space="preserve">办公场所承诺函（格式见第七章）；</w:t>
      </w:r>
      <w:r/>
    </w:p>
    <w:p>
      <w:pPr>
        <w:numPr>
          <w:ilvl w:val="2"/>
          <w:numId w:val="4"/>
        </w:numPr>
        <w:ind w:left="426" w:firstLine="0"/>
        <w:spacing w:line="360" w:lineRule="auto"/>
        <w:rPr>
          <w:rFonts w:hint="eastAsia" w:ascii="宋体" w:hAnsi="宋体" w:eastAsia="宋体" w:cs="Arial"/>
          <w:color w:val="auto"/>
          <w:szCs w:val="21"/>
          <w:highlight w:val="none"/>
          <w:lang w:val="en-US" w:eastAsia="zh-CN"/>
        </w:rPr>
      </w:pPr>
      <w:r>
        <w:rPr>
          <w:rFonts w:hint="eastAsia" w:ascii="宋体" w:hAnsi="宋体" w:eastAsia="宋体" w:cs="Arial"/>
          <w:color w:val="auto"/>
          <w:szCs w:val="21"/>
          <w:highlight w:val="none"/>
          <w:lang w:val="en-US" w:eastAsia="zh-CN"/>
        </w:rPr>
        <w:t xml:space="preserve">安全承诺责任书（格式见第七章）；</w:t>
      </w:r>
      <w:r/>
    </w:p>
    <w:p>
      <w:pPr>
        <w:numPr>
          <w:ilvl w:val="2"/>
          <w:numId w:val="4"/>
        </w:numPr>
        <w:ind w:left="426" w:firstLine="0"/>
        <w:spacing w:line="360" w:lineRule="auto"/>
        <w:rPr>
          <w:rFonts w:hint="eastAsia" w:ascii="宋体" w:hAnsi="宋体" w:eastAsia="宋体" w:cs="Arial"/>
          <w:color w:val="auto"/>
          <w:szCs w:val="21"/>
          <w:highlight w:val="none"/>
          <w:lang w:val="en-US" w:eastAsia="zh-CN"/>
        </w:rPr>
      </w:pPr>
      <w:r>
        <w:rPr>
          <w:rFonts w:hint="eastAsia" w:ascii="宋体" w:hAnsi="宋体" w:eastAsia="宋体" w:cs="Arial"/>
          <w:color w:val="auto"/>
          <w:szCs w:val="21"/>
          <w:highlight w:val="none"/>
          <w:lang w:val="en-US" w:eastAsia="zh-CN"/>
        </w:rPr>
        <w:t xml:space="preserve">应急预案（格式</w:t>
      </w:r>
      <w:r>
        <w:rPr>
          <w:rFonts w:hint="eastAsia" w:ascii="宋体" w:hAnsi="宋体" w:cs="Arial"/>
          <w:color w:val="auto"/>
          <w:szCs w:val="21"/>
          <w:highlight w:val="none"/>
          <w:lang w:val="en-US" w:eastAsia="zh-CN"/>
        </w:rPr>
        <w:t xml:space="preserve">自拟</w:t>
      </w:r>
      <w:r>
        <w:rPr>
          <w:rFonts w:hint="eastAsia" w:ascii="宋体" w:hAnsi="宋体" w:eastAsia="宋体" w:cs="Arial"/>
          <w:color w:val="auto"/>
          <w:szCs w:val="21"/>
          <w:highlight w:val="none"/>
          <w:lang w:val="en-US" w:eastAsia="zh-CN"/>
        </w:rPr>
        <w:t xml:space="preserve">）</w:t>
      </w:r>
      <w:r/>
    </w:p>
    <w:p>
      <w:pPr>
        <w:numPr>
          <w:ilvl w:val="2"/>
          <w:numId w:val="4"/>
        </w:numPr>
        <w:ind w:left="426" w:firstLine="0"/>
        <w:spacing w:line="360" w:lineRule="auto"/>
        <w:rPr>
          <w:rFonts w:hint="eastAsia" w:ascii="宋体" w:hAnsi="宋体" w:eastAsia="宋体" w:cs="Arial"/>
          <w:color w:val="auto"/>
          <w:szCs w:val="21"/>
          <w:highlight w:val="none"/>
          <w:lang w:val="en-US" w:eastAsia="zh-CN"/>
        </w:rPr>
      </w:pPr>
      <w:r>
        <w:rPr>
          <w:rFonts w:hint="eastAsia" w:ascii="宋体" w:hAnsi="宋体" w:eastAsia="宋体" w:cs="Arial"/>
          <w:color w:val="auto"/>
          <w:szCs w:val="21"/>
          <w:highlight w:val="none"/>
          <w:lang w:val="en-US" w:eastAsia="zh-CN"/>
        </w:rPr>
        <w:t xml:space="preserve">其他（如有）；</w:t>
      </w:r>
      <w:r/>
      <w:r>
        <w:rPr>
          <w:rFonts w:hint="eastAsia" w:ascii="宋体" w:hAnsi="宋体" w:cs="Arial"/>
          <w:color w:val="auto"/>
          <w:szCs w:val="21"/>
          <w:highlight w:val="none"/>
        </w:rPr>
      </w:r>
      <w:r>
        <w:rPr>
          <w:rFonts w:hint="eastAsia" w:ascii="宋体" w:hAnsi="宋体" w:eastAsia="宋体" w:cs="Arial"/>
          <w:color w:val="auto"/>
          <w:szCs w:val="21"/>
          <w:highlight w:val="none"/>
        </w:rPr>
      </w:r>
      <w:r>
        <w:rPr>
          <w:rFonts w:hint="eastAsia" w:ascii="宋体" w:hAnsi="宋体" w:eastAsia="宋体" w:cs="Arial"/>
          <w:color w:val="auto"/>
          <w:szCs w:val="21"/>
          <w:highlight w:val="none"/>
          <w:lang w:val="en-US" w:eastAsia="zh-CN"/>
        </w:rPr>
      </w:r>
    </w:p>
    <w:p>
      <w:pPr>
        <w:pStyle w:val="968"/>
        <w:numPr>
          <w:ilvl w:val="0"/>
          <w:numId w:val="0"/>
        </w:numPr>
        <w:ind w:left="0" w:firstLine="420"/>
        <w:spacing w:line="360" w:lineRule="auto"/>
        <w:rPr>
          <w:rFonts w:ascii="宋体" w:hAnsi="宋体"/>
          <w:b/>
          <w:bCs/>
          <w:color w:val="auto"/>
          <w:sz w:val="21"/>
          <w:szCs w:val="21"/>
          <w:highlight w:val="none"/>
        </w:rPr>
      </w:pPr>
      <w:r>
        <w:rPr>
          <w:rFonts w:hint="eastAsia" w:ascii="宋体" w:hAnsi="宋体" w:eastAsia="宋体" w:cs="Times New Roman"/>
          <w:b/>
          <w:bCs/>
          <w:color w:val="auto"/>
          <w:sz w:val="21"/>
          <w:szCs w:val="21"/>
          <w:highlight w:val="none"/>
          <w:lang w:val="en-US" w:eastAsia="zh-CN" w:bidi="ar-SA"/>
        </w:rPr>
        <w:t xml:space="preserve">1.</w:t>
      </w:r>
      <w:r>
        <w:rPr>
          <w:rFonts w:hint="eastAsia" w:ascii="宋体" w:hAnsi="宋体"/>
          <w:b/>
          <w:bCs/>
          <w:color w:val="auto"/>
          <w:sz w:val="21"/>
          <w:szCs w:val="21"/>
          <w:highlight w:val="none"/>
        </w:rPr>
        <w:t xml:space="preserve">4绿色采购</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若本次采购货物中包含有《节能产品政府采购品目清单》中规定的政府强制采购产品的，供应商须在投标文件中提供产品有效期内的认证证书扫描件等相关证明材料，否则将被认定为未实质性响应谈判文件要求。</w:t>
      </w:r>
      <w:r/>
    </w:p>
    <w:p>
      <w:pPr>
        <w:pStyle w:val="968"/>
        <w:numPr>
          <w:ilvl w:val="0"/>
          <w:numId w:val="0"/>
        </w:numPr>
        <w:ind w:left="0" w:firstLine="420"/>
        <w:spacing w:line="360" w:lineRule="auto"/>
        <w:rPr>
          <w:rFonts w:ascii="宋体" w:hAnsi="宋体"/>
          <w:b/>
          <w:color w:val="auto"/>
          <w:szCs w:val="21"/>
          <w:highlight w:val="none"/>
        </w:rPr>
      </w:pPr>
      <w:r>
        <w:rPr>
          <w:rFonts w:hint="eastAsia" w:ascii="宋体" w:hAnsi="宋体" w:eastAsia="宋体" w:cs="Times New Roman"/>
          <w:b/>
          <w:color w:val="auto"/>
          <w:sz w:val="21"/>
          <w:szCs w:val="21"/>
          <w:highlight w:val="none"/>
          <w:lang w:val="en-US" w:eastAsia="zh-CN" w:bidi="ar-SA"/>
        </w:rPr>
        <w:t xml:space="preserve">2.</w:t>
      </w:r>
      <w:r>
        <w:rPr>
          <w:rFonts w:hint="eastAsia" w:ascii="宋体" w:hAnsi="宋体"/>
          <w:b/>
          <w:bCs/>
          <w:color w:val="auto"/>
          <w:sz w:val="21"/>
          <w:szCs w:val="21"/>
          <w:highlight w:val="none"/>
        </w:rPr>
        <w:t xml:space="preserve">注意</w:t>
      </w:r>
      <w:r>
        <w:rPr>
          <w:rFonts w:hint="eastAsia" w:ascii="宋体" w:hAnsi="宋体"/>
          <w:b/>
          <w:color w:val="auto"/>
          <w:sz w:val="21"/>
          <w:szCs w:val="21"/>
          <w:highlight w:val="none"/>
        </w:rPr>
        <w:t xml:space="preserve">事项</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lang w:val="en-US" w:eastAsia="zh-CN"/>
        </w:rPr>
        <w:t xml:space="preserve">2</w:t>
      </w:r>
      <w:r>
        <w:rPr>
          <w:rFonts w:ascii="宋体" w:hAnsi="宋体"/>
          <w:b/>
          <w:color w:val="auto"/>
          <w:szCs w:val="21"/>
          <w:highlight w:val="none"/>
        </w:rPr>
        <w:t xml:space="preserve">.1</w:t>
      </w:r>
      <w:r>
        <w:rPr>
          <w:rFonts w:hint="eastAsia" w:ascii="宋体" w:hAnsi="宋体"/>
          <w:b/>
          <w:color w:val="auto"/>
          <w:szCs w:val="21"/>
          <w:highlight w:val="none"/>
        </w:rPr>
        <w:t xml:space="preserve">资格审查文件中要求必须提供的材料，供应商必须提供并加盖公章，否则将被认定为不符合资格审查要求。</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lang w:val="en-US" w:eastAsia="zh-CN"/>
        </w:rPr>
        <w:t xml:space="preserve">2</w:t>
      </w:r>
      <w:r>
        <w:rPr>
          <w:rFonts w:ascii="宋体" w:hAnsi="宋体"/>
          <w:b/>
          <w:color w:val="auto"/>
          <w:szCs w:val="21"/>
          <w:highlight w:val="none"/>
        </w:rPr>
        <w:t xml:space="preserve">.2</w:t>
      </w:r>
      <w:r>
        <w:rPr>
          <w:rFonts w:hint="eastAsia" w:ascii="宋体" w:hAnsi="宋体"/>
          <w:b/>
          <w:color w:val="auto"/>
          <w:szCs w:val="21"/>
          <w:highlight w:val="none"/>
        </w:rPr>
        <w:t xml:space="preserve">符合性审查文件要求必须提供的材料，供应商必须提供并加盖公章，否则将被认定为</w:t>
      </w:r>
      <w:r>
        <w:rPr>
          <w:rFonts w:ascii="宋体" w:hAnsi="宋体"/>
          <w:b/>
          <w:color w:val="auto"/>
          <w:szCs w:val="21"/>
          <w:highlight w:val="none"/>
        </w:rPr>
        <w:t xml:space="preserve">未实质性响应谈判文件要求</w:t>
      </w:r>
      <w:r>
        <w:rPr>
          <w:rFonts w:hint="eastAsia" w:ascii="宋体" w:hAnsi="宋体"/>
          <w:b/>
          <w:color w:val="auto"/>
          <w:szCs w:val="21"/>
          <w:highlight w:val="none"/>
        </w:rPr>
        <w:t xml:space="preserve">。</w:t>
      </w:r>
      <w:r/>
    </w:p>
    <w:p>
      <w:pPr>
        <w:ind w:firstLine="422"/>
        <w:keepLines w:val="0"/>
        <w:keepNext w:val="0"/>
        <w:pageBreakBefore w:val="0"/>
        <w:spacing w:line="360" w:lineRule="auto"/>
        <w:widowControl w:val="off"/>
        <w:rPr>
          <w:rFonts w:hint="eastAsia"/>
          <w:b/>
          <w:bCs w:val="0"/>
          <w:color w:val="auto"/>
          <w:highlight w:val="none"/>
          <w:lang w:val="en-US" w:eastAsia="zh-CN"/>
        </w:rPr>
      </w:pPr>
      <w:r>
        <w:rPr>
          <w:rFonts w:hint="eastAsia" w:ascii="宋体" w:hAnsi="宋体"/>
          <w:b/>
          <w:bCs w:val="0"/>
          <w:color w:val="auto"/>
          <w:szCs w:val="21"/>
          <w:highlight w:val="none"/>
          <w:lang w:val="en-US" w:eastAsia="zh-CN"/>
        </w:rPr>
        <w:t xml:space="preserve">2.3</w:t>
      </w:r>
      <w:r>
        <w:rPr>
          <w:rFonts w:hint="eastAsia"/>
          <w:b/>
          <w:bCs w:val="0"/>
          <w:color w:val="auto"/>
          <w:highlight w:val="none"/>
          <w:lang w:val="en-US" w:eastAsia="zh-CN"/>
        </w:rPr>
        <w:t xml:space="preserve">异常低价投标审查</w:t>
      </w:r>
      <w:r/>
    </w:p>
    <w:p>
      <w:p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评审过程中出现下列情形之一的，评审委员会应当启动异常低价投标审查程序：</w:t>
      </w:r>
      <w:r/>
    </w:p>
    <w:p>
      <w:p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投标（响应）报价低于全部通过符合性审查供应商投标（响应）报价平均值50%的，即投标（响应）报价&lt;全部通过符合性审查供应商投标（响应）报价平均值×50%；</w:t>
      </w:r>
      <w:r/>
    </w:p>
    <w:p>
      <w:p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投标（响应）报价低于通过符合性审查的次低报价供应商投标（响应）报价50%的，即投标（响应）报价&lt;通过符合性审查的次低报价供应商投标（响应）报价×50%；</w:t>
      </w:r>
      <w:r/>
    </w:p>
    <w:p>
      <w:p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投标（响应）报价低于采购项目最高限价45%的，即投标（响应）报价&lt;采购项目最高限价×45%；</w:t>
      </w:r>
      <w:r/>
    </w:p>
    <w:p>
      <w:p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评审委员会基于专业判断，认为供应商报价过低，有可能影响产品质量或者不能诚信履约的其他情形。</w:t>
      </w:r>
      <w:r/>
    </w:p>
    <w:p>
      <w:pPr>
        <w:ind w:firstLine="420"/>
        <w:keepLines w:val="0"/>
        <w:keepNext w:val="0"/>
        <w:pageBreakBefore w:val="0"/>
        <w:spacing w:line="360" w:lineRule="auto"/>
        <w:widowControl w:val="off"/>
        <w:rPr>
          <w:rFonts w:hint="default" w:ascii="宋体" w:hAnsi="宋体" w:eastAsia="宋体"/>
          <w:b/>
          <w:color w:val="auto"/>
          <w:szCs w:val="21"/>
          <w:highlight w:val="none"/>
          <w:lang w:val="en-US" w:eastAsia="zh-CN"/>
        </w:rPr>
      </w:pPr>
      <w:r>
        <w:rPr>
          <w:rFonts w:hint="eastAsia"/>
          <w:color w:val="auto"/>
          <w:highlight w:val="none"/>
          <w:lang w:val="en-US" w:eastAsia="zh-CN"/>
        </w:rPr>
        <w:t xml:space="preserve">评审委员会启动异常低价投标（响应）审查后，属于前述情形的，应当要求相关供应商在评审现场合理的时间内对投标（响应）价格作出解释，提供项目具体</w:t>
      </w:r>
      <w:r>
        <w:rPr>
          <w:rFonts w:hint="eastAsia"/>
          <w:color w:val="auto"/>
          <w:highlight w:val="none"/>
          <w:lang w:val="en-US" w:eastAsia="zh-CN"/>
        </w:rPr>
        <w:t xml:space="preserve">成本测算等与报价合理性相关的书面说明及必要的证明材料，包括但不限于人工成本、社保、意外伤害险等人员配套保险及费用证明、税费、项目管理费等企业经营相关成本测算等，给予相关供应商的合理时间一般不少于30分钟。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lang w:val="en-US" w:eastAsia="zh-CN"/>
        </w:rPr>
        <w:t xml:space="preserve">2</w:t>
      </w:r>
      <w:r>
        <w:rPr>
          <w:rFonts w:ascii="宋体" w:hAnsi="宋体"/>
          <w:b/>
          <w:color w:val="auto"/>
          <w:szCs w:val="21"/>
          <w:highlight w:val="none"/>
        </w:rPr>
        <w:t xml:space="preserve">.</w:t>
      </w:r>
      <w:r>
        <w:rPr>
          <w:rFonts w:hint="eastAsia" w:ascii="宋体" w:hAnsi="宋体"/>
          <w:b/>
          <w:color w:val="auto"/>
          <w:szCs w:val="21"/>
          <w:highlight w:val="none"/>
          <w:lang w:val="en-US" w:eastAsia="zh-CN"/>
        </w:rPr>
        <w:t xml:space="preserve">4</w:t>
      </w:r>
      <w:r>
        <w:rPr>
          <w:rFonts w:hint="eastAsia" w:ascii="宋体" w:hAnsi="宋体"/>
          <w:b/>
          <w:color w:val="auto"/>
          <w:szCs w:val="21"/>
          <w:highlight w:val="none"/>
        </w:rPr>
        <w:t xml:space="preserve">制作电子投标文件时必须与投标文件制作软件目录一一对应，将相关资料上传至相应模块。</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lang w:val="en-US" w:eastAsia="zh-CN"/>
        </w:rPr>
        <w:t xml:space="preserve">2</w:t>
      </w:r>
      <w:r>
        <w:rPr>
          <w:rFonts w:ascii="宋体" w:hAnsi="宋体"/>
          <w:b/>
          <w:color w:val="auto"/>
          <w:szCs w:val="21"/>
          <w:highlight w:val="none"/>
        </w:rPr>
        <w:t xml:space="preserve">.</w:t>
      </w:r>
      <w:r>
        <w:rPr>
          <w:rFonts w:hint="eastAsia" w:ascii="宋体" w:hAnsi="宋体"/>
          <w:b/>
          <w:color w:val="auto"/>
          <w:szCs w:val="21"/>
          <w:highlight w:val="none"/>
          <w:lang w:val="en-US" w:eastAsia="zh-CN"/>
        </w:rPr>
        <w:t xml:space="preserve">5</w:t>
      </w:r>
      <w:r>
        <w:rPr>
          <w:rFonts w:hint="eastAsia" w:ascii="宋体" w:hAnsi="宋体"/>
          <w:b/>
          <w:color w:val="auto"/>
          <w:szCs w:val="21"/>
          <w:highlight w:val="none"/>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三、谈判文件的澄清和修改</w:t>
      </w:r>
      <w:r/>
    </w:p>
    <w:p>
      <w:pPr>
        <w:pStyle w:val="774"/>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1.供应商在获取谈判文件后，若有疑问，应于提交响应文件截止时间前，向采购代理机构提出询问，采购代理机构将按规定予以答复。</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3.采购代理机构对谈判文件的澄清或者修改，将按规定在提交响应文件截止时间前以补充公告形式在法定的政府采购信息发布媒体上发布。</w:t>
      </w:r>
      <w:r/>
    </w:p>
    <w:p>
      <w:pPr>
        <w:ind w:firstLine="420"/>
        <w:spacing w:line="360" w:lineRule="auto"/>
        <w:rPr>
          <w:rFonts w:ascii="宋体" w:hAnsi="宋体"/>
          <w:color w:val="auto"/>
          <w:highlight w:val="none"/>
        </w:rPr>
      </w:pPr>
      <w:r>
        <w:rPr>
          <w:rFonts w:hint="eastAsia" w:ascii="宋体" w:hAnsi="宋体"/>
          <w:color w:val="auto"/>
          <w:highlight w:val="none"/>
        </w:rPr>
        <w:t xml:space="preserve">4.供应商应在</w:t>
      </w:r>
      <w:r>
        <w:rPr>
          <w:rFonts w:hint="eastAsia" w:ascii="宋体" w:hAnsi="宋体"/>
          <w:color w:val="auto"/>
          <w:szCs w:val="21"/>
          <w:highlight w:val="none"/>
        </w:rPr>
        <w:t xml:space="preserve">提交响应文件截止时间</w:t>
      </w:r>
      <w:r>
        <w:rPr>
          <w:rFonts w:hint="eastAsia" w:ascii="宋体" w:hAnsi="宋体"/>
          <w:color w:val="auto"/>
          <w:highlight w:val="none"/>
        </w:rPr>
        <w:t xml:space="preserve">前关注原采购信息发布媒体上有无本项目的补充公告。</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四、响应文件的提交、撤回和修改</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1.响应文件应当在提交响应文件的截止时间前</w:t>
      </w:r>
      <w:r>
        <w:rPr>
          <w:rFonts w:hint="eastAsia" w:ascii="宋体" w:hAnsi="宋体" w:cs="宋体"/>
          <w:color w:val="auto"/>
          <w:szCs w:val="21"/>
          <w:highlight w:val="none"/>
        </w:rPr>
        <w:t xml:space="preserve">制作并上传电子投标文件</w:t>
      </w:r>
      <w:r>
        <w:rPr>
          <w:rFonts w:hint="eastAsia" w:ascii="宋体" w:hAnsi="宋体"/>
          <w:color w:val="auto"/>
          <w:szCs w:val="21"/>
          <w:highlight w:val="none"/>
        </w:rPr>
        <w:t xml:space="preserve">；</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2.在提交响应文件的截止时间前，供应商可以撤回或者修改响应文件，</w:t>
      </w:r>
      <w:bookmarkStart w:id="23" w:name="_Hlk155612446"/>
      <w:r>
        <w:rPr>
          <w:rFonts w:hint="eastAsia" w:ascii="宋体" w:hAnsi="宋体"/>
          <w:color w:val="auto"/>
          <w:szCs w:val="21"/>
          <w:highlight w:val="none"/>
        </w:rPr>
        <w:t xml:space="preserve">具体操作方法见《苏采云系统供应商操作手册，网址链接https://czju.suzhou.gov.cn/zfcg/html/content/20231220161910031.shtml》。</w:t>
      </w:r>
      <w:bookmarkEnd w:id="23"/>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w:t>
      </w:r>
      <w:r>
        <w:rPr>
          <w:rFonts w:hint="eastAsia" w:ascii="宋体" w:hAnsi="宋体"/>
          <w:color w:val="auto"/>
          <w:szCs w:val="21"/>
          <w:highlight w:val="none"/>
        </w:rPr>
        <w:t xml:space="preserve">投标人通过“苏采云”系统不见面开标大厅在线参与开标活动。（具体操作详见《苏采云系统供应商操作手册》）。</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五、质疑</w:t>
      </w:r>
      <w:r/>
    </w:p>
    <w:p>
      <w:pPr>
        <w:pStyle w:val="774"/>
        <w:spacing w:line="360" w:lineRule="auto"/>
        <w:rPr>
          <w:rFonts w:ascii="宋体" w:hAnsi="宋体" w:eastAsia="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eastAsia="宋体"/>
          <w:color w:val="auto"/>
          <w:sz w:val="21"/>
          <w:szCs w:val="21"/>
          <w:highlight w:val="none"/>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auto"/>
          <w:sz w:val="21"/>
          <w:szCs w:val="21"/>
          <w:highlight w:val="none"/>
        </w:rPr>
        <w:t xml:space="preserve">http://www.szzyjy.com.cn:8086/kssfzx/034004/034004002/20190929/5beba8e5-100a-4262-89c0-d476cc460507.html</w:t>
      </w:r>
      <w:r>
        <w:rPr>
          <w:rFonts w:hint="eastAsia" w:ascii="宋体" w:hAnsi="宋体" w:eastAsia="宋体"/>
          <w:color w:val="auto"/>
          <w:sz w:val="21"/>
          <w:szCs w:val="21"/>
          <w:highlight w:val="none"/>
        </w:rPr>
        <w:t xml:space="preserve">）。</w:t>
      </w:r>
      <w:r/>
    </w:p>
    <w:p>
      <w:pPr>
        <w:pStyle w:val="774"/>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供应商应当在法定质疑期内一次性提出针对同一采购程序环节的质疑。</w:t>
      </w:r>
      <w:r/>
    </w:p>
    <w:p>
      <w:pPr>
        <w:pStyle w:val="774"/>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采购人、采购代理机构应当在收到供应商书面质疑后七个工作日内作出答复，并以书面形式通知质疑供应商和其他相关供应商。</w:t>
      </w:r>
      <w:r/>
    </w:p>
    <w:p>
      <w:pPr>
        <w:pStyle w:val="774"/>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2.质疑函应包括以下主要内容，并按照</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谁主张、谁举证</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的原则，附上必要的证明材料。</w:t>
      </w:r>
      <w:r/>
    </w:p>
    <w:p>
      <w:pPr>
        <w:pStyle w:val="774"/>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2.1供应商的姓名或者名称、地址、邮编、联系人及联系电话；</w:t>
      </w:r>
      <w:r/>
    </w:p>
    <w:p>
      <w:pPr>
        <w:pStyle w:val="774"/>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2.2质疑项目名称、编号；</w:t>
      </w:r>
      <w:r/>
    </w:p>
    <w:p>
      <w:pPr>
        <w:pStyle w:val="774"/>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2.3具体、明确的质疑事项和与质疑事项相关的请求；</w:t>
      </w:r>
      <w:r/>
    </w:p>
    <w:p>
      <w:pPr>
        <w:pStyle w:val="774"/>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2.4具体的事实依据及相关证据材料；</w:t>
      </w:r>
      <w:r/>
    </w:p>
    <w:p>
      <w:pPr>
        <w:pStyle w:val="774"/>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2.5必要的法律依据；</w:t>
      </w:r>
      <w:r/>
    </w:p>
    <w:p>
      <w:pPr>
        <w:pStyle w:val="774"/>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2.6提出质疑的日期；</w:t>
      </w:r>
      <w:r/>
    </w:p>
    <w:p>
      <w:pPr>
        <w:pStyle w:val="774"/>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.7</w:t>
      </w:r>
      <w:r>
        <w:rPr>
          <w:rFonts w:hint="eastAsia" w:ascii="宋体" w:hAnsi="宋体" w:eastAsia="宋体"/>
          <w:color w:val="auto"/>
          <w:sz w:val="21"/>
          <w:szCs w:val="21"/>
          <w:highlight w:val="none"/>
        </w:rPr>
        <w:t xml:space="preserve">依法获取谈判文件的证明（《投标供应商确认函》）</w:t>
      </w:r>
      <w:r/>
    </w:p>
    <w:p>
      <w:pPr>
        <w:pStyle w:val="774"/>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8</w:t>
      </w:r>
      <w:r>
        <w:rPr>
          <w:rFonts w:hint="eastAsia" w:ascii="宋体" w:hAnsi="宋体" w:eastAsia="宋体"/>
          <w:color w:val="auto"/>
          <w:sz w:val="21"/>
          <w:szCs w:val="21"/>
          <w:highlight w:val="none"/>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p>
    <w:p>
      <w:pPr>
        <w:pStyle w:val="774"/>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9</w:t>
      </w:r>
      <w:r>
        <w:rPr>
          <w:rFonts w:hint="eastAsia" w:ascii="宋体" w:hAnsi="宋体" w:eastAsia="宋体"/>
          <w:color w:val="auto"/>
          <w:sz w:val="21"/>
          <w:szCs w:val="21"/>
          <w:highlight w:val="none"/>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pStyle w:val="774"/>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代理人提出质疑，应当提交供应商签署的授权委托书。</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left="0" w:firstLine="420"/>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sz w:val="21"/>
          <w:szCs w:val="21"/>
          <w:highlight w:val="none"/>
          <w:lang w:val="en-US" w:eastAsia="zh-CN"/>
        </w:rPr>
        <w:t xml:space="preserve">4.</w:t>
      </w:r>
      <w:r>
        <w:rPr>
          <w:rFonts w:hint="eastAsia" w:ascii="宋体" w:hAnsi="宋体"/>
          <w:color w:val="auto"/>
          <w:highlight w:val="none"/>
        </w:rPr>
        <w:t xml:space="preserve">供应商“依法获取采购文件”的方式为供应商进行系统自行下载采购文件，并打印、保留《投标供应商确认函》，质疑时与质疑函一并提交。</w:t>
      </w:r>
      <w:r/>
    </w:p>
    <w:p>
      <w:pPr>
        <w:ind w:firstLine="422"/>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 xml:space="preserve">六</w:t>
      </w:r>
      <w:r>
        <w:rPr>
          <w:rFonts w:hint="eastAsia" w:ascii="宋体" w:hAnsi="宋体" w:eastAsia="宋体" w:cs="宋体"/>
          <w:b/>
          <w:bCs/>
          <w:color w:val="auto"/>
          <w:highlight w:val="none"/>
        </w:rPr>
        <w:t xml:space="preserve">、开标和评标</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（一）开标</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1.采购代理人按《</w:t>
      </w:r>
      <w:r>
        <w:rPr>
          <w:rFonts w:hint="eastAsia" w:ascii="宋体" w:hAnsi="宋体" w:cs="宋体"/>
          <w:color w:val="auto"/>
          <w:highlight w:val="none"/>
          <w:lang w:val="en-US" w:eastAsia="zh-CN"/>
        </w:rPr>
        <w:t xml:space="preserve">竞争性谈判</w:t>
      </w:r>
      <w:r>
        <w:rPr>
          <w:rFonts w:hint="eastAsia" w:ascii="宋体" w:hAnsi="宋体" w:eastAsia="宋体" w:cs="宋体"/>
          <w:color w:val="auto"/>
          <w:highlight w:val="none"/>
        </w:rPr>
        <w:t xml:space="preserve">邀请函》规定的时间、地点进行开标。开标仪式根据委托人授权由采购代理人主持，买方代表及有关工作人员参加。</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远程开标CA预解密时间为开标开始后10分钟内，各谈判响应单位参与远程开标时需要随身携带CA证书及CA密码，输入CA密码的时间不超过远程开标CA预解密10分钟限制时间且CA密码输入次数不超过十次（以CA内置的错误计数为准），否则视为无效响应。</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3.谈判响应单位如不能完成网上投标操作的，请出示证据（若为谈判响应单位自行操作不当原因造成的，不予接受认可），否则为无效响应。</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4.出现下列情形之一的，将终止竞争性谈判采购活动：</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4.1因情况变化，不再符合规定的竞争性谈判采购方式适用情形的；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4.2出现影响采购公正的违法、违规行为的；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4.3在采购过程中符合竞争要求的供应商或者报价未超过采购预算的供应商不足3家的；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4.4开评标过程中，如遇到交易中心出现断电、断网或其他不可预见原因导致开评标终止，该项目将做废标处理。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4.5出现影响采购公正的违法、违规行为的；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4.6供应商的报价均超过了采购预算，采购方不能支付的；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4.7因重大变故，采购任务取消的。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 废标后，采购人将把废标的理由通知所有供应商 。</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（二）谈判小组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1.谈判小组的评标工作由采购单位负责组织，具体评标事务由谈判小组负责，并独立履行法律、法规规定的职责。</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2.谈判小组负责具体的评标事务，并独立履行以下职责：</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2.1审查响应文件是否符合谈判文件的要求，并作出评价。</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2.2可以要求供应商对响应文件有关事项作出解释或澄清。</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2.3推荐成交候选供应商名单，或者受采购人委托按照事先确定的办法直接确定</w:t>
      </w:r>
      <w:r>
        <w:rPr>
          <w:rFonts w:hint="eastAsia" w:ascii="宋体" w:hAnsi="宋体" w:cs="宋体"/>
          <w:color w:val="auto"/>
          <w:highlight w:val="none"/>
          <w:lang w:val="en-US" w:eastAsia="zh-CN"/>
        </w:rPr>
        <w:t xml:space="preserve">成</w:t>
      </w:r>
      <w:r>
        <w:rPr>
          <w:rFonts w:hint="eastAsia" w:ascii="宋体" w:hAnsi="宋体" w:eastAsia="宋体" w:cs="宋体"/>
          <w:color w:val="auto"/>
          <w:highlight w:val="none"/>
        </w:rPr>
        <w:t xml:space="preserve">交单位。</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3.评标内容的保密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3.1开标后，直到宣布授予成交单位成交为止，凡属于审查、澄清、评价和比较投标的所有资料，有关授予成交的信息都不应向供应商或与评标无关的其他人泄露。</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3.2在响应文件的审查、澄清、评价和比较以及授予成交的过程中，供应商对招标代理人和谈判小组成员施加影响的任何行为，都将取消其投标资格。</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3.3在评标期间，招标代理人将通过指定联络人与供应商进行联系。</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（三）对响应文件的审核</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1.采购人或者采购代理人资格证明文件要求进行供应商资格审查，如缺少内容，视为无效投标；</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2.对价格的计算错误按下述原则修正：</w:t>
      </w:r>
      <w:r/>
    </w:p>
    <w:p>
      <w:pPr>
        <w:ind w:firstLine="420"/>
        <w:keepLines w:val="0"/>
        <w:keepNext w:val="0"/>
        <w:pageBreakBefore w:val="0"/>
        <w:spacing w:line="360" w:lineRule="auto"/>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2.1</w:t>
      </w:r>
      <w:r>
        <w:rPr>
          <w:rFonts w:hint="eastAsia" w:ascii="宋体" w:hAnsi="宋体" w:eastAsia="宋体" w:cs="宋体"/>
          <w:color w:val="auto"/>
          <w:highlight w:val="none"/>
          <w:lang w:val="en-US" w:eastAsia="zh-CN"/>
        </w:rPr>
        <w:t xml:space="preserve">开标一览表与投标分项报价表不一致金额不一致的，以开标一览表为准。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2.2如果单价乘数量不等于总价，应以单价为准修正总价。</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2.3大写金额和小写金额不一致的，以大写金额为准。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2.4单价金额小数点有明显错位的，应以总价为准，并修改单价。</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2.5如果以文字表示的数据与数字表示的有差别，应以文字为准修正数字。</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2.6对不同文字文本响应文件的解释发生异议的，以中文文本为准。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2.7</w:t>
      </w:r>
      <w:r>
        <w:rPr>
          <w:rFonts w:hint="eastAsia" w:ascii="宋体" w:hAnsi="宋体" w:eastAsia="宋体" w:cs="宋体"/>
          <w:color w:val="auto"/>
          <w:highlight w:val="none"/>
        </w:rPr>
        <w:t xml:space="preserve">供应商不同意以上修正，则其投标为无效投标。</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4.谈判小组对响应文件的判定，只依据投标内容本身，不依据开标后的任何外来证明。</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5.下列响应文件为无效投标：</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5.1与谈判文件有重大偏离。</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5.2供应商的报价是选择性的。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5.3供应商的报价只报了部分内容。</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5.4投标报价超过预算的。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5.5不具备谈判文件中规定的资格要求。</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5.6不同供应商的响应文件由同一单位或者个人编制。</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5.7不同供应商委托同一单位或者个人办理投标事宜。</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5.8不同供应商的响应文件载明的项目管理成员为同一人。</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5.9不同供应商的响应文件异常一致。</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5.10不同供应商的法定代表人或委托代理人有夫妻、直系血亲关系的。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5.11不同供应商的负责人为同一人或者存在控股、管理关系的。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5.12没有逐一说明投标产品名称、品牌、规格型号和技术参数，而是直接拷贝谈判文件技术要求的；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5.13不同供应商的委托代理人(或法定代表人、项目经理、项目总监、项目负责人等)在谈判文件发布日上月至投标截止日当月在同一单位缴纳社会保险的。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5.14服务承诺和付款条件未响应招标要求的；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5.15不符合法律、法规和谈判文件规定的其他实质性要求的。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5.16谈判小组认定的其它为无效投标的事项。</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（四）响应文件的澄清</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2.必要时谈判小组可要求供应商澄清、说明或者更正响应文件以书面形式作出，并应当由法定代表人或其授权代表签字或者加盖公章。</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（五）响应文件的评价</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1.谈判小组对响应文件是否实质上响应谈判文件要求的响应文件进行评审。</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2.评价和比较采用最低评标价法，谈判小组严格按照谈判文件的要求、条件，对供应商所作的实质性响应内容进行评审。</w:t>
      </w:r>
      <w:r/>
    </w:p>
    <w:p>
      <w:pPr>
        <w:ind w:firstLine="422"/>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b/>
          <w:bCs/>
          <w:color w:val="auto"/>
          <w:highlight w:val="none"/>
          <w:lang w:val="en-US" w:eastAsia="zh-CN"/>
        </w:rPr>
        <w:t xml:space="preserve">七</w:t>
      </w:r>
      <w:r>
        <w:rPr>
          <w:rFonts w:hint="eastAsia" w:ascii="宋体" w:hAnsi="宋体" w:eastAsia="宋体" w:cs="宋体"/>
          <w:b/>
          <w:bCs/>
          <w:color w:val="auto"/>
          <w:highlight w:val="none"/>
        </w:rPr>
        <w:t xml:space="preserve">、授予合同</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（一）成交单位的确认</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各投标单位如对公示结果有异议，应在成交公告发布之日起七个工作日内，以书面形式向采购人提出质疑，同时该质疑应有投标单位法定代表人或参加投标的授权委托人签署。采购人将在收到经投标单位法定代表人或参加投标的授权委托人签署的书面质疑后七个工作日内，对质疑内容作出答复。如投标单位在成交公告发布之日起七个工作日后向采购人提出质疑或质疑未经投标单位法定代表人或参加投标的授权委托人签署，采购人有权对该质疑不予答复。</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（二）合同授予标准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1.确定为成交的供应商必须具有实施本合同的能力和资源。</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（三）成交通知书</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1.成交通知书将成为合同的组成部分。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（四）合同的签订</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1.成交单位应按成交通知书中规定的期限，与甲方签订合同。</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2.签订合同及合同条款应以谈判文件和成交单位的响应文件为依据，所签订的合同不得对谈判文件和成交供应商响应文件作实质性修改。</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3.采购人不得向成交供应商提出任何不合理的要求作为签订合同的条件，不得与成交供应商私下订立背离合同实质性内容的协议。</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4.采购合同履行中，采购人需追加与合同标的相同货物的，在不改变合同其他条款的前提下，可以与供应商协商签订补充合同，但所有补充合同的采购金额不得超过原合同采购金额的百分之十。</w:t>
      </w:r>
      <w:r/>
    </w:p>
    <w:p>
      <w:pPr>
        <w:ind w:firstLine="422"/>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b/>
          <w:bCs/>
          <w:color w:val="auto"/>
          <w:highlight w:val="none"/>
          <w:lang w:val="en-US" w:eastAsia="zh-CN"/>
        </w:rPr>
        <w:t xml:space="preserve">八</w:t>
      </w:r>
      <w:r>
        <w:rPr>
          <w:rFonts w:hint="eastAsia" w:ascii="宋体" w:hAnsi="宋体" w:eastAsia="宋体" w:cs="宋体"/>
          <w:b/>
          <w:bCs/>
          <w:color w:val="auto"/>
          <w:highlight w:val="none"/>
          <w:lang w:val="zh-CN"/>
        </w:rPr>
        <w:t xml:space="preserve">、</w:t>
      </w:r>
      <w:r>
        <w:rPr>
          <w:rFonts w:hint="eastAsia" w:ascii="宋体" w:hAnsi="宋体" w:eastAsia="宋体" w:cs="宋体"/>
          <w:b/>
          <w:bCs/>
          <w:color w:val="auto"/>
          <w:highlight w:val="none"/>
        </w:rPr>
        <w:t xml:space="preserve">诚实信用</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（一）诚实信用</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1.供应商之间不得相互串通投标报价，不得妨碍其他供应商的公平竞争，不得损害采购人和其他供应商的合法权益。</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2.供应商不得虚假承诺，否则，按照提供虚假材料谋取中标处理。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3.供应商应自觉遵守开标、评标纪律，扰乱现场秩序的，属于失信行为，根据《江苏省政府采购供应商监督管理暂行办法》和《昆山市政府采购供应商诚信管理暂行办法》，失信行为将被记入供应商诚信档案。</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4.供应商不得向工作人员、谈判小组成员行贿或者采取其他不正当手段谋取中标。经查实供应商有此行为的，政府采购管理部门将供应商列入不良行为记录名单，按照《政府采购法》有关规定处理。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为加强对政府采购供应</w:t>
      </w:r>
      <w:r>
        <w:rPr>
          <w:rFonts w:hint="eastAsia" w:ascii="宋体" w:hAnsi="宋体" w:cs="宋体"/>
          <w:color w:val="auto"/>
          <w:highlight w:val="none"/>
          <w:lang w:eastAsia="zh-CN"/>
        </w:rPr>
        <w:t xml:space="preserve">商的</w:t>
      </w:r>
      <w:r>
        <w:rPr>
          <w:rFonts w:hint="eastAsia" w:ascii="宋体" w:hAnsi="宋体" w:eastAsia="宋体" w:cs="宋体"/>
          <w:color w:val="auto"/>
          <w:highlight w:val="none"/>
        </w:rPr>
        <w:t xml:space="preserve">监督管理，进一步规范供应商政府采购行为，促进供应商依法诚信经营，维护政府采购公平竞争环境和政府采购当事人的合法权益，供应商在参加政府采购活动时按《江苏省政府采购供应商监督管理暂行办法</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昆山市政府采购供应商诚信管理暂行办法》等规定执行。</w:t>
      </w:r>
      <w:r/>
    </w:p>
    <w:p>
      <w:pPr>
        <w:ind w:firstLine="422"/>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b/>
          <w:bCs/>
          <w:color w:val="auto"/>
          <w:highlight w:val="none"/>
          <w:lang w:val="en-US" w:eastAsia="zh-CN"/>
        </w:rPr>
        <w:t xml:space="preserve">九、</w:t>
      </w:r>
      <w:r>
        <w:rPr>
          <w:rFonts w:hint="eastAsia" w:ascii="宋体" w:hAnsi="宋体" w:eastAsia="宋体" w:cs="宋体"/>
          <w:b/>
          <w:bCs/>
          <w:color w:val="auto"/>
          <w:highlight w:val="none"/>
        </w:rPr>
        <w:t xml:space="preserve">其他事项</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（一）成交服务费</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1.成交单位须按规定支付成交服务费，该费用应在合同签订后三天内付清。</w:t>
      </w:r>
      <w:r/>
    </w:p>
    <w:p>
      <w:pPr>
        <w:numPr>
          <w:ilvl w:val="0"/>
          <w:numId w:val="0"/>
        </w:numPr>
        <w:ind w:left="425"/>
        <w:spacing w:line="360" w:lineRule="auto"/>
        <w:rPr>
          <w:rFonts w:ascii="宋体" w:hAnsi="宋体"/>
          <w:color w:val="auto"/>
          <w:szCs w:val="21"/>
          <w:highlight w:val="none"/>
        </w:rPr>
      </w:pPr>
      <w:r>
        <w:rPr>
          <w:rFonts w:hint="eastAsia" w:ascii="宋体" w:hAnsi="宋体" w:eastAsia="宋体" w:cs="宋体"/>
          <w:color w:val="auto"/>
          <w:highlight w:val="none"/>
        </w:rPr>
        <w:t xml:space="preserve">2.</w:t>
      </w:r>
      <w:r>
        <w:rPr>
          <w:rFonts w:hint="eastAsia" w:ascii="宋体" w:hAnsi="宋体" w:cs="Arial"/>
          <w:b/>
          <w:color w:val="auto"/>
          <w:szCs w:val="21"/>
          <w:highlight w:val="none"/>
        </w:rPr>
        <w:t xml:space="preserve">本项目采购预算包含代理费，由中标(成交)供应商支付，以预算金额为基数按差额累计法收费</w:t>
      </w:r>
      <w:r>
        <w:rPr>
          <w:rFonts w:hint="eastAsia" w:ascii="宋体" w:hAnsi="宋体" w:cs="Arial"/>
          <w:b w:val="0"/>
          <w:bCs/>
          <w:color w:val="auto"/>
          <w:szCs w:val="21"/>
          <w:highlight w:val="none"/>
        </w:rPr>
        <w:t xml:space="preserve">（预算金额100（含）万元以下，收取1.5%；100-500（含）万元，收取1.1%；500-1000（含）万元，收取0.8%；1000万元-5000（含）万元，收取0.5%，5000万元以上部分，收取0.25%），最低3000元整（收费依据--苏州市政府采购网代理机构栏中收费公告信息表）。该费用应在领取中标通知书时付清。请投标单位在投标时充分考虑这一因素。（账户名－苏州茗竣建设管理咨询有限公司，开户行－中国工商银行股份有限公司昆山鹿城路支行，账号-1102233109100078969）。</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（二）监督</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1.政府有关监督部门将对招投标全过程进行监督。</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（三）未尽事宜</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1.按《中华人民共和国政府采购法》及其他有关政府采购的法律法规的的规定执行。</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2.成交后成交单位需提供与网上投标文件一致的书面投标文件叁套，用于项目归档。</w:t>
      </w:r>
      <w:r/>
    </w:p>
    <w:p>
      <w:pPr>
        <w:rPr>
          <w:rStyle w:val="806"/>
          <w:rFonts w:hint="eastAsia" w:ascii="宋体" w:hAnsi="宋体" w:cs="宋体"/>
          <w:b/>
          <w:color w:val="auto"/>
          <w:highlight w:val="none"/>
        </w:rPr>
      </w:pPr>
      <w:r>
        <w:rPr>
          <w:rStyle w:val="806"/>
          <w:rFonts w:hint="eastAsia" w:ascii="宋体" w:hAnsi="宋体" w:cs="宋体"/>
          <w:b/>
          <w:color w:val="auto"/>
          <w:highlight w:val="none"/>
        </w:rPr>
        <w:br w:type="page" w:clear="all"/>
      </w:r>
      <w:r/>
    </w:p>
    <w:p>
      <w:pPr>
        <w:jc w:val="center"/>
        <w:keepLines w:val="0"/>
        <w:keepNext w:val="0"/>
        <w:pageBreakBefore w:val="0"/>
        <w:spacing w:line="360" w:lineRule="auto"/>
        <w:widowControl w:val="off"/>
        <w:rPr>
          <w:rStyle w:val="806"/>
          <w:rFonts w:eastAsia="楷体_GB2312"/>
          <w:b/>
          <w:color w:val="auto"/>
          <w:highlight w:val="none"/>
        </w:rPr>
        <w:outlineLvl w:val="0"/>
      </w:pPr>
      <w:r/>
      <w:bookmarkStart w:id="24" w:name="_Toc14019"/>
      <w:r>
        <w:rPr>
          <w:rStyle w:val="806"/>
          <w:rFonts w:hint="eastAsia" w:ascii="宋体" w:hAnsi="宋体" w:cs="宋体"/>
          <w:b/>
          <w:color w:val="auto"/>
          <w:highlight w:val="none"/>
        </w:rPr>
        <w:t xml:space="preserve">第</w:t>
      </w:r>
      <w:r>
        <w:rPr>
          <w:rStyle w:val="806"/>
          <w:rFonts w:hint="eastAsia" w:ascii="宋体" w:hAnsi="宋体" w:cs="宋体"/>
          <w:b/>
          <w:color w:val="auto"/>
          <w:highlight w:val="none"/>
          <w:lang w:val="en-US" w:eastAsia="zh-CN"/>
        </w:rPr>
        <w:t xml:space="preserve">三</w:t>
      </w:r>
      <w:r>
        <w:rPr>
          <w:rStyle w:val="806"/>
          <w:rFonts w:hint="eastAsia" w:ascii="宋体" w:hAnsi="宋体" w:cs="宋体"/>
          <w:b/>
          <w:color w:val="auto"/>
          <w:highlight w:val="none"/>
        </w:rPr>
        <w:t xml:space="preserve">章 </w:t>
      </w:r>
      <w:bookmarkEnd w:id="16"/>
      <w:r/>
      <w:bookmarkEnd w:id="17"/>
      <w:r/>
      <w:bookmarkEnd w:id="18"/>
      <w:r/>
      <w:bookmarkEnd w:id="19"/>
      <w:r/>
      <w:bookmarkEnd w:id="20"/>
      <w:r>
        <w:rPr>
          <w:rStyle w:val="806"/>
          <w:rFonts w:hint="eastAsia" w:ascii="宋体" w:hAnsi="宋体" w:cs="宋体"/>
          <w:b/>
          <w:color w:val="auto"/>
          <w:highlight w:val="none"/>
        </w:rPr>
        <w:t xml:space="preserve">采购需求</w:t>
      </w:r>
      <w:bookmarkEnd w:id="21"/>
      <w:r/>
      <w:bookmarkEnd w:id="24"/>
      <w:r/>
      <w:r/>
    </w:p>
    <w:p>
      <w:pPr>
        <w:ind w:firstLine="420"/>
        <w:keepLines w:val="0"/>
        <w:keepNext w:val="0"/>
        <w:pageBreakBefore w:val="0"/>
        <w:spacing w:line="360" w:lineRule="auto"/>
        <w:rPr>
          <w:rFonts w:ascii="宋体" w:hAnsi="宋体"/>
          <w:color w:val="auto"/>
          <w:szCs w:val="21"/>
          <w:highlight w:val="none"/>
        </w:rPr>
      </w:pPr>
      <w:r/>
      <w:bookmarkStart w:id="25" w:name="_Toc266088666"/>
      <w:r/>
      <w:bookmarkStart w:id="26" w:name="_Toc339548794"/>
      <w:r/>
      <w:bookmarkStart w:id="27" w:name="_Toc8652610"/>
      <w:r/>
      <w:bookmarkStart w:id="28" w:name="_Toc8652805"/>
      <w:r/>
      <w:bookmarkStart w:id="29" w:name="_Toc477186800"/>
      <w:r/>
      <w:bookmarkStart w:id="30" w:name="_Toc477186553"/>
      <w:r>
        <w:rPr>
          <w:rFonts w:hint="eastAsia" w:ascii="宋体" w:hAnsi="宋体"/>
          <w:color w:val="auto"/>
          <w:szCs w:val="21"/>
          <w:highlight w:val="none"/>
        </w:rPr>
        <w:t xml:space="preserve">受</w:t>
      </w:r>
      <w:r>
        <w:rPr>
          <w:rFonts w:hint="eastAsia" w:ascii="宋体" w:hAnsi="宋体"/>
          <w:color w:val="auto"/>
          <w:szCs w:val="21"/>
          <w:highlight w:val="none"/>
          <w:lang w:eastAsia="zh-CN"/>
        </w:rPr>
        <w:t xml:space="preserve">昆山市千灯镇人民政府（千灯镇社会事业办公室环卫口）</w:t>
      </w:r>
      <w:r>
        <w:rPr>
          <w:rFonts w:hint="eastAsia" w:ascii="宋体" w:hAnsi="宋体"/>
          <w:color w:val="auto"/>
          <w:szCs w:val="21"/>
          <w:highlight w:val="none"/>
        </w:rPr>
        <w:t xml:space="preserve">委托，苏州茗竣建设管理咨询有限公司为其拟采购的</w:t>
      </w:r>
      <w:r>
        <w:rPr>
          <w:rFonts w:hint="eastAsia" w:ascii="宋体" w:hAnsi="宋体"/>
          <w:color w:val="auto"/>
          <w:szCs w:val="21"/>
          <w:highlight w:val="none"/>
          <w:lang w:eastAsia="zh-CN"/>
        </w:rPr>
        <w:t xml:space="preserve">2026.7-2027.7年度(1年)千灯企业和机关事业单位生活垃圾分类清运项目</w:t>
      </w:r>
      <w:r>
        <w:rPr>
          <w:rFonts w:hint="eastAsia" w:ascii="宋体" w:hAnsi="宋体"/>
          <w:color w:val="auto"/>
          <w:szCs w:val="21"/>
          <w:highlight w:val="none"/>
        </w:rPr>
        <w:t xml:space="preserve">进行</w:t>
      </w:r>
      <w:r>
        <w:rPr>
          <w:rFonts w:hint="eastAsia" w:ascii="宋体" w:hAnsi="宋体"/>
          <w:color w:val="auto"/>
          <w:szCs w:val="21"/>
          <w:highlight w:val="none"/>
          <w:lang w:val="en-US" w:eastAsia="zh-CN"/>
        </w:rPr>
        <w:t xml:space="preserve">竞争性谈判</w:t>
      </w:r>
      <w:r>
        <w:rPr>
          <w:rFonts w:hint="eastAsia" w:ascii="宋体" w:hAnsi="宋体"/>
          <w:color w:val="auto"/>
          <w:szCs w:val="21"/>
          <w:highlight w:val="none"/>
        </w:rPr>
        <w:t xml:space="preserve">，欢迎符合条件的供应商投标。</w:t>
      </w:r>
      <w:r/>
    </w:p>
    <w:p>
      <w:pPr>
        <w:keepLines w:val="0"/>
        <w:keepNext w:val="0"/>
        <w:pageBreakBefore w:val="0"/>
        <w:spacing w:line="360" w:lineRule="auto"/>
        <w:rPr>
          <w:rFonts w:ascii="宋体" w:hAnsi="宋体"/>
          <w:b/>
          <w:color w:val="auto"/>
          <w:szCs w:val="21"/>
          <w:highlight w:val="none"/>
        </w:rPr>
      </w:pPr>
      <w:r>
        <w:rPr>
          <w:rFonts w:hint="eastAsia" w:ascii="宋体" w:hAnsi="宋体"/>
          <w:color w:val="auto"/>
          <w:szCs w:val="21"/>
          <w:highlight w:val="none"/>
        </w:rPr>
        <w:t xml:space="preserve">一、项目编号：</w:t>
      </w:r>
      <w:r>
        <w:rPr>
          <w:rFonts w:hint="eastAsia" w:ascii="宋体" w:hAnsi="宋体"/>
          <w:color w:val="auto"/>
          <w:szCs w:val="21"/>
          <w:highlight w:val="none"/>
          <w:lang w:eastAsia="zh-CN"/>
        </w:rPr>
        <w:t xml:space="preserve">JSZC-320583-SZMJ-T2026-0014</w:t>
      </w:r>
      <w:r>
        <w:rPr>
          <w:rFonts w:hint="eastAsia" w:ascii="宋体" w:hAnsi="宋体"/>
          <w:b/>
          <w:bCs/>
          <w:color w:val="auto"/>
          <w:szCs w:val="21"/>
          <w:highlight w:val="none"/>
        </w:rPr>
        <w:t xml:space="preserve"> </w:t>
      </w:r>
      <w:bookmarkEnd w:id="25"/>
      <w:r/>
      <w:bookmarkEnd w:id="26"/>
      <w:r/>
      <w:bookmarkEnd w:id="27"/>
      <w:r/>
      <w:bookmarkEnd w:id="28"/>
      <w:r/>
      <w:bookmarkEnd w:id="29"/>
      <w:r/>
      <w:bookmarkEnd w:id="30"/>
      <w:r/>
      <w:r/>
    </w:p>
    <w:p>
      <w:pPr>
        <w:keepLines w:val="0"/>
        <w:keepNext w:val="0"/>
        <w:pageBreakBefore w:val="0"/>
        <w:spacing w:line="360" w:lineRule="auto"/>
        <w:rPr>
          <w:rFonts w:hint="eastAsia" w:ascii="宋体" w:hAnsi="宋体" w:eastAsia="宋体" w:cs="宋体"/>
          <w:bCs/>
          <w:color w:val="auto"/>
          <w:szCs w:val="21"/>
          <w:highlight w:val="none"/>
          <w:lang w:eastAsia="zh-CN"/>
        </w:rPr>
      </w:pPr>
      <w:r/>
      <w:bookmarkStart w:id="31" w:name="_Toc475023243"/>
      <w:r/>
      <w:bookmarkStart w:id="32" w:name="_Toc328386624"/>
      <w:r/>
      <w:bookmarkStart w:id="33" w:name="_Toc71721073"/>
      <w:r>
        <w:rPr>
          <w:rFonts w:hint="eastAsia" w:ascii="Arial" w:hAnsi="Arial" w:cs="Arial"/>
          <w:bCs/>
          <w:color w:val="auto"/>
          <w:szCs w:val="21"/>
          <w:highlight w:val="none"/>
        </w:rPr>
        <w:t xml:space="preserve">二、</w:t>
      </w:r>
      <w:r>
        <w:rPr>
          <w:rFonts w:hint="eastAsia" w:ascii="Arial" w:hAnsi="Arial" w:cs="Arial"/>
          <w:bCs/>
          <w:color w:val="auto"/>
          <w:szCs w:val="21"/>
          <w:highlight w:val="none"/>
          <w:lang w:val="en-US" w:eastAsia="zh-CN"/>
        </w:rPr>
        <w:t xml:space="preserve">项目概述</w:t>
      </w:r>
      <w:r>
        <w:rPr>
          <w:rFonts w:ascii="Arial" w:hAnsi="Arial" w:cs="Arial"/>
          <w:bCs/>
          <w:color w:val="auto"/>
          <w:szCs w:val="21"/>
          <w:highlight w:val="none"/>
        </w:rPr>
        <w:t xml:space="preserve">：</w:t>
      </w:r>
      <w:bookmarkEnd w:id="31"/>
      <w:r/>
      <w:bookmarkEnd w:id="32"/>
      <w:r/>
      <w:bookmarkEnd w:id="33"/>
      <w:r/>
      <w:bookmarkStart w:id="34" w:name="_Toc7969"/>
      <w:r>
        <w:rPr>
          <w:rFonts w:hint="eastAsia" w:ascii="宋体" w:hAnsi="宋体"/>
          <w:color w:val="auto"/>
          <w:szCs w:val="21"/>
          <w:highlight w:val="none"/>
        </w:rPr>
        <w:t xml:space="preserve">为</w:t>
      </w:r>
      <w:r>
        <w:rPr>
          <w:rFonts w:hint="eastAsia" w:ascii="宋体" w:hAnsi="宋体" w:cs="宋体"/>
          <w:b w:val="0"/>
          <w:bCs w:val="0"/>
          <w:color w:val="auto"/>
          <w:szCs w:val="21"/>
          <w:highlight w:val="none"/>
          <w:lang w:eastAsia="zh-CN"/>
        </w:rPr>
        <w:t xml:space="preserve">千灯企业和机关事业单位</w:t>
      </w:r>
      <w:r>
        <w:rPr>
          <w:rFonts w:hint="eastAsia" w:ascii="宋体" w:hAnsi="宋体" w:cs="宋体"/>
          <w:b w:val="0"/>
          <w:bCs w:val="0"/>
          <w:color w:val="auto"/>
          <w:szCs w:val="21"/>
          <w:highlight w:val="none"/>
          <w:lang w:val="en-US" w:eastAsia="zh-CN"/>
        </w:rPr>
        <w:t xml:space="preserve">提供1年的</w:t>
      </w:r>
      <w:r>
        <w:rPr>
          <w:rFonts w:hint="eastAsia" w:ascii="宋体" w:hAnsi="宋体" w:cs="宋体"/>
          <w:b w:val="0"/>
          <w:bCs w:val="0"/>
          <w:color w:val="auto"/>
          <w:szCs w:val="21"/>
          <w:highlight w:val="none"/>
          <w:lang w:eastAsia="zh-CN"/>
        </w:rPr>
        <w:t xml:space="preserve">生活垃圾分类清运</w:t>
      </w:r>
      <w:r>
        <w:rPr>
          <w:rFonts w:hint="eastAsia" w:ascii="宋体" w:hAnsi="宋体" w:cs="宋体"/>
          <w:b w:val="0"/>
          <w:bCs w:val="0"/>
          <w:color w:val="auto"/>
          <w:szCs w:val="21"/>
          <w:highlight w:val="none"/>
          <w:lang w:val="en-US" w:eastAsia="zh-CN"/>
        </w:rPr>
        <w:t xml:space="preserve">服务</w:t>
      </w:r>
      <w:r/>
    </w:p>
    <w:p>
      <w:pPr>
        <w:keepLines w:val="0"/>
        <w:keepNext w:val="0"/>
        <w:pageBreakBefore w:val="0"/>
        <w:spacing w:line="360" w:lineRule="auto"/>
        <w:rPr>
          <w:rFonts w:hint="eastAsia"/>
          <w:b/>
          <w:bCs/>
          <w:color w:val="auto"/>
          <w:highlight w:val="none"/>
          <w:lang w:val="en-US" w:eastAsia="zh-CN"/>
        </w:rPr>
      </w:pPr>
      <w:r>
        <w:rPr>
          <w:rFonts w:hint="eastAsia"/>
          <w:b/>
          <w:bCs/>
          <w:color w:val="auto"/>
          <w:highlight w:val="none"/>
        </w:rPr>
        <w:t xml:space="preserve">三、</w:t>
      </w:r>
      <w:r>
        <w:rPr>
          <w:rFonts w:hint="eastAsia"/>
          <w:b/>
          <w:bCs/>
          <w:color w:val="auto"/>
          <w:highlight w:val="none"/>
          <w:lang w:val="en-US" w:eastAsia="zh-CN"/>
        </w:rPr>
        <w:t xml:space="preserve">服务内容：</w:t>
      </w:r>
      <w:r/>
    </w:p>
    <w:p>
      <w:pPr>
        <w:ind w:firstLine="420"/>
        <w:keepLines w:val="0"/>
        <w:keepNext w:val="0"/>
        <w:pageBreakBefore w:val="0"/>
        <w:spacing w:line="360" w:lineRule="auto"/>
        <w:widowControl w:val="off"/>
        <w:rPr>
          <w:rFonts w:hint="eastAsia" w:ascii="宋体" w:hAnsi="宋体"/>
          <w:color w:val="auto"/>
          <w:szCs w:val="21"/>
          <w:highlight w:val="none"/>
          <w:lang w:val="en-US" w:eastAsia="zh-CN"/>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.工作范围：为全镇已签订生活垃圾清运协议的企业、机关企事业单位（含食堂）、各类学校、喜事中心、丧事中心等提供为期 1 年的生活垃圾分类清运服务。服务对象初步统计约 700 家（下属及覆盖企业共计 2000 余家），后续或将新增工业园区零星小型单位。服务期内，服务费用不因服务对象数量增减予以调整。</w:t>
      </w:r>
      <w:r/>
    </w:p>
    <w:p>
      <w:pPr>
        <w:ind w:firstLine="420"/>
        <w:keepLines w:val="0"/>
        <w:keepNext w:val="0"/>
        <w:pageBreakBefore w:val="0"/>
        <w:spacing w:line="360" w:lineRule="auto"/>
        <w:widowControl w:val="off"/>
        <w:rPr>
          <w:rFonts w:hint="eastAsia" w:ascii="宋体" w:hAnsi="宋体" w:eastAsia="宋体"/>
          <w:color w:val="auto"/>
          <w:szCs w:val="21"/>
          <w:highlight w:val="none"/>
          <w:lang w:val="en-US" w:eastAsia="zh-CN"/>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w:t>
      </w:r>
      <w:r>
        <w:rPr>
          <w:rFonts w:hint="eastAsia" w:ascii="宋体" w:hAnsi="宋体"/>
          <w:color w:val="auto"/>
          <w:szCs w:val="21"/>
          <w:highlight w:val="none"/>
        </w:rPr>
        <w:t xml:space="preserve">分类收集运输内容：</w:t>
      </w:r>
      <w:r>
        <w:rPr>
          <w:rFonts w:hint="eastAsia" w:ascii="宋体" w:hAnsi="宋体"/>
          <w:color w:val="auto"/>
          <w:szCs w:val="21"/>
          <w:highlight w:val="none"/>
          <w:lang w:val="en-US" w:eastAsia="zh-CN"/>
        </w:rPr>
        <w:t xml:space="preserve">服务期内，中标单位按采购单位提供的服务对象清单，点对点上门收运垃圾。其他垃圾</w:t>
      </w:r>
      <w:r>
        <w:rPr>
          <w:rFonts w:hint="eastAsia" w:ascii="宋体" w:hAnsi="宋体"/>
          <w:color w:val="auto"/>
          <w:szCs w:val="21"/>
          <w:highlight w:val="none"/>
        </w:rPr>
        <w:t xml:space="preserve">清运至现有的镇域范围内</w:t>
      </w:r>
      <w:r>
        <w:rPr>
          <w:rFonts w:hint="eastAsia" w:ascii="宋体" w:hAnsi="宋体"/>
          <w:color w:val="auto"/>
          <w:szCs w:val="21"/>
          <w:highlight w:val="none"/>
          <w:lang w:val="en-US" w:eastAsia="zh-CN"/>
        </w:rPr>
        <w:t xml:space="preserve">其他</w:t>
      </w:r>
      <w:r>
        <w:rPr>
          <w:rFonts w:hint="eastAsia" w:ascii="宋体" w:hAnsi="宋体"/>
          <w:color w:val="auto"/>
          <w:szCs w:val="21"/>
          <w:highlight w:val="none"/>
        </w:rPr>
        <w:t xml:space="preserve">垃圾</w:t>
      </w:r>
      <w:r>
        <w:rPr>
          <w:rFonts w:hint="eastAsia" w:ascii="宋体" w:hAnsi="宋体"/>
          <w:color w:val="auto"/>
          <w:szCs w:val="21"/>
          <w:highlight w:val="none"/>
          <w:lang w:val="en-US" w:eastAsia="zh-CN"/>
        </w:rPr>
        <w:t xml:space="preserve">转运站（其他垃圾每天约70吨）</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厨余垃圾送至</w:t>
      </w:r>
      <w:r>
        <w:rPr>
          <w:rFonts w:hint="eastAsia" w:ascii="宋体" w:hAnsi="宋体"/>
          <w:color w:val="auto"/>
          <w:szCs w:val="21"/>
          <w:highlight w:val="none"/>
        </w:rPr>
        <w:t xml:space="preserve">市</w:t>
      </w:r>
      <w:r>
        <w:rPr>
          <w:rFonts w:hint="eastAsia" w:ascii="宋体" w:hAnsi="宋体"/>
          <w:color w:val="auto"/>
          <w:szCs w:val="21"/>
          <w:highlight w:val="none"/>
          <w:lang w:val="en-US" w:eastAsia="zh-CN"/>
        </w:rPr>
        <w:t xml:space="preserve">厨余垃圾处置厂</w:t>
      </w:r>
      <w:r>
        <w:rPr>
          <w:rFonts w:hint="eastAsia" w:ascii="宋体" w:hAnsi="宋体"/>
          <w:color w:val="auto"/>
          <w:szCs w:val="21"/>
          <w:highlight w:val="none"/>
        </w:rPr>
        <w:t xml:space="preserve">（单</w:t>
      </w:r>
      <w:r>
        <w:rPr>
          <w:rFonts w:hint="eastAsia" w:ascii="宋体" w:hAnsi="宋体"/>
          <w:color w:val="auto"/>
          <w:szCs w:val="21"/>
          <w:highlight w:val="none"/>
          <w:lang w:eastAsia="zh-CN"/>
        </w:rPr>
        <w:t xml:space="preserve">程距离</w:t>
      </w:r>
      <w:r>
        <w:rPr>
          <w:rFonts w:hint="eastAsia" w:ascii="宋体" w:hAnsi="宋体"/>
          <w:color w:val="auto"/>
          <w:szCs w:val="21"/>
          <w:highlight w:val="none"/>
        </w:rPr>
        <w:t xml:space="preserve">约</w:t>
      </w:r>
      <w:r>
        <w:rPr>
          <w:rFonts w:hint="eastAsia" w:ascii="宋体" w:hAnsi="宋体"/>
          <w:color w:val="auto"/>
          <w:szCs w:val="21"/>
          <w:highlight w:val="none"/>
          <w:lang w:val="en-US" w:eastAsia="zh-CN"/>
        </w:rPr>
        <w:t xml:space="preserve">30</w:t>
      </w:r>
      <w:r>
        <w:rPr>
          <w:rFonts w:hint="eastAsia" w:ascii="宋体" w:hAnsi="宋体"/>
          <w:color w:val="auto"/>
          <w:szCs w:val="21"/>
          <w:highlight w:val="none"/>
        </w:rPr>
        <w:t xml:space="preserve">公里</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厨余垃圾每天约25吨</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Arial"/>
          <w:color w:val="auto"/>
          <w:szCs w:val="21"/>
          <w:highlight w:val="none"/>
          <w:lang w:val="en-US" w:eastAsia="zh-CN"/>
        </w:rPr>
      </w:pPr>
      <w:r>
        <w:rPr>
          <w:rFonts w:hint="eastAsia" w:ascii="宋体" w:hAnsi="宋体" w:eastAsia="宋体" w:cs="Arial"/>
          <w:color w:val="auto"/>
          <w:szCs w:val="21"/>
          <w:highlight w:val="none"/>
          <w:lang w:val="en-US" w:eastAsia="zh-CN"/>
        </w:rPr>
        <w:t xml:space="preserve">3.服务时间：合同签订后一年。</w:t>
      </w:r>
      <w:r/>
    </w:p>
    <w:p>
      <w:pPr>
        <w:keepLines w:val="0"/>
        <w:keepNext w:val="0"/>
        <w:pageBreakBefore w:val="0"/>
        <w:spacing w:line="360" w:lineRule="auto"/>
        <w:rPr>
          <w:rFonts w:hint="eastAsia"/>
          <w:b/>
          <w:bCs/>
          <w:color w:val="auto"/>
          <w:highlight w:val="none"/>
          <w:lang w:val="en-US" w:eastAsia="zh-CN"/>
        </w:rPr>
      </w:pPr>
      <w:r>
        <w:rPr>
          <w:rFonts w:hint="eastAsia"/>
          <w:b/>
          <w:bCs/>
          <w:color w:val="auto"/>
          <w:highlight w:val="none"/>
          <w:lang w:val="en-US" w:eastAsia="zh-CN"/>
        </w:rPr>
        <w:t xml:space="preserve">四、服务要求</w:t>
      </w:r>
      <w:r/>
    </w:p>
    <w:p>
      <w:pPr>
        <w:keepLines w:val="0"/>
        <w:keepNext w:val="0"/>
        <w:pageBreakBefore w:val="0"/>
        <w:spacing w:line="360" w:lineRule="auto"/>
        <w:rPr>
          <w:rFonts w:hint="eastAsia"/>
          <w:b/>
          <w:bCs/>
          <w:color w:val="auto"/>
          <w:highlight w:val="none"/>
          <w:lang w:val="en-US" w:eastAsia="zh-CN"/>
        </w:rPr>
        <w:outlineLvl w:val="9"/>
      </w:pPr>
      <w:r>
        <w:rPr>
          <w:rFonts w:hint="eastAsia"/>
          <w:b/>
          <w:bCs/>
          <w:color w:val="auto"/>
          <w:highlight w:val="none"/>
          <w:lang w:val="en-US" w:eastAsia="zh-CN"/>
        </w:rPr>
        <w:t xml:space="preserve">（一）车辆和人员的配置要求</w:t>
      </w:r>
      <w:r/>
    </w:p>
    <w:p>
      <w:pPr>
        <w:numPr>
          <w:ilvl w:val="0"/>
          <w:numId w:val="0"/>
        </w:numPr>
        <w:keepLines w:val="0"/>
        <w:keepNext w:val="0"/>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color w:val="auto"/>
          <w:szCs w:val="21"/>
          <w:highlight w:val="none"/>
          <w:lang w:val="en-US" w:eastAsia="zh-CN"/>
        </w:rPr>
        <w:t xml:space="preserve">1.配置最低要求</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本项目合计配置作业车辆15台、配套驾驶员15名。</w:t>
      </w:r>
      <w:r/>
    </w:p>
    <w:p>
      <w:pPr>
        <w:numPr>
          <w:ilvl w:val="0"/>
          <w:numId w:val="0"/>
        </w:numPr>
        <w:keepLines w:val="0"/>
        <w:keepNext w:val="0"/>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具体配置划分如下：</w:t>
      </w:r>
      <w:r/>
    </w:p>
    <w:tbl>
      <w:tblPr>
        <w:tblStyle w:val="772"/>
        <w:tblW w:w="9970" w:type="dxa"/>
        <w:tblInd w:w="0" w:type="dxa"/>
        <w:tblLayout w:type="fixed"/>
        <w:tblCellMar>
          <w:left w:w="0" w:type="dxa"/>
          <w:top w:w="0" w:type="dxa"/>
          <w:right w:w="0" w:type="dxa"/>
          <w:bottom w:w="0" w:type="dxa"/>
        </w:tblCellMar>
        <w:tblLook w:val="04A0" w:firstRow="1" w:lastRow="0" w:firstColumn="1" w:lastColumn="0" w:noHBand="0" w:noVBand="1"/>
      </w:tblPr>
      <w:tblGrid>
        <w:gridCol w:w="2140"/>
        <w:gridCol w:w="1185"/>
        <w:gridCol w:w="2250"/>
        <w:gridCol w:w="1328"/>
        <w:gridCol w:w="3067"/>
      </w:tblGrid>
      <w:tr>
        <w:trPr>
          <w:trHeight w:val="58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岗位人数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车辆类型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8"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67"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w:t>
            </w:r>
            <w:r/>
          </w:p>
        </w:tc>
      </w:tr>
      <w:tr>
        <w:trPr>
          <w:trHeight w:val="62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蓝牌黄牌机动车驾驶员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11 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3~5吨</w:t>
            </w:r>
            <w:r>
              <w:rPr>
                <w:rFonts w:hint="eastAsia" w:ascii="宋体" w:hAnsi="宋体" w:eastAsia="宋体" w:cs="宋体"/>
                <w:color w:val="auto"/>
                <w:sz w:val="21"/>
                <w:szCs w:val="21"/>
                <w:highlight w:val="none"/>
              </w:rPr>
              <w:t xml:space="preserve">全封闭自装卸车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8"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67"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其中6台为采购单位甲供车辆，剩余5台由中标单位自行配备</w:t>
            </w:r>
            <w:r/>
          </w:p>
        </w:tc>
      </w:tr>
      <w:tr>
        <w:trPr>
          <w:trHeight w:val="62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上牌</w:t>
            </w:r>
            <w:r>
              <w:rPr>
                <w:rFonts w:hint="eastAsia" w:ascii="宋体" w:hAnsi="宋体" w:eastAsia="宋体" w:cs="宋体"/>
                <w:color w:val="auto"/>
                <w:sz w:val="21"/>
                <w:szCs w:val="21"/>
                <w:highlight w:val="none"/>
              </w:rPr>
              <w:t xml:space="preserve">电动车驾驶员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4 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四轮上牌电瓶车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8"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67"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由中标单位自行配备</w:t>
            </w:r>
            <w:r/>
          </w:p>
        </w:tc>
      </w:tr>
    </w:tbl>
    <w:p>
      <w:pPr>
        <w:pStyle w:val="773"/>
        <w:ind w:left="0" w:firstLine="0"/>
        <w:keepLines w:val="0"/>
        <w:keepNext w:val="0"/>
        <w:pageBreakBefore w:val="0"/>
        <w:spacing w:after="0" w:line="360" w:lineRule="auto"/>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（投标单位须在投标文件中按要求填报《作业车辆配置表》，格式详见第七章；未按规定提供本表的，作无效投标处理）</w:t>
      </w:r>
      <w:r/>
    </w:p>
    <w:p>
      <w:pPr>
        <w:pStyle w:val="773"/>
        <w:ind w:left="0" w:firstLine="0"/>
        <w:keepLines w:val="0"/>
        <w:keepNext w:val="0"/>
        <w:pageBreakBefore w:val="0"/>
        <w:spacing w:after="0" w:line="360" w:lineRule="auto"/>
        <w:widowControl w:val="off"/>
        <w:rPr>
          <w:rFonts w:hint="eastAsia" w:ascii="宋体" w:hAnsi="宋体" w:eastAsia="宋体" w:cs="宋体"/>
          <w:b w:val="0"/>
          <w:bCs w:val="0"/>
          <w:color w:val="auto"/>
          <w:sz w:val="21"/>
          <w:szCs w:val="24"/>
          <w:highlight w:val="none"/>
          <w:lang w:val="en-US" w:eastAsia="zh-CN" w:bidi="ar-SA"/>
        </w:rPr>
      </w:pPr>
      <w:r>
        <w:rPr>
          <w:rFonts w:hint="eastAsia" w:ascii="宋体" w:hAnsi="宋体" w:eastAsia="宋体" w:cs="宋体"/>
          <w:b w:val="0"/>
          <w:bCs w:val="0"/>
          <w:color w:val="auto"/>
          <w:sz w:val="21"/>
          <w:szCs w:val="24"/>
          <w:highlight w:val="none"/>
          <w:lang w:val="en-US" w:eastAsia="zh-CN" w:bidi="ar-SA"/>
        </w:rPr>
        <w:t xml:space="preserve">2.甲供车辆：甲方提供6台车辆供中标单位使用。中标单位使用车辆期间，燃油费、日常保养、维修等车辆全部使用成本由中标单位自行承担。中标单位不得恶意损毁车辆，如造成车辆损坏，须承担全部赔偿责任。中标单位应对甲供车辆定期开展维保，每年度维保不少于2次，其中大型保养不少于1次。</w:t>
      </w:r>
      <w:r/>
    </w:p>
    <w:p>
      <w:pPr>
        <w:pStyle w:val="773"/>
        <w:ind w:left="0" w:firstLine="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3.中标单位自行提供的车辆和人员需足额投保相关保险：上牌3~5吨蓝黄牌作业机动车交强险、第三者责任险单车保额不低于150万元/辆；四轮上牌电瓶车投保交强险、第三者责任险单车保额不低于20万元；</w:t>
      </w:r>
      <w:r>
        <w:rPr>
          <w:rFonts w:hint="eastAsia" w:ascii="宋体" w:hAnsi="宋体" w:eastAsia="宋体" w:cs="宋体"/>
          <w:color w:val="auto"/>
          <w:sz w:val="21"/>
          <w:szCs w:val="21"/>
          <w:highlight w:val="none"/>
          <w:lang w:bidi="ar"/>
        </w:rPr>
        <w:t xml:space="preserve">作业人员意外保险不低于80万元/人</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SA"/>
        </w:rPr>
        <w:t xml:space="preserve">所有保单须报送采购人备案。（因中标方管理、操作、维保过错引发的各类安全事故，全部赔偿、法律责任由中标单位自行承担。6台甲供车辆若因中标方责任出险，次年保险上浮产生的保费差额由中标单位承担。）</w:t>
      </w:r>
      <w:r/>
    </w:p>
    <w:p>
      <w:pPr>
        <w:numPr>
          <w:ilvl w:val="0"/>
          <w:numId w:val="0"/>
        </w:numPr>
        <w:keepLines w:val="0"/>
        <w:keepNext w:val="0"/>
        <w:pageBreakBefore w:val="0"/>
        <w:spacing w:line="360" w:lineRule="auto"/>
        <w:rPr>
          <w:rFonts w:hint="eastAsia" w:ascii="宋体" w:hAnsi="宋体" w:eastAsia="宋体" w:cs="宋体"/>
          <w:b w:val="0"/>
          <w:bCs w:val="0"/>
          <w:color w:val="auto"/>
          <w:highlight w:val="none"/>
          <w:lang w:val="en-US" w:eastAsia="zh-CN"/>
        </w:rPr>
        <w:outlineLvl w:val="9"/>
      </w:pP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.驾驶人员具有准驾车型的驾照，并在持有对</w:t>
      </w:r>
      <w:r>
        <w:rPr>
          <w:rFonts w:hint="eastAsia" w:ascii="宋体" w:hAnsi="宋体" w:eastAsia="宋体" w:cs="宋体"/>
          <w:b w:val="0"/>
          <w:bCs w:val="0"/>
          <w:color w:val="auto"/>
          <w:sz w:val="21"/>
          <w:szCs w:val="24"/>
          <w:highlight w:val="none"/>
        </w:rPr>
        <w:t xml:space="preserve">应准驾车型驾驶证人员中，择优选取一人兼任项目经理及安全员</w:t>
      </w:r>
      <w:r>
        <w:rPr>
          <w:rFonts w:hint="eastAsia" w:ascii="宋体" w:hAnsi="宋体" w:cs="宋体"/>
          <w:b w:val="0"/>
          <w:bCs w:val="0"/>
          <w:color w:val="auto"/>
          <w:sz w:val="21"/>
          <w:szCs w:val="24"/>
          <w:highlight w:val="none"/>
          <w:lang w:eastAsia="zh-CN"/>
        </w:rPr>
        <w:t xml:space="preserve">（</w:t>
      </w:r>
      <w:r>
        <w:rPr>
          <w:rFonts w:hint="eastAsia" w:ascii="宋体" w:hAnsi="宋体" w:cs="宋体"/>
          <w:b w:val="0"/>
          <w:bCs w:val="0"/>
          <w:color w:val="auto"/>
          <w:sz w:val="21"/>
          <w:szCs w:val="24"/>
          <w:highlight w:val="none"/>
          <w:lang w:val="en-US" w:eastAsia="zh-CN"/>
        </w:rPr>
        <w:t xml:space="preserve">按要求提供《</w:t>
      </w: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人员配置表</w:t>
      </w:r>
      <w:r>
        <w:rPr>
          <w:rFonts w:hint="eastAsia" w:ascii="宋体" w:hAnsi="宋体" w:cs="宋体"/>
          <w:b w:val="0"/>
          <w:bCs w:val="0"/>
          <w:color w:val="auto"/>
          <w:sz w:val="21"/>
          <w:szCs w:val="24"/>
          <w:highlight w:val="none"/>
          <w:lang w:val="en-US" w:eastAsia="zh-CN"/>
        </w:rPr>
        <w:t xml:space="preserve">》</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格式详见第七章，</w:t>
      </w:r>
      <w:r>
        <w:rPr>
          <w:rFonts w:hint="eastAsia" w:ascii="宋体" w:hAnsi="宋体" w:cs="宋体"/>
          <w:color w:val="auto"/>
          <w:highlight w:val="none"/>
          <w:lang w:eastAsia="zh-CN"/>
        </w:rPr>
        <w:t xml:space="preserve">不提供作无效标处理</w:t>
      </w:r>
      <w:r>
        <w:rPr>
          <w:rFonts w:hint="eastAsia" w:ascii="宋体" w:hAnsi="宋体" w:cs="宋体"/>
          <w:b w:val="0"/>
          <w:bCs w:val="0"/>
          <w:color w:val="auto"/>
          <w:sz w:val="21"/>
          <w:szCs w:val="24"/>
          <w:highlight w:val="none"/>
          <w:lang w:eastAsia="zh-CN"/>
        </w:rPr>
        <w:t xml:space="preserve">）</w:t>
      </w:r>
      <w:r>
        <w:rPr>
          <w:rFonts w:hint="eastAsia" w:ascii="宋体" w:hAnsi="宋体" w:eastAsia="宋体" w:cs="宋体"/>
          <w:b w:val="0"/>
          <w:bCs w:val="0"/>
          <w:color w:val="auto"/>
          <w:sz w:val="21"/>
          <w:szCs w:val="24"/>
          <w:highlight w:val="none"/>
          <w:lang w:eastAsia="zh-CN"/>
        </w:rPr>
        <w:t xml:space="preserve">。</w:t>
      </w:r>
      <w:r/>
    </w:p>
    <w:p>
      <w:pPr>
        <w:pStyle w:val="773"/>
        <w:ind w:left="0" w:firstLine="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5.中标单位按标准给所有驾驶员缴纳社医保；</w:t>
      </w:r>
      <w:r/>
    </w:p>
    <w:p>
      <w:pPr>
        <w:pStyle w:val="773"/>
        <w:ind w:left="0" w:firstLine="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中标单位须严格执行江苏省人社厅《关于做好高温津贴支付有关工作的通知》（苏人社发〔2018〕113号）相关规定，本项目垃圾清运驾驶员属室外露天高温作业岗位，每年6、7、8、9月足额发放高温津贴，标准不低于300元/人/月。高温津贴须以现金形式随当月工资发放，工资条单独列明高温津贴项目。</w:t>
      </w:r>
      <w:r/>
    </w:p>
    <w:p>
      <w:pPr>
        <w:pStyle w:val="773"/>
        <w:ind w:left="0" w:firstLine="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中标单位须遵照昆山市城市管理主管部门环卫外包服务统一管理要求，为本项目垃圾清运驾驶员发放春节慰问金，发放标准每人每年不低于1000元。慰问金须通过银行转账足额发放至职工本人银行账户，严禁以米面粮油、年货、购物卡等实物或有价卡券抵充现金慰问金；每自然年度春节前须全部发放完毕，并建立专项发放台账，完整留存银行转账流水、职工签收记录，同步随同月度人员薪酬资料报送采购人核查归档。</w:t>
      </w:r>
      <w:r/>
    </w:p>
    <w:p>
      <w:pPr>
        <w:keepLines w:val="0"/>
        <w:keepNext w:val="0"/>
        <w:pageBreakBefore w:val="0"/>
        <w:spacing w:line="360" w:lineRule="auto"/>
        <w:rPr>
          <w:rFonts w:hint="eastAsia"/>
          <w:b/>
          <w:bCs/>
          <w:color w:val="auto"/>
          <w:highlight w:val="none"/>
          <w:lang w:val="en-US" w:eastAsia="zh-CN"/>
        </w:rPr>
        <w:outlineLvl w:val="9"/>
      </w:pPr>
      <w:r>
        <w:rPr>
          <w:rFonts w:hint="eastAsia"/>
          <w:b/>
          <w:bCs/>
          <w:color w:val="auto"/>
          <w:highlight w:val="none"/>
          <w:lang w:val="en-US" w:eastAsia="zh-CN"/>
        </w:rPr>
        <w:t xml:space="preserve">（二）作业标准要求：</w:t>
      </w:r>
      <w:r/>
    </w:p>
    <w:p>
      <w:pPr>
        <w:pStyle w:val="773"/>
        <w:ind w:left="0" w:firstLine="0"/>
        <w:keepLines w:val="0"/>
        <w:keepNext w:val="0"/>
        <w:pageBreakBefore w:val="0"/>
        <w:spacing w:after="0"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1.中标单位按采购单位提供的服务对象清单，点对点上门收运垃圾。厨余垃圾和其他垃圾分类收集、运输，以日产日清为标准；</w:t>
      </w:r>
      <w:r/>
    </w:p>
    <w:p>
      <w:pPr>
        <w:keepLines w:val="0"/>
        <w:keepNext w:val="0"/>
        <w:pageBreakBefore w:val="0"/>
        <w:spacing w:line="360" w:lineRule="auto"/>
        <w:widowControl w:val="off"/>
        <w:rPr>
          <w:rFonts w:hint="eastAsia"/>
          <w:color w:val="auto"/>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对于</w:t>
      </w:r>
      <w:r>
        <w:rPr>
          <w:rFonts w:hint="eastAsia"/>
          <w:color w:val="auto"/>
          <w:szCs w:val="21"/>
          <w:highlight w:val="none"/>
          <w:lang w:eastAsia="zh-CN"/>
        </w:rPr>
        <w:t xml:space="preserve">采购单位</w:t>
      </w:r>
      <w:r>
        <w:rPr>
          <w:rFonts w:hint="eastAsia" w:ascii="宋体" w:hAnsi="宋体"/>
          <w:color w:val="auto"/>
          <w:szCs w:val="21"/>
          <w:highlight w:val="none"/>
        </w:rPr>
        <w:t xml:space="preserve">指定分类收集的单位，需做好分类收集运输工作，不得混装。</w:t>
      </w:r>
      <w:r/>
    </w:p>
    <w:p>
      <w:pPr>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根据</w:t>
      </w:r>
      <w:r>
        <w:rPr>
          <w:rFonts w:hint="eastAsia"/>
          <w:color w:val="auto"/>
          <w:szCs w:val="21"/>
          <w:highlight w:val="none"/>
          <w:lang w:eastAsia="zh-CN"/>
        </w:rPr>
        <w:t xml:space="preserve">采购单位</w:t>
      </w:r>
      <w:r>
        <w:rPr>
          <w:rFonts w:hint="eastAsia" w:ascii="宋体" w:hAnsi="宋体"/>
          <w:color w:val="auto"/>
          <w:szCs w:val="21"/>
          <w:highlight w:val="none"/>
        </w:rPr>
        <w:t xml:space="preserve">要求，运输过程中车辆运输需密封、专业车辆运输，不能有抛洒、滴漏现象发生。严禁工业固废垃圾及有毒有害垃圾参杂其中运至中转站，若发生以上参杂情况，</w:t>
      </w:r>
      <w:r>
        <w:rPr>
          <w:rFonts w:hint="eastAsia"/>
          <w:color w:val="auto"/>
          <w:szCs w:val="21"/>
          <w:highlight w:val="none"/>
          <w:lang w:eastAsia="zh-CN"/>
        </w:rPr>
        <w:t xml:space="preserve">采购单位</w:t>
      </w:r>
      <w:r>
        <w:rPr>
          <w:rFonts w:hint="eastAsia" w:ascii="宋体" w:hAnsi="宋体"/>
          <w:color w:val="auto"/>
          <w:szCs w:val="21"/>
          <w:highlight w:val="none"/>
        </w:rPr>
        <w:t xml:space="preserve">有权立即终止合同并作出处罚。服务过程中产生的安全事故由</w:t>
      </w:r>
      <w:r>
        <w:rPr>
          <w:rFonts w:hint="eastAsia"/>
          <w:color w:val="auto"/>
          <w:szCs w:val="21"/>
          <w:highlight w:val="none"/>
          <w:lang w:eastAsia="zh-CN"/>
        </w:rPr>
        <w:t xml:space="preserve">中标单位</w:t>
      </w:r>
      <w:r>
        <w:rPr>
          <w:rFonts w:hint="eastAsia" w:ascii="宋体" w:hAnsi="宋体"/>
          <w:color w:val="auto"/>
          <w:szCs w:val="21"/>
          <w:highlight w:val="none"/>
        </w:rPr>
        <w:t xml:space="preserve">承担。</w:t>
      </w:r>
      <w:r/>
    </w:p>
    <w:p>
      <w:pPr>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4.</w:t>
      </w:r>
      <w:r>
        <w:rPr>
          <w:rFonts w:hint="eastAsia" w:ascii="宋体" w:hAnsi="宋体" w:eastAsia="宋体" w:cs="Times New Roman"/>
          <w:color w:val="auto"/>
          <w:szCs w:val="21"/>
          <w:highlight w:val="none"/>
          <w:lang w:val="en-US" w:eastAsia="zh-CN"/>
        </w:rPr>
        <w:t xml:space="preserve">按采购单位要求做好各类台账资料，按时上报各类数据、资料。</w:t>
      </w:r>
      <w:r/>
    </w:p>
    <w:p>
      <w:pPr>
        <w:keepLines w:val="0"/>
        <w:keepNext w:val="0"/>
        <w:pageBreakBefore w:val="0"/>
        <w:spacing w:line="360" w:lineRule="auto"/>
        <w:widowControl w:val="off"/>
        <w:rPr>
          <w:rFonts w:hint="eastAsia" w:ascii="宋体" w:hAnsi="宋体" w:eastAsia="宋体"/>
          <w:color w:val="auto"/>
          <w:szCs w:val="21"/>
          <w:highlight w:val="none"/>
          <w:lang w:eastAsia="zh-CN"/>
        </w:rPr>
      </w:pP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color w:val="auto"/>
          <w:szCs w:val="21"/>
          <w:highlight w:val="none"/>
          <w:lang w:val="en-US" w:eastAsia="zh-CN"/>
        </w:rPr>
        <w:t xml:space="preserve">5.中标单位需按投标文件中的车辆和人员投入到服务中去，中途不得低于采购文件最低要求车辆和人员配置标准，不得擅自缩减、调离作业车辆及人员。服务期内，</w:t>
      </w:r>
      <w:r>
        <w:rPr>
          <w:rFonts w:hint="eastAsia" w:ascii="宋体" w:hAnsi="宋体" w:eastAsia="宋体" w:cs="Times New Roman"/>
          <w:color w:val="auto"/>
          <w:sz w:val="21"/>
          <w:szCs w:val="21"/>
          <w:highlight w:val="none"/>
          <w:lang w:val="en-US" w:eastAsia="zh-CN" w:bidi="ar-SA"/>
        </w:rPr>
        <w:t xml:space="preserve">如需中途更换、增补驾驶及作业人员</w:t>
      </w:r>
      <w:r>
        <w:rPr>
          <w:rFonts w:hint="eastAsia" w:ascii="宋体" w:hAnsi="宋体"/>
          <w:color w:val="auto"/>
          <w:szCs w:val="21"/>
          <w:highlight w:val="none"/>
          <w:lang w:val="en-US" w:eastAsia="zh-CN"/>
        </w:rPr>
        <w:t xml:space="preserve">，中标单位须提前提交书面人员变更申请及新任人员资质、社保、证件等相关材料，经甲方（采购单位）审核书面同意后方可更换，严禁私自更换作业人员。同时，项目全程需配备充足的应急储备车辆和备用作业人员，可随时调度上岗，全面适配各类特殊场景作业需求，须提前编制并提交专项应急预案。</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提供关于恶劣天气应急处置、节假日应急保障、集中活动应急保障、突发应急事件处置的应急预案，格式自拟，</w:t>
      </w:r>
      <w:r>
        <w:rPr>
          <w:rFonts w:hint="eastAsia" w:ascii="宋体" w:hAnsi="宋体" w:cs="宋体"/>
          <w:color w:val="auto"/>
          <w:highlight w:val="none"/>
          <w:lang w:eastAsia="zh-CN"/>
        </w:rPr>
        <w:t xml:space="preserve">不提供作无效标处理</w:t>
      </w:r>
      <w:r>
        <w:rPr>
          <w:rFonts w:hint="eastAsia" w:ascii="宋体" w:hAnsi="宋体"/>
          <w:color w:val="auto"/>
          <w:szCs w:val="21"/>
          <w:highlight w:val="none"/>
          <w:lang w:eastAsia="zh-CN"/>
        </w:rPr>
        <w:t xml:space="preserve">）。</w:t>
      </w:r>
      <w:r/>
    </w:p>
    <w:p>
      <w:pPr>
        <w:keepLines w:val="0"/>
        <w:keepNext w:val="0"/>
        <w:pageBreakBefore w:val="0"/>
        <w:spacing w:line="360" w:lineRule="auto"/>
        <w:widowControl w:val="off"/>
        <w:rPr>
          <w:rFonts w:hint="eastAsia"/>
          <w:color w:val="auto"/>
          <w:highlight w:val="none"/>
        </w:rPr>
      </w:pPr>
      <w:r>
        <w:rPr>
          <w:rFonts w:hint="eastAsia" w:ascii="宋体" w:hAnsi="宋体" w:cs="宋体"/>
          <w:bCs/>
          <w:color w:val="auto"/>
          <w:szCs w:val="21"/>
          <w:highlight w:val="none"/>
          <w:lang w:val="en-US" w:eastAsia="zh-CN"/>
        </w:rPr>
        <w:t xml:space="preserve">6.</w:t>
      </w:r>
      <w:r>
        <w:rPr>
          <w:rFonts w:hint="eastAsia" w:ascii="宋体" w:hAnsi="宋体" w:eastAsia="宋体" w:cs="Times New Roman"/>
          <w:color w:val="auto"/>
          <w:sz w:val="21"/>
          <w:szCs w:val="21"/>
          <w:highlight w:val="none"/>
          <w:lang w:val="en-US" w:eastAsia="zh-CN" w:bidi="ar-SA"/>
        </w:rPr>
        <w:t xml:space="preserve">合同签订后一个月内车辆及人员到岗服务，可正常作业</w:t>
      </w:r>
      <w:r>
        <w:rPr>
          <w:rFonts w:hint="eastAsia" w:ascii="宋体" w:hAnsi="宋体" w:cs="Times New Roman"/>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中标单位须于合同签订之日起30个自然日内，配齐本项目约定全部人员、作业车辆：机动车驾驶员11名、四轮</w:t>
      </w:r>
      <w:r>
        <w:rPr>
          <w:rFonts w:hint="eastAsia" w:ascii="宋体" w:hAnsi="宋体" w:cs="Times New Roman"/>
          <w:color w:val="auto"/>
          <w:sz w:val="21"/>
          <w:szCs w:val="21"/>
          <w:highlight w:val="none"/>
          <w:lang w:val="en-US" w:eastAsia="zh-CN" w:bidi="ar-SA"/>
        </w:rPr>
        <w:t xml:space="preserve">上牌</w:t>
      </w:r>
      <w:r>
        <w:rPr>
          <w:rFonts w:hint="eastAsia" w:ascii="宋体" w:hAnsi="宋体" w:eastAsia="宋体" w:cs="Times New Roman"/>
          <w:color w:val="auto"/>
          <w:sz w:val="21"/>
          <w:szCs w:val="21"/>
          <w:highlight w:val="none"/>
          <w:lang w:val="en-US" w:eastAsia="zh-CN" w:bidi="ar-SA"/>
        </w:rPr>
        <w:t xml:space="preserve">电瓶车驾驶员4名、3~5吨全封闭自装卸车11台、四轮</w:t>
      </w:r>
      <w:r>
        <w:rPr>
          <w:rFonts w:hint="eastAsia" w:ascii="宋体" w:hAnsi="宋体" w:cs="Times New Roman"/>
          <w:color w:val="auto"/>
          <w:sz w:val="21"/>
          <w:szCs w:val="21"/>
          <w:highlight w:val="none"/>
          <w:lang w:val="en-US" w:eastAsia="zh-CN" w:bidi="ar-SA"/>
        </w:rPr>
        <w:t xml:space="preserve">上牌</w:t>
      </w:r>
      <w:r>
        <w:rPr>
          <w:rFonts w:hint="eastAsia" w:ascii="宋体" w:hAnsi="宋体" w:eastAsia="宋体" w:cs="Times New Roman"/>
          <w:color w:val="auto"/>
          <w:sz w:val="21"/>
          <w:szCs w:val="21"/>
          <w:highlight w:val="none"/>
          <w:lang w:val="en-US" w:eastAsia="zh-CN" w:bidi="ar-SA"/>
        </w:rPr>
        <w:t xml:space="preserve">电瓶车4台，全部人员持证上岗、足额缴纳社保，全部车辆完成上牌、足额投保、安装北斗定位系统、喷涂统一环卫标识，人员统一工装，经采购人现场核查全部到位、具备常态化日产日清作业条件。</w:t>
      </w:r>
      <w:r/>
    </w:p>
    <w:p>
      <w:pPr>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7.</w:t>
      </w:r>
      <w:r>
        <w:rPr>
          <w:rFonts w:hint="eastAsia" w:ascii="宋体" w:hAnsi="宋体" w:eastAsia="宋体" w:cs="Times New Roman"/>
          <w:color w:val="auto"/>
          <w:szCs w:val="21"/>
          <w:highlight w:val="none"/>
          <w:lang w:val="en-US" w:eastAsia="zh-CN"/>
        </w:rPr>
        <w:t xml:space="preserve">车辆统一安装北斗系统（费用自理），所有上牌车辆可供甲方查询车辆轨迹。</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lang w:val="en-US" w:eastAsia="zh-CN"/>
        </w:rPr>
        <w:t xml:space="preserve">8.</w:t>
      </w:r>
      <w:r>
        <w:rPr>
          <w:rFonts w:hint="eastAsia" w:ascii="宋体" w:hAnsi="宋体" w:eastAsia="宋体" w:cs="Times New Roman"/>
          <w:color w:val="auto"/>
          <w:sz w:val="21"/>
          <w:szCs w:val="21"/>
          <w:highlight w:val="none"/>
          <w:lang w:val="en-US" w:eastAsia="zh-CN" w:bidi="ar-SA"/>
        </w:rPr>
        <w:t xml:space="preserve">作业车辆车身按照采购单位要求统一标识。</w:t>
      </w:r>
      <w:r/>
    </w:p>
    <w:p>
      <w:pPr>
        <w:pStyle w:val="773"/>
        <w:ind w:left="0" w:firstLine="0"/>
        <w:keepLines w:val="0"/>
        <w:keepNext w:val="0"/>
        <w:pageBreakBefore w:val="0"/>
        <w:spacing w:line="360" w:lineRule="auto"/>
        <w:widowControl w:val="off"/>
        <w:rPr>
          <w:rFonts w:hint="default" w:eastAsia="方正仿宋简体"/>
          <w:color w:val="auto"/>
          <w:highlight w:val="none"/>
          <w:lang w:val="en-US" w:eastAsia="zh-CN"/>
        </w:rPr>
      </w:pPr>
      <w:r>
        <w:rPr>
          <w:rFonts w:hint="eastAsia" w:ascii="宋体" w:hAnsi="宋体" w:eastAsia="宋体" w:cs="宋体"/>
          <w:color w:val="auto"/>
          <w:sz w:val="21"/>
          <w:szCs w:val="21"/>
          <w:highlight w:val="none"/>
          <w:lang w:val="en-US" w:eastAsia="zh-CN" w:bidi="ar-SA"/>
        </w:rPr>
        <w:t xml:space="preserve">9.中标单位完成全部中标手续后，需在项目正式启动前，与银行开立本项目环卫工人工资专用账户，同步完成账户及权限配置。</w:t>
      </w:r>
      <w:r/>
    </w:p>
    <w:p>
      <w:pPr>
        <w:keepLines w:val="0"/>
        <w:keepNext w:val="0"/>
        <w:pageBreakBefore w:val="0"/>
        <w:spacing w:line="360" w:lineRule="auto"/>
        <w:widowControl w:val="off"/>
        <w:rPr>
          <w:rFonts w:hint="eastAsia"/>
          <w:color w:val="auto"/>
          <w:highlight w:val="none"/>
        </w:rPr>
      </w:pP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作业人员由</w:t>
      </w:r>
      <w:r>
        <w:rPr>
          <w:rFonts w:hint="eastAsia"/>
          <w:color w:val="auto"/>
          <w:szCs w:val="21"/>
          <w:highlight w:val="none"/>
          <w:lang w:eastAsia="zh-CN"/>
        </w:rPr>
        <w:t xml:space="preserve">中标单位</w:t>
      </w:r>
      <w:r>
        <w:rPr>
          <w:rFonts w:hint="eastAsia" w:ascii="宋体" w:hAnsi="宋体"/>
          <w:color w:val="auto"/>
          <w:szCs w:val="21"/>
          <w:highlight w:val="none"/>
        </w:rPr>
        <w:t xml:space="preserve">按照</w:t>
      </w:r>
      <w:r>
        <w:rPr>
          <w:rFonts w:hint="eastAsia" w:ascii="宋体" w:hAnsi="宋体"/>
          <w:color w:val="auto"/>
          <w:szCs w:val="21"/>
          <w:highlight w:val="none"/>
          <w:lang w:val="en-US" w:eastAsia="zh-CN"/>
        </w:rPr>
        <w:t xml:space="preserve">采购单位</w:t>
      </w:r>
      <w:r>
        <w:rPr>
          <w:rFonts w:hint="eastAsia" w:ascii="宋体" w:hAnsi="宋体"/>
          <w:color w:val="auto"/>
          <w:szCs w:val="21"/>
          <w:highlight w:val="none"/>
        </w:rPr>
        <w:t xml:space="preserve">要求配统一服饰或穿着环卫一线工人服装进行作业</w:t>
      </w:r>
      <w:r>
        <w:rPr>
          <w:rFonts w:hint="eastAsia" w:ascii="宋体" w:hAnsi="宋体"/>
          <w:color w:val="auto"/>
          <w:szCs w:val="21"/>
          <w:highlight w:val="none"/>
          <w:lang w:eastAsia="zh-CN"/>
        </w:rPr>
        <w:t xml:space="preserve">，</w:t>
      </w:r>
      <w:r>
        <w:rPr>
          <w:rFonts w:hint="eastAsia" w:ascii="宋体" w:hAnsi="宋体" w:eastAsia="宋体" w:cs="Times New Roman"/>
          <w:color w:val="auto"/>
          <w:sz w:val="21"/>
          <w:szCs w:val="21"/>
          <w:highlight w:val="none"/>
          <w:lang w:val="en-US" w:eastAsia="zh-CN" w:bidi="ar-SA"/>
        </w:rPr>
        <w:t xml:space="preserve">服务人员上岗需着装统一</w:t>
      </w:r>
      <w:r>
        <w:rPr>
          <w:rFonts w:hint="eastAsia" w:ascii="宋体" w:hAnsi="宋体"/>
          <w:color w:val="auto"/>
          <w:szCs w:val="21"/>
          <w:highlight w:val="none"/>
        </w:rPr>
        <w:t xml:space="preserve">。</w:t>
      </w:r>
      <w:r/>
    </w:p>
    <w:p>
      <w:pPr>
        <w:keepLines w:val="0"/>
        <w:keepNext w:val="0"/>
        <w:pageBreakBefore w:val="0"/>
        <w:spacing w:line="360" w:lineRule="auto"/>
        <w:widowControl w:val="off"/>
        <w:rPr>
          <w:color w:val="auto"/>
          <w:highlight w:val="none"/>
        </w:rPr>
      </w:pPr>
      <w:r>
        <w:rPr>
          <w:rFonts w:hint="eastAsia" w:ascii="宋体" w:hAnsi="宋体"/>
          <w:color w:val="auto"/>
          <w:szCs w:val="21"/>
          <w:highlight w:val="none"/>
          <w:lang w:val="en-US" w:eastAsia="zh-CN"/>
        </w:rPr>
        <w:t xml:space="preserve">11.</w:t>
      </w:r>
      <w:r>
        <w:rPr>
          <w:rFonts w:hint="eastAsia" w:ascii="宋体" w:hAnsi="宋体"/>
          <w:color w:val="auto"/>
          <w:szCs w:val="21"/>
          <w:highlight w:val="none"/>
        </w:rPr>
        <w:t xml:space="preserve">自觉接受社会监督，对居民群众和新闻媒体提出的批评意见或建议，必须在规定时效内整改到位，并将结果上报至</w:t>
      </w:r>
      <w:r>
        <w:rPr>
          <w:rFonts w:hint="eastAsia"/>
          <w:color w:val="auto"/>
          <w:szCs w:val="21"/>
          <w:highlight w:val="none"/>
          <w:lang w:eastAsia="zh-CN"/>
        </w:rPr>
        <w:t xml:space="preserve">采购单位</w:t>
      </w:r>
      <w:r>
        <w:rPr>
          <w:rFonts w:hint="eastAsia" w:ascii="宋体" w:hAnsi="宋体"/>
          <w:color w:val="auto"/>
          <w:szCs w:val="21"/>
          <w:highlight w:val="none"/>
        </w:rPr>
        <w:t xml:space="preserve">。</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cs="Times New Roman"/>
          <w:color w:val="auto"/>
          <w:sz w:val="21"/>
          <w:szCs w:val="21"/>
          <w:highlight w:val="none"/>
          <w:lang w:val="en-US" w:eastAsia="zh-CN" w:bidi="ar-SA"/>
        </w:rPr>
        <w:t xml:space="preserve">12.</w:t>
      </w:r>
      <w:r>
        <w:rPr>
          <w:rFonts w:hint="eastAsia" w:ascii="宋体" w:hAnsi="宋体" w:eastAsia="宋体" w:cs="Times New Roman"/>
          <w:color w:val="auto"/>
          <w:sz w:val="21"/>
          <w:szCs w:val="21"/>
          <w:highlight w:val="none"/>
          <w:lang w:val="en-US" w:eastAsia="zh-CN" w:bidi="ar-SA"/>
        </w:rPr>
        <w:t xml:space="preserve">所有服务参与采购单位的考核，考核的结果和奖惩挂钩，具体按采购单位的考核管理办法执行（见合同条款的考核办法）。</w:t>
      </w:r>
      <w:r/>
    </w:p>
    <w:p>
      <w:pPr>
        <w:keepLines w:val="0"/>
        <w:keepNext w:val="0"/>
        <w:pageBreakBefore w:val="0"/>
        <w:spacing w:line="360" w:lineRule="auto"/>
        <w:widowControl w:val="off"/>
        <w:rPr>
          <w:rFonts w:hint="eastAsia" w:ascii="宋体" w:hAnsi="宋体" w:cs="Times New Roman"/>
          <w:color w:val="auto"/>
          <w:szCs w:val="21"/>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cs="Times New Roman"/>
          <w:color w:val="auto"/>
          <w:szCs w:val="21"/>
          <w:highlight w:val="none"/>
          <w:lang w:val="en-US" w:eastAsia="zh-CN"/>
        </w:rPr>
        <w:t xml:space="preserve">13.投标单位须具备生活垃圾收集清运项目服务经验，投标文件中须提供同类业绩合同复印件（格式详见第七章，</w:t>
      </w:r>
      <w:r>
        <w:rPr>
          <w:rFonts w:hint="eastAsia" w:ascii="宋体" w:hAnsi="宋体" w:cs="宋体"/>
          <w:color w:val="auto"/>
          <w:highlight w:val="none"/>
          <w:lang w:eastAsia="zh-CN"/>
        </w:rPr>
        <w:t xml:space="preserve">不提供作无效标处理</w:t>
      </w:r>
      <w:r>
        <w:rPr>
          <w:rFonts w:hint="eastAsia" w:ascii="宋体" w:hAnsi="宋体" w:cs="Times New Roman"/>
          <w:color w:val="auto"/>
          <w:szCs w:val="21"/>
          <w:highlight w:val="none"/>
          <w:lang w:val="en-US" w:eastAsia="zh-CN"/>
        </w:rPr>
        <w:t xml:space="preserve">）。</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14.中标单位须具备满足本项目日常运营使用的固定办公场所及专用车辆停放场地，用于设立本项目项目部办公及作业车辆集中停放（投标文件中须按要求格式提供承诺，格式见第七章，不提供做无效标处理）。</w:t>
      </w:r>
      <w:r/>
    </w:p>
    <w:p>
      <w:pPr>
        <w:keepLines w:val="0"/>
        <w:keepNext w:val="0"/>
        <w:pageBreakBefore w:val="0"/>
        <w:spacing w:line="360" w:lineRule="auto"/>
        <w:widowControl w:val="off"/>
        <w:rPr>
          <w:rFonts w:hint="eastAsia"/>
          <w:color w:val="auto"/>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★15.</w:t>
      </w:r>
      <w:r>
        <w:rPr>
          <w:rFonts w:hint="default" w:ascii="宋体" w:hAnsi="宋体" w:eastAsia="宋体" w:cs="宋体"/>
          <w:b w:val="0"/>
          <w:bCs w:val="0"/>
          <w:color w:val="auto"/>
          <w:sz w:val="21"/>
          <w:szCs w:val="21"/>
          <w:highlight w:val="none"/>
          <w:lang w:val="en-US" w:eastAsia="zh-CN" w:bidi="ar-SA"/>
        </w:rPr>
        <w:t xml:space="preserve">投标单位须严格遵守安全生产相关法律法规，全面承担本项目服务期间全部安全管理责任</w:t>
      </w:r>
      <w:r>
        <w:rPr>
          <w:rFonts w:hint="eastAsia" w:ascii="宋体" w:hAnsi="宋体" w:eastAsia="宋体" w:cs="宋体"/>
          <w:b w:val="0"/>
          <w:bCs w:val="0"/>
          <w:color w:val="auto"/>
          <w:sz w:val="21"/>
          <w:szCs w:val="21"/>
          <w:highlight w:val="none"/>
          <w:lang w:val="en-US" w:eastAsia="zh-CN" w:bidi="ar-SA"/>
        </w:rPr>
        <w:t xml:space="preserve">（</w:t>
      </w:r>
      <w:r>
        <w:rPr>
          <w:rFonts w:hint="default" w:ascii="宋体" w:hAnsi="宋体" w:eastAsia="宋体" w:cs="宋体"/>
          <w:b w:val="0"/>
          <w:bCs w:val="0"/>
          <w:color w:val="auto"/>
          <w:sz w:val="21"/>
          <w:szCs w:val="21"/>
          <w:highlight w:val="none"/>
          <w:lang w:val="en-US" w:eastAsia="zh-CN" w:bidi="ar-SA"/>
        </w:rPr>
        <w:t xml:space="preserve">投标文件须按照第七章指定格式提交《安全责任承诺书》，未按规定提供、承诺书内容缺失或不符合要求的，按无效投标处理</w:t>
      </w:r>
      <w:r>
        <w:rPr>
          <w:rFonts w:hint="eastAsia" w:ascii="宋体" w:hAnsi="宋体" w:eastAsia="宋体" w:cs="宋体"/>
          <w:b w:val="0"/>
          <w:bCs w:val="0"/>
          <w:color w:val="auto"/>
          <w:sz w:val="21"/>
          <w:szCs w:val="21"/>
          <w:highlight w:val="none"/>
          <w:lang w:val="en-US" w:eastAsia="zh-CN" w:bidi="ar-SA"/>
        </w:rPr>
        <w:t xml:space="preserve">）</w:t>
      </w:r>
      <w:r>
        <w:rPr>
          <w:rFonts w:hint="default" w:ascii="宋体" w:hAnsi="宋体" w:eastAsia="宋体" w:cs="宋体"/>
          <w:b w:val="0"/>
          <w:bCs w:val="0"/>
          <w:color w:val="auto"/>
          <w:sz w:val="21"/>
          <w:szCs w:val="21"/>
          <w:highlight w:val="none"/>
          <w:lang w:val="en-US" w:eastAsia="zh-CN" w:bidi="ar-SA"/>
        </w:rPr>
        <w:t xml:space="preserve">。</w:t>
      </w:r>
      <w:r/>
    </w:p>
    <w:p>
      <w:pPr>
        <w:keepLines w:val="0"/>
        <w:keepNext w:val="0"/>
        <w:pageBreakBefore w:val="0"/>
        <w:spacing w:line="360" w:lineRule="auto"/>
        <w:widowControl w:val="off"/>
        <w:rPr>
          <w:rFonts w:hint="default"/>
          <w:color w:val="auto"/>
          <w:highlight w:val="none"/>
        </w:rPr>
      </w:pPr>
      <w:r>
        <w:rPr>
          <w:rFonts w:hint="eastAsia" w:ascii="宋体" w:hAnsi="宋体" w:cs="Times New Roman"/>
          <w:color w:val="auto"/>
          <w:szCs w:val="21"/>
          <w:highlight w:val="none"/>
          <w:lang w:val="en-US" w:eastAsia="zh-CN"/>
        </w:rPr>
        <w:t xml:space="preserve">16.</w:t>
      </w:r>
      <w:r>
        <w:rPr>
          <w:rFonts w:hint="eastAsia" w:ascii="宋体" w:hAnsi="宋体" w:eastAsia="宋体" w:cs="Times New Roman"/>
          <w:color w:val="auto"/>
          <w:szCs w:val="21"/>
          <w:highlight w:val="none"/>
        </w:rPr>
        <w:t xml:space="preserve">本次招标采用总承包方式（即“交钥匙”工程），固定总价，</w:t>
      </w:r>
      <w:r>
        <w:rPr>
          <w:rFonts w:hint="eastAsia" w:ascii="宋体" w:hAnsi="宋体" w:cs="Arial"/>
          <w:color w:val="auto"/>
          <w:szCs w:val="21"/>
          <w:highlight w:val="none"/>
        </w:rPr>
        <w:t xml:space="preserve">包括但不限于人员费用（</w:t>
      </w:r>
      <w:r>
        <w:rPr>
          <w:rFonts w:hint="eastAsia" w:ascii="宋体" w:hAnsi="宋体" w:eastAsia="宋体" w:cs="宋体"/>
          <w:color w:val="auto"/>
          <w:sz w:val="21"/>
          <w:szCs w:val="21"/>
          <w:highlight w:val="none"/>
        </w:rPr>
        <w:t xml:space="preserve">包括人员工资、社</w:t>
      </w:r>
      <w:r>
        <w:rPr>
          <w:rFonts w:hint="eastAsia" w:ascii="宋体" w:hAnsi="宋体" w:eastAsia="宋体" w:cs="宋体"/>
          <w:color w:val="auto"/>
          <w:sz w:val="21"/>
          <w:szCs w:val="21"/>
          <w:highlight w:val="none"/>
          <w:lang w:val="en-US" w:eastAsia="zh-CN"/>
        </w:rPr>
        <w:t xml:space="preserve">医</w:t>
      </w:r>
      <w:r>
        <w:rPr>
          <w:rFonts w:hint="eastAsia" w:ascii="宋体" w:hAnsi="宋体" w:eastAsia="宋体" w:cs="宋体"/>
          <w:color w:val="auto"/>
          <w:sz w:val="21"/>
          <w:szCs w:val="21"/>
          <w:highlight w:val="none"/>
        </w:rPr>
        <w:t xml:space="preserve">保、</w:t>
      </w:r>
      <w:r>
        <w:rPr>
          <w:rFonts w:hint="eastAsia" w:ascii="宋体" w:hAnsi="宋体" w:cs="宋体"/>
          <w:color w:val="auto"/>
          <w:sz w:val="21"/>
          <w:szCs w:val="21"/>
          <w:highlight w:val="none"/>
          <w:lang w:val="en-US" w:eastAsia="zh-CN"/>
        </w:rPr>
        <w:t xml:space="preserve">高温补贴、</w:t>
      </w:r>
      <w:r>
        <w:rPr>
          <w:rFonts w:hint="default" w:ascii="宋体" w:hAnsi="宋体" w:eastAsia="宋体" w:cs="Times New Roman"/>
          <w:color w:val="auto"/>
          <w:sz w:val="21"/>
          <w:szCs w:val="21"/>
          <w:highlight w:val="none"/>
          <w:lang w:val="en-US" w:eastAsia="zh-CN" w:bidi="ar-SA"/>
        </w:rPr>
        <w:t xml:space="preserve">春节慰问金</w:t>
      </w:r>
      <w:r>
        <w:rPr>
          <w:rFonts w:hint="eastAsia" w:ascii="宋体" w:hAnsi="宋体" w:cs="Times New Roman"/>
          <w:color w:val="auto"/>
          <w:sz w:val="21"/>
          <w:szCs w:val="21"/>
          <w:highlight w:val="none"/>
          <w:lang w:val="en-US" w:eastAsia="zh-CN" w:bidi="ar-SA"/>
        </w:rPr>
        <w:t xml:space="preserve">、</w:t>
      </w:r>
      <w:r>
        <w:rPr>
          <w:rFonts w:hint="eastAsia" w:ascii="宋体" w:hAnsi="宋体" w:eastAsia="宋体" w:cs="宋体"/>
          <w:color w:val="auto"/>
          <w:sz w:val="21"/>
          <w:szCs w:val="21"/>
          <w:highlight w:val="none"/>
        </w:rPr>
        <w:t xml:space="preserve">保洁车辆的保养、维修、油料费、车辆保险费、考核以及在保洁过程中发生的一切费用</w:t>
      </w:r>
      <w:r>
        <w:rPr>
          <w:rFonts w:hint="eastAsia" w:ascii="宋体" w:hAnsi="宋体" w:cs="Arial"/>
          <w:color w:val="auto"/>
          <w:szCs w:val="21"/>
          <w:highlight w:val="none"/>
        </w:rPr>
        <w:t xml:space="preserve">）报价中还包括耗材、管理费、各种税费及政策性文件规定及合同包含的所有风险、责任等各项应有费用，中标后，</w:t>
      </w:r>
      <w:r>
        <w:rPr>
          <w:rFonts w:hint="eastAsia" w:cs="Arial"/>
          <w:color w:val="auto"/>
          <w:szCs w:val="21"/>
          <w:highlight w:val="none"/>
          <w:lang w:eastAsia="zh-CN"/>
        </w:rPr>
        <w:t xml:space="preserve">中标单位</w:t>
      </w:r>
      <w:r>
        <w:rPr>
          <w:rFonts w:hint="eastAsia" w:ascii="宋体" w:hAnsi="宋体" w:cs="Arial"/>
          <w:color w:val="auto"/>
          <w:szCs w:val="21"/>
          <w:highlight w:val="none"/>
        </w:rPr>
        <w:t xml:space="preserve">由于考虑不周，漏报、少报而要求追加报价将不会被采购单位所接受。</w:t>
      </w:r>
      <w:r/>
    </w:p>
    <w:p>
      <w:pPr>
        <w:jc w:val="left"/>
        <w:keepLines w:val="0"/>
        <w:keepNext w:val="0"/>
        <w:pageBreakBefore w:val="0"/>
        <w:spacing w:line="360" w:lineRule="auto"/>
        <w:rPr>
          <w:rFonts w:ascii="宋体" w:hAnsi="宋体"/>
          <w:color w:val="auto"/>
          <w:highlight w:val="none"/>
        </w:rPr>
      </w:pPr>
      <w:r/>
      <w:bookmarkStart w:id="35" w:name="_Toc31216"/>
      <w:r>
        <w:rPr>
          <w:rFonts w:hint="eastAsia" w:ascii="宋体" w:hAnsi="宋体"/>
          <w:b/>
          <w:color w:val="auto"/>
          <w:highlight w:val="none"/>
          <w:lang w:val="en-US" w:eastAsia="zh-CN"/>
        </w:rPr>
        <w:t xml:space="preserve">五</w:t>
      </w:r>
      <w:r>
        <w:rPr>
          <w:rFonts w:hint="eastAsia" w:ascii="宋体" w:hAnsi="宋体"/>
          <w:b/>
          <w:color w:val="auto"/>
          <w:highlight w:val="none"/>
        </w:rPr>
        <w:t xml:space="preserve">、</w:t>
      </w:r>
      <w:r>
        <w:rPr>
          <w:rFonts w:hint="eastAsia" w:ascii="宋体" w:hAnsi="宋体"/>
          <w:b/>
          <w:color w:val="auto"/>
          <w:highlight w:val="none"/>
          <w:lang w:val="en-US" w:eastAsia="zh-CN"/>
        </w:rPr>
        <w:t xml:space="preserve">其他说明</w:t>
      </w:r>
      <w:r>
        <w:rPr>
          <w:rFonts w:hint="eastAsia" w:ascii="宋体" w:hAnsi="宋体"/>
          <w:color w:val="auto"/>
          <w:highlight w:val="none"/>
        </w:rPr>
        <w:t xml:space="preserve">：</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1.成交单位须严格按照本采购文件全部条款及要求开展本项目垃圾分类清运服务工作，保质保量完成全部服务内容，承担项目运营全过程的全部责任与风险。</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2.本项目为固定总价包干项目，投标报价为完成本项目全部服务内容的最终包干价格，报价全额包含</w:t>
      </w:r>
      <w:r>
        <w:rPr>
          <w:rFonts w:hint="eastAsia" w:ascii="宋体" w:hAnsi="宋体" w:eastAsia="宋体" w:cs="宋体"/>
          <w:color w:val="auto"/>
          <w:sz w:val="21"/>
          <w:szCs w:val="21"/>
          <w:highlight w:val="none"/>
        </w:rPr>
        <w:t xml:space="preserve">人员工资、社</w:t>
      </w:r>
      <w:r>
        <w:rPr>
          <w:rFonts w:hint="eastAsia" w:ascii="宋体" w:hAnsi="宋体" w:eastAsia="宋体" w:cs="宋体"/>
          <w:color w:val="auto"/>
          <w:sz w:val="21"/>
          <w:szCs w:val="21"/>
          <w:highlight w:val="none"/>
          <w:lang w:val="en-US" w:eastAsia="zh-CN"/>
        </w:rPr>
        <w:t xml:space="preserve">医</w:t>
      </w:r>
      <w:r>
        <w:rPr>
          <w:rFonts w:hint="eastAsia" w:ascii="宋体" w:hAnsi="宋体" w:eastAsia="宋体" w:cs="宋体"/>
          <w:color w:val="auto"/>
          <w:sz w:val="21"/>
          <w:szCs w:val="21"/>
          <w:highlight w:val="none"/>
        </w:rPr>
        <w:t xml:space="preserve">保、</w:t>
      </w:r>
      <w:r>
        <w:rPr>
          <w:rFonts w:hint="eastAsia" w:ascii="宋体" w:hAnsi="宋体" w:cs="宋体"/>
          <w:color w:val="auto"/>
          <w:sz w:val="21"/>
          <w:szCs w:val="21"/>
          <w:highlight w:val="none"/>
          <w:lang w:val="en-US" w:eastAsia="zh-CN"/>
        </w:rPr>
        <w:t xml:space="preserve">高温补贴、</w:t>
      </w:r>
      <w:r>
        <w:rPr>
          <w:rFonts w:hint="default" w:ascii="宋体" w:hAnsi="宋体" w:eastAsia="宋体" w:cs="Times New Roman"/>
          <w:color w:val="auto"/>
          <w:sz w:val="21"/>
          <w:szCs w:val="21"/>
          <w:highlight w:val="none"/>
          <w:lang w:val="en-US" w:eastAsia="zh-CN" w:bidi="ar-SA"/>
        </w:rPr>
        <w:t xml:space="preserve">春节慰问金</w:t>
      </w:r>
      <w:r>
        <w:rPr>
          <w:rFonts w:hint="eastAsia" w:ascii="宋体" w:hAnsi="宋体" w:cs="Times New Roman"/>
          <w:color w:val="auto"/>
          <w:sz w:val="21"/>
          <w:szCs w:val="21"/>
          <w:highlight w:val="none"/>
          <w:lang w:val="en-US" w:eastAsia="zh-CN" w:bidi="ar-SA"/>
        </w:rPr>
        <w:t xml:space="preserve">、</w:t>
      </w:r>
      <w:r>
        <w:rPr>
          <w:rFonts w:hint="eastAsia" w:ascii="宋体" w:hAnsi="宋体" w:eastAsia="宋体" w:cs="宋体"/>
          <w:color w:val="auto"/>
          <w:sz w:val="21"/>
          <w:szCs w:val="21"/>
          <w:highlight w:val="none"/>
        </w:rPr>
        <w:t xml:space="preserve">保洁车辆的保养、维修、油料费、车辆保险费、考核以及在保洁过程中发生的一切费用</w:t>
      </w:r>
      <w:r>
        <w:rPr>
          <w:rFonts w:hint="default" w:ascii="宋体" w:hAnsi="宋体" w:eastAsia="宋体" w:cs="Times New Roman"/>
          <w:color w:val="auto"/>
          <w:sz w:val="21"/>
          <w:szCs w:val="21"/>
          <w:highlight w:val="none"/>
          <w:lang w:val="en-US" w:eastAsia="zh-CN" w:bidi="ar-SA"/>
        </w:rPr>
        <w:t xml:space="preserve">。服务期内，采购人无需为本项目支付任何额外费用，所有未列明但为完成本项目必备的费用均由成交单位自行承担，采购人不接受任何形式的费用追加、补差申请。</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3.项目执行过程中成交单位须无条件接受采购单位的日常检查、督查、考核管理要求，按规定准时向采购单位递交项目业务活动表、月度/阶段性项目完成情况报表及各类台账资料。</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4.项目服务期满结束后，成交单位须及时整理、汇总完整的项目服务台账、人员发放台账、设备运维台账、项目决算表、项目总结报告等全套相关资料，完整移交采购单位归档。</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5.在项目实施过程中，采购单位负责提供必要的指导、协调服务，全程监督、检查项目实施进度、服务质量及合规情况。</w:t>
      </w:r>
      <w:r/>
    </w:p>
    <w:p>
      <w:pPr>
        <w:keepLines w:val="0"/>
        <w:keepNext w:val="0"/>
        <w:pageBreakBefore w:val="0"/>
        <w:spacing w:line="360" w:lineRule="auto"/>
        <w:widowControl w:val="off"/>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6.凡涉及本招标文件的补充说明、答疑澄清、变更修改内容，均以苏州市政府采购网官方发布的公告内容为准，对所有投标及成交供应商具有同等约束力。</w:t>
      </w:r>
      <w:r/>
    </w:p>
    <w:p>
      <w:pPr>
        <w:rPr>
          <w:rFonts w:hint="eastAsia" w:ascii="Times New Roman" w:hAnsi="Times New Roman" w:eastAsia="宋体" w:cs="Times New Roman"/>
          <w:b/>
          <w:color w:val="auto"/>
          <w:sz w:val="36"/>
          <w:szCs w:val="20"/>
          <w:highlight w:val="none"/>
        </w:rPr>
      </w:pPr>
      <w:r>
        <w:rPr>
          <w:rFonts w:hint="eastAsia" w:ascii="Times New Roman" w:hAnsi="Times New Roman" w:eastAsia="宋体" w:cs="Times New Roman"/>
          <w:b/>
          <w:color w:val="auto"/>
          <w:sz w:val="36"/>
          <w:szCs w:val="20"/>
          <w:highlight w:val="none"/>
          <w:lang w:val="en-US" w:eastAsia="zh-CN" w:bidi="ar-SA"/>
        </w:rPr>
        <w:br w:type="page" w:clear="all"/>
      </w:r>
      <w:r/>
    </w:p>
    <w:p>
      <w:pPr>
        <w:jc w:val="center"/>
        <w:keepLines w:val="0"/>
        <w:keepNext w:val="0"/>
        <w:pageBreakBefore w:val="0"/>
        <w:spacing w:after="361"/>
        <w:widowControl w:val="off"/>
        <w:tabs>
          <w:tab w:val="left" w:pos="475" w:leader="none"/>
        </w:tabs>
        <w:rPr>
          <w:rFonts w:hint="eastAsia" w:ascii="Times New Roman" w:hAnsi="Times New Roman" w:eastAsia="宋体" w:cs="Times New Roman"/>
          <w:b/>
          <w:color w:val="auto"/>
          <w:sz w:val="36"/>
          <w:szCs w:val="20"/>
          <w:highlight w:val="none"/>
        </w:rPr>
        <w:outlineLvl w:val="0"/>
      </w:pPr>
      <w:r/>
      <w:bookmarkStart w:id="36" w:name="_Toc8316"/>
      <w:r>
        <w:rPr>
          <w:rFonts w:hint="eastAsia" w:ascii="Times New Roman" w:hAnsi="Times New Roman" w:eastAsia="宋体" w:cs="Times New Roman"/>
          <w:b/>
          <w:color w:val="auto"/>
          <w:sz w:val="36"/>
          <w:szCs w:val="20"/>
          <w:highlight w:val="none"/>
          <w:lang w:val="en-US" w:eastAsia="zh-CN" w:bidi="ar-SA"/>
        </w:rPr>
        <w:t xml:space="preserve">第四章 合同主要内容</w:t>
      </w:r>
      <w:bookmarkEnd w:id="34"/>
      <w:r/>
      <w:bookmarkEnd w:id="35"/>
      <w:r/>
      <w:bookmarkEnd w:id="36"/>
      <w:r/>
      <w:r/>
    </w:p>
    <w:tbl>
      <w:tblPr>
        <w:tblStyle w:val="800"/>
        <w:tblW w:w="0" w:type="auto"/>
        <w:tblInd w:w="47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360"/>
        <w:gridCol w:w="4701"/>
      </w:tblGrid>
      <w:tr>
        <w:trPr/>
        <w:tc>
          <w:tcPr>
            <w:tcW w:w="4360" w:type="dxa"/>
            <w:textDirection w:val="lrTb"/>
            <w:noWrap w:val="false"/>
          </w:tcPr>
          <w:p>
            <w:pPr>
              <w:keepLines w:val="0"/>
              <w:keepNext w:val="0"/>
              <w:pageBreakBefore w:val="0"/>
              <w:spacing w:line="360" w:lineRule="auto"/>
              <w:widowControl w:val="off"/>
              <w:rPr>
                <w:rFonts w:hint="eastAsia" w:ascii="宋体" w:hAnsi="宋体" w:eastAsia="宋体"/>
                <w:color w:val="auto"/>
                <w:sz w:val="21"/>
                <w:szCs w:val="21"/>
                <w:highlight w:val="none"/>
                <w:vertAlign w:val="baseline"/>
                <w:lang w:val="en-US" w:eastAsia="zh-CN"/>
              </w:rPr>
            </w:pPr>
            <w:r/>
            <w:bookmarkStart w:id="37" w:name="_Toc4518"/>
            <w:r/>
            <w:bookmarkStart w:id="38" w:name="_Toc30169"/>
            <w:r>
              <w:rPr>
                <w:rFonts w:hint="eastAsia" w:ascii="宋体" w:hAnsi="宋体"/>
                <w:color w:val="auto"/>
                <w:sz w:val="21"/>
                <w:szCs w:val="21"/>
                <w:highlight w:val="none"/>
              </w:rPr>
              <w:t xml:space="preserve">甲方：</w:t>
            </w:r>
            <w:r>
              <w:rPr>
                <w:rFonts w:hint="eastAsia" w:ascii="宋体" w:hAnsi="宋体"/>
                <w:color w:val="auto"/>
                <w:sz w:val="21"/>
                <w:szCs w:val="21"/>
                <w:highlight w:val="none"/>
                <w:lang w:eastAsia="zh-CN"/>
              </w:rPr>
              <w:t xml:space="preserve">昆山市千灯镇人民政府（千灯镇社会事业办公室环卫口）</w:t>
            </w:r>
            <w:r/>
          </w:p>
        </w:tc>
        <w:tc>
          <w:tcPr>
            <w:tcW w:w="4701" w:type="dxa"/>
            <w:textDirection w:val="lrTb"/>
            <w:noWrap w:val="false"/>
          </w:tcPr>
          <w:p>
            <w:pPr>
              <w:keepLines w:val="0"/>
              <w:keepNext w:val="0"/>
              <w:pageBreakBefore w:val="0"/>
              <w:spacing w:line="360" w:lineRule="auto"/>
              <w:widowControl w:val="off"/>
              <w:rPr>
                <w:rFonts w:hint="eastAsia" w:ascii="宋体" w:hAnsi="宋体"/>
                <w:color w:val="auto"/>
                <w:sz w:val="21"/>
                <w:szCs w:val="21"/>
                <w:highlight w:val="none"/>
                <w:vertAlign w:val="baseline"/>
              </w:rPr>
            </w:pPr>
            <w:r>
              <w:rPr>
                <w:rFonts w:hint="eastAsia" w:ascii="宋体" w:hAnsi="宋体"/>
                <w:color w:val="auto"/>
                <w:sz w:val="21"/>
                <w:szCs w:val="21"/>
                <w:highlight w:val="none"/>
              </w:rPr>
              <w:t xml:space="preserve">乙方：</w:t>
            </w:r>
            <w:r/>
          </w:p>
        </w:tc>
      </w:tr>
    </w:tbl>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773"/>
        <w:ind w:left="0"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eastAsia="zh-CN"/>
        </w:rPr>
        <w:t xml:space="preserve">中华人民共和国民法典</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和《中华人民共和国政府采购法》</w:t>
      </w:r>
      <w:r>
        <w:rPr>
          <w:rFonts w:hint="eastAsia" w:ascii="宋体" w:hAnsi="宋体" w:eastAsia="宋体" w:cs="宋体"/>
          <w:color w:val="auto"/>
          <w:sz w:val="21"/>
          <w:szCs w:val="21"/>
          <w:highlight w:val="none"/>
        </w:rPr>
        <w:t xml:space="preserve">有关规定，为明确采购单位（甲方）和</w:t>
      </w:r>
      <w:r>
        <w:rPr>
          <w:rFonts w:hint="eastAsia" w:ascii="宋体" w:hAnsi="宋体" w:eastAsia="宋体" w:cs="宋体"/>
          <w:color w:val="auto"/>
          <w:sz w:val="21"/>
          <w:szCs w:val="21"/>
          <w:highlight w:val="none"/>
          <w:lang w:eastAsia="zh-CN"/>
        </w:rPr>
        <w:t xml:space="preserve">中标单位</w:t>
      </w:r>
      <w:r>
        <w:rPr>
          <w:rFonts w:hint="eastAsia" w:ascii="宋体" w:hAnsi="宋体" w:eastAsia="宋体" w:cs="宋体"/>
          <w:color w:val="auto"/>
          <w:sz w:val="21"/>
          <w:szCs w:val="21"/>
          <w:highlight w:val="none"/>
        </w:rPr>
        <w:t xml:space="preserve">（乙方）合同订立过程中的权利、义务和经济责任，经双方友好协商，签订以下条款，共同遵守。</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一、定义：以下术语有特定的含义：</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“服务”系指根据合同规定乙方应承担</w:t>
      </w:r>
      <w:r>
        <w:rPr>
          <w:rFonts w:hint="eastAsia" w:cs="宋体"/>
          <w:color w:val="auto"/>
          <w:sz w:val="21"/>
          <w:szCs w:val="21"/>
          <w:highlight w:val="none"/>
          <w:u w:val="single"/>
          <w:lang w:eastAsia="zh-CN"/>
        </w:rPr>
        <w:t xml:space="preserve">2026.7-2027.7年度(1年)千灯企业和机关事业单位生活垃圾分类清运服务项目</w:t>
      </w:r>
      <w:r>
        <w:rPr>
          <w:rFonts w:hint="eastAsia" w:ascii="宋体" w:hAnsi="宋体" w:eastAsia="宋体" w:cs="宋体"/>
          <w:color w:val="auto"/>
          <w:sz w:val="21"/>
          <w:szCs w:val="21"/>
          <w:highlight w:val="none"/>
        </w:rPr>
        <w:t xml:space="preserve">的与供货有关的辅助义务，比如运输、保险以及其它伴随服务和合同中规定乙方应承担的其它义务。</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“合同价”系指根据中标的投标文件和合同规定，乙方在正确地履行合同义务后甲方应支付乙方的价款。</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“甲方”系指合同中明确规定的实际购买货物和接受服务单位。</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“乙方”系指合同中规定的提供货物和提供服务的单位。</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“损失”本合同所指损失是指合同一方因不履行合同义务而遭致另一方及第三方的各种损失及损害的费用，还包括守约方为减轻损害或维护权利而需支付的各种调查费用，车旅费用、律师费用等。</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二、服务内容和服务地点：见招标书说明。</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三、合同总价款</w:t>
      </w:r>
      <w:r>
        <w:rPr>
          <w:rFonts w:hint="eastAsia" w:ascii="宋体" w:hAnsi="宋体" w:eastAsia="宋体" w:cs="宋体"/>
          <w:color w:val="auto"/>
          <w:sz w:val="21"/>
          <w:szCs w:val="21"/>
          <w:highlight w:val="none"/>
          <w:u w:val="single"/>
        </w:rPr>
        <w:t xml:space="preserve">：          元整</w:t>
      </w:r>
      <w:r>
        <w:rPr>
          <w:rFonts w:hint="eastAsia" w:ascii="宋体" w:hAnsi="宋体" w:eastAsia="宋体" w:cs="宋体"/>
          <w:color w:val="auto"/>
          <w:sz w:val="21"/>
          <w:szCs w:val="21"/>
          <w:highlight w:val="none"/>
        </w:rPr>
        <w:t xml:space="preserve">（为含税价）。</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四、合同总价范围：</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本次招标采用总承包方式（即“交钥匙”工程），固定总价，包括但不限于人员费用（包括人员工资、社</w:t>
      </w:r>
      <w:r>
        <w:rPr>
          <w:rFonts w:hint="eastAsia" w:ascii="宋体" w:hAnsi="宋体" w:eastAsia="宋体" w:cs="宋体"/>
          <w:color w:val="auto"/>
          <w:sz w:val="21"/>
          <w:szCs w:val="21"/>
          <w:highlight w:val="none"/>
          <w:lang w:val="en-US" w:eastAsia="zh-CN"/>
        </w:rPr>
        <w:t xml:space="preserve">医</w:t>
      </w:r>
      <w:r>
        <w:rPr>
          <w:rFonts w:hint="eastAsia" w:ascii="宋体" w:hAnsi="宋体" w:eastAsia="宋体" w:cs="宋体"/>
          <w:color w:val="auto"/>
          <w:sz w:val="21"/>
          <w:szCs w:val="21"/>
          <w:highlight w:val="none"/>
        </w:rPr>
        <w:t xml:space="preserve">保、</w:t>
      </w:r>
      <w:r>
        <w:rPr>
          <w:rFonts w:hint="eastAsia" w:ascii="宋体" w:hAnsi="宋体" w:cs="宋体"/>
          <w:color w:val="auto"/>
          <w:sz w:val="21"/>
          <w:szCs w:val="21"/>
          <w:highlight w:val="none"/>
          <w:lang w:val="en-US" w:eastAsia="zh-CN"/>
        </w:rPr>
        <w:t xml:space="preserve">高温补贴、</w:t>
      </w:r>
      <w:r>
        <w:rPr>
          <w:rFonts w:hint="default" w:ascii="宋体" w:hAnsi="宋体" w:eastAsia="宋体" w:cs="Times New Roman"/>
          <w:color w:val="auto"/>
          <w:sz w:val="21"/>
          <w:szCs w:val="21"/>
          <w:highlight w:val="none"/>
          <w:lang w:val="en-US" w:eastAsia="zh-CN" w:bidi="ar-SA"/>
        </w:rPr>
        <w:t xml:space="preserve">春节慰问金</w:t>
      </w:r>
      <w:r>
        <w:rPr>
          <w:rFonts w:hint="eastAsia" w:ascii="宋体" w:hAnsi="宋体" w:cs="Times New Roman"/>
          <w:color w:val="auto"/>
          <w:sz w:val="21"/>
          <w:szCs w:val="21"/>
          <w:highlight w:val="none"/>
          <w:lang w:val="en-US" w:eastAsia="zh-CN" w:bidi="ar-SA"/>
        </w:rPr>
        <w:t xml:space="preserve">、</w:t>
      </w:r>
      <w:r>
        <w:rPr>
          <w:rFonts w:hint="eastAsia" w:ascii="宋体" w:hAnsi="宋体" w:eastAsia="宋体" w:cs="宋体"/>
          <w:color w:val="auto"/>
          <w:sz w:val="21"/>
          <w:szCs w:val="21"/>
          <w:highlight w:val="none"/>
        </w:rPr>
        <w:t xml:space="preserve">保洁车辆的保养、维修、油料费、车辆保险费、考核以及在保洁过程中发生的一切费用。）报价中还包括耗材、管理费、各种税费及政策性文件规定及合同包含的所有风险、责任等各项应有费用，中标后，</w:t>
      </w:r>
      <w:r>
        <w:rPr>
          <w:rFonts w:hint="eastAsia" w:ascii="宋体" w:hAnsi="宋体" w:eastAsia="宋体" w:cs="宋体"/>
          <w:color w:val="auto"/>
          <w:sz w:val="21"/>
          <w:szCs w:val="21"/>
          <w:highlight w:val="none"/>
          <w:lang w:eastAsia="zh-CN"/>
        </w:rPr>
        <w:t xml:space="preserve">中标单位</w:t>
      </w:r>
      <w:r>
        <w:rPr>
          <w:rFonts w:hint="eastAsia" w:ascii="宋体" w:hAnsi="宋体" w:eastAsia="宋体" w:cs="宋体"/>
          <w:color w:val="auto"/>
          <w:sz w:val="21"/>
          <w:szCs w:val="21"/>
          <w:highlight w:val="none"/>
        </w:rPr>
        <w:t xml:space="preserve">由于考虑不周，漏报、少报而要求追加报价将不会被采购单位所接受。</w:t>
      </w:r>
      <w:r/>
    </w:p>
    <w:p>
      <w:pPr>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服务期限：</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年（自</w:t>
      </w:r>
      <w:r>
        <w:rPr>
          <w:rFonts w:hint="eastAsia" w:ascii="宋体" w:hAnsi="宋体" w:eastAsia="宋体" w:cs="宋体"/>
          <w:color w:val="auto"/>
          <w:sz w:val="21"/>
          <w:szCs w:val="21"/>
          <w:highlight w:val="none"/>
          <w:lang w:val="en-US" w:eastAsia="zh-CN"/>
        </w:rPr>
        <w:t xml:space="preserve">202</w:t>
      </w:r>
      <w:r>
        <w:rPr>
          <w:rFonts w:hint="eastAsia" w:ascii="宋体" w:hAnsi="宋体" w:cs="宋体"/>
          <w:color w:val="auto"/>
          <w:sz w:val="21"/>
          <w:szCs w:val="21"/>
          <w:highlight w:val="none"/>
          <w:lang w:val="en-US" w:eastAsia="zh-CN"/>
        </w:rPr>
        <w:t xml:space="preserve">__</w:t>
      </w:r>
      <w:r>
        <w:rPr>
          <w:rFonts w:hint="eastAsia" w:ascii="宋体" w:hAnsi="宋体" w:eastAsia="宋体" w:cs="宋体"/>
          <w:color w:val="auto"/>
          <w:sz w:val="21"/>
          <w:szCs w:val="21"/>
          <w:highlight w:val="none"/>
          <w:lang w:val="en-US" w:eastAsia="zh-CN"/>
        </w:rPr>
        <w:t xml:space="preserve">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日至202</w:t>
      </w:r>
      <w:r>
        <w:rPr>
          <w:rFonts w:hint="eastAsia" w:ascii="宋体" w:hAnsi="宋体" w:cs="宋体"/>
          <w:color w:val="auto"/>
          <w:sz w:val="21"/>
          <w:szCs w:val="21"/>
          <w:highlight w:val="none"/>
          <w:lang w:val="en-US" w:eastAsia="zh-CN"/>
        </w:rPr>
        <w:t xml:space="preserve">__</w:t>
      </w:r>
      <w:r>
        <w:rPr>
          <w:rFonts w:hint="eastAsia" w:ascii="宋体" w:hAnsi="宋体" w:eastAsia="宋体" w:cs="宋体"/>
          <w:color w:val="auto"/>
          <w:sz w:val="21"/>
          <w:szCs w:val="21"/>
          <w:highlight w:val="none"/>
          <w:u w:val="none"/>
          <w:lang w:val="en-US" w:eastAsia="zh-CN"/>
        </w:rPr>
        <w:t xml:space="preserve">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日</w:t>
      </w:r>
      <w:r>
        <w:rPr>
          <w:rFonts w:hint="eastAsia" w:ascii="宋体" w:hAnsi="宋体" w:eastAsia="宋体" w:cs="宋体"/>
          <w:color w:val="auto"/>
          <w:sz w:val="21"/>
          <w:szCs w:val="21"/>
          <w:highlight w:val="none"/>
        </w:rPr>
        <w:t xml:space="preserve">）。所有服务参与甲方的考核，考核的结果和奖惩挂钩，具体按</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的以下考核管理办法执行。</w:t>
      </w:r>
      <w:r/>
    </w:p>
    <w:tbl>
      <w:tblPr>
        <w:tblStyle w:val="772"/>
        <w:tblW w:w="966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75"/>
        <w:gridCol w:w="4242"/>
        <w:gridCol w:w="585"/>
        <w:gridCol w:w="4065"/>
      </w:tblGrid>
      <w:tr>
        <w:trPr>
          <w:trHeight w:val="255"/>
        </w:trPr>
        <w:tc>
          <w:tcPr>
            <w:gridSpan w:val="4"/>
            <w:tcMar>
              <w:left w:w="15" w:type="dxa"/>
              <w:top w:w="15" w:type="dxa"/>
              <w:right w:w="15" w:type="dxa"/>
            </w:tcMar>
            <w:tcW w:w="966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月度考核表</w:t>
            </w:r>
            <w:r/>
          </w:p>
        </w:tc>
      </w:tr>
      <w:tr>
        <w:trPr>
          <w:trHeight w:val="314"/>
        </w:trPr>
        <w:tc>
          <w:tcPr>
            <w:tcMar>
              <w:left w:w="15" w:type="dxa"/>
              <w:top w:w="15" w:type="dxa"/>
              <w:right w:w="15" w:type="dxa"/>
            </w:tcMar>
            <w:tcW w:w="7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项目</w:t>
            </w:r>
            <w:r/>
          </w:p>
        </w:tc>
        <w:tc>
          <w:tcPr>
            <w:tcMar>
              <w:left w:w="15" w:type="dxa"/>
              <w:top w:w="15" w:type="dxa"/>
              <w:right w:w="15" w:type="dxa"/>
            </w:tcMar>
            <w:tcW w:w="424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考核内容</w:t>
            </w:r>
            <w:r/>
          </w:p>
        </w:tc>
        <w:tc>
          <w:tcPr>
            <w:tcMar>
              <w:left w:w="15" w:type="dxa"/>
              <w:top w:w="15" w:type="dxa"/>
              <w:right w:w="15" w:type="dxa"/>
            </w:tcMar>
            <w:tcW w:w="5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分值</w:t>
            </w:r>
            <w:r/>
          </w:p>
        </w:tc>
        <w:tc>
          <w:tcPr>
            <w:tcMar>
              <w:left w:w="15" w:type="dxa"/>
              <w:top w:w="15" w:type="dxa"/>
              <w:right w:w="15" w:type="dxa"/>
            </w:tcMar>
            <w:tcW w:w="40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考核标准</w:t>
            </w:r>
            <w:r/>
          </w:p>
        </w:tc>
      </w:tr>
      <w:tr>
        <w:trPr>
          <w:trHeight w:val="276"/>
        </w:trPr>
        <w:tc>
          <w:tcPr>
            <w:tcMar>
              <w:left w:w="15" w:type="dxa"/>
              <w:top w:w="15" w:type="dxa"/>
              <w:right w:w="15" w:type="dxa"/>
            </w:tcMar>
            <w:tcW w:w="775" w:type="dxa"/>
            <w:vAlign w:val="center"/>
            <w:vMerge w:val="restart"/>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人员</w:t>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人员不少于投标要求的最低人数</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每月提供银行工资发放流水及社医保缴纳记录</w:t>
            </w:r>
            <w:r/>
          </w:p>
        </w:tc>
        <w:tc>
          <w:tcPr>
            <w:tcMar>
              <w:left w:w="15" w:type="dxa"/>
              <w:top w:w="15" w:type="dxa"/>
              <w:right w:w="15" w:type="dxa"/>
            </w:tcMar>
            <w:tcW w:w="585"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23</w:t>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每少一人次扣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trHeight w:val="276"/>
        </w:trPr>
        <w:tc>
          <w:tcPr>
            <w:tcMar>
              <w:left w:w="15" w:type="dxa"/>
              <w:top w:w="15" w:type="dxa"/>
              <w:right w:w="15" w:type="dxa"/>
            </w:tcMar>
            <w:tcW w:w="77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
              </w:rPr>
            </w:pPr>
            <w:r>
              <w:rPr>
                <w:rFonts w:hint="default" w:ascii="宋体" w:hAnsi="宋体" w:eastAsia="宋体" w:cs="宋体"/>
                <w:color w:val="auto"/>
                <w:sz w:val="21"/>
                <w:szCs w:val="21"/>
                <w:highlight w:val="none"/>
                <w:lang w:val="en-US" w:eastAsia="zh-CN" w:bidi="ar"/>
              </w:rPr>
              <w:t xml:space="preserve">严格落实高温津贴、春节慰问金发放规定，合规足额发放并留存台账资料</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bidi="ar"/>
              </w:rPr>
            </w:pPr>
            <w:r>
              <w:rPr>
                <w:rFonts w:hint="default" w:ascii="宋体" w:hAnsi="宋体" w:eastAsia="宋体" w:cs="宋体"/>
                <w:color w:val="auto"/>
                <w:sz w:val="21"/>
                <w:szCs w:val="21"/>
                <w:highlight w:val="none"/>
                <w:lang w:val="en-US" w:eastAsia="zh-CN" w:bidi="ar"/>
              </w:rPr>
              <w:t xml:space="preserve">6-9月未按标准足额发放高温津贴，每人次扣1分；春节未按标准发放慰问金</w:t>
            </w:r>
            <w:r>
              <w:rPr>
                <w:rFonts w:hint="eastAsia" w:ascii="宋体" w:hAnsi="宋体" w:cs="宋体"/>
                <w:color w:val="auto"/>
                <w:sz w:val="21"/>
                <w:szCs w:val="21"/>
                <w:highlight w:val="none"/>
                <w:lang w:val="en-US" w:eastAsia="zh-CN" w:bidi="ar"/>
              </w:rPr>
              <w:t xml:space="preserve">，</w:t>
            </w:r>
            <w:r>
              <w:rPr>
                <w:rFonts w:hint="default" w:ascii="宋体" w:hAnsi="宋体" w:eastAsia="宋体" w:cs="宋体"/>
                <w:color w:val="auto"/>
                <w:sz w:val="21"/>
                <w:szCs w:val="21"/>
                <w:highlight w:val="none"/>
                <w:lang w:val="en-US" w:eastAsia="zh-CN" w:bidi="ar"/>
              </w:rPr>
              <w:t xml:space="preserve">每人次扣1分，扣完本项分值为止。</w:t>
            </w:r>
            <w:r/>
          </w:p>
        </w:tc>
      </w:tr>
      <w:tr>
        <w:trPr>
          <w:trHeight w:val="289"/>
        </w:trPr>
        <w:tc>
          <w:tcPr>
            <w:tcMar>
              <w:left w:w="15" w:type="dxa"/>
              <w:top w:w="15" w:type="dxa"/>
              <w:right w:w="15" w:type="dxa"/>
            </w:tcMar>
            <w:tcW w:w="77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有出勤及考核记录，做好人员上岗记录</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缺少考勤记录一次扣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trHeight w:val="506"/>
        </w:trPr>
        <w:tc>
          <w:tcPr>
            <w:tcMar>
              <w:left w:w="15" w:type="dxa"/>
              <w:top w:w="15" w:type="dxa"/>
              <w:right w:w="15" w:type="dxa"/>
            </w:tcMar>
            <w:tcW w:w="77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项目经理</w:t>
            </w:r>
            <w:r>
              <w:rPr>
                <w:rFonts w:hint="eastAsia" w:ascii="宋体" w:hAnsi="宋体" w:eastAsia="宋体" w:cs="宋体"/>
                <w:color w:val="auto"/>
                <w:sz w:val="21"/>
                <w:szCs w:val="21"/>
                <w:highlight w:val="none"/>
                <w:lang w:val="en-US" w:eastAsia="zh-CN" w:bidi="ar"/>
              </w:rPr>
              <w:t xml:space="preserve">兼安全员</w:t>
            </w:r>
            <w:r>
              <w:rPr>
                <w:rFonts w:hint="eastAsia" w:ascii="宋体" w:hAnsi="宋体" w:eastAsia="宋体" w:cs="宋体"/>
                <w:color w:val="auto"/>
                <w:sz w:val="21"/>
                <w:szCs w:val="21"/>
                <w:highlight w:val="none"/>
                <w:lang w:bidi="ar"/>
              </w:rPr>
              <w:t xml:space="preserve">每天到岗，不得缺岗</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项目经理</w:t>
            </w:r>
            <w:r>
              <w:rPr>
                <w:rFonts w:hint="eastAsia" w:ascii="宋体" w:hAnsi="宋体" w:eastAsia="宋体" w:cs="宋体"/>
                <w:color w:val="auto"/>
                <w:sz w:val="21"/>
                <w:szCs w:val="21"/>
                <w:highlight w:val="none"/>
                <w:lang w:val="en-US" w:eastAsia="zh-CN" w:bidi="ar"/>
              </w:rPr>
              <w:t xml:space="preserve">兼安全员</w:t>
            </w:r>
            <w:r>
              <w:rPr>
                <w:rFonts w:hint="eastAsia" w:ascii="宋体" w:hAnsi="宋体" w:eastAsia="宋体" w:cs="宋体"/>
                <w:color w:val="auto"/>
                <w:sz w:val="21"/>
                <w:szCs w:val="21"/>
                <w:highlight w:val="none"/>
                <w:lang w:bidi="ar"/>
              </w:rPr>
              <w:t xml:space="preserve">不到岗一次扣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trHeight w:val="324"/>
        </w:trPr>
        <w:tc>
          <w:tcPr>
            <w:tcMar>
              <w:left w:w="15" w:type="dxa"/>
              <w:top w:w="15" w:type="dxa"/>
              <w:right w:w="15" w:type="dxa"/>
            </w:tcMar>
            <w:tcW w:w="77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统一着装，文明服务，能按时按点收集垃圾</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发现上岗不着统一的工作服装的一次扣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trHeight w:val="499"/>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车辆</w:t>
            </w:r>
            <w:r>
              <w:rPr>
                <w:rFonts w:hint="eastAsia" w:ascii="宋体" w:hAnsi="宋体" w:eastAsia="宋体" w:cs="宋体"/>
                <w:color w:val="auto"/>
                <w:sz w:val="21"/>
                <w:szCs w:val="21"/>
                <w:highlight w:val="none"/>
                <w:lang w:bidi="ar"/>
              </w:rPr>
              <w:t xml:space="preserve">人员不发生</w:t>
            </w:r>
            <w:r>
              <w:rPr>
                <w:rFonts w:hint="eastAsia" w:ascii="宋体" w:hAnsi="宋体" w:eastAsia="宋体" w:cs="宋体"/>
                <w:color w:val="auto"/>
                <w:sz w:val="21"/>
                <w:szCs w:val="21"/>
                <w:highlight w:val="none"/>
                <w:lang w:val="en-US" w:eastAsia="zh-CN" w:bidi="ar"/>
              </w:rPr>
              <w:t xml:space="preserve">安全</w:t>
            </w:r>
            <w:r>
              <w:rPr>
                <w:rFonts w:hint="eastAsia" w:ascii="宋体" w:hAnsi="宋体" w:eastAsia="宋体" w:cs="宋体"/>
                <w:color w:val="auto"/>
                <w:sz w:val="21"/>
                <w:szCs w:val="21"/>
                <w:highlight w:val="none"/>
                <w:lang w:bidi="ar"/>
              </w:rPr>
              <w:t xml:space="preserve">事故（按事故责任比例）</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发生全责安全事故</w:t>
            </w:r>
            <w:r>
              <w:rPr>
                <w:rFonts w:hint="eastAsia" w:ascii="宋体" w:hAnsi="宋体" w:eastAsia="宋体" w:cs="宋体"/>
                <w:color w:val="auto"/>
                <w:sz w:val="21"/>
                <w:szCs w:val="21"/>
                <w:highlight w:val="none"/>
                <w:lang w:eastAsia="zh-CN" w:bidi="ar"/>
              </w:rPr>
              <w:t xml:space="preserve">，事故较重者</w:t>
            </w:r>
            <w:r>
              <w:rPr>
                <w:rFonts w:hint="eastAsia" w:ascii="宋体" w:hAnsi="宋体" w:eastAsia="宋体" w:cs="宋体"/>
                <w:color w:val="auto"/>
                <w:sz w:val="21"/>
                <w:szCs w:val="21"/>
                <w:highlight w:val="none"/>
                <w:lang w:bidi="ar"/>
              </w:rPr>
              <w:t xml:space="preserve">扣</w:t>
            </w:r>
            <w:r>
              <w:rPr>
                <w:rFonts w:hint="eastAsia" w:ascii="宋体" w:hAnsi="宋体" w:eastAsia="宋体" w:cs="宋体"/>
                <w:color w:val="auto"/>
                <w:sz w:val="21"/>
                <w:szCs w:val="21"/>
                <w:highlight w:val="none"/>
                <w:lang w:val="en-US" w:eastAsia="zh-CN" w:bidi="ar"/>
              </w:rPr>
              <w:t xml:space="preserve">10</w:t>
            </w:r>
            <w:r>
              <w:rPr>
                <w:rFonts w:hint="eastAsia" w:ascii="宋体" w:hAnsi="宋体" w:eastAsia="宋体" w:cs="宋体"/>
                <w:color w:val="auto"/>
                <w:sz w:val="21"/>
                <w:szCs w:val="21"/>
                <w:highlight w:val="none"/>
                <w:lang w:bidi="ar"/>
              </w:rPr>
              <w:t xml:space="preserve">分</w:t>
            </w:r>
            <w:r>
              <w:rPr>
                <w:rFonts w:hint="eastAsia" w:ascii="宋体" w:hAnsi="宋体" w:eastAsia="宋体" w:cs="宋体"/>
                <w:color w:val="auto"/>
                <w:sz w:val="21"/>
                <w:szCs w:val="21"/>
                <w:highlight w:val="none"/>
                <w:lang w:val="en-US" w:eastAsia="zh-CN" w:bidi="ar"/>
              </w:rPr>
              <w:t xml:space="preserve">/次</w:t>
            </w:r>
            <w:r>
              <w:rPr>
                <w:rFonts w:hint="eastAsia" w:ascii="宋体" w:hAnsi="宋体" w:eastAsia="宋体" w:cs="宋体"/>
                <w:color w:val="auto"/>
                <w:sz w:val="21"/>
                <w:szCs w:val="21"/>
                <w:highlight w:val="none"/>
                <w:lang w:bidi="ar"/>
              </w:rPr>
              <w:t xml:space="preserve">；责任较轻</w:t>
            </w:r>
            <w:r>
              <w:rPr>
                <w:rFonts w:hint="eastAsia" w:ascii="宋体" w:hAnsi="宋体" w:eastAsia="宋体" w:cs="宋体"/>
                <w:color w:val="auto"/>
                <w:sz w:val="21"/>
                <w:szCs w:val="21"/>
                <w:highlight w:val="none"/>
                <w:lang w:eastAsia="zh-CN" w:bidi="ar"/>
              </w:rPr>
              <w:t xml:space="preserve">、后果不严重者</w:t>
            </w:r>
            <w:r>
              <w:rPr>
                <w:rFonts w:hint="eastAsia" w:ascii="宋体" w:hAnsi="宋体" w:eastAsia="宋体" w:cs="宋体"/>
                <w:color w:val="auto"/>
                <w:sz w:val="21"/>
                <w:szCs w:val="21"/>
                <w:highlight w:val="none"/>
                <w:lang w:bidi="ar"/>
              </w:rPr>
              <w:t xml:space="preserve">扣2~5分</w:t>
            </w:r>
            <w:r>
              <w:rPr>
                <w:rFonts w:hint="eastAsia" w:ascii="宋体" w:hAnsi="宋体" w:eastAsia="宋体" w:cs="宋体"/>
                <w:color w:val="auto"/>
                <w:sz w:val="21"/>
                <w:szCs w:val="21"/>
                <w:highlight w:val="none"/>
                <w:lang w:val="en-US" w:eastAsia="zh-CN" w:bidi="ar"/>
              </w:rPr>
              <w:t xml:space="preserve">/次</w:t>
            </w:r>
            <w:r>
              <w:rPr>
                <w:rFonts w:hint="eastAsia" w:ascii="宋体" w:hAnsi="宋体" w:eastAsia="宋体" w:cs="宋体"/>
                <w:color w:val="auto"/>
                <w:sz w:val="21"/>
                <w:szCs w:val="21"/>
                <w:highlight w:val="none"/>
                <w:lang w:bidi="ar"/>
              </w:rPr>
              <w:t xml:space="preserve">；无责不扣分。</w:t>
            </w:r>
            <w:r>
              <w:rPr>
                <w:rFonts w:hint="eastAsia" w:ascii="宋体" w:hAnsi="宋体" w:eastAsia="宋体" w:cs="宋体"/>
                <w:color w:val="auto"/>
                <w:sz w:val="21"/>
                <w:szCs w:val="21"/>
                <w:highlight w:val="none"/>
                <w:lang w:val="en-US" w:eastAsia="zh-CN" w:bidi="ar"/>
              </w:rPr>
              <w:t xml:space="preserve">注：</w:t>
            </w:r>
            <w:r>
              <w:rPr>
                <w:rFonts w:hint="eastAsia" w:ascii="宋体" w:hAnsi="宋体" w:eastAsia="宋体" w:cs="Times New Roman"/>
                <w:color w:val="auto"/>
                <w:sz w:val="21"/>
                <w:szCs w:val="21"/>
                <w:highlight w:val="none"/>
                <w:lang w:val="en-US" w:eastAsia="zh-CN" w:bidi="ar-SA"/>
              </w:rPr>
              <w:t xml:space="preserve">发生的人员和车辆的人身、安全等事故均需</w:t>
            </w:r>
            <w:r>
              <w:rPr>
                <w:rFonts w:hint="eastAsia" w:cs="Times New Roman"/>
                <w:color w:val="auto"/>
                <w:sz w:val="21"/>
                <w:szCs w:val="21"/>
                <w:highlight w:val="none"/>
                <w:lang w:val="en-US" w:eastAsia="zh-CN" w:bidi="ar-SA"/>
              </w:rPr>
              <w:t xml:space="preserve">中标单位</w:t>
            </w:r>
            <w:r>
              <w:rPr>
                <w:rFonts w:hint="eastAsia" w:ascii="宋体" w:hAnsi="宋体" w:eastAsia="宋体" w:cs="Times New Roman"/>
                <w:color w:val="auto"/>
                <w:sz w:val="21"/>
                <w:szCs w:val="21"/>
                <w:highlight w:val="none"/>
                <w:lang w:val="en-US" w:eastAsia="zh-CN" w:bidi="ar-SA"/>
              </w:rPr>
              <w:t xml:space="preserve">自行承担，甲供车辆发生人身、安全等事故来年保额增加部分需</w:t>
            </w:r>
            <w:r>
              <w:rPr>
                <w:rFonts w:hint="eastAsia" w:cs="Times New Roman"/>
                <w:color w:val="auto"/>
                <w:sz w:val="21"/>
                <w:szCs w:val="21"/>
                <w:highlight w:val="none"/>
                <w:lang w:val="en-US" w:eastAsia="zh-CN" w:bidi="ar-SA"/>
              </w:rPr>
              <w:t xml:space="preserve">中标单位</w:t>
            </w:r>
            <w:r>
              <w:rPr>
                <w:rFonts w:hint="eastAsia" w:ascii="宋体" w:hAnsi="宋体" w:eastAsia="宋体" w:cs="Times New Roman"/>
                <w:color w:val="auto"/>
                <w:sz w:val="21"/>
                <w:szCs w:val="21"/>
                <w:highlight w:val="none"/>
                <w:lang w:val="en-US" w:eastAsia="zh-CN" w:bidi="ar-SA"/>
              </w:rPr>
              <w:t xml:space="preserve">承担</w:t>
            </w:r>
            <w:r/>
          </w:p>
        </w:tc>
      </w:tr>
      <w:tr>
        <w:trPr>
          <w:trHeight w:val="506"/>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作业完毕应做到工完场清，可移动垃圾容器及时复位；保证收集点干净整洁，收集箱摆放有序</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发现收集点地面有污水杂物的</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收集桶摆放无序的一次扣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trHeight w:val="990"/>
        </w:trPr>
        <w:tc>
          <w:tcPr>
            <w:tcMar>
              <w:left w:w="15" w:type="dxa"/>
              <w:top w:w="15" w:type="dxa"/>
              <w:right w:w="15" w:type="dxa"/>
            </w:tcMar>
            <w:tcW w:w="775"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车辆</w:t>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保证不低于投标所要求的最低车辆要求，若运力不足，应自行及时配置车辆，保证日产日清。（范围包含预计增量镇区企业，不因企业的少量数量增减而调整）</w:t>
            </w:r>
            <w:r/>
          </w:p>
        </w:tc>
        <w:tc>
          <w:tcPr>
            <w:tcMar>
              <w:left w:w="15" w:type="dxa"/>
              <w:top w:w="15" w:type="dxa"/>
              <w:right w:w="15" w:type="dxa"/>
            </w:tcMar>
            <w:tcW w:w="585"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26</w:t>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低于要求的最低车辆标准，每少一辆扣</w:t>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分；运力不足时不能自行增加运力，不能完成日产日清的，发现一次扣</w:t>
            </w:r>
            <w:r>
              <w:rPr>
                <w:rFonts w:hint="eastAsia" w:ascii="宋体" w:hAnsi="宋体" w:eastAsia="宋体" w:cs="宋体"/>
                <w:color w:val="auto"/>
                <w:sz w:val="21"/>
                <w:szCs w:val="21"/>
                <w:highlight w:val="none"/>
                <w:lang w:val="en-US" w:eastAsia="zh-CN" w:bidi="ar"/>
              </w:rPr>
              <w:t xml:space="preserve">1分</w:t>
            </w:r>
            <w:r>
              <w:rPr>
                <w:rFonts w:hint="eastAsia" w:ascii="宋体" w:hAnsi="宋体" w:eastAsia="宋体" w:cs="宋体"/>
                <w:color w:val="auto"/>
                <w:sz w:val="21"/>
                <w:szCs w:val="21"/>
                <w:highlight w:val="none"/>
                <w:lang w:bidi="ar"/>
              </w:rPr>
              <w:t xml:space="preserve">，并应无条件增加运力。</w:t>
            </w:r>
            <w:r/>
          </w:p>
        </w:tc>
      </w:tr>
      <w:tr>
        <w:trPr>
          <w:trHeight w:val="749"/>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上牌</w:t>
            </w:r>
            <w:r>
              <w:rPr>
                <w:rFonts w:hint="eastAsia" w:ascii="宋体" w:hAnsi="宋体" w:eastAsia="宋体" w:cs="宋体"/>
                <w:color w:val="auto"/>
                <w:sz w:val="21"/>
                <w:szCs w:val="21"/>
                <w:highlight w:val="none"/>
                <w:lang w:eastAsia="zh-CN" w:bidi="ar"/>
              </w:rPr>
              <w:t xml:space="preserve">车辆</w:t>
            </w:r>
            <w:r>
              <w:rPr>
                <w:rFonts w:hint="eastAsia" w:ascii="宋体" w:hAnsi="宋体" w:eastAsia="宋体" w:cs="宋体"/>
                <w:color w:val="auto"/>
                <w:sz w:val="21"/>
                <w:szCs w:val="21"/>
                <w:highlight w:val="none"/>
                <w:lang w:bidi="ar"/>
              </w:rPr>
              <w:t xml:space="preserve">保险额不低于150万/辆，</w:t>
            </w:r>
            <w:r>
              <w:rPr>
                <w:rFonts w:hint="eastAsia" w:ascii="宋体" w:hAnsi="宋体" w:eastAsia="宋体" w:cs="宋体"/>
                <w:color w:val="auto"/>
                <w:sz w:val="21"/>
                <w:szCs w:val="21"/>
                <w:highlight w:val="none"/>
                <w:lang w:val="en-US" w:eastAsia="zh-CN" w:bidi="ar"/>
              </w:rPr>
              <w:t xml:space="preserve">四轮</w:t>
            </w:r>
            <w:r>
              <w:rPr>
                <w:rFonts w:hint="eastAsia" w:ascii="宋体" w:hAnsi="宋体" w:cs="宋体"/>
                <w:color w:val="auto"/>
                <w:sz w:val="21"/>
                <w:szCs w:val="21"/>
                <w:highlight w:val="none"/>
                <w:lang w:val="en-US" w:eastAsia="zh-CN" w:bidi="ar"/>
              </w:rPr>
              <w:t xml:space="preserve">上牌</w:t>
            </w:r>
            <w:r>
              <w:rPr>
                <w:rFonts w:hint="eastAsia" w:ascii="宋体" w:hAnsi="宋体" w:eastAsia="宋体" w:cs="宋体"/>
                <w:color w:val="auto"/>
                <w:sz w:val="21"/>
                <w:szCs w:val="21"/>
                <w:highlight w:val="none"/>
                <w:lang w:val="en-US" w:eastAsia="zh-CN" w:bidi="ar"/>
              </w:rPr>
              <w:t xml:space="preserve">电瓶车</w:t>
            </w:r>
            <w:r>
              <w:rPr>
                <w:rFonts w:hint="eastAsia" w:ascii="宋体" w:hAnsi="宋体" w:eastAsia="宋体" w:cs="宋体"/>
                <w:color w:val="auto"/>
                <w:sz w:val="21"/>
                <w:szCs w:val="21"/>
                <w:highlight w:val="none"/>
                <w:lang w:bidi="ar"/>
              </w:rPr>
              <w:t xml:space="preserve">保险额不低于</w:t>
            </w:r>
            <w:r>
              <w:rPr>
                <w:rFonts w:hint="eastAsia" w:ascii="宋体" w:hAnsi="宋体" w:eastAsia="宋体" w:cs="宋体"/>
                <w:color w:val="auto"/>
                <w:sz w:val="21"/>
                <w:szCs w:val="21"/>
                <w:highlight w:val="none"/>
                <w:lang w:val="en-US" w:eastAsia="zh-CN" w:bidi="ar"/>
              </w:rPr>
              <w:t xml:space="preserve">20万</w:t>
            </w:r>
            <w:r>
              <w:rPr>
                <w:rFonts w:hint="eastAsia" w:ascii="宋体" w:hAnsi="宋体" w:eastAsia="宋体" w:cs="宋体"/>
                <w:color w:val="auto"/>
                <w:sz w:val="21"/>
                <w:szCs w:val="21"/>
                <w:highlight w:val="none"/>
                <w:lang w:bidi="ar"/>
              </w:rPr>
              <w:t xml:space="preserve">/辆</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作业人员意外保险不低于80万元/人，到期要续期</w:t>
            </w:r>
            <w:r>
              <w:rPr>
                <w:rFonts w:hint="eastAsia" w:ascii="宋体" w:hAnsi="宋体" w:eastAsia="宋体" w:cs="宋体"/>
                <w:color w:val="auto"/>
                <w:sz w:val="21"/>
                <w:szCs w:val="21"/>
                <w:highlight w:val="none"/>
                <w:lang w:eastAsia="zh-CN" w:bidi="ar"/>
              </w:rPr>
              <w:t xml:space="preserve">。</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不缴纳或</w:t>
            </w:r>
            <w:r>
              <w:rPr>
                <w:rFonts w:hint="eastAsia" w:ascii="宋体" w:hAnsi="宋体" w:eastAsia="宋体" w:cs="宋体"/>
                <w:color w:val="auto"/>
                <w:sz w:val="21"/>
                <w:szCs w:val="21"/>
                <w:highlight w:val="none"/>
                <w:lang w:bidi="ar"/>
              </w:rPr>
              <w:t xml:space="preserve">保险到期不续交保额或低于150万/辆的扣10分；服务期内作业人员意外保险低于80万元/人扣10分</w:t>
            </w:r>
            <w:r/>
          </w:p>
        </w:tc>
      </w:tr>
      <w:tr>
        <w:trPr>
          <w:trHeight w:val="506"/>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平时车辆整洁，无污垢灰垢标志清晰，作业完毕后能及时冲洗，无异味，无污染环境</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未达到以上标准的发现一次扣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trHeight w:val="510"/>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有各收集线路的收集记录，做好收集台账，按月统计，上报</w:t>
            </w:r>
            <w:r>
              <w:rPr>
                <w:rFonts w:hint="eastAsia" w:ascii="宋体" w:hAnsi="宋体" w:eastAsia="宋体" w:cs="宋体"/>
                <w:color w:val="auto"/>
                <w:sz w:val="21"/>
                <w:szCs w:val="21"/>
                <w:highlight w:val="none"/>
                <w:lang w:val="en-US" w:eastAsia="zh-CN" w:bidi="ar"/>
              </w:rPr>
              <w:t xml:space="preserve">采购单位</w:t>
            </w:r>
            <w:r>
              <w:rPr>
                <w:rFonts w:hint="eastAsia" w:ascii="宋体" w:hAnsi="宋体" w:eastAsia="宋体" w:cs="宋体"/>
                <w:color w:val="auto"/>
                <w:sz w:val="21"/>
                <w:szCs w:val="21"/>
                <w:highlight w:val="none"/>
                <w:lang w:bidi="ar"/>
              </w:rPr>
              <w:t xml:space="preserve">（具体统计方式指标按</w:t>
            </w:r>
            <w:r>
              <w:rPr>
                <w:rFonts w:hint="eastAsia" w:ascii="宋体" w:hAnsi="宋体" w:eastAsia="宋体" w:cs="宋体"/>
                <w:color w:val="auto"/>
                <w:sz w:val="21"/>
                <w:szCs w:val="21"/>
                <w:highlight w:val="none"/>
                <w:lang w:val="en-US" w:eastAsia="zh-CN" w:bidi="ar"/>
              </w:rPr>
              <w:t xml:space="preserve">采购单位</w:t>
            </w:r>
            <w:r>
              <w:rPr>
                <w:rFonts w:hint="eastAsia" w:ascii="宋体" w:hAnsi="宋体" w:eastAsia="宋体" w:cs="宋体"/>
                <w:color w:val="auto"/>
                <w:sz w:val="21"/>
                <w:szCs w:val="21"/>
                <w:highlight w:val="none"/>
                <w:lang w:bidi="ar"/>
              </w:rPr>
              <w:t xml:space="preserve">要求）</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没有记录不能按月上报</w:t>
            </w:r>
            <w:r>
              <w:rPr>
                <w:rFonts w:hint="eastAsia" w:ascii="宋体" w:hAnsi="宋体" w:eastAsia="宋体" w:cs="宋体"/>
                <w:color w:val="auto"/>
                <w:sz w:val="21"/>
                <w:szCs w:val="21"/>
                <w:highlight w:val="none"/>
                <w:lang w:eastAsia="zh-CN" w:bidi="ar"/>
              </w:rPr>
              <w:t xml:space="preserve">采购单位</w:t>
            </w:r>
            <w:r>
              <w:rPr>
                <w:rFonts w:hint="eastAsia" w:ascii="宋体" w:hAnsi="宋体" w:eastAsia="宋体" w:cs="宋体"/>
                <w:color w:val="auto"/>
                <w:sz w:val="21"/>
                <w:szCs w:val="21"/>
                <w:highlight w:val="none"/>
                <w:lang w:bidi="ar"/>
              </w:rPr>
              <w:t xml:space="preserve">的发现一次扣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trHeight w:val="506"/>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有车辆的维修保养记录，保障车辆车况，不得耽误收运，有车辆故障的临时调配计划和备用车辆</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无车况保养记录发现一次扣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分，故障车没有备用车辆调配的发现一次扣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trHeight w:val="461"/>
        </w:trPr>
        <w:tc>
          <w:tcPr>
            <w:tcMar>
              <w:left w:w="15" w:type="dxa"/>
              <w:top w:w="15" w:type="dxa"/>
              <w:right w:w="15" w:type="dxa"/>
            </w:tcMar>
            <w:tcW w:w="775"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质量</w:t>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严禁混装工业垃圾、有毒有害垃圾、建筑垃圾（不属于收集运输范围）；有分类要求的企业严格按分类收集分类运输的要求执行</w:t>
            </w:r>
            <w:r/>
          </w:p>
        </w:tc>
        <w:tc>
          <w:tcPr>
            <w:tcMar>
              <w:left w:w="15" w:type="dxa"/>
              <w:top w:w="15" w:type="dxa"/>
              <w:right w:w="15" w:type="dxa"/>
            </w:tcMar>
            <w:tcW w:w="585"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29</w:t>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垃圾</w:t>
            </w:r>
            <w:r>
              <w:rPr>
                <w:rFonts w:hint="eastAsia" w:ascii="宋体" w:hAnsi="宋体" w:eastAsia="宋体" w:cs="宋体"/>
                <w:color w:val="auto"/>
                <w:sz w:val="21"/>
                <w:szCs w:val="21"/>
                <w:highlight w:val="none"/>
                <w:lang w:eastAsia="zh-CN" w:bidi="ar"/>
              </w:rPr>
              <w:t xml:space="preserve">乱堆乱放不按规定处置点处置的发现一次扣</w:t>
            </w:r>
            <w:r>
              <w:rPr>
                <w:rFonts w:hint="eastAsia" w:ascii="宋体" w:hAnsi="宋体" w:eastAsia="宋体" w:cs="宋体"/>
                <w:color w:val="auto"/>
                <w:sz w:val="21"/>
                <w:szCs w:val="21"/>
                <w:highlight w:val="none"/>
                <w:lang w:val="en-US" w:eastAsia="zh-CN" w:bidi="ar"/>
              </w:rPr>
              <w:t xml:space="preserve">10分</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eastAsia="zh-CN" w:bidi="ar"/>
              </w:rPr>
              <w:t xml:space="preserve">垃圾不分类（</w:t>
            </w:r>
            <w:r>
              <w:rPr>
                <w:rFonts w:hint="eastAsia" w:ascii="宋体" w:hAnsi="宋体" w:eastAsia="宋体" w:cs="宋体"/>
                <w:color w:val="auto"/>
                <w:sz w:val="21"/>
                <w:szCs w:val="21"/>
                <w:highlight w:val="none"/>
                <w:lang w:bidi="ar"/>
              </w:rPr>
              <w:t xml:space="preserve">混装</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发现一次扣</w:t>
            </w:r>
            <w:r>
              <w:rPr>
                <w:rFonts w:hint="eastAsia" w:ascii="宋体" w:hAnsi="宋体" w:eastAsia="宋体" w:cs="宋体"/>
                <w:color w:val="auto"/>
                <w:sz w:val="21"/>
                <w:szCs w:val="21"/>
                <w:highlight w:val="none"/>
                <w:lang w:val="en-US" w:eastAsia="zh-CN" w:bidi="ar"/>
              </w:rPr>
              <w:t xml:space="preserve">10</w:t>
            </w:r>
            <w:r>
              <w:rPr>
                <w:rFonts w:hint="eastAsia" w:ascii="宋体" w:hAnsi="宋体" w:eastAsia="宋体" w:cs="宋体"/>
                <w:color w:val="auto"/>
                <w:sz w:val="21"/>
                <w:szCs w:val="21"/>
                <w:highlight w:val="none"/>
                <w:lang w:bidi="ar"/>
              </w:rPr>
              <w:t xml:space="preserve">分；发现装运不在服务范围内</w:t>
            </w:r>
            <w:r>
              <w:rPr>
                <w:rFonts w:hint="eastAsia" w:ascii="宋体" w:hAnsi="宋体" w:eastAsia="宋体" w:cs="宋体"/>
                <w:color w:val="auto"/>
                <w:sz w:val="21"/>
                <w:szCs w:val="21"/>
                <w:highlight w:val="none"/>
                <w:lang w:val="en-US" w:eastAsia="zh-CN" w:bidi="ar"/>
              </w:rPr>
              <w:t xml:space="preserve">的生活</w:t>
            </w:r>
            <w:r>
              <w:rPr>
                <w:rFonts w:hint="eastAsia" w:ascii="宋体" w:hAnsi="宋体" w:eastAsia="宋体" w:cs="宋体"/>
                <w:color w:val="auto"/>
                <w:sz w:val="21"/>
                <w:szCs w:val="21"/>
                <w:highlight w:val="none"/>
                <w:lang w:bidi="ar"/>
              </w:rPr>
              <w:t xml:space="preserve">垃圾的一次扣</w:t>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分</w:t>
            </w:r>
            <w:r/>
          </w:p>
        </w:tc>
      </w:tr>
      <w:tr>
        <w:trPr>
          <w:trHeight w:val="519"/>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能保证日产日清，不能有堆积、漏收；按时收集，无积压、不腐烂发臭</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未达到以上标准的发现一次扣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trHeight w:val="264"/>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垃圾收运车辆作业过程中不滴不漏，不超载</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有滴漏现象的发现一次扣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trHeight w:val="537"/>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听从压缩站的管理，收运时间和进展安排服从压缩站的统一指挥</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不服从压缩站管理的情况每发生一次扣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trHeight w:val="506"/>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整个工业企业区范围内偷倒生活垃圾应无条件收运</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发现</w:t>
            </w:r>
            <w:r>
              <w:rPr>
                <w:rFonts w:hint="eastAsia" w:ascii="宋体" w:hAnsi="宋体" w:eastAsia="宋体" w:cs="宋体"/>
                <w:color w:val="auto"/>
                <w:sz w:val="21"/>
                <w:szCs w:val="21"/>
                <w:highlight w:val="none"/>
                <w:lang w:val="en-US" w:eastAsia="zh-CN" w:bidi="ar"/>
              </w:rPr>
              <w:t xml:space="preserve">没有按照采购单位要求及时清理</w:t>
            </w:r>
            <w:r>
              <w:rPr>
                <w:rFonts w:hint="eastAsia" w:ascii="宋体" w:hAnsi="宋体" w:eastAsia="宋体" w:cs="宋体"/>
                <w:color w:val="auto"/>
                <w:sz w:val="21"/>
                <w:szCs w:val="21"/>
                <w:highlight w:val="none"/>
                <w:lang w:bidi="ar"/>
              </w:rPr>
              <w:t xml:space="preserve">偷倒生活垃圾的每次扣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trHeight w:val="506"/>
        </w:trPr>
        <w:tc>
          <w:tcPr>
            <w:tcMar>
              <w:left w:w="15" w:type="dxa"/>
              <w:top w:w="15" w:type="dxa"/>
              <w:right w:w="15" w:type="dxa"/>
            </w:tcMar>
            <w:tcW w:w="775"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其他</w:t>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特殊情况（恶劣天气，节假日、旅游旺季、集中活动等）应急计划安排，服从</w:t>
            </w:r>
            <w:r>
              <w:rPr>
                <w:rFonts w:hint="eastAsia" w:ascii="宋体" w:hAnsi="宋体" w:eastAsia="宋体" w:cs="宋体"/>
                <w:color w:val="auto"/>
                <w:sz w:val="21"/>
                <w:szCs w:val="21"/>
                <w:highlight w:val="none"/>
                <w:lang w:val="en-US" w:eastAsia="zh-CN" w:bidi="ar"/>
              </w:rPr>
              <w:t xml:space="preserve">采购单位</w:t>
            </w:r>
            <w:r>
              <w:rPr>
                <w:rFonts w:hint="eastAsia" w:ascii="宋体" w:hAnsi="宋体" w:eastAsia="宋体" w:cs="宋体"/>
                <w:color w:val="auto"/>
                <w:sz w:val="21"/>
                <w:szCs w:val="21"/>
                <w:highlight w:val="none"/>
                <w:lang w:bidi="ar"/>
              </w:rPr>
              <w:t xml:space="preserve">调度</w:t>
            </w:r>
            <w:r/>
          </w:p>
        </w:tc>
        <w:tc>
          <w:tcPr>
            <w:tcMar>
              <w:left w:w="15" w:type="dxa"/>
              <w:top w:w="15" w:type="dxa"/>
              <w:right w:w="15" w:type="dxa"/>
            </w:tcMar>
            <w:tcW w:w="585"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bidi="ar"/>
              </w:rPr>
              <w:t xml:space="preserve">22</w:t>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不服从</w:t>
            </w:r>
            <w:r>
              <w:rPr>
                <w:rFonts w:hint="eastAsia" w:ascii="宋体" w:hAnsi="宋体" w:eastAsia="宋体" w:cs="宋体"/>
                <w:color w:val="auto"/>
                <w:sz w:val="21"/>
                <w:szCs w:val="21"/>
                <w:highlight w:val="none"/>
                <w:lang w:eastAsia="zh-CN" w:bidi="ar"/>
              </w:rPr>
              <w:t xml:space="preserve">采购单位</w:t>
            </w:r>
            <w:r>
              <w:rPr>
                <w:rFonts w:hint="eastAsia" w:ascii="宋体" w:hAnsi="宋体" w:eastAsia="宋体" w:cs="宋体"/>
                <w:color w:val="auto"/>
                <w:sz w:val="21"/>
                <w:szCs w:val="21"/>
                <w:highlight w:val="none"/>
                <w:lang w:bidi="ar"/>
              </w:rPr>
              <w:t xml:space="preserve">调配的发生一次扣</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分</w:t>
            </w:r>
            <w:r/>
          </w:p>
        </w:tc>
      </w:tr>
      <w:tr>
        <w:trPr>
          <w:trHeight w:val="264"/>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被服务单位的投诉</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bidi="ar"/>
              </w:rPr>
              <w:t xml:space="preserve">经查实，属中标单位责任的，</w:t>
            </w:r>
            <w:r>
              <w:rPr>
                <w:rFonts w:hint="eastAsia" w:ascii="宋体" w:hAnsi="宋体" w:eastAsia="宋体" w:cs="宋体"/>
                <w:color w:val="auto"/>
                <w:sz w:val="21"/>
                <w:szCs w:val="21"/>
                <w:highlight w:val="none"/>
                <w:lang w:bidi="ar"/>
              </w:rPr>
              <w:t xml:space="preserve">每发生一次投诉，扣</w:t>
            </w:r>
            <w:r>
              <w:rPr>
                <w:rFonts w:hint="eastAsia" w:ascii="宋体" w:hAnsi="宋体" w:eastAsia="宋体" w:cs="宋体"/>
                <w:color w:val="auto"/>
                <w:sz w:val="21"/>
                <w:szCs w:val="21"/>
                <w:highlight w:val="none"/>
                <w:lang w:val="en-US" w:eastAsia="zh-CN" w:bidi="ar"/>
              </w:rPr>
              <w:t xml:space="preserve">10</w:t>
            </w:r>
            <w:r>
              <w:rPr>
                <w:rFonts w:hint="eastAsia" w:ascii="宋体" w:hAnsi="宋体" w:eastAsia="宋体" w:cs="宋体"/>
                <w:color w:val="auto"/>
                <w:sz w:val="21"/>
                <w:szCs w:val="21"/>
                <w:highlight w:val="none"/>
                <w:lang w:bidi="ar"/>
              </w:rPr>
              <w:t xml:space="preserve">分</w:t>
            </w:r>
            <w:r/>
          </w:p>
        </w:tc>
      </w:tr>
      <w:tr>
        <w:trPr>
          <w:trHeight w:val="578"/>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能自觉接受</w:t>
            </w:r>
            <w:r>
              <w:rPr>
                <w:rFonts w:hint="eastAsia" w:ascii="宋体" w:hAnsi="宋体" w:eastAsia="宋体" w:cs="宋体"/>
                <w:color w:val="auto"/>
                <w:sz w:val="21"/>
                <w:szCs w:val="21"/>
                <w:highlight w:val="none"/>
                <w:lang w:eastAsia="zh-CN" w:bidi="ar"/>
              </w:rPr>
              <w:t xml:space="preserve">采购单位</w:t>
            </w:r>
            <w:r>
              <w:rPr>
                <w:rFonts w:hint="eastAsia" w:ascii="宋体" w:hAnsi="宋体" w:eastAsia="宋体" w:cs="宋体"/>
                <w:color w:val="auto"/>
                <w:sz w:val="21"/>
                <w:szCs w:val="21"/>
                <w:highlight w:val="none"/>
                <w:lang w:bidi="ar"/>
              </w:rPr>
              <w:t xml:space="preserve">和各收集单位的监督，对提出的问题能及时整改</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对监督意见不能及时整改的发生一次扣</w:t>
            </w:r>
            <w:r>
              <w:rPr>
                <w:rFonts w:hint="eastAsia" w:ascii="宋体" w:hAnsi="宋体" w:eastAsia="宋体" w:cs="宋体"/>
                <w:color w:val="auto"/>
                <w:sz w:val="21"/>
                <w:szCs w:val="21"/>
                <w:highlight w:val="none"/>
                <w:lang w:val="en-US" w:eastAsia="zh-CN" w:bidi="ar"/>
              </w:rPr>
              <w:t xml:space="preserve">10</w:t>
            </w:r>
            <w:r>
              <w:rPr>
                <w:rFonts w:hint="eastAsia" w:ascii="宋体" w:hAnsi="宋体" w:eastAsia="宋体" w:cs="宋体"/>
                <w:color w:val="auto"/>
                <w:sz w:val="21"/>
                <w:szCs w:val="21"/>
                <w:highlight w:val="none"/>
                <w:lang w:bidi="ar"/>
              </w:rPr>
              <w:t xml:space="preserve">分</w:t>
            </w:r>
            <w:r/>
          </w:p>
        </w:tc>
      </w:tr>
      <w:tr>
        <w:trPr>
          <w:trHeight w:val="507"/>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安全管理</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bidi="ar"/>
              </w:rPr>
              <w:t xml:space="preserve">无</w:t>
            </w:r>
            <w:r>
              <w:rPr>
                <w:rFonts w:hint="eastAsia" w:ascii="宋体" w:hAnsi="宋体" w:eastAsia="宋体" w:cs="宋体"/>
                <w:color w:val="auto"/>
                <w:sz w:val="21"/>
                <w:szCs w:val="21"/>
                <w:highlight w:val="none"/>
                <w:lang w:bidi="ar"/>
              </w:rPr>
              <w:t xml:space="preserve">责任安全管理、人员安全培训、台账记录</w:t>
            </w:r>
            <w:r>
              <w:rPr>
                <w:rFonts w:hint="eastAsia" w:ascii="宋体" w:hAnsi="宋体" w:eastAsia="宋体" w:cs="宋体"/>
                <w:color w:val="auto"/>
                <w:sz w:val="21"/>
                <w:szCs w:val="21"/>
                <w:highlight w:val="none"/>
                <w:lang w:eastAsia="zh-CN" w:bidi="ar"/>
              </w:rPr>
              <w:t xml:space="preserve">每缺一项扣</w:t>
            </w:r>
            <w:r>
              <w:rPr>
                <w:rFonts w:hint="eastAsia" w:ascii="宋体" w:hAnsi="宋体" w:eastAsia="宋体" w:cs="宋体"/>
                <w:color w:val="auto"/>
                <w:sz w:val="21"/>
                <w:szCs w:val="21"/>
                <w:highlight w:val="none"/>
                <w:lang w:val="en-US" w:eastAsia="zh-CN" w:bidi="ar"/>
              </w:rPr>
              <w:t xml:space="preserve">10分</w:t>
            </w:r>
            <w:r/>
          </w:p>
        </w:tc>
      </w:tr>
      <w:tr>
        <w:trPr>
          <w:trHeight w:val="1020"/>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能按规定的路线行驶，能实现实时定位</w:t>
            </w:r>
            <w:r>
              <w:rPr>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eastAsia="zh-CN" w:bidi="ar"/>
              </w:rPr>
              <w:t xml:space="preserve">北斗系统</w:t>
            </w:r>
            <w:r>
              <w:rPr>
                <w:rFonts w:hint="eastAsia" w:ascii="宋体" w:hAnsi="宋体" w:eastAsia="宋体" w:cs="宋体"/>
                <w:color w:val="auto"/>
                <w:sz w:val="21"/>
                <w:szCs w:val="21"/>
                <w:highlight w:val="none"/>
                <w:lang w:bidi="ar"/>
              </w:rPr>
              <w:t xml:space="preserve">运行完好</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发现</w:t>
            </w:r>
            <w:r>
              <w:rPr>
                <w:rFonts w:hint="eastAsia" w:ascii="宋体" w:hAnsi="宋体" w:eastAsia="宋体" w:cs="宋体"/>
                <w:color w:val="auto"/>
                <w:sz w:val="21"/>
                <w:szCs w:val="21"/>
                <w:highlight w:val="none"/>
                <w:lang w:eastAsia="zh-CN" w:bidi="ar"/>
              </w:rPr>
              <w:t xml:space="preserve">北斗系统</w:t>
            </w:r>
            <w:r>
              <w:rPr>
                <w:rFonts w:hint="eastAsia" w:ascii="宋体" w:hAnsi="宋体" w:eastAsia="宋体" w:cs="宋体"/>
                <w:color w:val="auto"/>
                <w:sz w:val="21"/>
                <w:szCs w:val="21"/>
                <w:highlight w:val="none"/>
                <w:lang w:bidi="ar"/>
              </w:rPr>
              <w:t xml:space="preserve">不能正常运行，一次性扣</w:t>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分</w:t>
            </w:r>
            <w:r>
              <w:rPr>
                <w:rFonts w:hint="eastAsia" w:ascii="宋体" w:hAnsi="宋体" w:eastAsia="宋体" w:cs="宋体"/>
                <w:color w:val="auto"/>
                <w:sz w:val="21"/>
                <w:szCs w:val="21"/>
                <w:highlight w:val="none"/>
                <w:lang w:eastAsia="zh-CN" w:bidi="ar"/>
              </w:rPr>
              <w:t xml:space="preserve">；发现不按规定路线行驶的扣</w:t>
            </w:r>
            <w:r>
              <w:rPr>
                <w:rFonts w:hint="eastAsia" w:ascii="宋体" w:hAnsi="宋体" w:eastAsia="宋体" w:cs="宋体"/>
                <w:color w:val="auto"/>
                <w:sz w:val="21"/>
                <w:szCs w:val="21"/>
                <w:highlight w:val="none"/>
                <w:lang w:val="en-US" w:eastAsia="zh-CN" w:bidi="ar"/>
              </w:rPr>
              <w:t xml:space="preserve">5分/次；</w:t>
            </w:r>
            <w:r/>
          </w:p>
        </w:tc>
      </w:tr>
    </w:tbl>
    <w:p>
      <w:pPr>
        <w:pStyle w:val="773"/>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月度考核满分100分。月考核得分97分及以上为全款支付;总分大于等于80分小于97分，每分扣减服务费1000元;80分及以上为合格;总分小于80分，扣除当月服务费5万；同一合同年度内，月度考核得分＜80 分累计达到 3 次的，除执行本条前述月度扣款外，另行扣减服务费10万元，乙方须限期完成整改；乙方逾期未整改或整改后仍未达到考核标准的，甲方有权单方解除本合同。</w:t>
      </w:r>
      <w:r/>
    </w:p>
    <w:p>
      <w:pPr>
        <w:pStyle w:val="773"/>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六、</w:t>
      </w:r>
      <w:r>
        <w:rPr>
          <w:rFonts w:hint="eastAsia" w:ascii="宋体" w:hAnsi="宋体" w:eastAsia="宋体" w:cs="宋体"/>
          <w:color w:val="auto"/>
          <w:sz w:val="21"/>
          <w:szCs w:val="21"/>
          <w:highlight w:val="none"/>
        </w:rPr>
        <w:t xml:space="preserve">付款方式：</w:t>
      </w:r>
      <w:r>
        <w:rPr>
          <w:rFonts w:hint="eastAsia" w:ascii="宋体" w:hAnsi="宋体" w:eastAsia="宋体" w:cs="宋体"/>
          <w:color w:val="auto"/>
          <w:sz w:val="21"/>
          <w:szCs w:val="21"/>
          <w:highlight w:val="none"/>
          <w:lang w:val="en-US" w:eastAsia="zh-CN"/>
        </w:rPr>
        <w:t xml:space="preserve">根据甲方考核结果</w:t>
      </w:r>
      <w:r>
        <w:rPr>
          <w:rFonts w:hint="eastAsia" w:ascii="宋体" w:hAnsi="宋体" w:eastAsia="宋体" w:cs="宋体"/>
          <w:color w:val="auto"/>
          <w:sz w:val="21"/>
          <w:szCs w:val="21"/>
          <w:highlight w:val="none"/>
        </w:rPr>
        <w:t xml:space="preserve">按</w:t>
      </w:r>
      <w:r>
        <w:rPr>
          <w:rFonts w:hint="eastAsia" w:ascii="宋体" w:hAnsi="宋体" w:eastAsia="宋体" w:cs="宋体"/>
          <w:color w:val="auto"/>
          <w:sz w:val="21"/>
          <w:szCs w:val="21"/>
          <w:highlight w:val="none"/>
          <w:lang w:val="en-US" w:eastAsia="zh-CN"/>
        </w:rPr>
        <w:t xml:space="preserve">月度</w:t>
      </w:r>
      <w:r>
        <w:rPr>
          <w:rFonts w:hint="eastAsia" w:ascii="宋体" w:hAnsi="宋体" w:eastAsia="宋体" w:cs="宋体"/>
          <w:color w:val="auto"/>
          <w:sz w:val="21"/>
          <w:szCs w:val="21"/>
          <w:highlight w:val="none"/>
        </w:rPr>
        <w:t xml:space="preserve">付款，</w:t>
      </w:r>
      <w:r>
        <w:rPr>
          <w:rFonts w:hint="eastAsia" w:ascii="宋体" w:hAnsi="宋体" w:eastAsia="宋体" w:cs="宋体"/>
          <w:color w:val="auto"/>
          <w:sz w:val="21"/>
          <w:szCs w:val="21"/>
          <w:highlight w:val="none"/>
          <w:lang w:val="en-US" w:eastAsia="zh-CN"/>
        </w:rPr>
        <w:t xml:space="preserve">具体付款根据当地镇政府财力决定。乙方应在每次申请付款前，向甲方开具同等金额的合法有效增值税发票，甲方在收到发票后方可启动付款流程。因乙方延迟提供发票或发票不符合要求导致付款延迟的，甲方不承担违约责任。</w:t>
      </w:r>
      <w:r/>
    </w:p>
    <w:p>
      <w:pPr>
        <w:pStyle w:val="773"/>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eastAsia="zh-CN"/>
        </w:rPr>
        <w:t xml:space="preserve">乙方的账户信息如下：</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七、技术条款</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乙方所供服务须符合招标文件及规范要求，乙方投标文件中列明的设备及服务质量保证等必须符合相关的国家标准和规范。</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八</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乙方应按合同的要求提供人员及服务，足额保证人员到位率，设备的完好率，进场时提供各阶段的进度计划，保证按时完成。本合同不得拆分、转让。本项目为甲方指定专属服务项目，乙方严禁将本合同项下全部或部分服务内容、服务工作转包、分包给任何第三方单位或个人实施，不得变相以挂靠、合作、托管、劳务外包等形式将本项目服务义务转移给第三方。一经查实乙方存在转包、违法分包、变相分包行为的，视为乙方严重违约，甲方有权单方无条件解除本合同，扣除全部剩余合同价款</w:t>
      </w:r>
      <w:r>
        <w:rPr>
          <w:rFonts w:hint="eastAsia" w:ascii="宋体" w:hAnsi="宋体" w:cs="宋体"/>
          <w:color w:val="auto"/>
          <w:sz w:val="21"/>
          <w:szCs w:val="21"/>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九</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不可抗拒事故</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震、疫情、洪水、战争为不可抗力。由于不可抗力的原因造成延期或不能交货，乙方将不承担责任，但乙方应立即通知甲方，不可抗力发生后15天内乙方将当地有关部门出具的事故证明书以书面形式通知甲方。在上述情况下，乙方仍应采取必要措施尽快交货。意外事故持续15天以上，甲方有权取消此合同，并保留要求乙方赔偿的权利。</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十</w:t>
      </w:r>
      <w:r>
        <w:rPr>
          <w:rFonts w:hint="eastAsia" w:ascii="宋体" w:hAnsi="宋体" w:eastAsia="宋体" w:cs="宋体"/>
          <w:color w:val="auto"/>
          <w:sz w:val="21"/>
          <w:szCs w:val="21"/>
          <w:highlight w:val="none"/>
        </w:rPr>
        <w:t xml:space="preserve">、违约责任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1、乙方有下列违约情况之一，并在收到甲方发出的“乙方违约通知书”的当日或经甲方书面认可延长的时间内未能纠正过失，甲方有权单方终止部分或全部合同，在这种情况下，并不影响甲方向乙方提出索赔。</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除人力不可抗拒因素外，乙方不能按期交付服务成果，或因乙方原因造成服务有瑕疵需要更换服务商而影响甲方采购目标时，乙方必须向甲方支付延期交付服务成果使用的违约金，具体标准按合同总价每日万分之四计算。</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3、延期交付服务成果文件时间超过</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天或交付成果文件不合格从而影响甲方按期正常</w:t>
      </w:r>
      <w:r>
        <w:rPr>
          <w:rFonts w:hint="eastAsia" w:ascii="宋体" w:hAnsi="宋体" w:eastAsia="宋体" w:cs="宋体"/>
          <w:color w:val="auto"/>
          <w:sz w:val="21"/>
          <w:szCs w:val="21"/>
          <w:highlight w:val="none"/>
          <w:lang w:eastAsia="zh-CN"/>
        </w:rPr>
        <w:t xml:space="preserve">运行</w:t>
      </w:r>
      <w:r>
        <w:rPr>
          <w:rFonts w:hint="eastAsia" w:ascii="宋体" w:hAnsi="宋体" w:eastAsia="宋体" w:cs="宋体"/>
          <w:color w:val="auto"/>
          <w:sz w:val="21"/>
          <w:szCs w:val="21"/>
          <w:highlight w:val="none"/>
        </w:rPr>
        <w:t xml:space="preserve">的视为乙方严重违约，甲方有权立即终止合同，乙方仍需向甲方支付全部延期交付服务成果违约金，并赔偿甲方相关损失，双倍返还甲方发现服务瑕疵部分已支付的合同款。</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因违反合同及招标文件其它应尽义务的，甲方有权根据乙方违约程度要求乙方支付相当于合同总价款5%的违约金。如违约金不足弥补甲方损失的，由乙方另行支付，由此引起的后果，甲方保留进一步追索的权利。</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乙方应按申报的进度计划完成相应阶段的服务，并交付甲方使用，除因不可抗拒力造成的误期或延期外，任何交付期限的延长，乙方均应按合同总价款每日万分之四的标准向甲方支付违约金，同时本条款项下的违约金计算不影响上述三项违约金条款的执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、乙方提前交付成果文件的，甲方验收后，按合同规定的付款方式付款。</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rPr>
        <w:t xml:space="preserve">、索赔：</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在服务过程中，甲方发现服务中服务的品质与合同内容有不符及根据甲方按国家标准或行业标准自己检验的结果或当地技监部门的检验结果，或者在质量保证期限内，如果服务数量、质量或规格与合同不符或证实服务是有缺陷的，包括潜在缺陷或使用不符合要求时，有权向乙方提出索赔，乙方在收到甲方索赔通知后2-5天内应订正服务的缺陷。如果乙方在收到通知后5天内没有弥补缺陷，甲方可采取必要的补救措施，但风险和费用将由乙方承担，同时甲方对乙方行使的其它权利不受影响。</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索赔方式除上述规定之外，甲方还有权选择以下方式进行索赔：</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同意，并双倍返还定金及甲方发现服务瑕疵部分已支付的合同款，并承担由此发生的一切损失和费用，包括甲方直接损失、利息、银行手续费、运费、保险费、仓储费、装卸费以及为保护退回货物所需的其它必要费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2、根据服务的缺陷程度以及甲方遭受损失的数额，经甲乙双方商定降低服务的价格。</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服务不符合规格招标文件的要求，甲方有权另行委托有相应能力的单位实施相应服务或更正乙方服务所存在的瑕疵，由于更换或更正瑕疵服务所发生的费用乙方应全部承担。同时，乙方应按合同规定，相应延长修补或被更换部件或货物的质量保证期。</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从尚未支付的合同价款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rPr>
        <w:t xml:space="preserve">、特别条款</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若政府开启推行环卫一体化工作（含生活垃圾、建筑垃圾、大件垃圾等环卫各类垃圾），本合同自动解除，甲方不承担任何违约费用。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双方签约人为各自法定代表人或被授权代表。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．本合同系指本文件及其附件中的所有部分；其中招标文件、中标的投标文件、中标单位在招标过程中的澄清、承诺等为本合同不可缺少的必要组成部分。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乙方完成全部中标手续后，须在本项目正式启动前，自行至银行开立本项目环卫工人工资专用账户，同步完成账户开立及权限配置。乙方须通过该专用账户专项足额发放本项目所有环卫工人工资，并按甲方月度考核要求，每月向甲方提供银行工资发放流水备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．本合同一式</w:t>
      </w:r>
      <w:r>
        <w:rPr>
          <w:rFonts w:hint="eastAsia" w:ascii="宋体" w:hAnsi="宋体" w:eastAsia="宋体" w:cs="宋体"/>
          <w:color w:val="auto"/>
          <w:sz w:val="21"/>
          <w:szCs w:val="21"/>
          <w:highlight w:val="none"/>
          <w:lang w:val="en-US" w:eastAsia="zh-CN"/>
        </w:rPr>
        <w:t xml:space="preserve">肆</w:t>
      </w:r>
      <w:r>
        <w:rPr>
          <w:rFonts w:hint="eastAsia" w:ascii="宋体" w:hAnsi="宋体" w:eastAsia="宋体" w:cs="宋体"/>
          <w:color w:val="auto"/>
          <w:sz w:val="21"/>
          <w:szCs w:val="21"/>
          <w:highlight w:val="none"/>
        </w:rPr>
        <w:t xml:space="preserve">份，法律效力相同</w:t>
      </w:r>
      <w:r>
        <w:rPr>
          <w:rFonts w:hint="eastAsia" w:ascii="宋体" w:hAnsi="宋体" w:eastAsia="宋体" w:cs="宋体"/>
          <w:color w:val="auto"/>
          <w:sz w:val="21"/>
          <w:szCs w:val="21"/>
          <w:highlight w:val="none"/>
          <w:lang w:eastAsia="zh-CN"/>
        </w:rPr>
        <w:t xml:space="preserve">，甲乙双方</w:t>
      </w:r>
      <w:r>
        <w:rPr>
          <w:rFonts w:hint="eastAsia" w:ascii="宋体" w:hAnsi="宋体" w:eastAsia="宋体" w:cs="宋体"/>
          <w:color w:val="auto"/>
          <w:sz w:val="21"/>
          <w:szCs w:val="21"/>
          <w:highlight w:val="none"/>
          <w:lang w:val="en-US" w:eastAsia="zh-CN"/>
        </w:rPr>
        <w:t xml:space="preserve">各执贰分，甲乙双方</w:t>
      </w:r>
      <w:r>
        <w:rPr>
          <w:rFonts w:hint="eastAsia" w:ascii="宋体" w:hAnsi="宋体" w:eastAsia="宋体" w:cs="宋体"/>
          <w:color w:val="auto"/>
          <w:sz w:val="21"/>
          <w:szCs w:val="21"/>
          <w:highlight w:val="none"/>
          <w:lang w:eastAsia="zh-CN"/>
        </w:rPr>
        <w:t xml:space="preserve">合同签订</w:t>
      </w:r>
      <w:r>
        <w:rPr>
          <w:rFonts w:hint="eastAsia" w:ascii="宋体" w:hAnsi="宋体" w:eastAsia="宋体" w:cs="宋体"/>
          <w:color w:val="auto"/>
          <w:sz w:val="21"/>
          <w:szCs w:val="21"/>
          <w:highlight w:val="none"/>
        </w:rPr>
        <w:t xml:space="preserve">后生效。</w:t>
      </w:r>
      <w:r/>
    </w:p>
    <w:p>
      <w:pPr>
        <w:pStyle w:val="773"/>
        <w:ind w:left="0" w:firstLine="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、其它</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本合同未尽事宜，签约双方应友好协商解决。协商不成，任何一方均可向甲方所在地人民法院提起诉讼。</w:t>
      </w:r>
      <w:r/>
    </w:p>
    <w:p>
      <w:pPr>
        <w:spacing w:line="520" w:lineRule="exact"/>
        <w:rPr>
          <w:rFonts w:ascii="宋体" w:hAnsi="宋体"/>
          <w:color w:val="auto"/>
          <w:szCs w:val="21"/>
          <w:highlight w:val="none"/>
        </w:rPr>
      </w:pPr>
      <w:r>
        <w:rPr>
          <w:rFonts w:ascii="宋体" w:hAnsi="宋体"/>
          <w:color w:val="auto"/>
          <w:szCs w:val="21"/>
          <w:highlight w:val="none"/>
        </w:rPr>
      </w:r>
      <w:r/>
    </w:p>
    <w:p>
      <w:pPr>
        <w:spacing w:line="520" w:lineRule="exact"/>
        <w:rPr>
          <w:rFonts w:ascii="宋体" w:hAnsi="宋体"/>
          <w:color w:val="auto"/>
          <w:szCs w:val="21"/>
          <w:highlight w:val="none"/>
        </w:rPr>
      </w:pPr>
      <w:r>
        <w:rPr>
          <w:rFonts w:hint="eastAsia" w:ascii="宋体" w:hAnsi="宋体"/>
          <w:color w:val="auto"/>
          <w:szCs w:val="21"/>
          <w:highlight w:val="none"/>
        </w:rPr>
        <w:t xml:space="preserve">甲方：</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乙方：</w:t>
      </w:r>
      <w:r>
        <w:rPr>
          <w:rFonts w:ascii="宋体" w:hAnsi="宋体"/>
          <w:color w:val="auto"/>
          <w:szCs w:val="21"/>
          <w:highlight w:val="none"/>
        </w:rPr>
        <w:t xml:space="preserve">                    </w:t>
      </w:r>
      <w:r/>
    </w:p>
    <w:p>
      <w:pPr>
        <w:spacing w:line="520" w:lineRule="exact"/>
        <w:rPr>
          <w:rFonts w:ascii="宋体" w:hAnsi="宋体"/>
          <w:color w:val="auto"/>
          <w:szCs w:val="21"/>
          <w:highlight w:val="none"/>
        </w:rPr>
      </w:pPr>
      <w:r>
        <w:rPr>
          <w:rFonts w:hint="eastAsia" w:ascii="宋体" w:hAnsi="宋体"/>
          <w:color w:val="auto"/>
          <w:szCs w:val="21"/>
          <w:highlight w:val="none"/>
        </w:rPr>
        <w:t xml:space="preserve">法定代表人（授权代表）：</w:t>
      </w:r>
      <w:r>
        <w:rPr>
          <w:rFonts w:ascii="宋体" w:hAnsi="宋体"/>
          <w:color w:val="auto"/>
          <w:szCs w:val="21"/>
          <w:highlight w:val="none"/>
        </w:rPr>
        <w:t xml:space="preserve">   </w:t>
      </w:r>
      <w:r>
        <w:rPr>
          <w:rFonts w:hint="eastAsia" w:ascii="宋体" w:hAnsi="宋体"/>
          <w:color w:val="auto"/>
          <w:szCs w:val="21"/>
          <w:highlight w:val="none"/>
        </w:rPr>
        <w:t xml:space="preserve">              法定代表人（授权代表）：</w:t>
      </w:r>
      <w:r>
        <w:rPr>
          <w:rFonts w:ascii="宋体" w:hAnsi="宋体"/>
          <w:color w:val="auto"/>
          <w:szCs w:val="21"/>
          <w:highlight w:val="none"/>
        </w:rPr>
        <w:t xml:space="preserve">   </w:t>
      </w:r>
      <w:r>
        <w:rPr>
          <w:rFonts w:hint="eastAsia" w:ascii="宋体" w:hAnsi="宋体"/>
          <w:color w:val="auto"/>
          <w:szCs w:val="21"/>
          <w:highlight w:val="none"/>
        </w:rPr>
        <w:t xml:space="preserve"> </w:t>
      </w:r>
      <w:r/>
    </w:p>
    <w:p>
      <w:pPr>
        <w:spacing w:line="520" w:lineRule="exact"/>
        <w:rPr>
          <w:rFonts w:ascii="宋体" w:hAnsi="宋体"/>
          <w:color w:val="auto"/>
          <w:szCs w:val="21"/>
          <w:highlight w:val="none"/>
        </w:rPr>
      </w:pPr>
      <w:r>
        <w:rPr>
          <w:rFonts w:hint="eastAsia" w:ascii="宋体" w:hAnsi="宋体"/>
          <w:color w:val="auto"/>
          <w:szCs w:val="21"/>
          <w:highlight w:val="none"/>
        </w:rPr>
        <w:t xml:space="preserve">签约日期：</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签约日期：</w:t>
      </w:r>
      <w:r>
        <w:rPr>
          <w:rFonts w:ascii="宋体" w:hAnsi="宋体"/>
          <w:color w:val="auto"/>
          <w:szCs w:val="21"/>
          <w:highlight w:val="none"/>
        </w:rPr>
        <w:t xml:space="preserve">                </w:t>
      </w:r>
      <w:r/>
    </w:p>
    <w:p>
      <w:pPr>
        <w:spacing w:line="520" w:lineRule="exact"/>
        <w:rPr>
          <w:rFonts w:ascii="宋体" w:hAnsi="宋体"/>
          <w:color w:val="auto"/>
          <w:szCs w:val="21"/>
          <w:highlight w:val="none"/>
        </w:rPr>
      </w:pP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 xml:space="preserve">        </w:t>
      </w:r>
      <w:r>
        <w:rPr>
          <w:rFonts w:hint="eastAsia" w:ascii="宋体" w:hAnsi="宋体"/>
          <w:color w:val="auto"/>
          <w:szCs w:val="21"/>
          <w:highlight w:val="none"/>
        </w:rPr>
        <w:t xml:space="preserve">             开户行：</w:t>
      </w:r>
      <w:r/>
    </w:p>
    <w:p>
      <w:pPr>
        <w:spacing w:line="520" w:lineRule="exact"/>
        <w:rPr>
          <w:rFonts w:ascii="宋体" w:hAnsi="宋体"/>
          <w:color w:val="auto"/>
          <w:szCs w:val="21"/>
          <w:highlight w:val="none"/>
        </w:rPr>
      </w:pP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ab/>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帐户：</w:t>
      </w:r>
      <w:r/>
    </w:p>
    <w:p>
      <w:pPr>
        <w:pStyle w:val="773"/>
        <w:ind w:left="0" w:right="-252"/>
        <w:jc w:val="center"/>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合同签定地：</w:t>
      </w:r>
      <w:r/>
    </w:p>
    <w:p>
      <w:pPr>
        <w:rPr>
          <w:rFonts w:hint="eastAsia"/>
          <w:color w:val="auto"/>
          <w:highlight w:val="none"/>
        </w:rPr>
      </w:pPr>
      <w:r>
        <w:rPr>
          <w:rFonts w:hint="eastAsia"/>
          <w:color w:val="auto"/>
          <w:highlight w:val="none"/>
          <w:lang w:val="en-US" w:eastAsia="zh-CN"/>
        </w:rPr>
        <w:br w:type="page" w:clear="all"/>
      </w:r>
      <w:r/>
    </w:p>
    <w:p>
      <w:pPr>
        <w:pStyle w:val="762"/>
        <w:jc w:val="center"/>
        <w:rPr>
          <w:rFonts w:hint="eastAsia"/>
          <w:color w:val="auto"/>
          <w:highlight w:val="none"/>
        </w:rPr>
      </w:pPr>
      <w:r/>
      <w:bookmarkStart w:id="39" w:name="_Toc7749"/>
      <w:r>
        <w:rPr>
          <w:rFonts w:hint="eastAsia"/>
          <w:color w:val="auto"/>
          <w:highlight w:val="none"/>
          <w:lang w:val="en-US" w:eastAsia="zh-CN"/>
        </w:rPr>
        <w:t xml:space="preserve">第五章 评审程序</w:t>
      </w:r>
      <w:bookmarkEnd w:id="37"/>
      <w:r/>
      <w:bookmarkEnd w:id="39"/>
      <w:r/>
      <w:r/>
    </w:p>
    <w:p>
      <w:pPr>
        <w:ind w:firstLine="420"/>
        <w:spacing w:line="360" w:lineRule="auto"/>
        <w:rPr>
          <w:rFonts w:ascii="宋体" w:hAnsi="宋体"/>
          <w:color w:val="auto"/>
          <w:highlight w:val="none"/>
        </w:rPr>
      </w:pPr>
      <w:r>
        <w:rPr>
          <w:rFonts w:hint="eastAsia" w:ascii="宋体" w:hAnsi="宋体"/>
          <w:color w:val="auto"/>
          <w:highlight w:val="none"/>
        </w:rPr>
        <w:t xml:space="preserve">1.采购代理机构按谈判文件规定的时间、地点主持谈判活动。</w:t>
      </w:r>
      <w:r>
        <w:rPr>
          <w:rFonts w:hint="eastAsia" w:ascii="宋体" w:hAnsi="宋体"/>
          <w:color w:val="auto"/>
          <w:highlight w:val="none"/>
          <w:lang w:eastAsia="zh-CN"/>
        </w:rPr>
        <w:t xml:space="preserve">供应商</w:t>
      </w:r>
      <w:r>
        <w:rPr>
          <w:rFonts w:hint="eastAsia" w:ascii="宋体" w:hAnsi="宋体"/>
          <w:color w:val="auto"/>
          <w:highlight w:val="none"/>
        </w:rPr>
        <w:t xml:space="preserve">应当按照《苏采云系统供应商操作手册》规定，参加开标活动和在“苏采云”系统规定的时间内对投标文件进行解密。评标委员会成员不得参加开标活动。</w:t>
      </w:r>
      <w:r/>
    </w:p>
    <w:p>
      <w:pPr>
        <w:ind w:firstLine="420"/>
        <w:spacing w:line="360" w:lineRule="auto"/>
        <w:rPr>
          <w:rFonts w:ascii="宋体" w:hAnsi="宋体"/>
          <w:color w:val="auto"/>
          <w:highlight w:val="none"/>
        </w:rPr>
      </w:pPr>
      <w:r>
        <w:rPr>
          <w:rFonts w:hint="eastAsia" w:ascii="宋体" w:hAnsi="宋体"/>
          <w:color w:val="auto"/>
          <w:highlight w:val="none"/>
        </w:rPr>
        <w:t xml:space="preserve">2.开标完成后，进入评审环节，谈判小组按照谈判文件的要求独立对供应商进行资格性和符合性审查，确定合格供应商。</w:t>
      </w:r>
      <w:r/>
    </w:p>
    <w:p>
      <w:pPr>
        <w:ind w:firstLine="420"/>
        <w:spacing w:line="360" w:lineRule="auto"/>
        <w:rPr>
          <w:rFonts w:ascii="宋体" w:hAnsi="宋体"/>
          <w:color w:val="auto"/>
          <w:highlight w:val="none"/>
        </w:rPr>
      </w:pPr>
      <w:r>
        <w:rPr>
          <w:rFonts w:hint="eastAsia" w:ascii="宋体" w:hAnsi="宋体"/>
          <w:color w:val="auto"/>
          <w:highlight w:val="none"/>
        </w:rPr>
        <w:t xml:space="preserve">2.1资格审查：由谈判小组依据法律法规和谈判文件的规定，对响应文件中的资格证明文件进行审查，以确定供应商是否具备参加谈判的资格。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olor w:val="auto"/>
          <w:highlight w:val="none"/>
        </w:rPr>
      </w:pPr>
      <w:r>
        <w:rPr>
          <w:rFonts w:hint="eastAsia" w:ascii="宋体" w:hAnsi="宋体"/>
          <w:color w:val="auto"/>
          <w:highlight w:val="none"/>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olor w:val="auto"/>
          <w:highlight w:val="none"/>
        </w:rPr>
      </w:pPr>
      <w:r>
        <w:rPr>
          <w:rFonts w:hint="eastAsia" w:ascii="宋体" w:hAnsi="宋体"/>
          <w:color w:val="auto"/>
          <w:highlight w:val="none"/>
        </w:rPr>
        <w:t xml:space="preserve">2.2符合性审查：依据谈判文件的规定，由谈判小组从响应文件的有效性、完整性和对谈判文件的响应程度进行审查，以确定是否对谈判文件的实质性要求作出响应。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ascii="宋体" w:hAnsi="宋体"/>
          <w:color w:val="auto"/>
          <w:highlight w:val="none"/>
        </w:rPr>
      </w:pPr>
      <w:r>
        <w:rPr>
          <w:rFonts w:hint="eastAsia" w:ascii="宋体" w:hAnsi="宋体"/>
          <w:color w:val="auto"/>
          <w:highlight w:val="none"/>
        </w:rPr>
        <w:t xml:space="preserve">2.3未通过资格审查或符合性审查的供应商，谈判小组将在苏采云系统中告知未通过资格审查或符合性审查的原因，评审结束后，谈判小组将不再告知未通过资格审查或符合性审查的原因。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ascii="宋体" w:hAnsi="宋体"/>
          <w:color w:val="auto"/>
          <w:highlight w:val="none"/>
        </w:rPr>
      </w:pPr>
      <w:r>
        <w:rPr>
          <w:rFonts w:hint="eastAsia" w:ascii="宋体" w:hAnsi="宋体"/>
          <w:color w:val="auto"/>
          <w:highlight w:val="none"/>
        </w:rPr>
        <w:t xml:space="preserve">2.4在详细评审之前，谈判小组将首先审查每份响应文件是否实质性响应了谈判文件的要求。实质性响应的响应文件应该是与谈判文件要求的条款、条件和规格相符，没有重大偏离或保留。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olor w:val="auto"/>
          <w:highlight w:val="none"/>
        </w:rPr>
      </w:pPr>
      <w:r>
        <w:rPr>
          <w:rFonts w:hint="eastAsia" w:ascii="宋体" w:hAnsi="宋体"/>
          <w:color w:val="auto"/>
          <w:highlight w:val="none"/>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ascii="宋体" w:hAnsi="宋体"/>
          <w:color w:val="auto"/>
          <w:highlight w:val="none"/>
        </w:rPr>
      </w:pPr>
      <w:r>
        <w:rPr>
          <w:rFonts w:hint="eastAsia" w:ascii="宋体" w:hAnsi="宋体"/>
          <w:color w:val="auto"/>
          <w:highlight w:val="none"/>
        </w:rPr>
        <w:t xml:space="preserve">2.5未实质性响应谈判文件的情形</w:t>
      </w:r>
      <w:r/>
    </w:p>
    <w:p>
      <w:pPr>
        <w:ind w:firstLine="420"/>
        <w:spacing w:line="360" w:lineRule="auto"/>
        <w:rPr>
          <w:rFonts w:ascii="宋体" w:hAnsi="宋体"/>
          <w:color w:val="auto"/>
          <w:highlight w:val="none"/>
        </w:rPr>
      </w:pPr>
      <w:r>
        <w:rPr>
          <w:rFonts w:hint="eastAsia" w:ascii="宋体" w:hAnsi="宋体"/>
          <w:color w:val="auto"/>
          <w:highlight w:val="none"/>
        </w:rPr>
        <w:t xml:space="preserve">2.5.1供应商在苏采云系统规定的时间内未成功解密电子响应文件的。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2.5.2供应商未按照谈判文件要求上传电子响应文件的。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2.5.3同一供应商提交两个（含两个）以上不同的响应文件或者最后报价的。</w:t>
      </w:r>
      <w:r/>
    </w:p>
    <w:p>
      <w:pPr>
        <w:ind w:firstLine="420"/>
        <w:spacing w:line="360" w:lineRule="auto"/>
        <w:rPr>
          <w:rFonts w:ascii="宋体" w:hAnsi="宋体"/>
          <w:color w:val="auto"/>
          <w:highlight w:val="none"/>
        </w:rPr>
      </w:pPr>
      <w:r>
        <w:rPr>
          <w:rFonts w:hint="eastAsia" w:ascii="宋体" w:hAnsi="宋体"/>
          <w:color w:val="auto"/>
          <w:highlight w:val="none"/>
        </w:rPr>
        <w:t xml:space="preserve">2.5.4供应商不具备谈判文件中规定资格要求的。</w:t>
      </w:r>
      <w:r/>
    </w:p>
    <w:p>
      <w:pPr>
        <w:ind w:firstLine="420"/>
        <w:spacing w:line="360" w:lineRule="auto"/>
        <w:rPr>
          <w:rFonts w:ascii="宋体" w:hAnsi="宋体"/>
          <w:color w:val="auto"/>
          <w:highlight w:val="none"/>
        </w:rPr>
      </w:pPr>
      <w:r>
        <w:rPr>
          <w:rFonts w:hint="eastAsia" w:ascii="宋体" w:hAnsi="宋体"/>
          <w:color w:val="auto"/>
          <w:highlight w:val="none"/>
        </w:rPr>
        <w:t xml:space="preserve">2.5.5供应商的最后报价超过了采购预算。</w:t>
      </w:r>
      <w:r/>
    </w:p>
    <w:p>
      <w:pPr>
        <w:ind w:firstLine="420"/>
        <w:spacing w:line="360" w:lineRule="auto"/>
        <w:rPr>
          <w:rFonts w:ascii="宋体" w:hAnsi="宋体"/>
          <w:color w:val="auto"/>
          <w:highlight w:val="none"/>
        </w:rPr>
      </w:pPr>
      <w:r>
        <w:rPr>
          <w:rFonts w:hint="eastAsia" w:ascii="宋体" w:hAnsi="宋体"/>
          <w:color w:val="auto"/>
          <w:highlight w:val="none"/>
        </w:rPr>
        <w:t xml:space="preserve">2.5.6不符合谈判文件中规定的实质性要求和条件的。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olor w:val="auto"/>
          <w:highlight w:val="none"/>
        </w:rPr>
      </w:pPr>
      <w:r>
        <w:rPr>
          <w:rFonts w:hint="eastAsia" w:ascii="宋体" w:hAnsi="宋体"/>
          <w:color w:val="auto"/>
          <w:highlight w:val="none"/>
        </w:rPr>
        <w:t xml:space="preserve">2.5.8响应文件含有采购人不能接受的附加条件的。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2.5.9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2.5.10响应文件未按照谈判文件要求加盖</w:t>
      </w:r>
      <w:r>
        <w:rPr>
          <w:rFonts w:hint="eastAsia" w:ascii="宋体" w:hAnsi="宋体" w:cs="宋体"/>
          <w:color w:val="auto"/>
          <w:highlight w:val="none"/>
          <w:lang w:eastAsia="zh-CN" w:bidi="ar"/>
        </w:rPr>
        <w:t xml:space="preserve">公章</w:t>
      </w:r>
      <w:r>
        <w:rPr>
          <w:rFonts w:hint="eastAsia" w:ascii="宋体" w:hAnsi="宋体" w:cs="宋体"/>
          <w:color w:val="auto"/>
          <w:highlight w:val="none"/>
          <w:lang w:bidi="ar"/>
        </w:rPr>
        <w:t xml:space="preserve">的。</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2.6未实质性响应谈判文件的响应文件按无效响应处理。</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2.7如果响应文件实质上没有响应谈判文件的要求，谈判小组将予以拒绝，供应商不得通过修改或撤销不合要求的偏离或保留而使其成为实质性响应的文件。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2.8供应商在项目评审全过程中应保持通讯畅通，并安排专人与采购中心及谈判小组联系。</w:t>
      </w:r>
      <w:r/>
    </w:p>
    <w:p>
      <w:pPr>
        <w:ind w:firstLine="422"/>
        <w:spacing w:line="360" w:lineRule="auto"/>
        <w:rPr>
          <w:rFonts w:ascii="宋体" w:hAnsi="宋体" w:cs="宋体"/>
          <w:b w:val="0"/>
          <w:bCs/>
          <w:color w:val="auto"/>
          <w:highlight w:val="none"/>
        </w:rPr>
      </w:pPr>
      <w:r>
        <w:rPr>
          <w:rFonts w:hint="eastAsia" w:ascii="宋体" w:hAnsi="宋体" w:cs="宋体"/>
          <w:b w:val="0"/>
          <w:bCs/>
          <w:color w:val="auto"/>
          <w:highlight w:val="none"/>
          <w:lang w:bidi="ar"/>
        </w:rPr>
        <w:t xml:space="preserve">3.对于通过资格审查和符合性审查的供应商，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2"/>
        <w:spacing w:line="360" w:lineRule="auto"/>
        <w:rPr>
          <w:rFonts w:ascii="宋体" w:hAnsi="宋体" w:cs="宋体"/>
          <w:b w:val="0"/>
          <w:bCs/>
          <w:color w:val="auto"/>
          <w:highlight w:val="none"/>
        </w:rPr>
      </w:pPr>
      <w:r>
        <w:rPr>
          <w:rFonts w:hint="eastAsia" w:ascii="宋体" w:hAnsi="宋体" w:cs="宋体"/>
          <w:b w:val="0"/>
          <w:bCs/>
          <w:color w:val="auto"/>
          <w:highlight w:val="none"/>
          <w:lang w:bidi="ar"/>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2"/>
        <w:spacing w:line="360" w:lineRule="auto"/>
        <w:rPr>
          <w:rFonts w:ascii="宋体" w:hAnsi="宋体" w:cs="宋体"/>
          <w:b w:val="0"/>
          <w:bCs/>
          <w:color w:val="auto"/>
          <w:highlight w:val="none"/>
        </w:rPr>
      </w:pPr>
      <w:r>
        <w:rPr>
          <w:rFonts w:hint="eastAsia" w:ascii="宋体" w:hAnsi="宋体" w:cs="宋体"/>
          <w:b w:val="0"/>
          <w:bCs/>
          <w:color w:val="auto"/>
          <w:highlight w:val="none"/>
          <w:lang w:bidi="ar"/>
        </w:rPr>
        <w:t xml:space="preserve">4.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提交最后报价的规定时间为十分钟，超过规定的时间视为放弃提交最后报价。</w:t>
      </w:r>
      <w:r/>
    </w:p>
    <w:p>
      <w:pPr>
        <w:ind w:firstLine="422"/>
        <w:spacing w:line="360" w:lineRule="auto"/>
        <w:rPr>
          <w:rFonts w:ascii="宋体" w:hAnsi="宋体" w:cs="宋体"/>
          <w:b w:val="0"/>
          <w:bCs/>
          <w:color w:val="auto"/>
          <w:highlight w:val="none"/>
        </w:rPr>
      </w:pPr>
      <w:r>
        <w:rPr>
          <w:rFonts w:hint="eastAsia" w:ascii="宋体" w:hAnsi="宋体" w:cs="宋体"/>
          <w:b w:val="0"/>
          <w:bCs/>
          <w:color w:val="auto"/>
          <w:highlight w:val="none"/>
          <w:lang w:bidi="ar"/>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提交最后报价的规定时间为十分钟，超过规定的时间视为放弃提交最后报价。</w:t>
      </w:r>
      <w:r/>
    </w:p>
    <w:p>
      <w:pPr>
        <w:ind w:firstLine="422"/>
        <w:spacing w:line="360" w:lineRule="auto"/>
        <w:rPr>
          <w:rFonts w:ascii="宋体" w:hAnsi="宋体" w:cs="宋体"/>
          <w:b w:val="0"/>
          <w:bCs/>
          <w:color w:val="auto"/>
          <w:highlight w:val="none"/>
        </w:rPr>
      </w:pPr>
      <w:r>
        <w:rPr>
          <w:rFonts w:hint="eastAsia" w:ascii="宋体" w:hAnsi="宋体" w:cs="宋体"/>
          <w:b w:val="0"/>
          <w:bCs/>
          <w:color w:val="auto"/>
          <w:highlight w:val="none"/>
          <w:lang w:bidi="ar"/>
        </w:rPr>
        <w:t xml:space="preserve">最后报价是供应商响应文件的有效组成部分。</w:t>
      </w:r>
      <w:r/>
    </w:p>
    <w:p>
      <w:pPr>
        <w:ind w:firstLine="422"/>
        <w:spacing w:line="360" w:lineRule="auto"/>
        <w:rPr>
          <w:rFonts w:ascii="宋体" w:hAnsi="宋体" w:cs="宋体"/>
          <w:b/>
          <w:color w:val="auto"/>
          <w:highlight w:val="none"/>
        </w:rPr>
      </w:pPr>
      <w:r>
        <w:rPr>
          <w:rFonts w:hint="eastAsia" w:ascii="宋体" w:hAnsi="宋体" w:cs="宋体"/>
          <w:b w:val="0"/>
          <w:bCs/>
          <w:color w:val="auto"/>
          <w:highlight w:val="none"/>
          <w:lang w:bidi="ar"/>
        </w:rPr>
        <w:t xml:space="preserve">5.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7.谈判小组根据谈判成交原则确定成交供应商，并将结果通知所有参加谈判的未成交的供应商</w:t>
      </w:r>
      <w:r>
        <w:rPr>
          <w:rFonts w:hint="eastAsia" w:ascii="宋体" w:hAnsi="宋体" w:cs="宋体"/>
          <w:color w:val="auto"/>
          <w:highlight w:val="none"/>
        </w:rPr>
        <w:t xml:space="preserve">。</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二、项目评审</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（一）谈判小组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3.谈判小组的评审工作由采购代理机构负责组织，具体评审事务由谈判小组负责，并独立履行法律、法规规定的职责。</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（二）评审过程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如评审需要，谈判小组所有成员应当集中与单一响应单位分别进行谈判，并给予所有参加谈判的响应单位平等的谈判机会。采购文件如有实质性变动的，对采购文件作出的实质性变动是采购文件的有效组成部分，将以书面形式同时通知所有参加谈判的供应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3.谈判小组在对响应文件的有效性、完整性和响应程度进行审查时，可以要求响应单位对响应文件中含义不明确、同类问题表述不一致或者有明显文字和计算错误的内容等作出必要的</w:t>
      </w:r>
      <w:r>
        <w:rPr>
          <w:rFonts w:hint="eastAsia" w:ascii="宋体" w:hAnsi="宋体" w:cs="宋体"/>
          <w:color w:val="auto"/>
          <w:szCs w:val="21"/>
          <w:highlight w:val="none"/>
          <w:lang w:val="zh-CN"/>
        </w:rPr>
        <w:t xml:space="preserve">澄清、说明或者更正。响应单位的澄清、说明或者更正不得超出响应文件的范围或者改变响应文件的实质性内容，并作为响应文件的有效组成部分。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接到谈判小组澄清、说明和更正要求的供应商如未按规定做出澄清、说明和更正，其风险由供应商自行承担。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5.项目开标后，直到宣布成交结果为止，凡属于评审、澄清、评价和比较响应等相关的信息都不应向供应商或与评审无关的其他人泄露。</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三、项目成交</w:t>
      </w:r>
      <w:r/>
    </w:p>
    <w:p>
      <w:pPr>
        <w:pStyle w:val="783"/>
        <w:ind w:firstLine="42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（一）项目成交需同时满足以下条件：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1.满足谈判文件实质性要求的合格供应商不少于三家；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2.合格供应商的报价均未超过采购预算；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3.采购过程中未出现违法、违规行为；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4.按照谈判文件规定的评审办法确定成交供应商。</w:t>
      </w:r>
      <w:r/>
    </w:p>
    <w:p>
      <w:pPr>
        <w:pStyle w:val="783"/>
        <w:ind w:firstLine="42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（二）重新评审</w:t>
      </w:r>
      <w:r/>
    </w:p>
    <w:p>
      <w:pPr>
        <w:pStyle w:val="783"/>
        <w:ind w:firstLine="42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pStyle w:val="783"/>
        <w:ind w:firstLine="42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采购人或者采购代理机构不得通过对样品进行检测、对供应商进行考察等方式改变评审结果。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（三）成交通知书及合同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1.采购代理机构按照法定流程发布成交公告，及时向成交供应商发送成交通知书。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2.采购人与成交供应商应当在成交通知书发出之日起三十日内，按照谈判文件及响应文件确定的事项签订政府采购合同。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四、响应无效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1.出现下列情形之一的，将被认定为响应无效或无效文件：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（1）投标报价超出预算的；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（2）违反政府采购相关规定的；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）未实质性响应采购文件要求的；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）不符合法律、法规和采购文件规定的其他实质性要求的；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特征码检查中，不同谈判响应单位上传采购文件所使用的电脑网卡信息一致的（如发现违法违规行为，将依法追究其法律责任）；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）谈判小组认定的其他情形；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2.被认定为响应无效或无效文件的，采购代理机构应当将理由告知相关供应商。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五、项目终止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1.出现下列情形之一的，采购人或者采购代理机构应当终止竞争性谈判采购活动，发布项目终止公告并说明原因，重新开展采购活动：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（1）因情况变化，不再符合规定的竞争性谈判采购方式适用情形的；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（2）出现影响采购公正的违法、违规行为的；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（3）在采购过程中符合竞争要求的供应商或者报价未超过采购预算的供应商不足三家的；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（4）谈判采购过程中，如遇到交易中心出现断电、断网或其他不可预见原因导致采购活动无法正常进行的。</w:t>
      </w:r>
      <w:r/>
    </w:p>
    <w:p>
      <w:pPr>
        <w:ind w:firstLine="420"/>
        <w:spacing w:line="360" w:lineRule="auto"/>
        <w:rPr>
          <w:rFonts w:hint="eastAsia" w:ascii="宋体" w:hAnsi="宋体"/>
          <w:color w:val="auto"/>
          <w:szCs w:val="21"/>
          <w:highlight w:val="none"/>
        </w:rPr>
      </w:pPr>
      <w:r>
        <w:rPr>
          <w:rFonts w:hint="eastAsia" w:ascii="宋体" w:hAnsi="宋体" w:cs="宋体"/>
          <w:color w:val="auto"/>
          <w:szCs w:val="21"/>
          <w:highlight w:val="none"/>
        </w:rPr>
        <w:t xml:space="preserve">2.项目终止后，采购代理机构应当将项目终止的理由告知所有供应商</w:t>
      </w:r>
      <w:r>
        <w:rPr>
          <w:rFonts w:hint="eastAsia" w:ascii="宋体" w:hAnsi="宋体"/>
          <w:color w:val="auto"/>
          <w:szCs w:val="21"/>
          <w:highlight w:val="none"/>
        </w:rPr>
        <w:t xml:space="preserve">。</w:t>
      </w:r>
      <w:r/>
    </w:p>
    <w:p>
      <w:pPr>
        <w:rPr>
          <w:rFonts w:hint="eastAsia"/>
          <w:color w:val="auto"/>
          <w:highlight w:val="none"/>
        </w:rPr>
      </w:pPr>
      <w:r/>
      <w:bookmarkStart w:id="40" w:name="_Toc30625"/>
      <w:r>
        <w:rPr>
          <w:rFonts w:hint="eastAsia"/>
          <w:color w:val="auto"/>
          <w:highlight w:val="none"/>
        </w:rPr>
        <w:br w:type="page" w:clear="all"/>
      </w:r>
      <w:r/>
    </w:p>
    <w:p>
      <w:pPr>
        <w:pStyle w:val="762"/>
        <w:rPr>
          <w:color w:val="auto"/>
          <w:highlight w:val="none"/>
        </w:rPr>
      </w:pPr>
      <w:r/>
      <w:bookmarkStart w:id="41" w:name="_Toc8762"/>
      <w:r>
        <w:rPr>
          <w:rFonts w:hint="eastAsia"/>
          <w:color w:val="auto"/>
          <w:highlight w:val="none"/>
        </w:rPr>
        <w:t xml:space="preserve">第</w:t>
      </w:r>
      <w:r>
        <w:rPr>
          <w:rFonts w:hint="eastAsia"/>
          <w:color w:val="auto"/>
          <w:highlight w:val="none"/>
          <w:lang w:val="en-US" w:eastAsia="zh-CN"/>
        </w:rPr>
        <w:t xml:space="preserve">六</w:t>
      </w:r>
      <w:r>
        <w:rPr>
          <w:rFonts w:hint="eastAsia"/>
          <w:color w:val="auto"/>
          <w:highlight w:val="none"/>
        </w:rPr>
        <w:t xml:space="preserve">章 评标方法</w:t>
      </w:r>
      <w:bookmarkEnd w:id="38"/>
      <w:r/>
      <w:bookmarkEnd w:id="40"/>
      <w:r/>
      <w:bookmarkEnd w:id="41"/>
      <w:r/>
      <w:r/>
    </w:p>
    <w:p>
      <w:pPr>
        <w:ind w:firstLine="420"/>
        <w:spacing w:line="360" w:lineRule="auto"/>
        <w:tabs>
          <w:tab w:val="left" w:pos="2870" w:leader="none"/>
        </w:tabs>
        <w:rPr>
          <w:rFonts w:hint="eastAsia" w:ascii="宋体" w:hAnsi="宋体"/>
          <w:color w:val="auto"/>
          <w:szCs w:val="21"/>
          <w:highlight w:val="none"/>
        </w:rPr>
      </w:pPr>
      <w:r/>
      <w:bookmarkStart w:id="42" w:name="_Toc14539"/>
      <w:r>
        <w:rPr>
          <w:rFonts w:hint="eastAsia" w:ascii="宋体" w:hAnsi="宋体"/>
          <w:color w:val="auto"/>
          <w:szCs w:val="21"/>
          <w:highlight w:val="none"/>
        </w:rPr>
        <w:t xml:space="preserve">1、本次中标，谈判响应报价共有两次报价机会，</w:t>
      </w:r>
      <w:r>
        <w:rPr>
          <w:rFonts w:hint="eastAsia" w:ascii="宋体" w:hAnsi="宋体"/>
          <w:b/>
          <w:bCs/>
          <w:color w:val="auto"/>
          <w:szCs w:val="21"/>
          <w:highlight w:val="none"/>
        </w:rPr>
        <w:t xml:space="preserve">第二次</w:t>
      </w:r>
      <w:r>
        <w:rPr>
          <w:rFonts w:hint="eastAsia" w:ascii="宋体" w:hAnsi="宋体"/>
          <w:color w:val="auto"/>
          <w:szCs w:val="21"/>
          <w:highlight w:val="none"/>
        </w:rPr>
        <w:t xml:space="preserve">报价为最终总报价；若谈判响应单位未在最后一次报价中分别报各个产品单价的，则其各个产品的单价按最终总报价与首次报价之比同比例下浮。</w:t>
      </w:r>
      <w:r/>
    </w:p>
    <w:p>
      <w:pPr>
        <w:ind w:firstLine="420"/>
        <w:spacing w:line="360" w:lineRule="auto"/>
        <w:tabs>
          <w:tab w:val="left" w:pos="2870" w:leader="none"/>
        </w:tabs>
        <w:rPr>
          <w:rFonts w:ascii="宋体" w:hAnsi="宋体"/>
          <w:b/>
          <w:bCs/>
          <w:color w:val="auto"/>
          <w:szCs w:val="21"/>
          <w:highlight w:val="none"/>
        </w:rPr>
      </w:pPr>
      <w:r>
        <w:rPr>
          <w:rFonts w:hint="eastAsia" w:ascii="宋体" w:hAnsi="宋体"/>
          <w:b/>
          <w:bCs/>
          <w:color w:val="auto"/>
          <w:szCs w:val="21"/>
          <w:highlight w:val="none"/>
        </w:rPr>
        <w:t xml:space="preserve">2、</w:t>
      </w:r>
      <w:r>
        <w:rPr>
          <w:rFonts w:ascii="宋体" w:hAnsi="宋体"/>
          <w:b/>
          <w:bCs/>
          <w:color w:val="auto"/>
          <w:szCs w:val="21"/>
          <w:highlight w:val="none"/>
        </w:rPr>
        <w:t xml:space="preserve">本次</w:t>
      </w:r>
      <w:r>
        <w:rPr>
          <w:rFonts w:hint="eastAsia" w:ascii="宋体" w:hAnsi="宋体"/>
          <w:b/>
          <w:bCs/>
          <w:color w:val="auto"/>
          <w:szCs w:val="21"/>
          <w:highlight w:val="none"/>
        </w:rPr>
        <w:t xml:space="preserve">采购评审采用最低评标价法，即在符合采购采购需求、质量和服务相等的前提下，以提出最低报价（以第二次报价为准）的供应商作为成交供应商。</w:t>
      </w:r>
      <w:r/>
    </w:p>
    <w:p>
      <w:pPr>
        <w:ind w:firstLine="420"/>
        <w:spacing w:line="360" w:lineRule="auto"/>
        <w:tabs>
          <w:tab w:val="left" w:pos="2870" w:leader="none"/>
        </w:tabs>
        <w:rPr>
          <w:rFonts w:ascii="宋体" w:hAnsi="宋体"/>
          <w:color w:val="auto"/>
          <w:szCs w:val="21"/>
          <w:highlight w:val="none"/>
        </w:rPr>
      </w:pPr>
      <w:r>
        <w:rPr>
          <w:rFonts w:hint="eastAsia" w:ascii="宋体" w:hAnsi="宋体"/>
          <w:color w:val="auto"/>
          <w:szCs w:val="21"/>
          <w:highlight w:val="none"/>
        </w:rPr>
        <w:t xml:space="preserve">3、谈判小组各成员独立对每个进入合格性评审程序的谈判供应商的谈判响应文件按合格性评审办法进行评审和评价。</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评委对谈判供应商的谈判响应文件按照谈判文件的规定和要求进行资格性和符合性审查，经评委评审，如以下评审内容条款均满足谈判文件要求的，则认为该供应商谈判文件评审合格。如某一项条款内容不合格的，评委需要在备注栏中注明不合格原因。</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5、谈判小组人数为3人单数。如在某一条款评审内容中，出现评委意见不一致的，则按少数服从多数的原则，确定该一项条款是否合格。评审内容中（本次评审内容共四项）有内容评委一致认为不合格的，则该谈判响应文件将被视为不合格，且不具备中标资格。在评审合格的响应文件中以提出最低报价的谈判供应商作为成交候选供应商或成交供应商。</w:t>
      </w:r>
      <w:r>
        <w:rPr>
          <w:rFonts w:ascii="宋体" w:hAnsi="宋体"/>
          <w:color w:val="auto"/>
          <w:szCs w:val="21"/>
          <w:highlight w:val="none"/>
        </w:rPr>
        <w:t xml:space="preserve">如果</w:t>
      </w:r>
      <w:r>
        <w:rPr>
          <w:rFonts w:hint="eastAsia" w:ascii="宋体" w:hAnsi="宋体"/>
          <w:color w:val="auto"/>
          <w:szCs w:val="21"/>
          <w:highlight w:val="none"/>
        </w:rPr>
        <w:t xml:space="preserve">两个或两个以上谈判供应商的最终谈判报</w:t>
      </w:r>
      <w:r>
        <w:rPr>
          <w:rFonts w:ascii="宋体" w:hAnsi="宋体"/>
          <w:color w:val="auto"/>
          <w:szCs w:val="21"/>
          <w:highlight w:val="none"/>
        </w:rPr>
        <w:t xml:space="preserve">价相同</w:t>
      </w:r>
      <w:r>
        <w:rPr>
          <w:rFonts w:hint="eastAsia" w:ascii="宋体" w:hAnsi="宋体"/>
          <w:color w:val="auto"/>
          <w:szCs w:val="21"/>
          <w:highlight w:val="none"/>
        </w:rPr>
        <w:t xml:space="preserve">且均最低</w:t>
      </w:r>
      <w:r>
        <w:rPr>
          <w:rFonts w:ascii="宋体" w:hAnsi="宋体"/>
          <w:color w:val="auto"/>
          <w:szCs w:val="21"/>
          <w:highlight w:val="none"/>
        </w:rPr>
        <w:t xml:space="preserve">的，则由</w:t>
      </w:r>
      <w:r>
        <w:rPr>
          <w:rFonts w:hint="eastAsia" w:ascii="宋体" w:hAnsi="宋体"/>
          <w:color w:val="auto"/>
          <w:szCs w:val="21"/>
          <w:highlight w:val="none"/>
        </w:rPr>
        <w:t xml:space="preserve">采购方</w:t>
      </w:r>
      <w:r>
        <w:rPr>
          <w:rFonts w:ascii="宋体" w:hAnsi="宋体"/>
          <w:color w:val="auto"/>
          <w:szCs w:val="21"/>
          <w:highlight w:val="none"/>
        </w:rPr>
        <w:t xml:space="preserve">以抽签方式</w:t>
      </w:r>
      <w:r>
        <w:rPr>
          <w:rFonts w:hint="eastAsia" w:ascii="宋体" w:hAnsi="宋体"/>
          <w:color w:val="auto"/>
          <w:szCs w:val="21"/>
          <w:highlight w:val="none"/>
        </w:rPr>
        <w:t xml:space="preserve">在提出最低报价的供应商中</w:t>
      </w:r>
      <w:r>
        <w:rPr>
          <w:rFonts w:ascii="宋体" w:hAnsi="宋体"/>
          <w:color w:val="auto"/>
          <w:szCs w:val="21"/>
          <w:highlight w:val="none"/>
        </w:rPr>
        <w:t xml:space="preserve">确定</w:t>
      </w:r>
      <w:r>
        <w:rPr>
          <w:rFonts w:hint="eastAsia" w:ascii="宋体" w:hAnsi="宋体"/>
          <w:color w:val="auto"/>
          <w:szCs w:val="21"/>
          <w:highlight w:val="none"/>
        </w:rPr>
        <w:t xml:space="preserve">成交</w:t>
      </w:r>
      <w:r>
        <w:rPr>
          <w:rFonts w:ascii="宋体" w:hAnsi="宋体"/>
          <w:color w:val="auto"/>
          <w:szCs w:val="21"/>
          <w:highlight w:val="none"/>
        </w:rPr>
        <w:t xml:space="preserve">候选人。</w:t>
      </w:r>
      <w:r/>
    </w:p>
    <w:p>
      <w:pPr>
        <w:ind w:firstLine="422"/>
        <w:jc w:val="left"/>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6、异常低价响应审查：</w:t>
      </w:r>
      <w:r/>
    </w:p>
    <w:p>
      <w:pPr>
        <w:ind w:firstLine="422"/>
        <w:jc w:val="left"/>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6.1评审中出现下列情形之一的，评审委员会应当启动异常低价投标（响应）审查程序：</w:t>
      </w:r>
      <w:r/>
    </w:p>
    <w:p>
      <w:pPr>
        <w:ind w:firstLine="422"/>
        <w:jc w:val="left"/>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（1）投标（响应）报价低于全部通过符合性审查供应商投标(响应)报价平均值</w:t>
      </w:r>
      <w:r>
        <w:rPr>
          <w:rFonts w:hint="eastAsia" w:ascii="宋体" w:hAnsi="宋体" w:cs="宋体"/>
          <w:b/>
          <w:bCs/>
          <w:color w:val="auto"/>
          <w:szCs w:val="21"/>
          <w:highlight w:val="none"/>
          <w:lang w:val="en-US" w:eastAsia="zh-CN"/>
        </w:rPr>
        <w:t xml:space="preserve">50</w:t>
      </w:r>
      <w:r>
        <w:rPr>
          <w:rFonts w:hint="eastAsia" w:ascii="宋体" w:hAnsi="宋体" w:eastAsia="宋体" w:cs="宋体"/>
          <w:b/>
          <w:bCs/>
          <w:color w:val="auto"/>
          <w:szCs w:val="21"/>
          <w:highlight w:val="none"/>
          <w:lang w:val="en-US" w:eastAsia="zh-CN"/>
        </w:rPr>
        <w:t xml:space="preserve">%的，即投标（响应）报价&lt;全部通过符合性审查供应商投标(响应)报价平均值×</w:t>
      </w:r>
      <w:r>
        <w:rPr>
          <w:rFonts w:hint="eastAsia" w:ascii="宋体" w:hAnsi="宋体" w:cs="宋体"/>
          <w:b/>
          <w:bCs/>
          <w:color w:val="auto"/>
          <w:szCs w:val="21"/>
          <w:highlight w:val="none"/>
          <w:lang w:val="en-US" w:eastAsia="zh-CN"/>
        </w:rPr>
        <w:t xml:space="preserve">50</w:t>
      </w:r>
      <w:r>
        <w:rPr>
          <w:rFonts w:hint="eastAsia" w:ascii="宋体" w:hAnsi="宋体" w:eastAsia="宋体" w:cs="宋体"/>
          <w:b/>
          <w:bCs/>
          <w:color w:val="auto"/>
          <w:szCs w:val="21"/>
          <w:highlight w:val="none"/>
          <w:lang w:val="en-US" w:eastAsia="zh-CN"/>
        </w:rPr>
        <w:t xml:space="preserve">%；</w:t>
      </w:r>
      <w:r/>
    </w:p>
    <w:p>
      <w:pPr>
        <w:ind w:firstLine="422"/>
        <w:jc w:val="left"/>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（2）投标（响应）报价低于通过符合性审查的次低报价供应商投标(响应)报价</w:t>
      </w:r>
      <w:r>
        <w:rPr>
          <w:rFonts w:hint="eastAsia" w:ascii="宋体" w:hAnsi="宋体" w:cs="宋体"/>
          <w:b/>
          <w:bCs/>
          <w:color w:val="auto"/>
          <w:szCs w:val="21"/>
          <w:highlight w:val="none"/>
          <w:lang w:val="en-US" w:eastAsia="zh-CN"/>
        </w:rPr>
        <w:t xml:space="preserve">50</w:t>
      </w:r>
      <w:r>
        <w:rPr>
          <w:rFonts w:hint="eastAsia" w:ascii="宋体" w:hAnsi="宋体" w:eastAsia="宋体" w:cs="宋体"/>
          <w:b/>
          <w:bCs/>
          <w:color w:val="auto"/>
          <w:szCs w:val="21"/>
          <w:highlight w:val="none"/>
          <w:lang w:val="en-US" w:eastAsia="zh-CN"/>
        </w:rPr>
        <w:t xml:space="preserve">%的，即投标（响应）报价&lt;通过符合性审查的次低报价供应商投标(响应)报价×</w:t>
      </w:r>
      <w:r>
        <w:rPr>
          <w:rFonts w:hint="eastAsia" w:ascii="宋体" w:hAnsi="宋体" w:cs="宋体"/>
          <w:b/>
          <w:bCs/>
          <w:color w:val="auto"/>
          <w:szCs w:val="21"/>
          <w:highlight w:val="none"/>
          <w:lang w:val="en-US" w:eastAsia="zh-CN"/>
        </w:rPr>
        <w:t xml:space="preserve">50</w:t>
      </w:r>
      <w:r>
        <w:rPr>
          <w:rFonts w:hint="eastAsia" w:ascii="宋体" w:hAnsi="宋体" w:eastAsia="宋体" w:cs="宋体"/>
          <w:b/>
          <w:bCs/>
          <w:color w:val="auto"/>
          <w:szCs w:val="21"/>
          <w:highlight w:val="none"/>
          <w:lang w:val="en-US" w:eastAsia="zh-CN"/>
        </w:rPr>
        <w:t xml:space="preserve">%；</w:t>
      </w:r>
      <w:r/>
    </w:p>
    <w:p>
      <w:pPr>
        <w:ind w:firstLine="422"/>
        <w:jc w:val="left"/>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（3）投标(响应)报价低于采购项目最高限价</w:t>
      </w:r>
      <w:r>
        <w:rPr>
          <w:rFonts w:hint="eastAsia" w:ascii="宋体" w:hAnsi="宋体" w:cs="宋体"/>
          <w:b/>
          <w:bCs/>
          <w:color w:val="auto"/>
          <w:szCs w:val="21"/>
          <w:highlight w:val="none"/>
          <w:lang w:val="en-US" w:eastAsia="zh-CN"/>
        </w:rPr>
        <w:t xml:space="preserve">45</w:t>
      </w:r>
      <w:r>
        <w:rPr>
          <w:rFonts w:hint="eastAsia" w:ascii="宋体" w:hAnsi="宋体" w:eastAsia="宋体" w:cs="宋体"/>
          <w:b/>
          <w:bCs/>
          <w:color w:val="auto"/>
          <w:szCs w:val="21"/>
          <w:highlight w:val="none"/>
          <w:lang w:val="en-US" w:eastAsia="zh-CN"/>
        </w:rPr>
        <w:t xml:space="preserve">%的，即投标(响应)报价&lt;采购项目最高限价×</w:t>
      </w:r>
      <w:r>
        <w:rPr>
          <w:rFonts w:hint="eastAsia" w:ascii="宋体" w:hAnsi="宋体" w:cs="宋体"/>
          <w:b/>
          <w:bCs/>
          <w:color w:val="auto"/>
          <w:szCs w:val="21"/>
          <w:highlight w:val="none"/>
          <w:lang w:val="en-US" w:eastAsia="zh-CN"/>
        </w:rPr>
        <w:t xml:space="preserve">45</w:t>
      </w:r>
      <w:r>
        <w:rPr>
          <w:rFonts w:hint="eastAsia" w:ascii="宋体" w:hAnsi="宋体" w:eastAsia="宋体" w:cs="宋体"/>
          <w:b/>
          <w:bCs/>
          <w:color w:val="auto"/>
          <w:szCs w:val="21"/>
          <w:highlight w:val="none"/>
          <w:lang w:val="en-US" w:eastAsia="zh-CN"/>
        </w:rPr>
        <w:t xml:space="preserve">%；</w:t>
      </w:r>
      <w:r/>
    </w:p>
    <w:p>
      <w:pPr>
        <w:ind w:firstLine="422"/>
        <w:jc w:val="left"/>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（4）评审委员会基于专业判断，认为供应商报价过低，有可能影响产品质量或者不能诚信履约的其他情形。</w:t>
      </w:r>
      <w:r/>
    </w:p>
    <w:p>
      <w:pPr>
        <w:ind w:firstLine="422"/>
        <w:jc w:val="left"/>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相关法律法规对供应商报价有规定的，从其规定。</w:t>
      </w:r>
      <w:r/>
    </w:p>
    <w:p>
      <w:pPr>
        <w:ind w:firstLine="422"/>
        <w:jc w:val="left"/>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6.2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jc w:val="left"/>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二、采购政策</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（一）中、小、微企业</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1.本项目专门面向中小企业采购的</w:t>
      </w:r>
      <w:r/>
    </w:p>
    <w:p>
      <w:pPr>
        <w:ind w:firstLine="420"/>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根据《政府采购促进中小企业发展管理办法》（财库〔2020〕46号）的相关规定，如投标人认定本企业为中型、小型或微型企业，则必需根据《中小企业划型标准规定》（工信部联企业〔2011〕300号）填报《中小企业声明函》。</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2.加盖公章后的《中小企业声明函》电子件放置于投标文件中提交，未提交则属于无效投标。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（二）残疾人福利性单位</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根据《三部门联合发布关于促进残疾人就业政府采购政策的通知》（财库〔2017〕141号）的相关规定，如投标人为残疾人福利性单位，则视同小型、微型企业，享受预留份额的政府采购政策。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（三）监狱企业</w:t>
      </w:r>
      <w:r/>
    </w:p>
    <w:p>
      <w:pPr>
        <w:ind w:firstLine="420"/>
        <w:spacing w:line="360" w:lineRule="auto"/>
        <w:rPr>
          <w:rFonts w:hint="eastAsia" w:ascii="宋体" w:hAnsi="宋体"/>
          <w:b/>
          <w:bCs/>
          <w:color w:val="auto"/>
          <w:szCs w:val="21"/>
          <w:highlight w:val="none"/>
        </w:rPr>
      </w:pPr>
      <w:r>
        <w:rPr>
          <w:rFonts w:hint="eastAsia" w:ascii="宋体" w:hAnsi="宋体"/>
          <w:color w:val="auto"/>
          <w:szCs w:val="21"/>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（四）绿色采购</w:t>
      </w:r>
      <w:r/>
    </w:p>
    <w:p>
      <w:pPr>
        <w:ind w:firstLine="420"/>
        <w:spacing w:line="360" w:lineRule="auto"/>
        <w:rPr>
          <w:rFonts w:ascii="宋体" w:hAnsi="宋体"/>
          <w:bCs/>
          <w:color w:val="auto"/>
          <w:szCs w:val="21"/>
          <w:highlight w:val="none"/>
        </w:rPr>
      </w:pPr>
      <w:r>
        <w:rPr>
          <w:rFonts w:ascii="宋体" w:hAnsi="宋体"/>
          <w:color w:val="auto"/>
          <w:szCs w:val="21"/>
          <w:highlight w:val="none"/>
        </w:rPr>
        <w:t xml:space="preserve">根据《关于调整优化节能产品、环境标志产品政府采购执行机制的通知》（财库〔2019〕9号）等相关文件的规定，</w:t>
      </w:r>
      <w:r>
        <w:rPr>
          <w:rFonts w:ascii="宋体" w:hAnsi="宋体"/>
          <w:bCs/>
          <w:color w:val="auto"/>
          <w:szCs w:val="21"/>
          <w:highlight w:val="none"/>
        </w:rPr>
        <w:t xml:space="preserve">对属于《节能产品政府采购品目清单》政府强制采购产品的，投标人需提供该产品有效期内的认证等相关证明材料，证明材料电子件放置于</w:t>
      </w:r>
      <w:r>
        <w:rPr>
          <w:rFonts w:hint="eastAsia" w:ascii="宋体" w:hAnsi="宋体"/>
          <w:bCs/>
          <w:color w:val="auto"/>
          <w:szCs w:val="21"/>
          <w:highlight w:val="none"/>
        </w:rPr>
        <w:t xml:space="preserve">投标文件</w:t>
      </w:r>
      <w:r>
        <w:rPr>
          <w:rFonts w:ascii="宋体" w:hAnsi="宋体"/>
          <w:bCs/>
          <w:color w:val="auto"/>
          <w:szCs w:val="21"/>
          <w:highlight w:val="none"/>
        </w:rPr>
        <w:t xml:space="preserve">中提交。</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rPr>
        <w:t xml:space="preserve">三、评审内容表</w:t>
      </w:r>
      <w:r/>
    </w:p>
    <w:tbl>
      <w:tblPr>
        <w:tblStyle w:val="77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57"/>
        <w:gridCol w:w="2685"/>
        <w:gridCol w:w="2378"/>
      </w:tblGrid>
      <w:tr>
        <w:trPr>
          <w:jc w:val="center"/>
          <w:trHeight w:val="567"/>
        </w:trPr>
        <w:tc>
          <w:tcPr>
            <w:tcW w:w="2422" w:type="pct"/>
            <w:vAlign w:val="center"/>
            <w:textDirection w:val="lrTb"/>
            <w:noWrap w:val="false"/>
          </w:tcPr>
          <w:p>
            <w:pPr>
              <w:ind w:right="-252"/>
              <w:spacing w:line="480" w:lineRule="exact"/>
              <w:rPr>
                <w:rFonts w:hint="eastAsia" w:ascii="宋体" w:hAnsi="宋体"/>
                <w:color w:val="auto"/>
                <w:szCs w:val="21"/>
                <w:highlight w:val="none"/>
              </w:rPr>
            </w:pPr>
            <w:r/>
            <w:bookmarkStart w:id="43" w:name="gpc_accord_horizontal_1"/>
            <w:r>
              <w:rPr>
                <w:rFonts w:hint="eastAsia" w:ascii="宋体" w:hAnsi="宋体"/>
                <w:color w:val="auto"/>
                <w:szCs w:val="21"/>
                <w:highlight w:val="none"/>
              </w:rPr>
              <w:t xml:space="preserve">评审内容</w:t>
            </w:r>
            <w:r/>
          </w:p>
        </w:tc>
        <w:tc>
          <w:tcPr>
            <w:tcW w:w="1367" w:type="pct"/>
            <w:vAlign w:val="center"/>
            <w:textDirection w:val="lrTb"/>
            <w:noWrap w:val="false"/>
          </w:tcPr>
          <w:p>
            <w:pPr>
              <w:ind w:right="-252"/>
              <w:spacing w:line="480" w:lineRule="exact"/>
              <w:rPr>
                <w:rFonts w:hint="eastAsia" w:ascii="宋体" w:hAnsi="宋体"/>
                <w:color w:val="auto"/>
                <w:szCs w:val="21"/>
                <w:highlight w:val="none"/>
              </w:rPr>
            </w:pPr>
            <w:r>
              <w:rPr>
                <w:rFonts w:hint="eastAsia" w:ascii="宋体" w:hAnsi="宋体"/>
                <w:color w:val="auto"/>
                <w:szCs w:val="21"/>
                <w:highlight w:val="none"/>
              </w:rPr>
              <w:t xml:space="preserve">是否合格（是/否）</w:t>
            </w:r>
            <w:r/>
          </w:p>
        </w:tc>
        <w:tc>
          <w:tcPr>
            <w:tcW w:w="1211" w:type="pct"/>
            <w:vAlign w:val="center"/>
            <w:textDirection w:val="lrTb"/>
            <w:noWrap w:val="false"/>
          </w:tcPr>
          <w:p>
            <w:pPr>
              <w:ind w:right="-252"/>
              <w:spacing w:line="480" w:lineRule="exact"/>
              <w:rPr>
                <w:rFonts w:hint="eastAsia" w:ascii="宋体" w:hAnsi="宋体"/>
                <w:color w:val="auto"/>
                <w:szCs w:val="21"/>
                <w:highlight w:val="none"/>
              </w:rPr>
            </w:pPr>
            <w:r>
              <w:rPr>
                <w:rFonts w:hint="eastAsia" w:ascii="宋体" w:hAnsi="宋体"/>
                <w:color w:val="auto"/>
                <w:szCs w:val="21"/>
                <w:highlight w:val="none"/>
              </w:rPr>
              <w:t xml:space="preserve">备注</w:t>
            </w:r>
            <w:r/>
          </w:p>
        </w:tc>
      </w:tr>
      <w:tr>
        <w:trPr>
          <w:jc w:val="center"/>
          <w:trHeight w:val="567"/>
        </w:trPr>
        <w:tc>
          <w:tcPr>
            <w:tcW w:w="2422"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1.合格谈判供应商的资格条件</w:t>
            </w:r>
            <w:r/>
          </w:p>
        </w:tc>
        <w:tc>
          <w:tcPr>
            <w:tcW w:w="1367" w:type="pct"/>
            <w:vAlign w:val="top"/>
            <w:textDirection w:val="lrTb"/>
            <w:noWrap w:val="false"/>
          </w:tcPr>
          <w:p>
            <w:pPr>
              <w:ind w:right="-252"/>
              <w:spacing w:line="480" w:lineRule="exact"/>
              <w:rPr>
                <w:rFonts w:hint="eastAsia" w:ascii="宋体" w:hAnsi="宋体"/>
                <w:color w:val="auto"/>
                <w:szCs w:val="21"/>
                <w:highlight w:val="none"/>
              </w:rPr>
            </w:pPr>
            <w:r>
              <w:rPr>
                <w:rFonts w:hint="eastAsia" w:ascii="宋体" w:hAnsi="宋体"/>
                <w:color w:val="auto"/>
                <w:szCs w:val="21"/>
                <w:highlight w:val="none"/>
              </w:rPr>
            </w:r>
            <w:r/>
          </w:p>
        </w:tc>
        <w:tc>
          <w:tcPr>
            <w:tcW w:w="1211" w:type="pct"/>
            <w:vAlign w:val="top"/>
            <w:textDirection w:val="lrTb"/>
            <w:noWrap w:val="false"/>
          </w:tcPr>
          <w:p>
            <w:pPr>
              <w:ind w:right="-252"/>
              <w:spacing w:line="480" w:lineRule="exact"/>
              <w:rPr>
                <w:rFonts w:hint="eastAsia" w:ascii="宋体" w:hAnsi="宋体"/>
                <w:color w:val="auto"/>
                <w:szCs w:val="21"/>
                <w:highlight w:val="none"/>
              </w:rPr>
            </w:pPr>
            <w:r>
              <w:rPr>
                <w:rFonts w:hint="eastAsia" w:ascii="宋体" w:hAnsi="宋体"/>
                <w:color w:val="auto"/>
                <w:szCs w:val="21"/>
                <w:highlight w:val="none"/>
              </w:rPr>
            </w:r>
            <w:r/>
          </w:p>
        </w:tc>
      </w:tr>
      <w:tr>
        <w:trPr>
          <w:jc w:val="center"/>
          <w:trHeight w:val="567"/>
        </w:trPr>
        <w:tc>
          <w:tcPr>
            <w:tcW w:w="2422"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2.谈判响应服务的数量、技术要求等是否</w:t>
            </w:r>
            <w:r>
              <w:rPr>
                <w:rFonts w:ascii="宋体" w:hAnsi="宋体"/>
                <w:color w:val="auto"/>
                <w:szCs w:val="21"/>
                <w:highlight w:val="none"/>
              </w:rPr>
              <w:t xml:space="preserve">符合谈判文件</w:t>
            </w:r>
            <w:r>
              <w:rPr>
                <w:rFonts w:hint="eastAsia" w:ascii="宋体" w:hAnsi="宋体"/>
                <w:color w:val="auto"/>
                <w:szCs w:val="21"/>
                <w:highlight w:val="none"/>
              </w:rPr>
              <w:t xml:space="preserve">要求</w:t>
            </w:r>
            <w:r/>
          </w:p>
        </w:tc>
        <w:tc>
          <w:tcPr>
            <w:tcW w:w="1367" w:type="pct"/>
            <w:vAlign w:val="top"/>
            <w:textDirection w:val="lrTb"/>
            <w:noWrap w:val="false"/>
          </w:tcPr>
          <w:p>
            <w:pPr>
              <w:ind w:right="-252"/>
              <w:spacing w:line="480" w:lineRule="exact"/>
              <w:rPr>
                <w:rFonts w:hint="eastAsia" w:ascii="宋体" w:hAnsi="宋体"/>
                <w:color w:val="auto"/>
                <w:szCs w:val="21"/>
                <w:highlight w:val="none"/>
              </w:rPr>
            </w:pPr>
            <w:r>
              <w:rPr>
                <w:rFonts w:hint="eastAsia" w:ascii="宋体" w:hAnsi="宋体"/>
                <w:color w:val="auto"/>
                <w:szCs w:val="21"/>
                <w:highlight w:val="none"/>
              </w:rPr>
            </w:r>
            <w:r/>
          </w:p>
        </w:tc>
        <w:tc>
          <w:tcPr>
            <w:tcW w:w="1211" w:type="pct"/>
            <w:vAlign w:val="top"/>
            <w:textDirection w:val="lrTb"/>
            <w:noWrap w:val="false"/>
          </w:tcPr>
          <w:p>
            <w:pPr>
              <w:ind w:right="-252"/>
              <w:spacing w:line="480" w:lineRule="exact"/>
              <w:rPr>
                <w:rFonts w:hint="eastAsia" w:ascii="宋体" w:hAnsi="宋体"/>
                <w:color w:val="auto"/>
                <w:szCs w:val="21"/>
                <w:highlight w:val="none"/>
              </w:rPr>
            </w:pPr>
            <w:r>
              <w:rPr>
                <w:rFonts w:hint="eastAsia" w:ascii="宋体" w:hAnsi="宋体"/>
                <w:color w:val="auto"/>
                <w:szCs w:val="21"/>
                <w:highlight w:val="none"/>
              </w:rPr>
            </w:r>
            <w:r/>
          </w:p>
        </w:tc>
      </w:tr>
      <w:tr>
        <w:trPr>
          <w:jc w:val="center"/>
          <w:trHeight w:val="567"/>
        </w:trPr>
        <w:tc>
          <w:tcPr>
            <w:tcW w:w="2422"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3.服务时间、付款方式、服务期限等其他综合内容承诺</w:t>
            </w:r>
            <w:r/>
          </w:p>
        </w:tc>
        <w:tc>
          <w:tcPr>
            <w:tcW w:w="1367" w:type="pct"/>
            <w:vAlign w:val="top"/>
            <w:textDirection w:val="lrTb"/>
            <w:noWrap w:val="false"/>
          </w:tcPr>
          <w:p>
            <w:pPr>
              <w:ind w:right="-252"/>
              <w:spacing w:line="480" w:lineRule="exact"/>
              <w:rPr>
                <w:rFonts w:hint="eastAsia" w:ascii="宋体" w:hAnsi="宋体"/>
                <w:color w:val="auto"/>
                <w:szCs w:val="21"/>
                <w:highlight w:val="none"/>
              </w:rPr>
            </w:pPr>
            <w:r>
              <w:rPr>
                <w:rFonts w:hint="eastAsia" w:ascii="宋体" w:hAnsi="宋体"/>
                <w:color w:val="auto"/>
                <w:szCs w:val="21"/>
                <w:highlight w:val="none"/>
              </w:rPr>
            </w:r>
            <w:r/>
          </w:p>
        </w:tc>
        <w:tc>
          <w:tcPr>
            <w:tcW w:w="1211" w:type="pct"/>
            <w:vAlign w:val="top"/>
            <w:textDirection w:val="lrTb"/>
            <w:noWrap w:val="false"/>
          </w:tcPr>
          <w:p>
            <w:pPr>
              <w:ind w:right="-252"/>
              <w:spacing w:line="480" w:lineRule="exact"/>
              <w:rPr>
                <w:rFonts w:hint="eastAsia" w:ascii="宋体" w:hAnsi="宋体"/>
                <w:color w:val="auto"/>
                <w:szCs w:val="21"/>
                <w:highlight w:val="none"/>
              </w:rPr>
            </w:pPr>
            <w:r>
              <w:rPr>
                <w:rFonts w:hint="eastAsia" w:ascii="宋体" w:hAnsi="宋体"/>
                <w:color w:val="auto"/>
                <w:szCs w:val="21"/>
                <w:highlight w:val="none"/>
              </w:rPr>
            </w:r>
            <w:r/>
          </w:p>
        </w:tc>
      </w:tr>
      <w:tr>
        <w:trPr>
          <w:jc w:val="center"/>
          <w:trHeight w:val="567"/>
        </w:trPr>
        <w:tc>
          <w:tcPr>
            <w:tcW w:w="2422"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4.其他，除供应商资格条件及采购技术内容以外的其他涉及实质性响应谈判文件的条款内容</w:t>
            </w:r>
            <w:bookmarkEnd w:id="43"/>
            <w:r/>
            <w:r/>
          </w:p>
        </w:tc>
        <w:tc>
          <w:tcPr>
            <w:tcW w:w="1367" w:type="pct"/>
            <w:vAlign w:val="top"/>
            <w:textDirection w:val="lrTb"/>
            <w:noWrap w:val="false"/>
          </w:tcPr>
          <w:p>
            <w:pPr>
              <w:ind w:right="-252"/>
              <w:spacing w:line="480" w:lineRule="exact"/>
              <w:rPr>
                <w:rFonts w:hint="eastAsia" w:ascii="宋体" w:hAnsi="宋体"/>
                <w:color w:val="auto"/>
                <w:szCs w:val="21"/>
                <w:highlight w:val="none"/>
              </w:rPr>
            </w:pPr>
            <w:r>
              <w:rPr>
                <w:rFonts w:hint="eastAsia" w:ascii="宋体" w:hAnsi="宋体"/>
                <w:color w:val="auto"/>
                <w:szCs w:val="21"/>
                <w:highlight w:val="none"/>
              </w:rPr>
            </w:r>
            <w:r/>
          </w:p>
        </w:tc>
        <w:tc>
          <w:tcPr>
            <w:tcW w:w="1211" w:type="pct"/>
            <w:vAlign w:val="top"/>
            <w:textDirection w:val="lrTb"/>
            <w:noWrap w:val="false"/>
          </w:tcPr>
          <w:p>
            <w:pPr>
              <w:ind w:right="-252"/>
              <w:spacing w:line="480" w:lineRule="exact"/>
              <w:rPr>
                <w:rFonts w:hint="eastAsia" w:ascii="宋体" w:hAnsi="宋体"/>
                <w:color w:val="auto"/>
                <w:szCs w:val="21"/>
                <w:highlight w:val="none"/>
              </w:rPr>
            </w:pPr>
            <w:r>
              <w:rPr>
                <w:rFonts w:hint="eastAsia" w:ascii="宋体" w:hAnsi="宋体"/>
                <w:color w:val="auto"/>
                <w:szCs w:val="21"/>
                <w:highlight w:val="none"/>
              </w:rPr>
            </w:r>
            <w:r/>
          </w:p>
        </w:tc>
      </w:tr>
    </w:tbl>
    <w:p>
      <w:pPr>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rPr>
      </w:r>
      <w:r/>
    </w:p>
    <w:p>
      <w:pPr>
        <w:ind w:firstLine="420"/>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rPr>
        <w:t xml:space="preserve">备注：</w:t>
      </w:r>
      <w:r/>
    </w:p>
    <w:p>
      <w:pPr>
        <w:ind w:firstLine="420"/>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rPr>
        <w:t xml:space="preserve">1.各供应商必须通过“苏采云”进行该项目网上电子响应，否则视为无效响应。</w:t>
      </w:r>
      <w:r/>
    </w:p>
    <w:p>
      <w:pPr>
        <w:ind w:firstLine="420"/>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rPr>
        <w:t xml:space="preserve">2.谈判结束后，谈判小组将在苏采云系统向所有实质性响应的供应商发布“最后报价要求函”及最后报价格式表，要求所有实质性响应的供应商在规定时间内提交最后报价，提交最后报价的供应商不得少于3家。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cs="仿宋_GB2312"/>
          <w:b/>
          <w:bCs/>
          <w:color w:val="auto"/>
          <w:szCs w:val="21"/>
          <w:highlight w:val="none"/>
        </w:rPr>
        <w:t xml:space="preserve">提交最后报价的规定时间为十分钟，超过规定的时间视为放弃提交最后报价</w:t>
      </w:r>
      <w:r>
        <w:rPr>
          <w:rFonts w:hint="eastAsia" w:ascii="宋体" w:hAnsi="宋体" w:cs="仿宋_GB2312"/>
          <w:color w:val="auto"/>
          <w:szCs w:val="21"/>
          <w:highlight w:val="none"/>
        </w:rPr>
        <w:t xml:space="preserve">。</w:t>
      </w:r>
      <w:r/>
    </w:p>
    <w:p>
      <w:pPr>
        <w:rPr>
          <w:rFonts w:hint="eastAsia"/>
          <w:color w:val="auto"/>
          <w:highlight w:val="none"/>
        </w:rPr>
      </w:pPr>
      <w:r>
        <w:rPr>
          <w:rFonts w:hint="eastAsia"/>
          <w:color w:val="auto"/>
          <w:highlight w:val="none"/>
        </w:rPr>
        <w:br w:type="page" w:clear="all"/>
      </w:r>
      <w:r/>
    </w:p>
    <w:p>
      <w:pPr>
        <w:pStyle w:val="762"/>
        <w:rPr>
          <w:color w:val="auto"/>
          <w:highlight w:val="none"/>
        </w:rPr>
      </w:pPr>
      <w:r/>
      <w:bookmarkStart w:id="44" w:name="_Toc21470"/>
      <w:r>
        <w:rPr>
          <w:rFonts w:hint="eastAsia"/>
          <w:color w:val="auto"/>
          <w:highlight w:val="none"/>
        </w:rPr>
        <w:t xml:space="preserve">第</w:t>
      </w:r>
      <w:r>
        <w:rPr>
          <w:rFonts w:hint="eastAsia"/>
          <w:color w:val="auto"/>
          <w:highlight w:val="none"/>
          <w:lang w:val="en-US" w:eastAsia="zh-CN"/>
        </w:rPr>
        <w:t xml:space="preserve">七</w:t>
      </w:r>
      <w:r>
        <w:rPr>
          <w:rFonts w:hint="eastAsia"/>
          <w:color w:val="auto"/>
          <w:highlight w:val="none"/>
        </w:rPr>
        <w:t xml:space="preserve">章 </w:t>
      </w:r>
      <w:r>
        <w:rPr>
          <w:rFonts w:hint="eastAsia"/>
          <w:color w:val="auto"/>
          <w:highlight w:val="none"/>
          <w:lang w:val="en-US" w:eastAsia="zh-CN"/>
        </w:rPr>
        <w:t xml:space="preserve">响应</w:t>
      </w:r>
      <w:r>
        <w:rPr>
          <w:rFonts w:hint="eastAsia"/>
          <w:color w:val="auto"/>
          <w:highlight w:val="none"/>
        </w:rPr>
        <w:t xml:space="preserve">文件格式</w:t>
      </w:r>
      <w:bookmarkEnd w:id="42"/>
      <w:r/>
      <w:bookmarkEnd w:id="44"/>
      <w:r/>
      <w:bookmarkStart w:id="45" w:name="gpcItem_SubmitDocStruct"/>
      <w:r/>
      <w:bookmarkEnd w:id="45"/>
      <w:r/>
      <w:r/>
    </w:p>
    <w:p>
      <w:pPr>
        <w:pStyle w:val="774"/>
        <w:ind w:firstLine="0"/>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说明：对本章所有的投标书格式</w:t>
      </w:r>
      <w:r>
        <w:rPr>
          <w:rFonts w:ascii="宋体" w:hAnsi="宋体" w:eastAsia="宋体"/>
          <w:b/>
          <w:color w:val="auto"/>
          <w:sz w:val="21"/>
          <w:szCs w:val="21"/>
          <w:highlight w:val="none"/>
        </w:rPr>
        <w:t xml:space="preserve"> ，</w:t>
      </w:r>
      <w:r>
        <w:rPr>
          <w:rFonts w:hint="eastAsia" w:ascii="宋体" w:hAnsi="宋体" w:eastAsia="宋体"/>
          <w:b/>
          <w:color w:val="auto"/>
          <w:sz w:val="21"/>
          <w:szCs w:val="21"/>
          <w:highlight w:val="none"/>
          <w:lang w:val="en-US" w:eastAsia="zh-CN"/>
        </w:rPr>
        <w:t xml:space="preserve">供应商</w:t>
      </w:r>
      <w:r>
        <w:rPr>
          <w:rFonts w:ascii="宋体" w:hAnsi="宋体" w:eastAsia="宋体"/>
          <w:b/>
          <w:color w:val="auto"/>
          <w:sz w:val="21"/>
          <w:szCs w:val="21"/>
          <w:highlight w:val="none"/>
        </w:rPr>
        <w:t xml:space="preserve">可根据自身情况进行补充和修改，但补充和修改不得造成与本格式内容有实质性的违背。</w:t>
      </w:r>
      <w:r/>
    </w:p>
    <w:p>
      <w:pPr>
        <w:jc w:val="left"/>
        <w:widowControl/>
        <w:rPr>
          <w:color w:val="auto"/>
          <w:highlight w:val="none"/>
        </w:rPr>
      </w:pPr>
      <w:r>
        <w:rPr>
          <w:color w:val="auto"/>
          <w:highlight w:val="none"/>
        </w:rPr>
        <w:br w:type="page" w:clear="all"/>
      </w:r>
      <w:r/>
    </w:p>
    <w:p>
      <w:pPr>
        <w:pStyle w:val="763"/>
        <w:spacing w:before="0" w:after="0"/>
        <w:rPr>
          <w:rFonts w:ascii="宋体" w:hAnsi="宋体" w:eastAsia="宋体" w:cs="宋体"/>
          <w:color w:val="auto"/>
          <w:highlight w:val="none"/>
        </w:rPr>
      </w:pPr>
      <w:r/>
      <w:bookmarkStart w:id="46" w:name="_Toc27815"/>
      <w:r/>
      <w:bookmarkStart w:id="47" w:name="_Toc82"/>
      <w:r/>
      <w:bookmarkStart w:id="48" w:name="_Ref83808854"/>
      <w:r/>
      <w:bookmarkStart w:id="49" w:name="_Toc26729"/>
      <w:r/>
      <w:bookmarkStart w:id="50" w:name="_Ref26464"/>
      <w:r>
        <w:rPr>
          <w:rFonts w:hint="eastAsia" w:ascii="宋体" w:hAnsi="宋体" w:eastAsia="宋体" w:cs="宋体"/>
          <w:color w:val="auto"/>
          <w:highlight w:val="none"/>
          <w:lang w:val="en-US" w:eastAsia="zh-CN"/>
        </w:rPr>
        <w:t xml:space="preserve">一</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情况表</w:t>
      </w:r>
      <w:bookmarkEnd w:id="46"/>
      <w:r/>
      <w:bookmarkEnd w:id="47"/>
      <w:r/>
      <w:r/>
    </w:p>
    <w:p>
      <w:pPr>
        <w:jc w:val="center"/>
        <w:rPr>
          <w:color w:val="auto"/>
          <w:highlight w:val="none"/>
        </w:rPr>
      </w:pPr>
      <w:r>
        <w:rPr>
          <w:rFonts w:hint="eastAsia"/>
          <w:color w:val="auto"/>
          <w:highlight w:val="none"/>
        </w:rPr>
        <w:t xml:space="preserve">供应商情况表</w:t>
      </w:r>
      <w:r/>
    </w:p>
    <w:p>
      <w:pPr>
        <w:rPr>
          <w:rFonts w:ascii="宋体" w:hAnsi="宋体"/>
          <w:color w:val="auto"/>
          <w:szCs w:val="21"/>
          <w:highlight w:val="none"/>
        </w:rPr>
      </w:pPr>
      <w:r>
        <w:rPr>
          <w:rFonts w:ascii="宋体" w:hAnsi="宋体"/>
          <w:color w:val="auto"/>
          <w:szCs w:val="21"/>
          <w:highlight w:val="none"/>
        </w:rPr>
        <w:t xml:space="preserve">单位名称（加盖公章）：</w:t>
      </w:r>
      <w:r/>
    </w:p>
    <w:tbl>
      <w:tblPr>
        <w:tblStyle w:val="772"/>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gridSpan w:val="2"/>
            <w:tcBorders>
              <w:right w:val="single" w:color="auto" w:sz="4" w:space="0"/>
            </w:tcBorders>
            <w:tcW w:w="1564"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法定代表人</w:t>
            </w:r>
            <w:r/>
          </w:p>
        </w:tc>
        <w:tc>
          <w:tcPr>
            <w:gridSpan w:val="3"/>
            <w:tcBorders>
              <w:left w:val="single" w:color="auto" w:sz="4" w:space="0"/>
            </w:tcBorders>
            <w:tcW w:w="2784"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580" w:type="dxa"/>
            <w:vAlign w:val="center"/>
            <w:textDirection w:val="lrTb"/>
            <w:noWrap w:val="false"/>
          </w:tcPr>
          <w:p>
            <w:pPr>
              <w:pStyle w:val="77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公司成立日期</w:t>
            </w:r>
            <w:r/>
          </w:p>
        </w:tc>
        <w:tc>
          <w:tcPr>
            <w:gridSpan w:val="2"/>
            <w:tcW w:w="2764" w:type="dxa"/>
            <w:vAlign w:val="center"/>
            <w:textDirection w:val="lrTb"/>
            <w:noWrap w:val="false"/>
          </w:tcPr>
          <w:p>
            <w:pPr>
              <w:pStyle w:val="77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gridSpan w:val="2"/>
            <w:tcBorders>
              <w:right w:val="single" w:color="auto" w:sz="4" w:space="0"/>
            </w:tcBorders>
            <w:tcW w:w="1564"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总部地址</w:t>
            </w:r>
            <w:r/>
          </w:p>
        </w:tc>
        <w:tc>
          <w:tcPr>
            <w:gridSpan w:val="7"/>
            <w:tcBorders>
              <w:left w:val="single" w:color="auto" w:sz="4" w:space="0"/>
            </w:tcBorders>
            <w:tcW w:w="7128"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gridSpan w:val="2"/>
            <w:tcBorders>
              <w:right w:val="single" w:color="auto" w:sz="4" w:space="0"/>
            </w:tcBorders>
            <w:tcW w:w="1564" w:type="dxa"/>
            <w:vAlign w:val="center"/>
            <w:textDirection w:val="lrTb"/>
            <w:noWrap w:val="false"/>
          </w:tcPr>
          <w:p>
            <w:pPr>
              <w:pStyle w:val="77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本地办事处地址</w:t>
            </w:r>
            <w:r/>
          </w:p>
        </w:tc>
        <w:tc>
          <w:tcPr>
            <w:gridSpan w:val="7"/>
            <w:tcBorders>
              <w:left w:val="single" w:color="auto" w:sz="4" w:space="0"/>
            </w:tcBorders>
            <w:tcW w:w="7128" w:type="dxa"/>
            <w:vAlign w:val="center"/>
            <w:textDirection w:val="lrTb"/>
            <w:noWrap w:val="false"/>
          </w:tcPr>
          <w:p>
            <w:pPr>
              <w:pStyle w:val="77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Borders>
              <w:right w:val="single" w:color="auto" w:sz="4" w:space="0"/>
            </w:tcBorders>
            <w:tcW w:w="1088"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电话</w:t>
            </w:r>
            <w:r/>
          </w:p>
        </w:tc>
        <w:tc>
          <w:tcPr>
            <w:gridSpan w:val="3"/>
            <w:tcBorders>
              <w:left w:val="single" w:color="auto" w:sz="4" w:space="0"/>
            </w:tcBorders>
            <w:tcW w:w="2773" w:type="dxa"/>
            <w:vAlign w:val="center"/>
            <w:textDirection w:val="lrTb"/>
            <w:noWrap w:val="false"/>
          </w:tcPr>
          <w:p>
            <w:pPr>
              <w:pStyle w:val="77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right w:val="single" w:color="auto" w:sz="4" w:space="0"/>
            </w:tcBorders>
            <w:tcW w:w="1289"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联系人</w:t>
            </w:r>
            <w:r/>
          </w:p>
        </w:tc>
        <w:tc>
          <w:tcPr>
            <w:gridSpan w:val="3"/>
            <w:tcBorders>
              <w:left w:val="single" w:color="auto" w:sz="4" w:space="0"/>
            </w:tcBorders>
            <w:tcW w:w="3542" w:type="dxa"/>
            <w:vAlign w:val="center"/>
            <w:textDirection w:val="lrTb"/>
            <w:noWrap w:val="false"/>
          </w:tcPr>
          <w:p>
            <w:pPr>
              <w:pStyle w:val="77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25"/>
        </w:trPr>
        <w:tc>
          <w:tcPr>
            <w:tcW w:w="650"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Borders>
              <w:right w:val="single" w:color="auto" w:sz="4" w:space="0"/>
            </w:tcBorders>
            <w:tcW w:w="1088"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传真</w:t>
            </w:r>
            <w:r/>
          </w:p>
        </w:tc>
        <w:tc>
          <w:tcPr>
            <w:gridSpan w:val="3"/>
            <w:tcBorders>
              <w:left w:val="single" w:color="auto" w:sz="4" w:space="0"/>
            </w:tcBorders>
            <w:tcW w:w="2773" w:type="dxa"/>
            <w:vAlign w:val="center"/>
            <w:textDirection w:val="lrTb"/>
            <w:noWrap w:val="false"/>
          </w:tcPr>
          <w:p>
            <w:pPr>
              <w:pStyle w:val="77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right w:val="single" w:color="auto" w:sz="4" w:space="0"/>
            </w:tcBorders>
            <w:tcW w:w="1289"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电子邮箱</w:t>
            </w:r>
            <w:r/>
          </w:p>
        </w:tc>
        <w:tc>
          <w:tcPr>
            <w:gridSpan w:val="3"/>
            <w:tcBorders>
              <w:left w:val="single" w:color="auto" w:sz="4" w:space="0"/>
            </w:tcBorders>
            <w:tcW w:w="3542" w:type="dxa"/>
            <w:vAlign w:val="center"/>
            <w:textDirection w:val="lrTb"/>
            <w:noWrap w:val="false"/>
          </w:tcPr>
          <w:p>
            <w:pPr>
              <w:pStyle w:val="774"/>
              <w:ind w:firstLine="0"/>
              <w:jc w:val="both"/>
              <w:spacing w:line="300" w:lineRule="auto"/>
              <w:rPr>
                <w:rFonts w:ascii="宋体" w:hAnsi="宋体" w:eastAsia="宋体"/>
                <w:b/>
                <w:color w:val="auto"/>
                <w:sz w:val="18"/>
                <w:szCs w:val="18"/>
                <w:highlight w:val="none"/>
              </w:rPr>
            </w:pPr>
            <w:r>
              <w:rPr>
                <w:rFonts w:ascii="宋体" w:hAnsi="宋体" w:eastAsia="宋体"/>
                <w:b/>
                <w:color w:val="auto"/>
                <w:sz w:val="18"/>
                <w:szCs w:val="18"/>
                <w:highlight w:val="none"/>
              </w:rPr>
            </w:r>
            <w:r/>
          </w:p>
        </w:tc>
      </w:tr>
      <w:tr>
        <w:trPr>
          <w:jc w:val="center"/>
          <w:trHeight w:val="645"/>
        </w:trPr>
        <w:tc>
          <w:tcPr>
            <w:tcW w:w="650"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Borders>
              <w:right w:val="single" w:color="auto" w:sz="4" w:space="0"/>
            </w:tcBorders>
            <w:tcW w:w="1088" w:type="dxa"/>
            <w:vAlign w:val="center"/>
            <w:textDirection w:val="lrTb"/>
            <w:noWrap w:val="false"/>
          </w:tcPr>
          <w:p>
            <w:pPr>
              <w:rPr>
                <w:rFonts w:ascii="宋体" w:hAnsi="宋体"/>
                <w:color w:val="auto"/>
                <w:highlight w:val="none"/>
              </w:rPr>
            </w:pPr>
            <w:r>
              <w:rPr>
                <w:rFonts w:ascii="宋体" w:hAnsi="宋体"/>
                <w:color w:val="auto"/>
                <w:highlight w:val="none"/>
              </w:rPr>
              <w:t xml:space="preserve">单位从业人员数量</w:t>
            </w:r>
            <w:r/>
          </w:p>
        </w:tc>
        <w:tc>
          <w:tcPr>
            <w:gridSpan w:val="3"/>
            <w:tcBorders>
              <w:left w:val="single" w:color="auto" w:sz="4" w:space="0"/>
            </w:tcBorders>
            <w:tcW w:w="2773" w:type="dxa"/>
            <w:vAlign w:val="center"/>
            <w:textDirection w:val="lrTb"/>
            <w:noWrap w:val="false"/>
          </w:tcPr>
          <w:p>
            <w:pPr>
              <w:pStyle w:val="774"/>
              <w:ind w:firstLine="216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人</w:t>
            </w:r>
            <w:r/>
          </w:p>
        </w:tc>
        <w:tc>
          <w:tcPr>
            <w:gridSpan w:val="4"/>
            <w:tcBorders>
              <w:right w:val="single" w:color="auto" w:sz="4" w:space="0"/>
            </w:tcBorders>
            <w:tcW w:w="2701" w:type="dxa"/>
            <w:vAlign w:val="center"/>
            <w:textDirection w:val="lrTb"/>
            <w:noWrap w:val="false"/>
          </w:tcPr>
          <w:p>
            <w:pPr>
              <w:pStyle w:val="77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单位202</w:t>
            </w:r>
            <w:r>
              <w:rPr>
                <w:rFonts w:hint="eastAsia" w:ascii="宋体" w:hAnsi="宋体" w:eastAsia="宋体"/>
                <w:color w:val="auto"/>
                <w:sz w:val="21"/>
                <w:szCs w:val="21"/>
                <w:highlight w:val="none"/>
                <w:lang w:val="en-US" w:eastAsia="zh-CN"/>
              </w:rPr>
              <w:t xml:space="preserve">5</w:t>
            </w:r>
            <w:r>
              <w:rPr>
                <w:rFonts w:ascii="宋体" w:hAnsi="宋体" w:eastAsia="宋体"/>
                <w:color w:val="auto"/>
                <w:sz w:val="21"/>
                <w:szCs w:val="21"/>
                <w:highlight w:val="none"/>
              </w:rPr>
              <w:t xml:space="preserve">年总营业收入</w:t>
            </w:r>
            <w:r/>
          </w:p>
        </w:tc>
        <w:tc>
          <w:tcPr>
            <w:tcBorders>
              <w:left w:val="single" w:color="auto" w:sz="4" w:space="0"/>
            </w:tcBorders>
            <w:tcW w:w="2130" w:type="dxa"/>
            <w:vAlign w:val="center"/>
            <w:textDirection w:val="lrTb"/>
            <w:noWrap w:val="false"/>
          </w:tcPr>
          <w:p>
            <w:pPr>
              <w:pStyle w:val="774"/>
              <w:ind w:firstLine="147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万元</w:t>
            </w:r>
            <w:r/>
          </w:p>
        </w:tc>
      </w:tr>
      <w:tr>
        <w:trPr>
          <w:jc w:val="center"/>
          <w:trHeight w:val="645"/>
        </w:trPr>
        <w:tc>
          <w:tcPr>
            <w:tcW w:w="650"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p>
        </w:tc>
        <w:tc>
          <w:tcPr>
            <w:tcBorders>
              <w:right w:val="single" w:color="auto" w:sz="4" w:space="0"/>
            </w:tcBorders>
            <w:tcW w:w="1088" w:type="dxa"/>
            <w:vAlign w:val="center"/>
            <w:textDirection w:val="lrTb"/>
            <w:noWrap w:val="false"/>
          </w:tcPr>
          <w:p>
            <w:pPr>
              <w:rPr>
                <w:rFonts w:ascii="宋体" w:hAnsi="宋体"/>
                <w:color w:val="auto"/>
                <w:highlight w:val="none"/>
              </w:rPr>
            </w:pPr>
            <w:r>
              <w:rPr>
                <w:rFonts w:hint="eastAsia" w:ascii="宋体" w:hAnsi="宋体"/>
                <w:color w:val="auto"/>
                <w:highlight w:val="none"/>
              </w:rPr>
              <w:t xml:space="preserve">企业规模</w:t>
            </w:r>
            <w:r/>
          </w:p>
        </w:tc>
        <w:tc>
          <w:tcPr>
            <w:gridSpan w:val="8"/>
            <w:tcBorders>
              <w:left w:val="single" w:color="auto" w:sz="4" w:space="0"/>
            </w:tcBorders>
            <w:tcW w:w="7604"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□大型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□中型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□小型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□微型</w:t>
            </w:r>
            <w:r/>
          </w:p>
        </w:tc>
      </w:tr>
      <w:tr>
        <w:trPr>
          <w:jc w:val="center"/>
          <w:trHeight w:val="1767"/>
        </w:trPr>
        <w:tc>
          <w:tcPr>
            <w:tcW w:w="650"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9"/>
            <w:tcW w:w="8692" w:type="dxa"/>
            <w:vAlign w:val="center"/>
            <w:textDirection w:val="lrTb"/>
            <w:noWrap w:val="false"/>
          </w:tcPr>
          <w:p>
            <w:pPr>
              <w:pStyle w:val="77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主营范围</w:t>
            </w:r>
            <w:r/>
          </w:p>
          <w:p>
            <w:pPr>
              <w:pStyle w:val="77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1._____________________________________</w:t>
            </w:r>
            <w:r/>
          </w:p>
          <w:p>
            <w:pPr>
              <w:pStyle w:val="77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2._____________________________________</w:t>
            </w:r>
            <w:r/>
          </w:p>
          <w:p>
            <w:pPr>
              <w:pStyle w:val="77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3._____________________________________</w:t>
            </w:r>
            <w:r/>
          </w:p>
        </w:tc>
      </w:tr>
      <w:tr>
        <w:trPr>
          <w:jc w:val="center"/>
          <w:trHeight w:val="1548"/>
        </w:trPr>
        <w:tc>
          <w:tcPr>
            <w:tcW w:w="650"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3"/>
            <w:tcW w:w="2445" w:type="dxa"/>
            <w:vAlign w:val="center"/>
            <w:textDirection w:val="lrTb"/>
            <w:noWrap w:val="false"/>
          </w:tcPr>
          <w:p>
            <w:pPr>
              <w:pStyle w:val="77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最近3年内在经营过程中受到何种奖励或处分</w:t>
            </w:r>
            <w:r/>
          </w:p>
        </w:tc>
        <w:tc>
          <w:tcPr>
            <w:gridSpan w:val="6"/>
            <w:tcW w:w="6247" w:type="dxa"/>
            <w:textDirection w:val="lrTb"/>
            <w:noWrap w:val="false"/>
          </w:tcPr>
          <w:p>
            <w:pPr>
              <w:pStyle w:val="77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18"/>
        </w:trPr>
        <w:tc>
          <w:tcPr>
            <w:tcW w:w="650"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3"/>
            <w:tcW w:w="2445" w:type="dxa"/>
            <w:textDirection w:val="lrTb"/>
            <w:noWrap w:val="false"/>
          </w:tcPr>
          <w:p>
            <w:pPr>
              <w:pStyle w:val="77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最近3年内有无因售假、售劣或是其他原因被消费者投诉或起诉的情况及说明</w:t>
            </w:r>
            <w:r/>
          </w:p>
        </w:tc>
        <w:tc>
          <w:tcPr>
            <w:gridSpan w:val="6"/>
            <w:tcW w:w="6247" w:type="dxa"/>
            <w:textDirection w:val="lrTb"/>
            <w:noWrap w:val="false"/>
          </w:tcPr>
          <w:p>
            <w:pPr>
              <w:pStyle w:val="77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1392"/>
        </w:trPr>
        <w:tc>
          <w:tcPr>
            <w:tcW w:w="650"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9"/>
            <w:tcW w:w="8692" w:type="dxa"/>
            <w:vAlign w:val="center"/>
            <w:textDirection w:val="lrTb"/>
            <w:noWrap w:val="false"/>
          </w:tcPr>
          <w:p>
            <w:pPr>
              <w:pStyle w:val="77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其他需要说明的情况</w:t>
            </w:r>
            <w:r/>
          </w:p>
        </w:tc>
      </w:tr>
    </w:tbl>
    <w:p>
      <w:pPr>
        <w:rPr>
          <w:rFonts w:hint="default"/>
          <w:b/>
          <w:bCs/>
          <w:color w:val="auto"/>
          <w:highlight w:val="none"/>
        </w:rPr>
      </w:pPr>
      <w:r>
        <w:rPr>
          <w:rFonts w:hint="default"/>
          <w:b/>
          <w:bCs/>
          <w:color w:val="auto"/>
          <w:highlight w:val="none"/>
        </w:rPr>
      </w:r>
      <w:r/>
    </w:p>
    <w:p>
      <w:pPr>
        <w:pStyle w:val="966"/>
        <w:spacing w:line="360" w:lineRule="auto"/>
        <w:rPr>
          <w:rFonts w:hAnsi="宋体" w:eastAsia="宋体"/>
          <w:b/>
          <w:color w:val="auto"/>
          <w:sz w:val="21"/>
          <w:szCs w:val="21"/>
          <w:highlight w:val="none"/>
        </w:rPr>
      </w:pPr>
      <w:r>
        <w:rPr>
          <w:rFonts w:hAnsi="宋体" w:eastAsia="宋体"/>
          <w:b/>
          <w:color w:val="auto"/>
          <w:sz w:val="21"/>
          <w:szCs w:val="21"/>
          <w:highlight w:val="none"/>
        </w:rPr>
        <w:t xml:space="preserve">注：企业规模的企业划型标准请根据《中小企业划型标准规定》（工信部联企业〔2011〕300号）。</w:t>
      </w:r>
      <w:bookmarkEnd w:id="48"/>
      <w:r/>
      <w:bookmarkEnd w:id="49"/>
      <w:r/>
      <w:bookmarkEnd w:id="50"/>
      <w:r/>
      <w:r/>
    </w:p>
    <w:p>
      <w:pPr>
        <w:rPr>
          <w:color w:val="auto"/>
          <w:highlight w:val="none"/>
        </w:rPr>
      </w:pPr>
      <w:r>
        <w:rPr>
          <w:color w:val="auto"/>
          <w:highlight w:val="none"/>
        </w:rPr>
      </w:r>
      <w:r/>
    </w:p>
    <w:p>
      <w:pPr>
        <w:rPr>
          <w:rFonts w:hint="eastAsia" w:ascii="宋体" w:hAnsi="宋体" w:eastAsia="宋体" w:cs="宋体"/>
          <w:color w:val="auto"/>
          <w:highlight w:val="none"/>
        </w:rPr>
      </w:pPr>
      <w:r/>
      <w:bookmarkStart w:id="51" w:name="_Toc10303"/>
      <w:r/>
      <w:bookmarkStart w:id="52" w:name="_Toc14579"/>
      <w:r/>
      <w:bookmarkStart w:id="53" w:name="_Toc9549"/>
      <w:r/>
      <w:bookmarkStart w:id="54" w:name="_Ref5350"/>
      <w:r/>
      <w:bookmarkStart w:id="55" w:name="_Ref5265"/>
      <w:r/>
      <w:bookmarkStart w:id="56" w:name="_Ref18221"/>
      <w:r/>
      <w:bookmarkStart w:id="57" w:name="_Toc23759"/>
      <w:r>
        <w:rPr>
          <w:rFonts w:hint="eastAsia" w:ascii="宋体" w:hAnsi="宋体" w:eastAsia="宋体" w:cs="宋体"/>
          <w:color w:val="auto"/>
          <w:highlight w:val="none"/>
          <w:lang w:val="en-US" w:eastAsia="zh-CN"/>
        </w:rPr>
        <w:br w:type="page" w:clear="all"/>
      </w:r>
      <w:r/>
    </w:p>
    <w:p>
      <w:pPr>
        <w:pStyle w:val="763"/>
        <w:spacing w:before="0" w:after="0"/>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二</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谈判响应</w:t>
      </w:r>
      <w:r>
        <w:rPr>
          <w:rFonts w:hint="eastAsia" w:ascii="宋体" w:hAnsi="宋体" w:eastAsia="宋体" w:cs="宋体"/>
          <w:color w:val="auto"/>
          <w:highlight w:val="none"/>
        </w:rPr>
        <w:t xml:space="preserve">函</w:t>
      </w:r>
      <w:bookmarkEnd w:id="51"/>
      <w:r/>
      <w:bookmarkEnd w:id="52"/>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谈判响应</w:t>
      </w:r>
      <w:r>
        <w:rPr>
          <w:rFonts w:ascii="宋体" w:hAnsi="宋体"/>
          <w:color w:val="auto"/>
          <w:szCs w:val="21"/>
          <w:highlight w:val="none"/>
        </w:rPr>
        <w:t xml:space="preserve">函</w:t>
      </w:r>
      <w:r/>
    </w:p>
    <w:p>
      <w:pPr>
        <w:spacing w:line="360" w:lineRule="exact"/>
        <w:rPr>
          <w:rFonts w:ascii="宋体" w:hAnsi="宋体"/>
          <w:color w:val="auto"/>
          <w:highlight w:val="none"/>
        </w:rPr>
      </w:pPr>
      <w:r>
        <w:rPr>
          <w:rFonts w:hint="eastAsia" w:ascii="宋体" w:hAnsi="宋体"/>
          <w:color w:val="auto"/>
          <w:highlight w:val="none"/>
        </w:rPr>
        <w:t xml:space="preserve">致：</w:t>
      </w:r>
      <w:r>
        <w:rPr>
          <w:rFonts w:hint="eastAsia" w:ascii="宋体" w:hAnsi="宋体"/>
          <w:color w:val="auto"/>
          <w:highlight w:val="none"/>
          <w:u w:val="single"/>
          <w:lang w:eastAsia="zh-CN"/>
        </w:rPr>
        <w:t xml:space="preserve">昆山市千灯镇人民政府（千灯镇社会事业办公室环卫口）</w:t>
      </w:r>
      <w:r>
        <w:rPr>
          <w:rFonts w:hint="eastAsia" w:ascii="宋体" w:hAnsi="宋体"/>
          <w:color w:val="auto"/>
          <w:highlight w:val="none"/>
        </w:rPr>
        <w:t xml:space="preserve">、</w:t>
      </w:r>
      <w:r>
        <w:rPr>
          <w:rFonts w:hint="eastAsia" w:ascii="宋体" w:hAnsi="宋体"/>
          <w:color w:val="auto"/>
          <w:szCs w:val="21"/>
          <w:highlight w:val="none"/>
          <w:u w:val="single"/>
        </w:rPr>
        <w:t xml:space="preserve">苏州茗竣建设管理咨询有限公司</w:t>
      </w:r>
      <w:r>
        <w:rPr>
          <w:rFonts w:ascii="宋体" w:hAnsi="宋体"/>
          <w:color w:val="auto"/>
          <w:szCs w:val="21"/>
          <w:highlight w:val="none"/>
        </w:rPr>
        <w:t xml:space="preserve">：</w:t>
      </w:r>
      <w:r/>
    </w:p>
    <w:p>
      <w:pPr>
        <w:ind w:firstLine="420"/>
        <w:jc w:val="left"/>
        <w:spacing w:line="360" w:lineRule="exact"/>
        <w:rPr>
          <w:rFonts w:ascii="宋体" w:hAnsi="宋体"/>
          <w:color w:val="auto"/>
          <w:highlight w:val="none"/>
        </w:rPr>
      </w:pPr>
      <w:r>
        <w:rPr>
          <w:rFonts w:ascii="宋体" w:hAnsi="宋体"/>
          <w:color w:val="auto"/>
          <w:szCs w:val="21"/>
          <w:highlight w:val="none"/>
        </w:rPr>
        <w:t xml:space="preserve">经仔细阅读和研究</w:t>
      </w:r>
      <w:r>
        <w:rPr>
          <w:rFonts w:hint="eastAsia" w:ascii="宋体" w:hAnsi="宋体"/>
          <w:color w:val="auto"/>
          <w:szCs w:val="21"/>
          <w:highlight w:val="none"/>
        </w:rPr>
        <w:t xml:space="preserve">，</w:t>
      </w:r>
      <w:r>
        <w:rPr>
          <w:rFonts w:ascii="宋体" w:hAnsi="宋体"/>
          <w:color w:val="auto"/>
          <w:szCs w:val="21"/>
          <w:highlight w:val="none"/>
        </w:rPr>
        <w:t xml:space="preserve">我方同意</w:t>
      </w:r>
      <w:r>
        <w:rPr>
          <w:rFonts w:hint="eastAsia" w:ascii="宋体" w:hAnsi="宋体"/>
          <w:color w:val="auto"/>
          <w:szCs w:val="21"/>
          <w:highlight w:val="none"/>
          <w:lang w:eastAsia="zh-CN"/>
        </w:rPr>
        <w:t xml:space="preserve">采购文件</w:t>
      </w:r>
      <w:r>
        <w:rPr>
          <w:rFonts w:ascii="宋体" w:hAnsi="宋体"/>
          <w:color w:val="auto"/>
          <w:szCs w:val="21"/>
          <w:highlight w:val="none"/>
          <w:lang w:val="zh-CN"/>
        </w:rPr>
        <w:t xml:space="preserve">（包括</w:t>
      </w:r>
      <w:r>
        <w:rPr>
          <w:rFonts w:hint="eastAsia" w:ascii="宋体" w:hAnsi="宋体"/>
          <w:color w:val="auto"/>
          <w:szCs w:val="21"/>
          <w:highlight w:val="none"/>
          <w:lang w:val="zh-CN"/>
        </w:rPr>
        <w:t xml:space="preserve">补充文件</w:t>
      </w:r>
      <w:r>
        <w:rPr>
          <w:rFonts w:ascii="宋体" w:hAnsi="宋体"/>
          <w:color w:val="auto"/>
          <w:szCs w:val="21"/>
          <w:highlight w:val="none"/>
          <w:lang w:val="zh-CN"/>
        </w:rPr>
        <w:t xml:space="preserve">）</w:t>
      </w:r>
      <w:r>
        <w:rPr>
          <w:rFonts w:ascii="宋体" w:hAnsi="宋体"/>
          <w:color w:val="auto"/>
          <w:szCs w:val="21"/>
          <w:highlight w:val="none"/>
        </w:rPr>
        <w:t xml:space="preserve">的各条款要求</w:t>
      </w:r>
      <w:r>
        <w:rPr>
          <w:rFonts w:hint="eastAsia" w:ascii="宋体" w:hAnsi="宋体"/>
          <w:color w:val="auto"/>
          <w:szCs w:val="21"/>
          <w:highlight w:val="none"/>
        </w:rPr>
        <w:t xml:space="preserve">，</w:t>
      </w:r>
      <w:r>
        <w:rPr>
          <w:rFonts w:hint="eastAsia" w:ascii="宋体" w:hAnsi="宋体"/>
          <w:color w:val="auto"/>
          <w:highlight w:val="none"/>
        </w:rPr>
        <w:t xml:space="preserve">自愿参加</w:t>
      </w:r>
      <w:r>
        <w:rPr>
          <w:rFonts w:hint="eastAsia" w:ascii="宋体" w:hAnsi="宋体"/>
          <w:color w:val="auto"/>
          <w:highlight w:val="none"/>
          <w:u w:val="single"/>
        </w:rPr>
        <w:t xml:space="preserve">（项目名称及项目编号）</w:t>
      </w:r>
      <w:r>
        <w:rPr>
          <w:rFonts w:ascii="宋体" w:hAnsi="宋体"/>
          <w:color w:val="auto"/>
          <w:highlight w:val="none"/>
          <w:u w:val="single"/>
        </w:rPr>
        <w:t xml:space="preserve"> </w:t>
      </w:r>
      <w:r>
        <w:rPr>
          <w:rFonts w:hint="eastAsia" w:ascii="宋体" w:hAnsi="宋体"/>
          <w:color w:val="auto"/>
          <w:highlight w:val="none"/>
        </w:rPr>
        <w:t xml:space="preserve">的投标活动，并做出如下承诺：</w:t>
      </w:r>
      <w:r/>
    </w:p>
    <w:p>
      <w:pPr>
        <w:ind w:firstLine="420"/>
        <w:jc w:val="left"/>
        <w:spacing w:line="360" w:lineRule="exact"/>
        <w:rPr>
          <w:rFonts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val="en-US" w:eastAsia="zh-CN"/>
        </w:rPr>
        <w:t xml:space="preserve">.</w:t>
      </w:r>
      <w:r>
        <w:rPr>
          <w:rFonts w:hint="eastAsia" w:ascii="宋体" w:hAnsi="宋体"/>
          <w:color w:val="auto"/>
          <w:highlight w:val="none"/>
        </w:rPr>
        <w:t xml:space="preserve">我方已详细审查并确认全部</w:t>
      </w:r>
      <w:r>
        <w:rPr>
          <w:rFonts w:hint="eastAsia" w:ascii="宋体" w:hAnsi="宋体"/>
          <w:color w:val="auto"/>
          <w:highlight w:val="none"/>
          <w:lang w:eastAsia="zh-CN"/>
        </w:rPr>
        <w:t xml:space="preserve">采购文件</w:t>
      </w:r>
      <w:r>
        <w:rPr>
          <w:rFonts w:hint="eastAsia" w:ascii="宋体" w:hAnsi="宋体"/>
          <w:color w:val="auto"/>
          <w:highlight w:val="none"/>
        </w:rPr>
        <w:t xml:space="preserve">（包括补充文件）、全部参考资料和有关附件；</w:t>
      </w:r>
      <w:r/>
    </w:p>
    <w:p>
      <w:pPr>
        <w:ind w:firstLine="420"/>
        <w:jc w:val="left"/>
        <w:spacing w:line="360" w:lineRule="exact"/>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w:t>
      </w:r>
      <w:r>
        <w:rPr>
          <w:rFonts w:hint="eastAsia" w:ascii="宋体" w:hAnsi="宋体"/>
          <w:color w:val="auto"/>
          <w:highlight w:val="none"/>
        </w:rPr>
        <w:t xml:space="preserve">我方同意提供与投标有关的一切数据或资料，并保证所提供的投标文件及相关资料均真实有效，若有虚假，我方承担一切责任；</w:t>
      </w:r>
      <w:r/>
    </w:p>
    <w:p>
      <w:pPr>
        <w:ind w:firstLine="420"/>
        <w:jc w:val="left"/>
        <w:spacing w:line="360" w:lineRule="exact"/>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w:t>
      </w:r>
      <w:r>
        <w:rPr>
          <w:rFonts w:hint="eastAsia" w:ascii="宋体" w:hAnsi="宋体"/>
          <w:color w:val="auto"/>
          <w:highlight w:val="none"/>
        </w:rPr>
        <w:t xml:space="preserve">我方将坚持全程参加开评标会议，积极响应</w:t>
      </w:r>
      <w:r>
        <w:rPr>
          <w:rFonts w:hint="eastAsia" w:ascii="宋体" w:hAnsi="宋体"/>
          <w:color w:val="auto"/>
          <w:highlight w:val="none"/>
          <w:lang w:eastAsia="zh-CN"/>
        </w:rPr>
        <w:t xml:space="preserve">采购单位</w:t>
      </w:r>
      <w:r>
        <w:rPr>
          <w:rFonts w:hint="eastAsia" w:ascii="宋体" w:hAnsi="宋体"/>
          <w:color w:val="auto"/>
          <w:highlight w:val="none"/>
        </w:rPr>
        <w:t xml:space="preserve">及代理机构的指令和操作要求，不擅离职守，始终保持通讯顺畅，因我方原因导致10分钟内无法与管理端建立起联系的，即视为放弃交互的权利，我方认可</w:t>
      </w:r>
      <w:r>
        <w:rPr>
          <w:rFonts w:hint="eastAsia" w:ascii="宋体" w:hAnsi="宋体"/>
          <w:color w:val="auto"/>
          <w:highlight w:val="none"/>
          <w:lang w:eastAsia="zh-CN"/>
        </w:rPr>
        <w:t xml:space="preserve">采购单位</w:t>
      </w:r>
      <w:r>
        <w:rPr>
          <w:rFonts w:hint="eastAsia" w:ascii="宋体" w:hAnsi="宋体"/>
          <w:color w:val="auto"/>
          <w:highlight w:val="none"/>
        </w:rPr>
        <w:t xml:space="preserve">任意处置决定，接受任何处理结果； </w:t>
      </w:r>
      <w:r/>
    </w:p>
    <w:p>
      <w:pPr>
        <w:ind w:firstLine="420"/>
        <w:jc w:val="left"/>
        <w:spacing w:line="360" w:lineRule="exact"/>
        <w:rPr>
          <w:rFonts w:ascii="宋体" w:hAnsi="宋体"/>
          <w:color w:val="auto"/>
          <w:highlight w:val="none"/>
        </w:rPr>
      </w:pPr>
      <w:r>
        <w:rPr>
          <w:rFonts w:hint="eastAsia" w:ascii="宋体" w:hAnsi="宋体"/>
          <w:color w:val="auto"/>
          <w:highlight w:val="none"/>
        </w:rPr>
        <w:t xml:space="preserve">4</w:t>
      </w:r>
      <w:r>
        <w:rPr>
          <w:rFonts w:hint="eastAsia" w:ascii="宋体" w:hAnsi="宋体"/>
          <w:color w:val="auto"/>
          <w:highlight w:val="none"/>
          <w:lang w:val="en-US" w:eastAsia="zh-CN"/>
        </w:rPr>
        <w:t xml:space="preserve">.</w:t>
      </w:r>
      <w:r>
        <w:rPr>
          <w:rFonts w:hint="eastAsia" w:ascii="宋体" w:hAnsi="宋体"/>
          <w:color w:val="auto"/>
          <w:highlight w:val="none"/>
        </w:rPr>
        <w:t xml:space="preserve">我方愿意按照</w:t>
      </w:r>
      <w:r>
        <w:rPr>
          <w:rFonts w:hint="eastAsia" w:ascii="宋体" w:hAnsi="宋体"/>
          <w:color w:val="auto"/>
          <w:highlight w:val="none"/>
          <w:lang w:eastAsia="zh-CN"/>
        </w:rPr>
        <w:t xml:space="preserve">采购文件</w:t>
      </w:r>
      <w:r>
        <w:rPr>
          <w:rFonts w:hint="eastAsia" w:ascii="宋体" w:hAnsi="宋体"/>
          <w:color w:val="auto"/>
          <w:highlight w:val="none"/>
        </w:rPr>
        <w:t xml:space="preserve">的要求，响应该项目的全部实质性内容； </w:t>
      </w:r>
      <w:r/>
    </w:p>
    <w:p>
      <w:pPr>
        <w:ind w:firstLine="420"/>
        <w:jc w:val="left"/>
        <w:spacing w:line="360" w:lineRule="exact"/>
        <w:rPr>
          <w:rFonts w:ascii="宋体" w:hAnsi="宋体"/>
          <w:color w:val="auto"/>
          <w:highlight w:val="none"/>
        </w:rPr>
      </w:pPr>
      <w:r>
        <w:rPr>
          <w:rFonts w:hint="eastAsia" w:ascii="宋体" w:hAnsi="宋体"/>
          <w:color w:val="auto"/>
          <w:highlight w:val="none"/>
          <w:lang w:val="en-US" w:eastAsia="zh-CN"/>
        </w:rPr>
        <w:t xml:space="preserve">5.</w:t>
      </w:r>
      <w:r>
        <w:rPr>
          <w:rFonts w:hint="eastAsia" w:ascii="宋体" w:hAnsi="宋体"/>
          <w:color w:val="auto"/>
          <w:highlight w:val="none"/>
        </w:rPr>
        <w:t xml:space="preserve">我方同意按</w:t>
      </w:r>
      <w:r>
        <w:rPr>
          <w:rFonts w:hint="eastAsia" w:ascii="宋体" w:hAnsi="宋体"/>
          <w:color w:val="auto"/>
          <w:highlight w:val="none"/>
          <w:lang w:eastAsia="zh-CN"/>
        </w:rPr>
        <w:t xml:space="preserve">采购单位</w:t>
      </w:r>
      <w:r>
        <w:rPr>
          <w:rFonts w:hint="eastAsia" w:ascii="宋体" w:hAnsi="宋体"/>
          <w:color w:val="auto"/>
          <w:highlight w:val="none"/>
        </w:rPr>
        <w:t xml:space="preserve">确定的评标办法及评分标准由评标专家进行评审，并对评标结果无任何异议；</w:t>
      </w:r>
      <w:r/>
    </w:p>
    <w:p>
      <w:pPr>
        <w:ind w:firstLine="420"/>
        <w:jc w:val="left"/>
        <w:spacing w:line="360" w:lineRule="exact"/>
        <w:rPr>
          <w:rFonts w:ascii="宋体" w:hAnsi="宋体"/>
          <w:color w:val="auto"/>
          <w:highlight w:val="none"/>
        </w:rPr>
      </w:pPr>
      <w:r>
        <w:rPr>
          <w:rFonts w:hint="eastAsia" w:ascii="宋体" w:hAnsi="宋体"/>
          <w:color w:val="auto"/>
          <w:highlight w:val="none"/>
          <w:lang w:val="en-US" w:eastAsia="zh-CN"/>
        </w:rPr>
        <w:t xml:space="preserve">6.</w:t>
      </w:r>
      <w:r>
        <w:rPr>
          <w:rFonts w:hint="eastAsia" w:ascii="宋体" w:hAnsi="宋体"/>
          <w:color w:val="auto"/>
          <w:highlight w:val="none"/>
        </w:rPr>
        <w:t xml:space="preserve">我方如果存在以下行为，我方无条件接受《中华人民共和国政府采购法》及相关法律法规规定的处罚：</w:t>
      </w:r>
      <w:r/>
    </w:p>
    <w:p>
      <w:pPr>
        <w:ind w:firstLine="420"/>
        <w:jc w:val="left"/>
        <w:spacing w:line="360" w:lineRule="exact"/>
        <w:rPr>
          <w:rFonts w:ascii="宋体" w:hAnsi="宋体"/>
          <w:color w:val="auto"/>
          <w:highlight w:val="none"/>
        </w:rPr>
      </w:pPr>
      <w:r>
        <w:rPr>
          <w:rFonts w:hint="eastAsia" w:ascii="宋体" w:hAnsi="宋体"/>
          <w:color w:val="auto"/>
          <w:highlight w:val="none"/>
        </w:rPr>
        <w:t xml:space="preserve">（1）提供虚假材料谋取中标、成交的；</w:t>
      </w:r>
      <w:r/>
    </w:p>
    <w:p>
      <w:pPr>
        <w:ind w:firstLine="420"/>
        <w:jc w:val="left"/>
        <w:spacing w:line="360" w:lineRule="exact"/>
        <w:rPr>
          <w:rFonts w:ascii="宋体" w:hAnsi="宋体"/>
          <w:color w:val="auto"/>
          <w:highlight w:val="none"/>
        </w:rPr>
      </w:pPr>
      <w:r>
        <w:rPr>
          <w:rFonts w:hint="eastAsia" w:ascii="宋体" w:hAnsi="宋体"/>
          <w:color w:val="auto"/>
          <w:highlight w:val="none"/>
        </w:rPr>
        <w:t xml:space="preserve">（2）采取不正当手段诋毁、排挤其他供应商的；</w:t>
      </w:r>
      <w:r/>
    </w:p>
    <w:p>
      <w:pPr>
        <w:ind w:firstLine="420"/>
        <w:jc w:val="left"/>
        <w:spacing w:line="360" w:lineRule="exact"/>
        <w:rPr>
          <w:rFonts w:ascii="宋体" w:hAnsi="宋体"/>
          <w:color w:val="auto"/>
          <w:highlight w:val="none"/>
        </w:rPr>
      </w:pPr>
      <w:r>
        <w:rPr>
          <w:rFonts w:hint="eastAsia" w:ascii="宋体" w:hAnsi="宋体"/>
          <w:color w:val="auto"/>
          <w:highlight w:val="none"/>
        </w:rPr>
        <w:t xml:space="preserve">（3）与</w:t>
      </w:r>
      <w:r>
        <w:rPr>
          <w:rFonts w:hint="eastAsia" w:ascii="宋体" w:hAnsi="宋体"/>
          <w:color w:val="auto"/>
          <w:highlight w:val="none"/>
          <w:lang w:eastAsia="zh-CN"/>
        </w:rPr>
        <w:t xml:space="preserve">采购单位</w:t>
      </w:r>
      <w:r>
        <w:rPr>
          <w:rFonts w:hint="eastAsia" w:ascii="宋体" w:hAnsi="宋体"/>
          <w:color w:val="auto"/>
          <w:highlight w:val="none"/>
        </w:rPr>
        <w:t xml:space="preserve">、其他供应商或者采购代理机构恶意串通的；</w:t>
      </w:r>
      <w:r/>
    </w:p>
    <w:p>
      <w:pPr>
        <w:ind w:firstLine="420"/>
        <w:jc w:val="left"/>
        <w:spacing w:line="360" w:lineRule="exact"/>
        <w:rPr>
          <w:rFonts w:ascii="宋体" w:hAnsi="宋体"/>
          <w:color w:val="auto"/>
          <w:highlight w:val="none"/>
        </w:rPr>
      </w:pPr>
      <w:r>
        <w:rPr>
          <w:rFonts w:hint="eastAsia" w:ascii="宋体" w:hAnsi="宋体"/>
          <w:color w:val="auto"/>
          <w:highlight w:val="none"/>
        </w:rPr>
        <w:t xml:space="preserve">（4）向</w:t>
      </w:r>
      <w:r>
        <w:rPr>
          <w:rFonts w:hint="eastAsia" w:ascii="宋体" w:hAnsi="宋体"/>
          <w:color w:val="auto"/>
          <w:highlight w:val="none"/>
          <w:lang w:eastAsia="zh-CN"/>
        </w:rPr>
        <w:t xml:space="preserve">采购单位</w:t>
      </w:r>
      <w:r>
        <w:rPr>
          <w:rFonts w:hint="eastAsia" w:ascii="宋体" w:hAnsi="宋体"/>
          <w:color w:val="auto"/>
          <w:highlight w:val="none"/>
        </w:rPr>
        <w:t xml:space="preserve">、采购代理机构行贿或者提供其他不正当利益的；</w:t>
      </w:r>
      <w:r/>
    </w:p>
    <w:p>
      <w:pPr>
        <w:ind w:firstLine="420"/>
        <w:jc w:val="left"/>
        <w:spacing w:line="360" w:lineRule="exact"/>
        <w:rPr>
          <w:rFonts w:ascii="宋体" w:hAnsi="宋体"/>
          <w:color w:val="auto"/>
          <w:highlight w:val="none"/>
        </w:rPr>
      </w:pPr>
      <w:r>
        <w:rPr>
          <w:rFonts w:hint="eastAsia" w:ascii="宋体" w:hAnsi="宋体"/>
          <w:color w:val="auto"/>
          <w:highlight w:val="none"/>
        </w:rPr>
        <w:t xml:space="preserve">（5）在采购过程中与</w:t>
      </w:r>
      <w:r>
        <w:rPr>
          <w:rFonts w:hint="eastAsia" w:ascii="宋体" w:hAnsi="宋体"/>
          <w:color w:val="auto"/>
          <w:highlight w:val="none"/>
          <w:lang w:eastAsia="zh-CN"/>
        </w:rPr>
        <w:t xml:space="preserve">采购单位</w:t>
      </w:r>
      <w:r>
        <w:rPr>
          <w:rFonts w:hint="eastAsia" w:ascii="宋体" w:hAnsi="宋体"/>
          <w:color w:val="auto"/>
          <w:highlight w:val="none"/>
        </w:rPr>
        <w:t xml:space="preserve">进行协商谈判的；</w:t>
      </w:r>
      <w:r/>
    </w:p>
    <w:p>
      <w:pPr>
        <w:ind w:firstLine="420"/>
        <w:jc w:val="left"/>
        <w:spacing w:line="360" w:lineRule="exact"/>
        <w:rPr>
          <w:rFonts w:ascii="宋体" w:hAnsi="宋体"/>
          <w:color w:val="auto"/>
          <w:highlight w:val="none"/>
        </w:rPr>
      </w:pPr>
      <w:r>
        <w:rPr>
          <w:rFonts w:hint="eastAsia" w:ascii="宋体" w:hAnsi="宋体"/>
          <w:color w:val="auto"/>
          <w:highlight w:val="none"/>
        </w:rPr>
        <w:t xml:space="preserve">（6）拒绝有关部门监督检查或者提供虚假情况的。</w:t>
      </w:r>
      <w:r/>
    </w:p>
    <w:p>
      <w:pPr>
        <w:ind w:firstLine="420"/>
        <w:jc w:val="left"/>
        <w:spacing w:line="360" w:lineRule="exact"/>
        <w:rPr>
          <w:rFonts w:ascii="宋体" w:hAnsi="宋体"/>
          <w:color w:val="auto"/>
          <w:highlight w:val="none"/>
        </w:rPr>
      </w:pPr>
      <w:r>
        <w:rPr>
          <w:rFonts w:hint="eastAsia" w:ascii="宋体" w:hAnsi="宋体"/>
          <w:color w:val="auto"/>
          <w:highlight w:val="none"/>
          <w:lang w:val="en-US" w:eastAsia="zh-CN"/>
        </w:rPr>
        <w:t xml:space="preserve">7.</w:t>
      </w:r>
      <w:r>
        <w:rPr>
          <w:rFonts w:hint="eastAsia" w:ascii="宋体" w:hAnsi="宋体"/>
          <w:color w:val="auto"/>
          <w:highlight w:val="none"/>
        </w:rPr>
        <w:t xml:space="preserve">我方知晓上述行为的法律后果，本承诺书作为</w:t>
      </w:r>
      <w:r>
        <w:rPr>
          <w:rFonts w:hint="eastAsia" w:ascii="宋体" w:hAnsi="宋体"/>
          <w:color w:val="auto"/>
          <w:highlight w:val="none"/>
          <w:lang w:eastAsia="zh-CN"/>
        </w:rPr>
        <w:t xml:space="preserve">采购单位</w:t>
      </w:r>
      <w:r>
        <w:rPr>
          <w:rFonts w:hint="eastAsia" w:ascii="宋体" w:hAnsi="宋体"/>
          <w:color w:val="auto"/>
          <w:highlight w:val="none"/>
        </w:rPr>
        <w:t xml:space="preserve">要求我方履行违约赔偿义务的依据；</w:t>
      </w:r>
      <w:r/>
    </w:p>
    <w:p>
      <w:pPr>
        <w:ind w:firstLine="420"/>
        <w:jc w:val="left"/>
        <w:spacing w:line="360" w:lineRule="exact"/>
        <w:rPr>
          <w:rFonts w:hint="eastAsia" w:ascii="宋体" w:hAnsi="宋体"/>
          <w:color w:val="auto"/>
          <w:highlight w:val="none"/>
        </w:rPr>
      </w:pPr>
      <w:r>
        <w:rPr>
          <w:rFonts w:hint="eastAsia" w:ascii="宋体" w:hAnsi="宋体"/>
          <w:color w:val="auto"/>
          <w:highlight w:val="none"/>
          <w:lang w:val="en-US" w:eastAsia="zh-CN"/>
        </w:rPr>
        <w:t xml:space="preserve">8.我</w:t>
      </w:r>
      <w:r>
        <w:rPr>
          <w:rFonts w:hint="eastAsia" w:ascii="宋体" w:hAnsi="宋体"/>
          <w:color w:val="auto"/>
          <w:highlight w:val="none"/>
        </w:rPr>
        <w:t xml:space="preserve">方同意</w:t>
      </w:r>
      <w:r>
        <w:rPr>
          <w:rFonts w:hint="eastAsia" w:ascii="宋体" w:hAnsi="宋体"/>
          <w:color w:val="auto"/>
          <w:highlight w:val="none"/>
          <w:lang w:eastAsia="zh-CN"/>
        </w:rPr>
        <w:t xml:space="preserve">采购单位</w:t>
      </w:r>
      <w:r>
        <w:rPr>
          <w:rFonts w:hint="eastAsia" w:ascii="宋体" w:hAnsi="宋体"/>
          <w:color w:val="auto"/>
          <w:highlight w:val="none"/>
        </w:rPr>
        <w:t xml:space="preserve">关于违约责任的认定方式和对违约责任的处罚；在服务过程中，如我方违约，我方愿意承担相应违约责任</w:t>
      </w:r>
      <w:r>
        <w:rPr>
          <w:rFonts w:hint="eastAsia" w:ascii="宋体" w:hAnsi="宋体"/>
          <w:color w:val="auto"/>
          <w:highlight w:val="none"/>
          <w:lang w:eastAsia="zh-CN"/>
        </w:rPr>
        <w:t xml:space="preserve">。</w:t>
      </w:r>
      <w:r/>
    </w:p>
    <w:p>
      <w:pPr>
        <w:ind w:firstLine="420"/>
        <w:jc w:val="left"/>
        <w:spacing w:line="360" w:lineRule="exact"/>
        <w:rPr>
          <w:rFonts w:hint="eastAsia" w:ascii="宋体" w:hAnsi="宋体"/>
          <w:color w:val="auto"/>
          <w:highlight w:val="none"/>
        </w:rPr>
      </w:pPr>
      <w:r>
        <w:rPr>
          <w:rFonts w:hint="eastAsia" w:ascii="宋体" w:hAnsi="宋体"/>
          <w:color w:val="auto"/>
          <w:highlight w:val="none"/>
          <w:lang w:val="en-US" w:eastAsia="zh-CN"/>
        </w:rPr>
        <w:t xml:space="preserve">9.</w:t>
      </w:r>
      <w:r>
        <w:rPr>
          <w:rFonts w:hint="eastAsia" w:ascii="宋体" w:hAnsi="宋体"/>
          <w:color w:val="auto"/>
          <w:highlight w:val="none"/>
        </w:rPr>
        <w:t xml:space="preserve">投标文件有效期：自开标日起90天。</w:t>
      </w:r>
      <w:r/>
    </w:p>
    <w:p>
      <w:pPr>
        <w:ind w:firstLine="420"/>
        <w:jc w:val="left"/>
        <w:spacing w:line="360" w:lineRule="exact"/>
        <w:rPr>
          <w:rFonts w:hint="eastAsia" w:ascii="宋体" w:hAnsi="宋体"/>
          <w:color w:val="auto"/>
          <w:highlight w:val="none"/>
        </w:rPr>
      </w:pPr>
      <w:r>
        <w:rPr>
          <w:rFonts w:hint="eastAsia" w:ascii="宋体" w:hAnsi="宋体"/>
          <w:color w:val="auto"/>
          <w:highlight w:val="none"/>
          <w:lang w:val="en-US" w:eastAsia="zh-CN"/>
        </w:rPr>
        <w:t xml:space="preserve">10.所有有关本次响应的函电，请按下列方法联系：</w:t>
      </w:r>
      <w:r/>
    </w:p>
    <w:p>
      <w:pPr>
        <w:ind w:firstLine="420"/>
        <w:jc w:val="left"/>
        <w:spacing w:line="36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联系人：</w:t>
      </w:r>
      <w:r/>
    </w:p>
    <w:p>
      <w:pPr>
        <w:ind w:firstLine="420"/>
        <w:jc w:val="left"/>
        <w:spacing w:line="360" w:lineRule="exact"/>
        <w:rPr>
          <w:rFonts w:hint="default" w:hAnsi="宋体" w:eastAsia="宋体"/>
          <w:color w:val="auto"/>
          <w:sz w:val="21"/>
          <w:szCs w:val="21"/>
          <w:highlight w:val="none"/>
        </w:rPr>
      </w:pPr>
      <w:r>
        <w:rPr>
          <w:rFonts w:hint="eastAsia" w:hAnsi="宋体" w:eastAsia="宋体"/>
          <w:color w:val="auto"/>
          <w:sz w:val="21"/>
          <w:szCs w:val="21"/>
          <w:highlight w:val="none"/>
        </w:rPr>
        <w:t xml:space="preserve">联系电话：</w:t>
      </w:r>
      <w:r/>
    </w:p>
    <w:p>
      <w:pPr>
        <w:ind w:firstLine="420"/>
        <w:spacing w:line="360" w:lineRule="auto"/>
        <w:rPr>
          <w:rFonts w:ascii="宋体" w:hAnsi="宋体"/>
          <w:color w:val="auto"/>
          <w:highlight w:val="none"/>
        </w:rPr>
      </w:pPr>
      <w:r>
        <w:rPr>
          <w:rFonts w:ascii="宋体" w:hAnsi="宋体"/>
          <w:color w:val="auto"/>
          <w:highlight w:val="none"/>
        </w:rPr>
      </w:r>
      <w:r/>
    </w:p>
    <w:p>
      <w:pPr>
        <w:ind w:firstLine="420"/>
        <w:jc w:val="both"/>
        <w:spacing w:line="360" w:lineRule="auto"/>
        <w:rPr>
          <w:rFonts w:hint="eastAsia" w:ascii="宋体" w:hAnsi="宋体"/>
          <w:color w:val="auto"/>
          <w:szCs w:val="21"/>
          <w:highlight w:val="none"/>
        </w:rPr>
      </w:pPr>
      <w:r>
        <w:rPr>
          <w:rFonts w:hint="eastAsia" w:ascii="宋体" w:hAnsi="宋体"/>
          <w:color w:val="auto"/>
          <w:szCs w:val="21"/>
          <w:highlight w:val="none"/>
        </w:rPr>
        <w:t xml:space="preserve">供应商：（加盖</w:t>
      </w:r>
      <w:r>
        <w:rPr>
          <w:rFonts w:hint="eastAsia" w:ascii="宋体" w:hAnsi="宋体"/>
          <w:color w:val="auto"/>
          <w:szCs w:val="21"/>
          <w:highlight w:val="none"/>
          <w:lang w:eastAsia="zh-CN"/>
        </w:rPr>
        <w:t xml:space="preserve">公章</w:t>
      </w:r>
      <w:r>
        <w:rPr>
          <w:rFonts w:hint="eastAsia" w:ascii="宋体" w:hAnsi="宋体"/>
          <w:color w:val="auto"/>
          <w:szCs w:val="21"/>
          <w:highlight w:val="none"/>
        </w:rPr>
        <w:t xml:space="preserve">）</w:t>
      </w:r>
      <w:r/>
    </w:p>
    <w:p>
      <w:pPr>
        <w:ind w:firstLine="420"/>
        <w:jc w:val="both"/>
        <w:spacing w:line="360" w:lineRule="auto"/>
        <w:rPr>
          <w:rFonts w:hint="eastAsia" w:ascii="宋体" w:hAnsi="宋体"/>
          <w:color w:val="auto"/>
          <w:szCs w:val="21"/>
          <w:highlight w:val="none"/>
        </w:rPr>
      </w:pPr>
      <w:r>
        <w:rPr>
          <w:rFonts w:hint="eastAsia" w:ascii="宋体" w:hAnsi="宋体"/>
          <w:color w:val="auto"/>
          <w:szCs w:val="21"/>
          <w:highlight w:val="none"/>
        </w:rPr>
        <w:t xml:space="preserve">法定代表人或授权委托人：（签字或盖章）</w:t>
      </w:r>
      <w:r/>
    </w:p>
    <w:p>
      <w:pPr>
        <w:ind w:firstLine="420"/>
        <w:jc w:val="both"/>
        <w:spacing w:line="360" w:lineRule="auto"/>
        <w:rPr>
          <w:rFonts w:hint="eastAsia" w:ascii="宋体" w:hAnsi="宋体"/>
          <w:color w:val="auto"/>
          <w:szCs w:val="21"/>
          <w:highlight w:val="none"/>
        </w:rPr>
      </w:pPr>
      <w:r>
        <w:rPr>
          <w:rFonts w:hint="eastAsia" w:ascii="宋体" w:hAnsi="宋体"/>
          <w:color w:val="auto"/>
          <w:szCs w:val="21"/>
          <w:highlight w:val="none"/>
        </w:rPr>
        <w:t xml:space="preserve">日期：   年  月  日</w:t>
      </w:r>
      <w:r/>
    </w:p>
    <w:p>
      <w:pPr>
        <w:ind w:firstLine="420"/>
        <w:jc w:val="both"/>
        <w:spacing w:line="360" w:lineRule="auto"/>
        <w:rPr>
          <w:rFonts w:hint="eastAsia" w:ascii="宋体" w:hAnsi="宋体"/>
          <w:color w:val="auto"/>
          <w:szCs w:val="21"/>
          <w:highlight w:val="none"/>
        </w:rPr>
      </w:pPr>
      <w:r>
        <w:rPr>
          <w:rFonts w:hint="eastAsia" w:ascii="宋体" w:hAnsi="宋体"/>
          <w:color w:val="auto"/>
          <w:szCs w:val="21"/>
          <w:highlight w:val="none"/>
        </w:rPr>
      </w:r>
      <w:r/>
    </w:p>
    <w:p>
      <w:pPr>
        <w:rPr>
          <w:rFonts w:ascii="宋体" w:hAnsi="宋体" w:eastAsia="宋体" w:cs="宋体"/>
          <w:color w:val="auto"/>
          <w:highlight w:val="none"/>
        </w:rPr>
      </w:pPr>
      <w:r>
        <w:rPr>
          <w:color w:val="auto"/>
          <w:highlight w:val="none"/>
        </w:rPr>
        <w:br w:type="page" w:clear="all"/>
      </w:r>
      <w:r/>
    </w:p>
    <w:p>
      <w:pPr>
        <w:pStyle w:val="763"/>
        <w:rPr>
          <w:color w:val="auto"/>
          <w:highlight w:val="none"/>
        </w:rPr>
      </w:pPr>
      <w:r/>
      <w:bookmarkStart w:id="58" w:name="_Toc29344"/>
      <w:r/>
      <w:bookmarkStart w:id="59" w:name="_Toc1887"/>
      <w:r>
        <w:rPr>
          <w:rFonts w:hint="eastAsia" w:ascii="宋体" w:hAnsi="宋体" w:eastAsia="宋体" w:cs="宋体"/>
          <w:color w:val="auto"/>
          <w:highlight w:val="none"/>
          <w:lang w:val="en-US" w:eastAsia="zh-CN"/>
        </w:rPr>
        <w:t xml:space="preserve">三</w:t>
      </w:r>
      <w:r>
        <w:rPr>
          <w:rFonts w:hint="eastAsia" w:ascii="宋体" w:hAnsi="宋体" w:eastAsia="宋体" w:cs="宋体"/>
          <w:color w:val="auto"/>
          <w:highlight w:val="none"/>
        </w:rPr>
        <w:t xml:space="preserve">、中小企业声明函</w:t>
      </w:r>
      <w:bookmarkEnd w:id="53"/>
      <w:r/>
      <w:bookmarkEnd w:id="54"/>
      <w:r/>
      <w:bookmarkEnd w:id="58"/>
      <w:r/>
      <w:bookmarkEnd w:id="59"/>
      <w:r/>
      <w:r/>
    </w:p>
    <w:p>
      <w:pPr>
        <w:pStyle w:val="966"/>
        <w:ind w:right="-210"/>
        <w:jc w:val="center"/>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中小企业声明函</w:t>
      </w:r>
      <w:r/>
    </w:p>
    <w:p>
      <w:pPr>
        <w:pStyle w:val="966"/>
        <w:ind w:firstLine="420"/>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本公司（联合体）郑重声明，根据《政府采购促进中小企业发展管理办法》（财库[20</w:t>
      </w:r>
      <w:r>
        <w:rPr>
          <w:rFonts w:hint="default" w:hAnsi="宋体" w:eastAsia="宋体"/>
          <w:color w:val="auto"/>
          <w:sz w:val="21"/>
          <w:szCs w:val="21"/>
          <w:highlight w:val="none"/>
        </w:rPr>
        <w:t xml:space="preserve">20</w:t>
      </w:r>
      <w:r>
        <w:rPr>
          <w:rFonts w:hAnsi="宋体" w:eastAsia="宋体"/>
          <w:color w:val="auto"/>
          <w:sz w:val="21"/>
          <w:szCs w:val="21"/>
          <w:highlight w:val="none"/>
        </w:rPr>
        <w:t xml:space="preserve">]</w:t>
      </w:r>
      <w:r>
        <w:rPr>
          <w:rFonts w:hint="default" w:hAnsi="宋体" w:eastAsia="宋体"/>
          <w:color w:val="auto"/>
          <w:sz w:val="21"/>
          <w:szCs w:val="21"/>
          <w:highlight w:val="none"/>
        </w:rPr>
        <w:t xml:space="preserve">46</w:t>
      </w:r>
      <w:r>
        <w:rPr>
          <w:rFonts w:hAnsi="宋体" w:eastAsia="宋体"/>
          <w:color w:val="auto"/>
          <w:sz w:val="21"/>
          <w:szCs w:val="21"/>
          <w:highlight w:val="none"/>
        </w:rPr>
        <w:t xml:space="preserve">号）的规定，本公司参加</w:t>
      </w:r>
      <w:r>
        <w:rPr>
          <w:rFonts w:hAnsi="宋体" w:eastAsia="宋体"/>
          <w:color w:val="auto"/>
          <w:sz w:val="21"/>
          <w:szCs w:val="21"/>
          <w:highlight w:val="none"/>
          <w:u w:val="single"/>
        </w:rPr>
        <w:t xml:space="preserve">（单位名称）</w:t>
      </w:r>
      <w:r>
        <w:rPr>
          <w:rFonts w:hAnsi="宋体" w:eastAsia="宋体"/>
          <w:color w:val="auto"/>
          <w:sz w:val="21"/>
          <w:szCs w:val="21"/>
          <w:highlight w:val="none"/>
        </w:rPr>
        <w:t xml:space="preserve">的</w:t>
      </w:r>
      <w:r>
        <w:rPr>
          <w:rFonts w:hAnsi="宋体" w:eastAsia="宋体"/>
          <w:color w:val="auto"/>
          <w:sz w:val="21"/>
          <w:szCs w:val="21"/>
          <w:highlight w:val="none"/>
          <w:u w:val="single"/>
        </w:rPr>
        <w:t xml:space="preserve">（项目名称）</w:t>
      </w:r>
      <w:r>
        <w:rPr>
          <w:rFonts w:hAnsi="宋体" w:eastAsia="宋体"/>
          <w:color w:val="auto"/>
          <w:sz w:val="21"/>
          <w:szCs w:val="21"/>
          <w:highlight w:val="none"/>
        </w:rPr>
        <w:t xml:space="preserve">采购活动，服务全部由符合政策要求的中小企业承接。相关企业（含联合体中的中小企业、签订分包意向协议的中小企业）的具体情况如下：</w:t>
      </w:r>
      <w:r>
        <w:rPr>
          <w:rFonts w:hint="default" w:hAnsi="宋体" w:eastAsia="宋体"/>
          <w:color w:val="auto"/>
          <w:sz w:val="21"/>
          <w:szCs w:val="21"/>
          <w:highlight w:val="none"/>
        </w:rPr>
        <w:t xml:space="preserve"> </w:t>
      </w:r>
      <w:r/>
    </w:p>
    <w:p>
      <w:pPr>
        <w:ind w:firstLine="420"/>
        <w:spacing w:line="360" w:lineRule="auto"/>
        <w:rPr>
          <w:rFonts w:ascii="宋体" w:hAnsi="宋体"/>
          <w:color w:val="auto"/>
          <w:highlight w:val="none"/>
        </w:rPr>
      </w:pPr>
      <w:r>
        <w:rPr>
          <w:rFonts w:ascii="宋体" w:hAnsi="宋体"/>
          <w:color w:val="auto"/>
          <w:szCs w:val="21"/>
          <w:highlight w:val="none"/>
        </w:rPr>
        <w:t xml:space="preserve">1.</w:t>
      </w:r>
      <w:r>
        <w:rPr>
          <w:rFonts w:ascii="宋体" w:hAnsi="宋体"/>
          <w:color w:val="auto"/>
          <w:highlight w:val="none"/>
          <w:u w:val="single"/>
        </w:rPr>
        <w:t xml:space="preserve">（标的名称）</w:t>
      </w:r>
      <w:r>
        <w:rPr>
          <w:rFonts w:ascii="宋体" w:hAnsi="宋体"/>
          <w:color w:val="auto"/>
          <w:highlight w:val="none"/>
        </w:rPr>
        <w:t xml:space="preserve">，属于</w:t>
      </w:r>
      <w:r>
        <w:rPr>
          <w:rFonts w:ascii="宋体" w:hAnsi="宋体"/>
          <w:color w:val="auto"/>
          <w:highlight w:val="none"/>
          <w:u w:val="single"/>
        </w:rPr>
        <w:t xml:space="preserve">（</w:t>
      </w:r>
      <w:r>
        <w:rPr>
          <w:rFonts w:hint="eastAsia" w:ascii="宋体" w:hAnsi="宋体"/>
          <w:color w:val="auto"/>
          <w:highlight w:val="none"/>
          <w:u w:val="single"/>
          <w:lang w:eastAsia="zh-CN"/>
        </w:rPr>
        <w:t xml:space="preserve">采购文件</w:t>
      </w:r>
      <w:r>
        <w:rPr>
          <w:rFonts w:ascii="宋体" w:hAnsi="宋体"/>
          <w:color w:val="auto"/>
          <w:highlight w:val="none"/>
          <w:u w:val="single"/>
        </w:rPr>
        <w:t xml:space="preserve">中明确的所属行业）</w:t>
      </w:r>
      <w:r>
        <w:rPr>
          <w:rFonts w:hint="eastAsia" w:ascii="宋体" w:hAnsi="宋体"/>
          <w:color w:val="auto"/>
          <w:highlight w:val="none"/>
          <w:lang w:val="en-US" w:eastAsia="zh-CN"/>
        </w:rPr>
        <w:t xml:space="preserve">_</w:t>
      </w:r>
      <w:r>
        <w:rPr>
          <w:rFonts w:ascii="宋体" w:hAnsi="宋体"/>
          <w:color w:val="auto"/>
          <w:highlight w:val="none"/>
        </w:rPr>
        <w:t xml:space="preserve">；</w:t>
      </w:r>
      <w:r>
        <w:rPr>
          <w:rFonts w:hint="eastAsia" w:ascii="宋体" w:hAnsi="宋体"/>
          <w:color w:val="auto"/>
          <w:highlight w:val="none"/>
        </w:rPr>
        <w:t xml:space="preserve">承建（承接）企业</w:t>
      </w:r>
      <w:r>
        <w:rPr>
          <w:rFonts w:ascii="宋体" w:hAnsi="宋体"/>
          <w:color w:val="auto"/>
          <w:highlight w:val="none"/>
        </w:rPr>
        <w:t xml:space="preserve">为</w:t>
      </w:r>
      <w:r>
        <w:rPr>
          <w:rFonts w:ascii="宋体" w:hAnsi="宋体"/>
          <w:color w:val="auto"/>
          <w:highlight w:val="none"/>
          <w:u w:val="single"/>
        </w:rPr>
        <w:t xml:space="preserve">（企业名称）</w:t>
      </w:r>
      <w:r>
        <w:rPr>
          <w:rFonts w:ascii="宋体" w:hAnsi="宋体"/>
          <w:color w:val="auto"/>
          <w:highlight w:val="none"/>
        </w:rPr>
        <w:t xml:space="preserve">，从业人员</w:t>
      </w:r>
      <w:r>
        <w:rPr>
          <w:rFonts w:ascii="宋体" w:hAnsi="宋体"/>
          <w:color w:val="auto"/>
          <w:highlight w:val="none"/>
          <w:u w:val="single"/>
        </w:rPr>
        <w:t xml:space="preserve">   </w:t>
      </w:r>
      <w:r>
        <w:rPr>
          <w:rFonts w:ascii="宋体" w:hAnsi="宋体"/>
          <w:color w:val="auto"/>
          <w:highlight w:val="none"/>
        </w:rPr>
        <w:t xml:space="preserve">人，营业收入为</w:t>
      </w:r>
      <w:r>
        <w:rPr>
          <w:rFonts w:ascii="宋体" w:hAnsi="宋体"/>
          <w:color w:val="auto"/>
          <w:highlight w:val="none"/>
          <w:u w:val="single"/>
        </w:rPr>
        <w:t xml:space="preserve">   </w:t>
      </w:r>
      <w:r>
        <w:rPr>
          <w:rFonts w:ascii="宋体" w:hAnsi="宋体"/>
          <w:color w:val="auto"/>
          <w:highlight w:val="none"/>
        </w:rPr>
        <w:t xml:space="preserve">万元，资产总额为</w:t>
      </w:r>
      <w:r>
        <w:rPr>
          <w:rFonts w:ascii="宋体" w:hAnsi="宋体"/>
          <w:color w:val="auto"/>
          <w:highlight w:val="none"/>
          <w:u w:val="single"/>
        </w:rPr>
        <w:t xml:space="preserve">   </w:t>
      </w:r>
      <w:r>
        <w:rPr>
          <w:rFonts w:ascii="宋体" w:hAnsi="宋体"/>
          <w:color w:val="auto"/>
          <w:highlight w:val="none"/>
        </w:rPr>
        <w:t xml:space="preserve">万元</w:t>
      </w:r>
      <w:r>
        <w:rPr>
          <w:rFonts w:hint="eastAsia" w:ascii="宋体" w:hAnsi="宋体"/>
          <w:color w:val="auto"/>
          <w:highlight w:val="none"/>
        </w:rPr>
        <w:t xml:space="preserve">，</w:t>
      </w:r>
      <w:r>
        <w:rPr>
          <w:rFonts w:ascii="宋体" w:hAnsi="宋体"/>
          <w:color w:val="auto"/>
          <w:highlight w:val="none"/>
        </w:rPr>
        <w:t xml:space="preserve">属于</w:t>
      </w:r>
      <w:r>
        <w:rPr>
          <w:rFonts w:ascii="宋体" w:hAnsi="宋体"/>
          <w:color w:val="auto"/>
          <w:highlight w:val="none"/>
          <w:u w:val="single"/>
        </w:rPr>
        <w:t xml:space="preserve">（中型企业、小 型企业、微型企业）</w:t>
      </w:r>
      <w:r>
        <w:rPr>
          <w:rFonts w:ascii="宋体" w:hAnsi="宋体"/>
          <w:color w:val="auto"/>
          <w:highlight w:val="none"/>
        </w:rPr>
        <w:t xml:space="preserve">；</w:t>
      </w:r>
      <w:r/>
    </w:p>
    <w:p>
      <w:pPr>
        <w:ind w:firstLine="420"/>
        <w:spacing w:line="360" w:lineRule="auto"/>
        <w:rPr>
          <w:rFonts w:ascii="宋体" w:hAnsi="宋体"/>
          <w:color w:val="auto"/>
          <w:highlight w:val="none"/>
        </w:rPr>
      </w:pPr>
      <w:r>
        <w:rPr>
          <w:rFonts w:ascii="宋体" w:hAnsi="宋体"/>
          <w:color w:val="auto"/>
          <w:szCs w:val="21"/>
          <w:highlight w:val="none"/>
        </w:rPr>
        <w:t xml:space="preserve">2.</w:t>
      </w:r>
      <w:r>
        <w:rPr>
          <w:rFonts w:ascii="宋体" w:hAnsi="宋体"/>
          <w:color w:val="auto"/>
          <w:highlight w:val="none"/>
          <w:u w:val="single"/>
        </w:rPr>
        <w:t xml:space="preserve"> （标的名称）</w:t>
      </w:r>
      <w:r>
        <w:rPr>
          <w:rFonts w:ascii="宋体" w:hAnsi="宋体"/>
          <w:color w:val="auto"/>
          <w:highlight w:val="none"/>
        </w:rPr>
        <w:t xml:space="preserve">，属于</w:t>
      </w:r>
      <w:r>
        <w:rPr>
          <w:rFonts w:ascii="宋体" w:hAnsi="宋体"/>
          <w:color w:val="auto"/>
          <w:highlight w:val="none"/>
          <w:u w:val="single"/>
        </w:rPr>
        <w:t xml:space="preserve">（</w:t>
      </w:r>
      <w:r>
        <w:rPr>
          <w:rFonts w:hint="eastAsia" w:ascii="宋体" w:hAnsi="宋体"/>
          <w:color w:val="auto"/>
          <w:highlight w:val="none"/>
          <w:u w:val="single"/>
          <w:lang w:eastAsia="zh-CN"/>
        </w:rPr>
        <w:t xml:space="preserve">采购文件</w:t>
      </w:r>
      <w:r>
        <w:rPr>
          <w:rFonts w:ascii="宋体" w:hAnsi="宋体"/>
          <w:color w:val="auto"/>
          <w:highlight w:val="none"/>
          <w:u w:val="single"/>
        </w:rPr>
        <w:t xml:space="preserve">中明确的所属行业）</w:t>
      </w:r>
      <w:r>
        <w:rPr>
          <w:rFonts w:ascii="宋体" w:hAnsi="宋体"/>
          <w:color w:val="auto"/>
          <w:highlight w:val="none"/>
        </w:rPr>
        <w:t xml:space="preserve">；</w:t>
      </w:r>
      <w:r>
        <w:rPr>
          <w:rFonts w:hint="eastAsia" w:ascii="宋体" w:hAnsi="宋体"/>
          <w:color w:val="auto"/>
          <w:highlight w:val="none"/>
        </w:rPr>
        <w:t xml:space="preserve">承建（承接）企业</w:t>
      </w:r>
      <w:r>
        <w:rPr>
          <w:rFonts w:ascii="宋体" w:hAnsi="宋体"/>
          <w:color w:val="auto"/>
          <w:highlight w:val="none"/>
        </w:rPr>
        <w:t xml:space="preserve">为</w:t>
      </w:r>
      <w:r>
        <w:rPr>
          <w:rFonts w:ascii="宋体" w:hAnsi="宋体"/>
          <w:color w:val="auto"/>
          <w:highlight w:val="none"/>
          <w:u w:val="single"/>
        </w:rPr>
        <w:t xml:space="preserve">（企业名称）</w:t>
      </w:r>
      <w:r>
        <w:rPr>
          <w:rFonts w:ascii="宋体" w:hAnsi="宋体"/>
          <w:color w:val="auto"/>
          <w:highlight w:val="none"/>
        </w:rPr>
        <w:t xml:space="preserve">，从业人员</w:t>
      </w:r>
      <w:r>
        <w:rPr>
          <w:rFonts w:ascii="宋体" w:hAnsi="宋体"/>
          <w:color w:val="auto"/>
          <w:highlight w:val="none"/>
          <w:u w:val="single"/>
        </w:rPr>
        <w:t xml:space="preserve">   </w:t>
      </w:r>
      <w:r>
        <w:rPr>
          <w:rFonts w:ascii="宋体" w:hAnsi="宋体"/>
          <w:color w:val="auto"/>
          <w:highlight w:val="none"/>
        </w:rPr>
        <w:t xml:space="preserve">人，营业收入为</w:t>
      </w:r>
      <w:r>
        <w:rPr>
          <w:rFonts w:ascii="宋体" w:hAnsi="宋体"/>
          <w:color w:val="auto"/>
          <w:highlight w:val="none"/>
          <w:u w:val="single"/>
        </w:rPr>
        <w:t xml:space="preserve">   </w:t>
      </w:r>
      <w:r>
        <w:rPr>
          <w:rFonts w:ascii="宋体" w:hAnsi="宋体"/>
          <w:color w:val="auto"/>
          <w:highlight w:val="none"/>
        </w:rPr>
        <w:t xml:space="preserve">万元，资产总额为</w:t>
      </w:r>
      <w:r>
        <w:rPr>
          <w:rFonts w:ascii="宋体" w:hAnsi="宋体"/>
          <w:color w:val="auto"/>
          <w:highlight w:val="none"/>
          <w:u w:val="single"/>
        </w:rPr>
        <w:t xml:space="preserve">   </w:t>
      </w:r>
      <w:r>
        <w:rPr>
          <w:rFonts w:ascii="宋体" w:hAnsi="宋体"/>
          <w:color w:val="auto"/>
          <w:highlight w:val="none"/>
        </w:rPr>
        <w:t xml:space="preserve">万元</w:t>
      </w:r>
      <w:r>
        <w:rPr>
          <w:rFonts w:hint="eastAsia" w:ascii="宋体" w:hAnsi="宋体"/>
          <w:color w:val="auto"/>
          <w:highlight w:val="none"/>
        </w:rPr>
        <w:t xml:space="preserve">，</w:t>
      </w:r>
      <w:r>
        <w:rPr>
          <w:rFonts w:ascii="宋体" w:hAnsi="宋体"/>
          <w:color w:val="auto"/>
          <w:highlight w:val="none"/>
        </w:rPr>
        <w:t xml:space="preserve">属于</w:t>
      </w:r>
      <w:r>
        <w:rPr>
          <w:rFonts w:ascii="宋体" w:hAnsi="宋体"/>
          <w:color w:val="auto"/>
          <w:highlight w:val="none"/>
          <w:u w:val="single"/>
        </w:rPr>
        <w:t xml:space="preserve">（中型企业、小 型企业、微型企业）</w:t>
      </w:r>
      <w:r>
        <w:rPr>
          <w:rFonts w:ascii="宋体" w:hAnsi="宋体"/>
          <w:color w:val="auto"/>
          <w:highlight w:val="none"/>
        </w:rPr>
        <w:t xml:space="preserve">；</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p>
    <w:p>
      <w:pPr>
        <w:pStyle w:val="966"/>
        <w:ind w:firstLine="420"/>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以上企业，不属于大企业的分支机构，不存在控股股东为大企业的情形，也不存在与大企业的负责人为同一人的情形。</w:t>
      </w:r>
      <w:r/>
    </w:p>
    <w:p>
      <w:pPr>
        <w:pStyle w:val="966"/>
        <w:ind w:firstLine="420"/>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本企业对上述声明内容的真实性负责。如有虚假，将依法承担相应责任。</w:t>
      </w:r>
      <w:r/>
    </w:p>
    <w:p>
      <w:pPr>
        <w:pStyle w:val="964"/>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64"/>
        <w:ind w:left="210"/>
        <w:spacing w:line="360" w:lineRule="auto"/>
        <w:rPr>
          <w:rFonts w:hAnsi="宋体" w:eastAsia="宋体"/>
          <w:color w:val="auto"/>
          <w:sz w:val="21"/>
          <w:szCs w:val="21"/>
          <w:highlight w:val="none"/>
        </w:rPr>
      </w:pPr>
      <w:r>
        <w:rPr>
          <w:rFonts w:hint="eastAsia" w:hAnsi="宋体" w:eastAsia="宋体"/>
          <w:color w:val="auto"/>
          <w:sz w:val="21"/>
          <w:szCs w:val="21"/>
          <w:highlight w:val="none"/>
          <w:lang w:val="en-US" w:eastAsia="zh-CN"/>
        </w:rPr>
        <w:t xml:space="preserve">供应商</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加盖</w:t>
      </w:r>
      <w:r>
        <w:rPr>
          <w:rFonts w:hint="eastAsia" w:hAnsi="宋体" w:eastAsia="宋体"/>
          <w:color w:val="auto"/>
          <w:sz w:val="21"/>
          <w:szCs w:val="21"/>
          <w:highlight w:val="none"/>
          <w:lang w:eastAsia="zh-CN"/>
        </w:rPr>
        <w:t xml:space="preserve">公章</w:t>
      </w:r>
      <w:r>
        <w:rPr>
          <w:rFonts w:hAnsi="宋体" w:eastAsia="宋体"/>
          <w:color w:val="auto"/>
          <w:sz w:val="21"/>
          <w:szCs w:val="21"/>
          <w:highlight w:val="none"/>
        </w:rPr>
        <w:t xml:space="preserve">）</w:t>
      </w:r>
      <w:r/>
    </w:p>
    <w:p>
      <w:pPr>
        <w:pStyle w:val="964"/>
        <w:ind w:left="210"/>
        <w:spacing w:line="360" w:lineRule="auto"/>
        <w:rPr>
          <w:rFonts w:hAnsi="宋体" w:eastAsia="宋体"/>
          <w:color w:val="auto"/>
          <w:sz w:val="21"/>
          <w:szCs w:val="21"/>
          <w:highlight w:val="none"/>
        </w:rPr>
      </w:pPr>
      <w:r>
        <w:rPr>
          <w:rFonts w:hAnsi="宋体" w:eastAsia="宋体"/>
          <w:color w:val="auto"/>
          <w:sz w:val="21"/>
          <w:szCs w:val="21"/>
          <w:highlight w:val="none"/>
        </w:rPr>
        <w:t xml:space="preserve">法定代表人或授权委托人：（签字或盖章）</w:t>
      </w:r>
      <w:r/>
    </w:p>
    <w:p>
      <w:pPr>
        <w:pStyle w:val="964"/>
        <w:ind w:left="210"/>
        <w:spacing w:line="360" w:lineRule="auto"/>
        <w:rPr>
          <w:rFonts w:hAnsi="宋体" w:eastAsia="宋体"/>
          <w:b/>
          <w:color w:val="auto"/>
          <w:sz w:val="21"/>
          <w:szCs w:val="21"/>
          <w:highlight w:val="none"/>
        </w:rPr>
      </w:pPr>
      <w:r>
        <w:rPr>
          <w:rFonts w:hAnsi="宋体" w:eastAsia="宋体"/>
          <w:color w:val="auto"/>
          <w:sz w:val="21"/>
          <w:szCs w:val="21"/>
          <w:highlight w:val="none"/>
        </w:rPr>
        <w:t xml:space="preserve">日期：</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年</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月</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日</w:t>
      </w:r>
      <w:r/>
    </w:p>
    <w:p>
      <w:pPr>
        <w:pStyle w:val="966"/>
        <w:ind w:firstLine="420"/>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966"/>
        <w:ind w:firstLine="420"/>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966"/>
        <w:ind w:firstLine="420"/>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注：</w:t>
      </w:r>
      <w:r/>
    </w:p>
    <w:p>
      <w:pPr>
        <w:pStyle w:val="966"/>
        <w:ind w:firstLine="420"/>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1</w:t>
      </w:r>
      <w:r>
        <w:rPr>
          <w:rFonts w:hint="default" w:hAnsi="宋体" w:eastAsia="宋体"/>
          <w:color w:val="auto"/>
          <w:sz w:val="21"/>
          <w:szCs w:val="21"/>
          <w:highlight w:val="none"/>
        </w:rPr>
        <w:t xml:space="preserve">.</w:t>
      </w:r>
      <w:r>
        <w:rPr>
          <w:rFonts w:hAnsi="宋体" w:eastAsia="宋体"/>
          <w:color w:val="auto"/>
          <w:sz w:val="21"/>
          <w:szCs w:val="21"/>
          <w:highlight w:val="none"/>
        </w:rPr>
        <w:t xml:space="preserve">从业人员、营业收入、资产总额填报上一年度数据，无上一年度数据的新成立企业可不填报。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2.本次采购项目所属行业为</w:t>
      </w:r>
      <w:r>
        <w:rPr>
          <w:rFonts w:hint="eastAsia" w:ascii="宋体" w:hAnsi="宋体" w:cs="宋体"/>
          <w:b/>
          <w:bCs/>
          <w:color w:val="auto"/>
          <w:szCs w:val="21"/>
          <w:highlight w:val="none"/>
          <w:u w:val="single"/>
        </w:rPr>
        <w:t xml:space="preserve">其他未列明行业</w:t>
      </w:r>
      <w:r>
        <w:rPr>
          <w:rFonts w:hint="eastAsia" w:ascii="宋体" w:hAnsi="宋体" w:cs="宋体"/>
          <w:color w:val="auto"/>
          <w:szCs w:val="21"/>
          <w:highlight w:val="none"/>
        </w:rPr>
        <w:t xml:space="preserve">。中小微企业划型标准请根据《中小企业划型标准规定》（工信部联企业〔2011〕300号）。</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提供的承诺函须按本项目规定行业填写，否则其声明函不予认可。</w:t>
      </w:r>
      <w:r/>
    </w:p>
    <w:p>
      <w:pPr>
        <w:rPr>
          <w:rFonts w:hint="default" w:hAnsi="宋体" w:eastAsia="宋体"/>
          <w:bCs/>
          <w:color w:val="auto"/>
          <w:sz w:val="21"/>
          <w:szCs w:val="21"/>
          <w:highlight w:val="none"/>
        </w:rPr>
      </w:pPr>
      <w:r>
        <w:rPr>
          <w:rFonts w:hint="default" w:hAnsi="宋体" w:eastAsia="宋体"/>
          <w:bCs/>
          <w:color w:val="auto"/>
          <w:sz w:val="21"/>
          <w:szCs w:val="21"/>
          <w:highlight w:val="none"/>
        </w:rPr>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r>
      <w:r/>
    </w:p>
    <w:p>
      <w:pPr>
        <w:rPr>
          <w:rFonts w:hint="default"/>
          <w:color w:val="auto"/>
          <w:highlight w:val="none"/>
        </w:rPr>
      </w:pPr>
      <w:r>
        <w:rPr>
          <w:rFonts w:hint="default"/>
          <w:color w:val="auto"/>
          <w:highlight w:val="none"/>
        </w:rPr>
        <w:br w:type="page" w:clear="all"/>
      </w:r>
      <w:r/>
    </w:p>
    <w:p>
      <w:pPr>
        <w:jc w:val="center"/>
        <w:rPr>
          <w:rFonts w:hint="default"/>
          <w:color w:val="auto"/>
          <w:highlight w:val="none"/>
        </w:rPr>
      </w:pPr>
      <w:r>
        <w:rPr>
          <w:rFonts w:hint="default"/>
          <w:color w:val="auto"/>
          <w:highlight w:val="none"/>
        </w:rPr>
        <w:t xml:space="preserve">中小企业划型标准规定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一、根据《中华人民共和国中小企业促进法》和《国务院关于进一步促进中小企业发展的若干意见》</w:t>
      </w:r>
      <w:r>
        <w:rPr>
          <w:color w:val="auto"/>
          <w:highlight w:val="none"/>
        </w:rPr>
        <w:t xml:space="preserve">（</w:t>
      </w:r>
      <w:r>
        <w:rPr>
          <w:rFonts w:hint="default"/>
          <w:color w:val="auto"/>
          <w:highlight w:val="none"/>
        </w:rPr>
        <w:t xml:space="preserve">国发〔2009〕36号</w:t>
      </w:r>
      <w:r>
        <w:rPr>
          <w:color w:val="auto"/>
          <w:highlight w:val="none"/>
        </w:rPr>
        <w:t xml:space="preserve">）</w:t>
      </w:r>
      <w:r>
        <w:rPr>
          <w:rFonts w:hint="default"/>
          <w:color w:val="auto"/>
          <w:highlight w:val="none"/>
        </w:rPr>
        <w:t xml:space="preserve">，制定本规定。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二、中小企业划分为中型、小型、微型三种类型，具体标准根据企业从业人员、营业收入、资产总额等指标，结合行业特点制定。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三、本规定适用的行业包括：农、林、牧、渔业，工业（包括采矿业，制造业，电力、热力、燃气及水生产和供应业），建筑业，批发业，零售业，交通运输业（不含铁路运输业），仓储业，邮政业，住宿业，</w:t>
      </w:r>
      <w:r>
        <w:rPr>
          <w:color w:val="auto"/>
          <w:highlight w:val="none"/>
        </w:rPr>
        <w:t xml:space="preserve">其他未列明行业</w:t>
      </w:r>
      <w:r>
        <w:rPr>
          <w:rFonts w:hint="default"/>
          <w:color w:val="auto"/>
          <w:highlight w:val="none"/>
        </w:rPr>
        <w:t xml:space="preserve">，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四、各行业划型标准为：</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（十六）其他未列明行业。从业人员300人以下的为中小微型企业。其中，从业人员100人及以上的为中型企业；从业人员10人及以上的为小型企业；从业人员10人以下的为微型企业。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五、企业类型的划分以统计部门的统计数据为依据。</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六、本规定适用于在中华人民共和国境内依法设立的各类所有制和各种组织形式的企业。个体工商户和本规定以外的行业，参照本规定进行划型。</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八、本规定由工业和信息化部、国家统计局会同有关部门根据《国民经济行业分类》修订情况和企业发展变化情况适时修订。</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九、本规定由工业和信息化部、国家统计局会同有关部门负责解释。</w:t>
      </w:r>
      <w:r/>
    </w:p>
    <w:p>
      <w:pPr>
        <w:ind w:firstLine="420"/>
        <w:keepLines w:val="0"/>
        <w:keepNext w:val="0"/>
        <w:pageBreakBefore w:val="0"/>
        <w:spacing w:line="288" w:lineRule="auto"/>
        <w:widowControl w:val="off"/>
        <w:rPr>
          <w:rFonts w:hint="default" w:hAnsi="宋体" w:eastAsia="宋体"/>
          <w:color w:val="auto"/>
          <w:highlight w:val="none"/>
        </w:rPr>
      </w:pPr>
      <w:r>
        <w:rPr>
          <w:rFonts w:hint="default"/>
          <w:color w:val="auto"/>
          <w:highlight w:val="none"/>
        </w:rPr>
        <w:t xml:space="preserve">十、本规定自发布之日起执行，原国家经贸委、原国家计委、财政部和国家统计局2003年颁布的《中小企业标准暂行规定》同时废止。</w:t>
      </w:r>
      <w:r/>
    </w:p>
    <w:p>
      <w:pPr>
        <w:pStyle w:val="965"/>
        <w:jc w:val="left"/>
        <w:spacing w:line="360" w:lineRule="auto"/>
        <w:rPr>
          <w:rFonts w:hAnsi="宋体" w:eastAsia="宋体"/>
          <w:color w:val="auto"/>
          <w:sz w:val="21"/>
          <w:szCs w:val="21"/>
          <w:highlight w:val="none"/>
        </w:rPr>
      </w:pPr>
      <w:r>
        <w:rPr>
          <w:rFonts w:hAnsi="宋体" w:eastAsia="宋体"/>
          <w:color w:val="auto"/>
          <w:sz w:val="21"/>
          <w:szCs w:val="21"/>
          <w:highlight w:val="none"/>
        </w:rPr>
      </w:r>
      <w:r/>
    </w:p>
    <w:p>
      <w:pPr>
        <w:rPr>
          <w:rFonts w:hint="eastAsia" w:ascii="宋体" w:hAnsi="宋体" w:eastAsia="宋体" w:cs="宋体"/>
          <w:color w:val="auto"/>
          <w:highlight w:val="none"/>
        </w:rPr>
      </w:pPr>
      <w:r/>
      <w:bookmarkStart w:id="60" w:name="_Ref18561"/>
      <w:r/>
      <w:bookmarkStart w:id="61" w:name="_Toc7353"/>
      <w:r/>
      <w:bookmarkStart w:id="62" w:name="_Toc23688"/>
      <w:r/>
      <w:bookmarkStart w:id="63" w:name="_Ref5409"/>
      <w:r/>
      <w:bookmarkStart w:id="64" w:name="_Toc10071"/>
      <w:r>
        <w:rPr>
          <w:rFonts w:hint="eastAsia" w:ascii="宋体" w:hAnsi="宋体" w:eastAsia="宋体" w:cs="宋体"/>
          <w:color w:val="auto"/>
          <w:highlight w:val="none"/>
          <w:lang w:val="en-US" w:eastAsia="zh-CN"/>
        </w:rPr>
        <w:br w:type="page" w:clear="all"/>
      </w:r>
      <w:r/>
    </w:p>
    <w:p>
      <w:pPr>
        <w:pStyle w:val="763"/>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四</w:t>
      </w:r>
      <w:r>
        <w:rPr>
          <w:rFonts w:hint="eastAsia" w:ascii="宋体" w:hAnsi="宋体" w:eastAsia="宋体" w:cs="宋体"/>
          <w:color w:val="auto"/>
          <w:highlight w:val="none"/>
        </w:rPr>
        <w:t xml:space="preserve">、残疾人福利性单位声明函</w:t>
      </w:r>
      <w:bookmarkEnd w:id="60"/>
      <w:r/>
      <w:bookmarkEnd w:id="61"/>
      <w:r/>
      <w:bookmarkEnd w:id="62"/>
      <w:r/>
      <w:bookmarkEnd w:id="63"/>
      <w:r/>
      <w:bookmarkEnd w:id="64"/>
      <w:r/>
      <w:r/>
    </w:p>
    <w:p>
      <w:pPr>
        <w:pStyle w:val="965"/>
        <w:jc w:val="center"/>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残疾人福利性单位声明函</w:t>
      </w:r>
      <w:r/>
    </w:p>
    <w:p>
      <w:pPr>
        <w:pStyle w:val="965"/>
        <w:ind w:firstLine="425"/>
        <w:jc w:val="lef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olor w:val="auto"/>
          <w:spacing w:val="6"/>
          <w:szCs w:val="21"/>
          <w:highlight w:val="none"/>
        </w:rPr>
        <w:t xml:space="preserve">______</w:t>
      </w:r>
      <w:r>
        <w:rPr>
          <w:rFonts w:hint="eastAsia" w:hAnsi="宋体" w:eastAsia="宋体"/>
          <w:color w:val="auto"/>
          <w:sz w:val="21"/>
          <w:szCs w:val="21"/>
          <w:highlight w:val="none"/>
        </w:rPr>
        <w:t xml:space="preserve">单位的</w:t>
      </w:r>
      <w:r>
        <w:rPr>
          <w:rFonts w:hint="eastAsia" w:hAnsi="宋体" w:eastAsia="宋体"/>
          <w:color w:val="auto"/>
          <w:spacing w:val="6"/>
          <w:szCs w:val="21"/>
          <w:highlight w:val="none"/>
        </w:rPr>
        <w:t xml:space="preserve">______</w:t>
      </w:r>
      <w:r>
        <w:rPr>
          <w:rFonts w:hint="eastAsia" w:hAnsi="宋体" w:eastAsia="宋体"/>
          <w:color w:val="auto"/>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65"/>
        <w:ind w:firstLine="425"/>
        <w:jc w:val="lef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本单位对上述声明的真实性负责。如有虚假，将依法承担相应责任。</w:t>
      </w:r>
      <w:r/>
    </w:p>
    <w:p>
      <w:pPr>
        <w:pStyle w:val="965"/>
        <w:ind w:firstLine="425"/>
        <w:jc w:val="left"/>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64"/>
        <w:spacing w:line="360" w:lineRule="auto"/>
        <w:rPr>
          <w:rFonts w:hAnsi="宋体" w:eastAsia="宋体"/>
          <w:color w:val="auto"/>
          <w:sz w:val="21"/>
          <w:szCs w:val="21"/>
          <w:highlight w:val="none"/>
        </w:rPr>
      </w:pPr>
      <w:r>
        <w:rPr>
          <w:rFonts w:hint="eastAsia" w:hAnsi="宋体" w:eastAsia="宋体"/>
          <w:color w:val="auto"/>
          <w:sz w:val="21"/>
          <w:szCs w:val="21"/>
          <w:highlight w:val="none"/>
          <w:lang w:val="en-US" w:eastAsia="zh-CN"/>
        </w:rPr>
        <w:t xml:space="preserve">供应商</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加盖</w:t>
      </w:r>
      <w:r>
        <w:rPr>
          <w:rFonts w:hint="eastAsia" w:hAnsi="宋体" w:eastAsia="宋体"/>
          <w:color w:val="auto"/>
          <w:sz w:val="21"/>
          <w:szCs w:val="21"/>
          <w:highlight w:val="none"/>
          <w:lang w:eastAsia="zh-CN"/>
        </w:rPr>
        <w:t xml:space="preserve">公章</w:t>
      </w:r>
      <w:r>
        <w:rPr>
          <w:rFonts w:hAnsi="宋体" w:eastAsia="宋体"/>
          <w:color w:val="auto"/>
          <w:sz w:val="21"/>
          <w:szCs w:val="21"/>
          <w:highlight w:val="none"/>
        </w:rPr>
        <w:t xml:space="preserve">）</w:t>
      </w:r>
      <w:r/>
    </w:p>
    <w:p>
      <w:pPr>
        <w:pStyle w:val="964"/>
        <w:spacing w:line="360" w:lineRule="auto"/>
        <w:rPr>
          <w:rFonts w:hAnsi="宋体" w:eastAsia="宋体"/>
          <w:color w:val="auto"/>
          <w:sz w:val="21"/>
          <w:szCs w:val="21"/>
          <w:highlight w:val="none"/>
        </w:rPr>
      </w:pPr>
      <w:r>
        <w:rPr>
          <w:rFonts w:hAnsi="宋体" w:eastAsia="宋体"/>
          <w:color w:val="auto"/>
          <w:sz w:val="21"/>
          <w:szCs w:val="21"/>
          <w:highlight w:val="none"/>
        </w:rPr>
        <w:t xml:space="preserve">法定代表人或授权委托人：（签字或盖章）</w:t>
      </w:r>
      <w:r/>
    </w:p>
    <w:p>
      <w:pPr>
        <w:pStyle w:val="964"/>
        <w:spacing w:line="360" w:lineRule="auto"/>
        <w:rPr>
          <w:rFonts w:hAnsi="宋体" w:eastAsia="宋体"/>
          <w:color w:val="auto"/>
          <w:sz w:val="21"/>
          <w:szCs w:val="21"/>
          <w:highlight w:val="none"/>
        </w:rPr>
      </w:pPr>
      <w:r>
        <w:rPr>
          <w:rFonts w:hAnsi="宋体" w:eastAsia="宋体"/>
          <w:color w:val="auto"/>
          <w:sz w:val="21"/>
          <w:szCs w:val="21"/>
          <w:highlight w:val="none"/>
        </w:rPr>
        <w:t xml:space="preserve">日期：</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年</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月</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日</w:t>
      </w:r>
      <w:r/>
    </w:p>
    <w:p>
      <w:pPr>
        <w:rPr>
          <w:rFonts w:ascii="宋体" w:hAnsi="宋体" w:cs="宋体"/>
          <w:color w:val="auto"/>
          <w:highlight w:val="none"/>
        </w:rPr>
      </w:pPr>
      <w:r>
        <w:rPr>
          <w:rFonts w:ascii="宋体" w:hAnsi="宋体" w:cs="宋体"/>
          <w:color w:val="auto"/>
          <w:highlight w:val="none"/>
        </w:rPr>
      </w:r>
      <w:r/>
    </w:p>
    <w:p>
      <w:pPr>
        <w:rPr>
          <w:rFonts w:hint="eastAsia" w:ascii="宋体" w:hAnsi="宋体" w:eastAsia="宋体" w:cs="宋体"/>
          <w:color w:val="auto"/>
          <w:highlight w:val="none"/>
        </w:rPr>
      </w:pPr>
      <w:r/>
      <w:bookmarkStart w:id="65" w:name="_Toc28194"/>
      <w:r/>
      <w:bookmarkStart w:id="66" w:name="_Ref26880"/>
      <w:r/>
      <w:bookmarkStart w:id="67" w:name="_Toc24107"/>
      <w:r/>
      <w:bookmarkStart w:id="68" w:name="_Toc27560"/>
      <w:r>
        <w:rPr>
          <w:rFonts w:hint="eastAsia" w:ascii="宋体" w:hAnsi="宋体" w:eastAsia="宋体" w:cs="宋体"/>
          <w:color w:val="auto"/>
          <w:highlight w:val="none"/>
          <w:lang w:val="en-US" w:eastAsia="zh-CN"/>
        </w:rPr>
        <w:br w:type="page" w:clear="all"/>
      </w:r>
      <w:r/>
    </w:p>
    <w:p>
      <w:pPr>
        <w:pStyle w:val="763"/>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五</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zh-CN"/>
        </w:rPr>
        <w:t xml:space="preserve">监狱企业福利性单位声明函</w:t>
      </w:r>
      <w:bookmarkEnd w:id="65"/>
      <w:r/>
      <w:bookmarkEnd w:id="66"/>
      <w:r/>
      <w:bookmarkEnd w:id="67"/>
      <w:r/>
      <w:bookmarkEnd w:id="68"/>
      <w:r/>
      <w:r/>
    </w:p>
    <w:p>
      <w:pPr>
        <w:spacing w:line="360" w:lineRule="auto"/>
        <w:rPr>
          <w:rFonts w:ascii="宋体" w:hAnsi="宋体" w:cs="宋体"/>
          <w:color w:val="auto"/>
          <w:highlight w:val="none"/>
        </w:rPr>
      </w:pPr>
      <w:r>
        <w:rPr>
          <w:rFonts w:hint="eastAsia" w:ascii="宋体" w:hAnsi="宋体" w:cs="宋体"/>
          <w:color w:val="auto"/>
          <w:highlight w:val="none"/>
          <w:lang w:val="zh-CN"/>
        </w:rPr>
        <w:t xml:space="preserve">进一步明确政府采购支持监狱企业发展政策</w:t>
      </w:r>
      <w:r/>
    </w:p>
    <w:p>
      <w:pPr>
        <w:ind w:firstLine="420"/>
        <w:spacing w:line="360" w:lineRule="auto"/>
        <w:rPr>
          <w:rFonts w:ascii="宋体" w:hAnsi="宋体" w:cs="宋体"/>
          <w:color w:val="auto"/>
          <w:highlight w:val="none"/>
        </w:rPr>
      </w:pPr>
      <w:r>
        <w:rPr>
          <w:rFonts w:hint="eastAsia" w:ascii="宋体" w:hAnsi="宋体" w:cs="宋体"/>
          <w:color w:val="auto"/>
          <w:highlight w:val="none"/>
          <w:lang w:val="zh-CN"/>
        </w:rPr>
        <w:t xml:space="preserve">（一）在政府采购活动中，监狱企业视同小型企业，享受评审中价格扣除等政府采购促进中小企业发展的政府采购政策。向监狱企业采购的金额，计入面向中小企业采购的统计数据。</w:t>
      </w:r>
      <w:r/>
    </w:p>
    <w:p>
      <w:pPr>
        <w:ind w:firstLine="420"/>
        <w:spacing w:line="360" w:lineRule="auto"/>
        <w:rPr>
          <w:rFonts w:ascii="宋体" w:hAnsi="宋体" w:cs="宋体"/>
          <w:color w:val="auto"/>
          <w:highlight w:val="none"/>
        </w:rPr>
      </w:pPr>
      <w:r>
        <w:rPr>
          <w:rFonts w:hint="eastAsia" w:ascii="宋体" w:hAnsi="宋体" w:cs="宋体"/>
          <w:color w:val="auto"/>
          <w:highlight w:val="none"/>
          <w:lang w:val="zh-CN"/>
        </w:rPr>
        <w:t xml:space="preserve"> （二）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964"/>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64"/>
        <w:spacing w:line="360" w:lineRule="auto"/>
        <w:rPr>
          <w:rFonts w:hAnsi="宋体" w:eastAsia="宋体"/>
          <w:color w:val="auto"/>
          <w:sz w:val="21"/>
          <w:szCs w:val="21"/>
          <w:highlight w:val="none"/>
        </w:rPr>
      </w:pPr>
      <w:r>
        <w:rPr>
          <w:rFonts w:hint="eastAsia" w:hAnsi="宋体" w:eastAsia="宋体"/>
          <w:color w:val="auto"/>
          <w:sz w:val="21"/>
          <w:szCs w:val="21"/>
          <w:highlight w:val="none"/>
          <w:lang w:val="en-US" w:eastAsia="zh-CN"/>
        </w:rPr>
        <w:t xml:space="preserve">供应商</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加盖</w:t>
      </w:r>
      <w:r>
        <w:rPr>
          <w:rFonts w:hint="eastAsia" w:hAnsi="宋体" w:eastAsia="宋体"/>
          <w:color w:val="auto"/>
          <w:sz w:val="21"/>
          <w:szCs w:val="21"/>
          <w:highlight w:val="none"/>
          <w:lang w:eastAsia="zh-CN"/>
        </w:rPr>
        <w:t xml:space="preserve">公章</w:t>
      </w:r>
      <w:r>
        <w:rPr>
          <w:rFonts w:hAnsi="宋体" w:eastAsia="宋体"/>
          <w:color w:val="auto"/>
          <w:sz w:val="21"/>
          <w:szCs w:val="21"/>
          <w:highlight w:val="none"/>
        </w:rPr>
        <w:t xml:space="preserve">）</w:t>
      </w:r>
      <w:r/>
    </w:p>
    <w:p>
      <w:pPr>
        <w:pStyle w:val="964"/>
        <w:spacing w:line="360" w:lineRule="auto"/>
        <w:rPr>
          <w:rFonts w:hAnsi="宋体" w:eastAsia="宋体"/>
          <w:color w:val="auto"/>
          <w:sz w:val="21"/>
          <w:szCs w:val="21"/>
          <w:highlight w:val="none"/>
        </w:rPr>
      </w:pPr>
      <w:r>
        <w:rPr>
          <w:rFonts w:hAnsi="宋体" w:eastAsia="宋体"/>
          <w:color w:val="auto"/>
          <w:sz w:val="21"/>
          <w:szCs w:val="21"/>
          <w:highlight w:val="none"/>
        </w:rPr>
        <w:t xml:space="preserve">法定代表人或授权委托人：（签字或盖章）</w:t>
      </w:r>
      <w:r/>
    </w:p>
    <w:p>
      <w:pPr>
        <w:pStyle w:val="964"/>
        <w:spacing w:line="360" w:lineRule="auto"/>
        <w:rPr>
          <w:rFonts w:hAnsi="宋体" w:eastAsia="宋体"/>
          <w:color w:val="auto"/>
          <w:sz w:val="21"/>
          <w:szCs w:val="21"/>
          <w:highlight w:val="none"/>
        </w:rPr>
      </w:pPr>
      <w:r>
        <w:rPr>
          <w:rFonts w:hAnsi="宋体" w:eastAsia="宋体"/>
          <w:color w:val="auto"/>
          <w:sz w:val="21"/>
          <w:szCs w:val="21"/>
          <w:highlight w:val="none"/>
        </w:rPr>
        <w:t xml:space="preserve">日期：</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年</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月</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日</w:t>
      </w:r>
      <w:r/>
    </w:p>
    <w:p>
      <w:pPr>
        <w:pStyle w:val="964"/>
        <w:spacing w:line="360" w:lineRule="auto"/>
        <w:rPr>
          <w:rFonts w:hAnsi="宋体" w:eastAsia="宋体"/>
          <w:color w:val="auto"/>
          <w:sz w:val="21"/>
          <w:szCs w:val="21"/>
          <w:highlight w:val="none"/>
        </w:rPr>
      </w:pPr>
      <w:r>
        <w:rPr>
          <w:rFonts w:hAnsi="宋体" w:eastAsia="宋体"/>
          <w:color w:val="auto"/>
          <w:sz w:val="21"/>
          <w:szCs w:val="21"/>
          <w:highlight w:val="none"/>
        </w:rPr>
      </w:r>
      <w:r/>
    </w:p>
    <w:p>
      <w:pPr>
        <w:rPr>
          <w:rFonts w:hint="eastAsia" w:ascii="宋体" w:hAnsi="宋体" w:eastAsia="宋体" w:cs="宋体"/>
          <w:color w:val="auto"/>
          <w:highlight w:val="none"/>
        </w:rPr>
      </w:pPr>
      <w:r/>
      <w:bookmarkStart w:id="69" w:name="_Toc8260"/>
      <w:r/>
      <w:bookmarkStart w:id="70" w:name="_Toc2117"/>
      <w:r>
        <w:rPr>
          <w:rFonts w:hint="eastAsia" w:ascii="宋体" w:hAnsi="宋体" w:eastAsia="宋体" w:cs="宋体"/>
          <w:color w:val="auto"/>
          <w:highlight w:val="none"/>
          <w:lang w:val="en-US" w:eastAsia="zh-CN"/>
        </w:rPr>
        <w:br w:type="page" w:clear="all"/>
      </w:r>
      <w:r/>
    </w:p>
    <w:p>
      <w:pPr>
        <w:pStyle w:val="763"/>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六</w:t>
      </w:r>
      <w:r>
        <w:rPr>
          <w:rFonts w:hint="eastAsia" w:ascii="宋体" w:hAnsi="宋体" w:eastAsia="宋体" w:cs="宋体"/>
          <w:color w:val="auto"/>
          <w:highlight w:val="none"/>
        </w:rPr>
        <w:t xml:space="preserve">、法定代表人授权委托书</w:t>
      </w:r>
      <w:bookmarkEnd w:id="69"/>
      <w:r/>
      <w:bookmarkEnd w:id="70"/>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法定代表人授权委托书</w:t>
      </w:r>
      <w:r/>
    </w:p>
    <w:p>
      <w:pPr>
        <w:spacing w:line="360" w:lineRule="auto"/>
        <w:rPr>
          <w:rFonts w:ascii="宋体" w:hAnsi="宋体"/>
          <w:color w:val="auto"/>
          <w:szCs w:val="21"/>
          <w:highlight w:val="none"/>
        </w:rPr>
      </w:pPr>
      <w:r>
        <w:rPr>
          <w:rFonts w:hint="eastAsia" w:ascii="宋体" w:hAnsi="宋体"/>
          <w:color w:val="auto"/>
          <w:szCs w:val="21"/>
          <w:highlight w:val="none"/>
          <w:u w:val="single"/>
        </w:rPr>
        <w:t xml:space="preserve">苏州茗竣建设管理咨询有限公司</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本授权委托书声明：我</w:t>
      </w:r>
      <w:r>
        <w:rPr>
          <w:rFonts w:hint="eastAsia" w:ascii="宋体" w:hAnsi="宋体"/>
          <w:color w:val="auto"/>
          <w:highlight w:val="none"/>
          <w:u w:val="single"/>
        </w:rPr>
        <w:t xml:space="preserve">（法定代表人姓名）</w:t>
      </w:r>
      <w:r>
        <w:rPr>
          <w:rFonts w:hint="eastAsia" w:ascii="宋体" w:hAnsi="宋体"/>
          <w:color w:val="auto"/>
          <w:szCs w:val="21"/>
          <w:highlight w:val="none"/>
        </w:rPr>
        <w:t xml:space="preserve">系</w:t>
      </w:r>
      <w:r>
        <w:rPr>
          <w:rFonts w:hint="eastAsia" w:ascii="宋体" w:hAnsi="宋体"/>
          <w:color w:val="auto"/>
          <w:highlight w:val="none"/>
          <w:u w:val="single"/>
        </w:rPr>
        <w:t xml:space="preserve">（企业名称）</w:t>
      </w:r>
      <w:r>
        <w:rPr>
          <w:rFonts w:hint="eastAsia" w:ascii="宋体" w:hAnsi="宋体"/>
          <w:color w:val="auto"/>
          <w:szCs w:val="21"/>
          <w:highlight w:val="none"/>
        </w:rPr>
        <w:t xml:space="preserve">的法定代表人，现授权委托</w:t>
      </w:r>
      <w:r>
        <w:rPr>
          <w:rFonts w:hint="eastAsia" w:ascii="宋体" w:hAnsi="宋体"/>
          <w:color w:val="auto"/>
          <w:highlight w:val="none"/>
          <w:u w:val="single"/>
        </w:rPr>
        <w:t xml:space="preserve">（代理人姓名） </w:t>
      </w:r>
      <w:r>
        <w:rPr>
          <w:rFonts w:hint="eastAsia" w:ascii="宋体" w:hAnsi="宋体"/>
          <w:color w:val="auto"/>
          <w:szCs w:val="21"/>
          <w:highlight w:val="none"/>
        </w:rPr>
        <w:t xml:space="preserve">代表我公司参加贵中心组织实施的项目编号为</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号的采购活动。代理人在开标、澄清、签约等过程中所签署的一切文件和处理与这有关的一切事务，我均予以承认。</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本授权委托书自投标开始至合同履行完毕止。</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代理人： </w:t>
      </w:r>
      <w:r>
        <w:rPr>
          <w:rFonts w:ascii="宋体" w:hAnsi="宋体"/>
          <w:color w:val="auto"/>
          <w:szCs w:val="21"/>
          <w:highlight w:val="none"/>
        </w:rPr>
        <w:t xml:space="preserve">                            </w:t>
      </w:r>
      <w:r>
        <w:rPr>
          <w:rFonts w:hint="eastAsia" w:ascii="宋体" w:hAnsi="宋体"/>
          <w:color w:val="auto"/>
          <w:szCs w:val="21"/>
          <w:highlight w:val="none"/>
        </w:rPr>
        <w:t xml:space="preserve">职务：</w:t>
      </w:r>
      <w:r/>
    </w:p>
    <w:p>
      <w:pPr>
        <w:spacing w:line="360" w:lineRule="auto"/>
        <w:rPr>
          <w:rFonts w:ascii="宋体" w:hAnsi="宋体"/>
          <w:color w:val="auto"/>
          <w:szCs w:val="21"/>
          <w:highlight w:val="none"/>
        </w:rPr>
      </w:pPr>
      <w:r>
        <w:rPr>
          <w:rFonts w:hint="eastAsia" w:ascii="宋体" w:hAnsi="宋体"/>
          <w:color w:val="auto"/>
          <w:szCs w:val="21"/>
          <w:highlight w:val="none"/>
        </w:rPr>
        <w:t xml:space="preserve">身份证号码：                        </w:t>
      </w:r>
      <w:r>
        <w:rPr>
          <w:rFonts w:ascii="宋体" w:hAnsi="宋体"/>
          <w:color w:val="auto"/>
          <w:szCs w:val="21"/>
          <w:highlight w:val="none"/>
        </w:rPr>
        <w:t xml:space="preserve"> </w:t>
      </w:r>
      <w:r>
        <w:rPr>
          <w:rFonts w:hint="eastAsia" w:ascii="宋体" w:hAnsi="宋体"/>
          <w:color w:val="auto"/>
          <w:szCs w:val="21"/>
          <w:highlight w:val="none"/>
        </w:rPr>
        <w:t xml:space="preserve">联系电话：</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jc w:val="left"/>
        <w:spacing w:line="360" w:lineRule="auto"/>
        <w:rPr>
          <w:rFonts w:ascii="宋体" w:hAnsi="宋体"/>
          <w:color w:val="auto"/>
          <w:highlight w:val="none"/>
        </w:rPr>
      </w:pPr>
      <w:r>
        <w:rPr>
          <w:rFonts w:hint="eastAsia" w:ascii="宋体" w:hAnsi="宋体"/>
          <w:color w:val="auto"/>
          <w:highlight w:val="none"/>
          <w:lang w:val="en-US" w:eastAsia="zh-CN"/>
        </w:rPr>
        <w:t xml:space="preserve">供应商</w:t>
      </w:r>
      <w:r>
        <w:rPr>
          <w:rFonts w:hint="eastAsia" w:ascii="宋体" w:hAnsi="宋体"/>
          <w:color w:val="auto"/>
          <w:highlight w:val="none"/>
        </w:rPr>
        <w:t xml:space="preserve">：（加盖</w:t>
      </w:r>
      <w:r>
        <w:rPr>
          <w:rFonts w:hint="eastAsia" w:ascii="宋体" w:hAnsi="宋体"/>
          <w:color w:val="auto"/>
          <w:highlight w:val="none"/>
          <w:lang w:eastAsia="zh-CN"/>
        </w:rPr>
        <w:t xml:space="preserve">公章</w:t>
      </w:r>
      <w:r>
        <w:rPr>
          <w:rFonts w:hint="eastAsia" w:ascii="宋体" w:hAnsi="宋体"/>
          <w:color w:val="auto"/>
          <w:highlight w:val="none"/>
        </w:rPr>
        <w:t xml:space="preserve">）</w:t>
      </w:r>
      <w:r/>
    </w:p>
    <w:p>
      <w:pPr>
        <w:jc w:val="left"/>
        <w:spacing w:line="360" w:lineRule="auto"/>
        <w:rPr>
          <w:rFonts w:ascii="宋体" w:hAnsi="宋体"/>
          <w:color w:val="auto"/>
          <w:highlight w:val="none"/>
        </w:rPr>
      </w:pPr>
      <w:r>
        <w:rPr>
          <w:rFonts w:hint="eastAsia" w:ascii="宋体" w:hAnsi="宋体"/>
          <w:color w:val="auto"/>
          <w:highlight w:val="none"/>
        </w:rPr>
        <w:t xml:space="preserve">法定代表人或授权委托人：（签字或盖章）</w:t>
      </w:r>
      <w:r/>
    </w:p>
    <w:p>
      <w:pPr>
        <w:jc w:val="left"/>
        <w:spacing w:line="360" w:lineRule="auto"/>
        <w:rPr>
          <w:rFonts w:hint="eastAsia" w:ascii="宋体" w:hAnsi="宋体"/>
          <w:color w:val="auto"/>
          <w:highlight w:val="none"/>
        </w:rPr>
      </w:pPr>
      <w:r>
        <w:rPr>
          <w:rFonts w:hint="eastAsia" w:ascii="宋体" w:hAnsi="宋体"/>
          <w:color w:val="auto"/>
          <w:highlight w:val="none"/>
        </w:rPr>
        <w:t xml:space="preserve">日期：      年  月  日</w:t>
      </w:r>
      <w:r/>
    </w:p>
    <w:p>
      <w:pPr>
        <w:jc w:val="left"/>
        <w:spacing w:line="360" w:lineRule="auto"/>
        <w:rPr>
          <w:rFonts w:hint="eastAsia" w:ascii="宋体" w:hAnsi="宋体"/>
          <w:color w:val="auto"/>
          <w:highlight w:val="none"/>
        </w:rPr>
      </w:pPr>
      <w:r>
        <w:rPr>
          <w:rFonts w:hint="eastAsia" w:ascii="宋体" w:hAnsi="宋体"/>
          <w:color w:val="auto"/>
          <w:highlight w:val="none"/>
        </w:rPr>
      </w:r>
      <w:r/>
    </w:p>
    <w:p>
      <w:pPr>
        <w:rPr>
          <w:rFonts w:hint="eastAsia" w:ascii="宋体" w:hAnsi="宋体"/>
          <w:b/>
          <w:bCs/>
          <w:color w:val="auto"/>
          <w:highlight w:val="none"/>
        </w:rPr>
      </w:pPr>
      <w:r/>
      <w:bookmarkStart w:id="71" w:name="_Toc9686"/>
      <w:r/>
      <w:bookmarkStart w:id="72" w:name="_Toc17138"/>
      <w:r>
        <w:rPr>
          <w:rFonts w:hint="eastAsia" w:ascii="宋体" w:hAnsi="宋体"/>
          <w:b/>
          <w:bCs/>
          <w:color w:val="auto"/>
          <w:highlight w:val="none"/>
        </w:rPr>
        <w:t xml:space="preserve">（附法人及授权人身份证）</w:t>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br w:type="page" w:clear="all"/>
      </w:r>
      <w:r/>
    </w:p>
    <w:p>
      <w:pPr>
        <w:pStyle w:val="763"/>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七</w:t>
      </w:r>
      <w:r>
        <w:rPr>
          <w:rFonts w:hint="eastAsia" w:ascii="宋体" w:hAnsi="宋体" w:eastAsia="宋体" w:cs="宋体"/>
          <w:color w:val="auto"/>
          <w:highlight w:val="none"/>
        </w:rPr>
        <w:t xml:space="preserve">、开标一览表</w:t>
      </w:r>
      <w:bookmarkEnd w:id="71"/>
      <w:r/>
      <w:bookmarkEnd w:id="72"/>
      <w:r/>
      <w:r/>
    </w:p>
    <w:p>
      <w:pPr>
        <w:ind w:firstLine="480"/>
        <w:rPr>
          <w:rFonts w:ascii="宋体" w:hAnsi="宋体"/>
          <w:color w:val="auto"/>
          <w:szCs w:val="21"/>
          <w:highlight w:val="none"/>
        </w:rPr>
      </w:pPr>
      <w:r>
        <w:rPr>
          <w:rFonts w:hint="eastAsia" w:ascii="宋体" w:hAnsi="宋体"/>
          <w:color w:val="auto"/>
          <w:szCs w:val="21"/>
          <w:highlight w:val="none"/>
          <w:lang w:eastAsia="zh-CN"/>
        </w:rPr>
        <w:t xml:space="preserve">供应商</w:t>
      </w:r>
      <w:r>
        <w:rPr>
          <w:rFonts w:hint="eastAsia" w:ascii="宋体" w:hAnsi="宋体"/>
          <w:color w:val="auto"/>
          <w:szCs w:val="21"/>
          <w:highlight w:val="none"/>
        </w:rPr>
        <w:t xml:space="preserve">全称（加盖CA电子签章）：</w:t>
      </w:r>
      <w:r/>
    </w:p>
    <w:p>
      <w:pPr>
        <w:ind w:firstLine="480"/>
        <w:rPr>
          <w:color w:val="auto"/>
          <w:szCs w:val="21"/>
          <w:highlight w:val="none"/>
        </w:rPr>
      </w:pPr>
      <w:r>
        <w:rPr>
          <w:rFonts w:hint="eastAsia" w:ascii="宋体" w:hAnsi="宋体"/>
          <w:color w:val="auto"/>
          <w:szCs w:val="21"/>
          <w:highlight w:val="none"/>
        </w:rPr>
        <w:t xml:space="preserve">项目名称：</w:t>
      </w:r>
      <w:r/>
    </w:p>
    <w:p>
      <w:pPr>
        <w:ind w:firstLine="480"/>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rPr>
          <w:rFonts w:ascii="宋体" w:hAnsi="宋体"/>
          <w:color w:val="auto"/>
          <w:szCs w:val="21"/>
          <w:highlight w:val="none"/>
        </w:rPr>
      </w:pPr>
      <w:r>
        <w:rPr>
          <w:rFonts w:hint="eastAsia" w:ascii="宋体" w:hAnsi="宋体"/>
          <w:color w:val="auto"/>
          <w:szCs w:val="21"/>
          <w:highlight w:val="none"/>
        </w:rPr>
        <w:t xml:space="preserve">分包号：</w:t>
      </w:r>
      <w:r/>
    </w:p>
    <w:tbl>
      <w:tblPr>
        <w:tblStyle w:val="772"/>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75"/>
        <w:gridCol w:w="4744"/>
      </w:tblGrid>
      <w:tr>
        <w:trPr>
          <w:jc w:val="center"/>
          <w:trHeight w:val="117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875"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4744" w:type="dxa"/>
            <w:vAlign w:val="center"/>
            <w:textDirection w:val="lrTb"/>
            <w:noWrap w:val="false"/>
          </w:tcPr>
          <w:p>
            <w:pPr>
              <w:jc w:val="center"/>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总报价</w:t>
            </w:r>
            <w:r/>
          </w:p>
        </w:tc>
      </w:tr>
      <w:tr>
        <w:trPr>
          <w:jc w:val="center"/>
          <w:trHeight w:val="113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3875" w:type="dxa"/>
            <w:vAlign w:val="center"/>
            <w:textDirection w:val="lrTb"/>
            <w:noWrap w:val="false"/>
          </w:tcPr>
          <w:p>
            <w:pPr>
              <w:jc w:val="center"/>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eastAsia="zh-CN"/>
              </w:rPr>
              <w:t xml:space="preserve">2026.7-2027.7年度(1年)千灯企业和机关事业单位生活垃圾分类清运项目</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4744" w:type="dxa"/>
            <w:vAlign w:val="center"/>
            <w:textDirection w:val="lrTb"/>
            <w:noWrap w:val="false"/>
          </w:tcPr>
          <w:p>
            <w:pPr>
              <w:jc w:val="center"/>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（元）</w:t>
            </w:r>
            <w:r/>
          </w:p>
        </w:tc>
      </w:tr>
    </w:tbl>
    <w:p>
      <w:pPr>
        <w:pStyle w:val="965"/>
        <w:ind w:firstLine="210"/>
        <w:jc w:val="both"/>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65"/>
        <w:ind w:firstLine="210"/>
        <w:jc w:val="righ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日期：    </w:t>
      </w:r>
      <w:r>
        <w:rPr>
          <w:rFonts w:hAnsi="宋体" w:eastAsia="宋体"/>
          <w:color w:val="auto"/>
          <w:sz w:val="21"/>
          <w:szCs w:val="21"/>
          <w:highlight w:val="none"/>
        </w:rPr>
        <w:t xml:space="preserve">年  月  日</w:t>
      </w:r>
      <w:r/>
    </w:p>
    <w:p>
      <w:pPr>
        <w:pStyle w:val="965"/>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65"/>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65"/>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63"/>
        <w:rPr>
          <w:rFonts w:hAnsi="宋体" w:eastAsia="宋体"/>
          <w:bCs/>
          <w:color w:val="auto"/>
          <w:sz w:val="21"/>
          <w:szCs w:val="21"/>
          <w:highlight w:val="none"/>
        </w:rPr>
      </w:pPr>
      <w:r>
        <w:rPr>
          <w:rFonts w:hAnsi="宋体" w:eastAsia="宋体"/>
          <w:bCs/>
          <w:color w:val="auto"/>
          <w:sz w:val="21"/>
          <w:szCs w:val="21"/>
          <w:highlight w:val="none"/>
        </w:rPr>
      </w:r>
      <w:r/>
    </w:p>
    <w:p>
      <w:pPr>
        <w:ind w:firstLine="422"/>
        <w:keepLines w:val="0"/>
        <w:keepNext w:val="0"/>
        <w:pageBreakBefore w:val="0"/>
        <w:spacing w:line="360" w:lineRule="auto"/>
        <w:widowControl w:val="off"/>
        <w:rPr>
          <w:rFonts w:hint="eastAsia" w:ascii="宋体" w:hAnsi="宋体" w:eastAsia="宋体" w:cs="宋体"/>
          <w:b/>
          <w:bCs w:val="0"/>
          <w:color w:val="auto"/>
          <w:szCs w:val="21"/>
          <w:highlight w:val="none"/>
        </w:rPr>
      </w:pPr>
      <w:r>
        <w:rPr>
          <w:rFonts w:hint="eastAsia" w:ascii="宋体" w:hAnsi="宋体"/>
          <w:b/>
          <w:color w:val="auto"/>
          <w:szCs w:val="21"/>
          <w:highlight w:val="none"/>
        </w:rPr>
        <w:t xml:space="preserve">注：</w:t>
      </w:r>
      <w:r>
        <w:rPr>
          <w:rFonts w:hint="eastAsia"/>
          <w:color w:val="auto"/>
          <w:highlight w:val="none"/>
          <w:lang w:eastAsia="zh-CN"/>
        </w:rPr>
        <w:t xml:space="preserve">“</w:t>
      </w:r>
      <w:r>
        <w:rPr>
          <w:rFonts w:hint="eastAsia"/>
          <w:color w:val="auto"/>
          <w:highlight w:val="none"/>
          <w:lang w:val="en-US" w:eastAsia="zh-CN"/>
        </w:rPr>
        <w:t xml:space="preserve">开标一览表</w:t>
      </w:r>
      <w:r>
        <w:rPr>
          <w:rFonts w:hint="eastAsia"/>
          <w:color w:val="auto"/>
          <w:highlight w:val="none"/>
          <w:lang w:eastAsia="zh-CN"/>
        </w:rPr>
        <w:t xml:space="preserve">”</w:t>
      </w:r>
      <w:r>
        <w:rPr>
          <w:rFonts w:hint="eastAsia"/>
          <w:color w:val="auto"/>
          <w:highlight w:val="none"/>
          <w:lang w:val="en-US" w:eastAsia="zh-CN"/>
        </w:rPr>
        <w:t xml:space="preserve">以苏彩云格式为准，不得擅自更改，</w:t>
      </w:r>
      <w:r>
        <w:rPr>
          <w:rFonts w:hint="eastAsia" w:ascii="宋体" w:hAnsi="宋体"/>
          <w:b w:val="0"/>
          <w:bCs/>
          <w:color w:val="auto"/>
          <w:szCs w:val="21"/>
          <w:highlight w:val="none"/>
        </w:rPr>
        <w:t xml:space="preserve">全部采取人民币表示，投标报价保留两位小数</w:t>
      </w:r>
      <w:r>
        <w:rPr>
          <w:rFonts w:hint="eastAsia"/>
          <w:b w:val="0"/>
          <w:bCs/>
          <w:color w:val="auto"/>
          <w:highlight w:val="none"/>
          <w:lang w:val="en-US" w:eastAsia="zh-CN"/>
        </w:rPr>
        <w:t xml:space="preserve">。</w:t>
      </w:r>
      <w:r/>
    </w:p>
    <w:p>
      <w:pPr>
        <w:spacing w:line="520" w:lineRule="exact"/>
        <w:rPr>
          <w:rFonts w:ascii="宋体" w:hAnsi="宋体"/>
          <w:b/>
          <w:color w:val="auto"/>
          <w:szCs w:val="21"/>
          <w:highlight w:val="none"/>
        </w:rPr>
      </w:pPr>
      <w:r>
        <w:rPr>
          <w:rFonts w:ascii="宋体" w:hAnsi="宋体"/>
          <w:b/>
          <w:color w:val="auto"/>
          <w:szCs w:val="21"/>
          <w:highlight w:val="none"/>
        </w:rPr>
      </w:r>
      <w:r/>
    </w:p>
    <w:p>
      <w:pPr>
        <w:rPr>
          <w:rFonts w:hint="eastAsia" w:ascii="宋体" w:hAnsi="宋体" w:eastAsia="宋体" w:cs="宋体"/>
          <w:color w:val="auto"/>
          <w:highlight w:val="none"/>
        </w:rPr>
      </w:pPr>
      <w:r/>
      <w:bookmarkStart w:id="73" w:name="_Ref10346"/>
      <w:r/>
      <w:bookmarkStart w:id="74" w:name="_六、投标报价分析表"/>
      <w:r/>
      <w:bookmarkStart w:id="75" w:name="_Toc17976"/>
      <w:r/>
      <w:bookmarkStart w:id="76" w:name="_Toc1012"/>
      <w:r/>
      <w:bookmarkStart w:id="77" w:name="_Toc2518"/>
      <w:r>
        <w:rPr>
          <w:rFonts w:hint="eastAsia" w:ascii="宋体" w:hAnsi="宋体" w:eastAsia="宋体" w:cs="宋体"/>
          <w:color w:val="auto"/>
          <w:highlight w:val="none"/>
          <w:lang w:val="en-US" w:eastAsia="zh-CN"/>
        </w:rPr>
        <w:br w:type="page" w:clear="all"/>
      </w:r>
      <w:r/>
    </w:p>
    <w:p>
      <w:pPr>
        <w:pStyle w:val="763"/>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八</w:t>
      </w:r>
      <w:r>
        <w:rPr>
          <w:rFonts w:hint="eastAsia" w:ascii="宋体" w:hAnsi="宋体" w:eastAsia="宋体" w:cs="宋体"/>
          <w:color w:val="auto"/>
          <w:highlight w:val="none"/>
        </w:rPr>
        <w:t xml:space="preserve">、投标分项报价表</w:t>
      </w:r>
      <w:bookmarkEnd w:id="73"/>
      <w:r>
        <w:rPr>
          <w:rFonts w:hint="eastAsia" w:ascii="黑体" w:hAnsi="黑体"/>
          <w:color w:val="auto"/>
          <w:highlight w:val="none"/>
        </w:rPr>
        <w:t xml:space="preserve">（分包号：**）</w:t>
      </w:r>
      <w:bookmarkEnd w:id="74"/>
      <w:r/>
      <w:bookmarkEnd w:id="75"/>
      <w:r/>
      <w:bookmarkEnd w:id="76"/>
      <w:r/>
      <w:bookmarkEnd w:id="77"/>
      <w:r/>
      <w:r/>
    </w:p>
    <w:tbl>
      <w:tblPr>
        <w:tblStyle w:val="772"/>
        <w:tblW w:w="9775" w:type="dxa"/>
        <w:jc w:val="center"/>
        <w:tblLayout w:type="fixed"/>
        <w:tblCellMar>
          <w:left w:w="108" w:type="dxa"/>
          <w:top w:w="0" w:type="dxa"/>
          <w:right w:w="108" w:type="dxa"/>
          <w:bottom w:w="0" w:type="dxa"/>
        </w:tblCellMar>
        <w:tblLook w:val="04A0" w:firstRow="1" w:lastRow="0" w:firstColumn="1" w:lastColumn="0" w:noHBand="0" w:noVBand="1"/>
      </w:tblPr>
      <w:tblGrid>
        <w:gridCol w:w="798"/>
        <w:gridCol w:w="3150"/>
        <w:gridCol w:w="690"/>
        <w:gridCol w:w="1815"/>
        <w:gridCol w:w="975"/>
        <w:gridCol w:w="1053"/>
        <w:gridCol w:w="1294"/>
      </w:tblGrid>
      <w:tr>
        <w:trPr>
          <w:jc w:val="center"/>
          <w:trHeight w:val="81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内容</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宋体" w:hAnsi="宋体" w:eastAsia="宋体" w:cs="宋体"/>
                <w:b/>
                <w:bCs/>
                <w:color w:val="auto"/>
                <w:sz w:val="21"/>
                <w:szCs w:val="21"/>
                <w:highlight w:val="none"/>
                <w:lang w:val="en-US" w:eastAsia="zh-CN" w:bidi="ar"/>
              </w:rPr>
            </w:pPr>
            <w:r>
              <w:rPr>
                <w:rFonts w:hint="eastAsia" w:ascii="宋体" w:hAnsi="宋体" w:cs="宋体"/>
                <w:b/>
                <w:bCs/>
                <w:color w:val="auto"/>
                <w:szCs w:val="21"/>
                <w:highlight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hint="default" w:ascii="宋体" w:hAnsi="宋体" w:eastAsia="宋体" w:cs="宋体"/>
                <w:b/>
                <w:bCs/>
                <w:color w:val="auto"/>
                <w:szCs w:val="21"/>
                <w:highlight w:val="none"/>
                <w:lang w:val="en-US" w:eastAsia="zh-CN" w:bidi="ar"/>
              </w:rPr>
            </w:pPr>
            <w:r>
              <w:rPr>
                <w:rFonts w:hint="eastAsia" w:ascii="宋体" w:hAnsi="宋体" w:cs="宋体"/>
                <w:b/>
                <w:bCs/>
                <w:color w:val="auto"/>
                <w:szCs w:val="21"/>
                <w:highlight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default" w:ascii="宋体" w:hAnsi="宋体" w:eastAsia="宋体" w:cs="宋体"/>
                <w:b/>
                <w:bCs/>
                <w:color w:val="auto"/>
                <w:szCs w:val="21"/>
                <w:highlight w:val="none"/>
                <w:lang w:val="en-US" w:eastAsia="zh-CN" w:bidi="ar"/>
              </w:rPr>
            </w:pPr>
            <w:r>
              <w:rPr>
                <w:rFonts w:hint="eastAsia" w:ascii="宋体" w:hAnsi="宋体" w:cs="宋体"/>
                <w:b/>
                <w:bCs/>
                <w:color w:val="auto"/>
                <w:szCs w:val="21"/>
                <w:highlight w:val="none"/>
                <w:lang w:val="en-US" w:eastAsia="zh-CN" w:bidi="ar"/>
              </w:rPr>
              <w:t xml:space="preserve">单价（元）</w:t>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widowControl/>
              <w:rPr>
                <w:rFonts w:hint="default" w:ascii="宋体" w:hAnsi="宋体" w:eastAsia="宋体" w:cs="宋体"/>
                <w:b/>
                <w:bCs/>
                <w:color w:val="auto"/>
                <w:sz w:val="21"/>
                <w:szCs w:val="21"/>
                <w:highlight w:val="none"/>
                <w:lang w:val="en-US" w:eastAsia="zh-CN" w:bidi="ar"/>
              </w:rPr>
            </w:pPr>
            <w:r>
              <w:rPr>
                <w:rFonts w:hint="eastAsia" w:ascii="宋体" w:hAnsi="宋体" w:cs="宋体"/>
                <w:b/>
                <w:bCs/>
                <w:color w:val="auto"/>
                <w:sz w:val="21"/>
                <w:szCs w:val="21"/>
                <w:highlight w:val="none"/>
                <w:lang w:val="en-US" w:eastAsia="zh-CN" w:bidi="ar"/>
              </w:rPr>
              <w:t xml:space="preserve">总价</w:t>
            </w:r>
            <w:r>
              <w:rPr>
                <w:rFonts w:hint="eastAsia" w:ascii="宋体" w:hAnsi="宋体" w:eastAsia="宋体" w:cs="宋体"/>
                <w:b/>
                <w:bCs/>
                <w:color w:val="auto"/>
                <w:sz w:val="21"/>
                <w:szCs w:val="21"/>
                <w:highlight w:val="none"/>
                <w:lang w:val="en-US" w:eastAsia="zh-CN" w:bidi="ar"/>
              </w:rPr>
              <w:t xml:space="preserve">（元）</w:t>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val="false"/>
          </w:tcPr>
          <w:p>
            <w:pPr>
              <w:jc w:val="center"/>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val="en-US" w:eastAsia="zh-CN"/>
              </w:rPr>
              <w:t xml:space="preserve">备注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default" w:ascii="宋体" w:hAnsi="宋体" w:eastAsia="宋体" w:cs="宋体"/>
                <w:color w:val="auto"/>
                <w:sz w:val="21"/>
                <w:szCs w:val="21"/>
                <w:highlight w:val="none"/>
                <w:lang w:val="en-US" w:eastAsia="zh-CN" w:bidi="ar"/>
              </w:rPr>
            </w:pPr>
            <w:r>
              <w:rPr>
                <w:rFonts w:hint="default" w:ascii="宋体" w:hAnsi="宋体" w:eastAsia="宋体" w:cs="宋体"/>
                <w:color w:val="auto"/>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widowControl/>
              <w:rPr>
                <w:rFonts w:hint="default" w:ascii="宋体" w:hAnsi="宋体" w:eastAsia="宋体" w:cs="宋体"/>
                <w:color w:val="auto"/>
                <w:sz w:val="22"/>
                <w:szCs w:val="22"/>
                <w:highlight w:val="none"/>
                <w:lang w:val="en-US" w:eastAsia="zh-CN" w:bidi="ar"/>
              </w:rPr>
            </w:pPr>
            <w:r>
              <w:rPr>
                <w:rFonts w:hint="default" w:ascii="宋体" w:hAnsi="宋体" w:eastAsia="宋体" w:cs="宋体"/>
                <w:color w:val="auto"/>
                <w:sz w:val="22"/>
                <w:szCs w:val="22"/>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bidi="ar"/>
              </w:rPr>
            </w:pPr>
            <w:r>
              <w:rPr>
                <w:rFonts w:hint="default" w:ascii="宋体" w:hAnsi="宋体" w:eastAsia="宋体" w:cs="宋体"/>
                <w:b w:val="0"/>
                <w:bCs w:val="0"/>
                <w:color w:val="auto"/>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widowControl/>
              <w:rPr>
                <w:rFonts w:hint="default" w:ascii="宋体" w:hAnsi="宋体" w:eastAsia="宋体" w:cs="宋体"/>
                <w:b w:val="0"/>
                <w:bCs w:val="0"/>
                <w:color w:val="auto"/>
                <w:sz w:val="22"/>
                <w:szCs w:val="22"/>
                <w:highlight w:val="none"/>
                <w:lang w:val="en-US" w:eastAsia="zh-CN" w:bidi="ar"/>
              </w:rPr>
            </w:pPr>
            <w:r>
              <w:rPr>
                <w:rFonts w:hint="default" w:ascii="宋体" w:hAnsi="宋体" w:eastAsia="宋体" w:cs="宋体"/>
                <w:b w:val="0"/>
                <w:bCs w:val="0"/>
                <w:color w:val="auto"/>
                <w:sz w:val="22"/>
                <w:szCs w:val="22"/>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rPr>
                <w:rFonts w:hint="default" w:ascii="宋体" w:hAnsi="宋体" w:eastAsia="宋体" w:cs="宋体"/>
                <w:color w:val="auto"/>
                <w:sz w:val="21"/>
                <w:szCs w:val="21"/>
                <w:highlight w:val="none"/>
                <w:lang w:val="en-US" w:eastAsia="zh-CN" w:bidi="ar"/>
              </w:rPr>
            </w:pPr>
            <w:r>
              <w:rPr>
                <w:rFonts w:hint="default" w:ascii="宋体" w:hAnsi="宋体" w:eastAsia="宋体" w:cs="宋体"/>
                <w:color w:val="auto"/>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left"/>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gridSpan w:val="2"/>
            <w:tcBorders>
              <w:top w:val="single" w:color="000000" w:sz="4" w:space="0"/>
              <w:left w:val="single" w:color="000000" w:sz="4" w:space="0"/>
              <w:bottom w:val="single" w:color="000000" w:sz="4" w:space="0"/>
              <w:right w:val="single" w:color="000000" w:sz="4" w:space="0"/>
            </w:tcBorders>
            <w:tcW w:w="3948" w:type="dxa"/>
            <w:vAlign w:val="center"/>
            <w:textDirection w:val="lrTb"/>
            <w:noWrap/>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合计</w:t>
            </w:r>
            <w:r/>
          </w:p>
        </w:tc>
        <w:tc>
          <w:tcPr>
            <w:gridSpan w:val="5"/>
            <w:tcBorders>
              <w:top w:val="single" w:color="000000" w:sz="4" w:space="0"/>
              <w:left w:val="single" w:color="000000" w:sz="4" w:space="0"/>
              <w:bottom w:val="single" w:color="000000" w:sz="4" w:space="0"/>
              <w:right w:val="single" w:color="000000" w:sz="4" w:space="0"/>
            </w:tcBorders>
            <w:tcW w:w="5827" w:type="dxa"/>
            <w:vAlign w:val="center"/>
            <w:textDirection w:val="lrTb"/>
            <w:noWrap/>
          </w:tcPr>
          <w:p>
            <w:pPr>
              <w:numPr>
                <w:ilvl w:val="0"/>
                <w:numId w:val="0"/>
              </w:numPr>
              <w:ind w:left="0" w:firstLine="0"/>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bl>
    <w:p>
      <w:pPr>
        <w:pStyle w:val="965"/>
        <w:jc w:val="center"/>
        <w:rPr>
          <w:rFonts w:hAnsi="宋体" w:eastAsia="宋体"/>
          <w:b w:val="0"/>
          <w:bCs w:val="0"/>
          <w:color w:val="auto"/>
          <w:sz w:val="21"/>
          <w:szCs w:val="21"/>
          <w:highlight w:val="none"/>
        </w:rPr>
      </w:pPr>
      <w:r>
        <w:rPr>
          <w:rFonts w:hAnsi="宋体" w:eastAsia="宋体"/>
          <w:b w:val="0"/>
          <w:bCs w:val="0"/>
          <w:color w:val="auto"/>
          <w:sz w:val="21"/>
          <w:szCs w:val="21"/>
          <w:highlight w:val="none"/>
        </w:rPr>
      </w:r>
      <w:r>
        <w:rPr>
          <w:b w:val="0"/>
          <w:bCs w:val="0"/>
        </w:rPr>
      </w:r>
    </w:p>
    <w:p>
      <w:pPr>
        <w:pStyle w:val="965"/>
        <w:jc w:val="left"/>
        <w:spacing w:line="360" w:lineRule="auto"/>
        <w:rPr>
          <w:rFonts w:hAnsi="宋体" w:eastAsia="宋体"/>
          <w:b/>
          <w:bCs/>
          <w:color w:val="auto"/>
          <w:sz w:val="21"/>
          <w:szCs w:val="21"/>
          <w:highlight w:val="none"/>
        </w:rPr>
      </w:pPr>
      <w:r>
        <w:rPr>
          <w:rFonts w:hint="eastAsia" w:hAnsi="宋体" w:eastAsia="宋体"/>
          <w:b w:val="0"/>
          <w:bCs w:val="0"/>
          <w:color w:val="auto"/>
          <w:sz w:val="21"/>
          <w:szCs w:val="21"/>
          <w:highlight w:val="none"/>
          <w:lang w:val="en-US" w:eastAsia="zh-CN"/>
        </w:rPr>
        <w:t xml:space="preserve">注：</w:t>
      </w:r>
      <w:r>
        <w:rPr>
          <w:rFonts w:hint="eastAsia" w:hAnsi="宋体" w:eastAsia="宋体"/>
          <w:b w:val="0"/>
          <w:bCs w:val="0"/>
          <w:color w:val="auto"/>
          <w:sz w:val="21"/>
          <w:szCs w:val="21"/>
          <w:highlight w:val="none"/>
          <w:lang w:val="en-US" w:eastAsia="zh-CN"/>
        </w:rPr>
        <w:t xml:space="preserve">1.</w:t>
      </w:r>
      <w:r>
        <w:rPr>
          <w:rFonts w:hAnsi="宋体" w:eastAsia="宋体"/>
          <w:b w:val="0"/>
          <w:bCs w:val="0"/>
          <w:color w:val="auto"/>
          <w:sz w:val="21"/>
          <w:szCs w:val="21"/>
          <w:highlight w:val="none"/>
        </w:rPr>
        <w:t xml:space="preserve">本</w:t>
      </w:r>
      <w:r>
        <w:rPr>
          <w:rFonts w:hint="eastAsia" w:hAnsi="宋体" w:eastAsia="宋体"/>
          <w:b w:val="0"/>
          <w:bCs w:val="0"/>
          <w:color w:val="auto"/>
          <w:sz w:val="21"/>
          <w:szCs w:val="21"/>
          <w:highlight w:val="none"/>
          <w:lang w:val="en-US" w:eastAsia="zh-CN"/>
        </w:rPr>
        <w:t xml:space="preserve">表合计金额</w:t>
      </w:r>
      <w:r>
        <w:rPr>
          <w:rFonts w:hAnsi="宋体" w:eastAsia="宋体"/>
          <w:b w:val="0"/>
          <w:bCs w:val="0"/>
          <w:color w:val="auto"/>
          <w:sz w:val="21"/>
          <w:szCs w:val="21"/>
          <w:highlight w:val="none"/>
        </w:rPr>
        <w:t xml:space="preserve">应与“开标一览表”</w:t>
      </w:r>
      <w:r>
        <w:rPr>
          <w:rFonts w:hint="eastAsia" w:hAnsi="宋体" w:eastAsia="宋体"/>
          <w:b w:val="0"/>
          <w:bCs w:val="0"/>
          <w:color w:val="auto"/>
          <w:sz w:val="21"/>
          <w:szCs w:val="21"/>
          <w:highlight w:val="none"/>
          <w:lang w:val="en-US" w:eastAsia="zh-CN"/>
        </w:rPr>
        <w:t xml:space="preserve">中总价</w:t>
      </w:r>
      <w:r>
        <w:rPr>
          <w:rFonts w:hAnsi="宋体" w:eastAsia="宋体"/>
          <w:b w:val="0"/>
          <w:bCs w:val="0"/>
          <w:color w:val="auto"/>
          <w:sz w:val="21"/>
          <w:szCs w:val="21"/>
          <w:highlight w:val="none"/>
        </w:rPr>
        <w:t xml:space="preserve">一致。</w:t>
      </w:r>
      <w:r>
        <w:rPr>
          <w:b/>
          <w:bCs/>
        </w:rPr>
      </w:r>
    </w:p>
    <w:p>
      <w:pPr>
        <w:ind w:firstLine="420"/>
        <w:keepLines w:val="0"/>
        <w:keepNext w:val="0"/>
        <w:pageBreakBefore w:val="0"/>
        <w:spacing w:line="360" w:lineRule="auto"/>
        <w:widowControl w:val="off"/>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2.投标单位须结合招标文件载明的服务项目、服务标准、人员配置、车辆（自备及租赁）、人员薪酬、管理费、税费等全部成本综合报价。</w:t>
      </w:r>
      <w:r>
        <w:rPr>
          <w:rFonts w:hint="eastAsia" w:ascii="宋体" w:hAnsi="宋体" w:eastAsia="宋体" w:cs="宋体"/>
          <w:b/>
          <w:bCs/>
          <w:color w:val="ff0000"/>
          <w:sz w:val="21"/>
          <w:szCs w:val="21"/>
          <w:highlight w:val="none"/>
          <w:lang w:val="en-US" w:eastAsia="zh-CN"/>
        </w:rPr>
        <w:t xml:space="preserve">注</w:t>
      </w:r>
      <w:r>
        <w:rPr>
          <w:rFonts w:hint="eastAsia" w:ascii="宋体" w:hAnsi="宋体" w:eastAsia="宋体" w:cs="宋体"/>
          <w:b/>
          <w:bCs/>
          <w:color w:val="ff0000"/>
          <w:sz w:val="21"/>
          <w:szCs w:val="24"/>
          <w:highlight w:val="none"/>
          <w:lang w:val="en-US" w:eastAsia="zh-CN" w:bidi="ar-SA"/>
        </w:rPr>
        <w:t xml:space="preserve">：</w:t>
      </w:r>
      <w:r>
        <w:rPr>
          <w:rFonts w:hint="eastAsia" w:ascii="宋体" w:hAnsi="宋体" w:eastAsia="宋体" w:cs="宋体"/>
          <w:b/>
          <w:bCs/>
          <w:color w:val="ff0000"/>
          <w:sz w:val="21"/>
          <w:szCs w:val="24"/>
          <w:highlight w:val="none"/>
          <w:lang w:val="en-US" w:eastAsia="zh-CN" w:bidi="ar-SA"/>
        </w:rPr>
        <w:t xml:space="preserve">本表</w:t>
      </w:r>
      <w:r>
        <w:rPr>
          <w:rFonts w:hint="eastAsia" w:ascii="宋体" w:hAnsi="宋体" w:eastAsia="宋体" w:cs="宋体"/>
          <w:b/>
          <w:bCs/>
          <w:color w:val="ff0000"/>
          <w:sz w:val="21"/>
          <w:szCs w:val="24"/>
          <w:highlight w:val="none"/>
          <w:lang w:val="en-US" w:eastAsia="zh-CN" w:bidi="ar-SA"/>
        </w:rPr>
        <w:t xml:space="preserve">必须</w:t>
      </w:r>
      <w:r>
        <w:rPr>
          <w:rFonts w:hint="eastAsia" w:ascii="宋体" w:hAnsi="宋体" w:eastAsia="宋体" w:cs="宋体"/>
          <w:b/>
          <w:bCs/>
          <w:color w:val="ff0000"/>
          <w:sz w:val="21"/>
          <w:szCs w:val="24"/>
          <w:highlight w:val="none"/>
          <w:lang w:val="en-US" w:eastAsia="zh-CN" w:bidi="ar-SA"/>
        </w:rPr>
        <w:t xml:space="preserve">列明人员工资及车辆相关费用</w:t>
      </w:r>
      <w:r>
        <w:rPr>
          <w:rFonts w:hint="eastAsia" w:ascii="宋体" w:hAnsi="宋体" w:eastAsia="宋体" w:cs="宋体"/>
          <w:b/>
          <w:bCs/>
          <w:color w:val="auto"/>
          <w:sz w:val="21"/>
          <w:szCs w:val="24"/>
          <w:highlight w:val="none"/>
          <w:lang w:val="en-US" w:eastAsia="zh-CN" w:bidi="ar-SA"/>
        </w:rPr>
        <w:t xml:space="preserve">，</w:t>
      </w:r>
      <w:r>
        <w:rPr>
          <w:rFonts w:hint="eastAsia" w:ascii="宋体" w:hAnsi="宋体" w:eastAsia="宋体" w:cs="宋体"/>
          <w:b/>
          <w:bCs/>
          <w:color w:val="ff0000"/>
          <w:sz w:val="21"/>
          <w:szCs w:val="24"/>
          <w:highlight w:val="none"/>
          <w:lang w:val="en-US" w:eastAsia="zh-CN" w:bidi="ar-SA"/>
        </w:rPr>
        <w:t xml:space="preserve">否则</w:t>
      </w:r>
      <w:r>
        <w:rPr>
          <w:rFonts w:hint="eastAsia" w:ascii="宋体" w:hAnsi="宋体" w:eastAsia="宋体" w:cs="宋体"/>
          <w:b/>
          <w:bCs/>
          <w:color w:val="ff0000"/>
          <w:sz w:val="21"/>
          <w:szCs w:val="24"/>
          <w:highlight w:val="none"/>
          <w:lang w:val="en-US" w:eastAsia="zh-CN" w:bidi="ar-SA"/>
        </w:rPr>
        <w:t xml:space="preserve">做</w:t>
      </w:r>
      <w:r>
        <w:rPr>
          <w:rFonts w:hint="eastAsia" w:ascii="宋体" w:hAnsi="宋体" w:eastAsia="宋体" w:cs="宋体"/>
          <w:b/>
          <w:bCs/>
          <w:color w:val="ff0000"/>
          <w:sz w:val="21"/>
          <w:szCs w:val="24"/>
          <w:highlight w:val="none"/>
          <w:lang w:val="en-US" w:eastAsia="zh-CN" w:bidi="ar-SA"/>
        </w:rPr>
        <w:t xml:space="preserve">无效标</w:t>
      </w:r>
      <w:r>
        <w:rPr>
          <w:rFonts w:hint="eastAsia" w:ascii="宋体" w:hAnsi="宋体" w:eastAsia="宋体" w:cs="宋体"/>
          <w:b/>
          <w:bCs/>
          <w:color w:val="ff0000"/>
          <w:sz w:val="21"/>
          <w:szCs w:val="24"/>
          <w:highlight w:val="none"/>
          <w:lang w:val="en-US" w:eastAsia="zh-CN" w:bidi="ar-SA"/>
        </w:rPr>
        <w:t xml:space="preserve">处</w:t>
      </w:r>
      <w:r>
        <w:rPr>
          <w:rFonts w:hint="eastAsia" w:ascii="宋体" w:hAnsi="宋体" w:eastAsia="宋体" w:cs="宋体"/>
          <w:b/>
          <w:bCs/>
          <w:color w:val="ff0000"/>
          <w:sz w:val="21"/>
          <w:szCs w:val="24"/>
          <w:highlight w:val="none"/>
          <w:lang w:val="en-US" w:eastAsia="zh-CN" w:bidi="ar-SA"/>
        </w:rPr>
        <w:t xml:space="preserve">理</w:t>
      </w:r>
      <w:r>
        <w:rPr>
          <w:rFonts w:hint="eastAsia" w:ascii="宋体" w:hAnsi="宋体" w:eastAsia="宋体" w:cs="宋体"/>
          <w:b/>
          <w:bCs/>
          <w:color w:val="auto"/>
          <w:sz w:val="21"/>
          <w:szCs w:val="24"/>
          <w:highlight w:val="none"/>
          <w:lang w:val="en-US" w:eastAsia="zh-CN" w:bidi="ar-SA"/>
        </w:rPr>
        <w:t xml:space="preserve">。</w:t>
      </w:r>
      <w:r>
        <w:rPr>
          <w:b/>
          <w:bCs/>
        </w:rPr>
      </w:r>
    </w:p>
    <w:p>
      <w:pPr>
        <w:ind w:firstLine="420"/>
        <w:keepLines w:val="0"/>
        <w:keepNext w:val="0"/>
        <w:pageBreakBefore w:val="0"/>
        <w:spacing w:line="360" w:lineRule="auto"/>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3.二次报价时，上述表格中的单价、总价均根据第二次响应总价进行同比例下调。</w:t>
      </w:r>
      <w:r/>
    </w:p>
    <w:p>
      <w:pPr>
        <w:ind w:firstLine="420"/>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cs="Times New Roman"/>
          <w:color w:val="auto"/>
          <w:sz w:val="21"/>
          <w:szCs w:val="21"/>
          <w:highlight w:val="none"/>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本项目报价为整个合同期限内总价。投标报价为完成本项目全部工作内容及工作要求的总价，包括但不限于在服务期内需要的人工费（包括人员工资、加班工资、劳动工具、劳保用品、服装费、社保、车辆保险费、保养、维修、油料费、考核以及清运中发生的一切费用。）报价中还包括耗材、管理费、各种税费、代理服务费及政策性文件规定及合同包含的所有风险、责任等各项应有费用。固定总价合同，合同期内除考核内容外不调整。</w:t>
      </w:r>
      <w:r/>
    </w:p>
    <w:p>
      <w:pPr>
        <w:ind w:firstLine="420"/>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cs="Times New Roman"/>
          <w:color w:val="auto"/>
          <w:sz w:val="21"/>
          <w:szCs w:val="21"/>
          <w:highlight w:val="none"/>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.中标单位必须高度重视安全生产。服务期间，由于管理不善或作业工人操作不规范等因素造成的各种人身事故、安全事故，均由中标单位承担一切责任和损失。</w:t>
      </w:r>
      <w:r/>
    </w:p>
    <w:p>
      <w:pPr>
        <w:ind w:firstLine="420"/>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cs="Times New Roman"/>
          <w:color w:val="auto"/>
          <w:sz w:val="21"/>
          <w:szCs w:val="21"/>
          <w:highlight w:val="none"/>
          <w:lang w:val="en-US" w:eastAsia="zh-CN" w:bidi="ar-SA"/>
        </w:rPr>
        <w:t xml:space="preserve">6</w:t>
      </w:r>
      <w:r>
        <w:rPr>
          <w:rFonts w:hint="eastAsia" w:ascii="宋体" w:hAnsi="宋体" w:eastAsia="宋体" w:cs="Times New Roman"/>
          <w:color w:val="auto"/>
          <w:sz w:val="21"/>
          <w:szCs w:val="21"/>
          <w:highlight w:val="none"/>
          <w:lang w:val="en-US" w:eastAsia="zh-CN" w:bidi="ar-SA"/>
        </w:rPr>
        <w:t xml:space="preserve">.中标单位必须自觉接受采购单位的定期或不定期检查和考核。</w:t>
      </w:r>
      <w:r/>
    </w:p>
    <w:p>
      <w:pPr>
        <w:pStyle w:val="965"/>
        <w:jc w:val="left"/>
        <w:spacing w:line="360" w:lineRule="auto"/>
        <w:rPr>
          <w:rFonts w:hint="eastAsia" w:hAnsi="宋体" w:eastAsia="宋体"/>
          <w:color w:val="auto"/>
          <w:sz w:val="21"/>
          <w:szCs w:val="21"/>
          <w:highlight w:val="none"/>
          <w:lang w:val="en-US" w:eastAsia="zh-CN"/>
        </w:rPr>
      </w:pPr>
      <w:r>
        <w:rPr>
          <w:rFonts w:hint="eastAsia" w:hAnsi="宋体" w:eastAsia="宋体"/>
          <w:color w:val="auto"/>
          <w:sz w:val="21"/>
          <w:szCs w:val="21"/>
          <w:highlight w:val="none"/>
          <w:lang w:val="en-US" w:eastAsia="zh-CN"/>
        </w:rPr>
      </w:r>
      <w:r/>
    </w:p>
    <w:p>
      <w:pPr>
        <w:pStyle w:val="965"/>
        <w:jc w:val="left"/>
        <w:spacing w:line="360" w:lineRule="auto"/>
        <w:rPr>
          <w:rFonts w:hAnsi="宋体" w:eastAsia="宋体"/>
          <w:color w:val="auto"/>
          <w:sz w:val="21"/>
          <w:szCs w:val="21"/>
          <w:highlight w:val="none"/>
        </w:rPr>
      </w:pPr>
      <w:r>
        <w:rPr>
          <w:rFonts w:hint="eastAsia" w:hAnsi="宋体" w:eastAsia="宋体"/>
          <w:color w:val="auto"/>
          <w:sz w:val="21"/>
          <w:szCs w:val="21"/>
          <w:highlight w:val="none"/>
          <w:lang w:val="en-US" w:eastAsia="zh-CN"/>
        </w:rPr>
        <w:t xml:space="preserve">供应商</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加盖</w:t>
      </w:r>
      <w:r>
        <w:rPr>
          <w:rFonts w:hint="eastAsia" w:hAnsi="宋体" w:eastAsia="宋体"/>
          <w:color w:val="auto"/>
          <w:sz w:val="21"/>
          <w:szCs w:val="21"/>
          <w:highlight w:val="none"/>
          <w:lang w:eastAsia="zh-CN"/>
        </w:rPr>
        <w:t xml:space="preserve">公章</w:t>
      </w:r>
      <w:r>
        <w:rPr>
          <w:rFonts w:hAnsi="宋体" w:eastAsia="宋体"/>
          <w:color w:val="auto"/>
          <w:sz w:val="21"/>
          <w:szCs w:val="21"/>
          <w:highlight w:val="none"/>
        </w:rPr>
        <w:t xml:space="preserve">）</w:t>
      </w:r>
      <w:r/>
    </w:p>
    <w:p>
      <w:pPr>
        <w:pStyle w:val="965"/>
        <w:jc w:val="left"/>
        <w:spacing w:line="360" w:lineRule="auto"/>
        <w:rPr>
          <w:rFonts w:hAnsi="宋体" w:eastAsia="宋体"/>
          <w:color w:val="auto"/>
          <w:sz w:val="21"/>
          <w:szCs w:val="21"/>
          <w:highlight w:val="none"/>
        </w:rPr>
      </w:pPr>
      <w:r>
        <w:rPr>
          <w:rFonts w:hAnsi="宋体" w:eastAsia="宋体"/>
          <w:color w:val="auto"/>
          <w:sz w:val="21"/>
          <w:szCs w:val="21"/>
          <w:highlight w:val="none"/>
        </w:rPr>
        <w:t xml:space="preserve">法定代表人或代理人：（签字或盖章</w:t>
      </w:r>
      <w:r>
        <w:rPr>
          <w:rFonts w:hint="eastAsia" w:hAnsi="宋体" w:eastAsia="宋体"/>
          <w:color w:val="auto"/>
          <w:sz w:val="21"/>
          <w:szCs w:val="21"/>
          <w:highlight w:val="none"/>
        </w:rPr>
        <w:t xml:space="preserve">）</w:t>
      </w:r>
      <w:r/>
    </w:p>
    <w:p>
      <w:pPr>
        <w:pStyle w:val="965"/>
        <w:jc w:val="lef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日期：    </w:t>
      </w:r>
      <w:r>
        <w:rPr>
          <w:rFonts w:hAnsi="宋体" w:eastAsia="宋体"/>
          <w:color w:val="auto"/>
          <w:sz w:val="21"/>
          <w:szCs w:val="21"/>
          <w:highlight w:val="none"/>
        </w:rPr>
        <w:t xml:space="preserve">年  月  日</w:t>
      </w:r>
      <w:r/>
    </w:p>
    <w:p>
      <w:pPr>
        <w:pStyle w:val="965"/>
        <w:spacing w:line="360" w:lineRule="auto"/>
        <w:rPr>
          <w:rFonts w:hAnsi="宋体" w:eastAsia="宋体"/>
          <w:bCs/>
          <w:color w:val="auto"/>
          <w:sz w:val="21"/>
          <w:szCs w:val="21"/>
          <w:highlight w:val="none"/>
        </w:rPr>
      </w:pPr>
      <w:r>
        <w:rPr>
          <w:rFonts w:hAnsi="宋体" w:eastAsia="宋体"/>
          <w:bCs/>
          <w:color w:val="auto"/>
          <w:sz w:val="21"/>
          <w:szCs w:val="21"/>
          <w:highlight w:val="none"/>
        </w:rPr>
      </w:r>
      <w:r/>
    </w:p>
    <w:p>
      <w:pPr>
        <w:rPr>
          <w:rFonts w:hint="eastAsia" w:ascii="宋体" w:hAnsi="宋体" w:eastAsia="宋体" w:cs="宋体"/>
          <w:color w:val="auto"/>
          <w:highlight w:val="none"/>
        </w:rPr>
      </w:pPr>
      <w:r/>
      <w:bookmarkStart w:id="78" w:name="_Toc26072"/>
      <w:r/>
      <w:bookmarkStart w:id="79" w:name="_Toc5908"/>
      <w:r>
        <w:rPr>
          <w:rFonts w:hint="eastAsia" w:ascii="宋体" w:hAnsi="宋体" w:eastAsia="宋体" w:cs="宋体"/>
          <w:color w:val="auto"/>
          <w:highlight w:val="none"/>
          <w:lang w:val="en-US" w:eastAsia="zh-CN"/>
        </w:rPr>
        <w:br w:type="page" w:clear="all"/>
      </w:r>
      <w:r/>
    </w:p>
    <w:p>
      <w:pPr>
        <w:pStyle w:val="763"/>
        <w:jc w:val="left"/>
        <w:spacing w:before="20" w:after="20"/>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九</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响应</w:t>
      </w:r>
      <w:r>
        <w:rPr>
          <w:rFonts w:hint="eastAsia" w:ascii="宋体" w:hAnsi="宋体" w:eastAsia="宋体" w:cs="宋体"/>
          <w:color w:val="auto"/>
          <w:highlight w:val="none"/>
        </w:rPr>
        <w:t xml:space="preserve">承诺函</w:t>
      </w:r>
      <w:bookmarkEnd w:id="55"/>
      <w:r/>
      <w:bookmarkEnd w:id="56"/>
      <w:r/>
      <w:bookmarkEnd w:id="57"/>
      <w:r/>
      <w:bookmarkEnd w:id="78"/>
      <w:r/>
      <w:bookmarkEnd w:id="79"/>
      <w:r/>
      <w:r/>
    </w:p>
    <w:p>
      <w:pPr>
        <w:jc w:val="center"/>
        <w:rPr>
          <w:rFonts w:ascii="宋体" w:hAnsi="宋体"/>
          <w:color w:val="auto"/>
          <w:szCs w:val="21"/>
          <w:highlight w:val="none"/>
        </w:rPr>
      </w:pPr>
      <w:r>
        <w:rPr>
          <w:rFonts w:hint="eastAsia" w:ascii="宋体" w:hAnsi="宋体"/>
          <w:color w:val="auto"/>
          <w:szCs w:val="21"/>
          <w:highlight w:val="none"/>
          <w:lang w:val="en-US" w:eastAsia="zh-CN"/>
        </w:rPr>
        <w:t xml:space="preserve">响应</w:t>
      </w:r>
      <w:r>
        <w:rPr>
          <w:rFonts w:hint="eastAsia" w:ascii="宋体" w:hAnsi="宋体"/>
          <w:color w:val="auto"/>
          <w:szCs w:val="21"/>
          <w:highlight w:val="none"/>
        </w:rPr>
        <w:t xml:space="preserve">承诺</w:t>
      </w:r>
      <w:r>
        <w:rPr>
          <w:rFonts w:ascii="宋体" w:hAnsi="宋体"/>
          <w:color w:val="auto"/>
          <w:szCs w:val="21"/>
          <w:highlight w:val="none"/>
        </w:rPr>
        <w:t xml:space="preserve">函</w:t>
      </w:r>
      <w:r/>
    </w:p>
    <w:p>
      <w:pPr>
        <w:spacing w:line="360" w:lineRule="auto"/>
        <w:rPr>
          <w:rFonts w:ascii="宋体" w:hAnsi="宋体"/>
          <w:color w:val="auto"/>
          <w:highlight w:val="none"/>
        </w:rPr>
      </w:pPr>
      <w:r>
        <w:rPr>
          <w:rFonts w:hint="eastAsia" w:ascii="宋体" w:hAnsi="宋体"/>
          <w:color w:val="auto"/>
          <w:highlight w:val="none"/>
        </w:rPr>
        <w:t xml:space="preserve">致：</w:t>
      </w:r>
      <w:r>
        <w:rPr>
          <w:rFonts w:hint="eastAsia"/>
          <w:i/>
          <w:iCs/>
          <w:color w:val="auto"/>
          <w:highlight w:val="none"/>
          <w:u w:val="single"/>
        </w:rPr>
        <w:t xml:space="preserve">（采购人名称）</w:t>
      </w:r>
      <w:r>
        <w:rPr>
          <w:rFonts w:hint="eastAsia"/>
          <w:i/>
          <w:iCs/>
          <w:color w:val="auto"/>
          <w:highlight w:val="none"/>
        </w:rPr>
        <w:t xml:space="preserve">、</w:t>
      </w:r>
      <w:r>
        <w:rPr>
          <w:rFonts w:hint="eastAsia" w:ascii="宋体" w:hAnsi="宋体"/>
          <w:color w:val="auto"/>
          <w:szCs w:val="21"/>
          <w:highlight w:val="none"/>
        </w:rPr>
        <w:t xml:space="preserve">苏州茗竣建设管理咨询有限公司</w:t>
      </w:r>
      <w:r>
        <w:rPr>
          <w:rFonts w:ascii="宋体" w:hAnsi="宋体"/>
          <w:color w:val="auto"/>
          <w:szCs w:val="21"/>
          <w:highlight w:val="none"/>
        </w:rPr>
        <w:t xml:space="preserve">：</w:t>
      </w:r>
      <w:r/>
    </w:p>
    <w:p>
      <w:pPr>
        <w:ind w:firstLine="420"/>
        <w:spacing w:line="360" w:lineRule="auto"/>
        <w:rPr>
          <w:rFonts w:ascii="宋体" w:hAnsi="宋体"/>
          <w:color w:val="auto"/>
          <w:highlight w:val="none"/>
        </w:rPr>
      </w:pPr>
      <w:r>
        <w:rPr>
          <w:rFonts w:ascii="宋体" w:hAnsi="宋体"/>
          <w:color w:val="auto"/>
          <w:szCs w:val="21"/>
          <w:highlight w:val="none"/>
        </w:rPr>
        <w:t xml:space="preserve">经仔细阅读和研究</w:t>
      </w:r>
      <w:r>
        <w:rPr>
          <w:rFonts w:hint="eastAsia" w:ascii="宋体" w:hAnsi="宋体"/>
          <w:color w:val="auto"/>
          <w:szCs w:val="21"/>
          <w:highlight w:val="none"/>
        </w:rPr>
        <w:t xml:space="preserve">，</w:t>
      </w:r>
      <w:r>
        <w:rPr>
          <w:rFonts w:ascii="宋体" w:hAnsi="宋体"/>
          <w:color w:val="auto"/>
          <w:szCs w:val="21"/>
          <w:highlight w:val="none"/>
        </w:rPr>
        <w:t xml:space="preserve">我方同意</w:t>
      </w:r>
      <w:r>
        <w:rPr>
          <w:rFonts w:hint="eastAsia" w:ascii="宋体" w:hAnsi="宋体"/>
          <w:color w:val="auto"/>
          <w:szCs w:val="21"/>
          <w:highlight w:val="none"/>
        </w:rPr>
        <w:t xml:space="preserve">采购</w:t>
      </w:r>
      <w:r>
        <w:rPr>
          <w:rFonts w:ascii="宋体" w:hAnsi="宋体"/>
          <w:color w:val="auto"/>
          <w:szCs w:val="21"/>
          <w:highlight w:val="none"/>
        </w:rPr>
        <w:t xml:space="preserve">文件</w:t>
      </w:r>
      <w:r>
        <w:rPr>
          <w:color w:val="auto"/>
          <w:szCs w:val="21"/>
          <w:highlight w:val="none"/>
          <w:lang w:val="zh-CN"/>
        </w:rPr>
        <w:t xml:space="preserve">（包括</w:t>
      </w:r>
      <w:r>
        <w:rPr>
          <w:rFonts w:hint="eastAsia"/>
          <w:color w:val="auto"/>
          <w:szCs w:val="21"/>
          <w:highlight w:val="none"/>
          <w:lang w:val="zh-CN"/>
        </w:rPr>
        <w:t xml:space="preserve">补充文件</w:t>
      </w:r>
      <w:r>
        <w:rPr>
          <w:color w:val="auto"/>
          <w:szCs w:val="21"/>
          <w:highlight w:val="none"/>
          <w:lang w:val="zh-CN"/>
        </w:rPr>
        <w:t xml:space="preserve">）</w:t>
      </w:r>
      <w:r>
        <w:rPr>
          <w:rFonts w:ascii="宋体" w:hAnsi="宋体"/>
          <w:color w:val="auto"/>
          <w:szCs w:val="21"/>
          <w:highlight w:val="none"/>
        </w:rPr>
        <w:t xml:space="preserve">的各条款要求</w:t>
      </w:r>
      <w:r>
        <w:rPr>
          <w:rFonts w:hint="eastAsia" w:ascii="宋体" w:hAnsi="宋体"/>
          <w:color w:val="auto"/>
          <w:szCs w:val="21"/>
          <w:highlight w:val="none"/>
        </w:rPr>
        <w:t xml:space="preserve">，</w:t>
      </w:r>
      <w:r>
        <w:rPr>
          <w:rFonts w:hint="eastAsia" w:ascii="宋体" w:hAnsi="宋体"/>
          <w:color w:val="auto"/>
          <w:highlight w:val="none"/>
        </w:rPr>
        <w:t xml:space="preserve">自愿参加</w:t>
      </w:r>
      <w:r>
        <w:rPr>
          <w:rFonts w:hint="eastAsia"/>
          <w:i/>
          <w:iCs/>
          <w:color w:val="auto"/>
          <w:highlight w:val="none"/>
          <w:u w:val="single"/>
        </w:rPr>
        <w:t xml:space="preserve">（项目名称及项目编号）</w:t>
      </w:r>
      <w:r>
        <w:rPr>
          <w:rFonts w:hint="eastAsia" w:ascii="宋体" w:hAnsi="宋体"/>
          <w:color w:val="auto"/>
          <w:highlight w:val="none"/>
        </w:rPr>
        <w:t xml:space="preserve">的采购活动，并做出如下承诺：</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w:t>
      </w:r>
      <w:r>
        <w:rPr>
          <w:rFonts w:hint="eastAsia"/>
          <w:color w:val="auto"/>
          <w:szCs w:val="21"/>
          <w:highlight w:val="none"/>
          <w:lang w:val="zh-CN"/>
        </w:rPr>
        <w:t xml:space="preserve">我方</w:t>
      </w:r>
      <w:r>
        <w:rPr>
          <w:color w:val="auto"/>
          <w:szCs w:val="21"/>
          <w:highlight w:val="none"/>
          <w:lang w:val="zh-CN"/>
        </w:rPr>
        <w:t xml:space="preserve">同意提供与</w:t>
      </w:r>
      <w:r>
        <w:rPr>
          <w:rFonts w:hint="eastAsia"/>
          <w:color w:val="auto"/>
          <w:szCs w:val="21"/>
          <w:highlight w:val="none"/>
          <w:lang w:val="zh-CN"/>
        </w:rPr>
        <w:t xml:space="preserve">响应</w:t>
      </w:r>
      <w:r>
        <w:rPr>
          <w:color w:val="auto"/>
          <w:szCs w:val="21"/>
          <w:highlight w:val="none"/>
          <w:lang w:val="zh-CN"/>
        </w:rPr>
        <w:t xml:space="preserve">有关的一切数据或资料，并保证所提供的</w:t>
      </w:r>
      <w:r>
        <w:rPr>
          <w:rFonts w:hint="eastAsia"/>
          <w:color w:val="auto"/>
          <w:szCs w:val="21"/>
          <w:highlight w:val="none"/>
          <w:lang w:val="zh-CN"/>
        </w:rPr>
        <w:t xml:space="preserve">响应</w:t>
      </w:r>
      <w:r>
        <w:rPr>
          <w:color w:val="auto"/>
          <w:szCs w:val="21"/>
          <w:highlight w:val="none"/>
          <w:lang w:val="zh-CN"/>
        </w:rPr>
        <w:t xml:space="preserve">文件及相关资料均真实有效</w:t>
      </w:r>
      <w:r>
        <w:rPr>
          <w:rFonts w:hint="eastAsia"/>
          <w:color w:val="auto"/>
          <w:szCs w:val="21"/>
          <w:highlight w:val="none"/>
          <w:lang w:val="zh-CN"/>
        </w:rPr>
        <w:t xml:space="preserve">，</w:t>
      </w:r>
      <w:r>
        <w:rPr>
          <w:color w:val="auto"/>
          <w:szCs w:val="21"/>
          <w:highlight w:val="none"/>
          <w:lang w:val="zh-CN"/>
        </w:rPr>
        <w:t xml:space="preserve">若有</w:t>
      </w:r>
      <w:r>
        <w:rPr>
          <w:rFonts w:hint="eastAsia"/>
          <w:color w:val="auto"/>
          <w:szCs w:val="21"/>
          <w:highlight w:val="none"/>
          <w:lang w:val="zh-CN"/>
        </w:rPr>
        <w:t xml:space="preserve">不实</w:t>
      </w:r>
      <w:r>
        <w:rPr>
          <w:color w:val="auto"/>
          <w:szCs w:val="21"/>
          <w:highlight w:val="none"/>
          <w:lang w:val="zh-CN"/>
        </w:rPr>
        <w:t xml:space="preserve">，</w:t>
      </w:r>
      <w:r>
        <w:rPr>
          <w:rFonts w:hint="eastAsia"/>
          <w:color w:val="auto"/>
          <w:szCs w:val="21"/>
          <w:highlight w:val="none"/>
          <w:lang w:val="zh-CN"/>
        </w:rPr>
        <w:t xml:space="preserve">由此产生的后果由我</w:t>
      </w:r>
      <w:r>
        <w:rPr>
          <w:color w:val="auto"/>
          <w:szCs w:val="21"/>
          <w:highlight w:val="none"/>
          <w:lang w:val="zh-CN"/>
        </w:rPr>
        <w:t xml:space="preserve">方承担</w:t>
      </w:r>
      <w:r>
        <w:rPr>
          <w:rFonts w:hint="eastAsia"/>
          <w:color w:val="auto"/>
          <w:szCs w:val="21"/>
          <w:highlight w:val="none"/>
          <w:lang w:val="zh-CN"/>
        </w:rPr>
        <w:t xml:space="preserve">；</w:t>
      </w:r>
      <w:r/>
    </w:p>
    <w:p>
      <w:pPr>
        <w:ind w:firstLine="420"/>
        <w:jc w:val="left"/>
        <w:spacing w:line="360" w:lineRule="auto"/>
        <w:rPr>
          <w:rFonts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我方具有良好的商业信誉和健全的财务会计制度；</w:t>
      </w:r>
      <w:r/>
    </w:p>
    <w:p>
      <w:pPr>
        <w:ind w:firstLine="420"/>
        <w:jc w:val="left"/>
        <w:spacing w:line="360" w:lineRule="auto"/>
        <w:rPr>
          <w:rFonts w:ascii="宋体" w:hAnsi="宋体"/>
          <w:color w:val="auto"/>
          <w:highlight w:val="none"/>
        </w:rPr>
      </w:pPr>
      <w:r>
        <w:rPr>
          <w:rFonts w:ascii="宋体" w:hAnsi="宋体"/>
          <w:color w:val="auto"/>
          <w:highlight w:val="none"/>
        </w:rPr>
        <w:t xml:space="preserve">3.</w:t>
      </w:r>
      <w:r>
        <w:rPr>
          <w:rFonts w:hint="eastAsia" w:ascii="宋体" w:hAnsi="宋体"/>
          <w:color w:val="auto"/>
          <w:highlight w:val="none"/>
        </w:rPr>
        <w:t xml:space="preserve">我方具有依法缴纳税收和社会保障资金的良好记录；</w:t>
      </w:r>
      <w:r/>
    </w:p>
    <w:p>
      <w:pPr>
        <w:ind w:firstLine="420"/>
        <w:jc w:val="left"/>
        <w:spacing w:line="360" w:lineRule="auto"/>
        <w:rPr>
          <w:rFonts w:ascii="宋体" w:hAnsi="宋体"/>
          <w:color w:val="auto"/>
          <w:highlight w:val="none"/>
        </w:rPr>
      </w:pPr>
      <w:r>
        <w:rPr>
          <w:rFonts w:ascii="宋体" w:hAnsi="宋体"/>
          <w:color w:val="auto"/>
          <w:highlight w:val="none"/>
        </w:rPr>
        <w:t xml:space="preserve">4.</w:t>
      </w:r>
      <w:r>
        <w:rPr>
          <w:rFonts w:hint="eastAsia" w:ascii="宋体" w:hAnsi="宋体"/>
          <w:color w:val="auto"/>
          <w:highlight w:val="none"/>
        </w:rPr>
        <w:t xml:space="preserve">我方具有履行合同所必需的设备和专业技术能力；</w:t>
      </w:r>
      <w:r/>
    </w:p>
    <w:p>
      <w:pPr>
        <w:ind w:firstLine="420"/>
        <w:jc w:val="left"/>
        <w:spacing w:line="360" w:lineRule="exact"/>
        <w:rPr>
          <w:rFonts w:ascii="宋体" w:hAnsi="宋体"/>
          <w:color w:val="auto"/>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我方参加本次政府采购活动前3年内在经营活动中无重大违法记录；</w:t>
      </w:r>
      <w:r/>
    </w:p>
    <w:p>
      <w:pPr>
        <w:ind w:firstLine="420"/>
        <w:jc w:val="left"/>
        <w:rPr>
          <w:rFonts w:ascii="宋体" w:hAnsi="宋体"/>
          <w:color w:val="auto"/>
          <w:szCs w:val="21"/>
          <w:highlight w:val="none"/>
        </w:rPr>
      </w:pPr>
      <w:r>
        <w:rPr>
          <w:rFonts w:ascii="宋体" w:hAnsi="宋体"/>
          <w:color w:val="auto"/>
          <w:szCs w:val="21"/>
          <w:highlight w:val="none"/>
        </w:rPr>
      </w:r>
      <w:r/>
    </w:p>
    <w:p>
      <w:pPr>
        <w:ind w:firstLine="420"/>
        <w:jc w:val="left"/>
        <w:rPr>
          <w:rFonts w:ascii="宋体" w:hAnsi="宋体"/>
          <w:color w:val="auto"/>
          <w:szCs w:val="21"/>
          <w:highlight w:val="none"/>
        </w:rPr>
      </w:pPr>
      <w:r>
        <w:rPr>
          <w:rFonts w:hint="eastAsia" w:ascii="宋体" w:hAnsi="宋体"/>
          <w:color w:val="auto"/>
          <w:szCs w:val="21"/>
          <w:highlight w:val="none"/>
          <w:lang w:val="en-US" w:eastAsia="zh-CN"/>
        </w:rPr>
        <w:t xml:space="preserve">供应商</w:t>
      </w:r>
      <w:r>
        <w:rPr>
          <w:rFonts w:ascii="宋体" w:hAnsi="宋体"/>
          <w:color w:val="auto"/>
          <w:szCs w:val="21"/>
          <w:highlight w:val="none"/>
        </w:rPr>
        <w:t xml:space="preserve">：（</w:t>
      </w:r>
      <w:r>
        <w:rPr>
          <w:rFonts w:hint="eastAsia" w:ascii="宋体" w:hAnsi="宋体"/>
          <w:color w:val="auto"/>
          <w:szCs w:val="21"/>
          <w:highlight w:val="none"/>
        </w:rPr>
        <w:t xml:space="preserve">加盖</w:t>
      </w:r>
      <w:r>
        <w:rPr>
          <w:rFonts w:hint="eastAsia" w:ascii="宋体" w:hAnsi="宋体"/>
          <w:color w:val="auto"/>
          <w:szCs w:val="21"/>
          <w:highlight w:val="none"/>
          <w:lang w:eastAsia="zh-CN"/>
        </w:rPr>
        <w:t xml:space="preserve">公章</w:t>
      </w:r>
      <w:r>
        <w:rPr>
          <w:rFonts w:ascii="宋体" w:hAnsi="宋体"/>
          <w:color w:val="auto"/>
          <w:szCs w:val="21"/>
          <w:highlight w:val="none"/>
        </w:rPr>
        <w:t xml:space="preserve">）</w:t>
      </w:r>
      <w:r/>
    </w:p>
    <w:p>
      <w:pPr>
        <w:ind w:firstLine="420"/>
        <w:jc w:val="left"/>
        <w:rPr>
          <w:rFonts w:ascii="宋体" w:hAnsi="宋体"/>
          <w:color w:val="auto"/>
          <w:szCs w:val="21"/>
          <w:highlight w:val="none"/>
        </w:rPr>
      </w:pPr>
      <w:r>
        <w:rPr>
          <w:rFonts w:ascii="宋体" w:hAnsi="宋体"/>
          <w:color w:val="auto"/>
          <w:szCs w:val="21"/>
          <w:highlight w:val="none"/>
        </w:rPr>
        <w:t xml:space="preserve">法定代表人：（签字或盖章）</w:t>
      </w:r>
      <w:r/>
    </w:p>
    <w:p>
      <w:pPr>
        <w:ind w:firstLine="420"/>
        <w:jc w:val="left"/>
        <w:rPr>
          <w:rFonts w:hAnsi="宋体" w:eastAsia="宋体"/>
          <w:color w:val="auto"/>
          <w:sz w:val="21"/>
          <w:szCs w:val="21"/>
          <w:highlight w:val="none"/>
        </w:rPr>
      </w:pPr>
      <w:r>
        <w:rPr>
          <w:rFonts w:hint="eastAsia" w:ascii="宋体" w:hAnsi="宋体"/>
          <w:color w:val="auto"/>
          <w:szCs w:val="21"/>
          <w:highlight w:val="none"/>
        </w:rPr>
        <w:t xml:space="preserve">日期：    </w:t>
      </w:r>
      <w:r>
        <w:rPr>
          <w:rFonts w:hAnsi="宋体" w:eastAsia="宋体"/>
          <w:color w:val="auto"/>
          <w:sz w:val="21"/>
          <w:szCs w:val="21"/>
          <w:highlight w:val="none"/>
        </w:rPr>
        <w:t xml:space="preserve">年  月  日</w:t>
      </w:r>
      <w:r/>
    </w:p>
    <w:p>
      <w:pPr>
        <w:ind w:firstLine="420"/>
        <w:jc w:val="left"/>
        <w:rPr>
          <w:rFonts w:ascii="宋体" w:hAnsi="宋体"/>
          <w:color w:val="auto"/>
          <w:szCs w:val="21"/>
          <w:highlight w:val="none"/>
        </w:rPr>
      </w:pPr>
      <w:r/>
      <w:bookmarkStart w:id="80" w:name="_Ref5311"/>
      <w:r/>
      <w:bookmarkEnd w:id="80"/>
      <w:r/>
      <w:bookmarkStart w:id="81" w:name="_Toc24817"/>
      <w:r/>
      <w:bookmarkEnd w:id="81"/>
      <w:r/>
      <w:bookmarkStart w:id="82" w:name="_Ref18323"/>
      <w:r/>
      <w:bookmarkEnd w:id="82"/>
      <w:r/>
      <w:r/>
    </w:p>
    <w:p>
      <w:pPr>
        <w:rPr>
          <w:rFonts w:hint="eastAsia" w:ascii="宋体" w:hAnsi="宋体" w:eastAsia="宋体" w:cs="宋体"/>
          <w:color w:val="auto"/>
          <w:highlight w:val="none"/>
        </w:rPr>
      </w:pPr>
      <w:r/>
      <w:bookmarkStart w:id="83" w:name="_Toc8652604"/>
      <w:r/>
      <w:bookmarkStart w:id="84" w:name="_Toc521586598"/>
      <w:r/>
      <w:bookmarkStart w:id="85" w:name="_Toc15749"/>
      <w:r/>
      <w:bookmarkStart w:id="86" w:name="_Toc519609407"/>
      <w:r/>
      <w:bookmarkStart w:id="87" w:name="_Toc20246"/>
      <w:r/>
      <w:bookmarkStart w:id="88" w:name="_Toc522624854"/>
      <w:r/>
      <w:bookmarkStart w:id="89" w:name="_Toc10591"/>
      <w:r/>
      <w:bookmarkStart w:id="90" w:name="_Ref10405"/>
      <w:r/>
      <w:bookmarkStart w:id="91" w:name="_Toc483385150"/>
      <w:r/>
      <w:bookmarkStart w:id="92" w:name="_Ref5494"/>
      <w:r/>
      <w:bookmarkStart w:id="93" w:name="_Ref477866519"/>
      <w:r>
        <w:rPr>
          <w:rFonts w:hint="eastAsia" w:ascii="宋体" w:hAnsi="宋体" w:eastAsia="宋体" w:cs="宋体"/>
          <w:color w:val="auto"/>
          <w:highlight w:val="none"/>
          <w:lang w:val="en-US" w:eastAsia="zh-CN"/>
        </w:rPr>
        <w:br w:type="page" w:clear="all"/>
      </w:r>
      <w:r/>
    </w:p>
    <w:p>
      <w:pPr>
        <w:pStyle w:val="763"/>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十</w:t>
      </w:r>
      <w:r>
        <w:rPr>
          <w:rFonts w:hint="eastAsia" w:ascii="宋体" w:hAnsi="宋体" w:eastAsia="宋体" w:cs="宋体"/>
          <w:color w:val="auto"/>
          <w:highlight w:val="none"/>
        </w:rPr>
        <w:t xml:space="preserve">、偏离表（技术、商务）</w:t>
      </w:r>
      <w:bookmarkEnd w:id="83"/>
      <w:r/>
      <w:bookmarkEnd w:id="84"/>
      <w:r/>
      <w:bookmarkEnd w:id="85"/>
      <w:r/>
      <w:bookmarkEnd w:id="86"/>
      <w:r/>
      <w:bookmarkEnd w:id="87"/>
      <w:r/>
      <w:bookmarkEnd w:id="88"/>
      <w:r/>
      <w:bookmarkEnd w:id="89"/>
      <w:r/>
      <w:bookmarkEnd w:id="90"/>
      <w:r/>
      <w:bookmarkEnd w:id="91"/>
      <w:r/>
      <w:bookmarkEnd w:id="92"/>
      <w:r/>
      <w:bookmarkEnd w:id="93"/>
      <w:r/>
      <w:bookmarkStart w:id="94" w:name="_Ref22898688"/>
      <w:r/>
      <w:bookmarkStart w:id="95" w:name="_Toc38032044"/>
      <w:r/>
      <w:r/>
    </w:p>
    <w:p>
      <w:pPr>
        <w:rPr>
          <w:rFonts w:ascii="宋体" w:hAnsi="宋体" w:cs="宋体"/>
          <w:b/>
          <w:color w:val="auto"/>
          <w:sz w:val="32"/>
          <w:szCs w:val="32"/>
          <w:highlight w:val="none"/>
        </w:rPr>
      </w:pPr>
      <w:r>
        <w:rPr>
          <w:rFonts w:hint="eastAsia" w:ascii="宋体" w:hAnsi="宋体" w:cs="宋体"/>
          <w:b/>
          <w:color w:val="auto"/>
          <w:sz w:val="32"/>
          <w:szCs w:val="32"/>
          <w:highlight w:val="none"/>
        </w:rPr>
        <w:t xml:space="preserve">偏离表（商务）</w:t>
      </w:r>
      <w:bookmarkEnd w:id="94"/>
      <w:r/>
      <w:bookmarkEnd w:id="95"/>
      <w:r>
        <w:rPr>
          <w:rFonts w:hint="eastAsia" w:ascii="宋体" w:hAnsi="宋体" w:cs="宋体"/>
          <w:b/>
          <w:color w:val="auto"/>
          <w:sz w:val="32"/>
          <w:szCs w:val="32"/>
          <w:highlight w:val="none"/>
        </w:rPr>
        <w:t xml:space="preserve">：</w:t>
      </w:r>
      <w:r/>
    </w:p>
    <w:tbl>
      <w:tblPr>
        <w:tblStyle w:val="77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77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      目</w:t>
            </w:r>
            <w:r/>
          </w:p>
        </w:tc>
        <w:tc>
          <w:tcPr>
            <w:tcW w:w="2130" w:type="dxa"/>
            <w:textDirection w:val="lrTb"/>
            <w:noWrap w:val="false"/>
          </w:tcPr>
          <w:p>
            <w:pPr>
              <w:pStyle w:val="77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采购</w:t>
            </w:r>
            <w:r>
              <w:rPr>
                <w:rFonts w:hint="eastAsia" w:ascii="宋体" w:hAnsi="宋体" w:eastAsia="宋体"/>
                <w:color w:val="auto"/>
                <w:sz w:val="21"/>
                <w:szCs w:val="21"/>
                <w:highlight w:val="none"/>
              </w:rPr>
              <w:t xml:space="preserve">要求（详见</w:t>
            </w:r>
            <w:r>
              <w:rPr>
                <w:rFonts w:hint="eastAsia" w:ascii="宋体" w:hAnsi="宋体" w:eastAsia="宋体"/>
                <w:color w:val="auto"/>
                <w:sz w:val="21"/>
                <w:szCs w:val="21"/>
                <w:highlight w:val="none"/>
                <w:lang w:eastAsia="zh-CN"/>
              </w:rPr>
              <w:t xml:space="preserve">采购文件</w:t>
            </w:r>
            <w:r>
              <w:rPr>
                <w:rFonts w:hint="eastAsia" w:ascii="宋体" w:hAnsi="宋体" w:eastAsia="宋体"/>
                <w:color w:val="auto"/>
                <w:sz w:val="21"/>
                <w:szCs w:val="21"/>
                <w:highlight w:val="none"/>
              </w:rPr>
              <w:t xml:space="preserve">）</w:t>
            </w:r>
            <w:r/>
          </w:p>
        </w:tc>
        <w:tc>
          <w:tcPr>
            <w:tcW w:w="1944" w:type="dxa"/>
            <w:textDirection w:val="lrTb"/>
            <w:noWrap w:val="false"/>
          </w:tcPr>
          <w:p>
            <w:pPr>
              <w:pStyle w:val="77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响应</w:t>
            </w:r>
            <w:r>
              <w:rPr>
                <w:rFonts w:hint="eastAsia" w:ascii="宋体" w:hAnsi="宋体" w:eastAsia="宋体"/>
                <w:color w:val="auto"/>
                <w:sz w:val="21"/>
                <w:szCs w:val="21"/>
                <w:highlight w:val="none"/>
              </w:rPr>
              <w:t xml:space="preserve">内容（响应情况）</w:t>
            </w:r>
            <w:r/>
          </w:p>
        </w:tc>
        <w:tc>
          <w:tcPr>
            <w:tcW w:w="2318" w:type="dxa"/>
            <w:textDirection w:val="lrTb"/>
            <w:noWrap w:val="false"/>
          </w:tcPr>
          <w:p>
            <w:pPr>
              <w:pStyle w:val="77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偏离说明（正偏离、无偏离、负偏离）</w:t>
            </w:r>
            <w:r/>
          </w:p>
        </w:tc>
      </w:tr>
      <w:tr>
        <w:trPr/>
        <w:tc>
          <w:tcPr>
            <w:tcW w:w="2130" w:type="dxa"/>
            <w:textDirection w:val="lrTb"/>
            <w:noWrap w:val="false"/>
          </w:tcPr>
          <w:p>
            <w:pPr>
              <w:pStyle w:val="774"/>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服务期</w:t>
            </w:r>
            <w:r/>
          </w:p>
        </w:tc>
        <w:tc>
          <w:tcPr>
            <w:tcW w:w="2130"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textDirection w:val="lrTb"/>
            <w:noWrap w:val="false"/>
          </w:tcPr>
          <w:p>
            <w:pPr>
              <w:pStyle w:val="774"/>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响应时间</w:t>
            </w:r>
            <w:r/>
          </w:p>
        </w:tc>
        <w:tc>
          <w:tcPr>
            <w:tcW w:w="2130"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textDirection w:val="lrTb"/>
            <w:noWrap w:val="false"/>
          </w:tcPr>
          <w:p>
            <w:pPr>
              <w:pStyle w:val="774"/>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付款方式</w:t>
            </w:r>
            <w:r/>
          </w:p>
        </w:tc>
        <w:tc>
          <w:tcPr>
            <w:tcW w:w="2130"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textDirection w:val="lrTb"/>
            <w:noWrap w:val="false"/>
          </w:tcPr>
          <w:p>
            <w:pPr>
              <w:pStyle w:val="774"/>
              <w:ind w:firstLine="0"/>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合同条款</w:t>
            </w:r>
            <w:r/>
          </w:p>
        </w:tc>
        <w:tc>
          <w:tcPr>
            <w:tcW w:w="2130"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0"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774"/>
        <w:ind w:firstLine="0"/>
        <w:spacing w:line="360" w:lineRule="auto"/>
        <w:rPr>
          <w:rFonts w:hint="eastAsia" w:ascii="宋体" w:hAnsi="宋体" w:eastAsia="宋体"/>
          <w:color w:val="auto"/>
          <w:sz w:val="21"/>
          <w:szCs w:val="21"/>
          <w:highlight w:val="none"/>
          <w:lang w:eastAsia="zh-CN"/>
        </w:rPr>
      </w:pPr>
      <w:r/>
      <w:bookmarkStart w:id="96" w:name="_Toc38032045"/>
      <w:r/>
      <w:bookmarkStart w:id="97" w:name="_Ref501489596"/>
      <w:r/>
      <w:r/>
    </w:p>
    <w:p>
      <w:pPr>
        <w:pStyle w:val="774"/>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供应商</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加盖</w:t>
      </w:r>
      <w:r>
        <w:rPr>
          <w:rFonts w:hint="eastAsia" w:ascii="宋体" w:hAnsi="宋体" w:eastAsia="宋体"/>
          <w:color w:val="auto"/>
          <w:sz w:val="21"/>
          <w:szCs w:val="21"/>
          <w:highlight w:val="none"/>
          <w:lang w:eastAsia="zh-CN"/>
        </w:rPr>
        <w:t xml:space="preserve">公章</w:t>
      </w:r>
      <w:r>
        <w:rPr>
          <w:rFonts w:ascii="宋体" w:hAnsi="宋体" w:eastAsia="宋体"/>
          <w:color w:val="auto"/>
          <w:sz w:val="21"/>
          <w:szCs w:val="21"/>
          <w:highlight w:val="none"/>
        </w:rPr>
        <w:t xml:space="preserve">）</w:t>
      </w:r>
      <w:r/>
    </w:p>
    <w:p>
      <w:pPr>
        <w:pStyle w:val="774"/>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法定代表人或代理人：（签字或盖章）  </w:t>
      </w:r>
      <w:r/>
    </w:p>
    <w:p>
      <w:pPr>
        <w:pStyle w:val="774"/>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日期：</w:t>
      </w:r>
      <w:r>
        <w:rPr>
          <w:rFonts w:hint="eastAsia" w:ascii="宋体" w:hAnsi="宋体" w:eastAsia="宋体"/>
          <w:color w:val="auto"/>
          <w:sz w:val="21"/>
          <w:szCs w:val="21"/>
          <w:highlight w:val="none"/>
        </w:rPr>
        <w:t xml:space="preserve">     年  月  日</w:t>
      </w:r>
      <w:r/>
    </w:p>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p>
      <w:pPr>
        <w:rPr>
          <w:rFonts w:ascii="宋体" w:hAnsi="宋体" w:cs="宋体"/>
          <w:color w:val="auto"/>
          <w:szCs w:val="21"/>
          <w:highlight w:val="none"/>
        </w:rPr>
      </w:pPr>
      <w:r/>
      <w:bookmarkStart w:id="98" w:name="_Ref83808939"/>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 w:val="32"/>
          <w:szCs w:val="32"/>
          <w:highlight w:val="none"/>
        </w:rPr>
      </w:pPr>
      <w:r>
        <w:rPr>
          <w:rFonts w:hint="eastAsia" w:ascii="宋体" w:hAnsi="宋体" w:cs="宋体"/>
          <w:b/>
          <w:color w:val="auto"/>
          <w:sz w:val="32"/>
          <w:szCs w:val="32"/>
          <w:highlight w:val="none"/>
        </w:rPr>
        <w:t xml:space="preserve">偏离表（技术）：</w:t>
      </w:r>
      <w:bookmarkEnd w:id="96"/>
      <w:r/>
      <w:bookmarkEnd w:id="97"/>
      <w:r/>
      <w:bookmarkEnd w:id="98"/>
      <w:r/>
      <w:r/>
    </w:p>
    <w:tbl>
      <w:tblPr>
        <w:tblStyle w:val="77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77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      目</w:t>
            </w:r>
            <w:r/>
          </w:p>
        </w:tc>
        <w:tc>
          <w:tcPr>
            <w:tcW w:w="2130" w:type="dxa"/>
            <w:textDirection w:val="lrTb"/>
            <w:noWrap w:val="false"/>
          </w:tcPr>
          <w:p>
            <w:pPr>
              <w:pStyle w:val="77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采购</w:t>
            </w:r>
            <w:r>
              <w:rPr>
                <w:rFonts w:hint="eastAsia" w:ascii="宋体" w:hAnsi="宋体" w:eastAsia="宋体"/>
                <w:color w:val="auto"/>
                <w:sz w:val="21"/>
                <w:szCs w:val="21"/>
                <w:highlight w:val="none"/>
              </w:rPr>
              <w:t xml:space="preserve">要求（详见</w:t>
            </w:r>
            <w:r>
              <w:rPr>
                <w:rFonts w:hint="eastAsia" w:ascii="宋体" w:hAnsi="宋体" w:eastAsia="宋体"/>
                <w:color w:val="auto"/>
                <w:sz w:val="21"/>
                <w:szCs w:val="21"/>
                <w:highlight w:val="none"/>
                <w:lang w:eastAsia="zh-CN"/>
              </w:rPr>
              <w:t xml:space="preserve">采购文件</w:t>
            </w:r>
            <w:r>
              <w:rPr>
                <w:rFonts w:hint="eastAsia" w:ascii="宋体" w:hAnsi="宋体" w:eastAsia="宋体"/>
                <w:color w:val="auto"/>
                <w:sz w:val="21"/>
                <w:szCs w:val="21"/>
                <w:highlight w:val="none"/>
              </w:rPr>
              <w:t xml:space="preserve">）</w:t>
            </w:r>
            <w:r/>
          </w:p>
        </w:tc>
        <w:tc>
          <w:tcPr>
            <w:tcW w:w="1944" w:type="dxa"/>
            <w:textDirection w:val="lrTb"/>
            <w:noWrap w:val="false"/>
          </w:tcPr>
          <w:p>
            <w:pPr>
              <w:pStyle w:val="77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响应</w:t>
            </w:r>
            <w:r>
              <w:rPr>
                <w:rFonts w:hint="eastAsia" w:ascii="宋体" w:hAnsi="宋体" w:eastAsia="宋体"/>
                <w:color w:val="auto"/>
                <w:sz w:val="21"/>
                <w:szCs w:val="21"/>
                <w:highlight w:val="none"/>
              </w:rPr>
              <w:t xml:space="preserve">内容（响应情况）</w:t>
            </w:r>
            <w:r/>
          </w:p>
        </w:tc>
        <w:tc>
          <w:tcPr>
            <w:tcW w:w="2318" w:type="dxa"/>
            <w:textDirection w:val="lrTb"/>
            <w:noWrap w:val="false"/>
          </w:tcPr>
          <w:p>
            <w:pPr>
              <w:pStyle w:val="77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偏离说明（正偏离、无偏离、负偏离）</w:t>
            </w:r>
            <w:r/>
          </w:p>
        </w:tc>
      </w:tr>
      <w:tr>
        <w:trPr/>
        <w:tc>
          <w:tcPr>
            <w:tcW w:w="2130" w:type="dxa"/>
            <w:textDirection w:val="lrTb"/>
            <w:noWrap w:val="false"/>
          </w:tcPr>
          <w:p>
            <w:pPr>
              <w:pStyle w:val="77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标的物</w:t>
            </w:r>
            <w:r/>
          </w:p>
        </w:tc>
        <w:tc>
          <w:tcPr>
            <w:tcW w:w="2130"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textDirection w:val="lrTb"/>
            <w:noWrap w:val="false"/>
          </w:tcPr>
          <w:p>
            <w:pPr>
              <w:pStyle w:val="774"/>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2130"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textDirection w:val="lrTb"/>
            <w:noWrap w:val="false"/>
          </w:tcPr>
          <w:p>
            <w:pPr>
              <w:pStyle w:val="774"/>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2130"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textDirection w:val="lrTb"/>
            <w:noWrap w:val="false"/>
          </w:tcPr>
          <w:p>
            <w:pPr>
              <w:pStyle w:val="774"/>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2130"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textDirection w:val="lrTb"/>
            <w:noWrap w:val="false"/>
          </w:tcPr>
          <w:p>
            <w:pPr>
              <w:pStyle w:val="774"/>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…………（根据采购内容自行列明）</w:t>
            </w:r>
            <w:r/>
          </w:p>
        </w:tc>
        <w:tc>
          <w:tcPr>
            <w:tcW w:w="2130"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774"/>
        <w:ind w:firstLine="0"/>
        <w:jc w:val="right"/>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774"/>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供应商</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加盖</w:t>
      </w:r>
      <w:r>
        <w:rPr>
          <w:rFonts w:hint="eastAsia" w:ascii="宋体" w:hAnsi="宋体" w:eastAsia="宋体"/>
          <w:color w:val="auto"/>
          <w:sz w:val="21"/>
          <w:szCs w:val="21"/>
          <w:highlight w:val="none"/>
          <w:lang w:eastAsia="zh-CN"/>
        </w:rPr>
        <w:t xml:space="preserve">公章</w:t>
      </w:r>
      <w:r>
        <w:rPr>
          <w:rFonts w:ascii="宋体" w:hAnsi="宋体" w:eastAsia="宋体"/>
          <w:color w:val="auto"/>
          <w:sz w:val="21"/>
          <w:szCs w:val="21"/>
          <w:highlight w:val="none"/>
        </w:rPr>
        <w:t xml:space="preserve">）</w:t>
      </w:r>
      <w:r/>
    </w:p>
    <w:p>
      <w:pPr>
        <w:pStyle w:val="774"/>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法定代表人或代理人：（签字或盖章）</w:t>
      </w:r>
      <w:r/>
    </w:p>
    <w:p>
      <w:pPr>
        <w:pStyle w:val="774"/>
        <w:ind w:firstLine="0"/>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日期：</w:t>
      </w:r>
      <w:r>
        <w:rPr>
          <w:rFonts w:hint="eastAsia" w:ascii="宋体" w:hAnsi="宋体" w:eastAsia="宋体"/>
          <w:color w:val="auto"/>
          <w:sz w:val="21"/>
          <w:szCs w:val="21"/>
          <w:highlight w:val="none"/>
        </w:rPr>
        <w:t xml:space="preserve">     年  月  日</w:t>
      </w:r>
      <w:bookmarkStart w:id="99" w:name="_Ref65584695"/>
      <w:r/>
      <w:bookmarkEnd w:id="99"/>
      <w:r/>
      <w:bookmarkStart w:id="100" w:name="_Ref5540"/>
      <w:r/>
      <w:bookmarkEnd w:id="100"/>
      <w:r/>
      <w:bookmarkStart w:id="101" w:name="_Toc16806"/>
      <w:r/>
      <w:bookmarkEnd w:id="101"/>
      <w:r/>
      <w:bookmarkStart w:id="102" w:name="_Toc8652605"/>
      <w:r/>
      <w:bookmarkEnd w:id="102"/>
      <w:r/>
      <w:bookmarkStart w:id="103" w:name="_Ref803173"/>
      <w:r/>
      <w:bookmarkEnd w:id="103"/>
      <w:r/>
      <w:r/>
    </w:p>
    <w:p>
      <w:pPr>
        <w:pStyle w:val="774"/>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rPr>
          <w:rFonts w:hint="eastAsia" w:ascii="宋体" w:hAnsi="宋体" w:eastAsia="宋体" w:cs="宋体"/>
          <w:color w:val="auto"/>
          <w:highlight w:val="none"/>
        </w:rPr>
      </w:pPr>
      <w:r/>
      <w:bookmarkStart w:id="104" w:name="_Ref65584702"/>
      <w:r/>
      <w:bookmarkStart w:id="105" w:name="_Ref5615"/>
      <w:r/>
      <w:bookmarkStart w:id="106" w:name="_Toc18677"/>
      <w:r/>
      <w:bookmarkStart w:id="107" w:name="_Toc18783"/>
      <w:r/>
      <w:bookmarkStart w:id="108" w:name="_Toc17376"/>
      <w:r>
        <w:rPr>
          <w:rFonts w:hint="eastAsia" w:ascii="宋体" w:hAnsi="宋体" w:eastAsia="宋体" w:cs="宋体"/>
          <w:color w:val="auto"/>
          <w:highlight w:val="none"/>
        </w:rPr>
        <w:br w:type="page" w:clear="all"/>
      </w:r>
      <w:r/>
    </w:p>
    <w:p>
      <w:pPr>
        <w:pStyle w:val="763"/>
        <w:rPr>
          <w:rFonts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一</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人员配置表</w:t>
      </w:r>
      <w:bookmarkEnd w:id="104"/>
      <w:r/>
      <w:bookmarkEnd w:id="105"/>
      <w:r/>
      <w:bookmarkEnd w:id="106"/>
      <w:r/>
      <w:bookmarkEnd w:id="107"/>
      <w:r/>
      <w:bookmarkEnd w:id="108"/>
      <w:r/>
      <w:r/>
    </w:p>
    <w:p>
      <w:pPr>
        <w:jc w:val="center"/>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项目</w:t>
      </w:r>
      <w:r>
        <w:rPr>
          <w:rFonts w:hint="eastAsia" w:ascii="宋体" w:hAnsi="宋体"/>
          <w:color w:val="auto"/>
          <w:szCs w:val="21"/>
          <w:highlight w:val="none"/>
        </w:rPr>
        <w:t xml:space="preserve">人员配置表</w:t>
      </w:r>
      <w:r/>
    </w:p>
    <w:tbl>
      <w:tblPr>
        <w:tblStyle w:val="7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1708"/>
        <w:gridCol w:w="1609"/>
        <w:gridCol w:w="1230"/>
        <w:gridCol w:w="1485"/>
        <w:gridCol w:w="2280"/>
      </w:tblGrid>
      <w:tr>
        <w:trPr>
          <w:jc w:val="center"/>
          <w:trHeight w:val="920" w:hRule="exact"/>
        </w:trPr>
        <w:tc>
          <w:tcPr>
            <w:tcW w:w="917"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708"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p>
        </w:tc>
        <w:tc>
          <w:tcPr>
            <w:tcW w:w="1609" w:type="dxa"/>
            <w:vAlign w:val="center"/>
            <w:textDirection w:val="lrTb"/>
            <w:noWrap w:val="false"/>
          </w:tcPr>
          <w:p>
            <w:pPr>
              <w:pStyle w:val="774"/>
              <w:ind w:firstLine="0"/>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身份证</w:t>
            </w:r>
            <w:r/>
          </w:p>
        </w:tc>
        <w:tc>
          <w:tcPr>
            <w:tcW w:w="1230" w:type="dxa"/>
            <w:vAlign w:val="center"/>
            <w:textDirection w:val="lrTb"/>
            <w:noWrap w:val="false"/>
          </w:tcPr>
          <w:p>
            <w:pPr>
              <w:pStyle w:val="774"/>
              <w:ind w:firstLine="0"/>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年龄</w:t>
            </w:r>
            <w:r/>
          </w:p>
        </w:tc>
        <w:tc>
          <w:tcPr>
            <w:tcW w:w="1485" w:type="dxa"/>
            <w:vAlign w:val="center"/>
            <w:textDirection w:val="lrTb"/>
            <w:noWrap w:val="false"/>
          </w:tcPr>
          <w:p>
            <w:pPr>
              <w:pStyle w:val="774"/>
              <w:ind w:firstLine="0"/>
              <w:jc w:val="center"/>
              <w:spacing w:line="360" w:lineRule="auto"/>
              <w:rPr>
                <w:rFonts w:hint="eastAsia" w:ascii="宋体" w:hAnsi="宋体" w:eastAsia="宋体" w:cs="宋体"/>
                <w:color w:val="auto"/>
                <w:sz w:val="21"/>
                <w:szCs w:val="21"/>
                <w:highlight w:val="none"/>
                <w:lang w:val="en-US" w:eastAsia="zh-CN"/>
              </w:rPr>
            </w:pPr>
            <w:r>
              <w:rPr>
                <w:rFonts w:ascii="宋体" w:hAnsi="宋体" w:eastAsia="宋体" w:cs="宋体"/>
                <w:color w:val="auto"/>
                <w:sz w:val="24"/>
                <w:szCs w:val="24"/>
                <w:highlight w:val="none"/>
              </w:rPr>
              <w:t xml:space="preserve">驾驶证准驾车型</w:t>
            </w:r>
            <w:r/>
          </w:p>
        </w:tc>
        <w:tc>
          <w:tcPr>
            <w:tcW w:w="2280"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pacing w:val="-10"/>
                <w:sz w:val="21"/>
                <w:szCs w:val="21"/>
                <w:highlight w:val="none"/>
              </w:rPr>
              <w:t xml:space="preserve">所担任岗位</w:t>
            </w:r>
            <w:r/>
          </w:p>
        </w:tc>
      </w:tr>
      <w:tr>
        <w:trPr>
          <w:jc w:val="center"/>
          <w:trHeight w:val="845" w:hRule="exact"/>
        </w:trPr>
        <w:tc>
          <w:tcPr>
            <w:tcW w:w="917"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708"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09"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30"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485"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280"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项目负责人（兼任安全员）</w:t>
            </w:r>
            <w:r/>
          </w:p>
        </w:tc>
      </w:tr>
      <w:tr>
        <w:trPr>
          <w:jc w:val="center"/>
          <w:trHeight w:val="625" w:hRule="exact"/>
        </w:trPr>
        <w:tc>
          <w:tcPr>
            <w:tcW w:w="917"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708"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09"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30"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485"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280" w:type="dxa"/>
            <w:vAlign w:val="center"/>
            <w:textDirection w:val="lrTb"/>
            <w:noWrap w:val="false"/>
          </w:tcPr>
          <w:p>
            <w:pPr>
              <w:pStyle w:val="774"/>
              <w:ind w:firstLine="0"/>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驾驶员</w:t>
            </w:r>
            <w:r/>
          </w:p>
        </w:tc>
      </w:tr>
      <w:tr>
        <w:trPr>
          <w:jc w:val="center"/>
          <w:trHeight w:val="625" w:hRule="exact"/>
        </w:trPr>
        <w:tc>
          <w:tcPr>
            <w:tcW w:w="917"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708"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09"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30"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485"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280"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驾驶员</w:t>
            </w:r>
            <w:r/>
          </w:p>
        </w:tc>
      </w:tr>
      <w:tr>
        <w:trPr>
          <w:jc w:val="center"/>
          <w:trHeight w:val="625" w:hRule="exact"/>
        </w:trPr>
        <w:tc>
          <w:tcPr>
            <w:tcW w:w="917"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708"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09"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30"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485"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280"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驾驶员</w:t>
            </w:r>
            <w:r/>
          </w:p>
        </w:tc>
      </w:tr>
      <w:tr>
        <w:trPr>
          <w:jc w:val="center"/>
          <w:trHeight w:val="639" w:hRule="exact"/>
        </w:trPr>
        <w:tc>
          <w:tcPr>
            <w:tcW w:w="917"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708"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09"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30"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485"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280"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驾驶员</w:t>
            </w:r>
            <w:r/>
          </w:p>
        </w:tc>
      </w:tr>
    </w:tbl>
    <w:p>
      <w:pPr>
        <w:pStyle w:val="965"/>
        <w:ind w:left="-210" w:right="-210"/>
        <w:jc w:val="left"/>
        <w:spacing w:line="360" w:lineRule="auto"/>
        <w:rPr>
          <w:rFonts w:hAnsi="宋体" w:eastAsia="宋体"/>
          <w:b/>
          <w:color w:val="auto"/>
          <w:sz w:val="21"/>
          <w:szCs w:val="21"/>
          <w:highlight w:val="none"/>
        </w:rPr>
      </w:pPr>
      <w:r>
        <w:rPr>
          <w:rFonts w:hAnsi="宋体" w:eastAsia="宋体"/>
          <w:b/>
          <w:color w:val="auto"/>
          <w:sz w:val="21"/>
          <w:szCs w:val="21"/>
          <w:highlight w:val="none"/>
        </w:rPr>
      </w:r>
      <w:r/>
    </w:p>
    <w:p>
      <w:pPr>
        <w:pStyle w:val="989"/>
        <w:ind w:firstLine="420"/>
        <w:jc w:val="left"/>
        <w:spacing w:line="400" w:lineRule="exact"/>
        <w:rPr>
          <w:rFonts w:hint="eastAsia" w:hAnsi="宋体" w:eastAsia="宋体"/>
          <w:b/>
          <w:color w:val="auto"/>
          <w:sz w:val="21"/>
          <w:szCs w:val="21"/>
          <w:highlight w:val="none"/>
        </w:rPr>
      </w:pPr>
      <w:r>
        <w:rPr>
          <w:rFonts w:hint="eastAsia" w:hAnsi="宋体" w:eastAsia="宋体"/>
          <w:b/>
          <w:color w:val="auto"/>
          <w:sz w:val="21"/>
          <w:szCs w:val="21"/>
          <w:highlight w:val="none"/>
        </w:rPr>
        <w:t xml:space="preserve">注：</w:t>
      </w:r>
      <w:r/>
    </w:p>
    <w:p>
      <w:pPr>
        <w:pStyle w:val="989"/>
        <w:ind w:firstLine="420"/>
        <w:jc w:val="left"/>
        <w:spacing w:line="400" w:lineRule="exact"/>
        <w:rPr>
          <w:rFonts w:hint="eastAsia" w:hAnsi="宋体" w:eastAsia="宋体"/>
          <w:b w:val="0"/>
          <w:bCs/>
          <w:color w:val="auto"/>
          <w:sz w:val="21"/>
          <w:szCs w:val="21"/>
          <w:highlight w:val="none"/>
        </w:rPr>
      </w:pPr>
      <w:r>
        <w:rPr>
          <w:rFonts w:hint="eastAsia" w:hAnsi="宋体" w:eastAsia="宋体"/>
          <w:b w:val="0"/>
          <w:bCs/>
          <w:color w:val="auto"/>
          <w:sz w:val="21"/>
          <w:szCs w:val="21"/>
          <w:highlight w:val="none"/>
          <w:lang w:val="en-US" w:eastAsia="zh-CN"/>
        </w:rPr>
        <w:t xml:space="preserve">1.</w:t>
      </w:r>
      <w:r>
        <w:rPr>
          <w:rFonts w:hint="eastAsia" w:hAnsi="宋体" w:eastAsia="宋体"/>
          <w:b w:val="0"/>
          <w:bCs/>
          <w:color w:val="auto"/>
          <w:sz w:val="21"/>
          <w:szCs w:val="21"/>
          <w:highlight w:val="none"/>
        </w:rPr>
        <w:t xml:space="preserve">配备人员数量不得少于招标文件最低要求，否则为无效标。</w:t>
      </w:r>
      <w:r/>
    </w:p>
    <w:p>
      <w:pPr>
        <w:pStyle w:val="989"/>
        <w:ind w:firstLine="420"/>
        <w:jc w:val="left"/>
        <w:spacing w:line="400" w:lineRule="exact"/>
        <w:rPr>
          <w:rFonts w:hint="default" w:hAnsi="宋体" w:eastAsia="宋体"/>
          <w:b w:val="0"/>
          <w:bCs/>
          <w:color w:val="auto"/>
          <w:sz w:val="21"/>
          <w:szCs w:val="21"/>
          <w:highlight w:val="none"/>
          <w:lang w:val="en-US" w:eastAsia="zh-CN"/>
        </w:rPr>
      </w:pPr>
      <w:r>
        <w:rPr>
          <w:rFonts w:hint="eastAsia" w:hAnsi="宋体" w:eastAsia="宋体"/>
          <w:b w:val="0"/>
          <w:bCs/>
          <w:color w:val="auto"/>
          <w:sz w:val="21"/>
          <w:szCs w:val="21"/>
          <w:highlight w:val="none"/>
          <w:lang w:val="en-US" w:eastAsia="zh-CN"/>
        </w:rPr>
        <w:t xml:space="preserve">2.本表所列全部人员须附上有效驾驶证复印件（驾驶证准驾车型与岗位作业车辆要求匹配），缺少材料或证件不符合要求的，按无效投标处理；</w:t>
      </w:r>
      <w:r/>
    </w:p>
    <w:p>
      <w:pPr>
        <w:pStyle w:val="965"/>
        <w:ind w:left="-210" w:right="-210"/>
        <w:jc w:val="left"/>
        <w:spacing w:line="360" w:lineRule="auto"/>
        <w:rPr>
          <w:rFonts w:hint="eastAsia" w:hAnsi="宋体" w:eastAsia="宋体"/>
          <w:b/>
          <w:color w:val="auto"/>
          <w:sz w:val="21"/>
          <w:szCs w:val="21"/>
          <w:highlight w:val="none"/>
        </w:rPr>
      </w:pPr>
      <w:r>
        <w:rPr>
          <w:rFonts w:hint="eastAsia" w:hAnsi="宋体" w:eastAsia="宋体"/>
          <w:b/>
          <w:color w:val="auto"/>
          <w:sz w:val="21"/>
          <w:szCs w:val="21"/>
          <w:highlight w:val="none"/>
        </w:rPr>
      </w:r>
      <w:r/>
    </w:p>
    <w:p>
      <w:pPr>
        <w:pStyle w:val="964"/>
        <w:ind w:firstLine="359"/>
        <w:jc w:val="left"/>
        <w:spacing w:line="360" w:lineRule="auto"/>
        <w:rPr>
          <w:rFonts w:hAnsi="宋体" w:eastAsia="宋体"/>
          <w:color w:val="auto"/>
          <w:sz w:val="21"/>
          <w:szCs w:val="21"/>
          <w:highlight w:val="none"/>
        </w:rPr>
      </w:pPr>
      <w:r>
        <w:rPr>
          <w:rFonts w:hint="eastAsia" w:hAnsi="宋体" w:eastAsia="宋体"/>
          <w:color w:val="auto"/>
          <w:sz w:val="21"/>
          <w:szCs w:val="21"/>
          <w:highlight w:val="none"/>
          <w:lang w:eastAsia="zh-CN"/>
        </w:rPr>
        <w:t xml:space="preserve">供应商</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加盖</w:t>
      </w:r>
      <w:r>
        <w:rPr>
          <w:rFonts w:hint="eastAsia" w:hAnsi="宋体" w:eastAsia="宋体"/>
          <w:color w:val="auto"/>
          <w:sz w:val="21"/>
          <w:szCs w:val="21"/>
          <w:highlight w:val="none"/>
          <w:lang w:eastAsia="zh-CN"/>
        </w:rPr>
        <w:t xml:space="preserve">公章</w:t>
      </w:r>
      <w:r>
        <w:rPr>
          <w:rFonts w:hAnsi="宋体" w:eastAsia="宋体"/>
          <w:color w:val="auto"/>
          <w:sz w:val="21"/>
          <w:szCs w:val="21"/>
          <w:highlight w:val="none"/>
        </w:rPr>
        <w:t xml:space="preserve">）</w:t>
      </w:r>
      <w:r/>
    </w:p>
    <w:p>
      <w:pPr>
        <w:pStyle w:val="964"/>
        <w:ind w:firstLine="359"/>
        <w:jc w:val="left"/>
        <w:spacing w:line="360" w:lineRule="auto"/>
        <w:rPr>
          <w:rFonts w:hAnsi="宋体" w:eastAsia="宋体"/>
          <w:color w:val="auto"/>
          <w:sz w:val="21"/>
          <w:szCs w:val="21"/>
          <w:highlight w:val="none"/>
        </w:rPr>
      </w:pPr>
      <w:r>
        <w:rPr>
          <w:rFonts w:hAnsi="宋体" w:eastAsia="宋体"/>
          <w:color w:val="auto"/>
          <w:sz w:val="21"/>
          <w:szCs w:val="21"/>
          <w:highlight w:val="none"/>
        </w:rPr>
        <w:t xml:space="preserve">法定代表人或授权委托人：（签字或盖章）</w:t>
      </w:r>
      <w:r/>
    </w:p>
    <w:p>
      <w:pPr>
        <w:pStyle w:val="964"/>
        <w:ind w:firstLine="359"/>
        <w:jc w:val="left"/>
        <w:spacing w:line="360" w:lineRule="auto"/>
        <w:rPr>
          <w:rFonts w:hAnsi="宋体" w:eastAsia="宋体"/>
          <w:color w:val="auto"/>
          <w:sz w:val="21"/>
          <w:szCs w:val="21"/>
          <w:highlight w:val="none"/>
        </w:rPr>
      </w:pPr>
      <w:r>
        <w:rPr>
          <w:rFonts w:hAnsi="宋体" w:eastAsia="宋体"/>
          <w:color w:val="auto"/>
          <w:sz w:val="21"/>
          <w:szCs w:val="21"/>
          <w:highlight w:val="none"/>
        </w:rPr>
        <w:t xml:space="preserve">日期：</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年</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月</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日</w:t>
      </w:r>
      <w:r/>
    </w:p>
    <w:p>
      <w:pPr>
        <w:rPr>
          <w:rFonts w:hAnsi="宋体" w:eastAsia="宋体"/>
          <w:color w:val="auto"/>
          <w:sz w:val="21"/>
          <w:szCs w:val="21"/>
          <w:highlight w:val="none"/>
        </w:rPr>
      </w:pPr>
      <w:r>
        <w:rPr>
          <w:rFonts w:hAnsi="宋体" w:eastAsia="宋体"/>
          <w:color w:val="auto"/>
          <w:sz w:val="21"/>
          <w:szCs w:val="21"/>
          <w:highlight w:val="none"/>
        </w:rPr>
        <w:br w:type="page" w:clear="all"/>
      </w:r>
      <w:r/>
    </w:p>
    <w:p>
      <w:pPr>
        <w:pStyle w:val="763"/>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十二、</w:t>
      </w:r>
      <w:r>
        <w:rPr>
          <w:rFonts w:hint="eastAsia" w:ascii="宋体" w:hAnsi="宋体" w:eastAsia="宋体" w:cs="宋体"/>
          <w:color w:val="auto"/>
          <w:highlight w:val="none"/>
        </w:rPr>
        <w:t xml:space="preserve">远程参与开标会议诚信承诺书</w:t>
      </w:r>
      <w:r/>
    </w:p>
    <w:p>
      <w:pPr>
        <w:spacing w:line="360" w:lineRule="auto"/>
        <w:rPr>
          <w:rFonts w:hint="eastAsia" w:ascii="宋体" w:hAnsi="宋体"/>
          <w:color w:val="auto"/>
          <w:highlight w:val="none"/>
          <w:u w:val="single"/>
        </w:rPr>
      </w:pPr>
      <w:r>
        <w:rPr>
          <w:rFonts w:hint="eastAsia" w:ascii="宋体" w:hAnsi="宋体"/>
          <w:color w:val="auto"/>
          <w:highlight w:val="none"/>
        </w:rPr>
        <w:t xml:space="preserve">致： </w:t>
      </w:r>
      <w:r>
        <w:rPr>
          <w:rFonts w:hint="eastAsia" w:ascii="宋体" w:hAnsi="宋体"/>
          <w:color w:val="auto"/>
          <w:highlight w:val="none"/>
          <w:u w:val="single"/>
          <w:lang w:eastAsia="zh-CN"/>
        </w:rPr>
        <w:t xml:space="preserve">昆山市千灯镇人民政府（千灯镇社会事业办公室环卫口）</w:t>
      </w:r>
      <w:r>
        <w:rPr>
          <w:rFonts w:hint="eastAsia" w:ascii="宋体" w:hAnsi="宋体"/>
          <w:color w:val="auto"/>
          <w:highlight w:val="none"/>
          <w:u w:val="single"/>
        </w:rPr>
        <w:t xml:space="preserve">、苏州茗竣建设管理咨询有限公司</w:t>
      </w:r>
      <w:r/>
    </w:p>
    <w:p>
      <w:pPr>
        <w:ind w:firstLine="420"/>
        <w:spacing w:line="360" w:lineRule="auto"/>
        <w:rPr>
          <w:rFonts w:ascii="宋体" w:hAnsi="宋体"/>
          <w:color w:val="auto"/>
          <w:highlight w:val="none"/>
        </w:rPr>
      </w:pPr>
      <w:r>
        <w:rPr>
          <w:rFonts w:hint="eastAsia" w:ascii="宋体" w:hAnsi="宋体"/>
          <w:color w:val="auto"/>
          <w:highlight w:val="none"/>
        </w:rPr>
        <w:t xml:space="preserve">我方郑重承诺：遵循公开、公平、公正和诚实守信的原则，参加本次远程开标会议，是我方真实意思的表达。</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zh-CN"/>
        </w:rPr>
        <w:t xml:space="preserve">一、不出借、买卖、伪造、涂改企业和从业人员的资质证书、营业执照、资格业绩、印章以及其他相关资信证明文件，严禁其他企业或个人以我公司的名义投标（响应）。</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zh-CN"/>
        </w:rPr>
        <w:t xml:space="preserve">二、严格遵守法律、法规和采购文件规定的投标（响应）程序。不隐瞒真实情况，不弄虚作假，不骗取投标（响应）和中标（成交）资格。</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zh-CN"/>
        </w:rPr>
        <w:t xml:space="preserve">三、坚决抵制和杜绝串标、围标、哄抬报价、贿赂、回扣等违法投标（响应）和不正当竞争行为。</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zh-CN"/>
        </w:rPr>
        <w:t xml:space="preserve">四、依法经营，公平竞争，不采取违法、违规或不正当手段损害、侵犯同行企业的正当权益。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zh-CN"/>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zh-CN"/>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zh-CN"/>
        </w:rPr>
        <w:t xml:space="preserve">七、不向采购人或评审专家或相关人员行贿，以牟取中标。</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zh-CN"/>
        </w:rPr>
        <w:t xml:space="preserve">八、我方将在法律、法规框架允许的范围内就有关评审过程中的事项向管理人员提出咨询或疑问。</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zh-CN"/>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pStyle w:val="964"/>
        <w:ind w:firstLine="359"/>
        <w:jc w:val="left"/>
        <w:spacing w:line="360" w:lineRule="auto"/>
        <w:rPr>
          <w:rFonts w:hAnsi="宋体" w:eastAsia="宋体"/>
          <w:color w:val="auto"/>
          <w:sz w:val="21"/>
          <w:szCs w:val="21"/>
          <w:highlight w:val="none"/>
        </w:rPr>
      </w:pPr>
      <w:r>
        <w:rPr>
          <w:rFonts w:hint="eastAsia" w:hAnsi="宋体" w:eastAsia="宋体"/>
          <w:color w:val="auto"/>
          <w:sz w:val="21"/>
          <w:szCs w:val="21"/>
          <w:highlight w:val="none"/>
          <w:lang w:eastAsia="zh-CN"/>
        </w:rPr>
        <w:t xml:space="preserve">供应商</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加盖</w:t>
      </w:r>
      <w:r>
        <w:rPr>
          <w:rFonts w:hint="eastAsia" w:hAnsi="宋体" w:eastAsia="宋体"/>
          <w:color w:val="auto"/>
          <w:sz w:val="21"/>
          <w:szCs w:val="21"/>
          <w:highlight w:val="none"/>
          <w:lang w:eastAsia="zh-CN"/>
        </w:rPr>
        <w:t xml:space="preserve">公章</w:t>
      </w:r>
      <w:r>
        <w:rPr>
          <w:rFonts w:hAnsi="宋体" w:eastAsia="宋体"/>
          <w:color w:val="auto"/>
          <w:sz w:val="21"/>
          <w:szCs w:val="21"/>
          <w:highlight w:val="none"/>
        </w:rPr>
        <w:t xml:space="preserve">）</w:t>
      </w:r>
      <w:r/>
    </w:p>
    <w:p>
      <w:pPr>
        <w:pStyle w:val="964"/>
        <w:ind w:firstLine="359"/>
        <w:jc w:val="left"/>
        <w:spacing w:line="360" w:lineRule="auto"/>
        <w:rPr>
          <w:rFonts w:hAnsi="宋体" w:eastAsia="宋体"/>
          <w:color w:val="auto"/>
          <w:sz w:val="21"/>
          <w:szCs w:val="21"/>
          <w:highlight w:val="none"/>
        </w:rPr>
      </w:pPr>
      <w:r>
        <w:rPr>
          <w:rFonts w:hAnsi="宋体" w:eastAsia="宋体"/>
          <w:color w:val="auto"/>
          <w:sz w:val="21"/>
          <w:szCs w:val="21"/>
          <w:highlight w:val="none"/>
        </w:rPr>
        <w:t xml:space="preserve">法定代表人或授权委托人：（签字或盖章）</w:t>
      </w:r>
      <w:r/>
    </w:p>
    <w:p>
      <w:pPr>
        <w:pStyle w:val="964"/>
        <w:ind w:firstLine="359"/>
        <w:jc w:val="left"/>
        <w:spacing w:line="360" w:lineRule="auto"/>
        <w:rPr>
          <w:rFonts w:hAnsi="宋体" w:eastAsia="宋体"/>
          <w:color w:val="auto"/>
          <w:sz w:val="21"/>
          <w:szCs w:val="21"/>
          <w:highlight w:val="none"/>
        </w:rPr>
      </w:pPr>
      <w:r>
        <w:rPr>
          <w:rFonts w:hAnsi="宋体" w:eastAsia="宋体"/>
          <w:color w:val="auto"/>
          <w:sz w:val="21"/>
          <w:szCs w:val="21"/>
          <w:highlight w:val="none"/>
        </w:rPr>
        <w:t xml:space="preserve">日期：</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年</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月</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日</w:t>
      </w:r>
      <w:r/>
    </w:p>
    <w:p>
      <w:pPr>
        <w:rPr>
          <w:rFonts w:hAnsi="宋体" w:eastAsia="宋体"/>
          <w:color w:val="auto"/>
          <w:sz w:val="21"/>
          <w:szCs w:val="21"/>
          <w:highlight w:val="none"/>
        </w:rPr>
      </w:pPr>
      <w:r>
        <w:rPr>
          <w:rFonts w:hAnsi="宋体" w:eastAsia="宋体"/>
          <w:color w:val="auto"/>
          <w:sz w:val="21"/>
          <w:szCs w:val="21"/>
          <w:highlight w:val="none"/>
        </w:rPr>
        <w:br w:type="page" w:clear="all"/>
      </w:r>
      <w:r/>
    </w:p>
    <w:p>
      <w:pPr>
        <w:pStyle w:val="763"/>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十三、</w:t>
      </w:r>
      <w:r>
        <w:rPr>
          <w:rFonts w:hint="eastAsia" w:ascii="宋体" w:hAnsi="宋体" w:eastAsia="宋体" w:cs="宋体"/>
          <w:color w:val="auto"/>
          <w:highlight w:val="none"/>
        </w:rPr>
        <w:t xml:space="preserve">类似业绩证明材料</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类似业绩证明材料</w:t>
      </w:r>
      <w:r/>
    </w:p>
    <w:p>
      <w:pPr>
        <w:pStyle w:val="799"/>
        <w:rPr>
          <w:rFonts w:hint="default"/>
          <w:color w:val="auto"/>
          <w:highlight w:val="none"/>
        </w:rPr>
      </w:pPr>
      <w:r>
        <w:rPr>
          <w:rFonts w:hint="default"/>
          <w:color w:val="auto"/>
          <w:highlight w:val="none"/>
        </w:rPr>
      </w:r>
      <w:r/>
    </w:p>
    <w:tbl>
      <w:tblPr>
        <w:tblStyle w:val="77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39"/>
        <w:gridCol w:w="2004"/>
        <w:gridCol w:w="2004"/>
        <w:gridCol w:w="2384"/>
        <w:gridCol w:w="1813"/>
      </w:tblGrid>
      <w:tr>
        <w:trPr>
          <w:cantSplit/>
          <w:jc w:val="center"/>
          <w:trHeight w:val="510"/>
        </w:trPr>
        <w:tc>
          <w:tcPr>
            <w:tcW w:w="1239"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序号</w:t>
            </w:r>
            <w:r/>
          </w:p>
        </w:tc>
        <w:tc>
          <w:tcPr>
            <w:tcW w:w="2004"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项目名称</w:t>
            </w:r>
            <w:r/>
          </w:p>
        </w:tc>
        <w:tc>
          <w:tcPr>
            <w:tcW w:w="200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合同内容</w:t>
            </w:r>
            <w:r/>
          </w:p>
        </w:tc>
        <w:tc>
          <w:tcPr>
            <w:tcBorders>
              <w:right w:val="single" w:color="auto" w:sz="4" w:space="0"/>
            </w:tcBorders>
            <w:tcW w:w="238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合同签订时间</w:t>
            </w:r>
            <w:r/>
          </w:p>
        </w:tc>
        <w:tc>
          <w:tcPr>
            <w:tcW w:w="1813"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备注</w:t>
            </w:r>
            <w:r/>
          </w:p>
        </w:tc>
      </w:tr>
      <w:tr>
        <w:trPr>
          <w:cantSplit/>
          <w:jc w:val="center"/>
          <w:trHeight w:val="510"/>
        </w:trPr>
        <w:tc>
          <w:tcPr>
            <w:tcW w:w="1239"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1</w:t>
            </w:r>
            <w:r/>
          </w:p>
        </w:tc>
        <w:tc>
          <w:tcPr>
            <w:tcW w:w="2004"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c>
          <w:tcPr>
            <w:tcW w:w="2004"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c>
          <w:tcPr>
            <w:tcBorders>
              <w:right w:val="single" w:color="auto" w:sz="4" w:space="0"/>
            </w:tcBorders>
            <w:tcW w:w="2384"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c>
          <w:tcPr>
            <w:tcW w:w="1813"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510"/>
        </w:trPr>
        <w:tc>
          <w:tcPr>
            <w:tcW w:w="1239"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2</w:t>
            </w:r>
            <w:r/>
          </w:p>
        </w:tc>
        <w:tc>
          <w:tcPr>
            <w:tcW w:w="2004"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c>
          <w:tcPr>
            <w:tcW w:w="2004"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c>
          <w:tcPr>
            <w:tcBorders>
              <w:right w:val="single" w:color="auto" w:sz="4" w:space="0"/>
            </w:tcBorders>
            <w:tcW w:w="2384"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c>
          <w:tcPr>
            <w:tcW w:w="1813"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510"/>
        </w:trPr>
        <w:tc>
          <w:tcPr>
            <w:tcW w:w="123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3</w:t>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right w:val="single" w:color="auto" w:sz="4" w:space="0"/>
            </w:tcBorders>
            <w:tcW w:w="238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1813"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510"/>
        </w:trPr>
        <w:tc>
          <w:tcPr>
            <w:tcW w:w="123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4</w:t>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right w:val="single" w:color="auto" w:sz="4" w:space="0"/>
            </w:tcBorders>
            <w:tcW w:w="238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1813"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510"/>
        </w:trPr>
        <w:tc>
          <w:tcPr>
            <w:tcW w:w="123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5</w:t>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right w:val="single" w:color="auto" w:sz="4" w:space="0"/>
            </w:tcBorders>
            <w:tcW w:w="238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1813"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510"/>
        </w:trPr>
        <w:tc>
          <w:tcPr>
            <w:tcW w:w="123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w:t>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right w:val="single" w:color="auto" w:sz="4" w:space="0"/>
            </w:tcBorders>
            <w:tcW w:w="238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1813"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bl>
    <w:p>
      <w:pPr>
        <w:ind w:left="420" w:right="357" w:hanging="400"/>
        <w:spacing w:before="120" w:line="360" w:lineRule="auto"/>
        <w:rPr>
          <w:rFonts w:ascii="宋体" w:hAnsi="宋体"/>
          <w:b/>
          <w:bCs/>
          <w:color w:val="auto"/>
          <w:szCs w:val="21"/>
          <w:highlight w:val="none"/>
        </w:rPr>
      </w:pPr>
      <w:r>
        <w:rPr>
          <w:rFonts w:ascii="宋体" w:hAnsi="宋体"/>
          <w:b/>
          <w:bCs/>
          <w:color w:val="auto"/>
          <w:szCs w:val="21"/>
          <w:highlight w:val="none"/>
        </w:rPr>
      </w:r>
      <w:r/>
    </w:p>
    <w:p>
      <w:pPr>
        <w:ind w:left="420" w:right="357" w:hanging="400"/>
        <w:spacing w:before="120" w:line="360" w:lineRule="auto"/>
        <w:rPr>
          <w:rFonts w:ascii="宋体" w:hAnsi="宋体"/>
          <w:b/>
          <w:bCs/>
          <w:color w:val="auto"/>
          <w:szCs w:val="21"/>
          <w:highlight w:val="none"/>
        </w:rPr>
      </w:pPr>
      <w:r>
        <w:rPr>
          <w:rFonts w:ascii="宋体" w:hAnsi="宋体"/>
          <w:b/>
          <w:bCs/>
          <w:color w:val="auto"/>
          <w:szCs w:val="21"/>
          <w:highlight w:val="none"/>
        </w:rPr>
        <w:t xml:space="preserve">注：</w:t>
      </w:r>
      <w:r>
        <w:rPr>
          <w:rFonts w:hint="eastAsia" w:ascii="宋体" w:hAnsi="宋体"/>
          <w:b/>
          <w:bCs/>
          <w:color w:val="auto"/>
          <w:szCs w:val="21"/>
          <w:highlight w:val="none"/>
          <w:lang w:eastAsia="zh-CN"/>
        </w:rPr>
        <w:t xml:space="preserve">供应商</w:t>
      </w:r>
      <w:r>
        <w:rPr>
          <w:rFonts w:ascii="宋体" w:hAnsi="宋体"/>
          <w:b/>
          <w:bCs/>
          <w:color w:val="auto"/>
          <w:szCs w:val="21"/>
          <w:highlight w:val="none"/>
        </w:rPr>
        <w:t xml:space="preserve">应提供双方签订的</w:t>
      </w:r>
      <w:r>
        <w:rPr>
          <w:rFonts w:hint="eastAsia" w:ascii="宋体" w:hAnsi="宋体"/>
          <w:b/>
          <w:bCs/>
          <w:color w:val="auto"/>
          <w:szCs w:val="21"/>
          <w:highlight w:val="none"/>
          <w:lang w:val="en-US" w:eastAsia="zh-CN"/>
        </w:rPr>
        <w:t xml:space="preserve">类似业绩的</w:t>
      </w:r>
      <w:r>
        <w:rPr>
          <w:rFonts w:hint="eastAsia" w:ascii="宋体" w:hAnsi="宋体"/>
          <w:b/>
          <w:bCs/>
          <w:color w:val="auto"/>
          <w:szCs w:val="21"/>
          <w:highlight w:val="none"/>
        </w:rPr>
        <w:t xml:space="preserve">合同复印件并加盖公章。</w:t>
      </w:r>
      <w:r/>
    </w:p>
    <w:p>
      <w:pPr>
        <w:pStyle w:val="964"/>
        <w:ind w:firstLine="359"/>
        <w:jc w:val="left"/>
        <w:spacing w:line="360" w:lineRule="auto"/>
        <w:rPr>
          <w:rFonts w:hint="eastAsia" w:hAnsi="宋体" w:eastAsia="宋体"/>
          <w:color w:val="auto"/>
          <w:sz w:val="21"/>
          <w:szCs w:val="21"/>
          <w:highlight w:val="none"/>
          <w:lang w:val="en-US" w:eastAsia="zh-CN"/>
        </w:rPr>
      </w:pPr>
      <w:r/>
      <w:bookmarkStart w:id="109" w:name="_Ref20849"/>
      <w:r/>
      <w:r/>
    </w:p>
    <w:p>
      <w:pPr>
        <w:pStyle w:val="964"/>
        <w:ind w:firstLine="359"/>
        <w:jc w:val="left"/>
        <w:spacing w:line="360" w:lineRule="auto"/>
        <w:rPr>
          <w:rFonts w:hAnsi="宋体" w:eastAsia="宋体"/>
          <w:color w:val="auto"/>
          <w:sz w:val="21"/>
          <w:szCs w:val="21"/>
          <w:highlight w:val="none"/>
        </w:rPr>
      </w:pPr>
      <w:r>
        <w:rPr>
          <w:rFonts w:hint="eastAsia" w:hAnsi="宋体" w:eastAsia="宋体"/>
          <w:color w:val="auto"/>
          <w:sz w:val="21"/>
          <w:szCs w:val="21"/>
          <w:highlight w:val="none"/>
          <w:lang w:val="en-US" w:eastAsia="zh-CN"/>
        </w:rPr>
        <w:t xml:space="preserve">供应商</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加盖CA电子公章</w:t>
      </w:r>
      <w:r>
        <w:rPr>
          <w:rFonts w:hAnsi="宋体" w:eastAsia="宋体"/>
          <w:color w:val="auto"/>
          <w:sz w:val="21"/>
          <w:szCs w:val="21"/>
          <w:highlight w:val="none"/>
        </w:rPr>
        <w:t xml:space="preserve">）</w:t>
      </w:r>
      <w:r/>
    </w:p>
    <w:p>
      <w:pPr>
        <w:pStyle w:val="964"/>
        <w:ind w:firstLine="359"/>
        <w:jc w:val="left"/>
        <w:spacing w:line="360" w:lineRule="auto"/>
        <w:rPr>
          <w:rFonts w:hAnsi="宋体" w:eastAsia="宋体"/>
          <w:color w:val="auto"/>
          <w:sz w:val="21"/>
          <w:szCs w:val="21"/>
          <w:highlight w:val="none"/>
        </w:rPr>
      </w:pPr>
      <w:r>
        <w:rPr>
          <w:rFonts w:hAnsi="宋体" w:eastAsia="宋体"/>
          <w:color w:val="auto"/>
          <w:sz w:val="21"/>
          <w:szCs w:val="21"/>
          <w:highlight w:val="none"/>
        </w:rPr>
        <w:t xml:space="preserve">法定代表人或授权委托人：（签字或盖章）</w:t>
      </w:r>
      <w:r/>
    </w:p>
    <w:p>
      <w:pPr>
        <w:pStyle w:val="964"/>
        <w:ind w:firstLine="359"/>
        <w:jc w:val="left"/>
        <w:spacing w:line="360" w:lineRule="auto"/>
        <w:rPr>
          <w:rFonts w:hAnsi="宋体" w:eastAsia="宋体"/>
          <w:color w:val="auto"/>
          <w:sz w:val="21"/>
          <w:szCs w:val="21"/>
          <w:highlight w:val="none"/>
        </w:rPr>
      </w:pPr>
      <w:r>
        <w:rPr>
          <w:rFonts w:hAnsi="宋体" w:eastAsia="宋体"/>
          <w:color w:val="auto"/>
          <w:sz w:val="21"/>
          <w:szCs w:val="21"/>
          <w:highlight w:val="none"/>
        </w:rPr>
        <w:t xml:space="preserve">日期：</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年</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月</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日</w:t>
      </w:r>
      <w:bookmarkEnd w:id="109"/>
      <w:r/>
      <w:r/>
    </w:p>
    <w:p>
      <w:pPr>
        <w:rPr>
          <w:rFonts w:hAnsi="宋体" w:eastAsia="宋体"/>
          <w:color w:val="auto"/>
          <w:sz w:val="21"/>
          <w:szCs w:val="21"/>
          <w:highlight w:val="none"/>
        </w:rPr>
      </w:pPr>
      <w:r>
        <w:rPr>
          <w:rFonts w:hAnsi="宋体" w:eastAsia="宋体"/>
          <w:color w:val="auto"/>
          <w:sz w:val="21"/>
          <w:szCs w:val="21"/>
          <w:highlight w:val="none"/>
        </w:rPr>
        <w:br w:type="page" w:clear="all"/>
      </w:r>
      <w:r/>
    </w:p>
    <w:p>
      <w:pPr>
        <w:pStyle w:val="763"/>
        <w:ind w:left="567" w:hanging="567"/>
        <w:spacing w:before="0" w:after="0" w:line="360" w:lineRule="auto"/>
        <w:rPr>
          <w:rFonts w:hint="eastAsia" w:ascii="宋体" w:hAnsi="宋体"/>
          <w:b w:val="0"/>
          <w:bCs w:val="0"/>
          <w:color w:val="auto"/>
          <w:sz w:val="28"/>
          <w:szCs w:val="28"/>
          <w:highlight w:val="none"/>
        </w:rPr>
      </w:pPr>
      <w:r>
        <w:rPr>
          <w:rFonts w:hint="eastAsia" w:ascii="宋体" w:hAnsi="宋体" w:eastAsia="宋体" w:cs="宋体"/>
          <w:color w:val="auto"/>
          <w:highlight w:val="none"/>
          <w:lang w:val="en-US" w:eastAsia="zh-CN"/>
        </w:rPr>
        <w:t xml:space="preserve">十四、</w:t>
      </w:r>
      <w:r>
        <w:rPr>
          <w:rFonts w:hint="eastAsia" w:ascii="宋体" w:hAnsi="宋体" w:eastAsia="宋体" w:cs="宋体"/>
          <w:color w:val="auto"/>
          <w:highlight w:val="none"/>
          <w:lang w:val="zh-CN"/>
        </w:rPr>
        <w:t xml:space="preserve">作业车辆配置表</w:t>
      </w:r>
      <w:r/>
    </w:p>
    <w:p>
      <w:pPr>
        <w:rPr>
          <w:rFonts w:hint="eastAsia"/>
          <w:color w:val="auto"/>
          <w:highlight w:val="none"/>
        </w:rPr>
      </w:pPr>
      <w:r>
        <w:rPr>
          <w:rFonts w:hint="eastAsia"/>
          <w:color w:val="auto"/>
          <w:highlight w:val="none"/>
        </w:rPr>
      </w:r>
      <w:r/>
    </w:p>
    <w:p>
      <w:pPr>
        <w:ind w:firstLine="3268"/>
        <w:spacing w:line="300" w:lineRule="auto"/>
        <w:rPr>
          <w:rFonts w:hint="eastAsia" w:ascii="宋体" w:hAnsi="宋体"/>
          <w:b/>
          <w:color w:val="auto"/>
          <w:highlight w:val="none"/>
        </w:rPr>
      </w:pPr>
      <w:r>
        <w:rPr>
          <w:rFonts w:hint="eastAsia" w:ascii="宋体" w:hAnsi="宋体"/>
          <w:b/>
          <w:color w:val="auto"/>
          <w:highlight w:val="none"/>
        </w:rPr>
        <w:t xml:space="preserve">作业车辆配置表一览表</w:t>
      </w:r>
      <w:r/>
    </w:p>
    <w:tbl>
      <w:tblPr>
        <w:tblStyle w:val="772"/>
        <w:tblW w:w="839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16"/>
        <w:gridCol w:w="1809"/>
        <w:gridCol w:w="2197"/>
        <w:gridCol w:w="712"/>
        <w:gridCol w:w="696"/>
        <w:gridCol w:w="2269"/>
      </w:tblGrid>
      <w:tr>
        <w:trPr>
          <w:cantSplit/>
          <w:jc w:val="center"/>
          <w:trHeight w:val="821"/>
        </w:trPr>
        <w:tc>
          <w:tcPr>
            <w:tcW w:w="716" w:type="dxa"/>
            <w:vAlign w:val="center"/>
            <w:textDirection w:val="lrTb"/>
            <w:noWrap w:val="false"/>
          </w:tcPr>
          <w:p>
            <w:pPr>
              <w:pStyle w:val="964"/>
              <w:jc w:val="center"/>
              <w:rPr>
                <w:rFonts w:hAnsi="宋体" w:eastAsia="宋体"/>
                <w:color w:val="auto"/>
                <w:sz w:val="21"/>
                <w:szCs w:val="21"/>
                <w:highlight w:val="none"/>
              </w:rPr>
            </w:pPr>
            <w:r>
              <w:rPr>
                <w:rFonts w:hint="eastAsia" w:hAnsi="宋体" w:eastAsia="宋体"/>
                <w:color w:val="auto"/>
                <w:sz w:val="21"/>
                <w:szCs w:val="21"/>
                <w:highlight w:val="none"/>
              </w:rPr>
              <w:t xml:space="preserve">序号</w:t>
            </w:r>
            <w:r/>
          </w:p>
        </w:tc>
        <w:tc>
          <w:tcPr>
            <w:tcW w:w="1809" w:type="dxa"/>
            <w:vAlign w:val="center"/>
            <w:textDirection w:val="lrTb"/>
            <w:noWrap w:val="false"/>
          </w:tcPr>
          <w:p>
            <w:pPr>
              <w:pStyle w:val="964"/>
              <w:jc w:val="center"/>
              <w:rPr>
                <w:rFonts w:hAnsi="宋体" w:eastAsia="宋体"/>
                <w:color w:val="auto"/>
                <w:sz w:val="21"/>
                <w:szCs w:val="21"/>
                <w:highlight w:val="none"/>
              </w:rPr>
            </w:pPr>
            <w:r>
              <w:rPr>
                <w:rFonts w:hint="eastAsia" w:hAnsi="宋体" w:eastAsia="宋体"/>
                <w:color w:val="auto"/>
                <w:sz w:val="21"/>
                <w:szCs w:val="21"/>
                <w:highlight w:val="none"/>
              </w:rPr>
              <w:t xml:space="preserve">名称</w:t>
            </w:r>
            <w:r/>
          </w:p>
        </w:tc>
        <w:tc>
          <w:tcPr>
            <w:tcBorders>
              <w:bottom w:val="single" w:color="auto" w:sz="4" w:space="0"/>
            </w:tcBorders>
            <w:tcW w:w="2197" w:type="dxa"/>
            <w:vAlign w:val="center"/>
            <w:textDirection w:val="lrTb"/>
            <w:noWrap w:val="false"/>
          </w:tcPr>
          <w:p>
            <w:pPr>
              <w:pStyle w:val="964"/>
              <w:jc w:val="center"/>
              <w:rPr>
                <w:rFonts w:hAnsi="宋体" w:eastAsia="宋体"/>
                <w:color w:val="auto"/>
                <w:sz w:val="21"/>
                <w:szCs w:val="21"/>
                <w:highlight w:val="none"/>
              </w:rPr>
            </w:pPr>
            <w:r>
              <w:rPr>
                <w:rFonts w:hint="eastAsia" w:hAnsi="宋体" w:eastAsia="宋体"/>
                <w:color w:val="auto"/>
                <w:sz w:val="21"/>
                <w:szCs w:val="21"/>
                <w:highlight w:val="none"/>
              </w:rPr>
              <w:t xml:space="preserve">车牌号、型号、规格</w:t>
            </w:r>
            <w:r/>
          </w:p>
        </w:tc>
        <w:tc>
          <w:tcPr>
            <w:tcBorders>
              <w:right w:val="single" w:color="auto" w:sz="4" w:space="0"/>
            </w:tcBorders>
            <w:tcW w:w="712" w:type="dxa"/>
            <w:vAlign w:val="center"/>
            <w:textDirection w:val="lrTb"/>
            <w:noWrap w:val="false"/>
          </w:tcPr>
          <w:p>
            <w:pPr>
              <w:pStyle w:val="964"/>
              <w:jc w:val="center"/>
              <w:rPr>
                <w:rFonts w:hAnsi="宋体" w:eastAsia="宋体"/>
                <w:color w:val="auto"/>
                <w:sz w:val="21"/>
                <w:szCs w:val="21"/>
                <w:highlight w:val="none"/>
              </w:rPr>
            </w:pPr>
            <w:r>
              <w:rPr>
                <w:rFonts w:hint="eastAsia" w:hAnsi="宋体" w:eastAsia="宋体"/>
                <w:color w:val="auto"/>
                <w:sz w:val="21"/>
                <w:szCs w:val="21"/>
                <w:highlight w:val="none"/>
              </w:rPr>
              <w:t xml:space="preserve">单位</w:t>
            </w:r>
            <w:r/>
          </w:p>
        </w:tc>
        <w:tc>
          <w:tcPr>
            <w:tcBorders>
              <w:left w:val="single" w:color="auto" w:sz="4" w:space="0"/>
            </w:tcBorders>
            <w:tcW w:w="696" w:type="dxa"/>
            <w:vAlign w:val="center"/>
            <w:textDirection w:val="lrTb"/>
            <w:noWrap w:val="false"/>
          </w:tcPr>
          <w:p>
            <w:pPr>
              <w:pStyle w:val="964"/>
              <w:jc w:val="center"/>
              <w:rPr>
                <w:rFonts w:hAnsi="宋体" w:eastAsia="宋体"/>
                <w:color w:val="auto"/>
                <w:sz w:val="21"/>
                <w:szCs w:val="21"/>
                <w:highlight w:val="none"/>
              </w:rPr>
            </w:pPr>
            <w:r>
              <w:rPr>
                <w:rFonts w:hint="eastAsia" w:hAnsi="宋体" w:eastAsia="宋体"/>
                <w:color w:val="auto"/>
                <w:sz w:val="21"/>
                <w:szCs w:val="21"/>
                <w:highlight w:val="none"/>
              </w:rPr>
              <w:t xml:space="preserve">数量</w:t>
            </w:r>
            <w:r/>
          </w:p>
        </w:tc>
        <w:tc>
          <w:tcPr>
            <w:tcW w:w="2269" w:type="dxa"/>
            <w:vAlign w:val="center"/>
            <w:textDirection w:val="lrTb"/>
            <w:noWrap w:val="false"/>
          </w:tcPr>
          <w:p>
            <w:pPr>
              <w:pStyle w:val="963"/>
              <w:jc w:val="center"/>
              <w:rPr>
                <w:rFonts w:hAnsi="宋体" w:eastAsia="宋体"/>
                <w:color w:val="auto"/>
                <w:sz w:val="21"/>
                <w:szCs w:val="21"/>
                <w:highlight w:val="none"/>
              </w:rPr>
            </w:pPr>
            <w:r>
              <w:rPr>
                <w:rFonts w:hAnsi="宋体" w:eastAsia="宋体"/>
                <w:color w:val="auto"/>
                <w:sz w:val="21"/>
                <w:szCs w:val="21"/>
                <w:highlight w:val="none"/>
              </w:rPr>
              <w:t xml:space="preserve">备注</w:t>
            </w:r>
            <w:r/>
          </w:p>
          <w:p>
            <w:pPr>
              <w:pStyle w:val="964"/>
              <w:jc w:val="center"/>
              <w:rPr>
                <w:rFonts w:hAnsi="宋体" w:eastAsia="宋体"/>
                <w:color w:val="auto"/>
                <w:sz w:val="21"/>
                <w:szCs w:val="21"/>
                <w:highlight w:val="none"/>
              </w:rPr>
            </w:pPr>
            <w:r>
              <w:rPr>
                <w:rFonts w:hint="eastAsia" w:hAnsi="宋体" w:eastAsia="宋体"/>
                <w:color w:val="auto"/>
                <w:sz w:val="21"/>
                <w:szCs w:val="21"/>
                <w:highlight w:val="none"/>
              </w:rPr>
              <w:t xml:space="preserve">（填写“现自有”或“租赁”）</w:t>
            </w:r>
            <w:r/>
          </w:p>
        </w:tc>
      </w:tr>
      <w:tr>
        <w:trPr>
          <w:cantSplit/>
          <w:jc w:val="center"/>
          <w:trHeight w:val="420"/>
        </w:trPr>
        <w:tc>
          <w:tcPr>
            <w:tcW w:w="716" w:type="dxa"/>
            <w:vAlign w:val="top"/>
            <w:textDirection w:val="lrTb"/>
            <w:noWrap w:val="false"/>
          </w:tcPr>
          <w:p>
            <w:pPr>
              <w:pStyle w:val="964"/>
              <w:jc w:val="center"/>
              <w:rPr>
                <w:rFonts w:hAnsi="宋体" w:eastAsia="宋体"/>
                <w:color w:val="auto"/>
                <w:sz w:val="21"/>
                <w:szCs w:val="21"/>
                <w:highlight w:val="none"/>
              </w:rPr>
            </w:pPr>
            <w:r>
              <w:rPr>
                <w:rFonts w:hint="eastAsia" w:hAnsi="宋体" w:eastAsia="宋体"/>
                <w:color w:val="auto"/>
                <w:sz w:val="21"/>
                <w:szCs w:val="21"/>
                <w:highlight w:val="none"/>
              </w:rPr>
              <w:t xml:space="preserve">1</w:t>
            </w:r>
            <w:r/>
          </w:p>
        </w:tc>
        <w:tc>
          <w:tcPr>
            <w:tcW w:w="1809"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4" w:space="0"/>
            </w:tcBorders>
            <w:tcW w:w="2197"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c>
          <w:tcPr>
            <w:tcBorders>
              <w:right w:val="single" w:color="auto" w:sz="4" w:space="0"/>
            </w:tcBorders>
            <w:tcW w:w="712"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c>
          <w:tcPr>
            <w:tcBorders>
              <w:left w:val="single" w:color="auto" w:sz="4" w:space="0"/>
            </w:tcBorders>
            <w:tcW w:w="696"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c>
          <w:tcPr>
            <w:tcW w:w="2269"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r>
      <w:tr>
        <w:trPr>
          <w:cantSplit/>
          <w:jc w:val="center"/>
          <w:trHeight w:val="420"/>
        </w:trPr>
        <w:tc>
          <w:tcPr>
            <w:tcW w:w="716" w:type="dxa"/>
            <w:vAlign w:val="top"/>
            <w:textDirection w:val="lrTb"/>
            <w:noWrap w:val="false"/>
          </w:tcPr>
          <w:p>
            <w:pPr>
              <w:pStyle w:val="964"/>
              <w:jc w:val="center"/>
              <w:rPr>
                <w:rFonts w:hAnsi="宋体" w:eastAsia="宋体"/>
                <w:color w:val="auto"/>
                <w:sz w:val="21"/>
                <w:szCs w:val="21"/>
                <w:highlight w:val="none"/>
              </w:rPr>
            </w:pPr>
            <w:r>
              <w:rPr>
                <w:rFonts w:hint="eastAsia" w:hAnsi="宋体" w:eastAsia="宋体"/>
                <w:color w:val="auto"/>
                <w:sz w:val="21"/>
                <w:szCs w:val="21"/>
                <w:highlight w:val="none"/>
              </w:rPr>
              <w:t xml:space="preserve">2</w:t>
            </w:r>
            <w:r/>
          </w:p>
        </w:tc>
        <w:tc>
          <w:tcPr>
            <w:tcW w:w="1809"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c>
          <w:tcPr>
            <w:tcW w:w="2197"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c>
          <w:tcPr>
            <w:tcBorders>
              <w:right w:val="single" w:color="auto" w:sz="4" w:space="0"/>
            </w:tcBorders>
            <w:tcW w:w="712"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c>
          <w:tcPr>
            <w:tcBorders>
              <w:left w:val="single" w:color="auto" w:sz="4" w:space="0"/>
            </w:tcBorders>
            <w:tcW w:w="696"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c>
          <w:tcPr>
            <w:tcW w:w="2269"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r>
      <w:tr>
        <w:trPr>
          <w:cantSplit/>
          <w:jc w:val="center"/>
          <w:trHeight w:val="420"/>
        </w:trPr>
        <w:tc>
          <w:tcPr>
            <w:tcW w:w="716" w:type="dxa"/>
            <w:vAlign w:val="top"/>
            <w:textDirection w:val="lrTb"/>
            <w:noWrap w:val="false"/>
          </w:tcPr>
          <w:p>
            <w:pPr>
              <w:pStyle w:val="964"/>
              <w:jc w:val="center"/>
              <w:rPr>
                <w:rFonts w:hAnsi="宋体" w:eastAsia="宋体"/>
                <w:color w:val="auto"/>
                <w:sz w:val="21"/>
                <w:szCs w:val="21"/>
                <w:highlight w:val="none"/>
              </w:rPr>
            </w:pPr>
            <w:r>
              <w:rPr>
                <w:rFonts w:hint="eastAsia" w:hAnsi="宋体" w:eastAsia="宋体"/>
                <w:color w:val="auto"/>
                <w:sz w:val="21"/>
                <w:szCs w:val="21"/>
                <w:highlight w:val="none"/>
              </w:rPr>
              <w:t xml:space="preserve">3</w:t>
            </w:r>
            <w:r/>
          </w:p>
        </w:tc>
        <w:tc>
          <w:tcPr>
            <w:tcW w:w="1809"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c>
          <w:tcPr>
            <w:tcW w:w="2197"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c>
          <w:tcPr>
            <w:tcBorders>
              <w:right w:val="single" w:color="auto" w:sz="4" w:space="0"/>
            </w:tcBorders>
            <w:tcW w:w="712"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c>
          <w:tcPr>
            <w:tcBorders>
              <w:left w:val="single" w:color="auto" w:sz="4" w:space="0"/>
            </w:tcBorders>
            <w:tcW w:w="696"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c>
          <w:tcPr>
            <w:tcW w:w="2269"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r>
      <w:tr>
        <w:trPr>
          <w:cantSplit/>
          <w:jc w:val="center"/>
          <w:trHeight w:val="420"/>
        </w:trPr>
        <w:tc>
          <w:tcPr>
            <w:tcW w:w="716" w:type="dxa"/>
            <w:vAlign w:val="top"/>
            <w:textDirection w:val="lrTb"/>
            <w:noWrap w:val="false"/>
          </w:tcPr>
          <w:p>
            <w:pPr>
              <w:pStyle w:val="964"/>
              <w:jc w:val="center"/>
              <w:rPr>
                <w:rFonts w:hAnsi="宋体" w:eastAsia="宋体"/>
                <w:color w:val="auto"/>
                <w:sz w:val="21"/>
                <w:szCs w:val="21"/>
                <w:highlight w:val="none"/>
              </w:rPr>
            </w:pPr>
            <w:r>
              <w:rPr>
                <w:rFonts w:hint="eastAsia" w:hAnsi="宋体" w:eastAsia="宋体"/>
                <w:color w:val="auto"/>
                <w:sz w:val="21"/>
                <w:szCs w:val="21"/>
                <w:highlight w:val="none"/>
              </w:rPr>
              <w:t xml:space="preserve">...</w:t>
            </w:r>
            <w:r/>
          </w:p>
        </w:tc>
        <w:tc>
          <w:tcPr>
            <w:tcW w:w="1809"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c>
          <w:tcPr>
            <w:tcW w:w="2197"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c>
          <w:tcPr>
            <w:tcBorders>
              <w:right w:val="single" w:color="auto" w:sz="4" w:space="0"/>
            </w:tcBorders>
            <w:tcW w:w="712"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c>
          <w:tcPr>
            <w:tcBorders>
              <w:left w:val="single" w:color="auto" w:sz="4" w:space="0"/>
            </w:tcBorders>
            <w:tcW w:w="696"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c>
          <w:tcPr>
            <w:tcW w:w="2269"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r>
    </w:tbl>
    <w:p>
      <w:pPr>
        <w:pStyle w:val="964"/>
        <w:ind w:firstLine="359"/>
        <w:jc w:val="left"/>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964"/>
        <w:rPr>
          <w:rFonts w:hAnsi="宋体" w:eastAsia="宋体"/>
          <w:color w:val="auto"/>
          <w:sz w:val="21"/>
          <w:szCs w:val="21"/>
          <w:highlight w:val="none"/>
        </w:rPr>
      </w:pPr>
      <w:r>
        <w:rPr>
          <w:rFonts w:hint="eastAsia" w:hAnsi="宋体" w:eastAsia="宋体"/>
          <w:color w:val="auto"/>
          <w:sz w:val="21"/>
          <w:szCs w:val="21"/>
          <w:highlight w:val="none"/>
        </w:rPr>
        <w:t xml:space="preserve">备注：</w:t>
      </w:r>
      <w:r/>
    </w:p>
    <w:p>
      <w:pPr>
        <w:pStyle w:val="964"/>
        <w:numPr>
          <w:ilvl w:val="0"/>
          <w:numId w:val="0"/>
        </w:numPr>
        <w:jc w:val="left"/>
        <w:spacing w:line="360" w:lineRule="auto"/>
        <w:rPr>
          <w:rFonts w:hint="eastAsia" w:ascii="宋体" w:hAnsi="宋体" w:eastAsia="宋体"/>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bidi="ar-SA"/>
        </w:rPr>
        <w:t xml:space="preserve">1、</w:t>
      </w:r>
      <w:r>
        <w:rPr>
          <w:rFonts w:hint="eastAsia" w:ascii="宋体" w:hAnsi="宋体" w:eastAsia="宋体"/>
          <w:color w:val="auto"/>
          <w:sz w:val="21"/>
          <w:szCs w:val="21"/>
          <w:highlight w:val="none"/>
          <w:lang w:val="en-US" w:eastAsia="zh-CN"/>
        </w:rPr>
        <w:t xml:space="preserve">投标单位车辆配置不得低于第三章1.配置最低要求中的自备车辆数量标准，配置不达标或未按要求提供相关佐证材料的，按无效投标处理。</w:t>
      </w:r>
      <w:r/>
    </w:p>
    <w:p>
      <w:pPr>
        <w:pStyle w:val="964"/>
        <w:numPr>
          <w:ilvl w:val="0"/>
          <w:numId w:val="0"/>
        </w:numPr>
        <w:jc w:val="left"/>
        <w:spacing w:line="360" w:lineRule="auto"/>
        <w:rPr>
          <w:rFonts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2</w:t>
      </w:r>
      <w:r>
        <w:rPr>
          <w:rFonts w:hAnsi="宋体" w:eastAsia="宋体"/>
          <w:color w:val="auto"/>
          <w:sz w:val="21"/>
          <w:szCs w:val="21"/>
          <w:highlight w:val="none"/>
        </w:rPr>
        <w:t xml:space="preserve">、表格中标注为“现自有”的车辆，投标文件中须附车辆行驶证复印件；标注为“租赁”的车辆，投标文件中须附车辆行驶证复印件</w:t>
      </w:r>
      <w:r>
        <w:rPr>
          <w:rFonts w:hint="eastAsia" w:hAnsi="宋体" w:eastAsia="宋体"/>
          <w:color w:val="auto"/>
          <w:sz w:val="21"/>
          <w:szCs w:val="21"/>
          <w:highlight w:val="none"/>
          <w:lang w:val="en-US" w:eastAsia="zh-CN"/>
        </w:rPr>
        <w:t xml:space="preserve">及有效期内的</w:t>
      </w:r>
      <w:r>
        <w:rPr>
          <w:rFonts w:hAnsi="宋体" w:eastAsia="宋体"/>
          <w:color w:val="auto"/>
          <w:sz w:val="21"/>
          <w:szCs w:val="21"/>
          <w:highlight w:val="none"/>
        </w:rPr>
        <w:t xml:space="preserve">租赁合同复印件。</w:t>
      </w:r>
      <w:r/>
    </w:p>
    <w:p>
      <w:pPr>
        <w:pStyle w:val="964"/>
        <w:numPr>
          <w:ilvl w:val="0"/>
          <w:numId w:val="0"/>
        </w:numPr>
        <w:jc w:val="left"/>
        <w:spacing w:line="360" w:lineRule="auto"/>
        <w:rPr>
          <w:rFonts w:hint="default" w:hAnsi="宋体" w:eastAsia="宋体"/>
          <w:color w:val="auto"/>
          <w:sz w:val="21"/>
          <w:szCs w:val="21"/>
          <w:highlight w:val="none"/>
          <w:lang w:val="en-US" w:eastAsia="zh-CN"/>
        </w:rPr>
      </w:pPr>
      <w:r>
        <w:rPr>
          <w:rFonts w:hint="eastAsia" w:hAnsi="宋体" w:eastAsia="宋体"/>
          <w:color w:val="auto"/>
          <w:sz w:val="21"/>
          <w:szCs w:val="21"/>
          <w:highlight w:val="none"/>
          <w:lang w:val="en-US" w:eastAsia="zh-CN"/>
        </w:rPr>
        <w:t xml:space="preserve">3、本表仅填报中标单位自行配备车辆，采购单位提供的甲供车辆无需填入本表。</w:t>
      </w:r>
      <w:r/>
    </w:p>
    <w:p>
      <w:pPr>
        <w:rPr>
          <w:rFonts w:hAnsi="宋体" w:eastAsia="宋体"/>
          <w:color w:val="auto"/>
          <w:sz w:val="21"/>
          <w:szCs w:val="21"/>
          <w:highlight w:val="none"/>
        </w:rPr>
      </w:pPr>
      <w:r>
        <w:rPr>
          <w:rFonts w:hAnsi="宋体" w:eastAsia="宋体"/>
          <w:color w:val="auto"/>
          <w:sz w:val="21"/>
          <w:szCs w:val="21"/>
          <w:highlight w:val="none"/>
        </w:rPr>
        <w:br w:type="page" w:clear="all"/>
      </w:r>
      <w:r/>
    </w:p>
    <w:p>
      <w:pPr>
        <w:pStyle w:val="763"/>
        <w:spacing w:before="0" w:after="0" w:line="360" w:lineRule="auto"/>
        <w:rPr>
          <w:rFonts w:hint="eastAsia" w:ascii="宋体" w:hAnsi="宋体"/>
          <w:b w:val="0"/>
          <w:bCs w:val="0"/>
          <w:color w:val="auto"/>
          <w:sz w:val="28"/>
          <w:szCs w:val="28"/>
          <w:highlight w:val="none"/>
        </w:rPr>
      </w:pPr>
      <w:r>
        <w:rPr>
          <w:rFonts w:hint="eastAsia" w:ascii="宋体" w:hAnsi="宋体" w:eastAsia="宋体" w:cs="宋体"/>
          <w:color w:val="auto"/>
          <w:highlight w:val="none"/>
          <w:lang w:val="en-US" w:eastAsia="zh-CN"/>
        </w:rPr>
        <w:t xml:space="preserve">十五、</w:t>
      </w:r>
      <w:r>
        <w:rPr>
          <w:rFonts w:hint="eastAsia" w:ascii="宋体" w:hAnsi="宋体" w:eastAsia="宋体" w:cs="宋体"/>
          <w:color w:val="auto"/>
          <w:highlight w:val="none"/>
          <w:lang w:val="zh-CN"/>
        </w:rPr>
        <w:t xml:space="preserve">办公场所承诺函</w:t>
      </w:r>
      <w:r/>
    </w:p>
    <w:p>
      <w:pPr>
        <w:rPr>
          <w:rFonts w:hint="default"/>
          <w:color w:val="auto"/>
          <w:highlight w:val="none"/>
        </w:rPr>
      </w:pPr>
      <w:r>
        <w:rPr>
          <w:rFonts w:hint="default"/>
          <w:color w:val="auto"/>
          <w:highlight w:val="none"/>
        </w:rPr>
      </w:r>
      <w:r/>
    </w:p>
    <w:p>
      <w:pPr>
        <w:jc w:val="center"/>
        <w:spacing w:line="360" w:lineRule="auto"/>
        <w:rPr>
          <w:rFonts w:ascii="宋体" w:hAnsi="宋体"/>
          <w:bCs/>
          <w:color w:val="auto"/>
          <w:sz w:val="36"/>
          <w:szCs w:val="36"/>
          <w:highlight w:val="none"/>
        </w:rPr>
      </w:pPr>
      <w:r>
        <w:rPr>
          <w:rFonts w:hint="eastAsia" w:ascii="宋体" w:hAnsi="宋体"/>
          <w:bCs/>
          <w:color w:val="auto"/>
          <w:sz w:val="36"/>
          <w:szCs w:val="36"/>
          <w:highlight w:val="none"/>
        </w:rPr>
        <w:t xml:space="preserve">办公场所承诺函</w:t>
      </w:r>
      <w:r/>
    </w:p>
    <w:p>
      <w:pPr>
        <w:jc w:val="center"/>
        <w:rPr>
          <w:rFonts w:ascii="宋体" w:hAnsi="宋体" w:cs="宋体"/>
          <w:color w:val="auto"/>
          <w:sz w:val="36"/>
          <w:szCs w:val="36"/>
          <w:highlight w:val="none"/>
        </w:rPr>
      </w:pPr>
      <w:r>
        <w:rPr>
          <w:rFonts w:ascii="宋体" w:hAnsi="宋体" w:cs="宋体"/>
          <w:color w:val="auto"/>
          <w:sz w:val="36"/>
          <w:szCs w:val="36"/>
          <w:highlight w:val="none"/>
        </w:rPr>
      </w:r>
      <w:r/>
    </w:p>
    <w:p>
      <w:pPr>
        <w:spacing w:line="360" w:lineRule="auto"/>
        <w:rPr>
          <w:rFonts w:ascii="宋体" w:hAnsi="宋体" w:cs="宋体"/>
          <w:color w:val="auto"/>
          <w:highlight w:val="none"/>
        </w:rPr>
      </w:pPr>
      <w:r>
        <w:rPr>
          <w:rFonts w:hint="eastAsia" w:ascii="宋体" w:hAnsi="宋体" w:cs="宋体"/>
          <w:color w:val="auto"/>
          <w:highlight w:val="none"/>
        </w:rPr>
        <w:t xml:space="preserve">致：___________________________(招标人名称）：</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我单位承诺中标后合同签订前在本项目区域内购置或租赁（租赁时间涵盖本项目服务期）固定的项目部办公</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车辆停放</w:t>
      </w:r>
      <w:r>
        <w:rPr>
          <w:rFonts w:hint="eastAsia" w:ascii="宋体" w:hAnsi="宋体" w:cs="宋体"/>
          <w:color w:val="auto"/>
          <w:highlight w:val="none"/>
        </w:rPr>
        <w:t xml:space="preserve">。</w:t>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73"/>
        <w:rPr>
          <w:rFonts w:hint="eastAsia"/>
          <w:color w:val="auto"/>
          <w:highlight w:val="none"/>
          <w:lang w:eastAsia="zh-CN"/>
        </w:rPr>
      </w:pPr>
      <w:r>
        <w:rPr>
          <w:rFonts w:hint="eastAsia"/>
          <w:color w:val="auto"/>
          <w:highlight w:val="none"/>
          <w:lang w:eastAsia="zh-CN"/>
        </w:rPr>
      </w:r>
      <w:r/>
    </w:p>
    <w:p>
      <w:pPr>
        <w:spacing w:line="360" w:lineRule="auto"/>
        <w:rPr>
          <w:rFonts w:ascii="宋体" w:hAnsi="宋体" w:cs="宋体"/>
          <w:color w:val="auto"/>
          <w:highlight w:val="none"/>
        </w:rPr>
      </w:pPr>
      <w:r>
        <w:rPr>
          <w:rFonts w:hint="eastAsia" w:ascii="宋体" w:hAnsi="宋体" w:cs="宋体"/>
          <w:color w:val="auto"/>
          <w:highlight w:val="none"/>
        </w:rPr>
        <w:t xml:space="preserve">投标人：（盖章）</w:t>
      </w:r>
      <w:r/>
    </w:p>
    <w:p>
      <w:pPr>
        <w:spacing w:line="360" w:lineRule="auto"/>
        <w:rPr>
          <w:rFonts w:ascii="宋体" w:hAnsi="宋体" w:cs="宋体"/>
          <w:color w:val="auto"/>
          <w:highlight w:val="none"/>
        </w:rPr>
      </w:pPr>
      <w:r>
        <w:rPr>
          <w:rFonts w:hint="eastAsia" w:ascii="宋体" w:hAnsi="宋体" w:cs="宋体"/>
          <w:color w:val="auto"/>
          <w:highlight w:val="none"/>
        </w:rPr>
        <w:t xml:space="preserve">法定代表人或被授权人：（签字或盖章）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年  月  日</w:t>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763"/>
        <w:ind w:left="567" w:hanging="567"/>
        <w:spacing w:before="0" w:after="0"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 xml:space="preserve">十六、</w:t>
      </w:r>
      <w:r>
        <w:rPr>
          <w:rFonts w:hint="eastAsia" w:ascii="宋体" w:hAnsi="宋体" w:eastAsia="宋体" w:cs="宋体"/>
          <w:color w:val="auto"/>
          <w:highlight w:val="none"/>
          <w:lang w:val="zh-CN"/>
        </w:rPr>
        <w:t xml:space="preserve">安全承诺责任书</w:t>
      </w:r>
      <w:r/>
    </w:p>
    <w:p>
      <w:pPr>
        <w:jc w:val="both"/>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安全承诺责任书</w:t>
      </w:r>
      <w:r/>
    </w:p>
    <w:p>
      <w:pPr>
        <w:pStyle w:val="963"/>
        <w:ind w:firstLine="411"/>
        <w:spacing w:line="360" w:lineRule="auto"/>
        <w:rPr>
          <w:rFonts w:hAnsi="宋体" w:eastAsia="宋体" w:cs="宋体"/>
          <w:color w:val="auto"/>
          <w:highlight w:val="none"/>
          <w:lang w:val="zh-CN"/>
        </w:rPr>
      </w:pPr>
      <w:r>
        <w:rPr>
          <w:rFonts w:hAnsi="宋体" w:eastAsia="宋体" w:cs="宋体"/>
          <w:color w:val="auto"/>
          <w:highlight w:val="none"/>
          <w:lang w:val="zh-CN"/>
        </w:rPr>
      </w:r>
      <w:r/>
    </w:p>
    <w:p>
      <w:pPr>
        <w:pStyle w:val="963"/>
        <w:ind w:firstLine="411"/>
        <w:spacing w:line="360" w:lineRule="auto"/>
        <w:rPr>
          <w:rFonts w:hint="default" w:hAnsi="宋体" w:eastAsia="宋体"/>
          <w:color w:val="auto"/>
          <w:sz w:val="21"/>
          <w:szCs w:val="21"/>
          <w:highlight w:val="none"/>
        </w:rPr>
      </w:pPr>
      <w:r>
        <w:rPr>
          <w:rFonts w:hAnsi="宋体" w:eastAsia="宋体" w:cs="宋体"/>
          <w:color w:val="auto"/>
          <w:highlight w:val="none"/>
          <w:lang w:val="zh-CN"/>
        </w:rPr>
        <w:t xml:space="preserve">__________________</w:t>
      </w:r>
      <w:r>
        <w:rPr>
          <w:rFonts w:hAnsi="宋体" w:eastAsia="宋体"/>
          <w:color w:val="auto"/>
          <w:sz w:val="21"/>
          <w:szCs w:val="21"/>
          <w:highlight w:val="none"/>
        </w:rPr>
        <w:t xml:space="preserve">：</w:t>
      </w:r>
      <w:r/>
    </w:p>
    <w:p>
      <w:pPr>
        <w:pStyle w:val="963"/>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963"/>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    如我单位中标，我方将认真履行本次采购项目的所有承诺，我方愿承担所聘全部人员的人身安全及设备的财产安全的全部责任，一旦发生安全问题，均由我方全权负责。</w:t>
      </w:r>
      <w:r/>
    </w:p>
    <w:p>
      <w:pPr>
        <w:pStyle w:val="963"/>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63"/>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963"/>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963"/>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963"/>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774"/>
        <w:ind w:firstLine="473"/>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投标人：（盖章）</w:t>
      </w:r>
      <w:r/>
    </w:p>
    <w:p>
      <w:pPr>
        <w:pStyle w:val="774"/>
        <w:ind w:firstLine="473"/>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w:t>
      </w:r>
      <w:r>
        <w:rPr>
          <w:rFonts w:hint="eastAsia" w:ascii="宋体" w:hAnsi="宋体" w:eastAsia="宋体"/>
          <w:color w:val="auto"/>
          <w:sz w:val="21"/>
          <w:szCs w:val="21"/>
          <w:highlight w:val="none"/>
          <w:lang w:eastAsia="zh-CN"/>
        </w:rPr>
        <w:t xml:space="preserve">（或负责人）或</w:t>
      </w:r>
      <w:r>
        <w:rPr>
          <w:rFonts w:hint="eastAsia" w:ascii="宋体" w:hAnsi="宋体" w:eastAsia="宋体"/>
          <w:color w:val="auto"/>
          <w:sz w:val="21"/>
          <w:szCs w:val="21"/>
          <w:highlight w:val="none"/>
        </w:rPr>
        <w:t xml:space="preserve">被授权人：（签字</w:t>
      </w:r>
      <w:r>
        <w:rPr>
          <w:rFonts w:hint="eastAsia" w:ascii="宋体" w:hAnsi="宋体" w:eastAsia="宋体"/>
          <w:color w:val="auto"/>
          <w:sz w:val="21"/>
          <w:szCs w:val="21"/>
          <w:highlight w:val="none"/>
          <w:lang w:eastAsia="zh-CN"/>
        </w:rPr>
        <w:t xml:space="preserve">或盖章</w:t>
      </w:r>
      <w:r>
        <w:rPr>
          <w:rFonts w:hint="eastAsia" w:ascii="宋体" w:hAnsi="宋体" w:eastAsia="宋体"/>
          <w:color w:val="auto"/>
          <w:sz w:val="21"/>
          <w:szCs w:val="21"/>
          <w:highlight w:val="none"/>
        </w:rPr>
        <w:t xml:space="preserve">）</w:t>
      </w:r>
      <w:r/>
    </w:p>
    <w:p>
      <w:pPr>
        <w:rPr>
          <w:rFonts w:hint="eastAsia" w:ascii="宋体" w:hAnsi="宋体" w:eastAsia="宋体"/>
          <w:color w:val="auto"/>
          <w:sz w:val="21"/>
          <w:szCs w:val="21"/>
          <w:highlight w:val="none"/>
        </w:rPr>
      </w:pPr>
      <w:r>
        <w:rPr>
          <w:rFonts w:hint="eastAsia" w:ascii="宋体" w:hAnsi="宋体" w:eastAsia="宋体"/>
          <w:color w:val="auto"/>
          <w:sz w:val="21"/>
          <w:szCs w:val="21"/>
          <w:highlight w:val="none"/>
        </w:rPr>
        <w:br w:type="page" w:clear="all"/>
      </w:r>
      <w:r/>
    </w:p>
    <w:p>
      <w:pPr>
        <w:rPr>
          <w:color w:val="auto"/>
          <w:highlight w:val="none"/>
        </w:rPr>
      </w:pPr>
      <w:r>
        <w:rPr>
          <w:color w:val="auto"/>
          <w:highlight w:val="none"/>
        </w:rPr>
      </w:r>
      <w:r/>
    </w:p>
    <w:p>
      <w:pPr>
        <w:pStyle w:val="763"/>
        <w:ind w:left="567" w:hanging="567"/>
        <w:spacing w:before="0" w:after="0"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十七、应急预案</w:t>
      </w:r>
      <w:r/>
    </w:p>
    <w:p>
      <w:pPr>
        <w:pStyle w:val="773"/>
        <w:rPr>
          <w:rFonts w:hint="eastAsia"/>
          <w:color w:val="auto"/>
          <w:highlight w:val="none"/>
          <w:lang w:val="en-US" w:eastAsia="zh-CN"/>
        </w:rPr>
      </w:pPr>
      <w:r>
        <w:rPr>
          <w:rFonts w:hint="eastAsia" w:ascii="宋体" w:hAnsi="宋体"/>
          <w:color w:val="auto"/>
          <w:szCs w:val="21"/>
          <w:highlight w:val="none"/>
          <w:lang w:val="en-US" w:eastAsia="zh-CN"/>
        </w:rPr>
        <w:t xml:space="preserve">提供关于恶劣天气应急处置、节假日应急保障、集中活动应急保障、突发应急事件处置的应急预案，</w:t>
      </w:r>
      <w:r>
        <w:rPr>
          <w:rFonts w:hint="eastAsia"/>
          <w:color w:val="auto"/>
          <w:highlight w:val="none"/>
          <w:lang w:val="en-US" w:eastAsia="zh-CN"/>
        </w:rPr>
        <w:t xml:space="preserve">格式自拟</w:t>
      </w:r>
      <w:r/>
    </w:p>
    <w:p>
      <w:pPr>
        <w:pStyle w:val="773"/>
        <w:rPr>
          <w:rFonts w:hint="default"/>
          <w:color w:val="auto"/>
          <w:highlight w:val="none"/>
          <w:lang w:val="en-US" w:eastAsia="zh-CN"/>
        </w:rPr>
      </w:pPr>
      <w:r>
        <w:rPr>
          <w:rFonts w:hint="default"/>
          <w:color w:val="auto"/>
          <w:highlight w:val="none"/>
          <w:lang w:val="en-US" w:eastAsia="zh-CN"/>
        </w:rPr>
      </w:r>
      <w:r/>
    </w:p>
    <w:sectPr>
      <w:headerReference w:type="default" r:id="rId9"/>
      <w:headerReference w:type="first" r:id="rId10"/>
      <w:footerReference w:type="default" r:id="rId11"/>
      <w:footerReference w:type="first" r:id="rId12"/>
      <w:footnotePr/>
      <w:endnotePr/>
      <w:type w:val="nextPage"/>
      <w:pgSz w:w="11906" w:h="16838" w:orient="portrait"/>
      <w:pgMar w:top="1440" w:right="1151" w:bottom="1440" w:left="1151" w:header="850" w:footer="794"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方正大黑简体">
    <w:panose1 w:val="020B0503020202020204"/>
  </w:font>
  <w:font w:name="楷体_GB2312">
    <w:panose1 w:val="02010609060101010101"/>
  </w:font>
  <w:font w:name="方正仿宋简体">
    <w:panose1 w:val="020B0503020202020204"/>
  </w:font>
  <w:font w:name="仿宋_GB2312">
    <w:panose1 w:val="02010609060101010101"/>
  </w:font>
  <w:font w:name="Verdana">
    <w:panose1 w:val="020B0604030504040204"/>
  </w:font>
  <w:font w:name="黑体">
    <w:panose1 w:val="02010609060101010101"/>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54305" cy="131445"/>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54499"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2.1pt;height:10.3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86"/>
                            <w:jc w:val="center"/>
                          </w:pPr>
                          <w:r/>
                          <w:r/>
                        </w:p>
                        <w:p>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6"/>
                      <w:jc w:val="center"/>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62560" cy="131445"/>
              <wp:effectExtent l="3175" t="3175" r="3175" b="3175"/>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62437"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2.8pt;height:10.3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jc w:val="both"/>
      <w:tabs>
        <w:tab w:val="center" w:pos="4802" w:leader="none"/>
        <w:tab w:val="clear" w:pos="8306" w:leader="none"/>
      </w:tabs>
      <w:rPr>
        <w:rFonts w:hint="eastAsia" w:eastAsia="宋体"/>
        <w:lang w:eastAsia="zh-CN"/>
      </w:rPr>
    </w:pPr>
    <w:r>
      <w:rPr>
        <w:rFonts w:hint="eastAsia" w:ascii="宋体" w:hAnsi="宋体" w:eastAsia="宋体"/>
      </w:rPr>
      <w:t xml:space="preserve">苏州茗竣                                                         </w:t>
    </w:r>
    <w:r>
      <w:rPr>
        <w:rFonts w:hint="eastAsia" w:ascii="宋体" w:hAnsi="宋体" w:eastAsia="宋体" w:cs="宋体"/>
        <w:szCs w:val="18"/>
      </w:rPr>
      <w:t xml:space="preserve">项目编号：</w:t>
    </w:r>
    <w:r>
      <w:rPr>
        <w:rFonts w:hint="eastAsia" w:ascii="宋体" w:hAnsi="宋体" w:eastAsia="宋体" w:cs="宋体"/>
        <w:szCs w:val="18"/>
        <w:lang w:eastAsia="zh-CN"/>
      </w:rPr>
      <w:t xml:space="preserve">JSZC-320583-SZMJ-T2026-0014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jc w:val="both"/>
      <w:rPr>
        <w:rFonts w:hint="eastAsia" w:ascii="宋体" w:hAnsi="宋体" w:eastAsia="宋体"/>
        <w:sz w:val="21"/>
        <w:szCs w:val="21"/>
        <w:lang w:eastAsia="zh-CN"/>
      </w:rPr>
    </w:pPr>
    <w:r>
      <w:rPr>
        <w:rFonts w:hint="eastAsia" w:ascii="宋体" w:hAnsi="宋体" w:eastAsia="宋体"/>
      </w:rPr>
      <w:t xml:space="preserve">苏州茗竣                                                        </w:t>
    </w:r>
    <w:r>
      <w:rPr>
        <w:rFonts w:hint="eastAsia" w:ascii="宋体" w:hAnsi="宋体" w:eastAsia="宋体" w:cs="宋体"/>
        <w:szCs w:val="18"/>
      </w:rPr>
      <w:t xml:space="preserve">项目编号：</w:t>
    </w:r>
    <w:r>
      <w:rPr>
        <w:rFonts w:hint="eastAsia" w:ascii="宋体" w:hAnsi="宋体" w:eastAsia="宋体" w:cs="宋体"/>
        <w:szCs w:val="18"/>
        <w:lang w:eastAsia="zh-CN"/>
      </w:rPr>
      <w:t xml:space="preserve">JSZC-320583-SZMJ-T2026-0014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420"/>
      </w:pPr>
      <w:rPr>
        <w:rFonts w:hint="eastAsia"/>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2268" w:hanging="425"/>
      </w:pPr>
    </w:lvl>
    <w:lvl w:ilvl="1">
      <w:start w:val="1"/>
      <w:numFmt w:val="decimal"/>
      <w:isLgl w:val="false"/>
      <w:suff w:val="tab"/>
      <w:lvlText w:val="%1.%2"/>
      <w:lvlJc w:val="left"/>
      <w:pPr>
        <w:ind w:left="732" w:hanging="312"/>
      </w:pPr>
    </w:lvl>
    <w:lvl w:ilvl="2">
      <w:start w:val="1"/>
      <w:numFmt w:val="decimal"/>
      <w:isLgl w:val="false"/>
      <w:suff w:val="tab"/>
      <w:lvlText w:val="%1.%2.%3"/>
      <w:lvlJc w:val="left"/>
      <w:pPr>
        <w:ind w:left="567" w:hanging="567"/>
      </w:pPr>
      <w:rPr>
        <w:rFonts w:hint="default"/>
        <w:color w:val="auto"/>
      </w:rPr>
    </w:lvl>
    <w:lvl w:ilvl="3">
      <w:start w:val="1"/>
      <w:numFmt w:val="decimal"/>
      <w:isLgl w:val="false"/>
      <w:suff w:val="space"/>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1" w:default="1">
    <w:name w:val="Normal"/>
    <w:next w:val="773"/>
    <w:link w:val="9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2">
    <w:name w:val="Heading 1"/>
    <w:basedOn w:val="761"/>
    <w:next w:val="761"/>
    <w:link w:val="982"/>
    <w:uiPriority w:val="9"/>
    <w:qFormat/>
    <w:pPr>
      <w:jc w:val="center"/>
      <w:keepLines/>
      <w:keepNext/>
      <w:spacing w:before="200" w:after="200" w:line="360" w:lineRule="auto"/>
      <w:outlineLvl w:val="0"/>
    </w:pPr>
    <w:rPr>
      <w:b/>
      <w:sz w:val="36"/>
      <w:szCs w:val="20"/>
    </w:rPr>
  </w:style>
  <w:style w:type="paragraph" w:styleId="763">
    <w:name w:val="Heading 2"/>
    <w:basedOn w:val="761"/>
    <w:next w:val="761"/>
    <w:uiPriority w:val="0"/>
    <w:qFormat/>
    <w:pPr>
      <w:keepLines/>
      <w:keepNext/>
      <w:spacing w:before="100" w:after="100" w:line="360" w:lineRule="auto"/>
      <w:outlineLvl w:val="1"/>
    </w:pPr>
    <w:rPr>
      <w:rFonts w:ascii="Arial" w:hAnsi="Arial" w:eastAsia="黑体"/>
      <w:b/>
      <w:bCs/>
      <w:sz w:val="32"/>
      <w:szCs w:val="32"/>
    </w:rPr>
  </w:style>
  <w:style w:type="paragraph" w:styleId="764">
    <w:name w:val="Heading 3"/>
    <w:basedOn w:val="761"/>
    <w:next w:val="761"/>
    <w:uiPriority w:val="0"/>
    <w:qFormat/>
    <w:pPr>
      <w:keepLines/>
      <w:keepNext/>
      <w:spacing w:before="260" w:after="260" w:line="416" w:lineRule="auto"/>
      <w:outlineLvl w:val="2"/>
    </w:pPr>
    <w:rPr>
      <w:b/>
      <w:bCs/>
      <w:sz w:val="32"/>
      <w:szCs w:val="32"/>
    </w:rPr>
  </w:style>
  <w:style w:type="paragraph" w:styleId="765">
    <w:name w:val="Heading 4"/>
    <w:basedOn w:val="761"/>
    <w:next w:val="774"/>
    <w:link w:val="955"/>
    <w:uiPriority w:val="0"/>
    <w:qFormat/>
    <w:pPr>
      <w:keepLines/>
      <w:keepNext/>
      <w:spacing w:before="280" w:after="290" w:line="372" w:lineRule="auto"/>
      <w:outlineLvl w:val="3"/>
    </w:pPr>
    <w:rPr>
      <w:rFonts w:ascii="Arial" w:hAnsi="Arial" w:eastAsia="黑体"/>
      <w:b/>
      <w:sz w:val="28"/>
    </w:rPr>
  </w:style>
  <w:style w:type="paragraph" w:styleId="766">
    <w:name w:val="Heading 5"/>
    <w:basedOn w:val="761"/>
    <w:next w:val="761"/>
    <w:link w:val="811"/>
    <w:uiPriority w:val="9"/>
    <w:unhideWhenUsed/>
    <w:qFormat/>
    <w:pPr>
      <w:keepLines/>
      <w:keepNext/>
      <w:spacing w:before="320" w:after="200"/>
      <w:outlineLvl w:val="4"/>
    </w:pPr>
    <w:rPr>
      <w:rFonts w:ascii="Arial" w:hAnsi="Arial" w:eastAsia="Arial" w:cs="Arial"/>
      <w:b/>
      <w:bCs/>
      <w:sz w:val="24"/>
      <w:szCs w:val="24"/>
    </w:rPr>
  </w:style>
  <w:style w:type="paragraph" w:styleId="767">
    <w:name w:val="Heading 6"/>
    <w:basedOn w:val="761"/>
    <w:next w:val="761"/>
    <w:link w:val="812"/>
    <w:uiPriority w:val="9"/>
    <w:unhideWhenUsed/>
    <w:qFormat/>
    <w:pPr>
      <w:keepLines/>
      <w:keepNext/>
      <w:spacing w:before="320" w:after="200"/>
      <w:outlineLvl w:val="5"/>
    </w:pPr>
    <w:rPr>
      <w:rFonts w:ascii="Arial" w:hAnsi="Arial" w:eastAsia="Arial" w:cs="Arial"/>
      <w:b/>
      <w:bCs/>
      <w:sz w:val="22"/>
      <w:szCs w:val="22"/>
    </w:rPr>
  </w:style>
  <w:style w:type="paragraph" w:styleId="768">
    <w:name w:val="Heading 7"/>
    <w:basedOn w:val="761"/>
    <w:next w:val="761"/>
    <w:link w:val="813"/>
    <w:uiPriority w:val="9"/>
    <w:unhideWhenUsed/>
    <w:qFormat/>
    <w:pPr>
      <w:keepLines/>
      <w:keepNext/>
      <w:spacing w:before="320" w:after="200"/>
      <w:outlineLvl w:val="6"/>
    </w:pPr>
    <w:rPr>
      <w:rFonts w:ascii="Arial" w:hAnsi="Arial" w:eastAsia="Arial" w:cs="Arial"/>
      <w:b/>
      <w:bCs/>
      <w:i/>
      <w:iCs/>
      <w:sz w:val="22"/>
      <w:szCs w:val="22"/>
    </w:rPr>
  </w:style>
  <w:style w:type="paragraph" w:styleId="769">
    <w:name w:val="Heading 8"/>
    <w:basedOn w:val="761"/>
    <w:next w:val="761"/>
    <w:link w:val="814"/>
    <w:uiPriority w:val="9"/>
    <w:unhideWhenUsed/>
    <w:qFormat/>
    <w:pPr>
      <w:keepLines/>
      <w:keepNext/>
      <w:spacing w:before="320" w:after="200"/>
      <w:outlineLvl w:val="7"/>
    </w:pPr>
    <w:rPr>
      <w:rFonts w:ascii="Arial" w:hAnsi="Arial" w:eastAsia="Arial" w:cs="Arial"/>
      <w:i/>
      <w:iCs/>
      <w:sz w:val="22"/>
      <w:szCs w:val="22"/>
    </w:rPr>
  </w:style>
  <w:style w:type="paragraph" w:styleId="770">
    <w:name w:val="Heading 9"/>
    <w:basedOn w:val="761"/>
    <w:next w:val="761"/>
    <w:link w:val="815"/>
    <w:uiPriority w:val="9"/>
    <w:unhideWhenUsed/>
    <w:qFormat/>
    <w:pPr>
      <w:keepLines/>
      <w:keepNext/>
      <w:spacing w:before="320" w:after="200"/>
      <w:outlineLvl w:val="8"/>
    </w:pPr>
    <w:rPr>
      <w:rFonts w:ascii="Arial" w:hAnsi="Arial" w:eastAsia="Arial" w:cs="Arial"/>
      <w:i/>
      <w:iCs/>
      <w:sz w:val="21"/>
      <w:szCs w:val="21"/>
    </w:rPr>
  </w:style>
  <w:style w:type="character" w:styleId="771" w:default="1">
    <w:name w:val="Default Paragraph Font"/>
    <w:uiPriority w:val="1"/>
    <w:semiHidden/>
    <w:unhideWhenUsed/>
    <w:qFormat/>
  </w:style>
  <w:style w:type="table" w:styleId="772" w:default="1">
    <w:name w:val="Normal Table"/>
    <w:uiPriority w:val="99"/>
    <w:semiHidden/>
    <w:unhideWhenUsed/>
    <w:qFormat/>
    <w:tblPr>
      <w:tblCellMar>
        <w:left w:w="108" w:type="dxa"/>
        <w:top w:w="0" w:type="dxa"/>
        <w:right w:w="108" w:type="dxa"/>
        <w:bottom w:w="0" w:type="dxa"/>
      </w:tblCellMar>
    </w:tblPr>
  </w:style>
  <w:style w:type="paragraph" w:styleId="773">
    <w:name w:val="Body Text Indent"/>
    <w:basedOn w:val="761"/>
    <w:uiPriority w:val="99"/>
    <w:unhideWhenUsed/>
    <w:qFormat/>
    <w:pPr>
      <w:ind w:left="570"/>
      <w:spacing w:line="520" w:lineRule="exact"/>
    </w:pPr>
    <w:rPr>
      <w:rFonts w:hint="eastAsia" w:ascii="方正仿宋简体" w:hAnsi="创艺简仿宋" w:eastAsia="方正仿宋简体"/>
      <w:sz w:val="24"/>
      <w:szCs w:val="20"/>
    </w:rPr>
  </w:style>
  <w:style w:type="paragraph" w:styleId="774">
    <w:name w:val="Normal Indent"/>
    <w:basedOn w:val="761"/>
    <w:next w:val="761"/>
    <w:uiPriority w:val="0"/>
    <w:qFormat/>
    <w:pPr>
      <w:ind w:firstLine="420"/>
      <w:jc w:val="left"/>
    </w:pPr>
    <w:rPr>
      <w:rFonts w:eastAsia="楷体_GB2312"/>
      <w:sz w:val="24"/>
      <w:szCs w:val="20"/>
    </w:rPr>
  </w:style>
  <w:style w:type="paragraph" w:styleId="775">
    <w:name w:val="toc 7"/>
    <w:basedOn w:val="761"/>
    <w:next w:val="761"/>
    <w:uiPriority w:val="39"/>
    <w:unhideWhenUsed/>
    <w:qFormat/>
    <w:pPr>
      <w:ind w:left="1701" w:right="0" w:firstLine="0"/>
      <w:spacing w:after="57"/>
    </w:pPr>
  </w:style>
  <w:style w:type="paragraph" w:styleId="776">
    <w:name w:val="Caption"/>
    <w:basedOn w:val="761"/>
    <w:next w:val="76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7">
    <w:name w:val="annotation text"/>
    <w:basedOn w:val="761"/>
    <w:uiPriority w:val="0"/>
    <w:qFormat/>
    <w:pPr>
      <w:jc w:val="left"/>
    </w:pPr>
  </w:style>
  <w:style w:type="paragraph" w:styleId="778">
    <w:name w:val="Body Text"/>
    <w:basedOn w:val="761"/>
    <w:next w:val="761"/>
    <w:uiPriority w:val="0"/>
    <w:qFormat/>
    <w:pPr>
      <w:jc w:val="center"/>
    </w:pPr>
    <w:rPr>
      <w:rFonts w:ascii="方正大黑简体" w:eastAsia="方正大黑简体"/>
      <w:position w:val="6"/>
      <w:sz w:val="30"/>
      <w:szCs w:val="20"/>
    </w:rPr>
  </w:style>
  <w:style w:type="paragraph" w:styleId="779">
    <w:name w:val="toc 5"/>
    <w:basedOn w:val="761"/>
    <w:next w:val="761"/>
    <w:uiPriority w:val="39"/>
    <w:unhideWhenUsed/>
    <w:qFormat/>
    <w:pPr>
      <w:ind w:left="1134" w:right="0" w:firstLine="0"/>
      <w:spacing w:after="57"/>
    </w:pPr>
  </w:style>
  <w:style w:type="paragraph" w:styleId="780">
    <w:name w:val="toc 3"/>
    <w:basedOn w:val="761"/>
    <w:next w:val="761"/>
    <w:uiPriority w:val="39"/>
    <w:unhideWhenUsed/>
    <w:qFormat/>
    <w:pPr>
      <w:ind w:left="567" w:right="0" w:firstLine="0"/>
      <w:spacing w:after="57"/>
    </w:pPr>
  </w:style>
  <w:style w:type="paragraph" w:styleId="781">
    <w:name w:val="Plain Text"/>
    <w:basedOn w:val="761"/>
    <w:uiPriority w:val="0"/>
    <w:qFormat/>
    <w:rPr>
      <w:rFonts w:ascii="宋体" w:hAnsi="Courier New" w:eastAsia="楷体_GB2312"/>
      <w:sz w:val="28"/>
      <w:szCs w:val="20"/>
    </w:rPr>
  </w:style>
  <w:style w:type="paragraph" w:styleId="782">
    <w:name w:val="toc 8"/>
    <w:basedOn w:val="761"/>
    <w:next w:val="761"/>
    <w:uiPriority w:val="39"/>
    <w:unhideWhenUsed/>
    <w:qFormat/>
    <w:pPr>
      <w:ind w:left="1984" w:right="0" w:firstLine="0"/>
      <w:spacing w:after="57"/>
    </w:pPr>
  </w:style>
  <w:style w:type="paragraph" w:styleId="783">
    <w:name w:val="Body Text Indent 2"/>
    <w:basedOn w:val="761"/>
    <w:uiPriority w:val="0"/>
    <w:qFormat/>
    <w:pPr>
      <w:ind w:firstLine="570"/>
      <w:spacing w:line="520" w:lineRule="exact"/>
    </w:pPr>
    <w:rPr>
      <w:rFonts w:ascii="方正仿宋简体" w:hAnsi="创艺简仿宋" w:eastAsia="方正仿宋简体"/>
      <w:bCs/>
      <w:sz w:val="24"/>
      <w:szCs w:val="20"/>
    </w:rPr>
  </w:style>
  <w:style w:type="paragraph" w:styleId="784">
    <w:name w:val="endnote text"/>
    <w:basedOn w:val="761"/>
    <w:link w:val="951"/>
    <w:uiPriority w:val="99"/>
    <w:semiHidden/>
    <w:unhideWhenUsed/>
    <w:qFormat/>
    <w:pPr>
      <w:spacing w:after="0" w:line="240" w:lineRule="auto"/>
    </w:pPr>
    <w:rPr>
      <w:sz w:val="20"/>
    </w:rPr>
  </w:style>
  <w:style w:type="paragraph" w:styleId="785">
    <w:name w:val="Balloon Text"/>
    <w:basedOn w:val="761"/>
    <w:link w:val="956"/>
    <w:uiPriority w:val="0"/>
    <w:qFormat/>
    <w:rPr>
      <w:sz w:val="18"/>
      <w:szCs w:val="18"/>
    </w:rPr>
  </w:style>
  <w:style w:type="paragraph" w:styleId="786">
    <w:name w:val="Footer"/>
    <w:basedOn w:val="761"/>
    <w:link w:val="957"/>
    <w:uiPriority w:val="99"/>
    <w:qFormat/>
    <w:pPr>
      <w:jc w:val="left"/>
      <w:tabs>
        <w:tab w:val="center" w:pos="4153" w:leader="none"/>
        <w:tab w:val="right" w:pos="8306" w:leader="none"/>
      </w:tabs>
    </w:pPr>
    <w:rPr>
      <w:sz w:val="18"/>
      <w:szCs w:val="18"/>
    </w:rPr>
  </w:style>
  <w:style w:type="paragraph" w:styleId="787">
    <w:name w:val="envelope return"/>
    <w:basedOn w:val="761"/>
    <w:uiPriority w:val="0"/>
    <w:qFormat/>
    <w:rPr>
      <w:rFonts w:ascii="Arial" w:hAnsi="Arial" w:eastAsia="楷体_GB2312"/>
      <w:sz w:val="26"/>
    </w:rPr>
  </w:style>
  <w:style w:type="paragraph" w:styleId="788">
    <w:name w:val="Header"/>
    <w:basedOn w:val="761"/>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789">
    <w:name w:val="toc 1"/>
    <w:basedOn w:val="761"/>
    <w:next w:val="761"/>
    <w:uiPriority w:val="39"/>
    <w:qFormat/>
  </w:style>
  <w:style w:type="paragraph" w:styleId="790">
    <w:name w:val="toc 4"/>
    <w:basedOn w:val="761"/>
    <w:next w:val="761"/>
    <w:uiPriority w:val="39"/>
    <w:unhideWhenUsed/>
    <w:qFormat/>
    <w:pPr>
      <w:ind w:left="850" w:right="0" w:firstLine="0"/>
      <w:spacing w:after="57"/>
    </w:pPr>
  </w:style>
  <w:style w:type="paragraph" w:styleId="791">
    <w:name w:val="Subtitle"/>
    <w:basedOn w:val="761"/>
    <w:next w:val="761"/>
    <w:link w:val="817"/>
    <w:uiPriority w:val="11"/>
    <w:qFormat/>
    <w:pPr>
      <w:spacing w:before="200" w:after="200"/>
    </w:pPr>
    <w:rPr>
      <w:sz w:val="24"/>
      <w:szCs w:val="24"/>
    </w:rPr>
  </w:style>
  <w:style w:type="paragraph" w:styleId="792">
    <w:name w:val="footnote text"/>
    <w:basedOn w:val="761"/>
    <w:link w:val="950"/>
    <w:uiPriority w:val="99"/>
    <w:semiHidden/>
    <w:unhideWhenUsed/>
    <w:qFormat/>
    <w:pPr>
      <w:spacing w:after="40" w:line="240" w:lineRule="auto"/>
    </w:pPr>
    <w:rPr>
      <w:sz w:val="18"/>
    </w:rPr>
  </w:style>
  <w:style w:type="paragraph" w:styleId="793">
    <w:name w:val="toc 6"/>
    <w:basedOn w:val="761"/>
    <w:next w:val="761"/>
    <w:uiPriority w:val="39"/>
    <w:unhideWhenUsed/>
    <w:qFormat/>
    <w:pPr>
      <w:ind w:left="1417" w:right="0" w:firstLine="0"/>
      <w:spacing w:after="57"/>
    </w:pPr>
  </w:style>
  <w:style w:type="paragraph" w:styleId="794">
    <w:name w:val="table of figures"/>
    <w:basedOn w:val="761"/>
    <w:next w:val="761"/>
    <w:uiPriority w:val="99"/>
    <w:unhideWhenUsed/>
    <w:qFormat/>
    <w:pPr>
      <w:spacing w:after="0" w:afterAutospacing="0"/>
    </w:pPr>
  </w:style>
  <w:style w:type="paragraph" w:styleId="795">
    <w:name w:val="toc 2"/>
    <w:basedOn w:val="761"/>
    <w:next w:val="761"/>
    <w:uiPriority w:val="0"/>
    <w:qFormat/>
    <w:pPr>
      <w:ind w:left="420"/>
    </w:pPr>
  </w:style>
  <w:style w:type="paragraph" w:styleId="796">
    <w:name w:val="toc 9"/>
    <w:basedOn w:val="761"/>
    <w:next w:val="761"/>
    <w:uiPriority w:val="39"/>
    <w:unhideWhenUsed/>
    <w:qFormat/>
    <w:pPr>
      <w:ind w:left="2268" w:right="0" w:firstLine="0"/>
      <w:spacing w:after="57"/>
    </w:pPr>
  </w:style>
  <w:style w:type="paragraph" w:styleId="797">
    <w:name w:val="Normal (Web)"/>
    <w:basedOn w:val="761"/>
    <w:uiPriority w:val="99"/>
    <w:qFormat/>
    <w:pPr>
      <w:jc w:val="left"/>
      <w:spacing w:before="100" w:beforeAutospacing="1" w:after="100" w:afterAutospacing="1"/>
      <w:widowControl/>
    </w:pPr>
    <w:rPr>
      <w:rFonts w:ascii="宋体" w:hAnsi="宋体" w:cs="宋体"/>
      <w:sz w:val="24"/>
      <w:szCs w:val="24"/>
    </w:rPr>
  </w:style>
  <w:style w:type="paragraph" w:styleId="798">
    <w:name w:val="Title"/>
    <w:basedOn w:val="761"/>
    <w:next w:val="761"/>
    <w:link w:val="816"/>
    <w:uiPriority w:val="10"/>
    <w:qFormat/>
    <w:pPr>
      <w:contextualSpacing/>
      <w:spacing w:before="300" w:after="200"/>
    </w:pPr>
    <w:rPr>
      <w:sz w:val="48"/>
      <w:szCs w:val="48"/>
    </w:rPr>
  </w:style>
  <w:style w:type="paragraph" w:styleId="799">
    <w:name w:val="Body Text First Indent 2"/>
    <w:basedOn w:val="773"/>
    <w:uiPriority w:val="99"/>
    <w:unhideWhenUsed/>
    <w:qFormat/>
    <w:pPr>
      <w:ind w:left="420" w:firstLine="420"/>
      <w:spacing w:after="120" w:line="240" w:lineRule="auto"/>
    </w:pPr>
    <w:rPr>
      <w:rFonts w:ascii="Times New Roman" w:hAnsi="Times New Roman" w:eastAsia="宋体"/>
      <w:sz w:val="20"/>
    </w:rPr>
  </w:style>
  <w:style w:type="table" w:styleId="800">
    <w:name w:val="Table Grid"/>
    <w:basedOn w:val="772"/>
    <w:uiPriority w:val="59"/>
    <w:qFormat/>
    <w:rPr>
      <w:rFonts w:ascii="Calibri" w:hAnsi="Calibri"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1">
    <w:name w:val="Strong"/>
    <w:uiPriority w:val="0"/>
    <w:qFormat/>
    <w:rPr>
      <w:b/>
      <w:bCs/>
    </w:rPr>
  </w:style>
  <w:style w:type="character" w:styleId="802">
    <w:name w:val="endnote reference"/>
    <w:basedOn w:val="771"/>
    <w:uiPriority w:val="99"/>
    <w:semiHidden/>
    <w:unhideWhenUsed/>
    <w:qFormat/>
    <w:rPr>
      <w:vertAlign w:val="superscript"/>
    </w:rPr>
  </w:style>
  <w:style w:type="character" w:styleId="803">
    <w:name w:val="FollowedHyperlink"/>
    <w:uiPriority w:val="0"/>
    <w:qFormat/>
    <w:rPr>
      <w:color w:val="800080"/>
      <w:u w:val="single"/>
    </w:rPr>
  </w:style>
  <w:style w:type="character" w:styleId="804">
    <w:name w:val="Hyperlink"/>
    <w:uiPriority w:val="99"/>
    <w:qFormat/>
    <w:rPr>
      <w:color w:val="0000ff"/>
      <w:u w:val="single"/>
    </w:rPr>
  </w:style>
  <w:style w:type="character" w:styleId="805">
    <w:name w:val="footnote reference"/>
    <w:basedOn w:val="771"/>
    <w:uiPriority w:val="99"/>
    <w:unhideWhenUsed/>
    <w:qFormat/>
    <w:rPr>
      <w:vertAlign w:val="superscript"/>
    </w:rPr>
  </w:style>
  <w:style w:type="character" w:styleId="806" w:customStyle="1">
    <w:name w:val="标题 1 Char"/>
    <w:link w:val="762"/>
    <w:uiPriority w:val="9"/>
    <w:qFormat/>
    <w:rPr>
      <w:rFonts w:ascii="Times New Roman" w:hAnsi="Times New Roman" w:eastAsia="宋体"/>
      <w:b/>
      <w:sz w:val="36"/>
      <w:szCs w:val="20"/>
    </w:rPr>
  </w:style>
  <w:style w:type="character" w:styleId="807" w:customStyle="1">
    <w:name w:val="Heading 1 Char"/>
    <w:basedOn w:val="771"/>
    <w:uiPriority w:val="9"/>
    <w:qFormat/>
    <w:rPr>
      <w:rFonts w:ascii="Arial" w:hAnsi="Arial" w:eastAsia="Arial" w:cs="Arial"/>
      <w:sz w:val="40"/>
      <w:szCs w:val="40"/>
    </w:rPr>
  </w:style>
  <w:style w:type="character" w:styleId="808" w:customStyle="1">
    <w:name w:val="Heading 2 Char"/>
    <w:basedOn w:val="771"/>
    <w:uiPriority w:val="9"/>
    <w:qFormat/>
    <w:rPr>
      <w:rFonts w:ascii="Arial" w:hAnsi="Arial" w:eastAsia="Arial" w:cs="Arial"/>
      <w:sz w:val="34"/>
    </w:rPr>
  </w:style>
  <w:style w:type="character" w:styleId="809" w:customStyle="1">
    <w:name w:val="Heading 3 Char"/>
    <w:basedOn w:val="771"/>
    <w:uiPriority w:val="9"/>
    <w:qFormat/>
    <w:rPr>
      <w:rFonts w:ascii="Arial" w:hAnsi="Arial" w:eastAsia="Arial" w:cs="Arial"/>
      <w:sz w:val="30"/>
      <w:szCs w:val="30"/>
    </w:rPr>
  </w:style>
  <w:style w:type="character" w:styleId="810" w:customStyle="1">
    <w:name w:val="Heading 4 Char"/>
    <w:basedOn w:val="771"/>
    <w:uiPriority w:val="9"/>
    <w:qFormat/>
    <w:rPr>
      <w:rFonts w:ascii="Arial" w:hAnsi="Arial" w:eastAsia="Arial" w:cs="Arial"/>
      <w:b/>
      <w:bCs/>
      <w:sz w:val="26"/>
      <w:szCs w:val="26"/>
    </w:rPr>
  </w:style>
  <w:style w:type="character" w:styleId="811" w:customStyle="1">
    <w:name w:val="Heading 5 Char"/>
    <w:basedOn w:val="771"/>
    <w:link w:val="766"/>
    <w:uiPriority w:val="9"/>
    <w:qFormat/>
    <w:rPr>
      <w:rFonts w:ascii="Arial" w:hAnsi="Arial" w:eastAsia="Arial" w:cs="Arial"/>
      <w:b/>
      <w:bCs/>
      <w:sz w:val="24"/>
      <w:szCs w:val="24"/>
    </w:rPr>
  </w:style>
  <w:style w:type="character" w:styleId="812" w:customStyle="1">
    <w:name w:val="Heading 6 Char"/>
    <w:basedOn w:val="771"/>
    <w:link w:val="767"/>
    <w:uiPriority w:val="9"/>
    <w:qFormat/>
    <w:rPr>
      <w:rFonts w:ascii="Arial" w:hAnsi="Arial" w:eastAsia="Arial" w:cs="Arial"/>
      <w:b/>
      <w:bCs/>
      <w:sz w:val="22"/>
      <w:szCs w:val="22"/>
    </w:rPr>
  </w:style>
  <w:style w:type="character" w:styleId="813" w:customStyle="1">
    <w:name w:val="Heading 7 Char"/>
    <w:basedOn w:val="771"/>
    <w:link w:val="768"/>
    <w:uiPriority w:val="9"/>
    <w:qFormat/>
    <w:rPr>
      <w:rFonts w:ascii="Arial" w:hAnsi="Arial" w:eastAsia="Arial" w:cs="Arial"/>
      <w:b/>
      <w:bCs/>
      <w:i/>
      <w:iCs/>
      <w:sz w:val="22"/>
      <w:szCs w:val="22"/>
    </w:rPr>
  </w:style>
  <w:style w:type="character" w:styleId="814" w:customStyle="1">
    <w:name w:val="Heading 8 Char"/>
    <w:basedOn w:val="771"/>
    <w:link w:val="769"/>
    <w:uiPriority w:val="9"/>
    <w:qFormat/>
    <w:rPr>
      <w:rFonts w:ascii="Arial" w:hAnsi="Arial" w:eastAsia="Arial" w:cs="Arial"/>
      <w:i/>
      <w:iCs/>
      <w:sz w:val="22"/>
      <w:szCs w:val="22"/>
    </w:rPr>
  </w:style>
  <w:style w:type="character" w:styleId="815" w:customStyle="1">
    <w:name w:val="Heading 9 Char"/>
    <w:basedOn w:val="771"/>
    <w:link w:val="770"/>
    <w:uiPriority w:val="9"/>
    <w:qFormat/>
    <w:rPr>
      <w:rFonts w:ascii="Arial" w:hAnsi="Arial" w:eastAsia="Arial" w:cs="Arial"/>
      <w:i/>
      <w:iCs/>
      <w:sz w:val="21"/>
      <w:szCs w:val="21"/>
    </w:rPr>
  </w:style>
  <w:style w:type="character" w:styleId="816" w:customStyle="1">
    <w:name w:val="Title Char"/>
    <w:basedOn w:val="771"/>
    <w:link w:val="798"/>
    <w:uiPriority w:val="10"/>
    <w:qFormat/>
    <w:rPr>
      <w:sz w:val="48"/>
      <w:szCs w:val="48"/>
    </w:rPr>
  </w:style>
  <w:style w:type="character" w:styleId="817" w:customStyle="1">
    <w:name w:val="Subtitle Char"/>
    <w:basedOn w:val="771"/>
    <w:link w:val="791"/>
    <w:uiPriority w:val="11"/>
    <w:qFormat/>
    <w:rPr>
      <w:sz w:val="24"/>
      <w:szCs w:val="24"/>
    </w:rPr>
  </w:style>
  <w:style w:type="paragraph" w:styleId="818">
    <w:name w:val="Quote"/>
    <w:basedOn w:val="761"/>
    <w:next w:val="761"/>
    <w:link w:val="819"/>
    <w:uiPriority w:val="29"/>
    <w:qFormat/>
    <w:pPr>
      <w:ind w:left="720" w:right="720"/>
    </w:pPr>
    <w:rPr>
      <w:i/>
    </w:rPr>
  </w:style>
  <w:style w:type="character" w:styleId="819" w:customStyle="1">
    <w:name w:val="Quote Char"/>
    <w:link w:val="818"/>
    <w:uiPriority w:val="29"/>
    <w:qFormat/>
    <w:rPr>
      <w:i/>
    </w:rPr>
  </w:style>
  <w:style w:type="paragraph" w:styleId="820">
    <w:name w:val="Intense Quote"/>
    <w:basedOn w:val="761"/>
    <w:next w:val="761"/>
    <w:link w:val="8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customStyle="1">
    <w:name w:val="Intense Quote Char"/>
    <w:link w:val="820"/>
    <w:uiPriority w:val="30"/>
    <w:qFormat/>
    <w:rPr>
      <w:i/>
    </w:rPr>
  </w:style>
  <w:style w:type="character" w:styleId="822" w:customStyle="1">
    <w:name w:val="Header Char"/>
    <w:basedOn w:val="771"/>
    <w:uiPriority w:val="99"/>
    <w:qFormat/>
  </w:style>
  <w:style w:type="character" w:styleId="823" w:customStyle="1">
    <w:name w:val="Footer Char"/>
    <w:basedOn w:val="771"/>
    <w:uiPriority w:val="99"/>
    <w:qFormat/>
  </w:style>
  <w:style w:type="character" w:styleId="824" w:customStyle="1">
    <w:name w:val="Caption Char"/>
    <w:uiPriority w:val="99"/>
    <w:qFormat/>
  </w:style>
  <w:style w:type="table" w:styleId="825" w:customStyle="1">
    <w:name w:val="Table Grid Light"/>
    <w:basedOn w:val="77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6" w:customStyle="1">
    <w:name w:val="Plain Table 1"/>
    <w:basedOn w:val="77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2"/>
    <w:basedOn w:val="77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3"/>
    <w:basedOn w:val="7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Plain Table 4"/>
    <w:basedOn w:val="7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Plain Table 5"/>
    <w:basedOn w:val="7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Grid Table 1 Light"/>
    <w:basedOn w:val="77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1"/>
    <w:basedOn w:val="77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2"/>
    <w:basedOn w:val="77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3"/>
    <w:basedOn w:val="77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4"/>
    <w:basedOn w:val="77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5"/>
    <w:basedOn w:val="77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6"/>
    <w:basedOn w:val="77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8" w:customStyle="1">
    <w:name w:val="Grid Table 2"/>
    <w:basedOn w:val="77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9" w:customStyle="1">
    <w:name w:val="Grid Table 2 - Accent 1"/>
    <w:basedOn w:val="77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0" w:customStyle="1">
    <w:name w:val="Grid Table 2 - Accent 2"/>
    <w:basedOn w:val="77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Grid Table 2 - Accent 3"/>
    <w:basedOn w:val="77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2" w:customStyle="1">
    <w:name w:val="Grid Table 2 - Accent 4"/>
    <w:basedOn w:val="77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2 - Accent 5"/>
    <w:basedOn w:val="77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Grid Table 2 - Accent 6"/>
    <w:basedOn w:val="77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Grid Table 3"/>
    <w:basedOn w:val="77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1"/>
    <w:basedOn w:val="77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2"/>
    <w:basedOn w:val="77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3"/>
    <w:basedOn w:val="77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4"/>
    <w:basedOn w:val="77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5"/>
    <w:basedOn w:val="77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6"/>
    <w:basedOn w:val="77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4"/>
    <w:basedOn w:val="77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customStyle="1">
    <w:name w:val="Grid Table 4 - Accent 1"/>
    <w:basedOn w:val="77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4" w:customStyle="1">
    <w:name w:val="Grid Table 4 - Accent 2"/>
    <w:basedOn w:val="77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5" w:customStyle="1">
    <w:name w:val="Grid Table 4 - Accent 3"/>
    <w:basedOn w:val="77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6" w:customStyle="1">
    <w:name w:val="Grid Table 4 - Accent 4"/>
    <w:basedOn w:val="77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7" w:customStyle="1">
    <w:name w:val="Grid Table 4 - Accent 5"/>
    <w:basedOn w:val="77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8" w:customStyle="1">
    <w:name w:val="Grid Table 4 - Accent 6"/>
    <w:basedOn w:val="77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9" w:customStyle="1">
    <w:name w:val="Grid Table 5 Dark"/>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0" w:customStyle="1">
    <w:name w:val="Grid Table 5 Dark- Accent 1"/>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1" w:customStyle="1">
    <w:name w:val="Grid Table 5 Dark - Accent 2"/>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2" w:customStyle="1">
    <w:name w:val="Grid Table 5 Dark - Accent 3"/>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3" w:customStyle="1">
    <w:name w:val="Grid Table 5 Dark- Accent 4"/>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4" w:customStyle="1">
    <w:name w:val="Grid Table 5 Dark - Accent 5"/>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5" w:customStyle="1">
    <w:name w:val="Grid Table 5 Dark - Accent 6"/>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6" w:customStyle="1">
    <w:name w:val="Grid Table 6 Colorful"/>
    <w:basedOn w:val="77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7" w:customStyle="1">
    <w:name w:val="Grid Table 6 Colorful - Accent 1"/>
    <w:basedOn w:val="77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8" w:customStyle="1">
    <w:name w:val="Grid Table 6 Colorful - Accent 2"/>
    <w:basedOn w:val="77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9" w:customStyle="1">
    <w:name w:val="Grid Table 6 Colorful - Accent 3"/>
    <w:basedOn w:val="77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0" w:customStyle="1">
    <w:name w:val="Grid Table 6 Colorful - Accent 4"/>
    <w:basedOn w:val="77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1" w:customStyle="1">
    <w:name w:val="Grid Table 6 Colorful - Accent 5"/>
    <w:basedOn w:val="77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2" w:customStyle="1">
    <w:name w:val="Grid Table 6 Colorful - Accent 6"/>
    <w:basedOn w:val="77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3" w:customStyle="1">
    <w:name w:val="Grid Table 7 Colorful"/>
    <w:basedOn w:val="77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Grid Table 7 Colorful - Accent 1"/>
    <w:basedOn w:val="77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5" w:customStyle="1">
    <w:name w:val="Grid Table 7 Colorful - Accent 2"/>
    <w:basedOn w:val="77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Grid Table 7 Colorful - Accent 3"/>
    <w:basedOn w:val="77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7" w:customStyle="1">
    <w:name w:val="Grid Table 7 Colorful - Accent 4"/>
    <w:basedOn w:val="77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Grid Table 7 Colorful - Accent 5"/>
    <w:basedOn w:val="77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9" w:customStyle="1">
    <w:name w:val="Grid Table 7 Colorful - Accent 6"/>
    <w:basedOn w:val="77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0" w:customStyle="1">
    <w:name w:val="List Table 1 Light"/>
    <w:basedOn w:val="77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customStyle="1">
    <w:name w:val="List Table 1 Light - Accent 1"/>
    <w:basedOn w:val="77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1 Light - Accent 2"/>
    <w:basedOn w:val="77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3" w:customStyle="1">
    <w:name w:val="List Table 1 Light - Accent 3"/>
    <w:basedOn w:val="77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4" w:customStyle="1">
    <w:name w:val="List Table 1 Light - Accent 4"/>
    <w:basedOn w:val="77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5" w:customStyle="1">
    <w:name w:val="List Table 1 Light - Accent 5"/>
    <w:basedOn w:val="77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6" w:customStyle="1">
    <w:name w:val="List Table 1 Light - Accent 6"/>
    <w:basedOn w:val="77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7" w:customStyle="1">
    <w:name w:val="List Table 2"/>
    <w:basedOn w:val="77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8" w:customStyle="1">
    <w:name w:val="List Table 2 - Accent 1"/>
    <w:basedOn w:val="77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9" w:customStyle="1">
    <w:name w:val="List Table 2 - Accent 2"/>
    <w:basedOn w:val="77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0" w:customStyle="1">
    <w:name w:val="List Table 2 - Accent 3"/>
    <w:basedOn w:val="77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1" w:customStyle="1">
    <w:name w:val="List Table 2 - Accent 4"/>
    <w:basedOn w:val="77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2" w:customStyle="1">
    <w:name w:val="List Table 2 - Accent 5"/>
    <w:basedOn w:val="77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3" w:customStyle="1">
    <w:name w:val="List Table 2 - Accent 6"/>
    <w:basedOn w:val="77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4" w:customStyle="1">
    <w:name w:val="List Table 3"/>
    <w:basedOn w:val="77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3 - Accent 1"/>
    <w:basedOn w:val="77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3 - Accent 2"/>
    <w:basedOn w:val="77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7" w:customStyle="1">
    <w:name w:val="List Table 3 - Accent 3"/>
    <w:basedOn w:val="77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8" w:customStyle="1">
    <w:name w:val="List Table 3 - Accent 4"/>
    <w:basedOn w:val="77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9" w:customStyle="1">
    <w:name w:val="List Table 3 - Accent 5"/>
    <w:basedOn w:val="77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0" w:customStyle="1">
    <w:name w:val="List Table 3 - Accent 6"/>
    <w:basedOn w:val="77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1" w:customStyle="1">
    <w:name w:val="List Table 4"/>
    <w:basedOn w:val="77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4 - Accent 1"/>
    <w:basedOn w:val="77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4 - Accent 2"/>
    <w:basedOn w:val="77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4" w:customStyle="1">
    <w:name w:val="List Table 4 - Accent 3"/>
    <w:basedOn w:val="77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5" w:customStyle="1">
    <w:name w:val="List Table 4 - Accent 4"/>
    <w:basedOn w:val="77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6" w:customStyle="1">
    <w:name w:val="List Table 4 - Accent 5"/>
    <w:basedOn w:val="77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7" w:customStyle="1">
    <w:name w:val="List Table 4 - Accent 6"/>
    <w:basedOn w:val="77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8" w:customStyle="1">
    <w:name w:val="List Table 5 Dark"/>
    <w:basedOn w:val="77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1"/>
    <w:basedOn w:val="77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2"/>
    <w:basedOn w:val="77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3"/>
    <w:basedOn w:val="77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4"/>
    <w:basedOn w:val="77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5"/>
    <w:basedOn w:val="77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6"/>
    <w:basedOn w:val="77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6 Colorful"/>
    <w:basedOn w:val="77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6" w:customStyle="1">
    <w:name w:val="List Table 6 Colorful - Accent 1"/>
    <w:basedOn w:val="77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7" w:customStyle="1">
    <w:name w:val="List Table 6 Colorful - Accent 2"/>
    <w:basedOn w:val="77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8" w:customStyle="1">
    <w:name w:val="List Table 6 Colorful - Accent 3"/>
    <w:basedOn w:val="77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9" w:customStyle="1">
    <w:name w:val="List Table 6 Colorful - Accent 4"/>
    <w:basedOn w:val="77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0" w:customStyle="1">
    <w:name w:val="List Table 6 Colorful - Accent 5"/>
    <w:basedOn w:val="77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1" w:customStyle="1">
    <w:name w:val="List Table 6 Colorful - Accent 6"/>
    <w:basedOn w:val="77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2" w:customStyle="1">
    <w:name w:val="List Table 7 Colorful"/>
    <w:basedOn w:val="77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3" w:customStyle="1">
    <w:name w:val="List Table 7 Colorful - Accent 1"/>
    <w:basedOn w:val="77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4" w:customStyle="1">
    <w:name w:val="List Table 7 Colorful - Accent 2"/>
    <w:basedOn w:val="77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5" w:customStyle="1">
    <w:name w:val="List Table 7 Colorful - Accent 3"/>
    <w:basedOn w:val="77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6" w:customStyle="1">
    <w:name w:val="List Table 7 Colorful - Accent 4"/>
    <w:basedOn w:val="77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7" w:customStyle="1">
    <w:name w:val="List Table 7 Colorful - Accent 5"/>
    <w:basedOn w:val="77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8" w:customStyle="1">
    <w:name w:val="List Table 7 Colorful - Accent 6"/>
    <w:basedOn w:val="77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9" w:customStyle="1">
    <w:name w:val="Lined - Accent"/>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Lined - Accent 1"/>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1" w:customStyle="1">
    <w:name w:val="Lined - Accent 2"/>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2" w:customStyle="1">
    <w:name w:val="Lined - Accent 3"/>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3" w:customStyle="1">
    <w:name w:val="Lined - Accent 4"/>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Lined - Accent 5"/>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Lined - Accent 6"/>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amp; Lined - Accent"/>
    <w:basedOn w:val="77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Bordered &amp; Lined - Accent 1"/>
    <w:basedOn w:val="77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8" w:customStyle="1">
    <w:name w:val="Bordered &amp; Lined - Accent 2"/>
    <w:basedOn w:val="77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9" w:customStyle="1">
    <w:name w:val="Bordered &amp; Lined - Accent 3"/>
    <w:basedOn w:val="77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0" w:customStyle="1">
    <w:name w:val="Bordered &amp; Lined - Accent 4"/>
    <w:basedOn w:val="77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Bordered &amp; Lined - Accent 5"/>
    <w:basedOn w:val="77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Bordered &amp; Lined - Accent 6"/>
    <w:basedOn w:val="77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w:basedOn w:val="77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4" w:customStyle="1">
    <w:name w:val="Bordered - Accent 1"/>
    <w:basedOn w:val="77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5" w:customStyle="1">
    <w:name w:val="Bordered - Accent 2"/>
    <w:basedOn w:val="77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6" w:customStyle="1">
    <w:name w:val="Bordered - Accent 3"/>
    <w:basedOn w:val="77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7" w:customStyle="1">
    <w:name w:val="Bordered - Accent 4"/>
    <w:basedOn w:val="77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8" w:customStyle="1">
    <w:name w:val="Bordered - Accent 5"/>
    <w:basedOn w:val="77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9" w:customStyle="1">
    <w:name w:val="Bordered - Accent 6"/>
    <w:basedOn w:val="77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0" w:customStyle="1">
    <w:name w:val="Footnote Text Char"/>
    <w:link w:val="792"/>
    <w:uiPriority w:val="99"/>
    <w:qFormat/>
    <w:rPr>
      <w:sz w:val="18"/>
    </w:rPr>
  </w:style>
  <w:style w:type="character" w:styleId="951" w:customStyle="1">
    <w:name w:val="Endnote Text Char"/>
    <w:link w:val="784"/>
    <w:uiPriority w:val="99"/>
    <w:qFormat/>
    <w:rPr>
      <w:sz w:val="20"/>
    </w:rPr>
  </w:style>
  <w:style w:type="paragraph" w:styleId="952" w:customStyle="1">
    <w:name w:val="TOC Heading"/>
    <w:uiPriority w:val="39"/>
    <w:unhideWhenUsed/>
    <w:qFormat/>
    <w:rPr>
      <w:rFonts w:hint="default" w:ascii="Times New Roman" w:hAnsi="Times New Roman" w:eastAsia="宋体" w:cs="Times New Roman"/>
    </w:rPr>
  </w:style>
  <w:style w:type="paragraph" w:styleId="953" w:customStyle="1">
    <w:name w:val="段"/>
    <w:next w:val="761"/>
    <w:uiPriority w:val="0"/>
    <w:qFormat/>
    <w:pPr>
      <w:ind w:firstLine="200"/>
      <w:jc w:val="both"/>
    </w:pPr>
    <w:rPr>
      <w:rFonts w:hint="default" w:ascii="宋体" w:hAnsi="Calibri" w:eastAsia="Times New Roman" w:cs="Times New Roman"/>
      <w:sz w:val="21"/>
      <w:lang w:val="en-US" w:eastAsia="zh-CN" w:bidi="ar-SA"/>
    </w:rPr>
  </w:style>
  <w:style w:type="paragraph" w:styleId="954" w:customStyle="1">
    <w:name w:val="Default"/>
    <w:uiPriority w:val="0"/>
    <w:qFormat/>
    <w:pPr>
      <w:widowControl w:val="off"/>
    </w:pPr>
    <w:rPr>
      <w:rFonts w:hint="default" w:ascii="Verdana" w:hAnsi="Verdana" w:eastAsia="宋体" w:cs="Verdana"/>
      <w:color w:val="000000"/>
      <w:sz w:val="24"/>
      <w:szCs w:val="24"/>
      <w:lang w:val="en-US" w:eastAsia="zh-CN" w:bidi="ar-SA"/>
    </w:rPr>
  </w:style>
  <w:style w:type="character" w:styleId="955" w:customStyle="1">
    <w:name w:val="标题 4 Char"/>
    <w:link w:val="765"/>
    <w:uiPriority w:val="0"/>
    <w:qFormat/>
    <w:rPr>
      <w:rFonts w:ascii="Arial" w:hAnsi="Arial" w:eastAsia="黑体"/>
      <w:b/>
      <w:sz w:val="28"/>
    </w:rPr>
  </w:style>
  <w:style w:type="character" w:styleId="956" w:customStyle="1">
    <w:name w:val="批注框文本 Char"/>
    <w:link w:val="785"/>
    <w:uiPriority w:val="0"/>
    <w:qFormat/>
    <w:rPr>
      <w:sz w:val="18"/>
      <w:szCs w:val="18"/>
    </w:rPr>
  </w:style>
  <w:style w:type="character" w:styleId="957" w:customStyle="1">
    <w:name w:val="页脚 Char"/>
    <w:link w:val="786"/>
    <w:uiPriority w:val="99"/>
    <w:qFormat/>
    <w:rPr>
      <w:sz w:val="18"/>
      <w:szCs w:val="18"/>
    </w:rPr>
  </w:style>
  <w:style w:type="paragraph" w:styleId="958" w:customStyle="1">
    <w:name w:val="正文1"/>
    <w:next w:val="761"/>
    <w:uiPriority w:val="99"/>
    <w:qFormat/>
    <w:pPr>
      <w:jc w:val="both"/>
      <w:spacing w:line="312" w:lineRule="atLeast"/>
      <w:widowControl w:val="off"/>
    </w:pPr>
    <w:rPr>
      <w:rFonts w:hint="default" w:ascii="宋体" w:hAnsi="Times New Roman" w:eastAsia="宋体" w:cs="Times New Roman"/>
      <w:sz w:val="34"/>
      <w:szCs w:val="22"/>
      <w:lang w:val="en-US" w:eastAsia="zh-CN" w:bidi="ar-SA"/>
    </w:rPr>
  </w:style>
  <w:style w:type="character" w:styleId="959" w:customStyle="1">
    <w:name w:val="font41"/>
    <w:uiPriority w:val="0"/>
    <w:qFormat/>
    <w:rPr>
      <w:rFonts w:hint="eastAsia" w:ascii="宋体" w:hAnsi="宋体" w:eastAsia="宋体" w:cs="宋体"/>
      <w:color w:val="000000"/>
      <w:sz w:val="21"/>
      <w:szCs w:val="21"/>
      <w:u w:val="none"/>
    </w:rPr>
  </w:style>
  <w:style w:type="character" w:styleId="960" w:customStyle="1">
    <w:name w:val="font51"/>
    <w:uiPriority w:val="0"/>
    <w:qFormat/>
    <w:rPr>
      <w:rFonts w:hint="eastAsia" w:ascii="宋体" w:hAnsi="宋体" w:eastAsia="宋体" w:cs="宋体"/>
      <w:color w:val="ff0000"/>
      <w:sz w:val="21"/>
      <w:szCs w:val="21"/>
      <w:u w:val="none"/>
    </w:rPr>
  </w:style>
  <w:style w:type="character" w:styleId="961" w:customStyle="1">
    <w:name w:val="NormalCharacter"/>
    <w:uiPriority w:val="99"/>
    <w:qFormat/>
  </w:style>
  <w:style w:type="character" w:styleId="962" w:customStyle="1">
    <w:name w:val="font01"/>
    <w:uiPriority w:val="0"/>
    <w:qFormat/>
    <w:rPr>
      <w:rFonts w:hint="eastAsia" w:ascii="宋体" w:hAnsi="宋体" w:eastAsia="宋体" w:cs="宋体"/>
      <w:color w:val="000000"/>
      <w:sz w:val="21"/>
      <w:szCs w:val="21"/>
      <w:u w:val="none"/>
    </w:rPr>
  </w:style>
  <w:style w:type="paragraph" w:styleId="963" w:customStyle="1">
    <w:name w:val="纯文本11"/>
    <w:basedOn w:val="761"/>
    <w:uiPriority w:val="0"/>
    <w:qFormat/>
    <w:rPr>
      <w:rFonts w:ascii="宋体" w:hAnsi="Courier New" w:eastAsia="楷体_GB2312"/>
      <w:sz w:val="28"/>
      <w:szCs w:val="20"/>
    </w:rPr>
  </w:style>
  <w:style w:type="paragraph" w:styleId="964" w:customStyle="1">
    <w:name w:val="纯文本4"/>
    <w:basedOn w:val="761"/>
    <w:uiPriority w:val="0"/>
    <w:qFormat/>
    <w:rPr>
      <w:rFonts w:ascii="宋体" w:hAnsi="Courier New" w:eastAsia="楷体_GB2312"/>
      <w:sz w:val="28"/>
      <w:szCs w:val="20"/>
    </w:rPr>
  </w:style>
  <w:style w:type="paragraph" w:styleId="965" w:customStyle="1">
    <w:name w:val="纯文本1"/>
    <w:basedOn w:val="761"/>
    <w:uiPriority w:val="0"/>
    <w:qFormat/>
    <w:rPr>
      <w:rFonts w:ascii="宋体" w:hAnsi="Courier New" w:eastAsia="楷体_GB2312"/>
      <w:sz w:val="28"/>
      <w:szCs w:val="20"/>
    </w:rPr>
  </w:style>
  <w:style w:type="paragraph" w:styleId="966" w:customStyle="1">
    <w:name w:val="纯文本12"/>
    <w:basedOn w:val="761"/>
    <w:uiPriority w:val="0"/>
    <w:qFormat/>
    <w:rPr>
      <w:rFonts w:hint="eastAsia" w:ascii="宋体" w:hAnsi="Courier New" w:eastAsia="楷体_GB2312"/>
      <w:sz w:val="28"/>
      <w:szCs w:val="20"/>
    </w:rPr>
  </w:style>
  <w:style w:type="paragraph" w:styleId="967"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968">
    <w:name w:val="List Paragraph"/>
    <w:basedOn w:val="761"/>
    <w:uiPriority w:val="34"/>
    <w:qFormat/>
    <w:pPr>
      <w:ind w:firstLine="420"/>
      <w:spacing w:line="360" w:lineRule="auto"/>
    </w:pPr>
    <w:rPr>
      <w:rFonts w:ascii="Calibri" w:hAnsi="Calibri"/>
      <w:sz w:val="24"/>
      <w:szCs w:val="22"/>
    </w:rPr>
  </w:style>
  <w:style w:type="paragraph" w:styleId="969"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970" w:customStyle="1">
    <w:name w:val="正文2"/>
    <w:basedOn w:val="761"/>
    <w:uiPriority w:val="99"/>
    <w:qFormat/>
    <w:pPr>
      <w:ind w:firstLine="200"/>
      <w:jc w:val="left"/>
      <w:spacing w:after="160" w:line="360" w:lineRule="auto"/>
      <w:widowControl/>
    </w:pPr>
    <w:rPr>
      <w:szCs w:val="20"/>
    </w:rPr>
  </w:style>
  <w:style w:type="paragraph" w:styleId="971" w:customStyle="1">
    <w:name w:val="正文_1"/>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972" w:customStyle="1">
    <w:name w:val="纯文本2"/>
    <w:basedOn w:val="761"/>
    <w:uiPriority w:val="0"/>
    <w:qFormat/>
    <w:rPr>
      <w:rFonts w:ascii="宋体" w:hAnsi="Courier New" w:eastAsia="楷体_GB2312"/>
      <w:sz w:val="28"/>
      <w:szCs w:val="20"/>
    </w:rPr>
  </w:style>
  <w:style w:type="paragraph" w:styleId="973" w:customStyle="1">
    <w:name w:val="Table Paragraph"/>
    <w:basedOn w:val="761"/>
    <w:uiPriority w:val="1"/>
    <w:qFormat/>
    <w:pPr>
      <w:jc w:val="left"/>
    </w:pPr>
    <w:rPr>
      <w:sz w:val="24"/>
    </w:rPr>
  </w:style>
  <w:style w:type="paragraph" w:styleId="974" w:customStyle="1">
    <w:name w:val="样式  + 首行缩进:  2 字符"/>
    <w:basedOn w:val="761"/>
    <w:uiPriority w:val="0"/>
    <w:qFormat/>
    <w:pPr>
      <w:ind w:firstLine="524"/>
      <w:spacing w:line="360" w:lineRule="auto"/>
    </w:pPr>
    <w:rPr>
      <w:rFonts w:ascii="宋体" w:hAnsi="宋体" w:cs="宋体"/>
      <w:spacing w:val="11"/>
      <w:sz w:val="24"/>
    </w:rPr>
  </w:style>
  <w:style w:type="paragraph" w:styleId="975" w:customStyle="1">
    <w:name w:val="Plain Text12"/>
    <w:basedOn w:val="761"/>
    <w:uiPriority w:val="0"/>
    <w:qFormat/>
    <w:rPr>
      <w:rFonts w:ascii="宋体" w:hAnsi="Courier New" w:eastAsia="楷体_GB2312"/>
      <w:sz w:val="28"/>
      <w:szCs w:val="20"/>
    </w:rPr>
  </w:style>
  <w:style w:type="paragraph" w:styleId="976">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77" w:customStyle="1">
    <w:name w:val="普通正文"/>
    <w:basedOn w:val="761"/>
    <w:uiPriority w:val="0"/>
    <w:qFormat/>
    <w:pPr>
      <w:ind w:firstLine="480"/>
      <w:jc w:val="left"/>
      <w:spacing w:before="120" w:after="120" w:line="360" w:lineRule="auto"/>
    </w:pPr>
    <w:rPr>
      <w:rFonts w:ascii="Arial" w:hAnsi="Arial"/>
      <w:sz w:val="24"/>
    </w:rPr>
  </w:style>
  <w:style w:type="paragraph" w:styleId="978" w:customStyle="1">
    <w:name w:val="正文 B"/>
    <w:uiPriority w:val="0"/>
    <w:qFormat/>
    <w:rPr>
      <w:rFonts w:hint="eastAsia" w:ascii="Arial Unicode MS" w:hAnsi="Arial Unicode MS" w:eastAsia="Arial Unicode MS" w:cs="Arial Unicode MS"/>
      <w:color w:val="000000"/>
      <w:sz w:val="24"/>
      <w:szCs w:val="24"/>
      <w:lang w:val="en-US" w:eastAsia="zh-CN" w:bidi="ar-SA"/>
    </w:rPr>
  </w:style>
  <w:style w:type="paragraph" w:styleId="979" w:customStyle="1">
    <w:name w:val="NormalIndent"/>
    <w:basedOn w:val="761"/>
    <w:uiPriority w:val="99"/>
    <w:qFormat/>
    <w:pPr>
      <w:ind w:firstLine="420"/>
      <w:jc w:val="left"/>
      <w:widowControl/>
    </w:pPr>
    <w:rPr>
      <w:rFonts w:eastAsia="楷体_GB2312"/>
      <w:sz w:val="24"/>
      <w:szCs w:val="20"/>
    </w:rPr>
  </w:style>
  <w:style w:type="character" w:styleId="980" w:customStyle="1">
    <w:name w:val="Char Char4"/>
    <w:uiPriority w:val="0"/>
    <w:qFormat/>
    <w:rPr>
      <w:rFonts w:eastAsia="宋体"/>
      <w:b/>
      <w:bCs/>
      <w:sz w:val="44"/>
      <w:szCs w:val="44"/>
      <w:lang w:val="en-US" w:eastAsia="zh-CN" w:bidi="ar-SA"/>
    </w:rPr>
  </w:style>
  <w:style w:type="paragraph" w:styleId="981" w:customStyle="1">
    <w:name w:val="列出段落1"/>
    <w:basedOn w:val="761"/>
    <w:uiPriority w:val="0"/>
    <w:qFormat/>
    <w:pPr>
      <w:contextualSpacing/>
      <w:ind w:left="720"/>
      <w:jc w:val="left"/>
      <w:widowControl/>
    </w:pPr>
    <w:rPr>
      <w:rFonts w:ascii="Calibri" w:hAnsi="Calibri"/>
      <w:sz w:val="24"/>
      <w:szCs w:val="24"/>
      <w:lang w:eastAsia="en-US" w:bidi="en-US"/>
    </w:rPr>
  </w:style>
  <w:style w:type="character" w:styleId="982" w:customStyle="1">
    <w:name w:val="标题 1 字符"/>
    <w:basedOn w:val="771"/>
    <w:link w:val="762"/>
    <w:uiPriority w:val="0"/>
    <w:qFormat/>
    <w:rPr>
      <w:rFonts w:eastAsia="楷体_GB2312"/>
      <w:b/>
      <w:sz w:val="44"/>
      <w:szCs w:val="20"/>
    </w:rPr>
  </w:style>
  <w:style w:type="paragraph" w:styleId="983" w:customStyle="1">
    <w:name w:val="缺省文本"/>
    <w:basedOn w:val="761"/>
    <w:uiPriority w:val="0"/>
    <w:qFormat/>
    <w:pPr>
      <w:jc w:val="left"/>
    </w:pPr>
    <w:rPr>
      <w:sz w:val="24"/>
      <w:szCs w:val="20"/>
    </w:rPr>
  </w:style>
  <w:style w:type="character" w:styleId="984" w:customStyle="1">
    <w:name w:val="超链接1"/>
    <w:link w:val="761"/>
    <w:uiPriority w:val="99"/>
    <w:qFormat/>
    <w:rPr>
      <w:rFonts w:hint="default" w:ascii="Times New Roman" w:hAnsi="Times New Roman" w:eastAsia="宋体" w:cs="Times New Roman"/>
      <w:sz w:val="21"/>
      <w:szCs w:val="24"/>
      <w:lang w:val="en-US" w:eastAsia="zh-CN" w:bidi="ar-SA"/>
    </w:rPr>
  </w:style>
  <w:style w:type="paragraph" w:styleId="985" w:customStyle="1">
    <w:name w:val="标题 11"/>
    <w:basedOn w:val="761"/>
    <w:next w:val="761"/>
    <w:uiPriority w:val="0"/>
    <w:qFormat/>
    <w:pPr>
      <w:jc w:val="left"/>
      <w:keepNext/>
      <w:spacing w:line="300" w:lineRule="auto"/>
      <w:outlineLvl w:val="0"/>
    </w:pPr>
    <w:rPr>
      <w:sz w:val="28"/>
    </w:rPr>
  </w:style>
  <w:style w:type="paragraph" w:styleId="986" w:customStyle="1">
    <w:name w:val="正文缩进11"/>
    <w:basedOn w:val="761"/>
    <w:uiPriority w:val="0"/>
    <w:qFormat/>
    <w:pPr>
      <w:ind w:firstLine="420"/>
      <w:jc w:val="left"/>
    </w:pPr>
    <w:rPr>
      <w:rFonts w:eastAsia="楷体_GB2312"/>
      <w:sz w:val="24"/>
    </w:rPr>
  </w:style>
  <w:style w:type="paragraph" w:styleId="987" w:customStyle="1">
    <w:name w:val="页眉1"/>
    <w:basedOn w:val="761"/>
    <w:uiPriority w:val="0"/>
    <w:qFormat/>
    <w:pPr>
      <w:jc w:val="center"/>
      <w:tabs>
        <w:tab w:val="center" w:pos="4153" w:leader="none"/>
        <w:tab w:val="right" w:pos="8306" w:leader="none"/>
      </w:tabs>
      <w:pBdr>
        <w:bottom w:val="single" w:color="000000" w:sz="6" w:space="1"/>
      </w:pBdr>
    </w:pPr>
    <w:rPr>
      <w:rFonts w:eastAsia="楷体_GB2312"/>
      <w:sz w:val="18"/>
    </w:rPr>
  </w:style>
  <w:style w:type="paragraph" w:styleId="988" w:customStyle="1">
    <w:name w:val="页脚1"/>
    <w:basedOn w:val="761"/>
    <w:uiPriority w:val="0"/>
    <w:qFormat/>
    <w:pPr>
      <w:jc w:val="left"/>
      <w:tabs>
        <w:tab w:val="center" w:pos="4153" w:leader="none"/>
        <w:tab w:val="right" w:pos="8306" w:leader="none"/>
      </w:tabs>
    </w:pPr>
    <w:rPr>
      <w:rFonts w:eastAsia="楷体_GB2312"/>
      <w:sz w:val="18"/>
    </w:rPr>
  </w:style>
  <w:style w:type="paragraph" w:styleId="989" w:customStyle="1">
    <w:name w:val="Plain Text11"/>
    <w:basedOn w:val="761"/>
    <w:uiPriority w:val="0"/>
    <w:qFormat/>
    <w:rPr>
      <w:rFonts w:ascii="宋体" w:hAnsi="Courier New" w:eastAsia="楷体_GB2312"/>
      <w:sz w:val="28"/>
      <w:szCs w:val="20"/>
    </w:rPr>
  </w:style>
  <w:style w:type="numbering" w:styleId="9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经办人</cp:lastModifiedBy>
  <cp:revision>15</cp:revision>
  <dcterms:created xsi:type="dcterms:W3CDTF">2024-07-16T14:00:00Z</dcterms:created>
  <dcterms:modified xsi:type="dcterms:W3CDTF">2026-08-19T06:38:10Z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47000611FADE4ADAACF1B11F61DC9216_13</vt:lpwstr>
  </property>
  <property fmtid="{D5CDD505-2E9C-101B-9397-08002B2CF9AE}" pid="4" name="prjname">
    <vt:lpwstr>2023年度排水户管网检测项目</vt:lpwstr>
  </property>
  <property fmtid="{D5CDD505-2E9C-101B-9397-08002B2CF9AE}" pid="5" name="prjcode">
    <vt:lpwstr>SZMJ2023-G-017</vt:lpwstr>
  </property>
  <property fmtid="{D5CDD505-2E9C-101B-9397-08002B2CF9AE}" pid="6" name="angentname">
    <vt:lpwstr>苏州茗竣建设管理咨询有限公司</vt:lpwstr>
  </property>
  <property fmtid="{D5CDD505-2E9C-101B-9397-08002B2CF9AE}" pid="7" name="purchaseorgname">
    <vt:lpwstr>昆山市花桥镇人民政府</vt:lpwstr>
  </property>
  <property fmtid="{D5CDD505-2E9C-101B-9397-08002B2CF9AE}" pid="8" name="KSOTemplateDocerSaveRecord">
    <vt:lpwstr>eyJoZGlkIjoiYjlhNTBlZWU2Yzc4MmY2NDllOWE0NzUzY2ZlZmI1ZjkiLCJ1c2VySWQiOiIxNzIzODY3NDQ4In0=</vt:lpwstr>
  </property>
</Properties>
</file>