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rPr>
          <w:rFonts w:hint="eastAsia" w:ascii="黑体" w:hAnsi="黑体" w:eastAsia="黑体"/>
          <w:b/>
          <w:sz w:val="84"/>
          <w:szCs w:val="84"/>
        </w:rPr>
      </w:pPr>
      <w:r>
        <w:rPr>
          <w:rFonts w:hint="eastAsia" w:ascii="黑体" w:hAnsi="黑体" w:eastAsia="黑体"/>
          <w:b/>
          <w:sz w:val="84"/>
          <w:szCs w:val="84"/>
        </w:rPr>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cs="Times New Roman"/>
          <w:b/>
          <w:bCs/>
          <w:sz w:val="32"/>
          <w:szCs w:val="24"/>
        </w:rPr>
      </w:pPr>
      <w:r>
        <w:rPr>
          <w:rFonts w:ascii="Arial" w:hAnsi="Arial" w:cs="Times New Roman"/>
          <w:b/>
          <w:bCs/>
          <w:sz w:val="32"/>
          <w:szCs w:val="24"/>
        </w:rPr>
      </w:r>
      <w:r/>
    </w:p>
    <w:p>
      <w:pPr>
        <w:ind w:firstLine="2249"/>
        <w:jc w:val="left"/>
        <w:spacing w:line="480" w:lineRule="auto"/>
        <w:rPr>
          <w:rFonts w:ascii="Arial" w:hAnsi="Arial" w:cs="Times New Roman"/>
          <w:b/>
          <w:bCs/>
          <w:sz w:val="32"/>
          <w:szCs w:val="24"/>
        </w:rPr>
      </w:pPr>
      <w:r>
        <w:rPr>
          <w:rFonts w:ascii="Arial" w:hAnsi="Arial" w:cs="Times New Roman"/>
          <w:b/>
          <w:bCs/>
          <w:sz w:val="32"/>
          <w:szCs w:val="24"/>
        </w:rPr>
      </w:r>
      <w:r/>
    </w:p>
    <w:p>
      <w:pPr>
        <w:jc w:val="left"/>
        <w:spacing w:line="480" w:lineRule="auto"/>
        <w:rPr>
          <w:rFonts w:ascii="Arial" w:hAnsi="Arial" w:cs="Times New Roman"/>
          <w:b/>
          <w:bCs/>
          <w:sz w:val="32"/>
          <w:szCs w:val="24"/>
        </w:rPr>
      </w:pPr>
      <w:r>
        <w:rPr>
          <w:rFonts w:ascii="Arial" w:hAnsi="Arial" w:cs="Times New Roman"/>
          <w:b/>
          <w:bCs/>
          <w:sz w:val="32"/>
          <w:szCs w:val="24"/>
        </w:rPr>
      </w:r>
      <w:r/>
    </w:p>
    <w:p>
      <w:pPr>
        <w:jc w:val="left"/>
        <w:spacing w:line="480" w:lineRule="auto"/>
        <w:rPr>
          <w:rFonts w:ascii="Arial" w:hAnsi="Arial" w:cs="Times New Roman"/>
          <w:b/>
          <w:bCs/>
          <w:sz w:val="32"/>
          <w:szCs w:val="24"/>
        </w:rPr>
      </w:pPr>
      <w:r>
        <w:rPr>
          <w:rFonts w:ascii="Arial" w:hAnsi="Arial" w:cs="Times New Roman"/>
          <w:b/>
          <w:bCs/>
          <w:sz w:val="32"/>
          <w:szCs w:val="24"/>
        </w:rPr>
      </w:r>
      <w:r/>
    </w:p>
    <w:p>
      <w:pPr>
        <w:ind w:firstLine="2249"/>
        <w:jc w:val="left"/>
        <w:spacing w:line="480" w:lineRule="auto"/>
        <w:rPr>
          <w:rFonts w:ascii="Arial" w:hAnsi="Arial" w:cs="Times New Roman"/>
          <w:b/>
          <w:bCs/>
          <w:sz w:val="32"/>
          <w:szCs w:val="24"/>
        </w:rPr>
      </w:pPr>
      <w:r>
        <w:rPr>
          <w:rFonts w:ascii="Arial" w:hAnsi="Arial" w:cs="Times New Roman"/>
          <w:b/>
          <w:bCs/>
          <w:sz w:val="32"/>
          <w:szCs w:val="24"/>
        </w:rPr>
      </w:r>
      <w:r/>
    </w:p>
    <w:p>
      <w:pPr>
        <w:ind w:firstLine="1405"/>
        <w:spacing w:line="480" w:lineRule="auto"/>
        <w:rPr>
          <w:rFonts w:hint="default" w:ascii="黑体" w:hAnsi="Arial" w:eastAsia="宋体" w:cs="Times New Roman"/>
          <w:b/>
          <w:color w:val="auto"/>
          <w:sz w:val="44"/>
          <w:szCs w:val="21"/>
          <w:lang w:val="en-US" w:eastAsia="zh-CN"/>
        </w:rPr>
      </w:pPr>
      <w:r>
        <w:rPr>
          <w:rFonts w:hint="eastAsia" w:ascii="Arial" w:hAnsi="Arial" w:cs="Times New Roman"/>
          <w:b/>
          <w:bCs/>
          <w:sz w:val="28"/>
        </w:rPr>
        <w:t xml:space="preserve">项</w:t>
      </w:r>
      <w:r>
        <w:rPr>
          <w:rFonts w:hint="eastAsia" w:ascii="Arial" w:hAnsi="Arial" w:cs="Times New Roman"/>
          <w:b/>
          <w:bCs/>
          <w:color w:val="auto"/>
          <w:sz w:val="28"/>
        </w:rPr>
        <w:t xml:space="preserve">目名称：</w:t>
      </w:r>
      <w:r>
        <w:rPr>
          <w:rFonts w:hint="eastAsia" w:ascii="Arial" w:hAnsi="Arial" w:cs="Times New Roman"/>
          <w:b/>
          <w:bCs/>
          <w:color w:val="auto"/>
          <w:sz w:val="28"/>
          <w:lang w:val="zh-CN"/>
        </w:rPr>
        <w:t xml:space="preserve">2026年度东海县大气环境质量精准管控项目</w:t>
      </w:r>
      <w:r>
        <w:rPr>
          <w:rFonts w:hint="eastAsia" w:ascii="Arial" w:hAnsi="Arial" w:cs="Times New Roman"/>
          <w:b/>
          <w:bCs/>
          <w:color w:val="auto"/>
          <w:sz w:val="28"/>
          <w:lang w:val="en-US" w:eastAsia="zh-CN"/>
        </w:rPr>
        <w:t xml:space="preserve">(二次）</w:t>
      </w:r>
      <w:r/>
    </w:p>
    <w:p>
      <w:pPr>
        <w:ind w:firstLine="1405"/>
        <w:spacing w:line="480" w:lineRule="auto"/>
        <w:rPr>
          <w:rFonts w:ascii="黑体" w:hAnsi="Arial" w:cs="Times New Roman"/>
          <w:b/>
          <w:color w:val="auto"/>
          <w:sz w:val="40"/>
          <w:szCs w:val="20"/>
        </w:rPr>
      </w:pPr>
      <w:r>
        <w:rPr>
          <w:rFonts w:hint="eastAsia" w:ascii="Arial" w:hAnsi="Arial" w:cs="Times New Roman"/>
          <w:b/>
          <w:bCs/>
          <w:color w:val="auto"/>
          <w:sz w:val="28"/>
        </w:rPr>
        <w:t xml:space="preserve">项目编号：JSZC-320722-BHXM-G2026-0007</w:t>
      </w:r>
      <w:r/>
    </w:p>
    <w:p>
      <w:pPr>
        <w:jc w:val="left"/>
        <w:spacing w:line="480" w:lineRule="auto"/>
        <w:rPr>
          <w:rFonts w:ascii="黑体" w:hAnsi="Arial" w:eastAsia="黑体" w:cs="Times New Roman"/>
          <w:b/>
          <w:sz w:val="44"/>
          <w:szCs w:val="21"/>
        </w:rPr>
      </w:pPr>
      <w:r>
        <w:rPr>
          <w:rFonts w:ascii="黑体" w:hAnsi="Arial" w:eastAsia="黑体" w:cs="Times New Roman"/>
          <w:b/>
          <w:sz w:val="44"/>
          <w:szCs w:val="21"/>
        </w:rPr>
      </w:r>
      <w:r/>
    </w:p>
    <w:p>
      <w:pPr>
        <w:jc w:val="center"/>
        <w:spacing w:before="120" w:after="120" w:line="360" w:lineRule="auto"/>
        <w:rPr>
          <w:rFonts w:ascii="Arial" w:hAnsi="Arial" w:cs="Times New Roman"/>
          <w:b/>
          <w:bCs/>
          <w:sz w:val="32"/>
          <w:szCs w:val="24"/>
        </w:rPr>
      </w:pPr>
      <w:r>
        <w:rPr>
          <w:rFonts w:hint="eastAsia" w:ascii="Arial" w:hAnsi="Arial" w:cs="Times New Roman"/>
          <w:b/>
          <w:bCs/>
          <w:sz w:val="32"/>
          <w:szCs w:val="24"/>
        </w:rPr>
        <w:t xml:space="preserve">采购人：连云港市东海生态环境局</w:t>
      </w:r>
      <w:r/>
    </w:p>
    <w:p>
      <w:pPr>
        <w:jc w:val="center"/>
        <w:spacing w:before="120" w:after="120" w:line="360" w:lineRule="auto"/>
        <w:rPr>
          <w:rFonts w:ascii="Arial" w:hAnsi="Arial" w:cs="Times New Roman"/>
          <w:b/>
          <w:bCs/>
          <w:sz w:val="32"/>
          <w:szCs w:val="24"/>
        </w:rPr>
      </w:pPr>
      <w:r>
        <w:rPr>
          <w:rFonts w:hint="eastAsia" w:ascii="Arial" w:hAnsi="Arial" w:cs="Times New Roman"/>
          <w:b/>
          <w:bCs/>
          <w:sz w:val="32"/>
          <w:szCs w:val="24"/>
        </w:rPr>
        <w:t xml:space="preserve">采购代理机构：江苏宝宏项目管理咨询有限公司</w:t>
      </w:r>
      <w:r/>
    </w:p>
    <w:p>
      <w:pPr>
        <w:jc w:val="center"/>
        <w:spacing w:before="120" w:after="120" w:line="360" w:lineRule="auto"/>
        <w:rPr>
          <w:rFonts w:hint="eastAsia" w:ascii="宋体" w:hAnsi="宋体"/>
          <w:sz w:val="24"/>
        </w:rPr>
      </w:pPr>
      <w:r>
        <w:rPr>
          <w:rFonts w:hint="eastAsia" w:ascii="Arial" w:hAnsi="Arial" w:cs="Times New Roman"/>
          <w:b/>
          <w:bCs/>
          <w:sz w:val="32"/>
          <w:szCs w:val="24"/>
        </w:rPr>
        <w:t xml:space="preserve">2026年07月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p>
    <w:p>
      <w:pPr>
        <w:pStyle w:val="750"/>
        <w:tabs>
          <w:tab w:val="clear" w:pos="9628" w:leader="none"/>
          <w:tab w:val="right" w:pos="9638" w:leader="dot"/>
        </w:tabs>
        <w:rPr>
          <w:rFonts w:hint="eastAsia" w:ascii="黑体" w:hAnsi="黑体" w:eastAsia="黑体"/>
        </w:rPr>
      </w:pPr>
      <w:r>
        <w:rPr>
          <w:rFonts w:hint="eastAsia" w:ascii="黑体" w:hAnsi="黑体" w:eastAsia="黑体"/>
        </w:rPr>
        <w:t xml:space="preserve">目      录</w:t>
      </w:r>
      <w:r/>
    </w:p>
    <w:p>
      <w:pPr>
        <w:pStyle w:val="750"/>
        <w:tabs>
          <w:tab w:val="clear" w:pos="9628" w:leader="none"/>
          <w:tab w:val="right" w:pos="9638" w:leader="dot"/>
        </w:tabs>
      </w:pPr>
      <w:r>
        <w:rPr>
          <w:rFonts w:hint="eastAsia" w:ascii="黑体" w:hAnsi="黑体" w:eastAsia="黑体"/>
        </w:rPr>
        <w:t xml:space="preserve">第一章  投标邀请</w:t>
      </w:r>
      <w:r>
        <w:tab/>
      </w:r>
      <w:r>
        <w:fldChar w:fldCharType="begin"/>
      </w:r>
      <w:r>
        <w:instrText xml:space="preserve"> PAGEREF _Toc288 \h </w:instrText>
      </w:r>
      <w:r>
        <w:fldChar w:fldCharType="separate"/>
      </w:r>
      <w:r>
        <w:t xml:space="preserve">3</w:t>
      </w:r>
      <w:r>
        <w:fldChar w:fldCharType="end"/>
      </w:r>
      <w:r/>
    </w:p>
    <w:p>
      <w:pPr>
        <w:pStyle w:val="750"/>
        <w:tabs>
          <w:tab w:val="clear" w:pos="9628" w:leader="none"/>
          <w:tab w:val="right" w:pos="9638" w:leader="dot"/>
        </w:tabs>
      </w:pPr>
      <w:r>
        <w:rPr>
          <w:rFonts w:hint="eastAsia" w:ascii="黑体" w:hAnsi="黑体" w:eastAsia="黑体"/>
        </w:rPr>
        <w:t xml:space="preserve">第二章  投标人须知</w:t>
      </w:r>
      <w:r>
        <w:tab/>
      </w:r>
      <w:r>
        <w:fldChar w:fldCharType="begin"/>
      </w:r>
      <w:r>
        <w:instrText xml:space="preserve"> PAGEREF _Toc15273 \h </w:instrText>
      </w:r>
      <w:r>
        <w:fldChar w:fldCharType="separate"/>
      </w:r>
      <w:r>
        <w:t xml:space="preserve">8</w:t>
      </w:r>
      <w:r>
        <w:fldChar w:fldCharType="end"/>
      </w:r>
      <w:r/>
    </w:p>
    <w:p>
      <w:pPr>
        <w:pStyle w:val="750"/>
        <w:tabs>
          <w:tab w:val="clear" w:pos="9628" w:leader="none"/>
          <w:tab w:val="right" w:pos="9638" w:leader="dot"/>
        </w:tabs>
      </w:pPr>
      <w:r>
        <w:rPr>
          <w:rFonts w:hint="eastAsia" w:ascii="黑体" w:hAnsi="黑体" w:eastAsia="黑体"/>
        </w:rPr>
        <w:t xml:space="preserve">第三章  合同文本</w:t>
      </w:r>
      <w:r>
        <w:tab/>
      </w:r>
      <w:r>
        <w:fldChar w:fldCharType="begin"/>
      </w:r>
      <w:r>
        <w:instrText xml:space="preserve"> PAGEREF _Toc30190 \h </w:instrText>
      </w:r>
      <w:r>
        <w:fldChar w:fldCharType="separate"/>
      </w:r>
      <w:r>
        <w:t xml:space="preserve">31</w:t>
      </w:r>
      <w:r>
        <w:fldChar w:fldCharType="end"/>
      </w:r>
      <w:r/>
    </w:p>
    <w:p>
      <w:pPr>
        <w:pStyle w:val="750"/>
        <w:tabs>
          <w:tab w:val="clear" w:pos="9628" w:leader="none"/>
          <w:tab w:val="right" w:pos="9638" w:leader="dot"/>
        </w:tabs>
        <w:rPr>
          <w:rFonts w:hint="default" w:eastAsia="宋体"/>
          <w:lang w:val="en-US" w:eastAsia="zh-CN"/>
        </w:rPr>
      </w:pPr>
      <w:r>
        <w:rPr>
          <w:rFonts w:hint="eastAsia" w:ascii="黑体" w:hAnsi="黑体" w:eastAsia="黑体"/>
        </w:rPr>
        <w:t xml:space="preserve">第四章  采购需求</w:t>
      </w:r>
      <w:r>
        <w:tab/>
      </w:r>
      <w:r>
        <w:rPr>
          <w:rFonts w:hint="eastAsia"/>
          <w:lang w:val="en-US" w:eastAsia="zh-CN"/>
        </w:rPr>
        <w:t xml:space="preserve">38</w:t>
      </w:r>
      <w:r/>
    </w:p>
    <w:p>
      <w:pPr>
        <w:pStyle w:val="750"/>
        <w:tabs>
          <w:tab w:val="clear" w:pos="9628" w:leader="none"/>
          <w:tab w:val="right" w:pos="9638" w:leader="dot"/>
        </w:tabs>
      </w:pPr>
      <w:r>
        <w:rPr>
          <w:rFonts w:ascii="黑体" w:hAnsi="黑体" w:eastAsia="黑体"/>
        </w:rPr>
        <w:t xml:space="preserve">第五章</w:t>
      </w:r>
      <w:r>
        <w:rPr>
          <w:rFonts w:hint="eastAsia" w:ascii="黑体" w:hAnsi="黑体" w:eastAsia="黑体"/>
        </w:rPr>
        <w:t xml:space="preserve">  评标方法与评标标准</w:t>
      </w:r>
      <w:r>
        <w:tab/>
      </w:r>
      <w:r>
        <w:fldChar w:fldCharType="begin"/>
      </w:r>
      <w:r>
        <w:instrText xml:space="preserve"> PAGEREF _Toc29664 \h </w:instrText>
      </w:r>
      <w:r>
        <w:fldChar w:fldCharType="separate"/>
      </w:r>
      <w:r>
        <w:t xml:space="preserve">45</w:t>
      </w:r>
      <w:r>
        <w:fldChar w:fldCharType="end"/>
      </w:r>
      <w:r/>
    </w:p>
    <w:p>
      <w:pPr>
        <w:pStyle w:val="750"/>
        <w:tabs>
          <w:tab w:val="clear" w:pos="9628" w:leader="none"/>
          <w:tab w:val="right" w:pos="9638" w:leader="dot"/>
        </w:tabs>
      </w:pPr>
      <w:r>
        <w:rPr>
          <w:rFonts w:hint="eastAsia" w:ascii="黑体" w:hAnsi="黑体" w:eastAsia="黑体"/>
        </w:rPr>
        <w:t xml:space="preserve">第六章  投标文件格式</w:t>
      </w:r>
      <w:r>
        <w:tab/>
      </w:r>
      <w:r>
        <w:fldChar w:fldCharType="begin"/>
      </w:r>
      <w:r>
        <w:instrText xml:space="preserve"> PAGEREF _Toc3751 \h </w:instrText>
      </w:r>
      <w:r>
        <w:fldChar w:fldCharType="separate"/>
      </w:r>
      <w:r>
        <w:t xml:space="preserve">49</w:t>
      </w:r>
      <w:r>
        <w:fldChar w:fldCharType="end"/>
      </w:r>
      <w:r/>
    </w:p>
    <w:p>
      <w:pPr>
        <w:spacing w:before="120" w:after="120" w:line="360" w:lineRule="auto"/>
        <w:widowControl/>
        <w:rPr>
          <w:rFonts w:hint="eastAsia" w:ascii="宋体" w:hAnsi="宋体"/>
          <w:sz w:val="28"/>
        </w:rPr>
      </w:pPr>
      <w:r>
        <w:rPr>
          <w:rFonts w:ascii="宋体" w:hAnsi="宋体"/>
          <w:sz w:val="24"/>
        </w:rPr>
        <w:fldChar w:fldCharType="end"/>
      </w:r>
      <w:r/>
    </w:p>
    <w:p>
      <w:pPr>
        <w:pStyle w:val="817"/>
        <w:jc w:val="center"/>
        <w:spacing w:line="360" w:lineRule="auto"/>
        <w:rPr>
          <w:rFonts w:hint="eastAsia" w:ascii="黑体" w:hAnsi="黑体" w:eastAsia="黑体"/>
          <w:b w:val="0"/>
        </w:rPr>
        <w:sectPr>
          <w:footerReference w:type="default" r:id="rId11"/>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hAnsi="黑体" w:eastAsia="黑体"/>
          <w:b w:val="0"/>
        </w:rPr>
      </w:r>
      <w:r/>
    </w:p>
    <w:p>
      <w:pPr>
        <w:pStyle w:val="817"/>
        <w:jc w:val="center"/>
        <w:spacing w:line="360" w:lineRule="auto"/>
        <w:rPr>
          <w:rFonts w:hint="eastAsia" w:ascii="黑体" w:hAnsi="黑体" w:eastAsia="黑体"/>
          <w:b w:val="0"/>
        </w:rPr>
      </w:pPr>
      <w:r/>
      <w:bookmarkStart w:id="0" w:name="_Toc288"/>
      <w:r>
        <w:rPr>
          <w:rFonts w:hint="eastAsia" w:ascii="黑体" w:hAnsi="黑体" w:eastAsia="黑体"/>
          <w:b w:val="0"/>
        </w:rPr>
        <w:t xml:space="preserve">第一章  投标邀请</w:t>
      </w:r>
      <w:bookmarkEnd w:id="0"/>
      <w:r/>
      <w:r/>
    </w:p>
    <w:p>
      <w:pPr>
        <w:ind w:firstLine="480"/>
        <w:spacing w:line="500" w:lineRule="exact"/>
        <w:rPr>
          <w:rFonts w:hint="eastAsia" w:ascii="宋体" w:hAnsi="宋体"/>
          <w:color w:val="auto"/>
          <w:sz w:val="24"/>
          <w:szCs w:val="24"/>
        </w:rPr>
      </w:pPr>
      <w:r>
        <w:rPr>
          <w:rFonts w:hint="eastAsia" w:ascii="宋体" w:hAnsi="宋体"/>
          <w:sz w:val="24"/>
          <w:szCs w:val="24"/>
        </w:rPr>
        <w:t xml:space="preserve">受</w:t>
      </w:r>
      <w:r>
        <w:rPr>
          <w:rFonts w:hint="eastAsia" w:ascii="宋体" w:hAnsi="宋体" w:cs="宋体"/>
          <w:sz w:val="24"/>
          <w:szCs w:val="24"/>
        </w:rPr>
        <w:t xml:space="preserve">连云港市东海生态环境局</w:t>
      </w:r>
      <w:r>
        <w:rPr>
          <w:rFonts w:hint="eastAsia" w:ascii="宋体" w:hAnsi="宋体"/>
          <w:sz w:val="24"/>
          <w:szCs w:val="24"/>
        </w:rPr>
        <w:t xml:space="preserve">的委托，江苏宝宏项目管理咨询有限公司就2026年度东海</w:t>
      </w:r>
      <w:r>
        <w:rPr>
          <w:rFonts w:hint="eastAsia" w:ascii="宋体" w:hAnsi="宋体"/>
          <w:color w:val="auto"/>
          <w:sz w:val="24"/>
          <w:szCs w:val="24"/>
        </w:rPr>
        <w:t xml:space="preserve">县大气环境质量精准管控项目</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二次</w:t>
      </w:r>
      <w:r>
        <w:rPr>
          <w:rFonts w:hint="eastAsia" w:ascii="宋体" w:hAnsi="宋体"/>
          <w:color w:val="auto"/>
          <w:sz w:val="24"/>
          <w:szCs w:val="24"/>
          <w:lang w:eastAsia="zh-CN"/>
        </w:rPr>
        <w:t xml:space="preserve">）</w:t>
      </w:r>
      <w:r>
        <w:rPr>
          <w:rFonts w:hint="eastAsia" w:ascii="宋体" w:hAnsi="宋体"/>
          <w:color w:val="auto"/>
          <w:sz w:val="24"/>
          <w:szCs w:val="24"/>
        </w:rPr>
        <w:t xml:space="preserve">（项目编号:JSZC-320722-BHXM-G2026-0007）进行公开招标采购，欢迎符合条件的供应商投标。</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4"/>
      </w:tblGrid>
      <w:tr>
        <w:trPr/>
        <w:tc>
          <w:tcPr>
            <w:tcW w:w="9747" w:type="dxa"/>
            <w:textDirection w:val="lrTb"/>
            <w:noWrap w:val="false"/>
          </w:tcPr>
          <w:p>
            <w:pPr>
              <w:spacing w:line="500" w:lineRule="exact"/>
              <w:rPr>
                <w:rFonts w:hint="eastAsia" w:ascii="宋体" w:hAnsi="宋体"/>
                <w:color w:val="auto"/>
                <w:sz w:val="24"/>
                <w:szCs w:val="24"/>
              </w:rPr>
            </w:pPr>
            <w:r>
              <w:rPr>
                <w:rFonts w:hint="eastAsia" w:ascii="宋体" w:hAnsi="宋体"/>
                <w:color w:val="auto"/>
                <w:sz w:val="24"/>
                <w:szCs w:val="24"/>
              </w:rPr>
              <w:t xml:space="preserve">项目概况</w:t>
            </w:r>
            <w:r/>
          </w:p>
          <w:p>
            <w:pPr>
              <w:ind w:firstLine="482"/>
              <w:spacing w:line="500" w:lineRule="exact"/>
              <w:rPr>
                <w:rFonts w:hint="eastAsia" w:ascii="宋体" w:hAnsi="宋体"/>
                <w:color w:val="auto"/>
                <w:sz w:val="24"/>
                <w:szCs w:val="24"/>
              </w:rPr>
            </w:pPr>
            <w:r>
              <w:rPr>
                <w:rFonts w:hint="eastAsia" w:ascii="宋体" w:hAnsi="宋体"/>
                <w:b/>
                <w:color w:val="auto"/>
                <w:sz w:val="24"/>
                <w:szCs w:val="24"/>
                <w:u w:val="single"/>
              </w:rPr>
              <w:t xml:space="preserve">2026年度东海县大气环境质量精准管控项目</w:t>
            </w:r>
            <w:r>
              <w:rPr>
                <w:rFonts w:hint="eastAsia" w:ascii="宋体" w:hAnsi="宋体"/>
                <w:b/>
                <w:color w:val="auto"/>
                <w:sz w:val="24"/>
                <w:szCs w:val="24"/>
                <w:u w:val="single"/>
                <w:lang w:val="en-US" w:eastAsia="zh-CN"/>
              </w:rPr>
              <w:t xml:space="preserve">(二次)</w:t>
            </w:r>
            <w:r>
              <w:rPr>
                <w:rFonts w:hint="eastAsia" w:ascii="宋体" w:hAnsi="宋体"/>
                <w:color w:val="auto"/>
                <w:sz w:val="24"/>
                <w:szCs w:val="24"/>
              </w:rPr>
              <w:t xml:space="preserve">招标项目的潜在投标人应在</w:t>
            </w:r>
            <w:r>
              <w:rPr>
                <w:rFonts w:hint="eastAsia" w:ascii="宋体" w:hAnsi="宋体"/>
                <w:b/>
                <w:color w:val="auto"/>
                <w:sz w:val="24"/>
                <w:szCs w:val="24"/>
                <w:u w:val="single"/>
              </w:rPr>
              <w:t xml:space="preserve">江苏政府采购网</w:t>
            </w:r>
            <w:r>
              <w:rPr>
                <w:rFonts w:hint="eastAsia" w:ascii="宋体" w:hAnsi="宋体"/>
                <w:color w:val="auto"/>
                <w:sz w:val="24"/>
                <w:szCs w:val="24"/>
              </w:rPr>
              <w:t xml:space="preserve">自行免费下载招标文件，并于</w:t>
            </w:r>
            <w:r>
              <w:rPr>
                <w:rFonts w:hint="eastAsia" w:ascii="宋体" w:hAnsi="宋体"/>
                <w:b/>
                <w:color w:val="auto"/>
                <w:sz w:val="24"/>
                <w:szCs w:val="24"/>
                <w:u w:val="single"/>
              </w:rPr>
              <w:t xml:space="preserve">2026年0</w:t>
            </w:r>
            <w:r>
              <w:rPr>
                <w:rFonts w:hint="eastAsia" w:ascii="宋体" w:hAnsi="宋体"/>
                <w:b/>
                <w:color w:val="auto"/>
                <w:sz w:val="24"/>
                <w:szCs w:val="24"/>
                <w:u w:val="single"/>
                <w:lang w:val="en-US" w:eastAsia="zh-CN"/>
              </w:rPr>
              <w:t xml:space="preserve">8</w:t>
            </w:r>
            <w:r>
              <w:rPr>
                <w:rFonts w:hint="eastAsia" w:ascii="宋体" w:hAnsi="宋体"/>
                <w:b/>
                <w:color w:val="auto"/>
                <w:sz w:val="24"/>
                <w:szCs w:val="24"/>
                <w:u w:val="single"/>
              </w:rPr>
              <w:t xml:space="preserve">月</w:t>
            </w:r>
            <w:r>
              <w:rPr>
                <w:rFonts w:hint="eastAsia" w:ascii="宋体" w:hAnsi="宋体"/>
                <w:b/>
                <w:color w:val="auto"/>
                <w:sz w:val="24"/>
                <w:szCs w:val="24"/>
                <w:u w:val="single"/>
                <w:lang w:val="en-US" w:eastAsia="zh-CN"/>
              </w:rPr>
              <w:t xml:space="preserve">19</w:t>
            </w:r>
            <w:r>
              <w:rPr>
                <w:rFonts w:hint="eastAsia" w:ascii="宋体" w:hAnsi="宋体"/>
                <w:b/>
                <w:color w:val="auto"/>
                <w:sz w:val="24"/>
                <w:szCs w:val="24"/>
                <w:u w:val="single"/>
              </w:rPr>
              <w:t xml:space="preserve">日09:00:00</w:t>
            </w:r>
            <w:r>
              <w:rPr>
                <w:rFonts w:hint="eastAsia" w:ascii="宋体" w:hAnsi="宋体"/>
                <w:color w:val="auto"/>
                <w:sz w:val="24"/>
                <w:szCs w:val="24"/>
              </w:rPr>
              <w:t xml:space="preserve">（北京时间）前递交（上传）投标文件。</w:t>
            </w:r>
            <w:r/>
          </w:p>
        </w:tc>
      </w:tr>
    </w:tbl>
    <w:p>
      <w:pPr>
        <w:pStyle w:val="819"/>
        <w:spacing w:before="0" w:after="0" w:line="500" w:lineRule="exact"/>
        <w:rPr>
          <w:rFonts w:hint="eastAsia" w:ascii="宋体" w:hAnsi="宋体" w:eastAsia="宋体"/>
          <w:color w:val="auto"/>
        </w:rPr>
      </w:pPr>
      <w:r>
        <w:rPr>
          <w:rFonts w:hint="eastAsia" w:ascii="宋体" w:hAnsi="宋体" w:eastAsia="宋体"/>
          <w:color w:val="auto"/>
        </w:rPr>
        <w:t xml:space="preserve">一、项目基本情况</w:t>
      </w:r>
      <w:r/>
    </w:p>
    <w:p>
      <w:pPr>
        <w:ind w:firstLine="480"/>
        <w:spacing w:line="500" w:lineRule="exact"/>
        <w:rPr>
          <w:rFonts w:hint="eastAsia" w:ascii="宋体" w:hAnsi="宋体" w:cs="宋体"/>
          <w:color w:val="0000ff"/>
          <w:sz w:val="24"/>
          <w:szCs w:val="24"/>
        </w:rPr>
      </w:pPr>
      <w:r>
        <w:rPr>
          <w:rFonts w:hint="eastAsia" w:ascii="宋体" w:hAnsi="宋体" w:cs="宋体"/>
          <w:color w:val="auto"/>
          <w:sz w:val="24"/>
          <w:szCs w:val="24"/>
        </w:rPr>
        <w:t xml:space="preserve">项目编号：JSZC-320722-BHXM-G2026-0007</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项目名称：2026年度东海县大气环境质量精准管控项目</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二次</w:t>
      </w:r>
      <w:r>
        <w:rPr>
          <w:rFonts w:hint="eastAsia" w:ascii="宋体" w:hAnsi="宋体" w:cs="宋体"/>
          <w:sz w:val="24"/>
          <w:szCs w:val="24"/>
          <w:lang w:eastAsia="zh-CN"/>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采购方式：公开招标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预算金额：150万元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最高限价：150万元，投标报价均不得超过最高限价，否则投标无效。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采购需求：依托专家团队驻场服务，综合运用固定站点数据监控、便携式监测、走航动态</w:t>
      </w:r>
      <w:r>
        <w:rPr>
          <w:rFonts w:hint="eastAsia" w:ascii="宋体" w:hAnsi="宋体" w:cs="宋体"/>
          <w:sz w:val="24"/>
          <w:szCs w:val="24"/>
        </w:rPr>
        <w:t xml:space="preserve">监测相融合的技术手段，构建多维度大气污染溯源体系。驻场团队全程跟踪，开展实时数据监控、预报预警、污染成因分析、污染源精细排查、协助开展重污染天气应对及重污染应急减排清单编制和完善等工作，精准锁定污染来源，摸清区域大气污染源排放特征，识别影响空气质量的关键因子。对发现问题快速处置、及时反馈并评估整治成效，形成“监测—溯源—处置—评估—优化”的大气环境监管治理闭环。同时依托科技支撑，协助制定针对性污染管控措施，持续提升大气治理精准性与有效性，助力区域环境空气质量稳步改善。具体服务要求详见招标文件第四章采购需求。</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对本项目采购需求部分的询问、质疑请与采购人联系，由采购人负责答复。</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合同履行期限：自合同签订之日起截至2027年7月31日</w:t>
      </w:r>
      <w:r/>
    </w:p>
    <w:p>
      <w:pPr>
        <w:ind w:firstLine="480"/>
        <w:spacing w:line="500" w:lineRule="exact"/>
        <w:tabs>
          <w:tab w:val="left" w:pos="8507" w:leader="none"/>
        </w:tabs>
        <w:rPr>
          <w:rFonts w:hint="eastAsia" w:ascii="宋体" w:hAnsi="宋体" w:cs="宋体"/>
          <w:sz w:val="24"/>
          <w:szCs w:val="24"/>
        </w:rPr>
      </w:pPr>
      <w:r>
        <w:rPr>
          <w:rFonts w:hint="eastAsia" w:ascii="宋体" w:hAnsi="宋体" w:cs="宋体"/>
          <w:sz w:val="24"/>
          <w:szCs w:val="24"/>
        </w:rPr>
        <w:t xml:space="preserve">本项目</w:t>
      </w:r>
      <w:r>
        <w:rPr>
          <w:rFonts w:hint="eastAsia" w:ascii="宋体" w:hAnsi="宋体" w:cs="宋体"/>
          <w:b/>
          <w:bCs/>
          <w:sz w:val="24"/>
          <w:szCs w:val="24"/>
          <w:u w:val="single"/>
        </w:rPr>
        <w:t xml:space="preserve">不接受</w:t>
      </w:r>
      <w:r>
        <w:rPr>
          <w:rFonts w:hint="eastAsia" w:ascii="宋体" w:hAnsi="宋体" w:cs="宋体"/>
          <w:sz w:val="24"/>
          <w:szCs w:val="24"/>
        </w:rPr>
        <w:t xml:space="preserve">联合体投标。</w:t>
      </w:r>
      <w:r>
        <w:rPr>
          <w:rFonts w:hint="eastAsia" w:ascii="宋体" w:hAnsi="宋体" w:cs="宋体"/>
          <w:sz w:val="24"/>
          <w:szCs w:val="24"/>
        </w:rPr>
        <w:tab/>
      </w:r>
      <w:r/>
    </w:p>
    <w:p>
      <w:pPr>
        <w:pStyle w:val="819"/>
        <w:spacing w:before="0" w:after="0" w:line="500" w:lineRule="exact"/>
        <w:rPr>
          <w:rFonts w:hint="eastAsia" w:ascii="宋体" w:hAnsi="宋体" w:eastAsia="宋体"/>
        </w:rPr>
      </w:pPr>
      <w:r>
        <w:rPr>
          <w:rFonts w:hint="eastAsia" w:ascii="宋体" w:hAnsi="宋体" w:eastAsia="宋体"/>
        </w:rPr>
        <w:t xml:space="preserve">二、申请人的资格要求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（一）满足《中华人民共和国政府采购法》第二十二条规定，并提供下列材料：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2.上一年度的财务状况报告(成立不满一年不需提供)；</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4.具备履行合同所必需的设备和专业技术能力的声明及证明材料；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p>
    <w:p>
      <w:pPr>
        <w:ind w:firstLine="480"/>
        <w:spacing w:line="500" w:lineRule="exact"/>
        <w:rPr>
          <w:rFonts w:hint="eastAsia" w:ascii="宋体" w:hAnsi="宋体" w:cs="宋体"/>
          <w:sz w:val="24"/>
          <w:szCs w:val="24"/>
        </w:rPr>
      </w:pPr>
      <w:r>
        <w:rPr>
          <w:rFonts w:hint="eastAsia" w:ascii="宋体" w:hAnsi="宋体" w:cs="宋体"/>
          <w:b/>
          <w:bCs/>
          <w:sz w:val="24"/>
          <w:szCs w:val="24"/>
        </w:rPr>
        <w:t xml:space="preserve">根据连财购〔2023〕4号文件精神，2、3项可以提供《财务状况报告及税收、社会保障资金缴纳情况承诺函》，详见第六章 投标文件格式。</w:t>
      </w:r>
      <w:r/>
    </w:p>
    <w:p>
      <w:pPr>
        <w:ind w:firstLine="240"/>
        <w:spacing w:line="500" w:lineRule="exact"/>
        <w:rPr>
          <w:rFonts w:hint="eastAsia" w:ascii="宋体" w:hAnsi="宋体" w:cs="宋体"/>
          <w:sz w:val="24"/>
          <w:szCs w:val="24"/>
        </w:rPr>
      </w:pPr>
      <w:r>
        <w:rPr>
          <w:rFonts w:hint="eastAsia" w:ascii="宋体" w:hAnsi="宋体" w:cs="宋体"/>
          <w:sz w:val="24"/>
          <w:szCs w:val="24"/>
        </w:rPr>
        <w:t xml:space="preserve">（二）落实政府采购政策需满足的资格要求：</w:t>
      </w:r>
      <w:r>
        <w:rPr>
          <w:rFonts w:hint="eastAsia" w:ascii="宋体" w:hAnsi="宋体" w:cs="宋体"/>
          <w:b/>
          <w:bCs/>
          <w:sz w:val="24"/>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hint="eastAsia" w:ascii="宋体" w:hAnsi="宋体" w:cs="宋体"/>
          <w:sz w:val="24"/>
          <w:szCs w:val="24"/>
        </w:rPr>
        <w:t xml:space="preserve">。</w:t>
      </w:r>
      <w:r/>
    </w:p>
    <w:p>
      <w:pPr>
        <w:numPr>
          <w:ilvl w:val="0"/>
          <w:numId w:val="1"/>
        </w:numPr>
        <w:ind w:firstLine="480"/>
        <w:spacing w:line="500" w:lineRule="exact"/>
        <w:rPr>
          <w:rFonts w:hint="eastAsia" w:ascii="宋体" w:hAnsi="宋体" w:cs="宋体"/>
          <w:sz w:val="24"/>
          <w:szCs w:val="24"/>
        </w:rPr>
      </w:pPr>
      <w:r>
        <w:rPr>
          <w:rFonts w:hint="eastAsia" w:ascii="宋体" w:hAnsi="宋体" w:cs="宋体"/>
          <w:sz w:val="24"/>
          <w:szCs w:val="24"/>
        </w:rPr>
        <w:t xml:space="preserve">本项目的特定资格要求：无</w:t>
      </w:r>
      <w:r/>
    </w:p>
    <w:p>
      <w:pPr>
        <w:numPr>
          <w:ilvl w:val="0"/>
          <w:numId w:val="1"/>
        </w:numPr>
        <w:ind w:firstLine="480"/>
        <w:spacing w:line="500" w:lineRule="exact"/>
        <w:rPr>
          <w:rFonts w:hint="eastAsia" w:ascii="宋体" w:hAnsi="宋体" w:cs="宋体"/>
          <w:sz w:val="24"/>
          <w:szCs w:val="24"/>
        </w:rPr>
      </w:pPr>
      <w:r>
        <w:rPr>
          <w:rFonts w:hint="eastAsia" w:ascii="宋体" w:hAnsi="宋体" w:cs="宋体"/>
          <w:sz w:val="24"/>
          <w:szCs w:val="24"/>
        </w:rPr>
        <w:t xml:space="preserve">本项目的其他资格要求：</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1.资格审查现场查询时（采购人或采购代理机构查询），被信用中国、中国政府采购网列入失信被执行人、税收违法黑名单、政府采购严重违法失信行为记录名单的投标人，拒绝其参与政府采购活动。</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2.中标后不允许转包。</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3.法律法规规定的其他条件。</w:t>
      </w:r>
      <w:r/>
    </w:p>
    <w:p>
      <w:pPr>
        <w:pStyle w:val="819"/>
        <w:spacing w:before="0" w:after="0" w:line="500" w:lineRule="exact"/>
        <w:rPr>
          <w:rFonts w:hint="eastAsia" w:ascii="宋体" w:hAnsi="宋体" w:eastAsia="宋体"/>
          <w:bCs w:val="0"/>
          <w:color w:val="auto"/>
          <w:szCs w:val="22"/>
        </w:rPr>
      </w:pPr>
      <w:r>
        <w:rPr>
          <w:rFonts w:hint="eastAsia" w:ascii="宋体" w:hAnsi="宋体" w:eastAsia="宋体"/>
          <w:bCs w:val="0"/>
          <w:color w:val="auto"/>
          <w:szCs w:val="22"/>
        </w:rPr>
        <w:t xml:space="preserve">三、获取招标文件</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时间：</w:t>
      </w:r>
      <w:r>
        <w:rPr>
          <w:rFonts w:ascii="宋体" w:hAnsi="宋体" w:cs="宋体"/>
          <w:color w:val="auto"/>
          <w:sz w:val="24"/>
          <w:szCs w:val="24"/>
        </w:rPr>
        <w:t xml:space="preserve">202</w:t>
      </w:r>
      <w:r>
        <w:rPr>
          <w:rFonts w:hint="eastAsia" w:ascii="宋体" w:hAnsi="宋体" w:cs="宋体"/>
          <w:color w:val="auto"/>
          <w:sz w:val="24"/>
          <w:szCs w:val="24"/>
        </w:rPr>
        <w:t xml:space="preserve">6</w:t>
      </w:r>
      <w:r>
        <w:rPr>
          <w:rFonts w:ascii="宋体" w:hAnsi="宋体" w:cs="宋体"/>
          <w:color w:val="auto"/>
          <w:sz w:val="24"/>
          <w:szCs w:val="24"/>
        </w:rPr>
        <w:t xml:space="preserve">年</w:t>
      </w:r>
      <w:r>
        <w:rPr>
          <w:rFonts w:hint="eastAsia" w:ascii="宋体" w:hAnsi="宋体" w:cs="宋体"/>
          <w:color w:val="auto"/>
          <w:sz w:val="24"/>
          <w:szCs w:val="24"/>
        </w:rPr>
        <w:t xml:space="preserve">07</w:t>
      </w:r>
      <w:r>
        <w:rPr>
          <w:rFonts w:ascii="宋体" w:hAnsi="宋体" w:cs="宋体"/>
          <w:color w:val="auto"/>
          <w:sz w:val="24"/>
          <w:szCs w:val="24"/>
        </w:rPr>
        <w:t xml:space="preserve">月</w:t>
      </w:r>
      <w:r>
        <w:rPr>
          <w:rFonts w:hint="eastAsia" w:ascii="宋体" w:hAnsi="宋体" w:cs="宋体"/>
          <w:color w:val="auto"/>
          <w:sz w:val="24"/>
          <w:szCs w:val="24"/>
          <w:lang w:val="en-US" w:eastAsia="zh-CN"/>
        </w:rPr>
        <w:t xml:space="preserve">29</w:t>
      </w:r>
      <w:r>
        <w:rPr>
          <w:rFonts w:ascii="宋体" w:hAnsi="宋体" w:cs="宋体"/>
          <w:color w:val="auto"/>
          <w:sz w:val="24"/>
          <w:szCs w:val="24"/>
        </w:rPr>
        <w:t xml:space="preserve">日至202</w:t>
      </w:r>
      <w:r>
        <w:rPr>
          <w:rFonts w:hint="eastAsia" w:ascii="宋体" w:hAnsi="宋体" w:cs="宋体"/>
          <w:color w:val="auto"/>
          <w:sz w:val="24"/>
          <w:szCs w:val="24"/>
        </w:rPr>
        <w:t xml:space="preserve">6</w:t>
      </w:r>
      <w:r>
        <w:rPr>
          <w:rFonts w:ascii="宋体" w:hAnsi="宋体" w:cs="宋体"/>
          <w:color w:val="auto"/>
          <w:sz w:val="24"/>
          <w:szCs w:val="24"/>
        </w:rPr>
        <w:t xml:space="preserve">年</w:t>
      </w:r>
      <w:r>
        <w:rPr>
          <w:rFonts w:hint="eastAsia" w:ascii="宋体" w:hAnsi="宋体" w:cs="宋体"/>
          <w:color w:val="auto"/>
          <w:sz w:val="24"/>
          <w:szCs w:val="24"/>
        </w:rPr>
        <w:t xml:space="preserve">0</w:t>
      </w:r>
      <w:r>
        <w:rPr>
          <w:rFonts w:hint="eastAsia" w:ascii="宋体" w:hAnsi="宋体" w:cs="宋体"/>
          <w:color w:val="auto"/>
          <w:sz w:val="24"/>
          <w:szCs w:val="24"/>
          <w:lang w:val="en-US" w:eastAsia="zh-CN"/>
        </w:rPr>
        <w:t xml:space="preserve">8</w:t>
      </w:r>
      <w:r>
        <w:rPr>
          <w:rFonts w:ascii="宋体" w:hAnsi="宋体" w:cs="宋体"/>
          <w:color w:val="auto"/>
          <w:sz w:val="24"/>
          <w:szCs w:val="24"/>
        </w:rPr>
        <w:t xml:space="preserve">月</w:t>
      </w:r>
      <w:r>
        <w:rPr>
          <w:rFonts w:hint="eastAsia" w:ascii="宋体" w:hAnsi="宋体" w:cs="宋体"/>
          <w:color w:val="auto"/>
          <w:sz w:val="24"/>
          <w:szCs w:val="24"/>
          <w:lang w:val="en-US" w:eastAsia="zh-CN"/>
        </w:rPr>
        <w:t xml:space="preserve">05</w:t>
      </w:r>
      <w:r>
        <w:rPr>
          <w:rFonts w:ascii="宋体" w:hAnsi="宋体" w:cs="宋体"/>
          <w:color w:val="auto"/>
          <w:sz w:val="24"/>
          <w:szCs w:val="24"/>
        </w:rPr>
        <w:t xml:space="preserve">日</w:t>
      </w:r>
      <w:r/>
    </w:p>
    <w:p>
      <w:pPr>
        <w:ind w:firstLine="480"/>
        <w:spacing w:line="500" w:lineRule="exact"/>
        <w:rPr>
          <w:rFonts w:hint="eastAsia" w:ascii="宋体" w:hAnsi="宋体"/>
          <w:sz w:val="24"/>
          <w:szCs w:val="24"/>
        </w:rPr>
      </w:pPr>
      <w:r>
        <w:rPr>
          <w:rFonts w:hint="eastAsia" w:ascii="宋体" w:hAnsi="宋体"/>
          <w:sz w:val="24"/>
          <w:szCs w:val="24"/>
        </w:rPr>
        <w:t xml:space="preserve">地点：在“江苏政府采购网”自行免费下载招标文件</w:t>
      </w:r>
      <w:r/>
    </w:p>
    <w:p>
      <w:pPr>
        <w:ind w:firstLine="480"/>
        <w:spacing w:line="500" w:lineRule="exact"/>
        <w:rPr>
          <w:rFonts w:hint="eastAsia" w:ascii="宋体" w:hAnsi="宋体"/>
          <w:sz w:val="24"/>
          <w:szCs w:val="24"/>
        </w:rPr>
      </w:pPr>
      <w:r>
        <w:rPr>
          <w:rFonts w:hint="eastAsia" w:ascii="宋体" w:hAnsi="宋体"/>
          <w:sz w:val="24"/>
          <w:szCs w:val="24"/>
        </w:rPr>
        <w:t xml:space="preserve">方式：投标人办理江苏省政府采购交易系统CA数字证书，</w:t>
      </w:r>
      <w:bookmarkStart w:id="10" w:name="_GoBack"/>
      <w:r/>
      <w:bookmarkEnd w:id="10"/>
      <w:r>
        <w:rPr>
          <w:rFonts w:hint="eastAsia" w:ascii="宋体" w:hAnsi="宋体"/>
          <w:sz w:val="24"/>
          <w:szCs w:val="24"/>
        </w:rPr>
        <w:t xml:space="preserve">登录“苏采云”政府采购交易系统，自行下载。</w:t>
      </w:r>
      <w:r/>
    </w:p>
    <w:p>
      <w:pPr>
        <w:ind w:firstLine="480"/>
        <w:spacing w:line="500" w:lineRule="exact"/>
        <w:rPr>
          <w:rFonts w:hint="eastAsia" w:ascii="宋体" w:hAnsi="宋体"/>
          <w:sz w:val="24"/>
          <w:szCs w:val="24"/>
        </w:rPr>
      </w:pPr>
      <w:r>
        <w:rPr>
          <w:rFonts w:hint="eastAsia" w:ascii="宋体" w:hAnsi="宋体"/>
          <w:sz w:val="24"/>
          <w:szCs w:val="24"/>
        </w:rPr>
        <w:t xml:space="preserve">售价：0.00元</w:t>
      </w:r>
      <w:r/>
    </w:p>
    <w:p>
      <w:pPr>
        <w:pStyle w:val="819"/>
        <w:spacing w:before="0" w:after="0" w:line="500" w:lineRule="exact"/>
        <w:rPr>
          <w:rFonts w:hint="eastAsia" w:ascii="宋体" w:hAnsi="宋体" w:eastAsia="宋体"/>
          <w:bCs w:val="0"/>
          <w:color w:val="auto"/>
          <w:szCs w:val="22"/>
        </w:rPr>
      </w:pPr>
      <w:r>
        <w:rPr>
          <w:rFonts w:hint="eastAsia" w:ascii="宋体" w:hAnsi="宋体" w:eastAsia="宋体"/>
          <w:bCs w:val="0"/>
          <w:szCs w:val="22"/>
        </w:rPr>
        <w:t xml:space="preserve">四、提交</w:t>
      </w:r>
      <w:r>
        <w:rPr>
          <w:rFonts w:hint="eastAsia" w:ascii="宋体" w:hAnsi="宋体" w:eastAsia="宋体"/>
          <w:bCs w:val="0"/>
          <w:color w:val="auto"/>
          <w:szCs w:val="22"/>
        </w:rPr>
        <w:t xml:space="preserve">投标文件截止时间、开标时间和地点</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提交投标文件截止时间：2026年0</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月</w:t>
      </w:r>
      <w:r>
        <w:rPr>
          <w:rFonts w:hint="eastAsia" w:ascii="宋体" w:hAnsi="宋体"/>
          <w:color w:val="auto"/>
          <w:sz w:val="24"/>
          <w:szCs w:val="24"/>
          <w:lang w:val="en-US" w:eastAsia="zh-CN"/>
        </w:rPr>
        <w:t xml:space="preserve">19</w:t>
      </w:r>
      <w:r>
        <w:rPr>
          <w:rFonts w:hint="eastAsia" w:ascii="宋体" w:hAnsi="宋体"/>
          <w:color w:val="auto"/>
          <w:sz w:val="24"/>
          <w:szCs w:val="24"/>
        </w:rPr>
        <w:t xml:space="preserve">日09:00:00（北京时间）</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开标时间：2026年0</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月</w:t>
      </w:r>
      <w:r>
        <w:rPr>
          <w:rFonts w:hint="eastAsia" w:ascii="宋体" w:hAnsi="宋体"/>
          <w:color w:val="auto"/>
          <w:sz w:val="24"/>
          <w:szCs w:val="24"/>
          <w:lang w:val="en-US" w:eastAsia="zh-CN"/>
        </w:rPr>
        <w:t xml:space="preserve">19</w:t>
      </w:r>
      <w:r>
        <w:rPr>
          <w:rFonts w:hint="eastAsia" w:ascii="宋体" w:hAnsi="宋体"/>
          <w:color w:val="auto"/>
          <w:sz w:val="24"/>
          <w:szCs w:val="24"/>
        </w:rPr>
        <w:t xml:space="preserve">日09:00:00（北京时间）</w:t>
      </w:r>
      <w:r/>
    </w:p>
    <w:p>
      <w:pPr>
        <w:ind w:firstLine="480"/>
        <w:spacing w:line="500" w:lineRule="exact"/>
        <w:rPr>
          <w:rFonts w:hint="eastAsia" w:ascii="宋体" w:hAnsi="宋体"/>
        </w:rPr>
      </w:pPr>
      <w:r>
        <w:rPr>
          <w:rFonts w:hint="eastAsia" w:ascii="宋体" w:hAnsi="宋体"/>
          <w:sz w:val="24"/>
          <w:szCs w:val="24"/>
        </w:rPr>
        <w:t xml:space="preserve">开标地点：“苏采云”政府采购交易系统网上开标大厅</w:t>
      </w:r>
      <w:r/>
    </w:p>
    <w:p>
      <w:pPr>
        <w:pStyle w:val="819"/>
        <w:spacing w:before="0" w:after="0" w:line="500" w:lineRule="exact"/>
        <w:rPr>
          <w:rFonts w:hint="eastAsia" w:ascii="宋体" w:hAnsi="宋体" w:eastAsia="宋体"/>
          <w:bCs w:val="0"/>
          <w:szCs w:val="22"/>
        </w:rPr>
      </w:pPr>
      <w:r>
        <w:rPr>
          <w:rFonts w:hint="eastAsia" w:ascii="宋体" w:hAnsi="宋体" w:eastAsia="宋体"/>
          <w:bCs w:val="0"/>
          <w:szCs w:val="22"/>
        </w:rPr>
        <w:t xml:space="preserve">五、公告期限</w:t>
      </w:r>
      <w:r/>
    </w:p>
    <w:p>
      <w:pPr>
        <w:ind w:firstLine="480"/>
        <w:spacing w:line="500" w:lineRule="exact"/>
        <w:rPr>
          <w:rFonts w:hint="eastAsia" w:ascii="宋体" w:hAnsi="宋体"/>
          <w:sz w:val="24"/>
          <w:szCs w:val="24"/>
        </w:rPr>
      </w:pPr>
      <w:r>
        <w:rPr>
          <w:rFonts w:hint="eastAsia" w:ascii="宋体" w:hAnsi="宋体"/>
          <w:sz w:val="24"/>
          <w:szCs w:val="24"/>
        </w:rPr>
        <w:t xml:space="preserve">自本公告发布之日起5个工作日。</w:t>
      </w:r>
      <w:r/>
    </w:p>
    <w:p>
      <w:pPr>
        <w:pStyle w:val="819"/>
        <w:spacing w:before="0" w:after="0" w:line="500" w:lineRule="exact"/>
        <w:rPr>
          <w:rFonts w:hint="eastAsia" w:ascii="宋体" w:hAnsi="宋体" w:eastAsia="宋体"/>
          <w:bCs w:val="0"/>
          <w:szCs w:val="22"/>
        </w:rPr>
      </w:pPr>
      <w:r>
        <w:rPr>
          <w:rFonts w:hint="eastAsia" w:ascii="宋体" w:hAnsi="宋体" w:eastAsia="宋体"/>
          <w:bCs w:val="0"/>
          <w:szCs w:val="22"/>
        </w:rPr>
        <w:t xml:space="preserve">六、其他补充事宜</w:t>
      </w:r>
      <w:r/>
    </w:p>
    <w:p>
      <w:pPr>
        <w:ind w:firstLine="480"/>
        <w:spacing w:line="500" w:lineRule="exact"/>
        <w:rPr>
          <w:rFonts w:hint="eastAsia" w:ascii="宋体" w:hAnsi="宋体"/>
          <w:sz w:val="24"/>
          <w:szCs w:val="24"/>
        </w:rPr>
      </w:pPr>
      <w:r>
        <w:rPr>
          <w:rFonts w:hint="eastAsia" w:ascii="宋体" w:hAnsi="宋体"/>
          <w:sz w:val="24"/>
          <w:szCs w:val="24"/>
        </w:rPr>
        <w:t xml:space="preserve">1.本次招标不收取投标保证金。</w:t>
      </w:r>
      <w:r/>
    </w:p>
    <w:p>
      <w:pPr>
        <w:ind w:firstLine="480"/>
        <w:spacing w:line="500" w:lineRule="exact"/>
        <w:rPr>
          <w:rFonts w:hint="eastAsia" w:ascii="宋体" w:hAnsi="宋体"/>
          <w:sz w:val="24"/>
          <w:szCs w:val="24"/>
        </w:rPr>
      </w:pPr>
      <w:r>
        <w:rPr>
          <w:rFonts w:hint="eastAsia" w:ascii="宋体" w:hAnsi="宋体"/>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0"/>
        <w:spacing w:line="500" w:lineRule="exact"/>
        <w:rPr>
          <w:rFonts w:hint="eastAsia"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hint="eastAsia" w:ascii="宋体" w:hAnsi="宋体"/>
          <w:sz w:val="24"/>
          <w:szCs w:val="24"/>
        </w:rPr>
      </w:pPr>
      <w:r>
        <w:rPr>
          <w:rFonts w:hint="eastAsia" w:ascii="宋体" w:hAnsi="宋体"/>
          <w:sz w:val="24"/>
          <w:szCs w:val="24"/>
        </w:rPr>
        <w:t xml:space="preserve">http://www.ccgp-jiangsu.gov.cn/jiangsu/zlxz/ee/ee3a4bc5a3454aa2b0d9312230633ce9.html</w:t>
      </w:r>
      <w:r/>
    </w:p>
    <w:p>
      <w:pPr>
        <w:ind w:firstLine="480"/>
        <w:spacing w:line="500" w:lineRule="exact"/>
        <w:rPr>
          <w:rFonts w:hint="eastAsia"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 xml:space="preserve">自行承担一切损失。</w:t>
      </w:r>
      <w:r/>
    </w:p>
    <w:p>
      <w:pPr>
        <w:pStyle w:val="819"/>
        <w:spacing w:before="0" w:after="0" w:line="500" w:lineRule="exact"/>
        <w:rPr>
          <w:rFonts w:hint="eastAsia" w:ascii="宋体" w:hAnsi="宋体" w:eastAsia="宋体"/>
          <w:bCs w:val="0"/>
          <w:szCs w:val="22"/>
        </w:rPr>
      </w:pPr>
      <w:r>
        <w:rPr>
          <w:rFonts w:hint="eastAsia" w:ascii="宋体" w:hAnsi="宋体" w:eastAsia="宋体"/>
          <w:bCs w:val="0"/>
          <w:szCs w:val="22"/>
        </w:rPr>
        <w:t xml:space="preserve">七、对本次招标提出询问，请按以下方式联系</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名    称：连云港市东海生态环境局</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地    址：东海县牛山街道城北新区府苑路北侧</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联系方式：王工 15061367779</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2.采购代理机构信息</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名    称：江苏宝宏项目管理咨询有限公司</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地    址：连云港市海州经济开发区朐凤路116号二楼</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联系方式：潘工 18936672920</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项目联系人：王工 </w:t>
      </w:r>
      <w:r/>
    </w:p>
    <w:p>
      <w:pPr>
        <w:ind w:firstLine="480"/>
        <w:spacing w:line="500" w:lineRule="atLeast"/>
        <w:rPr>
          <w:rFonts w:hint="eastAsia" w:ascii="宋体" w:hAnsi="宋体" w:cs="宋体"/>
          <w:sz w:val="24"/>
          <w:szCs w:val="24"/>
        </w:rPr>
      </w:pPr>
      <w:r>
        <w:rPr>
          <w:rFonts w:hint="eastAsia" w:ascii="宋体" w:hAnsi="宋体" w:cs="宋体"/>
          <w:sz w:val="24"/>
          <w:szCs w:val="24"/>
        </w:rPr>
        <w:t xml:space="preserve">电      话：15061367779</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17"/>
        <w:jc w:val="center"/>
        <w:spacing w:line="360" w:lineRule="auto"/>
        <w:rPr>
          <w:rFonts w:hint="eastAsia" w:ascii="黑体" w:hAnsi="黑体" w:eastAsia="黑体"/>
          <w:b w:val="0"/>
        </w:rPr>
      </w:pPr>
      <w:r/>
      <w:bookmarkStart w:id="1" w:name="_Toc15273"/>
      <w:r>
        <w:rPr>
          <w:rFonts w:hint="eastAsia" w:ascii="黑体" w:hAnsi="黑体" w:eastAsia="黑体"/>
          <w:b w:val="0"/>
        </w:rPr>
        <w:br w:type="page" w:clear="all"/>
      </w:r>
      <w:r>
        <w:rPr>
          <w:rFonts w:hint="eastAsia" w:ascii="黑体" w:hAnsi="黑体" w:eastAsia="黑体"/>
          <w:b w:val="0"/>
        </w:rPr>
        <w:t xml:space="preserve">第二章  投标人须知</w:t>
      </w:r>
      <w:bookmarkEnd w:id="1"/>
      <w:r/>
      <w:r/>
    </w:p>
    <w:p>
      <w:pPr>
        <w:pStyle w:val="819"/>
        <w:spacing w:before="0" w:after="0" w:line="500" w:lineRule="exact"/>
        <w:rPr>
          <w:rFonts w:hint="eastAsia" w:ascii="宋体" w:hAnsi="宋体" w:eastAsia="宋体"/>
        </w:rPr>
      </w:pPr>
      <w:r>
        <w:rPr>
          <w:rFonts w:hint="eastAsia" w:ascii="宋体" w:hAnsi="宋体" w:eastAsia="宋体"/>
        </w:rPr>
        <w:t xml:space="preserve">一、总则</w:t>
      </w:r>
      <w:r/>
    </w:p>
    <w:p>
      <w:pPr>
        <w:ind w:firstLine="482"/>
        <w:spacing w:line="500" w:lineRule="exact"/>
        <w:rPr>
          <w:rFonts w:hint="eastAsia" w:ascii="宋体" w:hAnsi="宋体"/>
          <w:b/>
          <w:sz w:val="24"/>
        </w:rPr>
      </w:pPr>
      <w:r>
        <w:rPr>
          <w:rFonts w:hint="eastAsia" w:ascii="宋体" w:hAnsi="宋体"/>
          <w:b/>
          <w:sz w:val="24"/>
        </w:rPr>
        <w:t xml:space="preserve">1.招标方式</w:t>
      </w:r>
      <w:r/>
    </w:p>
    <w:p>
      <w:pPr>
        <w:ind w:firstLine="480"/>
        <w:spacing w:line="50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spacing w:line="500" w:lineRule="exact"/>
        <w:rPr>
          <w:rFonts w:hint="eastAsia" w:ascii="宋体" w:hAnsi="宋体"/>
          <w:b/>
          <w:sz w:val="24"/>
        </w:rPr>
      </w:pPr>
      <w:r>
        <w:rPr>
          <w:rFonts w:hint="eastAsia" w:ascii="宋体" w:hAnsi="宋体"/>
          <w:b/>
          <w:sz w:val="24"/>
        </w:rPr>
        <w:t xml:space="preserve">2.合格的投标人</w:t>
      </w:r>
      <w:r/>
    </w:p>
    <w:p>
      <w:pPr>
        <w:ind w:firstLine="480"/>
        <w:spacing w:line="500" w:lineRule="exact"/>
        <w:rPr>
          <w:rFonts w:hint="eastAsia" w:ascii="宋体" w:hAnsi="宋体"/>
          <w:sz w:val="24"/>
          <w:szCs w:val="24"/>
        </w:rPr>
      </w:pPr>
      <w:r>
        <w:rPr>
          <w:rFonts w:hint="eastAsia" w:ascii="宋体" w:hAnsi="宋体"/>
          <w:sz w:val="24"/>
          <w:szCs w:val="24"/>
        </w:rPr>
        <w:t xml:space="preserve">2.1 满足招标公告中供应商的资格要求的规定。</w:t>
      </w:r>
      <w:r/>
    </w:p>
    <w:p>
      <w:pPr>
        <w:ind w:firstLine="480"/>
        <w:spacing w:line="500" w:lineRule="exact"/>
        <w:rPr>
          <w:rFonts w:hint="eastAsia" w:ascii="宋体" w:hAnsi="宋体"/>
          <w:sz w:val="24"/>
          <w:szCs w:val="24"/>
        </w:rPr>
      </w:pPr>
      <w:r>
        <w:rPr>
          <w:rFonts w:hint="eastAsia" w:ascii="宋体" w:hAnsi="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sz w:val="24"/>
          <w:szCs w:val="24"/>
        </w:rPr>
      </w:pPr>
      <w:r>
        <w:rPr>
          <w:rFonts w:hint="eastAsia" w:ascii="宋体" w:hAnsi="宋体"/>
          <w:sz w:val="24"/>
          <w:szCs w:val="24"/>
        </w:rPr>
        <w:t xml:space="preserve">2.3满足本招标文件全部实质性要求和条件的规定。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2.4 符合上述条件的投标人应承担投标及履约过程应承担的全部责任与义务。</w:t>
      </w:r>
      <w:r/>
    </w:p>
    <w:p>
      <w:pPr>
        <w:ind w:firstLine="480"/>
        <w:spacing w:line="500" w:lineRule="exact"/>
        <w:rPr>
          <w:rFonts w:hint="eastAsia" w:ascii="宋体" w:hAnsi="宋体"/>
          <w:sz w:val="24"/>
          <w:szCs w:val="24"/>
        </w:rPr>
      </w:pPr>
      <w:r>
        <w:rPr>
          <w:rFonts w:hint="eastAsia" w:ascii="宋体" w:hAnsi="宋体"/>
          <w:sz w:val="24"/>
          <w:szCs w:val="24"/>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sz w:val="24"/>
          <w:szCs w:val="24"/>
        </w:rPr>
      </w:pPr>
      <w:r>
        <w:rPr>
          <w:rFonts w:hint="eastAsia" w:ascii="宋体" w:hAnsi="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b/>
          <w:sz w:val="24"/>
        </w:rPr>
      </w:pPr>
      <w:r>
        <w:rPr>
          <w:rFonts w:hint="eastAsia" w:ascii="宋体" w:hAnsi="宋体"/>
          <w:b/>
          <w:sz w:val="24"/>
        </w:rPr>
        <w:t xml:space="preserve">3.适用法律</w:t>
      </w:r>
      <w:r/>
    </w:p>
    <w:p>
      <w:pPr>
        <w:ind w:firstLine="480"/>
        <w:spacing w:line="50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spacing w:line="500" w:lineRule="exact"/>
        <w:rPr>
          <w:rFonts w:hint="eastAsia" w:ascii="宋体" w:hAnsi="宋体"/>
          <w:b/>
          <w:sz w:val="24"/>
        </w:rPr>
      </w:pPr>
      <w:r>
        <w:rPr>
          <w:rFonts w:hint="eastAsia" w:ascii="宋体" w:hAnsi="宋体"/>
          <w:b/>
          <w:sz w:val="24"/>
        </w:rPr>
        <w:t xml:space="preserve">4.投标费用</w:t>
      </w:r>
      <w:r/>
    </w:p>
    <w:p>
      <w:pPr>
        <w:ind w:firstLine="480"/>
        <w:spacing w:line="500" w:lineRule="exact"/>
        <w:rPr>
          <w:rFonts w:hint="eastAsia" w:ascii="宋体" w:hAnsi="宋体"/>
          <w:b/>
          <w:bCs/>
          <w:sz w:val="24"/>
          <w:szCs w:val="24"/>
        </w:rPr>
      </w:pPr>
      <w:r>
        <w:rPr>
          <w:rFonts w:hint="eastAsia" w:ascii="宋体" w:hAnsi="宋体"/>
          <w:b/>
          <w:bCs/>
          <w:sz w:val="24"/>
          <w:szCs w:val="24"/>
        </w:rPr>
        <w:t xml:space="preserve">4.1投标人应自行承担所有与参加投标有关的费用，无论投标过程中的做法和结果如何，采购人、采购代理机构在任何情况下均无义务和责任承担这些费用。</w:t>
      </w:r>
      <w:r/>
    </w:p>
    <w:p>
      <w:pPr>
        <w:ind w:firstLine="482"/>
        <w:spacing w:line="500" w:lineRule="exact"/>
        <w:rPr>
          <w:rFonts w:hint="eastAsia" w:ascii="宋体" w:hAnsi="宋体"/>
          <w:b/>
          <w:sz w:val="24"/>
        </w:rPr>
      </w:pPr>
      <w:r>
        <w:rPr>
          <w:rFonts w:hint="eastAsia" w:ascii="宋体" w:hAnsi="宋体"/>
          <w:b/>
          <w:sz w:val="24"/>
        </w:rPr>
        <w:t xml:space="preserve">5.招标文件的约束力</w:t>
      </w:r>
      <w:r/>
    </w:p>
    <w:p>
      <w:pPr>
        <w:ind w:firstLine="480"/>
        <w:spacing w:line="500" w:lineRule="exact"/>
        <w:rPr>
          <w:rFonts w:hint="eastAsia" w:ascii="宋体" w:hAnsi="宋体"/>
          <w:sz w:val="24"/>
          <w:szCs w:val="24"/>
        </w:rPr>
      </w:pPr>
      <w:r>
        <w:rPr>
          <w:rFonts w:hint="eastAsia" w:ascii="宋体" w:hAnsi="宋体"/>
          <w:sz w:val="24"/>
          <w:szCs w:val="24"/>
        </w:rPr>
        <w:t xml:space="preserve">5.1投标人一旦参加本项目采购活动，即被认为接受了本招标文件的规定和约束。</w:t>
      </w:r>
      <w:r/>
    </w:p>
    <w:p>
      <w:pPr>
        <w:pStyle w:val="819"/>
        <w:spacing w:before="0" w:after="0" w:line="500" w:lineRule="exact"/>
        <w:rPr>
          <w:rFonts w:hint="eastAsia" w:ascii="宋体" w:hAnsi="宋体" w:eastAsia="宋体"/>
        </w:rPr>
      </w:pPr>
      <w:r>
        <w:rPr>
          <w:rFonts w:hint="eastAsia" w:ascii="宋体" w:hAnsi="宋体" w:eastAsia="宋体"/>
        </w:rPr>
        <w:t xml:space="preserve">二、招标文件</w:t>
      </w:r>
      <w:r/>
    </w:p>
    <w:p>
      <w:pPr>
        <w:ind w:firstLine="482"/>
        <w:spacing w:line="500" w:lineRule="exact"/>
        <w:rPr>
          <w:rFonts w:hint="eastAsia" w:ascii="宋体" w:hAnsi="宋体"/>
          <w:b/>
          <w:sz w:val="24"/>
        </w:rPr>
      </w:pPr>
      <w:r>
        <w:rPr>
          <w:rFonts w:hint="eastAsia" w:ascii="宋体" w:hAnsi="宋体"/>
          <w:b/>
          <w:sz w:val="24"/>
        </w:rPr>
        <w:t xml:space="preserve">6.招标文件构成</w:t>
      </w:r>
      <w:r/>
    </w:p>
    <w:p>
      <w:pPr>
        <w:ind w:firstLine="480"/>
        <w:spacing w:line="500" w:lineRule="exact"/>
        <w:rPr>
          <w:rFonts w:hint="eastAsia" w:ascii="宋体" w:hAnsi="宋体"/>
          <w:sz w:val="24"/>
          <w:szCs w:val="24"/>
        </w:rPr>
      </w:pPr>
      <w:r>
        <w:rPr>
          <w:rFonts w:hint="eastAsia" w:ascii="宋体" w:hAnsi="宋体"/>
          <w:sz w:val="24"/>
          <w:szCs w:val="24"/>
        </w:rPr>
        <w:t xml:space="preserve">6.1招标文件由以下部分组成：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szCs w:val="24"/>
        </w:rPr>
      </w:pPr>
      <w:r>
        <w:rPr>
          <w:rFonts w:hint="eastAsia" w:ascii="宋体" w:hAnsi="宋体"/>
          <w:sz w:val="24"/>
          <w:szCs w:val="24"/>
        </w:rPr>
        <w:t xml:space="preserve">请仔细检查招标文件是否齐全，如有缺漏请立即与采购代理机构联系解决。</w:t>
      </w:r>
      <w:r/>
    </w:p>
    <w:p>
      <w:pPr>
        <w:ind w:firstLine="482"/>
        <w:spacing w:line="500" w:lineRule="exact"/>
        <w:rPr>
          <w:rFonts w:hint="eastAsia" w:ascii="宋体" w:hAnsi="宋体"/>
          <w:b/>
          <w:sz w:val="24"/>
        </w:rPr>
      </w:pPr>
      <w:r>
        <w:rPr>
          <w:rFonts w:hint="eastAsia" w:ascii="宋体" w:hAnsi="宋体"/>
          <w:b/>
          <w:sz w:val="24"/>
        </w:rPr>
        <w:t xml:space="preserve">7.招标文件的澄清</w:t>
      </w:r>
      <w:r/>
    </w:p>
    <w:p>
      <w:pPr>
        <w:ind w:firstLine="480"/>
        <w:spacing w:line="500" w:lineRule="exact"/>
        <w:rPr>
          <w:rFonts w:hint="eastAsia" w:ascii="宋体" w:hAnsi="宋体"/>
          <w:sz w:val="24"/>
          <w:szCs w:val="24"/>
        </w:rPr>
      </w:pPr>
      <w:r>
        <w:rPr>
          <w:rFonts w:hint="eastAsia" w:ascii="宋体" w:hAnsi="宋体"/>
          <w:sz w:val="24"/>
          <w:szCs w:val="24"/>
        </w:rPr>
        <w:t xml:space="preserve">7.1任何要求对招标文件进行澄清的投标人，应在投标截止期十日前按招标公告中的通讯地址，以书面形式通知采购人或者采购代理机构。</w:t>
      </w:r>
      <w:r/>
    </w:p>
    <w:p>
      <w:pPr>
        <w:ind w:firstLine="482"/>
        <w:spacing w:line="500" w:lineRule="exact"/>
        <w:rPr>
          <w:rFonts w:hint="eastAsia" w:ascii="宋体" w:hAnsi="宋体"/>
          <w:b/>
          <w:sz w:val="24"/>
        </w:rPr>
      </w:pPr>
      <w:r>
        <w:rPr>
          <w:rFonts w:hint="eastAsia" w:ascii="宋体" w:hAnsi="宋体"/>
          <w:b/>
          <w:sz w:val="24"/>
        </w:rPr>
        <w:t xml:space="preserve">8.招标文件的修改</w:t>
      </w:r>
      <w:r/>
    </w:p>
    <w:p>
      <w:pPr>
        <w:ind w:firstLine="480"/>
        <w:spacing w:line="500" w:lineRule="exact"/>
        <w:rPr>
          <w:rFonts w:hint="eastAsia" w:ascii="宋体" w:hAnsi="宋体"/>
          <w:sz w:val="24"/>
          <w:szCs w:val="24"/>
        </w:rPr>
      </w:pPr>
      <w:r>
        <w:rPr>
          <w:rFonts w:hint="eastAsia" w:ascii="宋体" w:hAnsi="宋体"/>
          <w:sz w:val="24"/>
          <w:szCs w:val="24"/>
        </w:rPr>
        <w:t xml:space="preserve">8.1在投标截止时间前，采购人可以对招标文件进行修改。</w:t>
      </w:r>
      <w:r/>
    </w:p>
    <w:p>
      <w:pPr>
        <w:ind w:firstLine="480"/>
        <w:spacing w:line="500" w:lineRule="exact"/>
        <w:rPr>
          <w:rFonts w:hint="eastAsia" w:ascii="宋体" w:hAnsi="宋体"/>
          <w:sz w:val="24"/>
          <w:szCs w:val="24"/>
        </w:rPr>
      </w:pPr>
      <w:r>
        <w:rPr>
          <w:rFonts w:hint="eastAsia" w:ascii="宋体" w:hAnsi="宋体"/>
          <w:sz w:val="24"/>
          <w:szCs w:val="24"/>
        </w:rPr>
        <w:t xml:space="preserve">8.2采购人有权按照法定的要求推迟投标截止日期和开标日期。</w:t>
      </w:r>
      <w:r/>
    </w:p>
    <w:p>
      <w:pPr>
        <w:ind w:firstLine="480"/>
        <w:spacing w:line="500" w:lineRule="exact"/>
        <w:rPr>
          <w:rFonts w:hint="eastAsia" w:ascii="宋体" w:hAnsi="宋体"/>
          <w:sz w:val="24"/>
          <w:szCs w:val="24"/>
        </w:rPr>
      </w:pPr>
      <w:r>
        <w:rPr>
          <w:rFonts w:hint="eastAsia" w:ascii="宋体" w:hAnsi="宋体"/>
          <w:sz w:val="24"/>
          <w:szCs w:val="24"/>
        </w:rPr>
        <w:t xml:space="preserve">8.3招标文件的修改将在江苏政府采购网公布，补充文件将作为招标文件的组成部分，并对投标人具有约束力。</w:t>
      </w:r>
      <w:r/>
    </w:p>
    <w:p>
      <w:pPr>
        <w:pStyle w:val="819"/>
        <w:spacing w:before="0" w:after="0" w:line="500" w:lineRule="exact"/>
        <w:rPr>
          <w:rFonts w:hint="eastAsia" w:ascii="宋体" w:hAnsi="宋体" w:eastAsia="宋体"/>
        </w:rPr>
      </w:pPr>
      <w:r>
        <w:rPr>
          <w:rFonts w:hint="eastAsia" w:ascii="宋体" w:hAnsi="宋体" w:eastAsia="宋体"/>
        </w:rPr>
        <w:t xml:space="preserve">三、投标文件的编制</w:t>
      </w:r>
      <w:r/>
    </w:p>
    <w:p>
      <w:pPr>
        <w:ind w:firstLine="482"/>
        <w:spacing w:line="500" w:lineRule="exact"/>
        <w:rPr>
          <w:rFonts w:hint="eastAsia" w:ascii="宋体" w:hAnsi="宋体"/>
          <w:b/>
          <w:sz w:val="24"/>
        </w:rPr>
      </w:pPr>
      <w:r>
        <w:rPr>
          <w:rFonts w:hint="eastAsia" w:ascii="宋体" w:hAnsi="宋体"/>
          <w:b/>
          <w:sz w:val="24"/>
        </w:rPr>
        <w:t xml:space="preserve">9.投标文件编写注意事项</w:t>
      </w:r>
      <w:r/>
    </w:p>
    <w:p>
      <w:pPr>
        <w:ind w:firstLine="480"/>
        <w:spacing w:line="500" w:lineRule="exact"/>
        <w:rPr>
          <w:rFonts w:hint="eastAsia"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b/>
          <w:sz w:val="24"/>
        </w:rPr>
      </w:pPr>
      <w:r>
        <w:rPr>
          <w:rFonts w:hint="eastAsia" w:ascii="宋体" w:hAnsi="宋体"/>
          <w:b/>
          <w:sz w:val="24"/>
        </w:rPr>
        <w:t xml:space="preserve">10.投标文件的语言及度量衡单位</w:t>
      </w:r>
      <w:r/>
    </w:p>
    <w:p>
      <w:pPr>
        <w:ind w:firstLine="480"/>
        <w:spacing w:line="500" w:lineRule="exact"/>
        <w:rPr>
          <w:rFonts w:hint="eastAsia" w:ascii="宋体" w:hAnsi="宋体"/>
          <w:sz w:val="24"/>
          <w:szCs w:val="24"/>
        </w:rPr>
      </w:pPr>
      <w:r>
        <w:rPr>
          <w:rFonts w:hint="eastAsia" w:ascii="宋体" w:hAnsi="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p>
    <w:p>
      <w:pPr>
        <w:ind w:firstLine="482"/>
        <w:spacing w:line="500" w:lineRule="exact"/>
        <w:rPr>
          <w:rFonts w:hint="eastAsia" w:ascii="宋体" w:hAnsi="宋体"/>
          <w:b/>
          <w:sz w:val="24"/>
        </w:rPr>
      </w:pPr>
      <w:r>
        <w:rPr>
          <w:rFonts w:hint="eastAsia" w:ascii="宋体" w:hAnsi="宋体"/>
          <w:b/>
          <w:sz w:val="24"/>
        </w:rPr>
        <w:t xml:space="preserve">11.投标文件构成</w:t>
      </w:r>
      <w:r/>
    </w:p>
    <w:p>
      <w:pPr>
        <w:ind w:firstLine="480"/>
        <w:spacing w:line="500" w:lineRule="exact"/>
        <w:rPr>
          <w:rFonts w:hint="eastAsia" w:ascii="宋体" w:hAnsi="宋体"/>
          <w:sz w:val="24"/>
          <w:szCs w:val="24"/>
        </w:rPr>
      </w:pPr>
      <w:r>
        <w:rPr>
          <w:rFonts w:hint="eastAsia" w:ascii="宋体" w:hAnsi="宋体"/>
          <w:sz w:val="24"/>
          <w:szCs w:val="24"/>
        </w:rPr>
        <w:t xml:space="preserve">11.1投标人编写的投标文件应包括资格证明文件、符合性证明文件、投标分项报价表、商务要求响应及偏离表、其他证明文件、投标函、开标一览表等部分。</w:t>
      </w:r>
      <w:r/>
    </w:p>
    <w:p>
      <w:pPr>
        <w:ind w:firstLine="480"/>
        <w:spacing w:line="500" w:lineRule="exact"/>
        <w:rPr>
          <w:rFonts w:hint="eastAsia" w:ascii="宋体" w:hAnsi="宋体"/>
          <w:sz w:val="24"/>
          <w:szCs w:val="24"/>
        </w:rPr>
      </w:pPr>
      <w:r>
        <w:rPr>
          <w:rFonts w:hint="eastAsia" w:ascii="宋体" w:hAnsi="宋体"/>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hint="eastAsia" w:ascii="宋体" w:hAnsi="宋体"/>
          <w:b/>
          <w:sz w:val="24"/>
        </w:rPr>
      </w:pPr>
      <w:r>
        <w:rPr>
          <w:rFonts w:hint="eastAsia" w:ascii="宋体" w:hAnsi="宋体"/>
          <w:b/>
          <w:sz w:val="24"/>
        </w:rPr>
        <w:t xml:space="preserve">12.证明投标人及投标标的符合招标文件规定的文件</w:t>
      </w:r>
      <w:r/>
    </w:p>
    <w:p>
      <w:pPr>
        <w:ind w:firstLine="480"/>
        <w:spacing w:line="500" w:lineRule="exact"/>
        <w:rPr>
          <w:rFonts w:hint="eastAsia" w:ascii="宋体" w:hAnsi="宋体"/>
          <w:sz w:val="24"/>
          <w:szCs w:val="24"/>
        </w:rPr>
      </w:pPr>
      <w:r>
        <w:rPr>
          <w:rFonts w:hint="eastAsia" w:ascii="宋体" w:hAnsi="宋体"/>
          <w:sz w:val="24"/>
          <w:szCs w:val="24"/>
        </w:rPr>
        <w:t xml:space="preserve">12.1投标人应按照招标文件要求提交证明文件，证明其及投标标的符合招标文件规定。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12.2招标文件对证明文件无明确形式要求的，证明文件可以以文字资料、图纸和数据等形式提交。</w:t>
      </w:r>
      <w:r/>
    </w:p>
    <w:p>
      <w:pPr>
        <w:ind w:firstLine="480"/>
        <w:spacing w:line="500" w:lineRule="exact"/>
        <w:rPr>
          <w:rFonts w:hint="eastAsia"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b/>
          <w:sz w:val="24"/>
        </w:rPr>
      </w:pPr>
      <w:r>
        <w:rPr>
          <w:rFonts w:hint="eastAsia" w:ascii="宋体" w:hAnsi="宋体"/>
          <w:b/>
          <w:sz w:val="24"/>
        </w:rPr>
        <w:t xml:space="preserve">13.投标分项报价表</w:t>
      </w:r>
      <w:r/>
    </w:p>
    <w:p>
      <w:pPr>
        <w:ind w:firstLine="480"/>
        <w:spacing w:line="500" w:lineRule="exact"/>
        <w:rPr>
          <w:rFonts w:hint="eastAsia" w:ascii="宋体" w:hAnsi="宋体"/>
          <w:sz w:val="24"/>
          <w:szCs w:val="24"/>
        </w:rPr>
      </w:pPr>
      <w:r>
        <w:rPr>
          <w:rFonts w:hint="eastAsia" w:ascii="宋体" w:hAnsi="宋体"/>
          <w:sz w:val="24"/>
          <w:szCs w:val="24"/>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b/>
          <w:sz w:val="24"/>
        </w:rPr>
      </w:pPr>
      <w:r>
        <w:rPr>
          <w:rFonts w:hint="eastAsia" w:ascii="宋体" w:hAnsi="宋体"/>
          <w:b/>
          <w:sz w:val="24"/>
        </w:rPr>
        <w:t xml:space="preserve">14.技术要求响应及偏离表、商务要求响应及偏离表</w:t>
      </w:r>
      <w:r/>
    </w:p>
    <w:p>
      <w:pPr>
        <w:ind w:firstLine="480"/>
        <w:spacing w:line="500" w:lineRule="exact"/>
        <w:rPr>
          <w:rFonts w:hint="eastAsia" w:ascii="宋体" w:hAnsi="宋体"/>
          <w:sz w:val="24"/>
          <w:szCs w:val="24"/>
        </w:rPr>
      </w:pPr>
      <w:r>
        <w:rPr>
          <w:rFonts w:hint="eastAsia" w:ascii="宋体" w:hAnsi="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sz w:val="24"/>
          <w:szCs w:val="24"/>
        </w:rPr>
      </w:pPr>
      <w:r>
        <w:rPr>
          <w:rFonts w:hint="eastAsia" w:ascii="宋体" w:hAnsi="宋体"/>
          <w:sz w:val="24"/>
          <w:szCs w:val="24"/>
        </w:rPr>
        <w:t xml:space="preserve">14.2投标人可在投标文件中提供认为需要的其他技术文件或说明。</w:t>
      </w:r>
      <w:r/>
    </w:p>
    <w:p>
      <w:pPr>
        <w:ind w:firstLine="482"/>
        <w:spacing w:line="500" w:lineRule="exact"/>
        <w:rPr>
          <w:rFonts w:hint="eastAsia" w:ascii="宋体" w:hAnsi="宋体"/>
          <w:b/>
          <w:sz w:val="24"/>
        </w:rPr>
      </w:pPr>
      <w:r>
        <w:rPr>
          <w:rFonts w:hint="eastAsia" w:ascii="宋体" w:hAnsi="宋体"/>
          <w:b/>
          <w:sz w:val="24"/>
        </w:rPr>
        <w:t xml:space="preserve">15.服务承诺、培训计划、人员安排及其他</w:t>
      </w:r>
      <w:r/>
    </w:p>
    <w:p>
      <w:pPr>
        <w:ind w:firstLine="480"/>
        <w:spacing w:line="500" w:lineRule="exact"/>
        <w:rPr>
          <w:rFonts w:hint="eastAsia" w:ascii="宋体" w:hAnsi="宋体"/>
          <w:sz w:val="24"/>
          <w:szCs w:val="24"/>
        </w:rPr>
      </w:pPr>
      <w:r>
        <w:rPr>
          <w:rFonts w:hint="eastAsia" w:ascii="宋体" w:hAnsi="宋体"/>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szCs w:val="24"/>
        </w:rPr>
      </w:pPr>
      <w:r>
        <w:rPr>
          <w:rFonts w:hint="eastAsia" w:ascii="宋体" w:hAnsi="宋体"/>
          <w:sz w:val="24"/>
          <w:szCs w:val="24"/>
        </w:rPr>
        <w:t xml:space="preserve">15.2投标人需根据招标文件要求提供培训计划、人员安排等。</w:t>
      </w:r>
      <w:r/>
    </w:p>
    <w:p>
      <w:pPr>
        <w:ind w:firstLine="480"/>
        <w:spacing w:line="500" w:lineRule="exact"/>
        <w:rPr>
          <w:rFonts w:hint="eastAsia" w:ascii="宋体" w:hAnsi="宋体"/>
          <w:sz w:val="24"/>
          <w:szCs w:val="24"/>
        </w:rPr>
      </w:pPr>
      <w:r>
        <w:rPr>
          <w:rFonts w:hint="eastAsia" w:ascii="宋体" w:hAnsi="宋体"/>
          <w:sz w:val="24"/>
          <w:szCs w:val="24"/>
        </w:rPr>
        <w:t xml:space="preserve">15.3投标人需根据招标文件要求提供所投标的的主要组成部分、功能设计、实现思路及关键技术等。</w:t>
      </w:r>
      <w:r/>
    </w:p>
    <w:p>
      <w:pPr>
        <w:ind w:firstLine="482"/>
        <w:spacing w:line="500" w:lineRule="exact"/>
        <w:rPr>
          <w:rFonts w:hint="eastAsia" w:ascii="宋体" w:hAnsi="宋体"/>
          <w:b/>
          <w:sz w:val="24"/>
        </w:rPr>
      </w:pPr>
      <w:r>
        <w:rPr>
          <w:rFonts w:hint="eastAsia" w:ascii="宋体" w:hAnsi="宋体"/>
          <w:b/>
          <w:sz w:val="24"/>
        </w:rPr>
        <w:t xml:space="preserve">16.投标函和开标一览表</w:t>
      </w:r>
      <w:r/>
    </w:p>
    <w:p>
      <w:pPr>
        <w:ind w:firstLine="480"/>
        <w:spacing w:line="500" w:lineRule="exact"/>
        <w:rPr>
          <w:rFonts w:hint="eastAsia" w:ascii="宋体" w:hAnsi="宋体"/>
          <w:sz w:val="24"/>
          <w:szCs w:val="24"/>
        </w:rPr>
      </w:pPr>
      <w:r>
        <w:rPr>
          <w:rFonts w:hint="eastAsia" w:ascii="宋体" w:hAnsi="宋体"/>
          <w:sz w:val="24"/>
          <w:szCs w:val="24"/>
        </w:rPr>
        <w:t xml:space="preserve">16.1投标人应按照招标文件中提供的格式完整、正确填写投标函、开标一览表。</w:t>
      </w:r>
      <w:r/>
    </w:p>
    <w:p>
      <w:pPr>
        <w:ind w:firstLine="480"/>
        <w:spacing w:line="500" w:lineRule="exact"/>
        <w:rPr>
          <w:rFonts w:hint="eastAsia" w:ascii="宋体" w:hAnsi="宋体"/>
          <w:sz w:val="24"/>
          <w:szCs w:val="24"/>
        </w:rPr>
      </w:pPr>
      <w:r>
        <w:rPr>
          <w:rFonts w:hint="eastAsia" w:ascii="宋体" w:hAnsi="宋体"/>
          <w:sz w:val="24"/>
          <w:szCs w:val="24"/>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b/>
          <w:sz w:val="24"/>
        </w:rPr>
      </w:pPr>
      <w:r>
        <w:rPr>
          <w:rFonts w:hint="eastAsia" w:ascii="宋体" w:hAnsi="宋体"/>
          <w:b/>
          <w:sz w:val="24"/>
        </w:rPr>
        <w:t xml:space="preserve">17.投标有效期</w:t>
      </w:r>
      <w:r/>
    </w:p>
    <w:p>
      <w:pPr>
        <w:ind w:firstLine="480"/>
        <w:spacing w:line="500" w:lineRule="exact"/>
        <w:rPr>
          <w:rFonts w:hint="eastAsia" w:ascii="宋体" w:hAnsi="宋体"/>
          <w:sz w:val="24"/>
          <w:szCs w:val="24"/>
        </w:rPr>
      </w:pPr>
      <w:r>
        <w:rPr>
          <w:rFonts w:hint="eastAsia" w:ascii="宋体" w:hAnsi="宋体"/>
          <w:sz w:val="24"/>
          <w:szCs w:val="24"/>
        </w:rPr>
        <w:t xml:space="preserve">17.1投标有效期为开标之日后六十（60）天。投标有效期比规定短的将被视为未实质性响应招标文件而予以拒绝。</w:t>
      </w:r>
      <w:r/>
    </w:p>
    <w:p>
      <w:pPr>
        <w:ind w:firstLine="480"/>
        <w:jc w:val="left"/>
        <w:spacing w:line="500" w:lineRule="exact"/>
        <w:rPr>
          <w:sz w:val="24"/>
          <w:szCs w:val="24"/>
        </w:rPr>
      </w:pPr>
      <w:r>
        <w:rPr>
          <w:rFonts w:hint="eastAsia" w:ascii="宋体" w:hAnsi="宋体"/>
          <w:sz w:val="24"/>
          <w:szCs w:val="24"/>
        </w:rPr>
        <w:t xml:space="preserve">17.2</w:t>
      </w:r>
      <w:r>
        <w:rPr>
          <w:rFonts w:hint="eastAsia"/>
          <w:sz w:val="24"/>
          <w:szCs w:val="24"/>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19"/>
        <w:spacing w:before="0" w:after="0" w:line="500" w:lineRule="exact"/>
        <w:rPr>
          <w:rFonts w:hint="eastAsia" w:ascii="宋体" w:hAnsi="宋体" w:eastAsia="宋体"/>
        </w:rPr>
      </w:pPr>
      <w:r>
        <w:rPr>
          <w:rFonts w:hint="eastAsia" w:ascii="宋体" w:hAnsi="宋体" w:eastAsia="宋体"/>
        </w:rPr>
        <w:t xml:space="preserve">四、投标文件的递交</w:t>
      </w:r>
      <w:r/>
    </w:p>
    <w:p>
      <w:pPr>
        <w:ind w:firstLine="482"/>
        <w:spacing w:line="500" w:lineRule="exact"/>
        <w:rPr>
          <w:rFonts w:hint="eastAsia" w:ascii="宋体" w:hAnsi="宋体"/>
          <w:b/>
          <w:sz w:val="24"/>
        </w:rPr>
      </w:pPr>
      <w:r>
        <w:rPr>
          <w:rFonts w:hint="eastAsia" w:ascii="宋体" w:hAnsi="宋体"/>
          <w:b/>
          <w:sz w:val="24"/>
        </w:rPr>
        <w:t xml:space="preserve">18.电子投标文件的递交</w:t>
      </w:r>
      <w:r/>
    </w:p>
    <w:p>
      <w:pPr>
        <w:ind w:firstLine="480"/>
        <w:spacing w:line="500" w:lineRule="exact"/>
        <w:rPr>
          <w:rFonts w:hint="eastAsia" w:ascii="宋体" w:hAnsi="宋体"/>
          <w:sz w:val="24"/>
          <w:szCs w:val="24"/>
        </w:rPr>
      </w:pPr>
      <w:r>
        <w:rPr>
          <w:rFonts w:hint="eastAsia" w:ascii="宋体" w:hAnsi="宋体"/>
          <w:sz w:val="24"/>
          <w:szCs w:val="24"/>
        </w:rPr>
        <w:t xml:space="preserve">18.1投标人应当按照《操作手册》规定，在投标截止时间前制作并递交（上传）电子投标文件。</w:t>
      </w:r>
      <w:r/>
    </w:p>
    <w:p>
      <w:pPr>
        <w:ind w:firstLine="482"/>
        <w:spacing w:line="500" w:lineRule="exact"/>
        <w:rPr>
          <w:rFonts w:hint="eastAsia" w:ascii="宋体" w:hAnsi="宋体"/>
          <w:b/>
          <w:sz w:val="24"/>
        </w:rPr>
      </w:pPr>
      <w:r>
        <w:rPr>
          <w:rFonts w:hint="eastAsia" w:ascii="宋体" w:hAnsi="宋体"/>
          <w:b/>
          <w:sz w:val="24"/>
        </w:rPr>
        <w:t xml:space="preserve">19.投标截止时间</w:t>
      </w:r>
      <w:r/>
    </w:p>
    <w:p>
      <w:pPr>
        <w:ind w:firstLine="480"/>
        <w:spacing w:line="500" w:lineRule="exact"/>
        <w:rPr>
          <w:rFonts w:hint="eastAsia" w:ascii="宋体" w:hAnsi="宋体"/>
          <w:sz w:val="24"/>
          <w:szCs w:val="24"/>
        </w:rPr>
      </w:pPr>
      <w:r>
        <w:rPr>
          <w:rFonts w:hint="eastAsia" w:ascii="宋体" w:hAnsi="宋体"/>
          <w:sz w:val="24"/>
          <w:szCs w:val="24"/>
        </w:rPr>
        <w:t xml:space="preserve">19.1投标人递交（上传）电子投标文件的时间不得迟于招标公告中规定的投标截止时间。</w:t>
      </w:r>
      <w:r/>
    </w:p>
    <w:p>
      <w:pPr>
        <w:ind w:firstLine="480"/>
        <w:spacing w:line="500" w:lineRule="exact"/>
        <w:rPr>
          <w:rFonts w:hint="eastAsia"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sz w:val="24"/>
          <w:szCs w:val="24"/>
        </w:rPr>
      </w:pPr>
      <w:r>
        <w:rPr>
          <w:rFonts w:hint="eastAsia" w:ascii="宋体" w:hAnsi="宋体"/>
          <w:sz w:val="24"/>
          <w:szCs w:val="24"/>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b/>
          <w:sz w:val="24"/>
        </w:rPr>
      </w:pPr>
      <w:r>
        <w:rPr>
          <w:rFonts w:hint="eastAsia" w:ascii="宋体" w:hAnsi="宋体"/>
          <w:b/>
          <w:sz w:val="24"/>
        </w:rPr>
        <w:t xml:space="preserve">20.投标文件的拒收</w:t>
      </w:r>
      <w:r/>
    </w:p>
    <w:p>
      <w:pPr>
        <w:ind w:firstLine="480"/>
        <w:spacing w:line="500" w:lineRule="exact"/>
        <w:rPr>
          <w:rFonts w:hint="eastAsia" w:ascii="宋体" w:hAnsi="宋体"/>
          <w:sz w:val="24"/>
          <w:szCs w:val="24"/>
        </w:rPr>
      </w:pPr>
      <w:r>
        <w:rPr>
          <w:rFonts w:hint="eastAsia" w:ascii="宋体" w:hAnsi="宋体"/>
          <w:sz w:val="24"/>
          <w:szCs w:val="24"/>
        </w:rPr>
        <w:t xml:space="preserve">20.1 采购人拒绝接收在其规定的投标截止时间后递交（上传）的任何投标文件。</w:t>
      </w:r>
      <w:r/>
    </w:p>
    <w:p>
      <w:pPr>
        <w:ind w:firstLine="482"/>
        <w:spacing w:line="500" w:lineRule="exact"/>
        <w:rPr>
          <w:rFonts w:hint="eastAsia" w:ascii="宋体" w:hAnsi="宋体"/>
          <w:b/>
          <w:sz w:val="24"/>
        </w:rPr>
      </w:pPr>
      <w:r>
        <w:rPr>
          <w:rFonts w:hint="eastAsia" w:ascii="宋体" w:hAnsi="宋体"/>
          <w:b/>
          <w:sz w:val="24"/>
        </w:rPr>
        <w:t xml:space="preserve">21.投标文件的撤回和修改</w:t>
      </w:r>
      <w:r/>
    </w:p>
    <w:p>
      <w:pPr>
        <w:ind w:firstLine="480"/>
        <w:spacing w:line="500" w:lineRule="exact"/>
        <w:rPr>
          <w:rFonts w:hint="eastAsia" w:ascii="宋体" w:hAnsi="宋体"/>
          <w:sz w:val="24"/>
          <w:szCs w:val="24"/>
        </w:rPr>
      </w:pPr>
      <w:r>
        <w:rPr>
          <w:rFonts w:hint="eastAsia" w:ascii="宋体" w:hAnsi="宋体"/>
          <w:sz w:val="24"/>
          <w:szCs w:val="24"/>
        </w:rPr>
        <w:t xml:space="preserve">21.1投标文件的撤回</w:t>
      </w:r>
      <w:r/>
    </w:p>
    <w:p>
      <w:pPr>
        <w:ind w:firstLine="480"/>
        <w:spacing w:line="500" w:lineRule="exact"/>
        <w:rPr>
          <w:rFonts w:hint="eastAsia" w:ascii="宋体" w:hAnsi="宋体"/>
          <w:sz w:val="24"/>
          <w:szCs w:val="24"/>
        </w:rPr>
      </w:pPr>
      <w:r>
        <w:rPr>
          <w:rFonts w:hint="eastAsia" w:ascii="宋体" w:hAnsi="宋体"/>
          <w:sz w:val="24"/>
          <w:szCs w:val="24"/>
        </w:rPr>
        <w:t xml:space="preserve">21.1.1投标人可在投标截止时间前，撤回其电子投标文件，具体操作方法见《操作手册》。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21.1.2投标人撤回电子投标文件的，则认为其不再参与本项目投标活动。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21.2投标文件的修改</w:t>
      </w:r>
      <w:r/>
    </w:p>
    <w:p>
      <w:pPr>
        <w:ind w:firstLine="480"/>
        <w:spacing w:line="500" w:lineRule="exact"/>
        <w:rPr>
          <w:rFonts w:hint="eastAsia" w:ascii="宋体" w:hAnsi="宋体"/>
          <w:sz w:val="24"/>
          <w:szCs w:val="24"/>
        </w:rPr>
      </w:pPr>
      <w:r>
        <w:rPr>
          <w:rFonts w:hint="eastAsia" w:ascii="宋体" w:hAnsi="宋体"/>
          <w:sz w:val="24"/>
          <w:szCs w:val="24"/>
        </w:rPr>
        <w:t xml:space="preserve">21.2.1投标人可在投标截止时间前，对其电子投标文件进行修改，具体操作方法见《操作手册》。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21.2.2在投标截止时间之后，投标人不得对其电子投标文件做任何修改。</w:t>
      </w:r>
      <w:r/>
    </w:p>
    <w:p>
      <w:pPr>
        <w:ind w:firstLine="480"/>
        <w:spacing w:line="500" w:lineRule="exact"/>
        <w:rPr>
          <w:rFonts w:hint="eastAsia" w:ascii="宋体" w:hAnsi="宋体"/>
          <w:sz w:val="24"/>
          <w:szCs w:val="24"/>
        </w:rPr>
      </w:pPr>
      <w:r>
        <w:rPr>
          <w:rFonts w:hint="eastAsia" w:ascii="宋体" w:hAnsi="宋体"/>
          <w:sz w:val="24"/>
          <w:szCs w:val="24"/>
        </w:rPr>
        <w:t xml:space="preserve">21.3在投标截止时间至招标文件中规定的投标有效期满之间的这段时间内，投标人不得撤回其投标。</w:t>
      </w:r>
      <w:r/>
    </w:p>
    <w:p>
      <w:pPr>
        <w:pStyle w:val="819"/>
        <w:spacing w:before="0" w:after="0" w:line="500" w:lineRule="exact"/>
        <w:rPr>
          <w:rFonts w:hint="eastAsia" w:ascii="宋体" w:hAnsi="宋体" w:eastAsia="宋体"/>
        </w:rPr>
      </w:pPr>
      <w:r>
        <w:rPr>
          <w:rFonts w:hint="eastAsia" w:ascii="宋体" w:hAnsi="宋体" w:eastAsia="宋体"/>
        </w:rPr>
        <w:t xml:space="preserve">五、开标与评标</w:t>
      </w:r>
      <w:r/>
    </w:p>
    <w:p>
      <w:pPr>
        <w:ind w:firstLine="482"/>
        <w:spacing w:line="500" w:lineRule="exact"/>
        <w:rPr>
          <w:rFonts w:hint="eastAsia" w:ascii="宋体" w:hAnsi="宋体"/>
          <w:b/>
          <w:sz w:val="24"/>
        </w:rPr>
      </w:pPr>
      <w:r>
        <w:rPr>
          <w:rFonts w:hint="eastAsia" w:ascii="宋体" w:hAnsi="宋体"/>
          <w:b/>
          <w:sz w:val="24"/>
        </w:rPr>
        <w:t xml:space="preserve">22.开标</w:t>
      </w:r>
      <w:r/>
    </w:p>
    <w:p>
      <w:pPr>
        <w:ind w:firstLine="480"/>
        <w:spacing w:line="500" w:lineRule="exact"/>
        <w:rPr>
          <w:rFonts w:hint="eastAsia" w:ascii="宋体" w:hAnsi="宋体"/>
          <w:sz w:val="24"/>
          <w:szCs w:val="24"/>
        </w:rPr>
      </w:pPr>
      <w:r>
        <w:rPr>
          <w:rFonts w:hint="eastAsia" w:ascii="宋体" w:hAnsi="宋体"/>
          <w:sz w:val="24"/>
          <w:szCs w:val="24"/>
        </w:rPr>
        <w:t xml:space="preserve">22.1采购代理机构将在招标公告中规定的时间和地点组织公开开标。投标人应当按时参加开标活动，并在“苏采云”系统规定的时间内对投标文件进行解密。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sz w:val="24"/>
          <w:szCs w:val="24"/>
        </w:rPr>
      </w:pPr>
      <w:r>
        <w:rPr>
          <w:rFonts w:hint="eastAsia" w:ascii="宋体" w:hAnsi="宋体"/>
          <w:sz w:val="24"/>
          <w:szCs w:val="24"/>
        </w:rPr>
        <w:t xml:space="preserve">22.2开标仪式由采购代理机构组织。“苏采云”系统将自动对项目进行开标，并宣布各投标人名称和投标价格。</w:t>
      </w:r>
      <w:r/>
    </w:p>
    <w:p>
      <w:pPr>
        <w:ind w:firstLine="480"/>
        <w:spacing w:line="500" w:lineRule="exact"/>
        <w:rPr>
          <w:rFonts w:hint="eastAsia" w:ascii="宋体" w:hAnsi="宋体"/>
          <w:sz w:val="24"/>
          <w:szCs w:val="24"/>
        </w:rPr>
      </w:pPr>
      <w:r>
        <w:rPr>
          <w:rFonts w:hint="eastAsia" w:ascii="宋体" w:hAnsi="宋体"/>
          <w:sz w:val="24"/>
          <w:szCs w:val="24"/>
        </w:rPr>
        <w:t xml:space="preserve">22.3投标人在开标过程中涉及到的投标文件解密、开标结果确认等工作，应当按照《操作手册》规定执行。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sz w:val="24"/>
          <w:szCs w:val="24"/>
        </w:rPr>
      </w:pPr>
      <w:r>
        <w:rPr>
          <w:rFonts w:hint="eastAsia" w:ascii="宋体" w:hAnsi="宋体"/>
          <w:sz w:val="24"/>
          <w:szCs w:val="24"/>
        </w:rPr>
        <w:t xml:space="preserve">22.5 投标人未参加开标的，视同认可开标结果。</w:t>
      </w:r>
      <w:r/>
    </w:p>
    <w:p>
      <w:pPr>
        <w:ind w:firstLine="482"/>
        <w:spacing w:line="500" w:lineRule="exact"/>
        <w:rPr>
          <w:rFonts w:hint="eastAsia" w:ascii="宋体" w:hAnsi="宋体"/>
          <w:b/>
          <w:sz w:val="24"/>
        </w:rPr>
      </w:pPr>
      <w:r>
        <w:rPr>
          <w:rFonts w:hint="eastAsia" w:ascii="宋体" w:hAnsi="宋体"/>
          <w:b/>
          <w:sz w:val="24"/>
        </w:rPr>
        <w:t xml:space="preserve">23.评标委员会</w:t>
      </w:r>
      <w:r/>
    </w:p>
    <w:p>
      <w:pPr>
        <w:ind w:firstLine="480"/>
        <w:spacing w:line="500" w:lineRule="exact"/>
        <w:rPr>
          <w:rFonts w:hint="eastAsia" w:ascii="宋体" w:hAnsi="宋体"/>
          <w:sz w:val="24"/>
          <w:szCs w:val="24"/>
        </w:rPr>
      </w:pPr>
      <w:r>
        <w:rPr>
          <w:rFonts w:hint="eastAsia" w:ascii="宋体" w:hAnsi="宋体"/>
          <w:sz w:val="24"/>
          <w:szCs w:val="24"/>
        </w:rPr>
        <w:t xml:space="preserve">23.1开标后，采购人将立即组织评委会进行评标。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23.2评委会由采购人代表和有关技术、经济等方面的评审专家组成，且人员构成符合政府采购有关规定。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23.3评委会按照采购文件规定的评审程序、评审方法和评审标准进行独立评审并确定中标候选人。</w:t>
      </w:r>
      <w:r/>
    </w:p>
    <w:p>
      <w:pPr>
        <w:ind w:firstLine="482"/>
        <w:spacing w:line="500" w:lineRule="exact"/>
        <w:rPr>
          <w:rFonts w:hint="eastAsia" w:ascii="宋体" w:hAnsi="宋体"/>
          <w:b/>
          <w:sz w:val="24"/>
        </w:rPr>
      </w:pPr>
      <w:r>
        <w:rPr>
          <w:rFonts w:hint="eastAsia" w:ascii="宋体" w:hAnsi="宋体"/>
          <w:b/>
          <w:sz w:val="24"/>
        </w:rPr>
        <w:t xml:space="preserve">24.评标过程的保密与公正</w:t>
      </w:r>
      <w:r/>
    </w:p>
    <w:p>
      <w:pPr>
        <w:ind w:firstLine="480"/>
        <w:spacing w:line="500" w:lineRule="exact"/>
        <w:rPr>
          <w:rFonts w:hint="eastAsia" w:ascii="宋体" w:hAnsi="宋体"/>
          <w:sz w:val="24"/>
          <w:szCs w:val="24"/>
        </w:rPr>
      </w:pPr>
      <w:r>
        <w:rPr>
          <w:rFonts w:hint="eastAsia" w:ascii="宋体" w:hAnsi="宋体"/>
          <w:sz w:val="24"/>
          <w:szCs w:val="24"/>
        </w:rPr>
        <w:t xml:space="preserve">24.1凡是与审查、澄清、评价和比较投标的有关资料以及授标建议等，采购人、评审专家、采购代理机构均不得向投标人或与评标无关的其他人员透露。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szCs w:val="24"/>
        </w:rPr>
        <w:t xml:space="preserve">24.2在评标过程中，投标人不得以任何行为影响评标过程，否则其投标文件将被作为无效投标文件。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24.3采购人、采购代理机构和评委会不向未中标的投标人解释未中标原因，也不公布评标过程中的相关细节。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sz w:val="24"/>
          <w:szCs w:val="24"/>
        </w:rPr>
        <w:t xml:space="preserve">24.4采用综合评分法的项目，未中标的投标人可于中标结果公告期限届满之日起通过“苏采云”系统查看自己的评审得分及排序情况。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b/>
          <w:sz w:val="24"/>
        </w:rPr>
      </w:pPr>
      <w:r>
        <w:rPr>
          <w:rFonts w:hint="eastAsia" w:ascii="宋体" w:hAnsi="宋体"/>
          <w:b/>
          <w:sz w:val="24"/>
        </w:rPr>
        <w:t xml:space="preserve">25.投标文件的澄清</w:t>
      </w:r>
      <w:r/>
    </w:p>
    <w:p>
      <w:pPr>
        <w:ind w:firstLine="480"/>
        <w:spacing w:line="500" w:lineRule="exact"/>
        <w:rPr>
          <w:rFonts w:hint="eastAsia" w:ascii="宋体" w:hAnsi="宋体"/>
          <w:sz w:val="24"/>
          <w:szCs w:val="24"/>
        </w:rPr>
      </w:pPr>
      <w:r>
        <w:rPr>
          <w:rFonts w:hint="eastAsia" w:ascii="宋体" w:hAnsi="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评委会并非对每个投标人都做澄清、说明或者补正要求。</w:t>
      </w:r>
      <w:r/>
    </w:p>
    <w:p>
      <w:pPr>
        <w:ind w:firstLine="480"/>
        <w:spacing w:line="500" w:lineRule="exact"/>
        <w:rPr>
          <w:rFonts w:hint="eastAsia" w:ascii="宋体" w:hAnsi="宋体"/>
          <w:sz w:val="24"/>
          <w:szCs w:val="24"/>
        </w:rPr>
      </w:pPr>
      <w:r>
        <w:rPr>
          <w:rFonts w:hint="eastAsia" w:ascii="宋体" w:hAnsi="宋体"/>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25.3接到评委会澄清、说明或者补正要求的投标人如未按规定响应，其风险由投标人自行承担。</w:t>
      </w:r>
      <w:r/>
    </w:p>
    <w:p>
      <w:pPr>
        <w:ind w:firstLine="482"/>
        <w:spacing w:line="500" w:lineRule="exact"/>
        <w:rPr>
          <w:rFonts w:hint="eastAsia" w:ascii="宋体" w:hAnsi="宋体"/>
          <w:b/>
          <w:sz w:val="24"/>
        </w:rPr>
      </w:pPr>
      <w:r>
        <w:rPr>
          <w:rFonts w:hint="eastAsia" w:ascii="宋体" w:hAnsi="宋体"/>
          <w:b/>
          <w:sz w:val="24"/>
        </w:rPr>
        <w:t xml:space="preserve">26.对投标文件的审查</w:t>
      </w:r>
      <w:r/>
    </w:p>
    <w:p>
      <w:pPr>
        <w:ind w:firstLine="480"/>
        <w:spacing w:line="500" w:lineRule="exact"/>
        <w:rPr>
          <w:rFonts w:hint="eastAsia" w:ascii="宋体" w:hAnsi="宋体"/>
          <w:sz w:val="24"/>
          <w:szCs w:val="24"/>
        </w:rPr>
      </w:pPr>
      <w:r>
        <w:rPr>
          <w:rFonts w:hint="eastAsia" w:ascii="宋体" w:hAnsi="宋体"/>
          <w:sz w:val="24"/>
          <w:szCs w:val="24"/>
        </w:rPr>
        <w:t xml:space="preserve">26.1 投标文件审查分为资格审查和符合性审查。</w:t>
      </w:r>
      <w:r/>
    </w:p>
    <w:p>
      <w:pPr>
        <w:ind w:firstLine="480"/>
        <w:spacing w:line="500" w:lineRule="exact"/>
        <w:rPr>
          <w:rFonts w:hint="eastAsia" w:ascii="宋体" w:hAnsi="宋体"/>
          <w:sz w:val="24"/>
          <w:szCs w:val="24"/>
        </w:rPr>
      </w:pPr>
      <w:r>
        <w:rPr>
          <w:rFonts w:hint="eastAsia" w:ascii="宋体" w:hAnsi="宋体"/>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eastAsia" w:ascii="宋体" w:hAnsi="宋体"/>
          <w:sz w:val="24"/>
          <w:szCs w:val="24"/>
        </w:rPr>
      </w:pPr>
      <w:r>
        <w:rPr>
          <w:rFonts w:hint="eastAsia" w:ascii="宋体" w:hAnsi="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hint="eastAsia" w:ascii="宋体" w:hAnsi="宋体"/>
          <w:sz w:val="24"/>
          <w:szCs w:val="24"/>
        </w:rPr>
      </w:pPr>
      <w:r>
        <w:rPr>
          <w:rFonts w:hint="eastAsia" w:ascii="宋体" w:hAnsi="宋体"/>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hint="eastAsia" w:ascii="宋体" w:hAnsi="宋体"/>
          <w:sz w:val="24"/>
          <w:szCs w:val="24"/>
        </w:rPr>
      </w:pPr>
      <w:r>
        <w:rPr>
          <w:rFonts w:hint="eastAsia" w:ascii="宋体" w:hAnsi="宋体"/>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hint="eastAsia"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w:t>
      </w:r>
      <w:r>
        <w:rPr>
          <w:rFonts w:hint="eastAsia"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限制了合同中买方和采购人的权利或投标人的义务，纠正这些偏离或保留将会对其他实质性响应要求的投标人的竞争地位产生不公正的影响。</w:t>
      </w:r>
      <w:r/>
    </w:p>
    <w:p>
      <w:pPr>
        <w:ind w:firstLine="480"/>
        <w:jc w:val="left"/>
        <w:spacing w:line="500" w:lineRule="exact"/>
        <w:rPr>
          <w:rFonts w:hint="eastAsia"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hint="eastAsia" w:ascii="宋体" w:hAnsi="宋体"/>
          <w:b/>
          <w:bCs/>
          <w:sz w:val="24"/>
          <w:szCs w:val="24"/>
        </w:rPr>
      </w:pPr>
      <w:r>
        <w:rPr>
          <w:rFonts w:hint="eastAsia" w:ascii="宋体" w:hAnsi="宋体"/>
          <w:b/>
          <w:bCs/>
          <w:sz w:val="24"/>
          <w:szCs w:val="24"/>
        </w:rPr>
        <w:t xml:space="preserve">（一）采购人应当在采购文件中明确，政府采购评审中出现下列情形之一的，评审委员会应当启动异常低价投标（响应）审查程序：</w:t>
      </w:r>
      <w:r/>
    </w:p>
    <w:p>
      <w:pPr>
        <w:ind w:firstLine="480"/>
        <w:jc w:val="left"/>
        <w:spacing w:line="500" w:lineRule="exact"/>
        <w:rPr>
          <w:rFonts w:hint="eastAsia" w:ascii="宋体" w:hAnsi="宋体"/>
          <w:b/>
          <w:bCs/>
          <w:sz w:val="24"/>
          <w:szCs w:val="24"/>
        </w:rPr>
      </w:pPr>
      <w:r>
        <w:rPr>
          <w:rFonts w:hint="eastAsia" w:ascii="宋体" w:hAnsi="宋体"/>
          <w:b/>
          <w:bCs/>
          <w:sz w:val="24"/>
          <w:szCs w:val="24"/>
        </w:rPr>
        <w:t xml:space="preserve">1.投标报价低于全部通过符合性审查供应商投标报价平均值65%的，即投标报价（全部通过符合性审查供应商投标报价平均值）×65%； </w:t>
      </w:r>
      <w:r/>
    </w:p>
    <w:p>
      <w:pPr>
        <w:ind w:firstLine="480"/>
        <w:jc w:val="left"/>
        <w:spacing w:line="500" w:lineRule="exact"/>
        <w:rPr>
          <w:rFonts w:hint="eastAsia" w:ascii="宋体" w:hAnsi="宋体"/>
          <w:b/>
          <w:bCs/>
          <w:sz w:val="24"/>
          <w:szCs w:val="24"/>
        </w:rPr>
      </w:pPr>
      <w:r>
        <w:rPr>
          <w:rFonts w:hint="eastAsia" w:ascii="宋体" w:hAnsi="宋体"/>
          <w:b/>
          <w:bCs/>
          <w:sz w:val="24"/>
          <w:szCs w:val="24"/>
        </w:rPr>
        <w:t xml:space="preserve">2.投标报价低于通过符合性审查的次低报价供应商投标报价65%的，即投标报价&lt;通过符合性审查的次低报价供应商投标报价×65%； </w:t>
      </w:r>
      <w:r/>
    </w:p>
    <w:p>
      <w:pPr>
        <w:ind w:firstLine="480"/>
        <w:jc w:val="left"/>
        <w:spacing w:line="500" w:lineRule="exact"/>
        <w:rPr>
          <w:rFonts w:hint="eastAsia" w:ascii="宋体" w:hAnsi="宋体"/>
          <w:b/>
          <w:bCs/>
          <w:spacing w:val="-6"/>
          <w:sz w:val="24"/>
          <w:szCs w:val="24"/>
        </w:rPr>
      </w:pPr>
      <w:r>
        <w:rPr>
          <w:rFonts w:hint="eastAsia" w:ascii="宋体" w:hAnsi="宋体"/>
          <w:b/>
          <w:bCs/>
          <w:spacing w:val="-6"/>
          <w:sz w:val="24"/>
          <w:szCs w:val="24"/>
        </w:rPr>
        <w:t xml:space="preserve">3.投标报价低于采购项目最高限价65%的，即投标报价&lt;采购项目最高限价×65%； </w:t>
      </w:r>
      <w:r/>
    </w:p>
    <w:p>
      <w:pPr>
        <w:ind w:firstLine="480"/>
        <w:jc w:val="left"/>
        <w:spacing w:line="500" w:lineRule="exact"/>
        <w:rPr>
          <w:rFonts w:hint="eastAsia" w:ascii="宋体" w:hAnsi="宋体"/>
          <w:b/>
          <w:bCs/>
          <w:sz w:val="24"/>
          <w:szCs w:val="24"/>
        </w:rPr>
      </w:pPr>
      <w:r>
        <w:rPr>
          <w:rFonts w:hint="eastAsia" w:ascii="宋体" w:hAnsi="宋体"/>
          <w:b/>
          <w:bCs/>
          <w:sz w:val="24"/>
          <w:szCs w:val="24"/>
        </w:rPr>
        <w:t xml:space="preserve">4.评审委员会基于专业判断，认为供应商报价过低，有可能影响产品质量或者不能诚信履约的其他情形。 </w:t>
      </w:r>
      <w:r/>
    </w:p>
    <w:p>
      <w:pPr>
        <w:ind w:firstLine="480"/>
        <w:jc w:val="left"/>
        <w:spacing w:line="500" w:lineRule="exact"/>
        <w:rPr>
          <w:rFonts w:hint="eastAsia" w:ascii="宋体" w:hAnsi="宋体"/>
          <w:b/>
          <w:bCs/>
          <w:sz w:val="24"/>
          <w:szCs w:val="24"/>
        </w:rPr>
      </w:pPr>
      <w:r>
        <w:rPr>
          <w:rFonts w:hint="eastAsia" w:ascii="宋体" w:hAnsi="宋体"/>
          <w:b/>
          <w:bCs/>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b/>
          <w:bCs/>
          <w:sz w:val="24"/>
          <w:szCs w:val="24"/>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bCs/>
          <w:sz w:val="24"/>
          <w:szCs w:val="24"/>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500" w:lineRule="exact"/>
        <w:rPr>
          <w:rFonts w:hint="eastAsia" w:ascii="宋体" w:hAnsi="宋体"/>
          <w:sz w:val="24"/>
          <w:szCs w:val="24"/>
        </w:rPr>
      </w:pPr>
      <w:r>
        <w:rPr>
          <w:rFonts w:hint="eastAsia" w:ascii="宋体" w:hAnsi="宋体"/>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eastAsia"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50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50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50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50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500" w:lineRule="exact"/>
        <w:rPr>
          <w:rFonts w:hint="eastAsia"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sz w:val="24"/>
          <w:szCs w:val="24"/>
        </w:rPr>
      </w:pPr>
      <w:r>
        <w:rPr>
          <w:rFonts w:hint="eastAsia" w:ascii="宋体" w:hAnsi="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hint="eastAsia" w:ascii="宋体" w:hAnsi="宋体"/>
          <w:sz w:val="24"/>
          <w:szCs w:val="24"/>
        </w:rPr>
      </w:pPr>
      <w:r>
        <w:rPr>
          <w:rFonts w:hint="eastAsia" w:ascii="宋体" w:hAnsi="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sz w:val="24"/>
          <w:szCs w:val="24"/>
        </w:rPr>
      </w:pPr>
      <w:r>
        <w:rPr>
          <w:rFonts w:hint="eastAsia" w:ascii="宋体" w:hAnsi="宋体"/>
          <w:sz w:val="24"/>
          <w:szCs w:val="24"/>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sz w:val="24"/>
          <w:szCs w:val="24"/>
        </w:rPr>
      </w:pPr>
      <w:r>
        <w:rPr>
          <w:rFonts w:hint="eastAsia" w:ascii="宋体" w:hAnsi="宋体"/>
          <w:sz w:val="24"/>
          <w:szCs w:val="24"/>
        </w:rPr>
        <w:t xml:space="preserve">26.7投标人在开、评标全过程中应保持通讯畅通，及时登录“苏采云”系统查阅、答复相关信息，并安排专人与采购代理机构及评委会联系。</w:t>
      </w:r>
      <w:r/>
    </w:p>
    <w:p>
      <w:pPr>
        <w:ind w:firstLine="482"/>
        <w:spacing w:line="500" w:lineRule="exact"/>
        <w:rPr>
          <w:rFonts w:hint="eastAsia" w:ascii="宋体" w:hAnsi="宋体"/>
          <w:b/>
          <w:sz w:val="24"/>
        </w:rPr>
      </w:pPr>
      <w:r>
        <w:rPr>
          <w:rFonts w:hint="eastAsia" w:ascii="宋体" w:hAnsi="宋体"/>
          <w:b/>
          <w:sz w:val="24"/>
        </w:rPr>
        <w:t xml:space="preserve">27.无效投标条款和废标条款</w:t>
      </w:r>
      <w:r/>
    </w:p>
    <w:p>
      <w:pPr>
        <w:ind w:firstLine="480"/>
        <w:spacing w:line="500" w:lineRule="exact"/>
        <w:rPr>
          <w:rFonts w:hint="eastAsia" w:ascii="宋体" w:hAnsi="宋体"/>
          <w:sz w:val="24"/>
          <w:szCs w:val="24"/>
        </w:rPr>
      </w:pPr>
      <w:r>
        <w:rPr>
          <w:rFonts w:hint="eastAsia" w:ascii="宋体" w:hAnsi="宋体"/>
          <w:sz w:val="24"/>
          <w:szCs w:val="24"/>
        </w:rPr>
        <w:t xml:space="preserve">27.1无效投标条款</w:t>
      </w:r>
      <w:r/>
    </w:p>
    <w:p>
      <w:pPr>
        <w:ind w:firstLine="480"/>
        <w:spacing w:line="500" w:lineRule="exact"/>
        <w:rPr>
          <w:rFonts w:hint="eastAsia" w:ascii="宋体" w:hAnsi="宋体"/>
          <w:sz w:val="24"/>
          <w:szCs w:val="24"/>
        </w:rPr>
      </w:pPr>
      <w:r>
        <w:rPr>
          <w:rFonts w:hint="eastAsia" w:ascii="宋体" w:hAnsi="宋体"/>
          <w:sz w:val="24"/>
          <w:szCs w:val="24"/>
        </w:rPr>
        <w:t xml:space="preserve">（1）投标人未按照招标文件要求递交（上传）电子投标文件的。</w:t>
      </w:r>
      <w:r/>
    </w:p>
    <w:p>
      <w:pPr>
        <w:ind w:firstLine="480"/>
        <w:spacing w:line="500" w:lineRule="exact"/>
        <w:rPr>
          <w:rFonts w:hint="eastAsia"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spacing w:line="500" w:lineRule="exact"/>
        <w:rPr>
          <w:rFonts w:hint="eastAsia" w:ascii="宋体" w:hAnsi="宋体"/>
          <w:sz w:val="24"/>
          <w:szCs w:val="24"/>
        </w:rPr>
      </w:pPr>
      <w:r>
        <w:rPr>
          <w:rFonts w:hint="eastAsia" w:ascii="宋体" w:hAnsi="宋体"/>
          <w:sz w:val="24"/>
          <w:szCs w:val="24"/>
        </w:rPr>
        <w:t xml:space="preserve">（3）投标人不具备招标文件中规定的资格要求的。</w:t>
      </w:r>
      <w:r/>
    </w:p>
    <w:p>
      <w:pPr>
        <w:ind w:firstLine="480"/>
        <w:spacing w:line="500" w:lineRule="exact"/>
        <w:rPr>
          <w:rFonts w:hint="eastAsia" w:ascii="宋体" w:hAnsi="宋体"/>
          <w:sz w:val="24"/>
          <w:szCs w:val="24"/>
        </w:rPr>
      </w:pPr>
      <w:r>
        <w:rPr>
          <w:rFonts w:hint="eastAsia" w:ascii="宋体" w:hAnsi="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sz w:val="24"/>
          <w:szCs w:val="24"/>
        </w:rPr>
      </w:pPr>
      <w:r>
        <w:rPr>
          <w:rFonts w:hint="eastAsia" w:ascii="宋体" w:hAnsi="宋体"/>
          <w:sz w:val="24"/>
          <w:szCs w:val="24"/>
        </w:rPr>
        <w:t xml:space="preserve">（5）投标人提交两个（含两个）以上不同的投标报价的。</w:t>
      </w:r>
      <w:r/>
    </w:p>
    <w:p>
      <w:pPr>
        <w:ind w:firstLine="480"/>
        <w:spacing w:line="500" w:lineRule="exact"/>
        <w:rPr>
          <w:rFonts w:hint="eastAsia" w:ascii="宋体" w:hAnsi="宋体"/>
          <w:sz w:val="24"/>
          <w:szCs w:val="24"/>
        </w:rPr>
      </w:pPr>
      <w:r>
        <w:rPr>
          <w:rFonts w:hint="eastAsia" w:ascii="宋体" w:hAnsi="宋体"/>
          <w:sz w:val="24"/>
          <w:szCs w:val="24"/>
        </w:rPr>
        <w:t xml:space="preserve">（6）投标人的报价超过了采购预算或者最高限价的。</w:t>
      </w:r>
      <w:r/>
    </w:p>
    <w:p>
      <w:pPr>
        <w:ind w:firstLine="480"/>
        <w:spacing w:line="500" w:lineRule="exact"/>
        <w:rPr>
          <w:rFonts w:hint="eastAsia" w:ascii="宋体" w:hAnsi="宋体"/>
          <w:sz w:val="24"/>
          <w:szCs w:val="24"/>
        </w:rPr>
      </w:pPr>
      <w:r>
        <w:rPr>
          <w:rFonts w:hint="eastAsia" w:ascii="宋体" w:hAnsi="宋体"/>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p>
    <w:p>
      <w:pPr>
        <w:ind w:firstLine="480"/>
        <w:spacing w:line="500" w:lineRule="exact"/>
        <w:rPr>
          <w:rFonts w:hint="eastAsia"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sz w:val="24"/>
          <w:szCs w:val="24"/>
        </w:rPr>
      </w:pPr>
      <w:r>
        <w:rPr>
          <w:rFonts w:hint="eastAsia" w:ascii="宋体" w:hAnsi="宋体"/>
          <w:sz w:val="24"/>
          <w:szCs w:val="24"/>
        </w:rPr>
        <w:t xml:space="preserve">（10）投标人未通过符合性审查的。</w:t>
      </w:r>
      <w:r/>
    </w:p>
    <w:p>
      <w:pPr>
        <w:ind w:firstLine="480"/>
        <w:spacing w:line="500" w:lineRule="exact"/>
        <w:rPr>
          <w:rFonts w:hint="eastAsia" w:ascii="宋体" w:hAnsi="宋体"/>
          <w:sz w:val="24"/>
          <w:szCs w:val="24"/>
        </w:rPr>
      </w:pPr>
      <w:r>
        <w:rPr>
          <w:rFonts w:hint="eastAsia" w:ascii="宋体" w:hAnsi="宋体"/>
          <w:sz w:val="24"/>
          <w:szCs w:val="24"/>
        </w:rPr>
        <w:t xml:space="preserve">（11）投标文件含有采购人不能接受的附加条件的。</w:t>
      </w:r>
      <w:r/>
    </w:p>
    <w:p>
      <w:pPr>
        <w:ind w:firstLine="480"/>
        <w:spacing w:line="500" w:lineRule="exact"/>
        <w:rPr>
          <w:rFonts w:hint="eastAsia" w:ascii="宋体" w:hAnsi="宋体"/>
          <w:sz w:val="24"/>
          <w:szCs w:val="24"/>
        </w:rPr>
      </w:pPr>
      <w:r>
        <w:rPr>
          <w:rFonts w:hint="eastAsia" w:ascii="宋体" w:hAnsi="宋体"/>
          <w:sz w:val="24"/>
          <w:szCs w:val="24"/>
        </w:rPr>
        <w:t xml:space="preserve">（12）投标文件未按照招标文件要求加盖公章（CA电子公章）的。</w:t>
      </w:r>
      <w:r/>
    </w:p>
    <w:p>
      <w:pPr>
        <w:ind w:firstLine="480"/>
        <w:spacing w:line="500" w:lineRule="exact"/>
        <w:rPr>
          <w:rFonts w:hint="eastAsia" w:ascii="宋体" w:hAnsi="宋体"/>
          <w:sz w:val="24"/>
          <w:szCs w:val="24"/>
        </w:rPr>
      </w:pPr>
      <w:r>
        <w:rPr>
          <w:rFonts w:hint="eastAsia" w:ascii="宋体" w:hAnsi="宋体"/>
          <w:sz w:val="24"/>
          <w:szCs w:val="24"/>
        </w:rPr>
        <w:t xml:space="preserve">（13）其他法律、法规及本招标文件规定的属于无效投标的情形。</w:t>
      </w:r>
      <w:r/>
    </w:p>
    <w:p>
      <w:pPr>
        <w:ind w:firstLine="480"/>
        <w:spacing w:line="500" w:lineRule="exact"/>
        <w:rPr>
          <w:rFonts w:hint="eastAsia" w:ascii="宋体" w:hAnsi="宋体"/>
          <w:sz w:val="24"/>
          <w:szCs w:val="24"/>
        </w:rPr>
      </w:pPr>
      <w:r>
        <w:rPr>
          <w:rFonts w:hint="eastAsia" w:ascii="宋体" w:hAnsi="宋体"/>
          <w:sz w:val="24"/>
          <w:szCs w:val="24"/>
        </w:rPr>
        <w:t xml:space="preserve">27.2 有下列情形之一的，视为投标人串通投标，投标无效：</w:t>
      </w:r>
      <w:r/>
    </w:p>
    <w:p>
      <w:pPr>
        <w:ind w:firstLine="480"/>
        <w:spacing w:line="500" w:lineRule="exact"/>
        <w:rPr>
          <w:rFonts w:hint="eastAsia" w:ascii="宋体" w:hAnsi="宋体"/>
          <w:sz w:val="24"/>
          <w:szCs w:val="24"/>
        </w:rPr>
      </w:pPr>
      <w:r>
        <w:rPr>
          <w:rFonts w:hint="eastAsia" w:ascii="宋体" w:hAnsi="宋体"/>
          <w:sz w:val="24"/>
          <w:szCs w:val="24"/>
        </w:rPr>
        <w:t xml:space="preserve">（1）不同投标人的投标文件由同一单位或者个人编制。</w:t>
      </w:r>
      <w:r/>
    </w:p>
    <w:p>
      <w:pPr>
        <w:ind w:firstLine="480"/>
        <w:spacing w:line="500" w:lineRule="exact"/>
        <w:rPr>
          <w:rFonts w:hint="eastAsia" w:ascii="宋体" w:hAnsi="宋体"/>
          <w:sz w:val="24"/>
          <w:szCs w:val="24"/>
        </w:rPr>
      </w:pPr>
      <w:r>
        <w:rPr>
          <w:rFonts w:hint="eastAsia" w:ascii="宋体" w:hAnsi="宋体"/>
          <w:sz w:val="24"/>
          <w:szCs w:val="24"/>
        </w:rPr>
        <w:t xml:space="preserve">（2）不同投标人委托同一单位或者个人办理投标事宜。</w:t>
      </w:r>
      <w:r/>
    </w:p>
    <w:p>
      <w:pPr>
        <w:ind w:firstLine="480"/>
        <w:spacing w:line="500" w:lineRule="exact"/>
        <w:rPr>
          <w:rFonts w:hint="eastAsia"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spacing w:line="500" w:lineRule="exact"/>
        <w:rPr>
          <w:rFonts w:hint="eastAsia"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spacing w:line="500" w:lineRule="exact"/>
        <w:rPr>
          <w:rFonts w:hint="eastAsia" w:ascii="宋体" w:hAnsi="宋体"/>
          <w:sz w:val="24"/>
          <w:szCs w:val="24"/>
        </w:rPr>
      </w:pPr>
      <w:r>
        <w:rPr>
          <w:rFonts w:hint="eastAsia" w:ascii="宋体" w:hAnsi="宋体"/>
          <w:sz w:val="24"/>
          <w:szCs w:val="24"/>
        </w:rPr>
        <w:t xml:space="preserve">27.3废标条款</w:t>
      </w:r>
      <w:r/>
    </w:p>
    <w:p>
      <w:pPr>
        <w:ind w:firstLine="480"/>
        <w:spacing w:line="500" w:lineRule="exact"/>
        <w:rPr>
          <w:rFonts w:hint="eastAsia" w:ascii="宋体" w:hAnsi="宋体"/>
          <w:sz w:val="24"/>
          <w:szCs w:val="24"/>
        </w:rPr>
      </w:pPr>
      <w:r>
        <w:rPr>
          <w:rFonts w:hint="eastAsia" w:ascii="宋体" w:hAnsi="宋体"/>
          <w:sz w:val="24"/>
          <w:szCs w:val="24"/>
        </w:rPr>
        <w:t xml:space="preserve">（1）因“苏采云”系统故障原因造成开标不成功的。</w:t>
      </w:r>
      <w:r/>
    </w:p>
    <w:p>
      <w:pPr>
        <w:ind w:firstLine="480"/>
        <w:spacing w:line="500" w:lineRule="exact"/>
        <w:rPr>
          <w:rFonts w:hint="eastAsia" w:ascii="宋体" w:hAnsi="宋体"/>
          <w:sz w:val="24"/>
          <w:szCs w:val="24"/>
        </w:rPr>
      </w:pPr>
      <w:r>
        <w:rPr>
          <w:rFonts w:hint="eastAsia" w:ascii="宋体" w:hAnsi="宋体"/>
          <w:sz w:val="24"/>
          <w:szCs w:val="24"/>
        </w:rPr>
        <w:t xml:space="preserve">（2）评委会认定招标文件存在歧义、重大缺陷导致评审工作无法进行的。</w:t>
      </w:r>
      <w:r/>
    </w:p>
    <w:p>
      <w:pPr>
        <w:ind w:firstLine="480"/>
        <w:spacing w:line="500" w:lineRule="exact"/>
        <w:rPr>
          <w:rFonts w:hint="eastAsia" w:ascii="宋体" w:hAnsi="宋体"/>
          <w:sz w:val="24"/>
          <w:szCs w:val="24"/>
        </w:rPr>
      </w:pPr>
      <w:r>
        <w:rPr>
          <w:rFonts w:hint="eastAsia" w:ascii="宋体" w:hAnsi="宋体"/>
          <w:sz w:val="24"/>
          <w:szCs w:val="24"/>
        </w:rPr>
        <w:t xml:space="preserve">（3）符合专业条件的供应商或者对招标文件作实质响应的供应商不足三家的。</w:t>
      </w:r>
      <w:r/>
    </w:p>
    <w:p>
      <w:pPr>
        <w:ind w:firstLine="480"/>
        <w:spacing w:line="500" w:lineRule="exact"/>
        <w:rPr>
          <w:rFonts w:hint="eastAsia" w:ascii="宋体" w:hAnsi="宋体"/>
          <w:sz w:val="24"/>
          <w:szCs w:val="24"/>
        </w:rPr>
      </w:pPr>
      <w:r>
        <w:rPr>
          <w:rFonts w:hint="eastAsia" w:ascii="宋体" w:hAnsi="宋体"/>
          <w:sz w:val="24"/>
          <w:szCs w:val="24"/>
        </w:rPr>
        <w:t xml:space="preserve">（4）出现影响采购公正的违法、违规行为的。</w:t>
      </w:r>
      <w:r/>
    </w:p>
    <w:p>
      <w:pPr>
        <w:ind w:firstLine="480"/>
        <w:spacing w:line="500" w:lineRule="exact"/>
        <w:rPr>
          <w:rFonts w:hint="eastAsia" w:ascii="宋体" w:hAnsi="宋体"/>
          <w:sz w:val="24"/>
          <w:szCs w:val="24"/>
        </w:rPr>
      </w:pPr>
      <w:r>
        <w:rPr>
          <w:rFonts w:hint="eastAsia" w:ascii="宋体" w:hAnsi="宋体"/>
          <w:sz w:val="24"/>
          <w:szCs w:val="24"/>
        </w:rPr>
        <w:t xml:space="preserve">（5）因重大变故，采购任务取消的。</w:t>
      </w:r>
      <w:r/>
    </w:p>
    <w:p>
      <w:pPr>
        <w:ind w:firstLine="480"/>
        <w:spacing w:line="500" w:lineRule="exact"/>
        <w:rPr>
          <w:rFonts w:hint="eastAsia"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出现投标截止时间结束后参加投标的供应商或者在评标期间对招标文件做出实质响应的供应商不足三家情况的，按照政府采购相关规定执行。</w:t>
      </w:r>
      <w:r/>
    </w:p>
    <w:p>
      <w:pPr>
        <w:pStyle w:val="819"/>
        <w:spacing w:before="0" w:after="0" w:line="500" w:lineRule="exact"/>
        <w:rPr>
          <w:rFonts w:hint="eastAsia" w:ascii="宋体" w:hAnsi="宋体" w:eastAsia="宋体"/>
        </w:rPr>
      </w:pPr>
      <w:r>
        <w:rPr>
          <w:rFonts w:hint="eastAsia" w:ascii="宋体" w:hAnsi="宋体" w:eastAsia="宋体"/>
        </w:rPr>
        <w:t xml:space="preserve">六、定标</w:t>
      </w:r>
      <w:r/>
    </w:p>
    <w:p>
      <w:pPr>
        <w:ind w:firstLine="482"/>
        <w:spacing w:line="500" w:lineRule="exact"/>
        <w:rPr>
          <w:rFonts w:hint="eastAsia" w:ascii="宋体" w:hAnsi="宋体"/>
          <w:b/>
          <w:sz w:val="24"/>
        </w:rPr>
      </w:pPr>
      <w:r>
        <w:rPr>
          <w:rFonts w:hint="eastAsia" w:ascii="宋体" w:hAnsi="宋体"/>
          <w:b/>
          <w:sz w:val="24"/>
        </w:rPr>
        <w:t xml:space="preserve">28.确定中标单位</w:t>
      </w:r>
      <w:r/>
    </w:p>
    <w:p>
      <w:pPr>
        <w:ind w:firstLine="480"/>
        <w:spacing w:line="500" w:lineRule="exact"/>
        <w:rPr>
          <w:rFonts w:hint="eastAsia" w:ascii="宋体" w:hAnsi="宋体"/>
          <w:sz w:val="24"/>
          <w:szCs w:val="24"/>
        </w:rPr>
      </w:pPr>
      <w:r>
        <w:rPr>
          <w:rFonts w:hint="eastAsia" w:ascii="宋体" w:hAnsi="宋体"/>
          <w:sz w:val="24"/>
          <w:szCs w:val="24"/>
        </w:rPr>
        <w:t xml:space="preserve">28.1中标候选人的选取原则和数量详见招标文件第五章规定。 </w:t>
      </w:r>
      <w:r/>
    </w:p>
    <w:p>
      <w:pPr>
        <w:ind w:firstLine="480"/>
        <w:spacing w:line="500" w:lineRule="exact"/>
        <w:rPr>
          <w:rFonts w:hint="eastAsia" w:ascii="宋体" w:hAnsi="宋体"/>
          <w:sz w:val="24"/>
          <w:szCs w:val="24"/>
        </w:rPr>
      </w:pPr>
      <w:r>
        <w:rPr>
          <w:rFonts w:hint="eastAsia" w:ascii="宋体" w:hAnsi="宋体"/>
          <w:sz w:val="24"/>
          <w:szCs w:val="24"/>
        </w:rPr>
        <w:t xml:space="preserve">28.2采购人授权评委会根据推荐的中标候选人确定中标候选人第一名为中标人。</w:t>
      </w:r>
      <w:r/>
    </w:p>
    <w:p>
      <w:pPr>
        <w:ind w:firstLine="480"/>
        <w:spacing w:line="500" w:lineRule="exact"/>
        <w:rPr>
          <w:rFonts w:hint="eastAsia" w:ascii="宋体" w:hAnsi="宋体"/>
          <w:sz w:val="24"/>
          <w:szCs w:val="24"/>
        </w:rPr>
      </w:pPr>
      <w:r>
        <w:rPr>
          <w:rFonts w:hint="eastAsia" w:ascii="宋体" w:hAnsi="宋体"/>
          <w:sz w:val="24"/>
          <w:szCs w:val="24"/>
        </w:rPr>
        <w:t xml:space="preserve">28.3采购代理机构将在江苏政府采购网发布中标公告，公告期限为1个工作日。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28.4若有充分证据证明，中标人存在下列情况之一的，一经查实，将被取消中标资格：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（1）提供虚假材料谋取中标、成交的。</w:t>
      </w:r>
      <w:r/>
    </w:p>
    <w:p>
      <w:pPr>
        <w:ind w:firstLine="480"/>
        <w:spacing w:line="500" w:lineRule="exact"/>
        <w:rPr>
          <w:rFonts w:hint="eastAsia" w:ascii="宋体" w:hAnsi="宋体"/>
          <w:sz w:val="24"/>
          <w:szCs w:val="24"/>
        </w:rPr>
      </w:pPr>
      <w:r>
        <w:rPr>
          <w:rFonts w:hint="eastAsia" w:ascii="宋体" w:hAnsi="宋体"/>
          <w:sz w:val="24"/>
          <w:szCs w:val="24"/>
        </w:rPr>
        <w:t xml:space="preserve">（2）采取不正当手段诋毁、排挤其他供应商的。</w:t>
      </w:r>
      <w:r/>
    </w:p>
    <w:p>
      <w:pPr>
        <w:ind w:firstLine="480"/>
        <w:spacing w:line="500" w:lineRule="exact"/>
        <w:rPr>
          <w:rFonts w:hint="eastAsia" w:ascii="宋体" w:hAnsi="宋体"/>
          <w:sz w:val="24"/>
          <w:szCs w:val="24"/>
        </w:rPr>
      </w:pPr>
      <w:r>
        <w:rPr>
          <w:rFonts w:hint="eastAsia" w:ascii="宋体" w:hAnsi="宋体"/>
          <w:sz w:val="24"/>
          <w:szCs w:val="24"/>
        </w:rPr>
        <w:t xml:space="preserve">（3）与采购人、其他供应商或者采购代理机构恶意串通的。</w:t>
      </w:r>
      <w:r/>
    </w:p>
    <w:p>
      <w:pPr>
        <w:ind w:firstLine="480"/>
        <w:spacing w:line="500" w:lineRule="exact"/>
        <w:rPr>
          <w:rFonts w:hint="eastAsia" w:ascii="宋体" w:hAnsi="宋体"/>
          <w:sz w:val="24"/>
          <w:szCs w:val="24"/>
        </w:rPr>
      </w:pPr>
      <w:r>
        <w:rPr>
          <w:rFonts w:hint="eastAsia" w:ascii="宋体" w:hAnsi="宋体"/>
          <w:sz w:val="24"/>
          <w:szCs w:val="24"/>
        </w:rPr>
        <w:t xml:space="preserve">（4）向采购人、采购代理机构行贿或者提供其他不正当利益的。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（5）在招标采购过程中与采购人进行协商谈判的。</w:t>
      </w:r>
      <w:r/>
    </w:p>
    <w:p>
      <w:pPr>
        <w:ind w:firstLine="480"/>
        <w:spacing w:line="500" w:lineRule="exact"/>
        <w:rPr>
          <w:rFonts w:hint="eastAsia" w:ascii="宋体" w:hAnsi="宋体"/>
          <w:sz w:val="24"/>
          <w:szCs w:val="24"/>
        </w:rPr>
      </w:pPr>
      <w:r>
        <w:rPr>
          <w:rFonts w:hint="eastAsia" w:ascii="宋体" w:hAnsi="宋体"/>
          <w:sz w:val="24"/>
          <w:szCs w:val="24"/>
        </w:rPr>
        <w:t xml:space="preserve">（6）属于本文件规定的无效条件，但在评标过程中又未被评委会发现的。</w:t>
      </w:r>
      <w:r/>
    </w:p>
    <w:p>
      <w:pPr>
        <w:ind w:firstLine="482"/>
        <w:spacing w:line="500" w:lineRule="exact"/>
        <w:rPr>
          <w:rFonts w:hint="eastAsia" w:ascii="宋体" w:hAnsi="宋体"/>
          <w:b/>
          <w:sz w:val="24"/>
        </w:rPr>
      </w:pPr>
      <w:r>
        <w:rPr>
          <w:rFonts w:hint="eastAsia" w:ascii="宋体" w:hAnsi="宋体"/>
          <w:b/>
          <w:sz w:val="24"/>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b/>
          <w:bCs/>
          <w:sz w:val="24"/>
          <w:szCs w:val="24"/>
        </w:rPr>
      </w:pPr>
      <w:r>
        <w:rPr>
          <w:rFonts w:hint="eastAsia" w:ascii="宋体" w:hAnsi="宋体"/>
          <w:b/>
          <w:bCs/>
          <w:sz w:val="24"/>
          <w:szCs w:val="24"/>
        </w:rPr>
        <w:t xml:space="preserve">29.3 中标人在中标后七个工作日内，需向采购代理机构提供肆份与电子投标文件一致的纸质打印胶装投标文件，封面、骑缝需加盖公章。</w:t>
      </w:r>
      <w:r/>
    </w:p>
    <w:p>
      <w:pPr>
        <w:pStyle w:val="819"/>
        <w:spacing w:before="0" w:after="0" w:line="500" w:lineRule="exact"/>
        <w:rPr>
          <w:rFonts w:hint="eastAsia" w:ascii="宋体" w:hAnsi="宋体" w:eastAsia="宋体"/>
        </w:rPr>
      </w:pPr>
      <w:r>
        <w:rPr>
          <w:rFonts w:hint="eastAsia" w:ascii="宋体" w:hAnsi="宋体" w:eastAsia="宋体"/>
        </w:rPr>
        <w:t xml:space="preserve">七、履约保证金及授予合同</w:t>
      </w:r>
      <w:r/>
    </w:p>
    <w:p>
      <w:pPr>
        <w:ind w:firstLine="482"/>
        <w:spacing w:line="500" w:lineRule="exact"/>
        <w:rPr>
          <w:rFonts w:hint="eastAsia" w:ascii="宋体" w:hAnsi="宋体"/>
          <w:b/>
          <w:sz w:val="24"/>
        </w:rPr>
      </w:pPr>
      <w:r>
        <w:rPr>
          <w:rFonts w:hint="eastAsia" w:ascii="宋体" w:hAnsi="宋体"/>
          <w:b/>
          <w:sz w:val="24"/>
        </w:rPr>
        <w:t xml:space="preserve">30.履约保证金</w:t>
      </w:r>
      <w:r/>
    </w:p>
    <w:p>
      <w:pPr>
        <w:ind w:firstLine="480"/>
        <w:spacing w:line="500" w:lineRule="exact"/>
        <w:rPr>
          <w:rFonts w:hint="eastAsia" w:ascii="宋体" w:hAnsi="宋体"/>
          <w:b/>
          <w:sz w:val="24"/>
          <w:szCs w:val="24"/>
        </w:rPr>
      </w:pPr>
      <w:r>
        <w:rPr>
          <w:rFonts w:hint="eastAsia" w:ascii="宋体" w:hAnsi="宋体"/>
          <w:sz w:val="24"/>
          <w:szCs w:val="24"/>
        </w:rPr>
        <w:t xml:space="preserve">30.1履约保证金的数额不得超过政府采购合同金额的10%。中标人应当以支票、汇票、本票或者金融机构、担保机构出具的保函等非现金形式提交。</w:t>
      </w:r>
      <w:r>
        <w:rPr>
          <w:rFonts w:hint="eastAsia" w:ascii="宋体" w:hAnsi="宋体"/>
          <w:b/>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sz w:val="24"/>
          <w:szCs w:val="24"/>
        </w:rPr>
      </w:pPr>
      <w:r>
        <w:rPr>
          <w:rFonts w:hint="eastAsia" w:ascii="宋体" w:hAnsi="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sz w:val="24"/>
          <w:szCs w:val="24"/>
        </w:rPr>
      </w:pPr>
      <w:r>
        <w:rPr>
          <w:rFonts w:hint="eastAsia" w:ascii="宋体" w:hAnsi="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sz w:val="24"/>
          <w:szCs w:val="24"/>
        </w:rPr>
      </w:pPr>
      <w:r>
        <w:rPr>
          <w:rFonts w:hint="eastAsia" w:ascii="宋体" w:hAnsi="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sz w:val="24"/>
          <w:szCs w:val="24"/>
        </w:rPr>
      </w:pPr>
      <w:r>
        <w:rPr>
          <w:rFonts w:hint="eastAsia" w:ascii="宋体" w:hAnsi="宋体"/>
          <w:sz w:val="24"/>
          <w:szCs w:val="24"/>
        </w:rPr>
        <w:t xml:space="preserve">30.5 本项目履约保证金要求详见招标文件第四章 采购需求。</w:t>
      </w:r>
      <w:r/>
    </w:p>
    <w:p>
      <w:pPr>
        <w:ind w:firstLine="482"/>
        <w:spacing w:line="500" w:lineRule="exact"/>
        <w:rPr>
          <w:rFonts w:hint="eastAsia" w:ascii="宋体" w:hAnsi="宋体"/>
          <w:b/>
          <w:sz w:val="24"/>
        </w:rPr>
      </w:pPr>
      <w:r>
        <w:rPr>
          <w:rFonts w:hint="eastAsia" w:ascii="宋体" w:hAnsi="宋体"/>
          <w:b/>
          <w:sz w:val="24"/>
        </w:rPr>
        <w:t xml:space="preserve">31.签订合同</w:t>
      </w:r>
      <w:r/>
    </w:p>
    <w:p>
      <w:pPr>
        <w:ind w:firstLine="480"/>
        <w:spacing w:line="500" w:lineRule="exact"/>
        <w:rPr>
          <w:rFonts w:hint="eastAsia" w:ascii="宋体" w:hAnsi="宋体"/>
          <w:sz w:val="24"/>
        </w:rPr>
      </w:pPr>
      <w:r>
        <w:rPr>
          <w:rFonts w:hint="eastAsia" w:ascii="宋体" w:hAnsi="宋体"/>
          <w:sz w:val="24"/>
        </w:rPr>
        <w:t xml:space="preserve">31.1 中标人应当在中标通知书发出之日起三十日内，按照招标文件和中标人投标文件的规定，与采购人签订政府采购合同。</w:t>
      </w:r>
      <w:r/>
    </w:p>
    <w:p>
      <w:pPr>
        <w:ind w:firstLine="480"/>
        <w:spacing w:line="500" w:lineRule="exact"/>
        <w:rPr>
          <w:rFonts w:hint="eastAsia" w:ascii="宋体" w:hAnsi="宋体"/>
          <w:sz w:val="24"/>
        </w:rPr>
      </w:pPr>
      <w:r>
        <w:rPr>
          <w:rFonts w:hint="eastAsia" w:ascii="宋体" w:hAnsi="宋体"/>
          <w:sz w:val="24"/>
        </w:rPr>
        <w:t xml:space="preserve">31.2 招标文件、中标人的投标文件及招标过程中有关澄清、承诺等文件均应作为合同附件。</w:t>
      </w:r>
      <w:r/>
    </w:p>
    <w:p>
      <w:pPr>
        <w:ind w:firstLine="480"/>
        <w:spacing w:line="500" w:lineRule="exact"/>
        <w:rPr>
          <w:rFonts w:hint="eastAsia" w:ascii="宋体" w:hAnsi="宋体"/>
          <w:sz w:val="24"/>
        </w:rPr>
      </w:pPr>
      <w:r>
        <w:rPr>
          <w:rFonts w:hint="eastAsia" w:ascii="宋体" w:hAnsi="宋体"/>
          <w:sz w:val="24"/>
        </w:rPr>
        <w:t xml:space="preserve">31.3 签订合同后，中标人不得将合同标的转包。转包造成采购人损失的，中标人应承担相应赔偿责任。</w:t>
      </w:r>
      <w:r/>
    </w:p>
    <w:p>
      <w:pPr>
        <w:ind w:firstLine="482"/>
        <w:spacing w:line="500" w:lineRule="exact"/>
        <w:rPr>
          <w:rFonts w:hint="eastAsia" w:ascii="宋体" w:hAnsi="宋体"/>
          <w:b/>
          <w:sz w:val="24"/>
        </w:rPr>
      </w:pPr>
      <w:r>
        <w:rPr>
          <w:rFonts w:hint="eastAsia" w:ascii="宋体" w:hAnsi="宋体"/>
          <w:b/>
          <w:sz w:val="24"/>
        </w:rPr>
        <w:t xml:space="preserve">32.合同标的的追加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b/>
          <w:sz w:val="24"/>
        </w:rPr>
      </w:pPr>
      <w:r>
        <w:rPr>
          <w:rFonts w:hint="eastAsia" w:ascii="宋体" w:hAnsi="宋体"/>
          <w:b/>
          <w:sz w:val="24"/>
        </w:rPr>
        <w:t xml:space="preserve">33.政府采购履约资金扶持政策</w:t>
      </w:r>
      <w:r/>
    </w:p>
    <w:p>
      <w:pPr>
        <w:ind w:firstLine="480"/>
        <w:spacing w:line="500" w:lineRule="exact"/>
        <w:rPr>
          <w:rFonts w:hint="eastAsia" w:ascii="宋体" w:hAnsi="宋体"/>
          <w:sz w:val="24"/>
          <w:szCs w:val="24"/>
        </w:rPr>
      </w:pPr>
      <w:r>
        <w:rPr>
          <w:rFonts w:hint="eastAsia" w:ascii="宋体" w:hAnsi="宋体"/>
          <w:sz w:val="24"/>
          <w:szCs w:val="24"/>
        </w:rPr>
        <w:t xml:space="preserve">32.1 中标人可凭政府采购合同办理融资贷款，详情请见江苏政府采购网“政采贷”专栏。</w:t>
      </w:r>
      <w:r/>
    </w:p>
    <w:p>
      <w:pPr>
        <w:pStyle w:val="819"/>
        <w:spacing w:before="0" w:after="0" w:line="500" w:lineRule="exact"/>
        <w:rPr>
          <w:rFonts w:hint="eastAsia" w:ascii="宋体" w:hAnsi="宋体" w:eastAsia="宋体"/>
        </w:rPr>
      </w:pPr>
      <w:r>
        <w:rPr>
          <w:rFonts w:hint="eastAsia" w:ascii="宋体" w:hAnsi="宋体" w:eastAsia="宋体"/>
        </w:rPr>
        <w:t xml:space="preserve">八、询问与质疑</w:t>
      </w:r>
      <w:r/>
    </w:p>
    <w:p>
      <w:pPr>
        <w:ind w:firstLine="482"/>
        <w:spacing w:line="500" w:lineRule="exact"/>
        <w:rPr>
          <w:rFonts w:hint="eastAsia" w:ascii="宋体" w:hAnsi="宋体"/>
          <w:b/>
          <w:sz w:val="24"/>
        </w:rPr>
      </w:pPr>
      <w:r>
        <w:rPr>
          <w:rFonts w:hint="eastAsia" w:ascii="宋体" w:hAnsi="宋体"/>
          <w:b/>
          <w:sz w:val="24"/>
        </w:rPr>
        <w:t xml:space="preserve">34.询问</w:t>
      </w:r>
      <w:r/>
    </w:p>
    <w:p>
      <w:pPr>
        <w:ind w:firstLine="480"/>
        <w:spacing w:line="500" w:lineRule="exact"/>
        <w:rPr>
          <w:rFonts w:hint="eastAsia" w:ascii="宋体" w:hAnsi="宋体"/>
          <w:sz w:val="24"/>
          <w:szCs w:val="24"/>
        </w:rPr>
      </w:pPr>
      <w:r>
        <w:rPr>
          <w:rFonts w:hint="eastAsia" w:ascii="宋体" w:hAnsi="宋体"/>
          <w:sz w:val="24"/>
          <w:szCs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hint="eastAsia" w:ascii="宋体" w:hAnsi="宋体"/>
          <w:b/>
          <w:sz w:val="24"/>
        </w:rPr>
      </w:pPr>
      <w:r>
        <w:rPr>
          <w:rFonts w:hint="eastAsia" w:ascii="宋体" w:hAnsi="宋体"/>
          <w:b/>
          <w:sz w:val="24"/>
        </w:rPr>
        <w:t xml:space="preserve">35.质疑提出</w:t>
      </w:r>
      <w:r/>
    </w:p>
    <w:p>
      <w:pPr>
        <w:ind w:firstLine="480"/>
        <w:spacing w:line="500" w:lineRule="exact"/>
        <w:rPr>
          <w:rFonts w:hint="eastAsia" w:ascii="宋体" w:hAnsi="宋体"/>
          <w:sz w:val="24"/>
          <w:szCs w:val="24"/>
        </w:rPr>
      </w:pPr>
      <w:r>
        <w:rPr>
          <w:rFonts w:hint="eastAsia" w:ascii="宋体" w:hAnsi="宋体"/>
          <w:sz w:val="24"/>
          <w:szCs w:val="24"/>
        </w:rPr>
        <w:t xml:space="preserve">35.1提出质疑的供应商应当是参与所质疑项目采购活动的供应商。</w:t>
      </w:r>
      <w:r/>
    </w:p>
    <w:p>
      <w:pPr>
        <w:ind w:firstLine="480"/>
        <w:spacing w:line="500" w:lineRule="exact"/>
        <w:rPr>
          <w:rFonts w:hint="eastAsia" w:ascii="宋体" w:hAnsi="宋体"/>
          <w:sz w:val="24"/>
          <w:szCs w:val="24"/>
        </w:rPr>
      </w:pPr>
      <w:r>
        <w:rPr>
          <w:rFonts w:hint="eastAsia" w:ascii="宋体" w:hAnsi="宋体"/>
          <w:sz w:val="24"/>
          <w:szCs w:val="24"/>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sz w:val="24"/>
          <w:szCs w:val="24"/>
        </w:rPr>
      </w:pPr>
      <w:r>
        <w:rPr>
          <w:rFonts w:hint="eastAsia" w:ascii="宋体" w:hAnsi="宋体"/>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hint="eastAsia" w:ascii="宋体" w:hAnsi="宋体"/>
          <w:sz w:val="24"/>
          <w:szCs w:val="24"/>
        </w:rPr>
      </w:pPr>
      <w:r>
        <w:rPr>
          <w:rFonts w:hint="eastAsia" w:ascii="宋体" w:hAnsi="宋体"/>
          <w:sz w:val="24"/>
          <w:szCs w:val="24"/>
        </w:rPr>
        <w:t xml:space="preserve">35.4质疑函的接收方式为供应商书面原件提交。联系部门、联系电话和通讯地址详见招标文件第一章。质疑实行实名制，不得进行虚假、恶意质疑。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sz w:val="24"/>
          <w:szCs w:val="24"/>
        </w:rPr>
      </w:pPr>
      <w:r>
        <w:rPr>
          <w:rFonts w:hint="eastAsia" w:ascii="宋体" w:hAnsi="宋体"/>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sz w:val="24"/>
          <w:szCs w:val="24"/>
        </w:rPr>
      </w:pPr>
      <w:r>
        <w:rPr>
          <w:rFonts w:hint="eastAsia" w:ascii="宋体" w:hAnsi="宋体"/>
          <w:sz w:val="24"/>
          <w:szCs w:val="24"/>
        </w:rPr>
        <w:t xml:space="preserve">（1）供应商的姓名或者名称、地址、邮编、联系人及联系电话；</w:t>
      </w:r>
      <w:r/>
    </w:p>
    <w:p>
      <w:pPr>
        <w:ind w:firstLine="480"/>
        <w:spacing w:line="500" w:lineRule="exact"/>
        <w:rPr>
          <w:rFonts w:hint="eastAsia" w:ascii="宋体" w:hAnsi="宋体"/>
          <w:sz w:val="24"/>
          <w:szCs w:val="24"/>
        </w:rPr>
      </w:pPr>
      <w:r>
        <w:rPr>
          <w:rFonts w:hint="eastAsia" w:ascii="宋体" w:hAnsi="宋体"/>
          <w:sz w:val="24"/>
          <w:szCs w:val="24"/>
        </w:rPr>
        <w:t xml:space="preserve">（2）质疑项目的名称、编号；</w:t>
      </w:r>
      <w:r/>
    </w:p>
    <w:p>
      <w:pPr>
        <w:ind w:firstLine="480"/>
        <w:spacing w:line="500" w:lineRule="exact"/>
        <w:rPr>
          <w:rFonts w:hint="eastAsia" w:ascii="宋体" w:hAnsi="宋体"/>
          <w:sz w:val="24"/>
          <w:szCs w:val="24"/>
        </w:rPr>
      </w:pPr>
      <w:r>
        <w:rPr>
          <w:rFonts w:hint="eastAsia" w:ascii="宋体" w:hAnsi="宋体"/>
          <w:sz w:val="24"/>
          <w:szCs w:val="24"/>
        </w:rPr>
        <w:t xml:space="preserve">（3）具体、明确的质疑事项和与质疑事项相关的请求；</w:t>
      </w:r>
      <w:r/>
    </w:p>
    <w:p>
      <w:pPr>
        <w:ind w:firstLine="480"/>
        <w:spacing w:line="500" w:lineRule="exact"/>
        <w:rPr>
          <w:rFonts w:hint="eastAsia" w:ascii="宋体" w:hAnsi="宋体"/>
          <w:sz w:val="24"/>
          <w:szCs w:val="24"/>
        </w:rPr>
      </w:pPr>
      <w:r>
        <w:rPr>
          <w:rFonts w:hint="eastAsia" w:ascii="宋体" w:hAnsi="宋体"/>
          <w:sz w:val="24"/>
          <w:szCs w:val="24"/>
        </w:rPr>
        <w:t xml:space="preserve">（4）事实依据；</w:t>
      </w:r>
      <w:r/>
    </w:p>
    <w:p>
      <w:pPr>
        <w:ind w:firstLine="480"/>
        <w:spacing w:line="500" w:lineRule="exact"/>
        <w:rPr>
          <w:rFonts w:hint="eastAsia" w:ascii="宋体" w:hAnsi="宋体"/>
          <w:sz w:val="24"/>
          <w:szCs w:val="24"/>
        </w:rPr>
      </w:pPr>
      <w:r>
        <w:rPr>
          <w:rFonts w:hint="eastAsia" w:ascii="宋体" w:hAnsi="宋体"/>
          <w:sz w:val="24"/>
          <w:szCs w:val="24"/>
        </w:rPr>
        <w:t xml:space="preserve">（5）必要的法律依据；</w:t>
      </w:r>
      <w:r/>
    </w:p>
    <w:p>
      <w:pPr>
        <w:ind w:firstLine="480"/>
        <w:spacing w:line="500" w:lineRule="exact"/>
        <w:rPr>
          <w:rFonts w:hint="eastAsia" w:ascii="宋体" w:hAnsi="宋体"/>
          <w:sz w:val="24"/>
          <w:szCs w:val="24"/>
        </w:rPr>
      </w:pPr>
      <w:r>
        <w:rPr>
          <w:rFonts w:hint="eastAsia" w:ascii="宋体" w:hAnsi="宋体"/>
          <w:sz w:val="24"/>
          <w:szCs w:val="24"/>
        </w:rPr>
        <w:t xml:space="preserve">（6）提出质疑的日期；</w:t>
      </w:r>
      <w:r/>
    </w:p>
    <w:p>
      <w:pPr>
        <w:ind w:firstLine="480"/>
        <w:spacing w:line="500" w:lineRule="exact"/>
        <w:rPr>
          <w:rFonts w:hint="eastAsia" w:ascii="宋体" w:hAnsi="宋体"/>
          <w:sz w:val="24"/>
          <w:szCs w:val="24"/>
        </w:rPr>
      </w:pPr>
      <w:r>
        <w:rPr>
          <w:rFonts w:hint="eastAsia" w:ascii="宋体" w:hAnsi="宋体"/>
          <w:sz w:val="24"/>
          <w:szCs w:val="24"/>
        </w:rPr>
        <w:t xml:space="preserve">（7）必要的证明材料；</w:t>
      </w:r>
      <w:r/>
    </w:p>
    <w:p>
      <w:pPr>
        <w:ind w:firstLine="480"/>
        <w:spacing w:line="500" w:lineRule="exact"/>
        <w:rPr>
          <w:rFonts w:hint="eastAsia"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spacing w:line="500" w:lineRule="exact"/>
        <w:rPr>
          <w:rFonts w:hint="eastAsia"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cs="Times New Roman"/>
          <w:sz w:val="24"/>
          <w:szCs w:val="24"/>
        </w:rPr>
      </w:pPr>
      <w:r>
        <w:rPr>
          <w:rFonts w:hint="eastAsia" w:ascii="宋体" w:hAnsi="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eastAsia" w:ascii="宋体" w:hAnsi="宋体"/>
          <w:b/>
          <w:sz w:val="24"/>
        </w:rPr>
      </w:pPr>
      <w:r>
        <w:rPr>
          <w:rFonts w:hint="eastAsia" w:ascii="宋体" w:hAnsi="宋体"/>
          <w:b/>
          <w:sz w:val="24"/>
        </w:rPr>
        <w:t xml:space="preserve">36.质疑函的受理和答复</w:t>
      </w:r>
      <w:r/>
    </w:p>
    <w:p>
      <w:pPr>
        <w:ind w:firstLine="480"/>
        <w:spacing w:line="500" w:lineRule="exact"/>
        <w:rPr>
          <w:rFonts w:hint="eastAsia" w:ascii="宋体" w:hAnsi="宋体"/>
          <w:sz w:val="24"/>
          <w:szCs w:val="24"/>
        </w:rPr>
      </w:pPr>
      <w:r>
        <w:rPr>
          <w:rFonts w:hint="eastAsia" w:ascii="宋体" w:hAnsi="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hint="eastAsia" w:ascii="宋体" w:hAnsi="宋体"/>
          <w:sz w:val="24"/>
          <w:szCs w:val="24"/>
        </w:rPr>
      </w:pPr>
      <w:r>
        <w:rPr>
          <w:rFonts w:hint="eastAsia" w:ascii="宋体" w:hAnsi="宋体"/>
          <w:sz w:val="24"/>
          <w:szCs w:val="24"/>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sz w:val="24"/>
          <w:szCs w:val="24"/>
        </w:rPr>
      </w:pPr>
      <w:r>
        <w:rPr>
          <w:rFonts w:hint="eastAsia" w:ascii="宋体" w:hAnsi="宋体"/>
          <w:sz w:val="24"/>
          <w:szCs w:val="24"/>
        </w:rPr>
        <w:t xml:space="preserve">36.3 对不符合质疑要求的，采购人、采购代理机构有权要求其补充必要的证明材料，质疑供应商未在法定的时间内提供补充必要的证明材料的，视同放弃质疑。</w:t>
      </w:r>
      <w:r/>
    </w:p>
    <w:p>
      <w:pPr>
        <w:ind w:firstLine="480"/>
        <w:spacing w:line="500" w:lineRule="exact"/>
        <w:rPr>
          <w:rFonts w:hint="eastAsia" w:ascii="宋体" w:hAnsi="宋体"/>
          <w:sz w:val="24"/>
          <w:szCs w:val="24"/>
        </w:rPr>
      </w:pPr>
      <w:r>
        <w:rPr>
          <w:rFonts w:hint="eastAsia" w:ascii="宋体" w:hAnsi="宋体"/>
          <w:sz w:val="24"/>
          <w:szCs w:val="24"/>
        </w:rPr>
        <w:t xml:space="preserve">36.4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（3）以传真、电子邮件等方式递交的非原件形式的质疑。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（5）供应商组成联合体，联合体中任何一方或多方未按要求签字（盖章）、加盖公章的质疑。</w:t>
      </w:r>
      <w:r/>
    </w:p>
    <w:p>
      <w:pPr>
        <w:ind w:firstLine="480"/>
        <w:spacing w:line="500" w:lineRule="exact"/>
        <w:rPr>
          <w:rFonts w:hint="eastAsia" w:ascii="宋体" w:hAnsi="宋体"/>
          <w:sz w:val="24"/>
          <w:szCs w:val="24"/>
        </w:rPr>
      </w:pPr>
      <w:r>
        <w:rPr>
          <w:rFonts w:hint="eastAsia" w:ascii="宋体" w:hAnsi="宋体"/>
          <w:sz w:val="24"/>
          <w:szCs w:val="24"/>
        </w:rPr>
        <w:t xml:space="preserve">36.5 采购人、采购代理机构依法受理的质疑，将按照政府采购有关规定，在法定期限内答复。</w:t>
      </w:r>
      <w:r/>
    </w:p>
    <w:p>
      <w:pPr>
        <w:ind w:firstLine="482"/>
        <w:spacing w:line="500" w:lineRule="exact"/>
        <w:rPr>
          <w:rFonts w:hint="eastAsia" w:ascii="宋体" w:hAnsi="宋体"/>
          <w:b/>
          <w:sz w:val="24"/>
        </w:rPr>
      </w:pPr>
      <w:r>
        <w:rPr>
          <w:rFonts w:hint="eastAsia" w:ascii="宋体" w:hAnsi="宋体"/>
          <w:b/>
          <w:sz w:val="24"/>
        </w:rPr>
        <w:t xml:space="preserve">37.质疑处理</w:t>
      </w:r>
      <w:r/>
    </w:p>
    <w:p>
      <w:pPr>
        <w:ind w:firstLine="480"/>
        <w:spacing w:line="500" w:lineRule="exact"/>
        <w:rPr>
          <w:rFonts w:hint="eastAsia" w:ascii="宋体" w:hAnsi="宋体"/>
          <w:sz w:val="24"/>
          <w:szCs w:val="24"/>
        </w:rPr>
      </w:pPr>
      <w:r>
        <w:rPr>
          <w:rFonts w:hint="eastAsia" w:ascii="宋体" w:hAnsi="宋体"/>
          <w:sz w:val="24"/>
          <w:szCs w:val="24"/>
        </w:rPr>
        <w:t xml:space="preserve">37.1 质疑供应商未按照法定程序进行质疑投诉的，视为一般失信行为。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37.2 质疑供应商不配合或者采用不正当手段干扰政府采购质疑、投诉处理工作的，视为一般失信行为。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37.3 质疑供应商投诉受理期间，就同一事项多头举报，干扰财政部门投诉处理的，视为一般失信行为。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37.4 质疑供应商在全国范围12个月内三次以上质疑查无实据的，视为一般失信行为。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sz w:val="24"/>
          <w:szCs w:val="24"/>
        </w:rPr>
      </w:pPr>
      <w:r>
        <w:rPr>
          <w:rFonts w:hint="eastAsia" w:ascii="宋体" w:hAnsi="宋体"/>
          <w:sz w:val="24"/>
          <w:szCs w:val="24"/>
        </w:rPr>
        <w:t xml:space="preserve">37.6 质疑供应商在全国范围12个月内三次以上投诉查无实据的，视为严重失信行为。</w:t>
      </w:r>
      <w:r/>
    </w:p>
    <w:p>
      <w:pPr>
        <w:ind w:firstLine="480"/>
        <w:spacing w:line="500" w:lineRule="exact"/>
        <w:rPr>
          <w:rFonts w:hint="eastAsia" w:ascii="宋体" w:hAnsi="宋体"/>
          <w:sz w:val="24"/>
          <w:szCs w:val="24"/>
        </w:rPr>
      </w:pPr>
      <w:r>
        <w:rPr>
          <w:rFonts w:hint="eastAsia" w:ascii="宋体" w:hAnsi="宋体"/>
          <w:sz w:val="24"/>
          <w:szCs w:val="24"/>
        </w:rPr>
        <w:t xml:space="preserve">37.7 未尽事宜，依照有关法律、法规执行。</w:t>
      </w:r>
      <w:r/>
    </w:p>
    <w:p>
      <w:pPr>
        <w:pStyle w:val="819"/>
        <w:spacing w:before="0" w:after="0" w:line="500" w:lineRule="exact"/>
        <w:rPr>
          <w:rFonts w:hint="eastAsia" w:ascii="宋体" w:hAnsi="宋体" w:eastAsia="宋体"/>
        </w:rPr>
      </w:pPr>
      <w:r>
        <w:rPr>
          <w:rFonts w:hint="eastAsia" w:ascii="宋体" w:hAnsi="宋体" w:eastAsia="宋体"/>
        </w:rPr>
        <w:t xml:space="preserve">九、政府采购政策功能</w:t>
      </w:r>
      <w:r/>
    </w:p>
    <w:p>
      <w:pPr>
        <w:ind w:firstLine="482"/>
        <w:spacing w:line="500" w:lineRule="exact"/>
        <w:rPr>
          <w:rFonts w:hint="eastAsia" w:ascii="宋体" w:hAnsi="宋体"/>
          <w:b/>
          <w:sz w:val="24"/>
        </w:rPr>
      </w:pPr>
      <w:r>
        <w:rPr>
          <w:rFonts w:hint="eastAsia" w:ascii="宋体" w:hAnsi="宋体"/>
          <w:b/>
          <w:sz w:val="24"/>
        </w:rPr>
        <w:t xml:space="preserve">38.促进中小企业发展</w:t>
      </w:r>
      <w:r/>
    </w:p>
    <w:p>
      <w:pPr>
        <w:ind w:firstLine="482"/>
        <w:spacing w:line="500" w:lineRule="exact"/>
        <w:rPr>
          <w:rFonts w:hint="eastAsia" w:ascii="宋体" w:hAnsi="宋体"/>
          <w:bCs/>
          <w:sz w:val="24"/>
        </w:rPr>
      </w:pPr>
      <w:r>
        <w:rPr>
          <w:rFonts w:hint="eastAsia" w:ascii="宋体" w:hAnsi="宋体"/>
          <w:bCs/>
          <w:sz w:val="24"/>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spacing w:line="500" w:lineRule="exact"/>
        <w:rPr>
          <w:rFonts w:hint="eastAsia" w:ascii="宋体" w:hAnsi="宋体"/>
          <w:bCs/>
          <w:sz w:val="24"/>
        </w:rPr>
      </w:pPr>
      <w:r>
        <w:rPr>
          <w:rFonts w:hint="eastAsia" w:ascii="宋体" w:hAnsi="宋体"/>
          <w:bCs/>
          <w:sz w:val="24"/>
        </w:rPr>
        <w:t xml:space="preserve">38.2 参加本项目政府采购活动的供应商应当提供的材料： </w:t>
      </w:r>
      <w:r/>
    </w:p>
    <w:p>
      <w:pPr>
        <w:ind w:firstLine="482"/>
        <w:spacing w:line="500" w:lineRule="exact"/>
        <w:rPr>
          <w:rFonts w:hint="eastAsia" w:ascii="宋体" w:hAnsi="宋体"/>
          <w:bCs/>
          <w:sz w:val="24"/>
        </w:rPr>
      </w:pPr>
      <w:r>
        <w:rPr>
          <w:rFonts w:hint="eastAsia" w:ascii="宋体" w:hAnsi="宋体"/>
          <w:bCs/>
          <w:sz w:val="24"/>
        </w:rPr>
        <w:t xml:space="preserve">（1）投标人为中型企业、小型企业、微型企业的，提供《中小企业声明函》（第六章 投标文件格式）。</w:t>
      </w:r>
      <w:r/>
    </w:p>
    <w:p>
      <w:pPr>
        <w:ind w:firstLine="482"/>
        <w:spacing w:line="500" w:lineRule="exact"/>
        <w:rPr>
          <w:rFonts w:hint="eastAsia" w:ascii="宋体" w:hAnsi="宋体"/>
          <w:bCs/>
          <w:sz w:val="24"/>
        </w:rPr>
      </w:pPr>
      <w:r>
        <w:rPr>
          <w:rFonts w:hint="eastAsia" w:ascii="宋体" w:hAnsi="宋体"/>
          <w:bCs/>
          <w:sz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2"/>
        <w:spacing w:line="500" w:lineRule="exact"/>
        <w:rPr>
          <w:rFonts w:hint="eastAsia" w:ascii="宋体" w:hAnsi="宋体"/>
          <w:bCs/>
          <w:sz w:val="24"/>
        </w:rPr>
      </w:pPr>
      <w:r>
        <w:rPr>
          <w:rFonts w:hint="eastAsia" w:ascii="宋体" w:hAnsi="宋体"/>
          <w:bCs/>
          <w:sz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500" w:lineRule="exact"/>
        <w:rPr>
          <w:rFonts w:hint="eastAsia" w:ascii="宋体" w:hAnsi="宋体"/>
          <w:bCs/>
          <w:sz w:val="24"/>
        </w:rPr>
      </w:pPr>
      <w:r>
        <w:rPr>
          <w:rFonts w:hint="eastAsia" w:ascii="宋体" w:hAnsi="宋体"/>
          <w:bCs/>
          <w:sz w:val="24"/>
        </w:rPr>
        <w:t xml:space="preserve">38.3 享受扶持政策获得政府采购合同的，小微企业不得将合同分包给大中型企业，中型企业不得将合同分包给大型企业。</w:t>
      </w:r>
      <w:r/>
    </w:p>
    <w:p>
      <w:pPr>
        <w:ind w:firstLine="482"/>
        <w:spacing w:line="500" w:lineRule="exact"/>
        <w:rPr>
          <w:rFonts w:hint="eastAsia" w:ascii="宋体" w:hAnsi="宋体"/>
          <w:b/>
          <w:sz w:val="24"/>
        </w:rPr>
      </w:pPr>
      <w:r>
        <w:rPr>
          <w:rFonts w:hint="eastAsia" w:ascii="宋体" w:hAnsi="宋体"/>
          <w:b/>
          <w:sz w:val="24"/>
        </w:rPr>
        <w:t xml:space="preserve">39.支持绿色发展</w:t>
      </w:r>
      <w:r/>
    </w:p>
    <w:p>
      <w:pPr>
        <w:ind w:firstLine="480"/>
        <w:spacing w:line="500" w:lineRule="exact"/>
        <w:rPr>
          <w:rFonts w:hint="eastAsia" w:ascii="宋体" w:hAnsi="宋体"/>
          <w:sz w:val="24"/>
          <w:szCs w:val="24"/>
        </w:rPr>
      </w:pPr>
      <w:r>
        <w:rPr>
          <w:rFonts w:hint="eastAsia" w:ascii="宋体" w:hAnsi="宋体"/>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sz w:val="24"/>
          <w:szCs w:val="24"/>
        </w:rPr>
      </w:pPr>
      <w:r>
        <w:rPr>
          <w:rFonts w:hint="eastAsia" w:ascii="宋体" w:hAnsi="宋体"/>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sz w:val="24"/>
        </w:rPr>
      </w:pPr>
      <w:r>
        <w:rPr>
          <w:rFonts w:hint="eastAsia" w:ascii="宋体" w:hAnsi="宋体"/>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b/>
          <w:sz w:val="24"/>
        </w:rPr>
      </w:pPr>
      <w:r>
        <w:rPr>
          <w:rFonts w:hint="eastAsia" w:ascii="宋体" w:hAnsi="宋体"/>
          <w:b/>
          <w:sz w:val="24"/>
        </w:rPr>
        <w:t xml:space="preserve">40.政府采购需求标准</w:t>
      </w:r>
      <w:r/>
    </w:p>
    <w:p>
      <w:pPr>
        <w:ind w:firstLine="480"/>
        <w:spacing w:line="500" w:lineRule="exact"/>
        <w:rPr>
          <w:rFonts w:hint="eastAsia" w:ascii="宋体" w:hAnsi="宋体"/>
          <w:sz w:val="24"/>
          <w:szCs w:val="24"/>
        </w:rPr>
      </w:pPr>
      <w:r>
        <w:rPr>
          <w:rFonts w:hint="eastAsia" w:ascii="宋体" w:hAnsi="宋体"/>
          <w:sz w:val="24"/>
          <w:szCs w:val="24"/>
        </w:rPr>
        <w:t xml:space="preserve">40.1本项目执行《绿色数据中</w:t>
      </w:r>
      <w:r>
        <w:rPr>
          <w:rFonts w:hint="eastAsia" w:ascii="宋体" w:hAnsi="宋体"/>
          <w:sz w:val="24"/>
          <w:szCs w:val="24"/>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2"/>
        <w:spacing w:line="500" w:lineRule="exact"/>
        <w:rPr>
          <w:rFonts w:hint="eastAsia" w:ascii="宋体" w:hAnsi="宋体"/>
          <w:b/>
          <w:sz w:val="24"/>
        </w:rPr>
      </w:pPr>
      <w:r>
        <w:rPr>
          <w:rFonts w:hint="eastAsia" w:ascii="宋体" w:hAnsi="宋体"/>
          <w:b/>
          <w:sz w:val="24"/>
        </w:rPr>
        <w:t xml:space="preserve">41采购本国产品的支持政策</w:t>
      </w:r>
      <w:r/>
    </w:p>
    <w:p>
      <w:pPr>
        <w:pStyle w:val="791"/>
        <w:ind w:left="0" w:right="0" w:firstLine="480"/>
        <w:spacing w:after="0" w:line="360" w:lineRule="auto"/>
        <w:rPr>
          <w:rFonts w:hint="eastAsia" w:ascii="宋体" w:hAnsi="宋体" w:cs="Arial"/>
          <w:sz w:val="24"/>
          <w:szCs w:val="24"/>
        </w:rPr>
      </w:pPr>
      <w:r>
        <w:rPr>
          <w:rFonts w:hint="eastAsia" w:ascii="宋体" w:hAnsi="宋体" w:cs="Arial"/>
          <w:sz w:val="24"/>
          <w:szCs w:val="24"/>
        </w:rPr>
        <w:t xml:space="preserve">41.1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791"/>
        <w:ind w:left="0" w:right="0" w:firstLine="480"/>
        <w:spacing w:after="0" w:line="360" w:lineRule="auto"/>
        <w:rPr>
          <w:rFonts w:hint="eastAsia" w:ascii="宋体" w:hAnsi="宋体" w:cs="Arial"/>
          <w:sz w:val="24"/>
          <w:szCs w:val="24"/>
        </w:rPr>
      </w:pPr>
      <w:r>
        <w:rPr>
          <w:rFonts w:hint="eastAsia" w:ascii="宋体" w:hAnsi="宋体" w:cs="Arial"/>
          <w:sz w:val="24"/>
          <w:szCs w:val="24"/>
        </w:rPr>
        <w:t xml:space="preserve">41.2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91"/>
        <w:ind w:left="0" w:right="0" w:firstLine="480"/>
        <w:spacing w:after="0" w:line="360" w:lineRule="auto"/>
        <w:rPr>
          <w:rFonts w:hint="eastAsia" w:ascii="宋体" w:hAnsi="宋体" w:cs="Arial"/>
          <w:sz w:val="24"/>
          <w:szCs w:val="24"/>
        </w:rPr>
      </w:pPr>
      <w:r>
        <w:rPr>
          <w:rFonts w:hint="eastAsia" w:ascii="宋体" w:hAnsi="宋体" w:cs="Arial"/>
          <w:sz w:val="24"/>
          <w:szCs w:val="24"/>
        </w:rPr>
        <w:t xml:space="preserve">41.3 供应商需按照招标文件的要求提供《关于符合本国产品标准的声明函》（以下简称《声明函》），如不提供将不享受本国产品价格评审优惠。</w:t>
      </w:r>
      <w:r/>
    </w:p>
    <w:p>
      <w:pPr>
        <w:pStyle w:val="791"/>
        <w:ind w:left="0" w:right="0" w:firstLine="480"/>
        <w:spacing w:after="0" w:line="360" w:lineRule="auto"/>
        <w:rPr>
          <w:rFonts w:hint="eastAsia" w:ascii="宋体" w:hAnsi="宋体" w:cs="Arial"/>
          <w:sz w:val="24"/>
          <w:szCs w:val="24"/>
        </w:rPr>
      </w:pPr>
      <w:r>
        <w:rPr>
          <w:rFonts w:hint="eastAsia" w:ascii="宋体" w:hAnsi="宋体" w:cs="Arial"/>
          <w:sz w:val="24"/>
          <w:szCs w:val="24"/>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91"/>
        <w:ind w:left="0" w:right="0" w:firstLine="480"/>
        <w:spacing w:after="0" w:line="360" w:lineRule="auto"/>
        <w:rPr>
          <w:rFonts w:hint="eastAsia" w:ascii="宋体" w:hAnsi="宋体" w:cs="Arial"/>
          <w:sz w:val="24"/>
          <w:szCs w:val="24"/>
        </w:rPr>
      </w:pPr>
      <w:r>
        <w:rPr>
          <w:rFonts w:hint="eastAsia" w:ascii="宋体" w:hAnsi="宋体" w:cs="Arial"/>
          <w:sz w:val="24"/>
          <w:szCs w:val="24"/>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91"/>
        <w:ind w:left="0" w:right="0" w:firstLine="480"/>
        <w:spacing w:after="0" w:line="360" w:lineRule="auto"/>
        <w:rPr>
          <w:rFonts w:hint="eastAsia" w:ascii="宋体" w:hAnsi="宋体" w:cs="Arial"/>
          <w:sz w:val="24"/>
          <w:szCs w:val="24"/>
        </w:rPr>
      </w:pPr>
      <w:r>
        <w:rPr>
          <w:rFonts w:hint="eastAsia" w:ascii="宋体" w:hAnsi="宋体" w:cs="Arial"/>
          <w:sz w:val="24"/>
          <w:szCs w:val="24"/>
        </w:rPr>
        <w:t xml:space="preserve">41.6 政府采购中的本国产品标准及其他未尽事宜详见《国务院办公厅关于在政府采购中实施本国产品标准及相关政策的通知》（国办发〔2025〕34号）</w:t>
      </w:r>
      <w:r/>
    </w:p>
    <w:p>
      <w:pPr>
        <w:pStyle w:val="791"/>
      </w:pPr>
      <w:r/>
      <w:r/>
    </w:p>
    <w:p>
      <w:pPr>
        <w:rPr>
          <w:rFonts w:hint="eastAsia" w:ascii="黑体" w:hAnsi="黑体" w:eastAsia="黑体"/>
        </w:rPr>
      </w:pPr>
      <w:r/>
      <w:bookmarkStart w:id="2" w:name="_Toc30190"/>
      <w:r>
        <w:rPr>
          <w:rFonts w:hint="eastAsia" w:ascii="黑体" w:hAnsi="黑体" w:eastAsia="黑体"/>
        </w:rPr>
        <w:br w:type="page" w:clear="all"/>
      </w:r>
      <w:r/>
    </w:p>
    <w:p>
      <w:pPr>
        <w:pStyle w:val="817"/>
        <w:jc w:val="center"/>
        <w:spacing w:line="360" w:lineRule="auto"/>
        <w:rPr>
          <w:rFonts w:hint="eastAsia" w:ascii="黑体" w:hAnsi="黑体" w:eastAsia="黑体"/>
          <w:b w:val="0"/>
        </w:rPr>
      </w:pPr>
      <w:r>
        <w:rPr>
          <w:rFonts w:hint="eastAsia" w:ascii="黑体" w:hAnsi="黑体" w:eastAsia="黑体"/>
          <w:b w:val="0"/>
        </w:rPr>
        <w:t xml:space="preserve">第三章  合同文本</w:t>
      </w:r>
      <w:bookmarkEnd w:id="2"/>
      <w:r/>
      <w:r/>
    </w:p>
    <w:p>
      <w:pPr>
        <w:ind w:left="-90"/>
        <w:jc w:val="center"/>
        <w:rPr>
          <w:rFonts w:hint="eastAsia" w:ascii="宋体" w:hAnsi="宋体" w:cs="宋体"/>
          <w:b/>
          <w:sz w:val="44"/>
          <w:szCs w:val="48"/>
        </w:rPr>
      </w:pPr>
      <w:r>
        <w:rPr>
          <w:rFonts w:hint="eastAsia" w:ascii="宋体" w:hAnsi="宋体" w:cs="宋体"/>
          <w:b/>
          <w:sz w:val="44"/>
          <w:szCs w:val="48"/>
        </w:rPr>
      </w:r>
      <w:r/>
    </w:p>
    <w:p>
      <w:pPr>
        <w:ind w:left="-90"/>
        <w:jc w:val="center"/>
        <w:rPr>
          <w:rFonts w:hint="eastAsia" w:ascii="宋体" w:hAnsi="宋体" w:cs="宋体"/>
          <w:b/>
          <w:sz w:val="44"/>
          <w:szCs w:val="48"/>
        </w:rPr>
      </w:pPr>
      <w:r>
        <w:rPr>
          <w:rFonts w:hint="eastAsia" w:ascii="宋体" w:hAnsi="宋体" w:cs="宋体"/>
          <w:b/>
          <w:sz w:val="44"/>
          <w:szCs w:val="48"/>
        </w:rPr>
        <w:t xml:space="preserve">2026年度东海县大气环境质量精准管控项目</w:t>
      </w:r>
      <w:r>
        <w:rPr>
          <w:rFonts w:hint="eastAsia" w:ascii="宋体" w:hAnsi="宋体" w:cs="宋体"/>
          <w:b/>
          <w:sz w:val="44"/>
          <w:szCs w:val="48"/>
          <w:lang w:eastAsia="zh-CN"/>
        </w:rPr>
        <w:t xml:space="preserve">（</w:t>
      </w:r>
      <w:r>
        <w:rPr>
          <w:rFonts w:hint="eastAsia" w:ascii="宋体" w:hAnsi="宋体" w:cs="宋体"/>
          <w:b/>
          <w:sz w:val="44"/>
          <w:szCs w:val="48"/>
          <w:lang w:val="en-US" w:eastAsia="zh-CN"/>
        </w:rPr>
        <w:t xml:space="preserve">二次</w:t>
      </w:r>
      <w:r>
        <w:rPr>
          <w:rFonts w:hint="eastAsia" w:ascii="宋体" w:hAnsi="宋体" w:cs="宋体"/>
          <w:b/>
          <w:sz w:val="44"/>
          <w:szCs w:val="48"/>
          <w:lang w:eastAsia="zh-CN"/>
        </w:rPr>
        <w:t xml:space="preserve">）</w:t>
      </w:r>
      <w:r>
        <w:rPr>
          <w:rFonts w:hint="eastAsia" w:ascii="宋体" w:hAnsi="宋体" w:cs="宋体"/>
          <w:b/>
          <w:sz w:val="44"/>
          <w:szCs w:val="48"/>
        </w:rPr>
        <w:t xml:space="preserve">合同</w:t>
      </w:r>
      <w:r/>
    </w:p>
    <w:p>
      <w:pPr>
        <w:jc w:val="left"/>
        <w:spacing w:line="300" w:lineRule="auto"/>
        <w:widowControl/>
        <w:rPr>
          <w:rFonts w:hint="eastAsia" w:ascii="宋体" w:hAnsi="宋体" w:cs="宋体"/>
        </w:rPr>
      </w:pPr>
      <w:r>
        <w:rPr>
          <w:rFonts w:hint="eastAsia" w:ascii="宋体" w:hAnsi="宋体" w:cs="宋体"/>
        </w:rPr>
      </w:r>
      <w:r/>
    </w:p>
    <w:p>
      <w:pPr>
        <w:ind w:firstLine="2409"/>
        <w:jc w:val="left"/>
        <w:spacing w:line="300" w:lineRule="auto"/>
        <w:widowControl/>
        <w:rPr>
          <w:rFonts w:hint="eastAsia" w:ascii="宋体" w:hAnsi="宋体" w:cs="宋体"/>
          <w:b/>
          <w:sz w:val="30"/>
          <w:szCs w:val="30"/>
        </w:rPr>
      </w:pPr>
      <w:r>
        <w:rPr>
          <w:rFonts w:hint="eastAsia" w:ascii="宋体" w:hAnsi="宋体" w:cs="宋体"/>
          <w:b/>
          <w:sz w:val="30"/>
          <w:szCs w:val="30"/>
        </w:rPr>
      </w:r>
      <w:r/>
    </w:p>
    <w:p>
      <w:pPr>
        <w:ind w:firstLine="2409"/>
        <w:jc w:val="left"/>
        <w:spacing w:line="300" w:lineRule="auto"/>
        <w:widowControl/>
        <w:rPr>
          <w:rFonts w:hint="eastAsia" w:ascii="宋体" w:hAnsi="宋体" w:cs="宋体"/>
          <w:b/>
          <w:sz w:val="30"/>
          <w:szCs w:val="30"/>
        </w:rPr>
      </w:pPr>
      <w:r>
        <w:rPr>
          <w:rFonts w:hint="eastAsia" w:ascii="宋体" w:hAnsi="宋体" w:cs="宋体"/>
          <w:b/>
          <w:sz w:val="30"/>
          <w:szCs w:val="30"/>
        </w:rPr>
      </w:r>
      <w:r/>
    </w:p>
    <w:p>
      <w:pPr>
        <w:ind w:firstLine="2409"/>
        <w:jc w:val="left"/>
        <w:spacing w:line="300" w:lineRule="auto"/>
        <w:widowControl/>
        <w:rPr>
          <w:rFonts w:hint="eastAsia" w:ascii="宋体" w:hAnsi="宋体" w:cs="宋体"/>
          <w:b/>
          <w:bCs/>
          <w:sz w:val="30"/>
          <w:szCs w:val="30"/>
        </w:rPr>
      </w:pPr>
      <w:r>
        <w:rPr>
          <w:rFonts w:hint="eastAsia" w:ascii="宋体" w:hAnsi="宋体" w:cs="宋体"/>
          <w:b/>
          <w:sz w:val="30"/>
          <w:szCs w:val="30"/>
        </w:rPr>
        <w:t xml:space="preserve">合同编号：</w:t>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1285"/>
        <w:jc w:val="left"/>
        <w:widowControl/>
        <w:rPr>
          <w:rFonts w:hint="eastAsia" w:ascii="宋体" w:hAnsi="宋体" w:cs="宋体"/>
          <w:b/>
          <w:bCs/>
          <w:sz w:val="32"/>
          <w:szCs w:val="32"/>
          <w:u w:val="single"/>
        </w:rPr>
      </w:pPr>
      <w:r>
        <w:rPr>
          <w:rFonts w:hint="eastAsia" w:ascii="宋体" w:hAnsi="宋体" w:cs="宋体"/>
          <w:b/>
          <w:bCs/>
          <w:sz w:val="32"/>
          <w:szCs w:val="32"/>
        </w:rPr>
        <w:t xml:space="preserve">采购人：</w:t>
      </w:r>
      <w:r>
        <w:rPr>
          <w:rFonts w:hint="eastAsia" w:ascii="宋体" w:hAnsi="宋体" w:cs="宋体"/>
          <w:b/>
          <w:bCs/>
          <w:sz w:val="32"/>
          <w:szCs w:val="32"/>
          <w:u w:val="single"/>
        </w:rPr>
        <w:t xml:space="preserve">                               </w:t>
      </w:r>
      <w:r/>
    </w:p>
    <w:p>
      <w:pPr>
        <w:ind w:firstLine="1285"/>
        <w:jc w:val="left"/>
        <w:widowControl/>
        <w:rPr>
          <w:rFonts w:hint="eastAsia" w:ascii="宋体" w:hAnsi="宋体" w:cs="宋体"/>
          <w:b/>
          <w:bCs/>
          <w:sz w:val="32"/>
          <w:szCs w:val="32"/>
        </w:rPr>
      </w:pPr>
      <w:r>
        <w:rPr>
          <w:rFonts w:hint="eastAsia" w:ascii="宋体" w:hAnsi="宋体" w:cs="宋体"/>
          <w:b/>
          <w:bCs/>
          <w:sz w:val="32"/>
          <w:szCs w:val="32"/>
        </w:rPr>
        <w:t xml:space="preserve">中标人：</w:t>
      </w:r>
      <w:r>
        <w:rPr>
          <w:rFonts w:hint="eastAsia" w:ascii="宋体" w:hAnsi="宋体" w:cs="宋体"/>
          <w:b/>
          <w:bCs/>
          <w:sz w:val="32"/>
          <w:szCs w:val="32"/>
          <w:u w:val="single"/>
        </w:rPr>
        <w:t xml:space="preserve">                               </w:t>
      </w:r>
      <w:r/>
    </w:p>
    <w:p>
      <w:pPr>
        <w:ind w:firstLine="3733"/>
        <w:jc w:val="left"/>
        <w:widowControl/>
        <w:rPr>
          <w:rFonts w:hint="eastAsia" w:ascii="宋体" w:hAnsi="宋体" w:cs="宋体"/>
          <w:b/>
          <w:bCs/>
          <w:sz w:val="32"/>
          <w:szCs w:val="32"/>
          <w:u w:val="single"/>
        </w:rPr>
      </w:pPr>
      <w:r>
        <w:rPr>
          <w:rFonts w:hint="eastAsia" w:ascii="宋体" w:hAnsi="宋体" w:cs="宋体"/>
          <w:b/>
          <w:bCs/>
          <w:sz w:val="32"/>
          <w:szCs w:val="32"/>
          <w:u w:val="single"/>
        </w:rPr>
      </w:r>
      <w:r/>
    </w:p>
    <w:p>
      <w:pPr>
        <w:ind w:firstLine="3733"/>
        <w:jc w:val="left"/>
        <w:widowControl/>
        <w:rPr>
          <w:rFonts w:hint="eastAsia" w:ascii="宋体" w:hAnsi="宋体" w:cs="宋体"/>
          <w:b/>
          <w:bCs/>
          <w:sz w:val="32"/>
          <w:szCs w:val="32"/>
        </w:rPr>
      </w:pPr>
      <w:r>
        <w:rPr>
          <w:rFonts w:hint="eastAsia" w:ascii="宋体" w:hAnsi="宋体" w:cs="宋体"/>
          <w:b/>
          <w:bCs/>
          <w:sz w:val="32"/>
          <w:szCs w:val="32"/>
          <w:u w:val="single"/>
        </w:rPr>
        <w:t xml:space="preserve">    </w:t>
      </w:r>
      <w:r>
        <w:rPr>
          <w:rFonts w:hint="eastAsia" w:ascii="宋体" w:hAnsi="宋体" w:cs="宋体"/>
          <w:b/>
          <w:bCs/>
          <w:sz w:val="32"/>
          <w:szCs w:val="32"/>
        </w:rPr>
        <w:t xml:space="preserve">年</w:t>
      </w:r>
      <w:r>
        <w:rPr>
          <w:rFonts w:hint="eastAsia" w:ascii="宋体" w:hAnsi="宋体" w:cs="宋体"/>
          <w:b/>
          <w:bCs/>
          <w:sz w:val="32"/>
          <w:szCs w:val="32"/>
          <w:u w:val="single"/>
        </w:rPr>
        <w:t xml:space="preserve">    </w:t>
      </w:r>
      <w:r>
        <w:rPr>
          <w:rFonts w:hint="eastAsia" w:ascii="宋体" w:hAnsi="宋体" w:cs="宋体"/>
          <w:b/>
          <w:bCs/>
          <w:sz w:val="32"/>
          <w:szCs w:val="32"/>
        </w:rPr>
        <w:t xml:space="preserve">月</w:t>
      </w:r>
      <w:r/>
    </w:p>
    <w:p>
      <w:pPr>
        <w:rPr>
          <w:sz w:val="24"/>
          <w:szCs w:val="24"/>
        </w:rPr>
      </w:pPr>
      <w:r>
        <w:rPr>
          <w:rFonts w:hint="eastAsia"/>
          <w:sz w:val="24"/>
          <w:szCs w:val="24"/>
        </w:rPr>
        <w:br w:type="page" w:clear="all"/>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       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w:t>
      </w:r>
      <w:r>
        <w:rPr>
          <w:rFonts w:hint="eastAsia"/>
          <w:sz w:val="24"/>
          <w:szCs w:val="24"/>
          <w:u w:val="single"/>
        </w:rPr>
        <w:t xml:space="preserve">不</w:t>
      </w:r>
      <w:r>
        <w:rPr>
          <w:rFonts w:hint="eastAsia"/>
          <w:sz w:val="24"/>
          <w:szCs w:val="24"/>
        </w:rPr>
        <w:t xml:space="preserve">收取履约保证金。</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七、合同转包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w:t>
      </w:r>
      <w:r/>
    </w:p>
    <w:p>
      <w:pPr>
        <w:ind w:firstLine="480"/>
        <w:jc w:val="left"/>
        <w:spacing w:line="500" w:lineRule="exact"/>
        <w:rPr>
          <w:sz w:val="24"/>
          <w:szCs w:val="24"/>
        </w:rPr>
      </w:pPr>
      <w:r>
        <w:rPr>
          <w:rFonts w:hint="eastAsia"/>
          <w:sz w:val="24"/>
          <w:szCs w:val="24"/>
        </w:rPr>
        <w:t xml:space="preserve">7.2 如有转让行为，甲方有权终止合同。</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八、服务时间</w:t>
      </w:r>
      <w:r/>
    </w:p>
    <w:p>
      <w:pPr>
        <w:ind w:firstLine="480"/>
        <w:jc w:val="left"/>
        <w:spacing w:line="500" w:lineRule="exact"/>
        <w:rPr>
          <w:rFonts w:hint="eastAsia"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w:t>
      </w:r>
      <w:r>
        <w:rPr>
          <w:rFonts w:hint="eastAsia"/>
          <w:sz w:val="24"/>
          <w:szCs w:val="24"/>
          <w:u w:val="single"/>
        </w:rPr>
        <w:t xml:space="preserve">         </w:t>
      </w:r>
      <w:r>
        <w:rPr>
          <w:rFonts w:hint="eastAsia"/>
          <w:sz w:val="24"/>
          <w:szCs w:val="24"/>
        </w:rPr>
        <w:t xml:space="preserve">。</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如在使用过程中发生质量问题，乙方在接到甲方通知后在24小时内向甲方反馈解决方案。</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w:t>
      </w:r>
      <w:r/>
    </w:p>
    <w:p>
      <w:pPr>
        <w:ind w:firstLine="480"/>
        <w:jc w:val="left"/>
        <w:spacing w:line="500" w:lineRule="exact"/>
        <w:rPr>
          <w:sz w:val="24"/>
          <w:szCs w:val="24"/>
        </w:rPr>
      </w:pPr>
      <w:r>
        <w:rPr>
          <w:rFonts w:hint="eastAsia"/>
          <w:sz w:val="24"/>
          <w:szCs w:val="24"/>
        </w:rPr>
        <w:t xml:space="preserve">14.2 乙方在合同标的交付甲方48小时前通知甲方准备接收。</w:t>
      </w:r>
      <w:r/>
    </w:p>
    <w:p>
      <w:pPr>
        <w:ind w:firstLine="480"/>
        <w:jc w:val="left"/>
        <w:spacing w:line="500" w:lineRule="exact"/>
        <w:rPr>
          <w:sz w:val="24"/>
          <w:szCs w:val="24"/>
        </w:rPr>
      </w:pPr>
      <w:r>
        <w:rPr>
          <w:rFonts w:hint="eastAsia"/>
          <w:sz w:val="24"/>
          <w:szCs w:val="24"/>
        </w:rPr>
        <w:t xml:space="preserve">14.3 合同标的在交付甲方前发生的风险均由乙方负责。</w:t>
      </w:r>
      <w:r/>
    </w:p>
    <w:p>
      <w:pPr>
        <w:ind w:firstLine="480"/>
        <w:jc w:val="left"/>
        <w:spacing w:line="500" w:lineRule="exact"/>
        <w:rPr>
          <w:sz w:val="24"/>
          <w:szCs w:val="24"/>
        </w:rPr>
      </w:pPr>
      <w:r>
        <w:rPr>
          <w:rFonts w:hint="eastAsia"/>
          <w:sz w:val="24"/>
          <w:szCs w:val="24"/>
        </w:rPr>
        <w:t xml:space="preserve">14.4 合同标的在规定的交付期限内由乙方送达甲方指定的地点视为交付，乙方同时需通知甲方已送达。</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甲方无故逾期验收和办理合同款支付手续的，甲方应按逾期付款总额每日万分之五向乙方支付违约金，</w:t>
      </w:r>
      <w:r>
        <w:rPr>
          <w:rFonts w:hint="eastAsia" w:ascii="Times New Roman" w:hAnsi="Times New Roman"/>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万分之五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（1）向连云港市东海县仲裁委员会申请仲裁。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rPr>
          <w:rFonts w:hint="eastAsia" w:ascii="Times New Roman"/>
          <w:sz w:val="24"/>
          <w:szCs w:val="24"/>
        </w:rPr>
        <w:t xml:space="preserve">东海县</w:t>
      </w:r>
      <w:r>
        <w:rPr>
          <w:rFonts w:hint="eastAsia"/>
          <w:sz w:val="24"/>
          <w:szCs w:val="24"/>
        </w:rPr>
        <w:t xml:space="preserve">。</w:t>
      </w:r>
      <w:r/>
    </w:p>
    <w:p>
      <w:pPr>
        <w:ind w:firstLine="482"/>
        <w:jc w:val="left"/>
        <w:spacing w:line="500" w:lineRule="exact"/>
        <w:rPr>
          <w:rFonts w:hint="eastAsia" w:ascii="宋体" w:hAnsi="宋体"/>
          <w:b/>
          <w:sz w:val="24"/>
          <w:szCs w:val="24"/>
        </w:rPr>
      </w:pPr>
      <w:r>
        <w:rPr>
          <w:rFonts w:hint="eastAsia" w:ascii="宋体" w:hAnsi="宋体"/>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sz w:val="24"/>
        </w:rPr>
        <w:t xml:space="preserve">《中华人民共和国民法典》《中华人民共和国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本合同正本一式六份，具有同等法律效力，甲方、乙方各执三份。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r>
      <w:r/>
    </w:p>
    <w:p>
      <w:pPr>
        <w:spacing w:line="360" w:lineRule="auto"/>
        <w:rPr>
          <w:rFonts w:hint="eastAsia" w:ascii="宋体" w:hAnsi="宋体"/>
          <w:b/>
          <w:sz w:val="24"/>
          <w:szCs w:val="24"/>
        </w:rPr>
      </w:pPr>
      <w:r>
        <w:rPr>
          <w:rFonts w:hint="eastAsia" w:ascii="宋体" w:hAnsi="宋体"/>
          <w:b/>
          <w:sz w:val="24"/>
          <w:szCs w:val="24"/>
        </w:rPr>
      </w:r>
      <w:r/>
    </w:p>
    <w:p>
      <w:pPr>
        <w:rPr>
          <w:rFonts w:hint="eastAsia" w:ascii="黑体" w:hAnsi="黑体" w:eastAsia="黑体"/>
        </w:rPr>
      </w:pPr>
      <w:r>
        <w:rPr>
          <w:rFonts w:hint="eastAsia" w:ascii="黑体" w:hAnsi="黑体" w:eastAsia="黑体"/>
        </w:rPr>
        <w:br w:type="page" w:clear="all"/>
      </w:r>
      <w:r/>
    </w:p>
    <w:p>
      <w:pPr>
        <w:pStyle w:val="817"/>
        <w:ind w:firstLine="2200"/>
        <w:spacing w:line="360" w:lineRule="auto"/>
        <w:rPr>
          <w:rFonts w:hint="eastAsia" w:ascii="宋体" w:hAnsi="宋体" w:cs="宋体"/>
          <w:sz w:val="24"/>
          <w:szCs w:val="24"/>
        </w:rPr>
      </w:pPr>
      <w:r>
        <w:rPr>
          <w:rFonts w:hint="eastAsia" w:ascii="黑体" w:hAnsi="黑体" w:eastAsia="黑体"/>
          <w:b w:val="0"/>
        </w:rPr>
        <w:t xml:space="preserve">第四章  采购需求</w:t>
      </w:r>
      <w:r/>
    </w:p>
    <w:p>
      <w:pPr>
        <w:ind w:firstLine="482"/>
        <w:jc w:val="left"/>
        <w:spacing w:after="0" w:line="360" w:lineRule="auto"/>
        <w:rPr>
          <w:rFonts w:hint="eastAsia" w:ascii="宋体" w:hAnsi="宋体" w:cs="宋体"/>
          <w:b/>
          <w:sz w:val="24"/>
          <w:szCs w:val="24"/>
        </w:rPr>
      </w:pPr>
      <w:r>
        <w:rPr>
          <w:rFonts w:hint="eastAsia" w:ascii="宋体" w:hAnsi="宋体" w:cs="宋体"/>
          <w:b/>
          <w:sz w:val="24"/>
          <w:szCs w:val="24"/>
        </w:rPr>
        <w:t xml:space="preserve">说明：本项目属性为服务，采购标的对应的中小企业划分标准所属行业为：</w:t>
      </w:r>
      <w:r>
        <w:rPr>
          <w:rFonts w:hint="eastAsia" w:ascii="宋体" w:hAnsi="宋体" w:cs="宋体"/>
          <w:b/>
          <w:bCs/>
          <w:sz w:val="24"/>
          <w:szCs w:val="24"/>
          <w:u w:val="single"/>
        </w:rPr>
        <w:t xml:space="preserve">其他未列明行业</w:t>
      </w:r>
      <w:r>
        <w:rPr>
          <w:rFonts w:hint="eastAsia" w:ascii="宋体" w:hAnsi="宋体" w:cs="宋体"/>
          <w:b/>
          <w:sz w:val="24"/>
          <w:szCs w:val="24"/>
        </w:rPr>
        <w:t xml:space="preserve">。</w:t>
      </w:r>
      <w:r/>
    </w:p>
    <w:p>
      <w:pPr>
        <w:ind w:firstLine="482"/>
        <w:spacing w:after="0" w:line="360" w:lineRule="auto"/>
        <w:rPr>
          <w:b/>
        </w:rPr>
      </w:pPr>
      <w:r>
        <w:rPr>
          <w:rFonts w:hint="eastAsia" w:ascii="宋体" w:hAnsi="宋体"/>
          <w:b/>
          <w:sz w:val="24"/>
          <w:szCs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1.根据《政府采购需求管理办法》等有关规定，采购人确定采购需求。</w:t>
      </w:r>
      <w:r/>
    </w:p>
    <w:p>
      <w:pPr>
        <w:ind w:firstLine="480"/>
        <w:jc w:val="left"/>
        <w:spacing w:after="0" w:line="360" w:lineRule="auto"/>
        <w:rPr>
          <w:color w:val="auto"/>
          <w:sz w:val="24"/>
          <w:szCs w:val="24"/>
        </w:rPr>
      </w:pPr>
      <w:r>
        <w:rPr>
          <w:rFonts w:hint="eastAsia" w:ascii="宋体" w:hAnsi="宋体" w:cs="宋体"/>
          <w:sz w:val="24"/>
          <w:szCs w:val="24"/>
        </w:rPr>
        <w:t xml:space="preserve">2.</w:t>
      </w:r>
      <w:r>
        <w:rPr>
          <w:rFonts w:hint="eastAsia" w:ascii="宋体" w:hAnsi="宋体" w:cs="宋体"/>
          <w:b/>
          <w:bCs/>
          <w:sz w:val="24"/>
          <w:szCs w:val="24"/>
        </w:rPr>
        <w:t xml:space="preserve">本招标文件中斜体且有下划线部分为实质性要求和条件，由采购人根据实际情况设置，投标人必须逐条明确作出满足实质性要求和条件的响应，否则将按无效投标处理。</w:t>
      </w:r>
      <w:r/>
    </w:p>
    <w:p>
      <w:pPr>
        <w:ind w:firstLine="482"/>
        <w:jc w:val="left"/>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一、项目背景</w:t>
      </w:r>
      <w:r/>
    </w:p>
    <w:p>
      <w:pPr>
        <w:ind w:firstLine="48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近年来，中共中央、国务院发布了《关于全面加强生态环境保护坚决打好污染防治攻坚战的意见》，对打好污染防治攻坚战作出了全面部署。2026年是“十五五”规划开始之年，做好2026年生态环境保护工作意义深远、责任重大。</w:t>
      </w:r>
      <w:r/>
    </w:p>
    <w:p>
      <w:pPr>
        <w:ind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环境空气质量标准（GB 3095—2026）自2026年3月1日实施，新修订的标准收严颗粒物及其主要前体物浓度限值，如果仅仅依靠既有路径推进大气污染治理，难以实现空气质量状况持续改善的要求。对此我县拟引入专业团队实施科学化、精准化管控策略，进一步提升大气环境管控水平。</w:t>
      </w:r>
      <w:r/>
    </w:p>
    <w:p>
      <w:pPr>
        <w:ind w:firstLine="482"/>
        <w:jc w:val="left"/>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二、项目基本情况</w:t>
      </w:r>
      <w:r/>
    </w:p>
    <w:p>
      <w:pPr>
        <w:ind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项目名称：2026年度东海县大气环境质量精准管控项目</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二次</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w:t>
      </w:r>
      <w:r/>
    </w:p>
    <w:p>
      <w:pPr>
        <w:ind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预算价：150万元；</w:t>
      </w:r>
      <w:r/>
    </w:p>
    <w:p>
      <w:pPr>
        <w:ind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合同履行期限：自合同签订之日起截至 2027年7月31日。</w:t>
      </w:r>
      <w:r/>
    </w:p>
    <w:p>
      <w:pPr>
        <w:ind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三、服务清单</w:t>
      </w:r>
      <w:r/>
    </w:p>
    <w:tbl>
      <w:tblPr>
        <w:tblStyle w:val="73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7"/>
        <w:gridCol w:w="1314"/>
        <w:gridCol w:w="2538"/>
        <w:gridCol w:w="4185"/>
      </w:tblGrid>
      <w:tr>
        <w:trPr>
          <w:trHeight w:val="680"/>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after="0" w:line="36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b/>
                <w:bCs/>
                <w:sz w:val="24"/>
                <w:szCs w:val="24"/>
              </w:rPr>
            </w:pPr>
            <w:r>
              <w:rPr>
                <w:rFonts w:hint="eastAsia" w:ascii="宋体" w:hAnsi="宋体" w:cs="宋体"/>
                <w:b/>
                <w:bCs/>
                <w:sz w:val="24"/>
                <w:szCs w:val="24"/>
              </w:rPr>
              <w:t xml:space="preserve">模块</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b/>
                <w:bCs/>
                <w:sz w:val="24"/>
                <w:szCs w:val="24"/>
              </w:rPr>
            </w:pPr>
            <w:r>
              <w:rPr>
                <w:rFonts w:hint="eastAsia" w:ascii="宋体" w:hAnsi="宋体" w:cs="宋体"/>
                <w:b/>
                <w:bCs/>
                <w:sz w:val="24"/>
                <w:szCs w:val="24"/>
              </w:rPr>
              <w:t xml:space="preserve">服务名称</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jc w:val="center"/>
              <w:spacing w:after="0" w:line="360" w:lineRule="auto"/>
              <w:widowControl/>
              <w:rPr>
                <w:rFonts w:hint="eastAsia" w:ascii="宋体" w:hAnsi="宋体" w:cs="宋体"/>
                <w:b/>
                <w:bCs/>
                <w:sz w:val="24"/>
                <w:szCs w:val="24"/>
              </w:rPr>
            </w:pPr>
            <w:r>
              <w:rPr>
                <w:rFonts w:hint="eastAsia" w:ascii="宋体" w:hAnsi="宋体" w:cs="宋体"/>
                <w:b/>
                <w:bCs/>
                <w:sz w:val="24"/>
                <w:szCs w:val="24"/>
              </w:rPr>
              <w:t xml:space="preserve">备注</w:t>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restart"/>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743" w:type="pct"/>
            <w:vAlign w:val="center"/>
            <w:vMerge w:val="restart"/>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大气综合驻场服务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日常监控分析服务</w:t>
            </w:r>
            <w:r/>
          </w:p>
        </w:tc>
        <w:tc>
          <w:tcPr>
            <w:tcBorders>
              <w:top w:val="single" w:color="auto" w:sz="4" w:space="0"/>
              <w:left w:val="single" w:color="auto" w:sz="4" w:space="0"/>
              <w:right w:val="single" w:color="auto" w:sz="4" w:space="0"/>
            </w:tcBorders>
            <w:tcW w:w="2366" w:type="pct"/>
            <w:vAlign w:val="center"/>
            <w:vMerge w:val="restart"/>
            <w:textDirection w:val="lrTb"/>
            <w:noWrap w:val="false"/>
          </w:tcPr>
          <w:p>
            <w:pPr>
              <w:spacing w:after="0" w:line="560" w:lineRule="exact"/>
              <w:rPr>
                <w:rFonts w:hint="eastAsia" w:ascii="宋体" w:hAnsi="宋体" w:cs="宋体"/>
                <w:sz w:val="24"/>
                <w:szCs w:val="24"/>
              </w:rPr>
            </w:pPr>
            <w:r>
              <w:rPr>
                <w:rFonts w:hint="eastAsia" w:ascii="宋体" w:hAnsi="宋体" w:cs="宋体"/>
                <w:sz w:val="24"/>
                <w:szCs w:val="24"/>
              </w:rPr>
              <w:t xml:space="preserve">除驻场人员外，还需提供后台支撑人员，协助开展专项报告编制。</w:t>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日常环境空气点位溯源服务</w:t>
            </w:r>
            <w:r/>
          </w:p>
        </w:tc>
        <w:tc>
          <w:tcPr>
            <w:tcBorders>
              <w:left w:val="single" w:color="auto" w:sz="4" w:space="0"/>
              <w:right w:val="single" w:color="auto" w:sz="4" w:space="0"/>
            </w:tcBorders>
            <w:tcW w:w="2366" w:type="pct"/>
            <w:vAlign w:val="center"/>
            <w:vMerge w:val="continue"/>
            <w:textDirection w:val="lrTb"/>
            <w:noWrap w:val="false"/>
          </w:tcPr>
          <w:p>
            <w:pPr>
              <w:ind w:firstLine="480"/>
              <w:spacing w:after="0" w:line="560" w:lineRule="exact"/>
              <w:rPr>
                <w:rFonts w:hint="eastAsia" w:ascii="宋体" w:hAnsi="宋体" w:cs="宋体"/>
                <w:sz w:val="24"/>
                <w:szCs w:val="24"/>
              </w:rPr>
            </w:pPr>
            <w:r>
              <w:rPr>
                <w:rFonts w:hint="eastAsia" w:ascii="宋体" w:hAnsi="宋体" w:cs="宋体"/>
                <w:sz w:val="24"/>
                <w:szCs w:val="24"/>
              </w:rPr>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空气质量研判及预报预警服务</w:t>
            </w:r>
            <w:r/>
          </w:p>
        </w:tc>
        <w:tc>
          <w:tcPr>
            <w:tcBorders>
              <w:left w:val="single" w:color="auto" w:sz="4" w:space="0"/>
              <w:right w:val="single" w:color="auto" w:sz="4" w:space="0"/>
            </w:tcBorders>
            <w:tcW w:w="2366" w:type="pct"/>
            <w:vAlign w:val="center"/>
            <w:vMerge w:val="continue"/>
            <w:textDirection w:val="lrTb"/>
            <w:noWrap w:val="false"/>
          </w:tcPr>
          <w:p>
            <w:pPr>
              <w:ind w:firstLine="480"/>
              <w:spacing w:after="0" w:line="560" w:lineRule="exact"/>
              <w:rPr>
                <w:rFonts w:hint="eastAsia" w:ascii="宋体" w:hAnsi="宋体" w:cs="宋体"/>
                <w:sz w:val="24"/>
                <w:szCs w:val="24"/>
              </w:rPr>
            </w:pPr>
            <w:r>
              <w:rPr>
                <w:rFonts w:hint="eastAsia" w:ascii="宋体" w:hAnsi="宋体" w:cs="宋体"/>
                <w:sz w:val="24"/>
                <w:szCs w:val="24"/>
              </w:rPr>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污染成因分析报告服务</w:t>
            </w:r>
            <w:r/>
          </w:p>
        </w:tc>
        <w:tc>
          <w:tcPr>
            <w:tcBorders>
              <w:left w:val="single" w:color="auto" w:sz="4" w:space="0"/>
              <w:bottom w:val="single" w:color="auto" w:sz="4" w:space="0"/>
              <w:right w:val="single" w:color="auto" w:sz="4" w:space="0"/>
            </w:tcBorders>
            <w:tcW w:w="2366" w:type="pct"/>
            <w:vAlign w:val="center"/>
            <w:vMerge w:val="continue"/>
            <w:textDirection w:val="lrTb"/>
            <w:noWrap w:val="false"/>
          </w:tcPr>
          <w:p>
            <w:pPr>
              <w:spacing w:after="0" w:line="560" w:lineRule="exact"/>
              <w:rPr>
                <w:rFonts w:hint="eastAsia" w:ascii="宋体" w:hAnsi="宋体" w:cs="宋体"/>
                <w:sz w:val="24"/>
                <w:szCs w:val="24"/>
              </w:rPr>
            </w:pPr>
            <w:r>
              <w:rPr>
                <w:rFonts w:hint="eastAsia" w:ascii="宋体" w:hAnsi="宋体" w:cs="宋体"/>
                <w:sz w:val="24"/>
                <w:szCs w:val="24"/>
              </w:rPr>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道路积尘负荷走航服务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道路积尘负荷走航服务</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spacing w:after="0" w:line="560" w:lineRule="exact"/>
              <w:rPr>
                <w:rFonts w:hint="eastAsia" w:ascii="宋体" w:hAnsi="宋体" w:cs="宋体"/>
                <w:sz w:val="24"/>
                <w:szCs w:val="24"/>
              </w:rPr>
            </w:pPr>
            <w:r>
              <w:rPr>
                <w:rFonts w:hint="eastAsia" w:ascii="宋体" w:hAnsi="宋体" w:cs="宋体"/>
                <w:sz w:val="24"/>
                <w:szCs w:val="24"/>
              </w:rPr>
              <w:t xml:space="preserve">每月开展1次监测，服务期间共计开展12次尘负荷走航监测。</w:t>
            </w:r>
            <w:r/>
          </w:p>
        </w:tc>
      </w:tr>
      <w:tr>
        <w:trPr>
          <w:trHeight w:val="588"/>
        </w:trPr>
        <w:tc>
          <w:tcPr>
            <w:tcBorders>
              <w:top w:val="single" w:color="auto" w:sz="4" w:space="0"/>
              <w:left w:val="single" w:color="auto" w:sz="4" w:space="0"/>
              <w:right w:val="single" w:color="auto" w:sz="4" w:space="0"/>
            </w:tcBorders>
            <w:tcW w:w="456" w:type="pct"/>
            <w:vAlign w:val="center"/>
            <w:vMerge w:val="restart"/>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其他服务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其他服务</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spacing w:after="0" w:line="560" w:lineRule="exact"/>
              <w:rPr>
                <w:rFonts w:hint="eastAsia" w:ascii="宋体" w:hAnsi="宋体" w:cs="宋体"/>
                <w:sz w:val="24"/>
                <w:szCs w:val="24"/>
              </w:rPr>
            </w:pPr>
            <w:r>
              <w:rPr>
                <w:rFonts w:hint="eastAsia" w:ascii="宋体" w:hAnsi="宋体" w:cs="宋体"/>
                <w:sz w:val="24"/>
                <w:szCs w:val="24"/>
              </w:rPr>
              <w:t xml:space="preserve">协助开展重污染天气应对及重污染应急减排清单编制和完善等工作等。对辖区内重点污染源开展定期和不定期的专项督查服务，并根据督查结果给出现场措施建议。</w:t>
            </w:r>
            <w:r/>
          </w:p>
        </w:tc>
      </w:tr>
      <w:tr>
        <w:trPr>
          <w:trHeight w:val="588"/>
        </w:trPr>
        <w:tc>
          <w:tcPr>
            <w:tcBorders>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pacing w:val="-4"/>
                <w:sz w:val="24"/>
                <w:szCs w:val="24"/>
              </w:rPr>
              <w:t xml:space="preserve">人工智能无人机调度创新试点服务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pacing w:val="-4"/>
                <w:sz w:val="24"/>
                <w:szCs w:val="24"/>
              </w:rPr>
              <w:t xml:space="preserve">人工智能无人机调度创新试点服务</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spacing w:after="0" w:line="560" w:lineRule="exact"/>
              <w:rPr>
                <w:rFonts w:hint="eastAsia" w:ascii="宋体" w:hAnsi="宋体" w:cs="宋体"/>
                <w:sz w:val="24"/>
                <w:szCs w:val="24"/>
              </w:rPr>
            </w:pPr>
            <w:r>
              <w:rPr>
                <w:rFonts w:hint="eastAsia" w:ascii="宋体" w:hAnsi="宋体" w:cs="宋体"/>
                <w:sz w:val="24"/>
                <w:szCs w:val="24"/>
              </w:rPr>
              <w:t xml:space="preserve">在现有无人机机场和零嗅设备基础上，试点开展周边空气质量预警、AI溯源、无人机自动调度指挥以及AI报告生成创新应用。</w:t>
            </w:r>
            <w:r/>
          </w:p>
        </w:tc>
      </w:tr>
    </w:tbl>
    <w:p>
      <w:pPr>
        <w:ind w:firstLine="241"/>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三、服务内容</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1.大气精准管控综合驻场服务</w:t>
      </w:r>
      <w:r/>
    </w:p>
    <w:p>
      <w:pPr>
        <w:ind w:firstLine="508"/>
        <w:jc w:val="left"/>
        <w:spacing w:after="0" w:line="360" w:lineRule="auto"/>
        <w:rPr>
          <w:rFonts w:hint="eastAsia" w:ascii="宋体" w:hAnsi="宋体" w:cs="宋体"/>
          <w:spacing w:val="7"/>
          <w:sz w:val="24"/>
          <w:szCs w:val="24"/>
        </w:rPr>
      </w:pPr>
      <w:r>
        <w:rPr>
          <w:rFonts w:hint="eastAsia" w:ascii="宋体" w:hAnsi="宋体" w:cs="宋体"/>
          <w:spacing w:val="7"/>
          <w:sz w:val="24"/>
          <w:szCs w:val="24"/>
        </w:rPr>
        <w:t xml:space="preserve">（1）日常监控分析服务</w:t>
      </w:r>
      <w:r/>
    </w:p>
    <w:p>
      <w:pPr>
        <w:ind w:firstLine="508"/>
        <w:jc w:val="left"/>
        <w:spacing w:after="0" w:line="360" w:lineRule="auto"/>
        <w:rPr>
          <w:rFonts w:hint="eastAsia" w:ascii="宋体" w:hAnsi="宋体" w:cs="宋体"/>
          <w:spacing w:val="7"/>
          <w:sz w:val="24"/>
          <w:szCs w:val="24"/>
        </w:rPr>
      </w:pPr>
      <w:r>
        <w:rPr>
          <w:rFonts w:hint="eastAsia" w:ascii="宋体" w:hAnsi="宋体" w:cs="宋体"/>
          <w:spacing w:val="7"/>
          <w:sz w:val="24"/>
          <w:szCs w:val="24"/>
        </w:rPr>
        <w:t xml:space="preserve">现场分析组对空气质量监测数据平台数据进行监控，及时发现并汇报点位数据突高情况，快速分析各污染物分布特点，结合气象状况，当地污染源状况、周边情况，综合研判污染成因及潜在污染源，给出管控建议。重点监控现有空气自动监测站点，包</w:t>
      </w:r>
      <w:r>
        <w:rPr>
          <w:rFonts w:hint="eastAsia" w:ascii="宋体" w:hAnsi="宋体" w:cs="宋体"/>
          <w:spacing w:val="7"/>
          <w:sz w:val="24"/>
          <w:szCs w:val="24"/>
        </w:rPr>
        <w:t xml:space="preserve">括省控站、乡镇站、微型站，及时播报异常突高点位，包括早间晨报、小时滚动播报、晚间小结等内容推送。提供污染物浓度小时数据情况、污染天余量测算等工作，针对企业源，提供固定污染源平台相关数据监控与计算，分析主要污染来源。及时发现数据异常情况，结合乡镇点、周边省控点、国控点数据及时分析污染成因、污染来源，为现场巡查指明方向。应急管控期间支撑应急会商、污染提前预警、污染应急管控建议和措施、管控期间问题核查，污染结束后提供成因报告。建立“预报-会商-方案-行动-回头看”的大气污染防治攻坚工作机制，提高优良天数，降低PM</w:t>
      </w:r>
      <w:r>
        <w:rPr>
          <w:rFonts w:hint="eastAsia" w:ascii="宋体" w:hAnsi="宋体" w:cs="宋体"/>
          <w:spacing w:val="7"/>
          <w:sz w:val="24"/>
          <w:szCs w:val="24"/>
          <w:vertAlign w:val="subscript"/>
        </w:rPr>
        <w:t xml:space="preserve">2.5</w:t>
      </w:r>
      <w:r>
        <w:rPr>
          <w:rFonts w:hint="eastAsia" w:ascii="宋体" w:hAnsi="宋体" w:cs="宋体"/>
          <w:spacing w:val="7"/>
          <w:sz w:val="24"/>
          <w:szCs w:val="24"/>
        </w:rPr>
        <w:t xml:space="preserve">浓度。</w:t>
      </w:r>
      <w:r/>
    </w:p>
    <w:p>
      <w:pPr>
        <w:numPr>
          <w:ilvl w:val="0"/>
          <w:numId w:val="2"/>
        </w:numPr>
        <w:ind w:firstLine="508"/>
        <w:jc w:val="left"/>
        <w:spacing w:after="0" w:line="360" w:lineRule="auto"/>
        <w:rPr>
          <w:rFonts w:hint="eastAsia" w:ascii="宋体" w:hAnsi="宋体" w:cs="宋体"/>
          <w:spacing w:val="7"/>
          <w:sz w:val="24"/>
          <w:szCs w:val="24"/>
        </w:rPr>
      </w:pPr>
      <w:r>
        <w:rPr>
          <w:rFonts w:hint="eastAsia" w:ascii="宋体" w:hAnsi="宋体" w:cs="宋体"/>
          <w:spacing w:val="7"/>
          <w:sz w:val="24"/>
          <w:szCs w:val="24"/>
        </w:rPr>
        <w:t xml:space="preserve">日常环境空气点位溯源服务</w:t>
      </w:r>
      <w:r/>
    </w:p>
    <w:p>
      <w:pPr>
        <w:ind w:firstLine="508"/>
        <w:jc w:val="left"/>
        <w:spacing w:after="0" w:line="360" w:lineRule="auto"/>
        <w:rPr>
          <w:rFonts w:hint="eastAsia" w:ascii="宋体" w:hAnsi="宋体" w:cs="宋体"/>
          <w:spacing w:val="7"/>
          <w:sz w:val="24"/>
          <w:szCs w:val="24"/>
        </w:rPr>
      </w:pPr>
      <w:r>
        <w:rPr>
          <w:rFonts w:hint="eastAsia" w:ascii="宋体" w:hAnsi="宋体" w:cs="宋体"/>
          <w:spacing w:val="7"/>
          <w:sz w:val="24"/>
          <w:szCs w:val="24"/>
        </w:rPr>
        <w:t xml:space="preserve">根据省控点边布设的环境空气监测点位数据的高值情况，进行相对应的溯源服务工作，并出具数据分析及溯源报告。包括省控站点周边污染源现场排查、辖区内重点源排查、典型时段巡查、高值乡镇站溯源帮扶等。</w:t>
      </w:r>
      <w:r>
        <w:rPr>
          <w:rFonts w:hint="eastAsia" w:ascii="宋体" w:hAnsi="宋体" w:cs="宋体"/>
          <w:spacing w:val="-4"/>
          <w:sz w:val="24"/>
          <w:szCs w:val="24"/>
        </w:rPr>
        <w:t xml:space="preserve">利用便携式六参数检测仪，通过昼夜监测、高值区域监测、应急监测等模式，快速排查污染物因子时空分布变化规律，获得区域空气因子污染画像，从而针对性加强人工巡查和整治。</w:t>
      </w:r>
      <w:r>
        <w:rPr>
          <w:rFonts w:hint="eastAsia" w:ascii="宋体" w:hAnsi="宋体" w:cs="宋体"/>
          <w:spacing w:val="7"/>
          <w:sz w:val="24"/>
          <w:szCs w:val="24"/>
        </w:rPr>
        <w:t xml:space="preserve">巡查人员平时要配合甲方工作安排，根据甲方要求开展巡查溯源。</w:t>
      </w:r>
      <w:r/>
    </w:p>
    <w:p>
      <w:pPr>
        <w:ind w:firstLine="508"/>
        <w:jc w:val="left"/>
        <w:spacing w:after="0" w:line="360" w:lineRule="auto"/>
        <w:rPr>
          <w:rFonts w:hint="eastAsia" w:ascii="宋体" w:hAnsi="宋体" w:cs="宋体"/>
          <w:spacing w:val="7"/>
          <w:sz w:val="24"/>
          <w:szCs w:val="24"/>
        </w:rPr>
      </w:pPr>
      <w:r>
        <w:rPr>
          <w:rFonts w:hint="eastAsia" w:ascii="宋体" w:hAnsi="宋体" w:cs="宋体"/>
          <w:spacing w:val="7"/>
          <w:sz w:val="24"/>
          <w:szCs w:val="24"/>
        </w:rPr>
        <w:t xml:space="preserve">（3）空气质量研判及预报预警服务</w:t>
      </w:r>
      <w:r/>
    </w:p>
    <w:p>
      <w:pPr>
        <w:ind w:firstLine="508"/>
        <w:jc w:val="left"/>
        <w:spacing w:after="0" w:line="360" w:lineRule="auto"/>
        <w:rPr>
          <w:rFonts w:hint="eastAsia" w:ascii="宋体" w:hAnsi="宋体" w:cs="宋体"/>
          <w:spacing w:val="7"/>
          <w:sz w:val="24"/>
          <w:szCs w:val="24"/>
        </w:rPr>
      </w:pPr>
      <w:r>
        <w:rPr>
          <w:rFonts w:hint="eastAsia" w:ascii="宋体" w:hAnsi="宋体" w:cs="宋体"/>
          <w:spacing w:val="7"/>
          <w:sz w:val="24"/>
          <w:szCs w:val="24"/>
        </w:rPr>
        <w:t xml:space="preserve">提供未来一周空气质量预报，并对下阶段的污染过程进行预判和分析，部署下阶段工作。</w:t>
      </w:r>
      <w:r/>
    </w:p>
    <w:p>
      <w:pPr>
        <w:ind w:firstLine="508"/>
        <w:jc w:val="left"/>
        <w:spacing w:after="0" w:line="360" w:lineRule="auto"/>
        <w:rPr>
          <w:rFonts w:hint="eastAsia" w:ascii="宋体" w:hAnsi="宋体" w:cs="宋体"/>
          <w:spacing w:val="7"/>
          <w:sz w:val="24"/>
          <w:szCs w:val="24"/>
        </w:rPr>
      </w:pPr>
      <w:r>
        <w:rPr>
          <w:rFonts w:hint="eastAsia" w:ascii="宋体" w:hAnsi="宋体" w:cs="宋体"/>
          <w:spacing w:val="7"/>
          <w:sz w:val="24"/>
          <w:szCs w:val="24"/>
        </w:rPr>
        <w:t xml:space="preserve">（4）污染成因分析报告服务</w:t>
      </w:r>
      <w:r/>
    </w:p>
    <w:p>
      <w:pPr>
        <w:ind w:firstLine="508"/>
        <w:jc w:val="left"/>
        <w:spacing w:after="0" w:line="360" w:lineRule="auto"/>
        <w:rPr>
          <w:rFonts w:hint="eastAsia" w:ascii="宋体" w:hAnsi="宋体" w:cs="宋体"/>
          <w:spacing w:val="7"/>
          <w:sz w:val="24"/>
          <w:szCs w:val="24"/>
        </w:rPr>
      </w:pPr>
      <w:r>
        <w:rPr>
          <w:rFonts w:hint="eastAsia" w:ascii="宋体" w:hAnsi="宋体" w:cs="宋体"/>
          <w:spacing w:val="7"/>
          <w:sz w:val="24"/>
          <w:szCs w:val="24"/>
        </w:rPr>
        <w:t xml:space="preserve">包括污染过程分析、周报、月报、年报等分析内容，撰写站点高值成因、污染特征分析等专题分析报告，全面分析污染现状、成因、污染特征等。</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2.道路积尘负荷走航服务</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对重点区域、重点道路扬尘污染状况进行监测，快速测算各类型道路积尘负荷值，绘制道路扬尘污染地图，清晰展示区域内道路扬尘污染情况，提交道路积尘走航分析报告，提出针对性管控措施。</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3.污染源专项溯源服务</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协助开展重污染天气应对及重污染应急减排清单编制和完善等工作等。对辖区内工业源、扬尘源等重点污染源开展定期和不定期的专项督查服务，并根据督查结果给出现场措施建议。根据甲方要求，配合完成其他各项服务。</w:t>
      </w:r>
      <w:r/>
    </w:p>
    <w:p>
      <w:pPr>
        <w:ind w:left="38" w:right="247" w:firstLine="464"/>
        <w:spacing w:after="0" w:line="360" w:lineRule="auto"/>
        <w:rPr>
          <w:rFonts w:hint="eastAsia" w:ascii="宋体" w:hAnsi="宋体" w:cs="宋体"/>
          <w:spacing w:val="-4"/>
          <w:sz w:val="24"/>
          <w:szCs w:val="24"/>
        </w:rPr>
      </w:pPr>
      <w:r/>
      <w:bookmarkStart w:id="3" w:name="OLE_LINK117"/>
      <w:r>
        <w:rPr>
          <w:rFonts w:hint="eastAsia" w:ascii="宋体" w:hAnsi="宋体" w:cs="宋体"/>
          <w:spacing w:val="-4"/>
          <w:sz w:val="24"/>
          <w:szCs w:val="24"/>
        </w:rPr>
        <w:t xml:space="preserve">4.人工智能无人机调度创新试点服务</w:t>
      </w:r>
      <w:bookmarkEnd w:id="3"/>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依托现有无人机机场、零嗅监测设备及相关空气质量监测数据基础上，融合辖区污染源清单、周边重点污染源分布、气象条件及污染物浓度变化情况，试点开展周边空气质量预警、AI溯源、无人机自动调度指挥以及AI报告生成创新应用，试点期1年。</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（1）大气污染精细化溯源服务</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供应商应围绕区域空气质量异常高值快速识别和污染来源辅助研判需求，结合空气质量监测数据、气象数据、周边污染源信息及无人机巡航监测结果，对重点污染物异常升高过程开展综合分析。应综合考虑风速、风向、扩散条件等因素，辅助研判污染传输路径、疑似污染来源和影响范围，为现场排查、污染源管控和应急处置提供数据支撑。</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（2）无人机动态巡航路线规划服务</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供应商应结合无人机续航能力、污染源点位分布、异常高值点位及疑似污染来源等因素，开展无人机巡航路线规划服务，合理安排巡航区域、巡航顺序、重点监测点位和飞行路线，提高无人机巡航效率和污染区域覆盖能力，支撑对重点污染源、污染传输通道及异常高值区域的精准巡查和动态监测。</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（3）AI智能报告生成服务</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依托大模型智能体及自动化数据提取能力，围绕污染溯源时段内的关键数据开展综合分析，包括空气质量预警信息、污染物浓度变化、实时气象条件、周边污染源信息、无人机巡航监测数据及污染溯源分析结果等内容，形成相对完整的污染过程研判链条和分析报告。</w:t>
      </w:r>
      <w:r/>
    </w:p>
    <w:p>
      <w:pPr>
        <w:ind w:left="38" w:right="247" w:firstLine="466"/>
        <w:spacing w:after="0" w:line="360" w:lineRule="auto"/>
        <w:rPr>
          <w:rFonts w:hint="eastAsia" w:ascii="宋体" w:hAnsi="宋体" w:cs="宋体"/>
          <w:b/>
          <w:bCs/>
          <w:i/>
          <w:iCs/>
          <w:spacing w:val="-4"/>
          <w:sz w:val="24"/>
          <w:szCs w:val="24"/>
        </w:rPr>
      </w:pPr>
      <w:r>
        <w:rPr>
          <w:rFonts w:hint="eastAsia" w:ascii="宋体" w:hAnsi="宋体" w:cs="宋体"/>
          <w:b/>
          <w:bCs/>
          <w:i/>
          <w:iCs/>
          <w:spacing w:val="-4"/>
          <w:sz w:val="24"/>
          <w:szCs w:val="24"/>
        </w:rPr>
        <w:t xml:space="preserve">四、服务团队配置</w:t>
      </w:r>
      <w:r/>
    </w:p>
    <w:p>
      <w:pPr>
        <w:ind w:left="38" w:right="247" w:firstLine="480"/>
        <w:spacing w:after="0" w:line="360" w:lineRule="auto"/>
        <w:rPr>
          <w:rFonts w:hint="eastAsia" w:ascii="宋体" w:hAnsi="宋体" w:cs="宋体"/>
          <w:i/>
          <w:iCs/>
          <w:sz w:val="24"/>
          <w:szCs w:val="24"/>
          <w:u w:val="single"/>
        </w:rPr>
      </w:pPr>
      <w:r>
        <w:rPr>
          <w:rFonts w:hint="eastAsia" w:ascii="宋体" w:hAnsi="宋体" w:cs="宋体"/>
          <w:i/>
          <w:iCs/>
          <w:sz w:val="24"/>
          <w:szCs w:val="24"/>
          <w:u w:val="single"/>
        </w:rPr>
        <w:t xml:space="preserve">结合区域环境监管服务需要，派驻专业的环境支持及咨询服务团队以实现本地化、常态化服务，具体人员配置详见下表。</w:t>
      </w:r>
      <w:r/>
    </w:p>
    <w:tbl>
      <w:tblPr>
        <w:tblStyle w:val="735"/>
        <w:tblW w:w="91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276"/>
        <w:gridCol w:w="6461"/>
      </w:tblGrid>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配置数量</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岗位职责</w:t>
            </w:r>
            <w:r/>
          </w:p>
        </w:tc>
      </w:tr>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sz w:val="24"/>
                <w:szCs w:val="24"/>
                <w:u w:val="single"/>
                <w:lang w:val="zh-CN"/>
              </w:rPr>
            </w:pPr>
            <w:r>
              <w:rPr>
                <w:rFonts w:hint="eastAsia" w:ascii="宋体" w:hAnsi="宋体" w:cs="宋体"/>
                <w:i/>
                <w:iCs/>
                <w:sz w:val="24"/>
                <w:szCs w:val="24"/>
                <w:u w:val="single"/>
                <w:lang w:val="zh-CN"/>
              </w:rPr>
              <w:t xml:space="preserve">1人</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sz w:val="24"/>
                <w:szCs w:val="24"/>
                <w:u w:val="single"/>
                <w:lang w:val="zh-CN"/>
              </w:rPr>
            </w:pPr>
            <w:r>
              <w:rPr>
                <w:rFonts w:hint="eastAsia" w:ascii="宋体" w:hAnsi="宋体" w:cs="宋体"/>
                <w:i/>
                <w:iCs/>
                <w:sz w:val="24"/>
                <w:szCs w:val="24"/>
                <w:u w:val="single"/>
                <w:lang w:val="zh-CN"/>
              </w:rPr>
              <w:t xml:space="preserve">负责对项目日常管理、项目进度的把控，数据分析报告牵头，与客户对接实际工作需求改善服务内容，调度公司相关资源为东海县环境监管服务提供技术支持。</w:t>
            </w:r>
            <w:r/>
          </w:p>
        </w:tc>
      </w:tr>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环境分析驻场人员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1人</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结合空气站数据进行整合分析，对城市空气质量进行分析及研判，提出环境管控建议并提供相应专用报告。</w:t>
            </w:r>
            <w:r/>
          </w:p>
        </w:tc>
      </w:tr>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巡查人员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2人</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完成日常及</w:t>
            </w:r>
            <w:r>
              <w:rPr>
                <w:rFonts w:hint="eastAsia" w:ascii="宋体" w:hAnsi="宋体" w:cs="宋体"/>
                <w:i/>
                <w:iCs/>
                <w:sz w:val="24"/>
                <w:szCs w:val="24"/>
                <w:highlight w:val="none"/>
                <w:u w:val="single"/>
              </w:rPr>
              <w:t xml:space="preserve">特殊污染事件巡查任务，对现场进行拍照取证并提交巡查报告。</w:t>
            </w:r>
            <w:r>
              <w:rPr>
                <w:rFonts w:hint="eastAsia" w:ascii="宋体" w:hAnsi="宋体" w:cs="宋体"/>
                <w:i/>
                <w:iCs/>
                <w:strike w:val="0"/>
                <w:sz w:val="24"/>
                <w:szCs w:val="24"/>
                <w:highlight w:val="none"/>
                <w:u w:val="single"/>
                <w:lang w:val="en-US" w:eastAsia="zh-CN"/>
              </w:rPr>
              <w:t xml:space="preserve">服务期间自备</w:t>
            </w:r>
            <w:r>
              <w:rPr>
                <w:rFonts w:hint="eastAsia" w:ascii="宋体" w:hAnsi="宋体" w:cs="宋体"/>
                <w:i/>
                <w:iCs/>
                <w:sz w:val="24"/>
                <w:szCs w:val="24"/>
                <w:highlight w:val="none"/>
                <w:u w:val="single"/>
              </w:rPr>
              <w:t xml:space="preserve">1台便携式六参数检测仪</w:t>
            </w:r>
            <w:r>
              <w:rPr>
                <w:rFonts w:hint="eastAsia" w:ascii="宋体" w:hAnsi="宋体" w:cs="宋体"/>
                <w:i/>
                <w:iCs/>
                <w:sz w:val="24"/>
                <w:szCs w:val="24"/>
                <w:highlight w:val="none"/>
                <w:u w:val="single"/>
              </w:rPr>
              <w:t xml:space="preserve">、1台便携式pid、1台无人机、1台红外VOCs气体检</w:t>
            </w:r>
            <w:r>
              <w:rPr>
                <w:rFonts w:hint="eastAsia" w:ascii="宋体" w:hAnsi="宋体" w:cs="宋体"/>
                <w:i/>
                <w:iCs/>
                <w:sz w:val="24"/>
                <w:szCs w:val="24"/>
                <w:u w:val="single"/>
              </w:rPr>
              <w:t xml:space="preserve">测仪。</w:t>
            </w:r>
            <w:r/>
          </w:p>
        </w:tc>
      </w:tr>
    </w:tbl>
    <w:p>
      <w:pPr>
        <w:ind w:left="38" w:right="247" w:firstLine="466"/>
        <w:spacing w:after="0" w:line="360" w:lineRule="auto"/>
        <w:rPr>
          <w:rFonts w:hint="eastAsia" w:ascii="宋体" w:hAnsi="宋体" w:cs="宋体"/>
          <w:b/>
          <w:bCs/>
          <w:i/>
          <w:iCs/>
          <w:spacing w:val="-4"/>
          <w:sz w:val="24"/>
          <w:szCs w:val="24"/>
        </w:rPr>
      </w:pPr>
      <w:r>
        <w:rPr>
          <w:rFonts w:hint="eastAsia" w:ascii="宋体" w:hAnsi="宋体" w:cs="宋体"/>
          <w:b/>
          <w:bCs/>
          <w:i/>
          <w:iCs/>
          <w:spacing w:val="-4"/>
          <w:sz w:val="24"/>
          <w:szCs w:val="24"/>
        </w:rPr>
        <w:t xml:space="preserve">五、支付节点</w:t>
      </w:r>
      <w:r/>
    </w:p>
    <w:p>
      <w:pPr>
        <w:ind w:left="38" w:right="247" w:firstLine="464"/>
        <w:spacing w:after="0" w:line="360" w:lineRule="auto"/>
        <w:rPr>
          <w:rFonts w:hint="eastAsia" w:ascii="宋体" w:hAnsi="宋体" w:cs="宋体"/>
          <w:i/>
          <w:iCs/>
          <w:spacing w:val="-4"/>
          <w:sz w:val="24"/>
          <w:szCs w:val="24"/>
          <w:u w:val="single"/>
        </w:rPr>
      </w:pPr>
      <w:r>
        <w:rPr>
          <w:rFonts w:hint="eastAsia" w:ascii="宋体" w:hAnsi="宋体" w:cs="宋体"/>
          <w:i/>
          <w:iCs/>
          <w:spacing w:val="-4"/>
          <w:sz w:val="24"/>
          <w:szCs w:val="24"/>
          <w:u w:val="single"/>
        </w:rPr>
        <w:t xml:space="preserve">1.第一次付款：合同签订生效且驻场团队到位后30个工作日内，支付合同总金额的30%；</w:t>
      </w:r>
      <w:r/>
    </w:p>
    <w:p>
      <w:pPr>
        <w:ind w:left="38" w:right="247" w:firstLine="464"/>
        <w:spacing w:after="0" w:line="360" w:lineRule="auto"/>
        <w:rPr>
          <w:rFonts w:hint="eastAsia" w:ascii="宋体" w:hAnsi="宋体" w:cs="宋体"/>
          <w:i/>
          <w:iCs/>
          <w:spacing w:val="-4"/>
          <w:sz w:val="24"/>
          <w:szCs w:val="24"/>
          <w:u w:val="single"/>
        </w:rPr>
      </w:pPr>
      <w:r>
        <w:rPr>
          <w:rFonts w:hint="eastAsia" w:ascii="宋体" w:hAnsi="宋体" w:cs="宋体"/>
          <w:i/>
          <w:iCs/>
          <w:spacing w:val="-4"/>
          <w:sz w:val="24"/>
          <w:szCs w:val="24"/>
          <w:u w:val="single"/>
        </w:rPr>
        <w:t xml:space="preserve">2.第二次付款：服务满6个月后10个工作日内，支付合同总金额的40%；</w:t>
      </w:r>
      <w:r/>
    </w:p>
    <w:p>
      <w:pPr>
        <w:ind w:left="38" w:right="247" w:firstLine="464"/>
        <w:spacing w:after="0" w:line="360" w:lineRule="auto"/>
        <w:rPr>
          <w:rFonts w:hint="eastAsia" w:ascii="宋体" w:hAnsi="宋体" w:cs="宋体"/>
          <w:i/>
          <w:iCs/>
          <w:spacing w:val="-4"/>
          <w:sz w:val="24"/>
          <w:szCs w:val="24"/>
          <w:u w:val="single"/>
        </w:rPr>
      </w:pPr>
      <w:r>
        <w:rPr>
          <w:rFonts w:hint="eastAsia" w:ascii="宋体" w:hAnsi="宋体" w:cs="宋体"/>
          <w:i/>
          <w:iCs/>
          <w:spacing w:val="-4"/>
          <w:sz w:val="24"/>
          <w:szCs w:val="24"/>
          <w:u w:val="single"/>
        </w:rPr>
        <w:t xml:space="preserve">3.第三次付款：服务期满并通过最终验收后，根据最终考核结果支付尾款（即考核款项），尾款金额 = 考核款项总额（即合同总金额的30%）×（100%-考核扣款率）。</w:t>
      </w:r>
      <w:r/>
    </w:p>
    <w:p>
      <w:pPr>
        <w:ind w:left="38" w:right="247" w:firstLine="466"/>
        <w:spacing w:after="0" w:line="360" w:lineRule="auto"/>
        <w:rPr>
          <w:rFonts w:hint="eastAsia" w:ascii="宋体" w:hAnsi="宋体" w:cs="宋体"/>
          <w:b/>
          <w:bCs/>
          <w:spacing w:val="-4"/>
          <w:sz w:val="24"/>
          <w:szCs w:val="24"/>
        </w:rPr>
      </w:pPr>
      <w:r>
        <w:rPr>
          <w:rFonts w:hint="eastAsia" w:ascii="宋体" w:hAnsi="宋体" w:cs="宋体"/>
          <w:b/>
          <w:bCs/>
          <w:spacing w:val="-4"/>
          <w:sz w:val="24"/>
          <w:szCs w:val="24"/>
        </w:rPr>
        <w:t xml:space="preserve">六、考核与扣款细则</w:t>
      </w:r>
      <w:r/>
    </w:p>
    <w:p>
      <w:pPr>
        <w:ind w:left="38" w:right="247" w:firstLine="480"/>
        <w:spacing w:after="0" w:line="360" w:lineRule="auto"/>
        <w:rPr>
          <w:rFonts w:hint="eastAsia" w:ascii="宋体" w:hAnsi="宋体" w:cs="宋体"/>
          <w:sz w:val="24"/>
          <w:szCs w:val="24"/>
        </w:rPr>
      </w:pPr>
      <w:r>
        <w:rPr>
          <w:rFonts w:hint="eastAsia" w:ascii="宋体" w:hAnsi="宋体" w:cs="宋体"/>
          <w:sz w:val="24"/>
          <w:szCs w:val="24"/>
        </w:rPr>
        <w:t xml:space="preserve">合同总价的30%作为考核款，待项目服务期限结束后，根据最终考核结果支付余款。</w:t>
      </w:r>
      <w:r/>
    </w:p>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1、考核细则</w:t>
      </w:r>
      <w:r/>
    </w:p>
    <w:tbl>
      <w:tblPr>
        <w:tblStyle w:val="735"/>
        <w:tblW w:w="9185" w:type="dxa"/>
        <w:tblInd w:w="0" w:type="dxa"/>
        <w:tblLayout w:type="fixed"/>
        <w:tblCellMar>
          <w:left w:w="108" w:type="dxa"/>
          <w:top w:w="0" w:type="dxa"/>
          <w:right w:w="108" w:type="dxa"/>
          <w:bottom w:w="0" w:type="dxa"/>
        </w:tblCellMar>
        <w:tblLook w:val="04A0" w:firstRow="1" w:lastRow="0" w:firstColumn="1" w:lastColumn="0" w:noHBand="0" w:noVBand="1"/>
      </w:tblPr>
      <w:tblGrid>
        <w:gridCol w:w="705"/>
        <w:gridCol w:w="1484"/>
        <w:gridCol w:w="2283"/>
        <w:gridCol w:w="943"/>
        <w:gridCol w:w="3770"/>
      </w:tblGrid>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模块</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扣分项</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考核细则</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484" w:type="dxa"/>
            <w:vAlign w:val="center"/>
            <w:vMerge w:val="restart"/>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大气综合驻场服务</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日常监控分析服务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每日开展日常数据推送、会商预测，每少1次，扣0.1分，扣完为止。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4" w:type="dxa"/>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日常环境空气点位溯源服务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未按要求开展巡查溯源，每次扣0.5分，扣完为止。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4" w:type="dxa"/>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空气质量研判及预报预警服务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未按要求进行研判及预报预警的，每次扣0.5分，扣完为止。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4" w:type="dxa"/>
            <w:vAlign w:val="center"/>
            <w:vMerge w:val="continue"/>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污染成因分析报告服务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未准时提供污染过程分析报告的，每次扣0.5分，扣完为止。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道路积尘负荷走航服务</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道路积尘负荷走航服务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服务期间每月开展1次尘负荷走航监测，累计12次。每少1次扣1分，扣完为止。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其他服务</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其他服务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未按要求配合甲方完成相关工作的，每次扣0.5，扣完为止。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sz w:val="24"/>
                <w:szCs w:val="24"/>
              </w:rPr>
            </w:pPr>
            <w:r>
              <w:rPr>
                <w:rFonts w:hint="eastAsia" w:ascii="宋体" w:hAnsi="宋体" w:cs="宋体"/>
                <w:sz w:val="24"/>
                <w:szCs w:val="24"/>
              </w:rPr>
              <w:t xml:space="preserve">PM2.5浓度完成情况</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sz w:val="24"/>
                <w:szCs w:val="24"/>
                <w:highlight w:val="none"/>
              </w:rPr>
            </w:pPr>
            <w:r>
              <w:rPr>
                <w:rFonts w:hint="eastAsia" w:ascii="宋体" w:hAnsi="宋体" w:cs="宋体"/>
                <w:color w:val="000000"/>
                <w:sz w:val="24"/>
                <w:szCs w:val="24"/>
                <w:highlight w:val="none"/>
              </w:rPr>
              <w:t xml:space="preserve">同比</w:t>
            </w:r>
            <w:r>
              <w:rPr>
                <w:rFonts w:hint="eastAsia" w:ascii="宋体" w:hAnsi="宋体" w:cs="宋体"/>
                <w:color w:val="000000"/>
                <w:sz w:val="24"/>
                <w:szCs w:val="24"/>
                <w:highlight w:val="none"/>
                <w:lang w:val="en-US" w:eastAsia="zh-CN"/>
              </w:rPr>
              <w:t xml:space="preserve">未</w:t>
            </w:r>
            <w:r>
              <w:rPr>
                <w:rFonts w:hint="eastAsia" w:ascii="宋体" w:hAnsi="宋体" w:cs="宋体"/>
                <w:color w:val="000000"/>
                <w:sz w:val="24"/>
                <w:szCs w:val="24"/>
                <w:highlight w:val="none"/>
              </w:rPr>
              <w:t xml:space="preserve">改善</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同比未改善，扣20分。</w:t>
            </w:r>
            <w:r/>
          </w:p>
        </w:tc>
      </w:tr>
    </w:tbl>
    <w:p>
      <w:pPr>
        <w:ind w:left="38" w:right="247" w:firstLine="464"/>
        <w:spacing w:after="0" w:line="360" w:lineRule="auto"/>
        <w:rPr>
          <w:rFonts w:hint="eastAsia" w:ascii="宋体" w:hAnsi="宋体" w:cs="宋体"/>
          <w:spacing w:val="-4"/>
          <w:sz w:val="24"/>
          <w:szCs w:val="24"/>
        </w:rPr>
      </w:pPr>
      <w:r>
        <w:rPr>
          <w:rFonts w:hint="eastAsia" w:ascii="宋体" w:hAnsi="宋体" w:cs="宋体"/>
          <w:spacing w:val="-4"/>
          <w:sz w:val="24"/>
          <w:szCs w:val="24"/>
        </w:rPr>
        <w:t xml:space="preserve">2、扣款细则</w:t>
      </w:r>
      <w:r/>
    </w:p>
    <w:tbl>
      <w:tblPr>
        <w:tblStyle w:val="735"/>
        <w:tblW w:w="51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7"/>
        <w:gridCol w:w="3240"/>
        <w:gridCol w:w="3342"/>
      </w:tblGrid>
      <w:tr>
        <w:trPr/>
        <w:tc>
          <w:tcPr>
            <w:tcW w:w="1383"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序号</w:t>
            </w:r>
            <w:r/>
          </w:p>
        </w:tc>
        <w:tc>
          <w:tcPr>
            <w:tcW w:w="1780"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得分</w:t>
            </w:r>
            <w:r/>
          </w:p>
        </w:tc>
        <w:tc>
          <w:tcPr>
            <w:tcW w:w="1836"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扣款规则</w:t>
            </w:r>
            <w:r/>
          </w:p>
        </w:tc>
      </w:tr>
      <w:tr>
        <w:trPr/>
        <w:tc>
          <w:tcPr>
            <w:tcW w:w="1383"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1</w:t>
            </w:r>
            <w:r/>
          </w:p>
        </w:tc>
        <w:tc>
          <w:tcPr>
            <w:tcW w:w="1780" w:type="pct"/>
            <w:textDirection w:val="lrTb"/>
            <w:noWrap w:val="false"/>
          </w:tcPr>
          <w:p>
            <w:pPr>
              <w:jc w:val="center"/>
              <w:spacing w:after="0" w:line="500" w:lineRule="exact"/>
              <w:rPr>
                <w:rFonts w:hint="eastAsia" w:ascii="宋体" w:hAnsi="宋体" w:cs="宋体"/>
                <w:sz w:val="24"/>
                <w:szCs w:val="24"/>
              </w:rPr>
            </w:pPr>
            <w:r/>
            <w:bookmarkStart w:id="4" w:name="OLE_LINK13"/>
            <w:r>
              <w:rPr>
                <w:rFonts w:hint="eastAsia" w:ascii="宋体" w:hAnsi="宋体" w:cs="宋体"/>
                <w:sz w:val="24"/>
                <w:szCs w:val="24"/>
              </w:rPr>
              <w:t xml:space="preserve">总得分≥90分</w:t>
            </w:r>
            <w:bookmarkEnd w:id="4"/>
            <w:r/>
            <w:r/>
          </w:p>
        </w:tc>
        <w:tc>
          <w:tcPr>
            <w:tcW w:w="1836"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不扣款</w:t>
            </w:r>
            <w:r/>
          </w:p>
        </w:tc>
      </w:tr>
      <w:tr>
        <w:trPr/>
        <w:tc>
          <w:tcPr>
            <w:tcW w:w="1383"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2</w:t>
            </w:r>
            <w:r/>
          </w:p>
        </w:tc>
        <w:tc>
          <w:tcPr>
            <w:tcW w:w="1780" w:type="pct"/>
            <w:textDirection w:val="lrTb"/>
            <w:noWrap w:val="false"/>
          </w:tcPr>
          <w:p>
            <w:pPr>
              <w:jc w:val="center"/>
              <w:spacing w:after="0" w:line="500" w:lineRule="exact"/>
              <w:rPr>
                <w:rFonts w:hint="eastAsia" w:ascii="宋体" w:hAnsi="宋体" w:cs="宋体"/>
                <w:sz w:val="24"/>
                <w:szCs w:val="24"/>
              </w:rPr>
            </w:pPr>
            <w:r/>
            <w:bookmarkStart w:id="5" w:name="OLE_LINK14"/>
            <w:r>
              <w:rPr>
                <w:rFonts w:hint="eastAsia" w:ascii="宋体" w:hAnsi="宋体" w:cs="宋体"/>
                <w:sz w:val="24"/>
                <w:szCs w:val="24"/>
              </w:rPr>
              <w:t xml:space="preserve">80≤总得分＜90分</w:t>
            </w:r>
            <w:bookmarkEnd w:id="5"/>
            <w:r/>
            <w:r/>
          </w:p>
        </w:tc>
        <w:tc>
          <w:tcPr>
            <w:tcW w:w="1836"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扣除考核款10%</w:t>
            </w:r>
            <w:r/>
          </w:p>
        </w:tc>
      </w:tr>
      <w:tr>
        <w:trPr/>
        <w:tc>
          <w:tcPr>
            <w:tcW w:w="1383"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3</w:t>
            </w:r>
            <w:r/>
          </w:p>
        </w:tc>
        <w:tc>
          <w:tcPr>
            <w:tcW w:w="1780"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70≤总得分＜80分</w:t>
            </w:r>
            <w:r/>
          </w:p>
        </w:tc>
        <w:tc>
          <w:tcPr>
            <w:tcW w:w="1836"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扣除考核款20%</w:t>
            </w:r>
            <w:r/>
          </w:p>
        </w:tc>
      </w:tr>
      <w:tr>
        <w:trPr/>
        <w:tc>
          <w:tcPr>
            <w:tcW w:w="1383"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4</w:t>
            </w:r>
            <w:r/>
          </w:p>
        </w:tc>
        <w:tc>
          <w:tcPr>
            <w:tcW w:w="1780"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60≤总得分＜70分</w:t>
            </w:r>
            <w:r/>
          </w:p>
        </w:tc>
        <w:tc>
          <w:tcPr>
            <w:tcW w:w="1836" w:type="pct"/>
            <w:textDirection w:val="lrTb"/>
            <w:noWrap w:val="false"/>
          </w:tcPr>
          <w:p>
            <w:pPr>
              <w:jc w:val="center"/>
              <w:spacing w:after="0" w:line="500" w:lineRule="exact"/>
              <w:rPr>
                <w:rFonts w:hint="eastAsia" w:ascii="宋体" w:hAnsi="宋体" w:cs="宋体"/>
                <w:sz w:val="24"/>
                <w:szCs w:val="24"/>
              </w:rPr>
            </w:pPr>
            <w:r/>
            <w:bookmarkStart w:id="6" w:name="OLE_LINK16"/>
            <w:r>
              <w:rPr>
                <w:rFonts w:hint="eastAsia" w:ascii="宋体" w:hAnsi="宋体" w:cs="宋体"/>
                <w:sz w:val="24"/>
                <w:szCs w:val="24"/>
              </w:rPr>
              <w:t xml:space="preserve">扣除考核款30%</w:t>
            </w:r>
            <w:bookmarkEnd w:id="6"/>
            <w:r/>
            <w:r/>
          </w:p>
        </w:tc>
      </w:tr>
      <w:tr>
        <w:trPr/>
        <w:tc>
          <w:tcPr>
            <w:tcW w:w="1383"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5</w:t>
            </w:r>
            <w:r/>
          </w:p>
        </w:tc>
        <w:tc>
          <w:tcPr>
            <w:tcW w:w="1780"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总得分＜60分</w:t>
            </w:r>
            <w:r/>
          </w:p>
        </w:tc>
        <w:tc>
          <w:tcPr>
            <w:tcW w:w="1836" w:type="pct"/>
            <w:textDirection w:val="lrTb"/>
            <w:noWrap w:val="false"/>
          </w:tcPr>
          <w:p>
            <w:pPr>
              <w:jc w:val="center"/>
              <w:spacing w:after="0" w:line="500" w:lineRule="exact"/>
              <w:rPr>
                <w:rFonts w:hint="eastAsia" w:ascii="宋体" w:hAnsi="宋体" w:cs="宋体"/>
                <w:sz w:val="24"/>
                <w:szCs w:val="24"/>
              </w:rPr>
            </w:pPr>
            <w:r>
              <w:rPr>
                <w:rFonts w:hint="eastAsia" w:ascii="宋体" w:hAnsi="宋体" w:cs="宋体"/>
                <w:sz w:val="24"/>
                <w:szCs w:val="24"/>
              </w:rPr>
              <w:t xml:space="preserve">扣除考核款100%</w:t>
            </w:r>
            <w:r/>
          </w:p>
        </w:tc>
      </w:tr>
    </w:tbl>
    <w:p>
      <w:pPr>
        <w:rPr>
          <w:rFonts w:hint="eastAsia" w:ascii="宋体" w:hAnsi="宋体" w:cs="宋体"/>
          <w:b/>
          <w:bCs/>
          <w:sz w:val="24"/>
          <w:szCs w:val="24"/>
          <w:shd w:val="clear" w:color="auto" w:fill="ffffff"/>
        </w:rPr>
      </w:pPr>
      <w:r>
        <w:rPr>
          <w:rFonts w:hint="eastAsia" w:ascii="宋体" w:hAnsi="宋体" w:cs="宋体"/>
          <w:b/>
          <w:bCs/>
          <w:sz w:val="24"/>
          <w:szCs w:val="24"/>
          <w:shd w:val="clear" w:color="auto" w:fill="ffffff"/>
        </w:rPr>
        <w:br w:type="page" w:clear="all"/>
      </w:r>
      <w:r/>
    </w:p>
    <w:p>
      <w:pPr>
        <w:ind w:firstLine="482"/>
        <w:spacing w:line="360" w:lineRule="auto"/>
        <w:rPr>
          <w:rFonts w:hint="eastAsia" w:ascii="宋体" w:hAnsi="宋体" w:cs="宋体"/>
          <w:b/>
          <w:bCs/>
          <w:sz w:val="24"/>
          <w:szCs w:val="24"/>
          <w:shd w:val="clear" w:color="auto" w:fill="ffffff"/>
        </w:rPr>
      </w:pPr>
      <w:r>
        <w:rPr>
          <w:rFonts w:hint="eastAsia" w:ascii="宋体" w:hAnsi="宋体" w:cs="宋体"/>
          <w:b/>
          <w:bCs/>
          <w:sz w:val="24"/>
          <w:szCs w:val="24"/>
          <w:shd w:val="clear" w:color="auto" w:fill="ffffff"/>
        </w:rPr>
        <w:t xml:space="preserve">七、报价要求</w:t>
      </w:r>
      <w:r/>
    </w:p>
    <w:p>
      <w:pPr>
        <w:pStyle w:val="985"/>
        <w:ind w:firstLine="480"/>
        <w:spacing w:after="0"/>
        <w:widowControl/>
      </w:pPr>
      <w:r>
        <w:rPr>
          <w:rFonts w:hint="eastAsia" w:ascii="宋体" w:hAnsi="宋体"/>
          <w:spacing w:val="-6"/>
        </w:rPr>
        <w:t xml:space="preserve">本项目为总价报价，投标报价包含文件所确定的采购范围相应货物或者服务的提供、现场勘查、检测、设施设备、保险、劳务、培训、办公设备、工具、耗材、验收、保险、利润、税金、政策性文件规定及本项目包含的所有风险、责任等各项应有费用以及为完成该项目所涉及到的一切相关费用。招标人不再另行支付任何费用。</w:t>
      </w:r>
      <w:r/>
    </w:p>
    <w:p>
      <w:pPr>
        <w:ind w:firstLine="482"/>
        <w:spacing w:after="0" w:line="360" w:lineRule="auto"/>
        <w:rPr>
          <w:rFonts w:hint="eastAsia" w:ascii="宋体" w:hAnsi="宋体" w:cs="宋体"/>
          <w:b/>
          <w:bCs/>
          <w:sz w:val="24"/>
          <w:szCs w:val="24"/>
          <w:shd w:val="clear" w:color="auto" w:fill="ffffff"/>
        </w:rPr>
      </w:pPr>
      <w:r>
        <w:rPr>
          <w:rFonts w:hint="eastAsia" w:ascii="宋体" w:hAnsi="宋体" w:cs="宋体"/>
          <w:b/>
          <w:bCs/>
          <w:sz w:val="24"/>
          <w:szCs w:val="24"/>
          <w:shd w:val="clear" w:color="auto" w:fill="ffffff"/>
        </w:rPr>
        <w:t xml:space="preserve">八、履约保证金</w:t>
      </w:r>
      <w:r/>
    </w:p>
    <w:p>
      <w:pPr>
        <w:pStyle w:val="985"/>
        <w:ind w:firstLine="480"/>
        <w:spacing w:after="0"/>
        <w:widowControl/>
        <w:rPr>
          <w:rFonts w:hint="eastAsia" w:ascii="宋体" w:hAnsi="宋体"/>
        </w:rPr>
      </w:pPr>
      <w:r>
        <w:rPr>
          <w:rFonts w:hint="eastAsia" w:ascii="宋体" w:hAnsi="宋体"/>
        </w:rPr>
        <w:t xml:space="preserve">本项目不收取履约保证金</w:t>
      </w:r>
      <w:r/>
    </w:p>
    <w:p>
      <w:pPr>
        <w:jc w:val="left"/>
        <w:spacing w:after="0" w:line="360" w:lineRule="auto"/>
        <w:tabs>
          <w:tab w:val="left" w:pos="383" w:leader="none"/>
        </w:tabs>
        <w:sectPr>
          <w:headerReference w:type="default" r:id="rId9"/>
          <w:footerReference w:type="default" r:id="rId12"/>
          <w:footnotePr/>
          <w:endnotePr/>
          <w:type w:val="nextPage"/>
          <w:pgSz w:w="11906" w:h="16838" w:orient="portrait"/>
          <w:pgMar w:top="2098" w:right="1474" w:bottom="1985" w:left="1588" w:header="851" w:footer="1587" w:gutter="0"/>
          <w:cols w:num="1" w:sep="0" w:space="720" w:equalWidth="1"/>
          <w:docGrid w:linePitch="360"/>
        </w:sectPr>
      </w:pPr>
      <w:r/>
      <w:r/>
    </w:p>
    <w:p>
      <w:pPr>
        <w:pStyle w:val="738"/>
        <w:rPr>
          <w:i/>
          <w:u w:val="single"/>
        </w:rPr>
      </w:pPr>
      <w:r>
        <w:rPr>
          <w:i/>
          <w:u w:val="single"/>
        </w:rPr>
      </w:r>
      <w:r/>
    </w:p>
    <w:p>
      <w:pPr>
        <w:rPr>
          <w:rFonts w:hint="eastAsia" w:ascii="宋体" w:hAnsi="宋体" w:cs="宋体"/>
          <w:b/>
          <w:sz w:val="24"/>
          <w:szCs w:val="24"/>
        </w:rPr>
      </w:pPr>
      <w:r>
        <w:rPr>
          <w:rFonts w:hint="eastAsia" w:ascii="宋体" w:hAnsi="宋体" w:cs="宋体"/>
          <w:b/>
          <w:sz w:val="24"/>
          <w:szCs w:val="24"/>
        </w:rPr>
      </w:r>
      <w:r/>
    </w:p>
    <w:p>
      <w:pPr>
        <w:pStyle w:val="817"/>
        <w:ind w:firstLine="1760"/>
        <w:spacing w:line="360" w:lineRule="auto"/>
        <w:rPr>
          <w:rFonts w:hint="eastAsia" w:ascii="黑体" w:hAnsi="黑体" w:eastAsia="黑体"/>
          <w:b w:val="0"/>
        </w:rPr>
      </w:pPr>
      <w:r/>
      <w:bookmarkStart w:id="7" w:name="_Toc29664"/>
      <w:r>
        <w:rPr>
          <w:rFonts w:ascii="黑体" w:hAnsi="黑体" w:eastAsia="黑体"/>
          <w:b w:val="0"/>
        </w:rPr>
        <w:t xml:space="preserve">第五章</w:t>
      </w:r>
      <w:r>
        <w:rPr>
          <w:rFonts w:hint="eastAsia" w:ascii="黑体" w:hAnsi="黑体" w:eastAsia="黑体"/>
          <w:b w:val="0"/>
        </w:rPr>
        <w:t xml:space="preserve">  评标方法与评标标准</w:t>
      </w:r>
      <w:bookmarkEnd w:id="7"/>
      <w:r/>
      <w:r/>
    </w:p>
    <w:p>
      <w:pPr>
        <w:ind w:firstLine="482"/>
        <w:jc w:val="left"/>
        <w:spacing w:line="500" w:lineRule="exact"/>
        <w:rPr>
          <w:rFonts w:hint="eastAsia" w:ascii="宋体" w:hAnsi="宋体" w:cs="宋体"/>
          <w:b/>
          <w:sz w:val="24"/>
          <w:szCs w:val="24"/>
        </w:rPr>
      </w:pPr>
      <w:r>
        <w:rPr>
          <w:rFonts w:hint="eastAsia" w:ascii="宋体" w:hAnsi="宋体" w:cs="宋体"/>
          <w:b/>
          <w:sz w:val="24"/>
          <w:szCs w:val="24"/>
        </w:rPr>
        <w:t xml:space="preserve">一、评标方法</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第一中标候选人。</w:t>
      </w:r>
      <w:r/>
    </w:p>
    <w:p>
      <w:pPr>
        <w:ind w:firstLine="482"/>
        <w:jc w:val="left"/>
        <w:spacing w:line="500" w:lineRule="exact"/>
        <w:rPr>
          <w:rFonts w:hint="eastAsia" w:ascii="宋体" w:hAnsi="宋体" w:cs="宋体"/>
          <w:b/>
          <w:sz w:val="24"/>
          <w:szCs w:val="24"/>
        </w:rPr>
      </w:pPr>
      <w:r>
        <w:rPr>
          <w:rFonts w:hint="eastAsia" w:ascii="宋体" w:hAnsi="宋体" w:cs="宋体"/>
          <w:b/>
          <w:sz w:val="24"/>
          <w:szCs w:val="24"/>
        </w:rPr>
        <w:t xml:space="preserve">二、评标标准</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（2）本项目评分总分为100分，按四舍五入取至小数点后两位。</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（3）总得分=价格分+商务技术分。</w:t>
      </w:r>
      <w:r/>
    </w:p>
    <w:p>
      <w:pPr>
        <w:jc w:val="center"/>
        <w:spacing w:line="500" w:lineRule="exact"/>
        <w:rPr>
          <w:rFonts w:hint="eastAsia" w:ascii="宋体" w:hAnsi="宋体" w:cs="宋体"/>
          <w:b/>
          <w:sz w:val="24"/>
          <w:szCs w:val="24"/>
        </w:rPr>
      </w:pPr>
      <w:r>
        <w:rPr>
          <w:rFonts w:hint="eastAsia" w:ascii="宋体" w:hAnsi="宋体" w:cs="宋体"/>
          <w:b/>
          <w:sz w:val="24"/>
          <w:szCs w:val="24"/>
        </w:rPr>
        <w:t xml:space="preserve">综合评分法</w:t>
      </w:r>
      <w:r/>
    </w:p>
    <w:tbl>
      <w:tblPr>
        <w:tblStyle w:val="735"/>
        <w:tblW w:w="9921"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950"/>
        <w:gridCol w:w="1030"/>
        <w:gridCol w:w="6965"/>
      </w:tblGrid>
      <w:tr>
        <w:trPr>
          <w:trHeight w:val="598"/>
        </w:trPr>
        <w:tc>
          <w:tcPr>
            <w:tcW w:w="976"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评分项目</w:t>
            </w:r>
            <w:r/>
          </w:p>
        </w:tc>
        <w:tc>
          <w:tcPr>
            <w:tcW w:w="950"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明细</w:t>
            </w:r>
            <w:r/>
          </w:p>
        </w:tc>
        <w:tc>
          <w:tcPr>
            <w:tcW w:w="1030"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分数</w:t>
            </w:r>
            <w:r/>
          </w:p>
        </w:tc>
        <w:tc>
          <w:tcPr>
            <w:tcW w:w="6965"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评分标准</w:t>
            </w:r>
            <w:r/>
          </w:p>
        </w:tc>
      </w:tr>
      <w:tr>
        <w:trPr>
          <w:trHeight w:val="598"/>
        </w:trPr>
        <w:tc>
          <w:tcPr>
            <w:tcW w:w="976" w:type="dxa"/>
            <w:vAlign w:val="center"/>
            <w:textDirection w:val="lrTb"/>
            <w:noWrap w:val="false"/>
          </w:tcPr>
          <w:p>
            <w:pPr>
              <w:jc w:val="center"/>
              <w:spacing w:after="0" w:line="360" w:lineRule="auto"/>
              <w:widowControl/>
              <w:rPr>
                <w:rFonts w:hint="eastAsia" w:ascii="宋体" w:hAnsi="宋体" w:cs="Times New Roman"/>
                <w:sz w:val="24"/>
                <w:szCs w:val="24"/>
              </w:rPr>
            </w:pPr>
            <w:r>
              <w:rPr>
                <w:rFonts w:ascii="宋体" w:hAnsi="宋体" w:cs="仿宋_GB2312"/>
                <w:sz w:val="24"/>
                <w:szCs w:val="24"/>
                <w:lang w:bidi="ar"/>
              </w:rPr>
              <w:t xml:space="preserve">报价分</w:t>
            </w:r>
            <w:r>
              <w:rPr>
                <w:rFonts w:hint="eastAsia" w:ascii="宋体" w:hAnsi="宋体" w:cs="仿宋_GB2312"/>
                <w:sz w:val="24"/>
                <w:szCs w:val="24"/>
                <w:lang w:bidi="ar"/>
              </w:rPr>
              <w:t xml:space="preserve">（15）</w:t>
            </w:r>
            <w:r/>
          </w:p>
        </w:tc>
        <w:tc>
          <w:tcPr>
            <w:tcW w:w="950" w:type="dxa"/>
            <w:vAlign w:val="center"/>
            <w:textDirection w:val="lrTb"/>
            <w:noWrap w:val="false"/>
          </w:tcPr>
          <w:p>
            <w:pPr>
              <w:jc w:val="center"/>
              <w:spacing w:after="0" w:line="360" w:lineRule="auto"/>
              <w:widowControl/>
              <w:rPr>
                <w:rFonts w:hint="eastAsia" w:ascii="宋体" w:hAnsi="宋体" w:cs="Times New Roman"/>
                <w:sz w:val="24"/>
                <w:szCs w:val="24"/>
              </w:rPr>
            </w:pPr>
            <w:r>
              <w:rPr>
                <w:rFonts w:ascii="宋体" w:hAnsi="宋体" w:cs="仿宋_GB2312"/>
                <w:sz w:val="24"/>
                <w:szCs w:val="24"/>
                <w:lang w:bidi="ar"/>
              </w:rPr>
              <w:t xml:space="preserve">投标报价</w:t>
            </w:r>
            <w:r/>
          </w:p>
        </w:tc>
        <w:tc>
          <w:tcPr>
            <w:tcW w:w="1030"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仿宋_GB2312"/>
                <w:sz w:val="24"/>
                <w:szCs w:val="24"/>
                <w:lang w:bidi="ar"/>
              </w:rPr>
              <w:t xml:space="preserve">15</w:t>
            </w:r>
            <w:r/>
          </w:p>
        </w:tc>
        <w:tc>
          <w:tcPr>
            <w:tcW w:w="6965" w:type="dxa"/>
            <w:vAlign w:val="center"/>
            <w:textDirection w:val="lrTb"/>
            <w:noWrap w:val="false"/>
          </w:tcPr>
          <w:p>
            <w:pPr>
              <w:jc w:val="center"/>
              <w:spacing w:after="0" w:line="360" w:lineRule="auto"/>
              <w:widowControl/>
              <w:rPr>
                <w:rFonts w:hint="eastAsia" w:ascii="宋体" w:hAnsi="宋体" w:cs="Times New Roman"/>
                <w:sz w:val="24"/>
                <w:szCs w:val="24"/>
              </w:rPr>
            </w:pPr>
            <w:r>
              <w:rPr>
                <w:rFonts w:ascii="宋体" w:hAnsi="宋体" w:cs="仿宋_GB2312"/>
                <w:sz w:val="24"/>
                <w:szCs w:val="24"/>
                <w:lang w:bidi="ar"/>
              </w:rPr>
              <w:t xml:space="preserve">采用低价优先法计算，即满足招标文件要求且投标价格最低的投标报价为评标基准价，其价格分为满分。其他投标人投标报价得分＝（评标基准价/投标报价）*</w:t>
            </w:r>
            <w:r>
              <w:rPr>
                <w:rFonts w:hint="eastAsia" w:ascii="宋体" w:hAnsi="宋体" w:cs="仿宋_GB2312"/>
                <w:sz w:val="24"/>
                <w:szCs w:val="24"/>
                <w:lang w:bidi="ar"/>
              </w:rPr>
              <w:t xml:space="preserve">15</w:t>
            </w:r>
            <w:r>
              <w:rPr>
                <w:rFonts w:ascii="宋体" w:hAnsi="宋体" w:cs="仿宋_GB2312"/>
                <w:sz w:val="24"/>
                <w:szCs w:val="24"/>
                <w:lang w:bidi="ar"/>
              </w:rPr>
              <w:t xml:space="preserve">。</w:t>
            </w:r>
            <w:r/>
          </w:p>
        </w:tc>
      </w:tr>
      <w:tr>
        <w:trPr/>
        <w:tc>
          <w:tcPr>
            <w:tcW w:w="976" w:type="dxa"/>
            <w:vAlign w:val="center"/>
            <w:vMerge w:val="restart"/>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商务部分（</w:t>
            </w:r>
            <w:r>
              <w:rPr>
                <w:rFonts w:hint="eastAsia" w:ascii="宋体" w:hAnsi="宋体" w:cs="Times New Roman"/>
                <w:sz w:val="24"/>
                <w:szCs w:val="24"/>
                <w:lang w:val="en-US" w:eastAsia="zh-CN"/>
              </w:rPr>
              <w:t xml:space="preserve">40</w:t>
            </w:r>
            <w:r>
              <w:rPr>
                <w:rFonts w:hint="eastAsia" w:ascii="宋体" w:hAnsi="宋体" w:cs="Times New Roman"/>
                <w:sz w:val="24"/>
                <w:szCs w:val="24"/>
              </w:rPr>
              <w:t xml:space="preserve">分）</w:t>
            </w:r>
            <w:r/>
          </w:p>
        </w:tc>
        <w:tc>
          <w:tcPr>
            <w:tcW w:w="950"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业绩</w:t>
            </w:r>
            <w:r/>
          </w:p>
        </w:tc>
        <w:tc>
          <w:tcPr>
            <w:tcW w:w="1030"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12</w:t>
            </w:r>
            <w:r/>
          </w:p>
        </w:tc>
        <w:tc>
          <w:tcPr>
            <w:tcW w:w="6965" w:type="dxa"/>
            <w:vAlign w:val="center"/>
            <w:textDirection w:val="lrTb"/>
            <w:noWrap w:val="false"/>
          </w:tcPr>
          <w:p>
            <w:pPr>
              <w:jc w:val="left"/>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1、2022年1月1日以来，投标人承担过类似大气污染精准排查溯源类综合驻场服务项目的，每有一项得2分，最高得10分。以合同签订时间为准。</w:t>
            </w:r>
            <w:r/>
          </w:p>
          <w:p>
            <w:pPr>
              <w:jc w:val="left"/>
              <w:spacing w:after="0" w:line="360" w:lineRule="auto"/>
              <w:widowControl/>
              <w:rPr>
                <w:rFonts w:hint="eastAsia" w:ascii="宋体" w:hAnsi="宋体" w:cs="Times New Roman"/>
                <w:b/>
                <w:bCs/>
                <w:sz w:val="24"/>
                <w:szCs w:val="24"/>
              </w:rPr>
            </w:pPr>
            <w:r>
              <w:rPr>
                <w:rFonts w:hint="eastAsia" w:ascii="宋体" w:hAnsi="宋体" w:cs="Times New Roman"/>
                <w:b/>
                <w:bCs/>
                <w:sz w:val="24"/>
                <w:szCs w:val="24"/>
              </w:rPr>
              <w:t xml:space="preserve">【需提供合同扫描件并加盖公章，时间以合同签订时间为准，否则不得分。】</w:t>
            </w:r>
            <w:r/>
          </w:p>
          <w:p>
            <w:pPr>
              <w:jc w:val="left"/>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2、2022年1月1日以来，投标人承担过空气质量自动监测运维服务项目业绩，每提供1份合同得1分，最高得2分。</w:t>
            </w:r>
            <w:r/>
          </w:p>
          <w:p>
            <w:pPr>
              <w:jc w:val="left"/>
              <w:spacing w:after="0" w:line="360" w:lineRule="auto"/>
              <w:widowControl/>
              <w:rPr>
                <w:rFonts w:hint="eastAsia" w:ascii="宋体" w:hAnsi="宋体" w:cs="Times New Roman"/>
                <w:sz w:val="24"/>
                <w:szCs w:val="24"/>
              </w:rPr>
            </w:pPr>
            <w:r>
              <w:rPr>
                <w:rFonts w:hint="eastAsia" w:ascii="宋体" w:hAnsi="宋体" w:cs="Times New Roman"/>
                <w:b/>
                <w:bCs/>
                <w:sz w:val="24"/>
                <w:szCs w:val="24"/>
              </w:rPr>
              <w:t xml:space="preserve">【需提供合同扫描件并加盖公章，时间以合同签订时间为准，否则不得分。】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r>
            <w:r/>
          </w:p>
        </w:tc>
        <w:tc>
          <w:tcPr>
            <w:tcW w:w="950"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人员资质</w:t>
            </w:r>
            <w:r/>
          </w:p>
        </w:tc>
        <w:tc>
          <w:tcPr>
            <w:tcW w:w="1030"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16</w:t>
            </w:r>
            <w:r/>
          </w:p>
        </w:tc>
        <w:tc>
          <w:tcPr>
            <w:tcW w:w="6965" w:type="dxa"/>
            <w:vAlign w:val="center"/>
            <w:textDirection w:val="lrTb"/>
            <w:noWrap w:val="false"/>
          </w:tcPr>
          <w:p>
            <w:pPr>
              <w:jc w:val="left"/>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1</w:t>
            </w:r>
            <w:r>
              <w:rPr>
                <w:rFonts w:hint="eastAsia" w:ascii="宋体" w:hAnsi="宋体" w:cs="Times New Roman"/>
                <w:sz w:val="24"/>
                <w:szCs w:val="24"/>
                <w:lang w:val="zh-CN"/>
              </w:rPr>
              <w:t xml:space="preserve">、项目负责人具有环境、大气等相关专业硕士及以上学历同时具有环境类工程师证书的得</w:t>
            </w:r>
            <w:r>
              <w:rPr>
                <w:rFonts w:hint="eastAsia" w:ascii="宋体" w:hAnsi="宋体" w:cs="Times New Roman"/>
                <w:sz w:val="24"/>
                <w:szCs w:val="24"/>
              </w:rPr>
              <w:t xml:space="preserve">2</w:t>
            </w:r>
            <w:r>
              <w:rPr>
                <w:rFonts w:hint="eastAsia" w:ascii="宋体" w:hAnsi="宋体" w:cs="Times New Roman"/>
                <w:sz w:val="24"/>
                <w:szCs w:val="24"/>
                <w:lang w:val="zh-CN"/>
              </w:rPr>
              <w:t xml:space="preserve">分；项目负责人具有环境、大气等相关专业</w:t>
            </w:r>
            <w:r>
              <w:rPr>
                <w:rFonts w:hint="eastAsia" w:ascii="宋体" w:hAnsi="宋体" w:cs="Times New Roman"/>
                <w:sz w:val="24"/>
                <w:szCs w:val="24"/>
              </w:rPr>
              <w:t xml:space="preserve">博士</w:t>
            </w:r>
            <w:r>
              <w:rPr>
                <w:rFonts w:hint="eastAsia" w:ascii="宋体" w:hAnsi="宋体" w:cs="Times New Roman"/>
                <w:sz w:val="24"/>
                <w:szCs w:val="24"/>
                <w:lang w:val="zh-CN"/>
              </w:rPr>
              <w:t xml:space="preserve">及以上学历同时具有环境类</w:t>
            </w:r>
            <w:r>
              <w:rPr>
                <w:rFonts w:hint="eastAsia" w:ascii="宋体" w:hAnsi="宋体" w:cs="Times New Roman"/>
                <w:sz w:val="24"/>
                <w:szCs w:val="24"/>
              </w:rPr>
              <w:t xml:space="preserve">高级</w:t>
            </w:r>
            <w:r>
              <w:rPr>
                <w:rFonts w:hint="eastAsia" w:ascii="宋体" w:hAnsi="宋体" w:cs="Times New Roman"/>
                <w:sz w:val="24"/>
                <w:szCs w:val="24"/>
                <w:lang w:val="zh-CN"/>
              </w:rPr>
              <w:t xml:space="preserve">工程师证书的得</w:t>
            </w:r>
            <w:r>
              <w:rPr>
                <w:rFonts w:hint="eastAsia" w:ascii="宋体" w:hAnsi="宋体" w:cs="Times New Roman"/>
                <w:sz w:val="24"/>
                <w:szCs w:val="24"/>
              </w:rPr>
              <w:t xml:space="preserve">4</w:t>
            </w:r>
            <w:r>
              <w:rPr>
                <w:rFonts w:hint="eastAsia" w:ascii="宋体" w:hAnsi="宋体" w:cs="Times New Roman"/>
                <w:sz w:val="24"/>
                <w:szCs w:val="24"/>
                <w:lang w:val="zh-CN"/>
              </w:rPr>
              <w:t xml:space="preserve">分；</w:t>
            </w:r>
            <w:r>
              <w:rPr>
                <w:rFonts w:hint="eastAsia" w:ascii="宋体" w:hAnsi="宋体" w:cs="Times New Roman"/>
                <w:sz w:val="24"/>
                <w:szCs w:val="24"/>
              </w:rPr>
              <w:t xml:space="preserve">本项最高得4分。</w:t>
            </w:r>
            <w:r/>
          </w:p>
          <w:p>
            <w:pPr>
              <w:jc w:val="left"/>
              <w:spacing w:after="0" w:line="360" w:lineRule="auto"/>
              <w:widowControl/>
              <w:rPr>
                <w:rFonts w:hint="eastAsia" w:ascii="宋体" w:hAnsi="宋体" w:cs="Times New Roman"/>
                <w:sz w:val="24"/>
                <w:szCs w:val="24"/>
                <w:lang w:val="zh-CN"/>
              </w:rPr>
            </w:pPr>
            <w:r>
              <w:rPr>
                <w:rFonts w:hint="eastAsia" w:ascii="宋体" w:hAnsi="宋体" w:cs="Times New Roman"/>
                <w:sz w:val="24"/>
                <w:szCs w:val="24"/>
                <w:lang w:val="zh-CN"/>
              </w:rPr>
              <w:t xml:space="preserve">2、拟投入本项目的成员（项目负责人除外）具有环境类</w:t>
            </w:r>
            <w:r>
              <w:rPr>
                <w:rFonts w:hint="eastAsia" w:ascii="宋体" w:hAnsi="宋体" w:cs="Times New Roman"/>
                <w:sz w:val="24"/>
                <w:szCs w:val="24"/>
              </w:rPr>
              <w:t xml:space="preserve">中级</w:t>
            </w:r>
            <w:r>
              <w:rPr>
                <w:rFonts w:hint="eastAsia" w:ascii="宋体" w:hAnsi="宋体" w:cs="Times New Roman"/>
                <w:sz w:val="24"/>
                <w:szCs w:val="24"/>
                <w:lang w:val="zh-CN"/>
              </w:rPr>
              <w:t xml:space="preserve">及以上职称的，每提供一名得</w:t>
            </w:r>
            <w:r>
              <w:rPr>
                <w:rFonts w:hint="eastAsia" w:ascii="宋体" w:hAnsi="宋体" w:cs="Times New Roman"/>
                <w:sz w:val="24"/>
                <w:szCs w:val="24"/>
              </w:rPr>
              <w:t xml:space="preserve">1</w:t>
            </w:r>
            <w:r>
              <w:rPr>
                <w:rFonts w:hint="eastAsia" w:ascii="宋体" w:hAnsi="宋体" w:cs="Times New Roman"/>
                <w:sz w:val="24"/>
                <w:szCs w:val="24"/>
                <w:lang w:val="zh-CN"/>
              </w:rPr>
              <w:t xml:space="preserve">分</w:t>
            </w:r>
            <w:r>
              <w:rPr>
                <w:rFonts w:hint="eastAsia" w:ascii="宋体" w:hAnsi="宋体" w:cs="Times New Roman"/>
                <w:sz w:val="24"/>
                <w:szCs w:val="24"/>
              </w:rPr>
              <w:t xml:space="preserve">；</w:t>
            </w:r>
            <w:r>
              <w:rPr>
                <w:rFonts w:hint="eastAsia" w:ascii="宋体" w:hAnsi="宋体" w:cs="Times New Roman"/>
                <w:sz w:val="24"/>
                <w:szCs w:val="24"/>
                <w:lang w:val="zh-CN"/>
              </w:rPr>
              <w:t xml:space="preserve">拟投入本项目的成员（项目负责人除外）具有环境类</w:t>
            </w:r>
            <w:r>
              <w:rPr>
                <w:rFonts w:hint="eastAsia" w:ascii="宋体" w:hAnsi="宋体" w:cs="Times New Roman"/>
                <w:sz w:val="24"/>
                <w:szCs w:val="24"/>
              </w:rPr>
              <w:t xml:space="preserve">高级</w:t>
            </w:r>
            <w:r>
              <w:rPr>
                <w:rFonts w:hint="eastAsia" w:ascii="宋体" w:hAnsi="宋体" w:cs="Times New Roman"/>
                <w:sz w:val="24"/>
                <w:szCs w:val="24"/>
                <w:lang w:val="zh-CN"/>
              </w:rPr>
              <w:t xml:space="preserve">及以上职称的，每提供一名得</w:t>
            </w:r>
            <w:r>
              <w:rPr>
                <w:rFonts w:hint="eastAsia" w:ascii="宋体" w:hAnsi="宋体" w:cs="Times New Roman"/>
                <w:sz w:val="24"/>
                <w:szCs w:val="24"/>
              </w:rPr>
              <w:t xml:space="preserve">2</w:t>
            </w:r>
            <w:r>
              <w:rPr>
                <w:rFonts w:hint="eastAsia" w:ascii="宋体" w:hAnsi="宋体" w:cs="Times New Roman"/>
                <w:sz w:val="24"/>
                <w:szCs w:val="24"/>
                <w:lang w:val="zh-CN"/>
              </w:rPr>
              <w:t xml:space="preserve">分；本项最高得</w:t>
            </w:r>
            <w:r>
              <w:rPr>
                <w:rFonts w:hint="eastAsia" w:ascii="宋体" w:hAnsi="宋体" w:cs="Times New Roman"/>
                <w:sz w:val="24"/>
                <w:szCs w:val="24"/>
              </w:rPr>
              <w:t xml:space="preserve">8</w:t>
            </w:r>
            <w:r>
              <w:rPr>
                <w:rFonts w:hint="eastAsia" w:ascii="宋体" w:hAnsi="宋体" w:cs="Times New Roman"/>
                <w:sz w:val="24"/>
                <w:szCs w:val="24"/>
                <w:lang w:val="zh-CN"/>
              </w:rPr>
              <w:t xml:space="preserve">分。</w:t>
            </w:r>
            <w:r/>
          </w:p>
          <w:p>
            <w:pPr>
              <w:jc w:val="left"/>
              <w:spacing w:after="0" w:line="360" w:lineRule="auto"/>
              <w:widowControl/>
              <w:rPr>
                <w:rFonts w:hint="eastAsia" w:ascii="宋体" w:hAnsi="宋体" w:cs="Times New Roman"/>
                <w:sz w:val="24"/>
                <w:szCs w:val="24"/>
                <w:lang w:val="zh-CN"/>
              </w:rPr>
            </w:pPr>
            <w:r>
              <w:rPr>
                <w:rFonts w:hint="eastAsia" w:ascii="宋体" w:hAnsi="宋体" w:cs="Times New Roman"/>
                <w:sz w:val="24"/>
                <w:szCs w:val="24"/>
                <w:lang w:val="zh-CN"/>
              </w:rPr>
              <w:t xml:space="preserve">3、供应商拟投入本项目的成员中（项目负责人除外），持有省级环境监测上岗证书的</w:t>
            </w:r>
            <w:r>
              <w:rPr>
                <w:rFonts w:hint="eastAsia" w:ascii="宋体" w:hAnsi="宋体" w:cs="Times New Roman"/>
                <w:sz w:val="24"/>
                <w:szCs w:val="24"/>
              </w:rPr>
              <w:t xml:space="preserve">或</w:t>
            </w:r>
            <w:r>
              <w:rPr>
                <w:rFonts w:hint="eastAsia" w:ascii="宋体" w:hAnsi="宋体" w:cs="Times New Roman"/>
                <w:sz w:val="24"/>
                <w:szCs w:val="24"/>
                <w:lang w:val="zh-CN"/>
              </w:rPr>
              <w:t xml:space="preserve">持有中国环境监测总站颁发的环境监测上岗证书的</w:t>
            </w:r>
            <w:r>
              <w:rPr>
                <w:rFonts w:hint="eastAsia" w:ascii="宋体" w:hAnsi="宋体" w:cs="Times New Roman"/>
                <w:sz w:val="24"/>
                <w:szCs w:val="24"/>
              </w:rPr>
              <w:t xml:space="preserve">每一个</w:t>
            </w:r>
            <w:r>
              <w:rPr>
                <w:rFonts w:hint="eastAsia" w:ascii="宋体" w:hAnsi="宋体" w:cs="Times New Roman"/>
                <w:sz w:val="24"/>
                <w:szCs w:val="24"/>
                <w:lang w:val="zh-CN"/>
              </w:rPr>
              <w:t xml:space="preserve">得2分，本项最高</w:t>
            </w:r>
            <w:r>
              <w:rPr>
                <w:rFonts w:hint="eastAsia" w:ascii="宋体" w:hAnsi="宋体" w:cs="Times New Roman"/>
                <w:sz w:val="24"/>
                <w:szCs w:val="24"/>
              </w:rPr>
              <w:t xml:space="preserve">4</w:t>
            </w:r>
            <w:r>
              <w:rPr>
                <w:rFonts w:hint="eastAsia" w:ascii="宋体" w:hAnsi="宋体" w:cs="Times New Roman"/>
                <w:sz w:val="24"/>
                <w:szCs w:val="24"/>
                <w:lang w:val="zh-CN"/>
              </w:rPr>
              <w:t xml:space="preserve">分。</w:t>
            </w:r>
            <w:r/>
          </w:p>
          <w:p>
            <w:pPr>
              <w:jc w:val="left"/>
              <w:spacing w:after="0" w:line="360" w:lineRule="auto"/>
              <w:widowControl/>
              <w:rPr>
                <w:rFonts w:hint="eastAsia" w:ascii="宋体" w:hAnsi="宋体" w:cs="Times New Roman"/>
                <w:sz w:val="24"/>
                <w:szCs w:val="24"/>
              </w:rPr>
            </w:pPr>
            <w:r>
              <w:rPr>
                <w:rFonts w:hint="eastAsia" w:ascii="宋体" w:hAnsi="宋体" w:cs="Times New Roman"/>
                <w:b/>
                <w:bCs/>
                <w:sz w:val="24"/>
                <w:szCs w:val="24"/>
              </w:rPr>
              <w:t xml:space="preserve">【注：人员资质中2、3项计分可以重复得分，提供相关证明材料扫描件，否则不得分；提供投标人为上述人员近半年内任意一个月缴纳的社保证明。】</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r>
            <w:r/>
          </w:p>
        </w:tc>
        <w:tc>
          <w:tcPr>
            <w:tcW w:w="950" w:type="dxa"/>
            <w:vAlign w:val="center"/>
            <w:textDirection w:val="lrTb"/>
            <w:noWrap w:val="false"/>
          </w:tcPr>
          <w:p>
            <w:pPr>
              <w:jc w:val="center"/>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企业实力</w:t>
            </w:r>
            <w:r/>
          </w:p>
        </w:tc>
        <w:tc>
          <w:tcPr>
            <w:tcW w:w="1030" w:type="dxa"/>
            <w:vAlign w:val="center"/>
            <w:textDirection w:val="lrTb"/>
            <w:noWrap w:val="false"/>
          </w:tcPr>
          <w:p>
            <w:pPr>
              <w:jc w:val="center"/>
              <w:spacing w:after="0" w:line="360" w:lineRule="auto"/>
              <w:widowControl/>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12</w:t>
            </w:r>
            <w:r/>
          </w:p>
        </w:tc>
        <w:tc>
          <w:tcPr>
            <w:tcW w:w="6965" w:type="dxa"/>
            <w:vAlign w:val="center"/>
            <w:textDirection w:val="lrTb"/>
            <w:noWrap w:val="false"/>
          </w:tcPr>
          <w:p>
            <w:pPr>
              <w:jc w:val="left"/>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1、投标人具有质量管理体系认证证书、环境管理体系认证证书、职业健康安全管理体系认证证书的，每有一项得2分，最高得6分。</w:t>
            </w:r>
            <w:r/>
          </w:p>
          <w:p>
            <w:pPr>
              <w:jc w:val="left"/>
              <w:spacing w:after="0" w:line="360" w:lineRule="auto"/>
              <w:widowControl/>
              <w:rPr>
                <w:rFonts w:hint="eastAsia" w:ascii="宋体" w:hAnsi="宋体" w:cs="Times New Roman"/>
                <w:b/>
                <w:bCs/>
                <w:sz w:val="24"/>
                <w:szCs w:val="24"/>
              </w:rPr>
            </w:pPr>
            <w:r>
              <w:rPr>
                <w:rFonts w:hint="eastAsia" w:ascii="宋体" w:hAnsi="宋体" w:cs="Times New Roman"/>
                <w:b/>
                <w:bCs/>
                <w:sz w:val="24"/>
                <w:szCs w:val="24"/>
              </w:rPr>
              <w:t xml:space="preserve">【证书加盖投标人公章彩色扫描件，未提供或提供不全者不得分】</w:t>
            </w:r>
            <w:r/>
          </w:p>
          <w:p>
            <w:pPr>
              <w:jc w:val="left"/>
              <w:spacing w:after="0" w:line="360" w:lineRule="auto"/>
              <w:widowControl/>
              <w:rPr>
                <w:rFonts w:hint="eastAsia" w:ascii="宋体" w:hAnsi="宋体" w:cs="Times New Roman"/>
                <w:color w:val="ff0000"/>
                <w:sz w:val="24"/>
                <w:szCs w:val="24"/>
              </w:rPr>
            </w:pPr>
            <w:r>
              <w:rPr>
                <w:rFonts w:hint="eastAsia" w:ascii="宋体" w:hAnsi="宋体" w:cs="Times New Roman"/>
                <w:sz w:val="24"/>
                <w:szCs w:val="24"/>
              </w:rPr>
              <w:t xml:space="preserve">2、投标人自2022年1月1日起至今（以发证之日为准），在环境监测方面，获得过省级及以上行政主管部门颁发的奖励或奖项，每提供一项得2分；获得过市级行政主管部门颁发的奖励或奖项，每提供一项得1分；获得过县级行政主管部门颁发的奖励或奖项，每提供一项得0.5分</w:t>
            </w:r>
            <w:r>
              <w:rPr>
                <w:rFonts w:hint="eastAsia" w:ascii="宋体" w:hAnsi="宋体" w:cs="Times New Roman"/>
                <w:color w:val="000000" w:themeColor="text1"/>
                <w:sz w:val="24"/>
                <w:szCs w:val="24"/>
              </w:rPr>
              <w:t xml:space="preserve">；</w:t>
            </w:r>
            <w:r>
              <w:rPr>
                <w:rFonts w:hint="eastAsia" w:ascii="宋体" w:hAnsi="宋体" w:cs="Times New Roman"/>
                <w:color w:val="000000" w:themeColor="text1"/>
                <w:sz w:val="24"/>
                <w:szCs w:val="24"/>
              </w:rPr>
              <w:t xml:space="preserve">本项最多得</w:t>
            </w:r>
            <w:r>
              <w:rPr>
                <w:rFonts w:hint="eastAsia" w:ascii="宋体" w:hAnsi="宋体" w:cs="Times New Roman"/>
                <w:color w:val="000000" w:themeColor="text1"/>
                <w:sz w:val="24"/>
                <w:szCs w:val="24"/>
                <w:lang w:val="en-US" w:eastAsia="zh-CN"/>
              </w:rPr>
              <w:t xml:space="preserve">3</w:t>
            </w:r>
            <w:r>
              <w:rPr>
                <w:rFonts w:hint="eastAsia" w:ascii="宋体" w:hAnsi="宋体" w:cs="Times New Roman"/>
                <w:color w:val="000000" w:themeColor="text1"/>
                <w:sz w:val="24"/>
                <w:szCs w:val="24"/>
              </w:rPr>
              <w:t xml:space="preserve">分。</w:t>
            </w:r>
            <w:r/>
          </w:p>
          <w:p>
            <w:pPr>
              <w:jc w:val="left"/>
              <w:spacing w:after="0" w:line="360" w:lineRule="auto"/>
              <w:widowControl/>
              <w:rPr>
                <w:rFonts w:hint="eastAsia" w:ascii="宋体" w:hAnsi="宋体" w:cs="Times New Roman"/>
                <w:b/>
                <w:bCs/>
                <w:sz w:val="24"/>
                <w:szCs w:val="24"/>
              </w:rPr>
            </w:pPr>
            <w:r>
              <w:rPr>
                <w:rFonts w:hint="eastAsia" w:ascii="宋体" w:hAnsi="宋体" w:cs="Times New Roman"/>
                <w:b/>
                <w:bCs/>
                <w:sz w:val="24"/>
                <w:szCs w:val="24"/>
              </w:rPr>
              <w:t xml:space="preserve">【提供相关证明材料复印件并加盖投标人公章，未按要求提供不得分】</w:t>
            </w:r>
            <w:r/>
          </w:p>
          <w:p>
            <w:pPr>
              <w:jc w:val="left"/>
              <w:spacing w:after="0" w:line="360" w:lineRule="auto"/>
              <w:widowControl/>
              <w:rPr>
                <w:rFonts w:hint="eastAsia" w:ascii="宋体" w:hAnsi="宋体" w:cs="Times New Roman"/>
                <w:sz w:val="24"/>
                <w:szCs w:val="24"/>
              </w:rPr>
            </w:pPr>
            <w:r>
              <w:rPr>
                <w:rFonts w:hint="eastAsia" w:ascii="宋体" w:hAnsi="宋体" w:cs="Times New Roman"/>
                <w:sz w:val="24"/>
                <w:szCs w:val="24"/>
              </w:rPr>
              <w:t xml:space="preserve">3、2022年1月1日以来，投标人承担过省级及以上与环境管理有关的课题，为环境管理提供技术支撑的，每有一个得2分；承担过市级与环境管理有关的课题，为环境管理提供技术支撑的，每有一个得1分；承担过县级与环境管理有关的课题，为环境管理提供技术支撑的，每有一个得</w:t>
            </w:r>
            <w:r>
              <w:rPr>
                <w:rFonts w:hint="eastAsia" w:ascii="宋体" w:hAnsi="宋体" w:cs="Times New Roman"/>
                <w:color w:val="000000" w:themeColor="text1"/>
                <w:sz w:val="24"/>
                <w:szCs w:val="24"/>
              </w:rPr>
              <w:t xml:space="preserve">0.5分，</w:t>
            </w:r>
            <w:r>
              <w:rPr>
                <w:rFonts w:hint="eastAsia" w:ascii="宋体" w:hAnsi="宋体" w:cs="Times New Roman"/>
                <w:color w:val="000000" w:themeColor="text1"/>
                <w:sz w:val="24"/>
                <w:szCs w:val="24"/>
              </w:rPr>
              <w:t xml:space="preserve">本项最高得</w:t>
            </w:r>
            <w:r>
              <w:rPr>
                <w:rFonts w:hint="eastAsia" w:ascii="宋体" w:hAnsi="宋体" w:cs="Times New Roman"/>
                <w:color w:val="000000" w:themeColor="text1"/>
                <w:sz w:val="24"/>
                <w:szCs w:val="24"/>
                <w:lang w:val="en-US" w:eastAsia="zh-CN"/>
              </w:rPr>
              <w:t xml:space="preserve">3</w:t>
            </w:r>
            <w:r>
              <w:rPr>
                <w:rFonts w:hint="eastAsia" w:ascii="宋体" w:hAnsi="宋体" w:cs="Times New Roman"/>
                <w:color w:val="000000" w:themeColor="text1"/>
                <w:sz w:val="24"/>
                <w:szCs w:val="24"/>
              </w:rPr>
              <w:t xml:space="preserve">分。</w:t>
            </w:r>
            <w:r>
              <w:rPr>
                <w:rFonts w:hint="eastAsia" w:ascii="宋体" w:hAnsi="宋体" w:cs="Times New Roman"/>
                <w:color w:val="000000" w:themeColor="text1"/>
                <w:sz w:val="24"/>
                <w:szCs w:val="24"/>
              </w:rPr>
              <w:t xml:space="preserve">以合同</w:t>
            </w:r>
            <w:r>
              <w:rPr>
                <w:rFonts w:hint="eastAsia" w:ascii="宋体" w:hAnsi="宋体" w:cs="Times New Roman"/>
                <w:sz w:val="24"/>
                <w:szCs w:val="24"/>
              </w:rPr>
              <w:t xml:space="preserve">签订时间为准。</w:t>
            </w:r>
            <w:r/>
          </w:p>
          <w:p>
            <w:pPr>
              <w:jc w:val="left"/>
              <w:spacing w:after="0" w:line="360" w:lineRule="auto"/>
              <w:widowControl/>
              <w:rPr>
                <w:rFonts w:hint="eastAsia" w:ascii="宋体" w:hAnsi="宋体" w:cs="Times New Roman"/>
                <w:sz w:val="24"/>
                <w:szCs w:val="24"/>
              </w:rPr>
            </w:pPr>
            <w:r>
              <w:rPr>
                <w:rFonts w:hint="eastAsia" w:ascii="宋体" w:hAnsi="宋体" w:cs="Times New Roman"/>
                <w:b/>
                <w:bCs/>
                <w:sz w:val="24"/>
                <w:szCs w:val="24"/>
              </w:rPr>
              <w:t xml:space="preserve">【提供相关证明材料复印件并加盖投标人公章，未按要求提供不得分】</w:t>
            </w:r>
            <w:r/>
          </w:p>
        </w:tc>
      </w:tr>
      <w:tr>
        <w:trPr/>
        <w:tc>
          <w:tcPr>
            <w:tcW w:w="976" w:type="dxa"/>
            <w:vAlign w:val="center"/>
            <w:vMerge w:val="restart"/>
            <w:textDirection w:val="lrTb"/>
            <w:noWrap w:val="false"/>
          </w:tcPr>
          <w:p>
            <w:pPr>
              <w:jc w:val="center"/>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技术部分（</w:t>
            </w:r>
            <w:r>
              <w:rPr>
                <w:rFonts w:hint="eastAsia" w:ascii="宋体" w:hAnsi="宋体" w:cs="Times New Roman"/>
                <w:sz w:val="24"/>
                <w:szCs w:val="24"/>
                <w:highlight w:val="none"/>
                <w:lang w:val="en-US" w:eastAsia="zh-CN"/>
              </w:rPr>
              <w:t xml:space="preserve">45</w:t>
            </w:r>
            <w:r>
              <w:rPr>
                <w:rFonts w:hint="eastAsia" w:ascii="宋体" w:hAnsi="宋体" w:cs="Times New Roman"/>
                <w:sz w:val="24"/>
                <w:szCs w:val="24"/>
                <w:highlight w:val="none"/>
              </w:rPr>
              <w:t xml:space="preserve">分）</w:t>
            </w:r>
            <w:r/>
          </w:p>
        </w:tc>
        <w:tc>
          <w:tcPr>
            <w:tcW w:w="950" w:type="dxa"/>
            <w:vAlign w:val="center"/>
            <w:textDirection w:val="lrTb"/>
            <w:noWrap w:val="false"/>
          </w:tcPr>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区域现状理解分析</w:t>
            </w:r>
            <w:r/>
          </w:p>
        </w:tc>
        <w:tc>
          <w:tcPr>
            <w:tcW w:w="1030" w:type="dxa"/>
            <w:vAlign w:val="center"/>
            <w:textDirection w:val="lrTb"/>
            <w:noWrap w:val="false"/>
          </w:tcPr>
          <w:p>
            <w:pPr>
              <w:jc w:val="center"/>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9</w:t>
            </w:r>
            <w:r/>
          </w:p>
        </w:tc>
        <w:tc>
          <w:tcPr>
            <w:tcW w:w="6965" w:type="dxa"/>
            <w:vAlign w:val="center"/>
            <w:textDirection w:val="lrTb"/>
            <w:noWrap w:val="false"/>
          </w:tcPr>
          <w:p>
            <w:pPr>
              <w:jc w:val="left"/>
              <w:spacing w:after="0" w:line="360" w:lineRule="auto"/>
              <w:widowControl/>
              <w:rPr>
                <w:rFonts w:hint="eastAsia" w:ascii="宋体" w:hAnsi="宋体" w:cs="Times New Roman"/>
                <w:sz w:val="24"/>
                <w:szCs w:val="24"/>
                <w:highlight w:val="none"/>
              </w:rPr>
            </w:pPr>
            <w:r>
              <w:rPr>
                <w:rFonts w:ascii="宋体" w:hAnsi="宋体" w:cs="Times New Roman"/>
                <w:sz w:val="24"/>
                <w:szCs w:val="24"/>
                <w:highlight w:val="none"/>
              </w:rPr>
              <w:t xml:space="preserve">投标人针对本项目的整体认识、需求理解、总体目标、关键技术等方面开展整体方案设计，方案结合本地实际情况，对项目实施过程中的重点和难点进行阐述，方案设计科学合理、针对性强、可执行性强；对以上需求进行综合评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1.</w:t>
            </w:r>
            <w:r>
              <w:rPr>
                <w:rFonts w:ascii="宋体" w:hAnsi="宋体" w:cs="Times New Roman"/>
                <w:sz w:val="24"/>
                <w:szCs w:val="24"/>
                <w:highlight w:val="none"/>
              </w:rPr>
              <w:t xml:space="preserve">项目认识清晰、需求与目标明确；重难点分析符合本地实际情况；方案设计科学合理、技术路线清晰、针对性强、可执行性强的得</w:t>
            </w:r>
            <w:r>
              <w:rPr>
                <w:rFonts w:hint="eastAsia" w:ascii="宋体" w:hAnsi="宋体" w:cs="Times New Roman"/>
                <w:sz w:val="24"/>
                <w:szCs w:val="24"/>
                <w:highlight w:val="none"/>
              </w:rPr>
              <w:t xml:space="preserve">9</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2.</w:t>
            </w:r>
            <w:r>
              <w:rPr>
                <w:rFonts w:ascii="宋体" w:hAnsi="宋体" w:cs="Times New Roman"/>
                <w:sz w:val="24"/>
                <w:szCs w:val="24"/>
                <w:highlight w:val="none"/>
              </w:rPr>
              <w:t xml:space="preserve">项目认识符合基本认知、基本了解项目需求与目标；重难点分析一般的；</w:t>
            </w:r>
            <w:r>
              <w:rPr>
                <w:rFonts w:hint="eastAsia" w:ascii="宋体" w:hAnsi="宋体" w:cs="Times New Roman"/>
                <w:sz w:val="24"/>
                <w:szCs w:val="24"/>
                <w:highlight w:val="none"/>
              </w:rPr>
              <w:t xml:space="preserve">6</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pacing w:val="-6"/>
                <w:sz w:val="24"/>
                <w:szCs w:val="24"/>
                <w:highlight w:val="none"/>
              </w:rPr>
            </w:pPr>
            <w:r>
              <w:rPr>
                <w:rFonts w:hint="eastAsia" w:ascii="宋体" w:hAnsi="宋体" w:cs="Times New Roman"/>
                <w:spacing w:val="-6"/>
                <w:sz w:val="24"/>
                <w:szCs w:val="24"/>
                <w:highlight w:val="none"/>
              </w:rPr>
              <w:t xml:space="preserve">3.</w:t>
            </w:r>
            <w:r>
              <w:rPr>
                <w:rFonts w:ascii="宋体" w:hAnsi="宋体" w:cs="Times New Roman"/>
                <w:spacing w:val="-6"/>
                <w:sz w:val="24"/>
                <w:szCs w:val="24"/>
                <w:highlight w:val="none"/>
              </w:rPr>
              <w:t xml:space="preserve">方案认识有欠缺、对项目需求目标理解不全面；重难点分析不到位；方案设计有欠缺、技术路线不清晰；缺乏针对性的得</w:t>
            </w:r>
            <w:r>
              <w:rPr>
                <w:rFonts w:hint="eastAsia" w:ascii="宋体" w:hAnsi="宋体" w:cs="Times New Roman"/>
                <w:spacing w:val="-6"/>
                <w:sz w:val="24"/>
                <w:szCs w:val="24"/>
                <w:highlight w:val="none"/>
              </w:rPr>
              <w:t xml:space="preserve">3</w:t>
            </w:r>
            <w:r>
              <w:rPr>
                <w:rFonts w:ascii="宋体" w:hAnsi="宋体" w:cs="Times New Roman"/>
                <w:spacing w:val="-6"/>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未见阐述本项不得分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r>
            <w:r/>
          </w:p>
        </w:tc>
        <w:tc>
          <w:tcPr>
            <w:tcW w:w="950" w:type="dxa"/>
            <w:vAlign w:val="center"/>
            <w:textDirection w:val="lrTb"/>
            <w:noWrap w:val="false"/>
          </w:tcPr>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分析预测服务方案</w:t>
            </w:r>
            <w:r/>
          </w:p>
        </w:tc>
        <w:tc>
          <w:tcPr>
            <w:tcW w:w="1030" w:type="dxa"/>
            <w:vAlign w:val="center"/>
            <w:textDirection w:val="lrTb"/>
            <w:noWrap w:val="false"/>
          </w:tcPr>
          <w:p>
            <w:pPr>
              <w:jc w:val="center"/>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9</w:t>
            </w:r>
            <w:r/>
          </w:p>
        </w:tc>
        <w:tc>
          <w:tcPr>
            <w:tcW w:w="6965" w:type="dxa"/>
            <w:vAlign w:val="center"/>
            <w:textDirection w:val="lrTb"/>
            <w:noWrap w:val="false"/>
          </w:tcPr>
          <w:p>
            <w:pPr>
              <w:jc w:val="left"/>
              <w:spacing w:after="0" w:line="360" w:lineRule="auto"/>
              <w:widowControl/>
              <w:rPr>
                <w:rFonts w:hint="eastAsia" w:ascii="宋体" w:hAnsi="宋体" w:cs="Times New Roman"/>
                <w:sz w:val="24"/>
                <w:szCs w:val="24"/>
                <w:highlight w:val="none"/>
              </w:rPr>
            </w:pPr>
            <w:r/>
            <w:bookmarkStart w:id="8" w:name="OLE_LINK118"/>
            <w:r>
              <w:rPr>
                <w:rFonts w:ascii="宋体" w:hAnsi="宋体" w:cs="Times New Roman"/>
                <w:sz w:val="24"/>
                <w:szCs w:val="24"/>
                <w:highlight w:val="none"/>
              </w:rPr>
              <w:t xml:space="preserve">投标人针对本项目的技术制定详细的</w:t>
            </w:r>
            <w:r>
              <w:rPr>
                <w:rFonts w:hint="eastAsia" w:ascii="宋体" w:hAnsi="宋体" w:cs="Times New Roman"/>
                <w:sz w:val="24"/>
                <w:szCs w:val="24"/>
                <w:highlight w:val="none"/>
              </w:rPr>
              <w:t xml:space="preserve">分析预测</w:t>
            </w:r>
            <w:r>
              <w:rPr>
                <w:rFonts w:ascii="宋体" w:hAnsi="宋体" w:cs="Times New Roman"/>
                <w:sz w:val="24"/>
                <w:szCs w:val="24"/>
                <w:highlight w:val="none"/>
              </w:rPr>
              <w:t xml:space="preserve">服务方案进行综合评分：设计方案能够结合国家、省市以及本地大气污染防治需求综合考量，结合问题难点进行梳理并形成</w:t>
            </w:r>
            <w:r>
              <w:rPr>
                <w:rFonts w:hint="eastAsia" w:ascii="宋体" w:hAnsi="宋体" w:cs="Times New Roman"/>
                <w:sz w:val="24"/>
                <w:szCs w:val="24"/>
                <w:highlight w:val="none"/>
              </w:rPr>
              <w:t xml:space="preserve">服务方案，</w:t>
            </w:r>
            <w:r>
              <w:rPr>
                <w:rFonts w:ascii="宋体" w:hAnsi="宋体" w:cs="Times New Roman"/>
                <w:sz w:val="24"/>
                <w:szCs w:val="24"/>
                <w:highlight w:val="none"/>
              </w:rPr>
              <w:t xml:space="preserve">方案结合本地实际理清服务思路，制定工作机制，阐明驻场人员数据分析服务、空气质量预报预警等详细内容。</w:t>
            </w:r>
            <w:bookmarkEnd w:id="8"/>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1.</w:t>
            </w:r>
            <w:r>
              <w:rPr>
                <w:rFonts w:ascii="宋体" w:hAnsi="宋体" w:cs="Times New Roman"/>
                <w:sz w:val="24"/>
                <w:szCs w:val="24"/>
                <w:highlight w:val="none"/>
              </w:rPr>
              <w:t xml:space="preserve">方案设计科学合理、针对性强、可执行性强的得</w:t>
            </w:r>
            <w:r>
              <w:rPr>
                <w:rFonts w:hint="eastAsia" w:ascii="宋体" w:hAnsi="宋体" w:cs="Times New Roman"/>
                <w:sz w:val="24"/>
                <w:szCs w:val="24"/>
                <w:highlight w:val="none"/>
              </w:rPr>
              <w:t xml:space="preserve">9</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2.</w:t>
            </w:r>
            <w:r>
              <w:rPr>
                <w:rFonts w:ascii="宋体" w:hAnsi="宋体" w:cs="Times New Roman"/>
                <w:sz w:val="24"/>
                <w:szCs w:val="24"/>
                <w:highlight w:val="none"/>
              </w:rPr>
              <w:t xml:space="preserve">方案设计</w:t>
            </w:r>
            <w:r>
              <w:rPr>
                <w:rFonts w:hint="eastAsia" w:ascii="宋体" w:hAnsi="宋体" w:cs="Times New Roman"/>
                <w:sz w:val="24"/>
                <w:szCs w:val="24"/>
                <w:highlight w:val="none"/>
              </w:rPr>
              <w:t xml:space="preserve">较为</w:t>
            </w:r>
            <w:r>
              <w:rPr>
                <w:rFonts w:ascii="宋体" w:hAnsi="宋体" w:cs="Times New Roman"/>
                <w:sz w:val="24"/>
                <w:szCs w:val="24"/>
                <w:highlight w:val="none"/>
              </w:rPr>
              <w:t xml:space="preserve">完整、</w:t>
            </w:r>
            <w:r>
              <w:rPr>
                <w:rFonts w:hint="eastAsia" w:ascii="宋体" w:hAnsi="宋体" w:cs="Times New Roman"/>
                <w:sz w:val="24"/>
                <w:szCs w:val="24"/>
                <w:highlight w:val="none"/>
              </w:rPr>
              <w:t xml:space="preserve">具体，</w:t>
            </w:r>
            <w:r>
              <w:rPr>
                <w:rFonts w:ascii="宋体" w:hAnsi="宋体" w:cs="Times New Roman"/>
                <w:sz w:val="24"/>
                <w:szCs w:val="24"/>
                <w:highlight w:val="none"/>
              </w:rPr>
              <w:t xml:space="preserve">具有一定针对性得</w:t>
            </w:r>
            <w:r>
              <w:rPr>
                <w:rFonts w:hint="eastAsia" w:ascii="宋体" w:hAnsi="宋体" w:cs="Times New Roman"/>
                <w:sz w:val="24"/>
                <w:szCs w:val="24"/>
                <w:highlight w:val="none"/>
              </w:rPr>
              <w:t xml:space="preserve">6</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3.</w:t>
            </w:r>
            <w:r>
              <w:rPr>
                <w:rFonts w:ascii="宋体" w:hAnsi="宋体" w:cs="Times New Roman"/>
                <w:sz w:val="24"/>
                <w:szCs w:val="24"/>
                <w:highlight w:val="none"/>
              </w:rPr>
              <w:t xml:space="preserve">方案设计有欠缺、缺乏针对性的得</w:t>
            </w:r>
            <w:r>
              <w:rPr>
                <w:rFonts w:hint="eastAsia" w:ascii="宋体" w:hAnsi="宋体" w:cs="Times New Roman"/>
                <w:sz w:val="24"/>
                <w:szCs w:val="24"/>
                <w:highlight w:val="none"/>
              </w:rPr>
              <w:t xml:space="preserve">3</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未见阐述本项不得分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r>
            <w:r/>
          </w:p>
        </w:tc>
        <w:tc>
          <w:tcPr>
            <w:tcW w:w="950" w:type="dxa"/>
            <w:vAlign w:val="center"/>
            <w:textDirection w:val="lrTb"/>
            <w:noWrap w:val="false"/>
          </w:tcPr>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溯源走航方案</w:t>
            </w:r>
            <w:r/>
          </w:p>
        </w:tc>
        <w:tc>
          <w:tcPr>
            <w:tcW w:w="1030" w:type="dxa"/>
            <w:vAlign w:val="center"/>
            <w:textDirection w:val="lrTb"/>
            <w:noWrap w:val="false"/>
          </w:tcPr>
          <w:p>
            <w:pPr>
              <w:jc w:val="center"/>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9</w:t>
            </w:r>
            <w:r/>
          </w:p>
        </w:tc>
        <w:tc>
          <w:tcPr>
            <w:tcW w:w="6965" w:type="dxa"/>
            <w:vAlign w:val="center"/>
            <w:textDirection w:val="lrTb"/>
            <w:noWrap w:val="false"/>
          </w:tcPr>
          <w:p>
            <w:pPr>
              <w:jc w:val="left"/>
              <w:spacing w:after="0" w:line="360" w:lineRule="auto"/>
              <w:widowControl/>
              <w:rPr>
                <w:rFonts w:ascii="宋体" w:hAnsi="宋体" w:cs="Times New Roman"/>
                <w:sz w:val="24"/>
                <w:szCs w:val="24"/>
                <w:highlight w:val="none"/>
              </w:rPr>
            </w:pPr>
            <w:r>
              <w:rPr>
                <w:rFonts w:ascii="宋体" w:hAnsi="宋体" w:cs="Times New Roman"/>
                <w:sz w:val="24"/>
                <w:szCs w:val="24"/>
                <w:highlight w:val="none"/>
              </w:rPr>
              <w:t xml:space="preserve">投标人针对本项目制定详细的</w:t>
            </w:r>
            <w:r>
              <w:rPr>
                <w:rFonts w:hint="eastAsia" w:ascii="宋体" w:hAnsi="宋体" w:cs="Times New Roman"/>
                <w:sz w:val="24"/>
                <w:szCs w:val="24"/>
                <w:highlight w:val="none"/>
              </w:rPr>
              <w:t xml:space="preserve">溯源</w:t>
            </w:r>
            <w:r>
              <w:rPr>
                <w:rFonts w:ascii="宋体" w:hAnsi="宋体" w:cs="Times New Roman"/>
                <w:sz w:val="24"/>
                <w:szCs w:val="24"/>
                <w:highlight w:val="none"/>
              </w:rPr>
              <w:t xml:space="preserve">方案进行综合评分：能够结合本地</w:t>
            </w:r>
            <w:r>
              <w:rPr>
                <w:rFonts w:hint="eastAsia" w:ascii="宋体" w:hAnsi="宋体" w:cs="Times New Roman"/>
                <w:sz w:val="24"/>
                <w:szCs w:val="24"/>
                <w:highlight w:val="none"/>
              </w:rPr>
              <w:t xml:space="preserve">污染分布情况</w:t>
            </w:r>
            <w:r>
              <w:rPr>
                <w:rFonts w:ascii="宋体" w:hAnsi="宋体" w:cs="Times New Roman"/>
                <w:sz w:val="24"/>
                <w:szCs w:val="24"/>
                <w:highlight w:val="none"/>
              </w:rPr>
              <w:t xml:space="preserve">制定工作</w:t>
            </w:r>
            <w:r>
              <w:rPr>
                <w:rFonts w:hint="eastAsia" w:ascii="宋体" w:hAnsi="宋体" w:cs="Times New Roman"/>
                <w:sz w:val="24"/>
                <w:szCs w:val="24"/>
                <w:highlight w:val="none"/>
              </w:rPr>
              <w:t xml:space="preserve">方案</w:t>
            </w:r>
            <w:r>
              <w:rPr>
                <w:rFonts w:ascii="宋体" w:hAnsi="宋体" w:cs="Times New Roman"/>
                <w:sz w:val="24"/>
                <w:szCs w:val="24"/>
                <w:highlight w:val="none"/>
              </w:rPr>
              <w:t xml:space="preserve">，阐明驻场人员</w:t>
            </w:r>
            <w:r>
              <w:rPr>
                <w:rFonts w:hint="eastAsia" w:ascii="宋体" w:hAnsi="宋体" w:cs="Times New Roman"/>
                <w:sz w:val="24"/>
                <w:szCs w:val="24"/>
                <w:highlight w:val="none"/>
              </w:rPr>
              <w:t xml:space="preserve">污染溯源服务</w:t>
            </w:r>
            <w:r>
              <w:rPr>
                <w:rFonts w:ascii="宋体" w:hAnsi="宋体" w:cs="Times New Roman"/>
                <w:sz w:val="24"/>
                <w:szCs w:val="24"/>
                <w:highlight w:val="none"/>
              </w:rPr>
              <w:t xml:space="preserve">、</w:t>
            </w:r>
            <w:r>
              <w:rPr>
                <w:rFonts w:hint="eastAsia" w:ascii="宋体" w:hAnsi="宋体" w:cs="Times New Roman"/>
                <w:sz w:val="24"/>
                <w:szCs w:val="24"/>
                <w:highlight w:val="none"/>
              </w:rPr>
              <w:t xml:space="preserve">道路积尘走航服务</w:t>
            </w:r>
            <w:r>
              <w:rPr>
                <w:rFonts w:ascii="宋体" w:hAnsi="宋体" w:cs="Times New Roman"/>
                <w:sz w:val="24"/>
                <w:szCs w:val="24"/>
                <w:highlight w:val="none"/>
              </w:rPr>
              <w:t xml:space="preserve">等详细内容。</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1.</w:t>
            </w:r>
            <w:r>
              <w:rPr>
                <w:rFonts w:ascii="宋体" w:hAnsi="宋体" w:cs="Times New Roman"/>
                <w:sz w:val="24"/>
                <w:szCs w:val="24"/>
                <w:highlight w:val="none"/>
              </w:rPr>
              <w:t xml:space="preserve">方案设计科学合理、针对性强、可执行性强的得</w:t>
            </w:r>
            <w:r>
              <w:rPr>
                <w:rFonts w:hint="eastAsia" w:ascii="宋体" w:hAnsi="宋体" w:cs="Times New Roman"/>
                <w:sz w:val="24"/>
                <w:szCs w:val="24"/>
                <w:highlight w:val="none"/>
              </w:rPr>
              <w:t xml:space="preserve">9</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2.</w:t>
            </w:r>
            <w:r>
              <w:rPr>
                <w:rFonts w:ascii="宋体" w:hAnsi="宋体" w:cs="Times New Roman"/>
                <w:sz w:val="24"/>
                <w:szCs w:val="24"/>
                <w:highlight w:val="none"/>
              </w:rPr>
              <w:t xml:space="preserve">方案设计</w:t>
            </w:r>
            <w:r>
              <w:rPr>
                <w:rFonts w:hint="eastAsia" w:ascii="宋体" w:hAnsi="宋体" w:cs="Times New Roman"/>
                <w:sz w:val="24"/>
                <w:szCs w:val="24"/>
                <w:highlight w:val="none"/>
              </w:rPr>
              <w:t xml:space="preserve">较为</w:t>
            </w:r>
            <w:r>
              <w:rPr>
                <w:rFonts w:ascii="宋体" w:hAnsi="宋体" w:cs="Times New Roman"/>
                <w:sz w:val="24"/>
                <w:szCs w:val="24"/>
                <w:highlight w:val="none"/>
              </w:rPr>
              <w:t xml:space="preserve">完整、</w:t>
            </w:r>
            <w:r>
              <w:rPr>
                <w:rFonts w:hint="eastAsia" w:ascii="宋体" w:hAnsi="宋体" w:cs="Times New Roman"/>
                <w:sz w:val="24"/>
                <w:szCs w:val="24"/>
                <w:highlight w:val="none"/>
              </w:rPr>
              <w:t xml:space="preserve">具体，</w:t>
            </w:r>
            <w:r>
              <w:rPr>
                <w:rFonts w:ascii="宋体" w:hAnsi="宋体" w:cs="Times New Roman"/>
                <w:sz w:val="24"/>
                <w:szCs w:val="24"/>
                <w:highlight w:val="none"/>
              </w:rPr>
              <w:t xml:space="preserve">具有一定针对性得</w:t>
            </w:r>
            <w:r>
              <w:rPr>
                <w:rFonts w:hint="eastAsia" w:ascii="宋体" w:hAnsi="宋体" w:cs="Times New Roman"/>
                <w:sz w:val="24"/>
                <w:szCs w:val="24"/>
                <w:highlight w:val="none"/>
              </w:rPr>
              <w:t xml:space="preserve">6</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3.</w:t>
            </w:r>
            <w:r>
              <w:rPr>
                <w:rFonts w:ascii="宋体" w:hAnsi="宋体" w:cs="Times New Roman"/>
                <w:sz w:val="24"/>
                <w:szCs w:val="24"/>
                <w:highlight w:val="none"/>
              </w:rPr>
              <w:t xml:space="preserve">方案设计有欠缺、缺乏针对性的得</w:t>
            </w:r>
            <w:r>
              <w:rPr>
                <w:rFonts w:hint="eastAsia" w:ascii="宋体" w:hAnsi="宋体" w:cs="Times New Roman"/>
                <w:sz w:val="24"/>
                <w:szCs w:val="24"/>
                <w:highlight w:val="none"/>
              </w:rPr>
              <w:t xml:space="preserve">3</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未见阐述本项不得分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r>
            <w:r/>
          </w:p>
        </w:tc>
        <w:tc>
          <w:tcPr>
            <w:tcW w:w="950" w:type="dxa"/>
            <w:vAlign w:val="center"/>
            <w:textDirection w:val="lrTb"/>
            <w:noWrap w:val="false"/>
          </w:tcPr>
          <w:p>
            <w:pPr>
              <w:jc w:val="left"/>
              <w:spacing w:after="0" w:line="360" w:lineRule="auto"/>
              <w:widowControl/>
              <w:rPr>
                <w:rFonts w:hint="eastAsia" w:ascii="宋体" w:hAnsi="宋体" w:cs="宋体"/>
                <w:spacing w:val="-4"/>
                <w:sz w:val="24"/>
                <w:szCs w:val="24"/>
                <w:highlight w:val="none"/>
              </w:rPr>
            </w:pPr>
            <w:r>
              <w:rPr>
                <w:rFonts w:hint="eastAsia" w:ascii="宋体" w:hAnsi="宋体" w:cs="Times New Roman"/>
                <w:sz w:val="24"/>
                <w:szCs w:val="24"/>
                <w:highlight w:val="none"/>
              </w:rPr>
              <w:t xml:space="preserve">人工智能无人机调度服务方案</w:t>
            </w:r>
            <w:r/>
          </w:p>
        </w:tc>
        <w:tc>
          <w:tcPr>
            <w:tcW w:w="1030" w:type="dxa"/>
            <w:vAlign w:val="center"/>
            <w:textDirection w:val="lrTb"/>
            <w:noWrap w:val="false"/>
          </w:tcPr>
          <w:p>
            <w:pPr>
              <w:jc w:val="center"/>
              <w:spacing w:after="0" w:line="360" w:lineRule="auto"/>
              <w:widowControl/>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lang w:val="en-US" w:eastAsia="zh-CN"/>
              </w:rPr>
              <w:t xml:space="preserve">9</w:t>
            </w:r>
            <w:r/>
          </w:p>
        </w:tc>
        <w:tc>
          <w:tcPr>
            <w:tcW w:w="6965" w:type="dxa"/>
            <w:vAlign w:val="center"/>
            <w:textDirection w:val="lrTb"/>
            <w:noWrap w:val="false"/>
          </w:tcPr>
          <w:p>
            <w:pPr>
              <w:jc w:val="left"/>
              <w:spacing w:after="0" w:line="360" w:lineRule="auto"/>
              <w:widowControl/>
              <w:rPr>
                <w:rFonts w:ascii="宋体" w:hAnsi="宋体" w:cs="Times New Roman"/>
                <w:sz w:val="24"/>
                <w:szCs w:val="24"/>
                <w:highlight w:val="none"/>
              </w:rPr>
            </w:pPr>
            <w:r>
              <w:rPr>
                <w:rFonts w:ascii="宋体" w:hAnsi="宋体" w:cs="Times New Roman"/>
                <w:sz w:val="24"/>
                <w:szCs w:val="24"/>
                <w:highlight w:val="none"/>
              </w:rPr>
              <w:t xml:space="preserve">投标人针对本项目制定详细的</w:t>
            </w:r>
            <w:r>
              <w:rPr>
                <w:rFonts w:hint="eastAsia" w:ascii="宋体" w:hAnsi="宋体" w:cs="Times New Roman"/>
                <w:sz w:val="24"/>
                <w:szCs w:val="24"/>
                <w:highlight w:val="none"/>
              </w:rPr>
              <w:t xml:space="preserve">人工智能服务</w:t>
            </w:r>
            <w:r>
              <w:rPr>
                <w:rFonts w:ascii="宋体" w:hAnsi="宋体" w:cs="Times New Roman"/>
                <w:sz w:val="24"/>
                <w:szCs w:val="24"/>
                <w:highlight w:val="none"/>
              </w:rPr>
              <w:t xml:space="preserve">方案进行综合评分：能够结合</w:t>
            </w:r>
            <w:r>
              <w:rPr>
                <w:rFonts w:hint="eastAsia" w:ascii="宋体" w:hAnsi="宋体" w:cs="Times New Roman"/>
                <w:sz w:val="24"/>
                <w:szCs w:val="24"/>
                <w:highlight w:val="none"/>
              </w:rPr>
              <w:t xml:space="preserve">本地重点污染源分布</w:t>
            </w:r>
            <w:r>
              <w:rPr>
                <w:rFonts w:ascii="宋体" w:hAnsi="宋体" w:cs="Times New Roman"/>
                <w:sz w:val="24"/>
                <w:szCs w:val="24"/>
                <w:highlight w:val="none"/>
              </w:rPr>
              <w:t xml:space="preserve">制定工作</w:t>
            </w:r>
            <w:r>
              <w:rPr>
                <w:rFonts w:hint="eastAsia" w:ascii="宋体" w:hAnsi="宋体" w:cs="Times New Roman"/>
                <w:sz w:val="24"/>
                <w:szCs w:val="24"/>
                <w:highlight w:val="none"/>
              </w:rPr>
              <w:t xml:space="preserve">方案</w:t>
            </w:r>
            <w:r>
              <w:rPr>
                <w:rFonts w:ascii="宋体" w:hAnsi="宋体" w:cs="Times New Roman"/>
                <w:sz w:val="24"/>
                <w:szCs w:val="24"/>
                <w:highlight w:val="none"/>
              </w:rPr>
              <w:t xml:space="preserve">，阐明</w:t>
            </w:r>
            <w:r>
              <w:rPr>
                <w:rFonts w:hint="eastAsia" w:ascii="宋体" w:hAnsi="宋体" w:cs="Times New Roman"/>
                <w:sz w:val="24"/>
                <w:szCs w:val="24"/>
                <w:highlight w:val="none"/>
              </w:rPr>
              <w:t xml:space="preserve">人工智能无人机调度方案、AI溯源方案等</w:t>
            </w:r>
            <w:r>
              <w:rPr>
                <w:rFonts w:ascii="宋体" w:hAnsi="宋体" w:cs="Times New Roman"/>
                <w:sz w:val="24"/>
                <w:szCs w:val="24"/>
                <w:highlight w:val="none"/>
              </w:rPr>
              <w:t xml:space="preserve">详细内容。</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1.</w:t>
            </w:r>
            <w:r>
              <w:rPr>
                <w:rFonts w:ascii="宋体" w:hAnsi="宋体" w:cs="Times New Roman"/>
                <w:sz w:val="24"/>
                <w:szCs w:val="24"/>
                <w:highlight w:val="none"/>
              </w:rPr>
              <w:t xml:space="preserve">方案设计科学合理、针对性强、可执行性强的得</w:t>
            </w:r>
            <w:r>
              <w:rPr>
                <w:rFonts w:hint="eastAsia" w:ascii="宋体" w:hAnsi="宋体" w:cs="Times New Roman"/>
                <w:sz w:val="24"/>
                <w:szCs w:val="24"/>
                <w:highlight w:val="none"/>
                <w:lang w:val="en-US" w:eastAsia="zh-CN"/>
              </w:rPr>
              <w:t xml:space="preserve">9</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2.</w:t>
            </w:r>
            <w:r>
              <w:rPr>
                <w:rFonts w:ascii="宋体" w:hAnsi="宋体" w:cs="Times New Roman"/>
                <w:sz w:val="24"/>
                <w:szCs w:val="24"/>
                <w:highlight w:val="none"/>
              </w:rPr>
              <w:t xml:space="preserve">方案设计</w:t>
            </w:r>
            <w:r>
              <w:rPr>
                <w:rFonts w:hint="eastAsia" w:ascii="宋体" w:hAnsi="宋体" w:cs="Times New Roman"/>
                <w:sz w:val="24"/>
                <w:szCs w:val="24"/>
                <w:highlight w:val="none"/>
              </w:rPr>
              <w:t xml:space="preserve">较为</w:t>
            </w:r>
            <w:r>
              <w:rPr>
                <w:rFonts w:ascii="宋体" w:hAnsi="宋体" w:cs="Times New Roman"/>
                <w:sz w:val="24"/>
                <w:szCs w:val="24"/>
                <w:highlight w:val="none"/>
              </w:rPr>
              <w:t xml:space="preserve">完整、</w:t>
            </w:r>
            <w:r>
              <w:rPr>
                <w:rFonts w:hint="eastAsia" w:ascii="宋体" w:hAnsi="宋体" w:cs="Times New Roman"/>
                <w:sz w:val="24"/>
                <w:szCs w:val="24"/>
                <w:highlight w:val="none"/>
              </w:rPr>
              <w:t xml:space="preserve">具体，</w:t>
            </w:r>
            <w:r>
              <w:rPr>
                <w:rFonts w:ascii="宋体" w:hAnsi="宋体" w:cs="Times New Roman"/>
                <w:sz w:val="24"/>
                <w:szCs w:val="24"/>
                <w:highlight w:val="none"/>
              </w:rPr>
              <w:t xml:space="preserve">具有一定针对性得</w:t>
            </w:r>
            <w:r>
              <w:rPr>
                <w:rFonts w:hint="eastAsia" w:ascii="宋体" w:hAnsi="宋体" w:cs="Times New Roman"/>
                <w:sz w:val="24"/>
                <w:szCs w:val="24"/>
                <w:highlight w:val="none"/>
                <w:lang w:val="en-US" w:eastAsia="zh-CN"/>
              </w:rPr>
              <w:t xml:space="preserve">6</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3.</w:t>
            </w:r>
            <w:r>
              <w:rPr>
                <w:rFonts w:ascii="宋体" w:hAnsi="宋体" w:cs="Times New Roman"/>
                <w:sz w:val="24"/>
                <w:szCs w:val="24"/>
                <w:highlight w:val="none"/>
              </w:rPr>
              <w:t xml:space="preserve">方案设计有欠缺、缺乏针对性的得</w:t>
            </w:r>
            <w:r>
              <w:rPr>
                <w:rFonts w:hint="eastAsia" w:ascii="宋体" w:hAnsi="宋体" w:cs="Times New Roman"/>
                <w:sz w:val="24"/>
                <w:szCs w:val="24"/>
                <w:highlight w:val="none"/>
                <w:lang w:val="en-US" w:eastAsia="zh-CN"/>
              </w:rPr>
              <w:t xml:space="preserve">3</w:t>
            </w:r>
            <w:r>
              <w:rPr>
                <w:rFonts w:ascii="宋体" w:hAnsi="宋体" w:cs="Times New Roman"/>
                <w:sz w:val="24"/>
                <w:szCs w:val="24"/>
                <w:highlight w:val="none"/>
              </w:rPr>
              <w:t xml:space="preserve">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未见阐述本项不得分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r>
            <w:r/>
          </w:p>
        </w:tc>
        <w:tc>
          <w:tcPr>
            <w:tcW w:w="950" w:type="dxa"/>
            <w:vAlign w:val="center"/>
            <w:textDirection w:val="lrTb"/>
            <w:noWrap w:val="false"/>
          </w:tcPr>
          <w:p>
            <w:pPr>
              <w:jc w:val="left"/>
              <w:spacing w:after="0" w:line="360" w:lineRule="auto"/>
              <w:widowControl/>
              <w:rPr>
                <w:rFonts w:hint="eastAsia" w:ascii="宋体" w:hAnsi="宋体" w:cs="Times New Roman"/>
                <w:sz w:val="24"/>
                <w:szCs w:val="24"/>
                <w:highlight w:val="none"/>
              </w:rPr>
            </w:pPr>
            <w:r>
              <w:rPr>
                <w:rFonts w:ascii="宋体" w:hAnsi="宋体" w:cs="Times New Roman"/>
                <w:sz w:val="24"/>
                <w:szCs w:val="24"/>
                <w:highlight w:val="none"/>
              </w:rPr>
              <w:t xml:space="preserve">项目实施组织保障和管理</w:t>
            </w:r>
            <w:r/>
          </w:p>
        </w:tc>
        <w:tc>
          <w:tcPr>
            <w:tcW w:w="1030" w:type="dxa"/>
            <w:vAlign w:val="center"/>
            <w:textDirection w:val="lrTb"/>
            <w:noWrap w:val="false"/>
          </w:tcPr>
          <w:p>
            <w:pPr>
              <w:jc w:val="center"/>
              <w:spacing w:after="0" w:line="360" w:lineRule="auto"/>
              <w:widowControl/>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lang w:val="en-US" w:eastAsia="zh-CN"/>
              </w:rPr>
              <w:t xml:space="preserve">9</w:t>
            </w:r>
            <w:r/>
          </w:p>
        </w:tc>
        <w:tc>
          <w:tcPr>
            <w:tcW w:w="6965" w:type="dxa"/>
            <w:vAlign w:val="center"/>
            <w:textDirection w:val="lrTb"/>
            <w:noWrap w:val="false"/>
          </w:tcPr>
          <w:p>
            <w:pPr>
              <w:jc w:val="left"/>
              <w:spacing w:after="0" w:line="360" w:lineRule="auto"/>
              <w:widowControl/>
              <w:rPr>
                <w:rFonts w:hint="eastAsia" w:ascii="宋体" w:hAnsi="宋体" w:cs="Times New Roman"/>
                <w:sz w:val="24"/>
                <w:szCs w:val="24"/>
                <w:highlight w:val="none"/>
              </w:rPr>
            </w:pPr>
            <w:r>
              <w:rPr>
                <w:rFonts w:ascii="宋体" w:hAnsi="宋体" w:cs="Times New Roman"/>
                <w:sz w:val="24"/>
                <w:szCs w:val="24"/>
                <w:highlight w:val="none"/>
              </w:rPr>
              <w:t xml:space="preserve">投标人对本项目实施保障能力部分进行应答，形成实施保障方案，根据投标人提供的实施保障响应情况、主要支撑装备的工作保障、使用维护、质量控制等说明进行综合评分。</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1.</w:t>
            </w:r>
            <w:r>
              <w:rPr>
                <w:rFonts w:ascii="宋体" w:hAnsi="宋体" w:cs="Times New Roman"/>
                <w:sz w:val="24"/>
                <w:szCs w:val="24"/>
                <w:highlight w:val="none"/>
              </w:rPr>
              <w:t xml:space="preserve">实施保障方案完整科学、阐述合理、描述详细、切实可行有效的得</w:t>
            </w:r>
            <w:r>
              <w:rPr>
                <w:rFonts w:hint="eastAsia" w:ascii="宋体" w:hAnsi="宋体" w:cs="Times New Roman"/>
                <w:sz w:val="24"/>
                <w:szCs w:val="24"/>
                <w:highlight w:val="none"/>
                <w:lang w:val="en-US" w:eastAsia="zh-CN"/>
              </w:rPr>
              <w:t xml:space="preserve">9</w:t>
            </w:r>
            <w:r>
              <w:rPr>
                <w:rFonts w:ascii="宋体" w:hAnsi="宋体" w:cs="Times New Roman"/>
                <w:sz w:val="24"/>
                <w:szCs w:val="24"/>
                <w:highlight w:val="none"/>
              </w:rPr>
              <w:t xml:space="preserve">分</w:t>
            </w:r>
            <w:r>
              <w:rPr>
                <w:rFonts w:hint="eastAsia" w:ascii="宋体" w:hAnsi="宋体" w:cs="Times New Roman"/>
                <w:sz w:val="24"/>
                <w:szCs w:val="24"/>
                <w:highlight w:val="none"/>
              </w:rPr>
              <w:t xml:space="preserve">；</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2.</w:t>
            </w:r>
            <w:r>
              <w:rPr>
                <w:rFonts w:ascii="宋体" w:hAnsi="宋体" w:cs="Times New Roman"/>
                <w:sz w:val="24"/>
                <w:szCs w:val="24"/>
                <w:highlight w:val="none"/>
              </w:rPr>
              <w:t xml:space="preserve">实施保障方案较为完整科学、描述清晰、方案可行的得</w:t>
            </w:r>
            <w:r>
              <w:rPr>
                <w:rFonts w:hint="eastAsia" w:ascii="宋体" w:hAnsi="宋体" w:cs="Times New Roman"/>
                <w:sz w:val="24"/>
                <w:szCs w:val="24"/>
                <w:highlight w:val="none"/>
                <w:lang w:val="en-US" w:eastAsia="zh-CN"/>
              </w:rPr>
              <w:t xml:space="preserve">6</w:t>
            </w:r>
            <w:r>
              <w:rPr>
                <w:rFonts w:ascii="宋体" w:hAnsi="宋体" w:cs="Times New Roman"/>
                <w:sz w:val="24"/>
                <w:szCs w:val="24"/>
                <w:highlight w:val="none"/>
              </w:rPr>
              <w:t xml:space="preserve">分</w:t>
            </w:r>
            <w:r>
              <w:rPr>
                <w:rFonts w:hint="eastAsia" w:ascii="宋体" w:hAnsi="宋体" w:cs="Times New Roman"/>
                <w:sz w:val="24"/>
                <w:szCs w:val="24"/>
                <w:highlight w:val="none"/>
              </w:rPr>
              <w:t xml:space="preserve">；</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3.</w:t>
            </w:r>
            <w:r>
              <w:rPr>
                <w:rFonts w:ascii="宋体" w:hAnsi="宋体" w:cs="Times New Roman"/>
                <w:sz w:val="24"/>
                <w:szCs w:val="24"/>
                <w:highlight w:val="none"/>
              </w:rPr>
              <w:t xml:space="preserve">实施保障方案有缺陷、阐述基本清晰、方案可行的得</w:t>
            </w:r>
            <w:r>
              <w:rPr>
                <w:rFonts w:hint="eastAsia" w:ascii="宋体" w:hAnsi="宋体" w:cs="Times New Roman"/>
                <w:sz w:val="24"/>
                <w:szCs w:val="24"/>
                <w:highlight w:val="none"/>
                <w:lang w:val="en-US" w:eastAsia="zh-CN"/>
              </w:rPr>
              <w:t xml:space="preserve">3</w:t>
            </w:r>
            <w:r>
              <w:rPr>
                <w:rFonts w:ascii="宋体" w:hAnsi="宋体" w:cs="Times New Roman"/>
                <w:sz w:val="24"/>
                <w:szCs w:val="24"/>
                <w:highlight w:val="none"/>
              </w:rPr>
              <w:t xml:space="preserve">分</w:t>
            </w:r>
            <w:r>
              <w:rPr>
                <w:rFonts w:hint="eastAsia" w:ascii="宋体" w:hAnsi="宋体" w:cs="Times New Roman"/>
                <w:sz w:val="24"/>
                <w:szCs w:val="24"/>
                <w:highlight w:val="none"/>
              </w:rPr>
              <w:t xml:space="preserve">；</w:t>
            </w:r>
            <w:r/>
          </w:p>
          <w:p>
            <w:pPr>
              <w:jc w:val="left"/>
              <w:spacing w:after="0" w:line="360" w:lineRule="auto"/>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未见阐述本项不得分</w:t>
            </w:r>
            <w:r/>
          </w:p>
        </w:tc>
      </w:tr>
    </w:tbl>
    <w:p>
      <w:pPr>
        <w:jc w:val="left"/>
        <w:widowControl/>
        <w:rPr>
          <w:sz w:val="24"/>
          <w:szCs w:val="24"/>
          <w:highlight w:val="none"/>
        </w:rPr>
      </w:pPr>
      <w:r>
        <w:rPr>
          <w:sz w:val="24"/>
          <w:szCs w:val="24"/>
          <w:highlight w:val="none"/>
        </w:rPr>
      </w:r>
      <w:r/>
    </w:p>
    <w:p>
      <w:pPr>
        <w:rPr>
          <w:rFonts w:hint="eastAsia" w:ascii="黑体" w:hAnsi="黑体" w:eastAsia="黑体"/>
        </w:rPr>
      </w:pPr>
      <w:r/>
      <w:bookmarkStart w:id="9" w:name="_Toc3751"/>
      <w:r>
        <w:rPr>
          <w:rFonts w:hint="eastAsia" w:ascii="黑体" w:hAnsi="黑体" w:eastAsia="黑体"/>
        </w:rPr>
        <w:br w:type="page" w:clear="all"/>
      </w:r>
      <w:r/>
    </w:p>
    <w:p>
      <w:pPr>
        <w:pStyle w:val="817"/>
        <w:jc w:val="center"/>
        <w:spacing w:line="360" w:lineRule="auto"/>
        <w:rPr>
          <w:rFonts w:hint="eastAsia" w:ascii="黑体" w:hAnsi="黑体" w:eastAsia="黑体"/>
          <w:b w:val="0"/>
        </w:rPr>
      </w:pPr>
      <w:r>
        <w:rPr>
          <w:rFonts w:hint="eastAsia" w:ascii="黑体" w:hAnsi="黑体" w:eastAsia="黑体"/>
          <w:b w:val="0"/>
        </w:rPr>
        <w:t xml:space="preserve">第六章  投标文件格式</w:t>
      </w:r>
      <w:bookmarkEnd w:id="9"/>
      <w:r/>
      <w:r/>
    </w:p>
    <w:p>
      <w:pPr>
        <w:jc w:val="left"/>
        <w:spacing w:line="500" w:lineRule="exact"/>
        <w:rPr>
          <w:sz w:val="24"/>
          <w:szCs w:val="24"/>
        </w:rPr>
      </w:pPr>
      <w:r>
        <w:rPr>
          <w:sz w:val="24"/>
          <w:szCs w:val="24"/>
        </w:rPr>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72"/>
          <w:szCs w:val="21"/>
        </w:rPr>
      </w:pPr>
      <w:r>
        <w:rPr>
          <w:rFonts w:hint="eastAsia" w:ascii="宋体" w:hAnsi="宋体" w:cs="Times New Roman"/>
          <w:b/>
          <w:sz w:val="72"/>
          <w:szCs w:val="21"/>
        </w:rPr>
        <w:t xml:space="preserve">投  标  文  件</w:t>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ind w:firstLine="1084"/>
        <w:rPr>
          <w:rFonts w:hint="eastAsia" w:ascii="宋体" w:hAnsi="宋体" w:cs="Times New Roman"/>
          <w:b/>
          <w:sz w:val="36"/>
          <w:szCs w:val="21"/>
        </w:rPr>
      </w:pPr>
      <w:r>
        <w:rPr>
          <w:rFonts w:hint="eastAsia" w:ascii="宋体" w:hAnsi="宋体" w:cs="Times New Roman"/>
          <w:b/>
          <w:sz w:val="36"/>
          <w:szCs w:val="21"/>
        </w:rPr>
        <w:t xml:space="preserve">项 目 名 称：</w:t>
      </w:r>
      <w:r/>
    </w:p>
    <w:p>
      <w:pPr>
        <w:ind w:firstLine="1084"/>
        <w:rPr>
          <w:rFonts w:hint="eastAsia" w:ascii="宋体" w:hAnsi="宋体" w:cs="Times New Roman"/>
          <w:b/>
          <w:sz w:val="36"/>
          <w:szCs w:val="21"/>
          <w:u w:val="single"/>
        </w:rPr>
      </w:pPr>
      <w:r>
        <w:rPr>
          <w:rFonts w:hint="eastAsia" w:ascii="宋体" w:hAnsi="宋体" w:cs="Times New Roman"/>
          <w:b/>
          <w:sz w:val="36"/>
          <w:szCs w:val="21"/>
        </w:rPr>
        <w:t xml:space="preserve">项 目 编 号：</w:t>
      </w:r>
      <w:r/>
    </w:p>
    <w:p>
      <w:pPr>
        <w:rPr>
          <w:rFonts w:hint="eastAsia" w:ascii="宋体" w:hAnsi="宋体" w:cs="Times New Roman"/>
          <w:b/>
          <w:sz w:val="36"/>
          <w:szCs w:val="21"/>
          <w:u w:val="single"/>
        </w:rPr>
      </w:pPr>
      <w:r>
        <w:rPr>
          <w:rFonts w:hint="eastAsia" w:ascii="宋体" w:hAnsi="宋体" w:cs="Times New Roman"/>
          <w:b/>
          <w:sz w:val="36"/>
          <w:szCs w:val="21"/>
        </w:rPr>
        <w:t xml:space="preserve">      投标人名称 ：</w:t>
      </w:r>
      <w:r>
        <w:rPr>
          <w:rFonts w:hint="eastAsia" w:ascii="宋体" w:hAnsi="宋体" w:cs="Times New Roman"/>
          <w:b/>
          <w:sz w:val="36"/>
          <w:szCs w:val="21"/>
          <w:u w:val="single"/>
        </w:rPr>
        <w:t xml:space="preserve">（加盖CA电子公章）</w:t>
      </w:r>
      <w:r/>
    </w:p>
    <w:p>
      <w:pPr>
        <w:rPr>
          <w:rFonts w:hint="eastAsia" w:ascii="宋体" w:hAnsi="宋体" w:cs="Times New Roman"/>
          <w:b/>
          <w:sz w:val="36"/>
          <w:szCs w:val="21"/>
          <w:u w:val="single"/>
        </w:rPr>
      </w:pPr>
      <w:r>
        <w:rPr>
          <w:rFonts w:hint="eastAsia" w:ascii="宋体" w:hAnsi="宋体" w:cs="Times New Roman"/>
          <w:b/>
          <w:sz w:val="36"/>
          <w:szCs w:val="21"/>
        </w:rPr>
        <w:t xml:space="preserve">      日      期 ：</w:t>
      </w:r>
      <w:r/>
    </w:p>
    <w:p>
      <w:pPr>
        <w:jc w:val="center"/>
        <w:spacing w:line="440" w:lineRule="exact"/>
        <w:rPr>
          <w:rFonts w:hint="eastAsia" w:ascii="宋体" w:hAnsi="宋体" w:cs="Times New Roman"/>
          <w:b/>
          <w:bCs/>
          <w:sz w:val="32"/>
          <w:szCs w:val="32"/>
        </w:rPr>
      </w:pPr>
      <w:r>
        <w:rPr>
          <w:rFonts w:hint="eastAsia" w:ascii="宋体" w:hAnsi="宋体" w:cs="Times New Roman"/>
          <w:b/>
          <w:bCs/>
          <w:sz w:val="32"/>
          <w:szCs w:val="32"/>
        </w:rPr>
      </w:r>
      <w:r/>
    </w:p>
    <w:p>
      <w:pPr>
        <w:spacing w:line="440" w:lineRule="exact"/>
        <w:rPr>
          <w:rFonts w:hint="eastAsia" w:ascii="宋体" w:hAnsi="宋体" w:cs="Times New Roman"/>
          <w:szCs w:val="21"/>
        </w:rPr>
      </w:pPr>
      <w:r>
        <w:rPr>
          <w:rFonts w:hint="eastAsia" w:ascii="宋体" w:hAnsi="宋体" w:cs="Times New Roman"/>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rFonts w:hint="eastAsia" w:ascii="宋体" w:hAnsi="宋体" w:cs="宋体"/>
          <w:b/>
          <w:sz w:val="36"/>
          <w:szCs w:val="36"/>
        </w:rPr>
      </w:pPr>
      <w:r>
        <w:rPr>
          <w:rFonts w:hint="eastAsia" w:ascii="宋体" w:hAnsi="宋体" w:cs="宋体"/>
          <w:b/>
          <w:sz w:val="36"/>
          <w:szCs w:val="36"/>
        </w:rPr>
        <w:t xml:space="preserve">一、法人或者其他组织的营业执照等证明文件，自然人的身份证明</w:t>
      </w:r>
      <w:r/>
    </w:p>
    <w:p>
      <w:r/>
      <w:r/>
    </w:p>
    <w:p>
      <w:r/>
      <w:r/>
    </w:p>
    <w:p>
      <w:r/>
      <w:r/>
    </w:p>
    <w:p>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rFonts w:ascii="Arial" w:hAnsi="Arial"/>
          <w:b/>
          <w:sz w:val="36"/>
        </w:rPr>
      </w:pPr>
      <w:r>
        <w:rPr>
          <w:rFonts w:ascii="Arial" w:hAnsi="Arial"/>
          <w:b/>
          <w:sz w:val="36"/>
        </w:rPr>
      </w:r>
      <w:r/>
    </w:p>
    <w:p>
      <w:pPr>
        <w:jc w:val="left"/>
        <w:spacing w:line="500" w:lineRule="exact"/>
        <w:rPr>
          <w:sz w:val="24"/>
          <w:szCs w:val="24"/>
        </w:rPr>
      </w:pPr>
      <w:r>
        <w:rPr>
          <w:rFonts w:hint="eastAsia" w:ascii="Arial" w:hAnsi="Arial"/>
          <w:b/>
          <w:sz w:val="36"/>
        </w:rPr>
        <w:t xml:space="preserve">二、上一年度的财务状况报告(成立不满一年不需提供)</w:t>
      </w:r>
      <w:r/>
    </w:p>
    <w:p>
      <w:r/>
      <w:r/>
    </w:p>
    <w:p>
      <w:pPr>
        <w:ind w:firstLine="480"/>
        <w:spacing w:line="360" w:lineRule="auto"/>
        <w:rPr>
          <w:rFonts w:hint="eastAsia" w:ascii="宋体" w:hAnsi="宋体"/>
          <w:sz w:val="24"/>
          <w:szCs w:val="24"/>
        </w:rPr>
      </w:pPr>
      <w:r>
        <w:rPr>
          <w:rFonts w:hint="eastAsia" w:ascii="宋体" w:hAnsi="宋体"/>
          <w:sz w:val="24"/>
          <w:szCs w:val="24"/>
        </w:rPr>
        <w:t xml:space="preserve">根据连财购〔2023〕4号文件精神，可以提供《财务状况报告及税收、社会保障资金缴纳情况承诺函》</w:t>
      </w:r>
      <w:r/>
    </w:p>
    <w:p>
      <w:pPr>
        <w:spacing w:line="360" w:lineRule="auto"/>
        <w:rPr>
          <w:rFonts w:hint="eastAsia" w:ascii="宋体" w:hAnsi="宋体"/>
          <w:sz w:val="24"/>
          <w:szCs w:val="24"/>
        </w:rPr>
      </w:pPr>
      <w:r>
        <w:rPr>
          <w:rFonts w:hint="eastAsia" w:ascii="宋体" w:hAnsi="宋体"/>
          <w:sz w:val="24"/>
          <w:szCs w:val="24"/>
        </w:rPr>
      </w:r>
      <w:r/>
    </w:p>
    <w:p>
      <w:r/>
      <w:r/>
    </w:p>
    <w:p>
      <w:pPr>
        <w:jc w:val="left"/>
        <w:keepLines/>
        <w:keepNext/>
        <w:spacing w:before="360" w:after="200" w:line="360" w:lineRule="auto"/>
        <w:rPr>
          <w:rFonts w:ascii="Arial" w:hAnsi="Arial"/>
          <w:b/>
          <w:iCs/>
          <w:sz w:val="36"/>
        </w:rPr>
        <w:outlineLvl w:val="1"/>
      </w:pPr>
      <w:r>
        <w:rPr>
          <w:rFonts w:ascii="Arial" w:hAnsi="Arial"/>
          <w:b/>
          <w:iCs/>
          <w:sz w:val="36"/>
        </w:rPr>
      </w:r>
      <w:r/>
    </w:p>
    <w:p>
      <w:pPr>
        <w:pStyle w:val="763"/>
      </w:p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pStyle w:val="763"/>
        <w:ind w:firstLine="0"/>
      </w:pPr>
      <w:r/>
      <w:r/>
    </w:p>
    <w:p>
      <w:pPr>
        <w:pStyle w:val="763"/>
        <w:rPr>
          <w:rFonts w:ascii="Arial" w:hAnsi="Arial"/>
          <w:b/>
          <w:iCs/>
          <w:sz w:val="36"/>
        </w:rPr>
      </w:pPr>
      <w:r>
        <w:rPr>
          <w:rFonts w:ascii="Arial" w:hAnsi="Arial"/>
          <w:b/>
          <w:iCs/>
          <w:sz w:val="36"/>
        </w:rPr>
      </w:r>
      <w:r/>
    </w:p>
    <w:p>
      <w:pPr>
        <w:pStyle w:val="763"/>
        <w:rPr>
          <w:rFonts w:ascii="Arial" w:hAnsi="Arial"/>
          <w:b/>
          <w:iCs/>
          <w:sz w:val="36"/>
        </w:rPr>
      </w:pPr>
      <w:r>
        <w:rPr>
          <w:rFonts w:ascii="Arial" w:hAnsi="Arial"/>
          <w:b/>
          <w:iCs/>
          <w:sz w:val="36"/>
        </w:rPr>
      </w:r>
      <w:r/>
    </w:p>
    <w:p>
      <w:r/>
      <w:r/>
    </w:p>
    <w:p>
      <w:r/>
      <w:r/>
    </w:p>
    <w:p>
      <w:r/>
      <w:r/>
    </w:p>
    <w:p>
      <w:r/>
      <w:r/>
    </w:p>
    <w:p>
      <w:r/>
      <w:r/>
    </w:p>
    <w:p>
      <w:r/>
      <w:r/>
    </w:p>
    <w:p>
      <w:r/>
      <w:r/>
    </w:p>
    <w:p>
      <w:pPr>
        <w:pStyle w:val="763"/>
      </w:p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hint="eastAsia" w:ascii="Arial" w:hAnsi="Arial"/>
          <w:b/>
          <w:iCs/>
          <w:sz w:val="36"/>
        </w:rPr>
        <w:t xml:space="preserve">三、依法缴纳税收和社会保障资金的相关材料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sz w:val="24"/>
          <w:szCs w:val="24"/>
        </w:rPr>
      </w:pPr>
      <w:r>
        <w:rPr>
          <w:rFonts w:hint="eastAsia" w:ascii="宋体" w:hAnsi="宋体"/>
          <w:sz w:val="24"/>
          <w:szCs w:val="24"/>
        </w:rPr>
        <w:t xml:space="preserve">根据连财购〔2023〕4号文件精神，可以提供《财务状况报告及税收、社会保障资金缴纳情况承诺函》。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s="Times New Roman"/>
          <w:szCs w:val="24"/>
        </w:rPr>
      </w:pPr>
      <w:r>
        <w:rPr>
          <w:rFonts w:ascii="MS Mincho" w:cs="Times New Roman"/>
          <w:szCs w:val="24"/>
        </w:rPr>
      </w:r>
      <w:r/>
    </w:p>
    <w:p>
      <w:pPr>
        <w:jc w:val="left"/>
        <w:spacing w:line="500" w:lineRule="exact"/>
        <w:rPr>
          <w:rFonts w:cs="Times New Roman"/>
          <w:sz w:val="24"/>
          <w:szCs w:val="24"/>
        </w:rPr>
      </w:pPr>
      <w:r>
        <w:rPr>
          <w:rFonts w:hint="eastAsia" w:cs="Times New Roman"/>
          <w:sz w:val="24"/>
          <w:szCs w:val="24"/>
        </w:rPr>
        <w:t xml:space="preserve">致：</w:t>
      </w:r>
      <w:r>
        <w:rPr>
          <w:rFonts w:hint="eastAsia" w:cs="Times New Roman"/>
          <w:sz w:val="24"/>
          <w:szCs w:val="24"/>
          <w:u w:val="single"/>
        </w:rPr>
        <w:t xml:space="preserve">采购人名称</w:t>
      </w:r>
      <w:r/>
    </w:p>
    <w:p>
      <w:pPr>
        <w:ind w:firstLine="480"/>
        <w:jc w:val="left"/>
        <w:spacing w:line="500" w:lineRule="exact"/>
        <w:rPr>
          <w:rFonts w:cs="Times New Roman"/>
          <w:sz w:val="24"/>
          <w:szCs w:val="24"/>
        </w:rPr>
      </w:pPr>
      <w:r>
        <w:rPr>
          <w:rFonts w:hint="eastAsia" w:cs="Times New Roman"/>
          <w:sz w:val="24"/>
          <w:szCs w:val="24"/>
        </w:rPr>
        <w:t xml:space="preserve">我方</w:t>
      </w:r>
      <w:r>
        <w:rPr>
          <w:rFonts w:hint="eastAsia"/>
          <w:sz w:val="24"/>
          <w:szCs w:val="24"/>
          <w:u w:val="single"/>
        </w:rPr>
        <w:t xml:space="preserve">供应商</w:t>
      </w:r>
      <w:r>
        <w:rPr>
          <w:rFonts w:hint="eastAsia" w:cs="Times New Roman"/>
          <w:sz w:val="24"/>
          <w:szCs w:val="24"/>
          <w:u w:val="single"/>
        </w:rPr>
        <w:t xml:space="preserve">名称</w:t>
      </w:r>
      <w:r>
        <w:rPr>
          <w:rFonts w:hint="eastAsia" w:cs="Times New Roman"/>
          <w:sz w:val="24"/>
          <w:szCs w:val="24"/>
        </w:rPr>
        <w:t xml:space="preserve">参加</w:t>
      </w:r>
      <w:r>
        <w:rPr>
          <w:rFonts w:hint="eastAsia" w:cs="Times New Roman"/>
          <w:sz w:val="24"/>
          <w:szCs w:val="24"/>
          <w:u w:val="single"/>
        </w:rPr>
        <w:t xml:space="preserve">项目名称</w:t>
      </w:r>
      <w:r>
        <w:rPr>
          <w:rFonts w:hint="eastAsia" w:cs="Times New Roman"/>
          <w:sz w:val="24"/>
          <w:szCs w:val="24"/>
        </w:rPr>
        <w:t xml:space="preserve">（项目编号：</w:t>
      </w:r>
      <w:r>
        <w:rPr>
          <w:rFonts w:hint="eastAsia" w:cs="Times New Roman"/>
          <w:sz w:val="24"/>
          <w:szCs w:val="24"/>
          <w:u w:val="single"/>
        </w:rPr>
        <w:t xml:space="preserve">项目编号</w:t>
      </w:r>
      <w:r>
        <w:rPr>
          <w:rFonts w:hint="eastAsia"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sz w:val="24"/>
          <w:szCs w:val="24"/>
        </w:rPr>
      </w:pPr>
      <w:r>
        <w:rPr>
          <w:rFonts w:hint="eastAsia" w:cs="Times New Roman"/>
          <w:sz w:val="24"/>
          <w:szCs w:val="24"/>
        </w:rPr>
        <w:t xml:space="preserve">（1）具有良好的商业信誉和健全的财务会计制度（财务状况报告）；</w:t>
      </w:r>
      <w:r/>
    </w:p>
    <w:p>
      <w:pPr>
        <w:ind w:firstLine="480"/>
        <w:jc w:val="left"/>
        <w:spacing w:line="500" w:lineRule="exact"/>
        <w:rPr>
          <w:rFonts w:cs="Times New Roman"/>
          <w:sz w:val="24"/>
          <w:szCs w:val="24"/>
        </w:rPr>
      </w:pPr>
      <w:r>
        <w:rPr>
          <w:rFonts w:hint="eastAsia" w:cs="Times New Roman"/>
          <w:sz w:val="24"/>
          <w:szCs w:val="24"/>
        </w:rPr>
        <w:t xml:space="preserve">（2）有依法缴纳税收和社会保障资金的良好记录。</w:t>
      </w:r>
      <w:r/>
    </w:p>
    <w:p>
      <w:pPr>
        <w:ind w:firstLine="480"/>
        <w:jc w:val="left"/>
        <w:spacing w:line="500" w:lineRule="exact"/>
        <w:rPr>
          <w:rFonts w:cs="Times New Roman"/>
          <w:sz w:val="24"/>
          <w:szCs w:val="24"/>
        </w:rPr>
      </w:pPr>
      <w:r>
        <w:rPr>
          <w:rFonts w:hint="eastAsia"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sz w:val="24"/>
          <w:szCs w:val="24"/>
        </w:rPr>
      </w:pPr>
      <w:r>
        <w:rPr>
          <w:rFonts w:hint="eastAsia" w:cs="Times New Roman"/>
          <w:sz w:val="24"/>
          <w:szCs w:val="24"/>
        </w:rPr>
        <w:t xml:space="preserve">特此承诺</w:t>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投标人（公章）：</w:t>
      </w:r>
      <w:r/>
    </w:p>
    <w:p>
      <w:pPr>
        <w:ind w:firstLine="480"/>
        <w:jc w:val="left"/>
        <w:spacing w:line="500" w:lineRule="exact"/>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或委托代理人（签名或签章）：</w:t>
      </w:r>
      <w:r/>
    </w:p>
    <w:p>
      <w:pPr>
        <w:ind w:firstLine="480"/>
        <w:jc w:val="left"/>
        <w:spacing w:line="500" w:lineRule="exact"/>
        <w:rPr>
          <w:rFonts w:cs="Times New Roman"/>
          <w:sz w:val="24"/>
          <w:szCs w:val="24"/>
        </w:rPr>
      </w:pPr>
      <w:r>
        <w:rPr>
          <w:rFonts w:hint="eastAsia" w:cs="Times New Roman"/>
          <w:sz w:val="24"/>
          <w:szCs w:val="24"/>
        </w:rPr>
        <w:t xml:space="preserve">日期：年月日</w:t>
      </w:r>
      <w:r/>
    </w:p>
    <w:p>
      <w:r/>
      <w:r/>
    </w:p>
    <w:p>
      <w:r/>
      <w:r/>
    </w:p>
    <w:p>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center"/>
        <w:spacing w:line="46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keepLines/>
        <w:keepNext/>
        <w:spacing w:before="360" w:after="200" w:line="360" w:lineRule="auto"/>
        <w:rPr>
          <w:rFonts w:ascii="Arial" w:hAnsi="Arial"/>
          <w:b/>
          <w:iCs/>
          <w:sz w:val="36"/>
        </w:rPr>
        <w:outlineLvl w:val="1"/>
      </w:pPr>
      <w:r>
        <w:rPr>
          <w:rFonts w:hint="eastAsia" w:ascii="Arial" w:hAnsi="Arial"/>
          <w:b/>
          <w:iCs/>
          <w:sz w:val="36"/>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cs="Times New Roman"/>
          <w:sz w:val="24"/>
          <w:szCs w:val="24"/>
        </w:rPr>
      </w:pPr>
      <w:r>
        <w:rPr>
          <w:rFonts w:hint="eastAsia"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主要设备有：</w:t>
      </w:r>
      <w:r>
        <w:rPr>
          <w:rFonts w:hint="eastAsia" w:cs="Times New Roman"/>
          <w:sz w:val="24"/>
          <w:szCs w:val="24"/>
          <w:u w:val="single"/>
        </w:rPr>
        <w:t xml:space="preserve">            </w:t>
      </w:r>
      <w:r>
        <w:rPr>
          <w:rFonts w:hint="eastAsia" w:cs="Times New Roman"/>
          <w:sz w:val="24"/>
          <w:szCs w:val="24"/>
        </w:rPr>
        <w:t xml:space="preserve">。（须附证明材料）</w:t>
      </w:r>
      <w:r/>
    </w:p>
    <w:p>
      <w:pPr>
        <w:jc w:val="left"/>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主要专业技术能力有：</w:t>
      </w:r>
      <w:r>
        <w:rPr>
          <w:rFonts w:hint="eastAsia" w:cs="Times New Roman"/>
          <w:sz w:val="24"/>
          <w:szCs w:val="24"/>
          <w:u w:val="single"/>
        </w:rPr>
        <w:t xml:space="preserve">            </w:t>
      </w:r>
      <w:r>
        <w:rPr>
          <w:rFonts w:hint="eastAsia" w:cs="Times New Roman"/>
          <w:sz w:val="24"/>
          <w:szCs w:val="24"/>
        </w:rPr>
        <w:t xml:space="preserve">。（须附证明材料）</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附主要设备和主要专业技术能力的证明材料如下：</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投标人（盖章）：</w:t>
      </w:r>
      <w:r/>
    </w:p>
    <w:p>
      <w:pPr>
        <w:ind w:firstLine="480"/>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spacing w:line="360" w:lineRule="auto"/>
        <w:rPr>
          <w:rFonts w:cs="Times New Roman"/>
          <w:sz w:val="24"/>
          <w:szCs w:val="24"/>
        </w:rPr>
      </w:pPr>
      <w:r>
        <w:rPr>
          <w:rFonts w:hint="eastAsia" w:cs="Times New Roman"/>
          <w:sz w:val="24"/>
          <w:szCs w:val="24"/>
        </w:rPr>
        <w:t xml:space="preserve">日期：年月日</w:t>
      </w:r>
      <w:r/>
    </w:p>
    <w:p>
      <w:pPr>
        <w:jc w:val="left"/>
        <w:spacing w:line="360" w:lineRule="auto"/>
        <w:rPr>
          <w:rFonts w:ascii="Times New Roman" w:hAnsi="Times New Roman" w:cs="Times New Roman"/>
          <w:sz w:val="24"/>
          <w:szCs w:val="24"/>
        </w:rPr>
      </w:pPr>
      <w:r>
        <w:rPr>
          <w:rFonts w:ascii="Times New Roman" w:hAnsi="Times New Roman"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jc w:val="left"/>
        <w:keepLines/>
        <w:keepNext/>
        <w:spacing w:before="360" w:after="200" w:line="360" w:lineRule="auto"/>
        <w:rPr>
          <w:rFonts w:ascii="Arial" w:hAnsi="Arial"/>
          <w:b/>
          <w:iCs/>
          <w:sz w:val="36"/>
        </w:rPr>
        <w:outlineLvl w:val="1"/>
      </w:pPr>
      <w:r>
        <w:rPr>
          <w:rFonts w:hint="eastAsia" w:ascii="Arial" w:hAnsi="Arial"/>
          <w:b/>
          <w:iCs/>
          <w:sz w:val="36"/>
        </w:rPr>
        <w:t xml:space="preserve">五、参加政府采购活动前3年内在经营活动中没有重大违法记录的书面声明</w:t>
      </w:r>
      <w:r/>
    </w:p>
    <w:p>
      <w:pPr>
        <w:jc w:val="center"/>
        <w:spacing w:line="460" w:lineRule="exact"/>
        <w:rPr>
          <w:rFonts w:hint="eastAsia" w:ascii="宋体" w:hAnsi="宋体" w:cs="Times New Roman"/>
          <w:b/>
          <w:bCs/>
          <w:sz w:val="44"/>
          <w:szCs w:val="44"/>
        </w:rPr>
      </w:pPr>
      <w:r>
        <w:rPr>
          <w:rFonts w:hint="eastAsia" w:ascii="黑体" w:hAnsi="黑体" w:eastAsia="黑体" w:cs="宋体"/>
          <w:bCs/>
          <w:sz w:val="36"/>
          <w:szCs w:val="28"/>
        </w:rPr>
        <w:t xml:space="preserve">声  明</w:t>
      </w:r>
      <w:r/>
    </w:p>
    <w:p>
      <w:pPr>
        <w:ind w:firstLine="480"/>
        <w:jc w:val="left"/>
        <w:spacing w:line="500" w:lineRule="exact"/>
        <w:rPr>
          <w:rFonts w:cs="Times New Roman"/>
          <w:sz w:val="24"/>
          <w:szCs w:val="24"/>
        </w:rPr>
      </w:pPr>
      <w:r>
        <w:rPr>
          <w:rFonts w:hint="eastAsia"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投标人（盖章）：</w:t>
      </w:r>
      <w:r/>
    </w:p>
    <w:p>
      <w:pPr>
        <w:ind w:firstLine="480"/>
        <w:jc w:val="left"/>
        <w:spacing w:line="500" w:lineRule="exact"/>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jc w:val="left"/>
        <w:spacing w:line="500" w:lineRule="exact"/>
        <w:rPr>
          <w:rFonts w:cs="Times New Roman"/>
          <w:sz w:val="24"/>
          <w:szCs w:val="24"/>
        </w:rPr>
      </w:pPr>
      <w:r>
        <w:rPr>
          <w:rFonts w:hint="eastAsia" w:cs="Times New Roman"/>
          <w:sz w:val="24"/>
          <w:szCs w:val="24"/>
        </w:rPr>
        <w:t xml:space="preserve">日期：年月日</w:t>
      </w:r>
      <w:r/>
    </w:p>
    <w:p>
      <w:r/>
      <w:r/>
    </w:p>
    <w:p>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r/>
      <w:r/>
    </w:p>
    <w:p>
      <w:r/>
      <w:r/>
    </w:p>
    <w:p>
      <w:pPr>
        <w:jc w:val="left"/>
        <w:keepLines/>
        <w:keepNext/>
        <w:spacing w:before="360" w:after="200" w:line="360" w:lineRule="auto"/>
        <w:rPr>
          <w:rFonts w:ascii="Arial" w:hAnsi="Arial"/>
          <w:b/>
          <w:iCs/>
          <w:sz w:val="36"/>
        </w:rPr>
        <w:outlineLvl w:val="1"/>
      </w:pPr>
      <w:r>
        <w:rPr>
          <w:rFonts w:hint="eastAsia" w:ascii="Arial" w:hAnsi="Arial"/>
          <w:b/>
          <w:iCs/>
          <w:sz w:val="36"/>
        </w:rPr>
        <w:t xml:space="preserve">六、落实政府采购政策需满足的资格要求的证明文件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pPr>
        <w:jc w:val="left"/>
        <w:keepLines/>
        <w:keepNext/>
        <w:spacing w:before="360" w:after="200" w:line="360" w:lineRule="auto"/>
        <w:rPr>
          <w:rFonts w:ascii="Arial" w:hAnsi="Arial"/>
          <w:b/>
          <w:iCs/>
          <w:sz w:val="36"/>
        </w:rPr>
        <w:outlineLvl w:val="1"/>
      </w:pPr>
      <w:r>
        <w:rPr>
          <w:rFonts w:hint="eastAsia" w:ascii="Arial" w:hAnsi="Arial"/>
          <w:b/>
          <w:iCs/>
          <w:sz w:val="36"/>
        </w:rPr>
        <w:t xml:space="preserve">七、特定资格要求的证明文件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pPr>
        <w:jc w:val="left"/>
        <w:keepLines/>
        <w:keepNext/>
        <w:spacing w:before="360" w:after="200" w:line="360" w:lineRule="auto"/>
        <w:rPr>
          <w:rFonts w:ascii="Arial" w:hAnsi="Arial"/>
          <w:b/>
          <w:iCs/>
          <w:sz w:val="36"/>
        </w:rPr>
        <w:outlineLvl w:val="1"/>
      </w:pPr>
      <w:r>
        <w:rPr>
          <w:rFonts w:hint="eastAsia" w:ascii="Arial" w:hAnsi="Arial"/>
          <w:b/>
          <w:iCs/>
          <w:sz w:val="36"/>
        </w:rPr>
        <w:t xml:space="preserve">八、法律、行政法规规定的其他条件的证明文件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pPr>
        <w:jc w:val="left"/>
        <w:keepLines/>
        <w:keepNext/>
        <w:spacing w:before="360" w:after="200" w:line="360" w:lineRule="auto"/>
        <w:rPr>
          <w:rFonts w:ascii="Arial" w:hAnsi="Arial"/>
          <w:b/>
          <w:iCs/>
          <w:sz w:val="36"/>
        </w:rPr>
        <w:outlineLvl w:val="1"/>
      </w:pPr>
      <w:r>
        <w:rPr>
          <w:rFonts w:ascii="Arial" w:hAnsi="Arial"/>
          <w:b/>
          <w:iCs/>
          <w:sz w:val="36"/>
        </w:rPr>
      </w:r>
      <w:r/>
    </w:p>
    <w:p>
      <w:pPr>
        <w:jc w:val="left"/>
        <w:keepLines/>
        <w:keepNext/>
        <w:spacing w:before="360" w:after="200" w:line="360" w:lineRule="auto"/>
        <w:rPr>
          <w:rFonts w:ascii="Arial" w:hAnsi="Arial"/>
          <w:b/>
          <w:iCs/>
          <w:sz w:val="36"/>
        </w:rPr>
        <w:outlineLvl w:val="1"/>
      </w:pPr>
      <w:r>
        <w:rPr>
          <w:rFonts w:ascii="Arial" w:hAnsi="Arial"/>
          <w:b/>
          <w:iCs/>
          <w:sz w:val="36"/>
        </w:rPr>
      </w:r>
      <w:r/>
    </w:p>
    <w:p>
      <w:pPr>
        <w:ind w:firstLine="420"/>
        <w:jc w:val="left"/>
        <w:spacing w:line="360" w:lineRule="auto"/>
        <w:rPr>
          <w:rFonts w:cs="Times New Roman"/>
          <w:sz w:val="24"/>
          <w:szCs w:val="24"/>
        </w:rPr>
      </w:pPr>
      <w:r>
        <w:rPr>
          <w:rFonts w:cs="Times New Roman"/>
          <w:sz w:val="24"/>
          <w:szCs w:val="24"/>
        </w:rPr>
      </w:r>
      <w:r/>
    </w:p>
    <w:p>
      <w:pPr>
        <w:ind w:firstLine="420"/>
        <w:jc w:val="left"/>
        <w:spacing w:line="360" w:lineRule="auto"/>
        <w:rPr>
          <w:rFonts w:cs="Times New Roman"/>
          <w:sz w:val="24"/>
          <w:szCs w:val="24"/>
        </w:rPr>
      </w:pPr>
      <w:r>
        <w:rPr>
          <w:rFonts w:cs="Times New Roman"/>
          <w:sz w:val="24"/>
          <w:szCs w:val="24"/>
        </w:rPr>
      </w:r>
      <w:r/>
    </w:p>
    <w:p>
      <w:pPr>
        <w:ind w:firstLine="420"/>
        <w:jc w:val="left"/>
        <w:spacing w:line="360" w:lineRule="auto"/>
        <w:rPr>
          <w:rFonts w:cs="Times New Roman"/>
          <w:sz w:val="24"/>
          <w:szCs w:val="24"/>
        </w:rPr>
      </w:pPr>
      <w:r>
        <w:rPr>
          <w:rFonts w:cs="Times New Roman"/>
          <w:sz w:val="24"/>
          <w:szCs w:val="24"/>
        </w:rPr>
      </w:r>
      <w:r/>
    </w:p>
    <w:p>
      <w:pPr>
        <w:ind w:firstLine="420"/>
        <w:jc w:val="left"/>
        <w:spacing w:line="360" w:lineRule="auto"/>
        <w:rPr>
          <w:rFonts w:cs="Times New Roman"/>
          <w:sz w:val="24"/>
          <w:szCs w:val="24"/>
        </w:rPr>
      </w:pPr>
      <w:r>
        <w:rPr>
          <w:rFonts w:cs="Times New Roman"/>
          <w:sz w:val="24"/>
          <w:szCs w:val="24"/>
        </w:rPr>
      </w:r>
      <w:r/>
    </w:p>
    <w:p>
      <w:pPr>
        <w:ind w:firstLine="420"/>
        <w:jc w:val="left"/>
        <w:spacing w:line="360" w:lineRule="auto"/>
        <w:rPr>
          <w:rFonts w:cs="Times New Roman"/>
          <w:sz w:val="24"/>
          <w:szCs w:val="24"/>
        </w:rPr>
      </w:pPr>
      <w:r>
        <w:rPr>
          <w:rFonts w:cs="Times New Roman"/>
          <w:sz w:val="24"/>
          <w:szCs w:val="24"/>
        </w:rPr>
      </w:r>
      <w:r/>
    </w:p>
    <w:p>
      <w:pPr>
        <w:jc w:val="left"/>
        <w:keepLines/>
        <w:keepNext/>
        <w:spacing w:before="360" w:after="200" w:line="360" w:lineRule="auto"/>
        <w:rPr>
          <w:rFonts w:ascii="Arial" w:hAnsi="Arial"/>
          <w:b/>
          <w:iCs/>
          <w:sz w:val="36"/>
        </w:rPr>
        <w:outlineLvl w:val="1"/>
      </w:pPr>
      <w:r>
        <w:rPr>
          <w:rFonts w:hint="eastAsia" w:ascii="Arial" w:hAnsi="Arial"/>
          <w:b/>
          <w:iCs/>
          <w:sz w:val="36"/>
        </w:rPr>
        <w:t xml:space="preserve">九、授权委托书与法定代表人（单位负责人）身份证明</w:t>
      </w:r>
      <w:r/>
    </w:p>
    <w:p>
      <w:pPr>
        <w:jc w:val="center"/>
        <w:spacing w:line="360" w:lineRule="exact"/>
        <w:rPr>
          <w:rFonts w:hint="eastAsia" w:ascii="宋体" w:hAnsi="宋体" w:cs="Times New Roman"/>
          <w:b/>
          <w:sz w:val="36"/>
          <w:szCs w:val="36"/>
        </w:rPr>
      </w:pPr>
      <w:r>
        <w:rPr>
          <w:rFonts w:hint="eastAsia" w:ascii="宋体" w:hAnsi="宋体" w:cs="Times New Roman"/>
          <w:b/>
          <w:sz w:val="36"/>
          <w:szCs w:val="36"/>
        </w:rPr>
      </w:r>
      <w:r/>
    </w:p>
    <w:p>
      <w:pPr>
        <w:jc w:val="center"/>
        <w:spacing w:line="360" w:lineRule="exact"/>
        <w:rPr>
          <w:rFonts w:hint="eastAsia" w:ascii="宋体" w:hAnsi="宋体" w:cs="Times New Roman"/>
          <w:b/>
          <w:sz w:val="36"/>
          <w:szCs w:val="36"/>
        </w:rPr>
      </w:pPr>
      <w:r>
        <w:rPr>
          <w:rFonts w:hint="eastAsia" w:ascii="宋体" w:hAnsi="宋体" w:cs="Times New Roman"/>
          <w:b/>
          <w:sz w:val="36"/>
          <w:szCs w:val="36"/>
        </w:rPr>
        <w:t xml:space="preserve">授权委托书</w:t>
      </w:r>
      <w:r/>
    </w:p>
    <w:p>
      <w:pPr>
        <w:spacing w:line="360" w:lineRule="auto"/>
        <w:rPr>
          <w:rFonts w:cs="Times New Roman"/>
          <w:sz w:val="24"/>
          <w:szCs w:val="24"/>
        </w:rPr>
      </w:pPr>
      <w:r>
        <w:rPr>
          <w:rFonts w:cs="Times New Roman"/>
          <w:sz w:val="24"/>
          <w:szCs w:val="24"/>
        </w:rPr>
        <w:t xml:space="preserve">致：</w:t>
      </w:r>
      <w:r>
        <w:rPr>
          <w:rFonts w:hint="eastAsia" w:cs="Times New Roman"/>
          <w:sz w:val="24"/>
          <w:szCs w:val="24"/>
          <w:u w:val="single"/>
        </w:rPr>
        <w:t xml:space="preserve">采购单位</w:t>
      </w:r>
      <w:r/>
    </w:p>
    <w:p>
      <w:pPr>
        <w:ind w:firstLine="420"/>
        <w:jc w:val="left"/>
        <w:spacing w:line="360" w:lineRule="auto"/>
        <w:rPr>
          <w:rFonts w:cs="Times New Roman"/>
          <w:sz w:val="24"/>
          <w:szCs w:val="24"/>
        </w:rPr>
      </w:pPr>
      <w:r>
        <w:rPr>
          <w:rFonts w:hint="eastAsia" w:cs="Times New Roman"/>
          <w:sz w:val="24"/>
          <w:szCs w:val="24"/>
        </w:rPr>
        <w:t xml:space="preserve">本人</w:t>
      </w:r>
      <w:r>
        <w:rPr>
          <w:rFonts w:cs="Times New Roman"/>
          <w:sz w:val="24"/>
          <w:szCs w:val="24"/>
          <w:u w:val="single"/>
        </w:rPr>
        <w:t xml:space="preserve">（</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rPr>
        <w:t xml:space="preserve">的</w:t>
      </w:r>
      <w:r>
        <w:rPr>
          <w:rFonts w:cs="Times New Roman"/>
          <w:sz w:val="24"/>
          <w:szCs w:val="24"/>
        </w:rPr>
        <w:t xml:space="preserve">法定代表人（</w:t>
      </w:r>
      <w:r>
        <w:rPr>
          <w:rFonts w:hint="eastAsia" w:cs="Times New Roman"/>
          <w:sz w:val="24"/>
          <w:szCs w:val="24"/>
        </w:rPr>
        <w:t xml:space="preserve">单位</w:t>
      </w:r>
      <w:r>
        <w:rPr>
          <w:rFonts w:cs="Times New Roman"/>
          <w:sz w:val="24"/>
          <w:szCs w:val="24"/>
        </w:rPr>
        <w:t xml:space="preserve">负责人）</w:t>
      </w:r>
      <w:r>
        <w:rPr>
          <w:rFonts w:hint="eastAsia" w:cs="Times New Roman"/>
          <w:sz w:val="24"/>
          <w:szCs w:val="24"/>
        </w:rPr>
        <w:t xml:space="preserve">，</w:t>
      </w:r>
      <w:r>
        <w:rPr>
          <w:rFonts w:cs="Times New Roman"/>
          <w:sz w:val="24"/>
          <w:szCs w:val="24"/>
        </w:rPr>
        <w:t xml:space="preserve">现委托</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为</w:t>
      </w:r>
      <w:r>
        <w:rPr>
          <w:rFonts w:cs="Times New Roman"/>
          <w:sz w:val="24"/>
          <w:szCs w:val="24"/>
        </w:rPr>
        <w:t xml:space="preserve">我方代理人，联系电话：。</w:t>
      </w:r>
      <w:r>
        <w:rPr>
          <w:rFonts w:hint="eastAsia" w:cs="Times New Roman"/>
          <w:sz w:val="24"/>
          <w:szCs w:val="24"/>
        </w:rPr>
        <w:t xml:space="preserve">代理人根据</w:t>
      </w:r>
      <w:r>
        <w:rPr>
          <w:rFonts w:cs="Times New Roman"/>
          <w:sz w:val="24"/>
          <w:szCs w:val="24"/>
        </w:rPr>
        <w:t xml:space="preserve">授权，以我方名义签署、澄清确认、递交、撤回、修改</w:t>
      </w:r>
      <w:r>
        <w:rPr>
          <w:rFonts w:hint="eastAsia" w:cs="Times New Roman"/>
          <w:sz w:val="24"/>
          <w:szCs w:val="24"/>
          <w:u w:val="single"/>
        </w:rPr>
        <w:t xml:space="preserve">（项目名称）</w:t>
      </w:r>
      <w:r>
        <w:rPr>
          <w:rFonts w:hint="eastAsia" w:cs="Times New Roman"/>
          <w:sz w:val="24"/>
          <w:szCs w:val="24"/>
        </w:rPr>
        <w:t xml:space="preserve">项目（项目编号：）投标</w:t>
      </w:r>
      <w:r>
        <w:rPr>
          <w:rFonts w:cs="Times New Roman"/>
          <w:sz w:val="24"/>
          <w:szCs w:val="24"/>
        </w:rPr>
        <w:t xml:space="preserve">文件</w:t>
      </w:r>
      <w:r>
        <w:rPr>
          <w:rFonts w:hint="eastAsia" w:cs="Times New Roman"/>
          <w:sz w:val="24"/>
          <w:szCs w:val="24"/>
        </w:rPr>
        <w:t xml:space="preserve">和</w:t>
      </w:r>
      <w:r>
        <w:rPr>
          <w:rFonts w:cs="Times New Roman"/>
          <w:sz w:val="24"/>
          <w:szCs w:val="24"/>
        </w:rPr>
        <w:t xml:space="preserve">处理有关事宜，其法律后果由我方承担。</w:t>
      </w:r>
      <w:r/>
    </w:p>
    <w:p>
      <w:pPr>
        <w:ind w:firstLine="420"/>
        <w:jc w:val="left"/>
        <w:spacing w:line="360" w:lineRule="auto"/>
        <w:rPr>
          <w:rFonts w:cs="Times New Roman"/>
          <w:sz w:val="24"/>
          <w:szCs w:val="24"/>
        </w:rPr>
      </w:pPr>
      <w:r>
        <w:rPr>
          <w:rFonts w:hint="eastAsia" w:cs="Times New Roman"/>
          <w:sz w:val="24"/>
          <w:szCs w:val="24"/>
        </w:rPr>
        <w:t xml:space="preserve">委托</w:t>
      </w:r>
      <w:r>
        <w:rPr>
          <w:rFonts w:cs="Times New Roman"/>
          <w:sz w:val="24"/>
          <w:szCs w:val="24"/>
        </w:rPr>
        <w:t xml:space="preserve">期限：自本</w:t>
      </w:r>
      <w:r>
        <w:rPr>
          <w:rFonts w:hint="eastAsia" w:cs="Times New Roman"/>
          <w:sz w:val="24"/>
          <w:szCs w:val="24"/>
        </w:rPr>
        <w:t xml:space="preserve">授权</w:t>
      </w:r>
      <w:r>
        <w:rPr>
          <w:rFonts w:cs="Times New Roman"/>
          <w:sz w:val="24"/>
          <w:szCs w:val="24"/>
        </w:rPr>
        <w:t xml:space="preserve">委托书签署之日起至</w:t>
      </w:r>
      <w:r>
        <w:rPr>
          <w:rFonts w:hint="eastAsia" w:cs="Times New Roman"/>
          <w:sz w:val="24"/>
          <w:szCs w:val="24"/>
        </w:rPr>
        <w:t xml:space="preserve">响应</w:t>
      </w:r>
      <w:r>
        <w:rPr>
          <w:rFonts w:cs="Times New Roman"/>
          <w:sz w:val="24"/>
          <w:szCs w:val="24"/>
        </w:rPr>
        <w:t xml:space="preserve">有效期</w:t>
      </w:r>
      <w:r>
        <w:rPr>
          <w:rFonts w:hint="eastAsia" w:cs="Times New Roman"/>
          <w:sz w:val="24"/>
          <w:szCs w:val="24"/>
        </w:rPr>
        <w:t xml:space="preserve">届满</w:t>
      </w:r>
      <w:r>
        <w:rPr>
          <w:rFonts w:cs="Times New Roman"/>
          <w:sz w:val="24"/>
          <w:szCs w:val="24"/>
        </w:rPr>
        <w:t xml:space="preserve">之日止。</w:t>
      </w:r>
      <w:r/>
    </w:p>
    <w:p>
      <w:pPr>
        <w:ind w:firstLine="420"/>
        <w:jc w:val="left"/>
        <w:spacing w:line="360" w:lineRule="auto"/>
        <w:rPr>
          <w:rFonts w:cs="Times New Roman"/>
          <w:sz w:val="24"/>
          <w:szCs w:val="24"/>
        </w:rPr>
      </w:pPr>
      <w:r>
        <w:rPr>
          <w:rFonts w:hint="eastAsia" w:cs="Times New Roman"/>
          <w:sz w:val="24"/>
          <w:szCs w:val="24"/>
        </w:rPr>
        <w:t xml:space="preserve">代理人</w:t>
      </w:r>
      <w:r>
        <w:rPr>
          <w:rFonts w:cs="Times New Roman"/>
          <w:sz w:val="24"/>
          <w:szCs w:val="24"/>
        </w:rPr>
        <w:t xml:space="preserve">无转委托权。</w:t>
      </w:r>
      <w:r>
        <w:rPr>
          <w:rFonts w:cs="Times New Roman"/>
          <w:sz w:val="24"/>
          <w:szCs w:val="24"/>
        </w:rPr>
        <w:br/>
      </w:r>
      <w:r/>
    </w:p>
    <w:p>
      <w:pPr>
        <w:ind w:firstLine="480"/>
        <w:spacing w:line="360" w:lineRule="auto"/>
        <w:rPr>
          <w:rFonts w:cs="Times New Roman"/>
          <w:sz w:val="24"/>
          <w:szCs w:val="24"/>
        </w:rPr>
      </w:pPr>
      <w:r>
        <w:rPr>
          <w:rFonts w:hint="eastAsia" w:cs="Times New Roman"/>
          <w:sz w:val="24"/>
          <w:szCs w:val="24"/>
        </w:rPr>
        <w:t xml:space="preserve">投标人</w:t>
      </w:r>
      <w:r>
        <w:rPr>
          <w:rFonts w:cs="Times New Roman"/>
          <w:sz w:val="24"/>
          <w:szCs w:val="24"/>
        </w:rPr>
        <w:t xml:space="preserve">名称（加盖公章）：</w:t>
      </w:r>
      <w:r/>
    </w:p>
    <w:p>
      <w:pPr>
        <w:ind w:firstLine="480"/>
        <w:spacing w:line="360" w:lineRule="auto"/>
        <w:rPr>
          <w:rFonts w:cs="Times New Roman"/>
          <w:sz w:val="24"/>
          <w:szCs w:val="24"/>
        </w:rPr>
      </w:pPr>
      <w:r>
        <w:rPr>
          <w:rFonts w:cs="Times New Roman"/>
          <w:sz w:val="24"/>
          <w:szCs w:val="24"/>
        </w:rPr>
        <w:t xml:space="preserve">法定代表人（单位负责人）（签字</w:t>
      </w:r>
      <w:r>
        <w:rPr>
          <w:rFonts w:hint="eastAsia" w:cs="Times New Roman"/>
          <w:sz w:val="24"/>
          <w:szCs w:val="24"/>
        </w:rPr>
        <w:t xml:space="preserve">、签章</w:t>
      </w:r>
      <w:r>
        <w:rPr>
          <w:rFonts w:cs="Times New Roman"/>
          <w:sz w:val="24"/>
          <w:szCs w:val="24"/>
        </w:rPr>
        <w:t xml:space="preserve">或</w:t>
      </w:r>
      <w:r>
        <w:rPr>
          <w:rFonts w:hint="eastAsia" w:cs="Times New Roman"/>
          <w:sz w:val="24"/>
          <w:szCs w:val="24"/>
        </w:rPr>
        <w:t xml:space="preserve">印鉴）</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ind w:firstLine="480"/>
        <w:spacing w:line="360" w:lineRule="auto"/>
        <w:rPr>
          <w:rFonts w:cs="Times New Roman"/>
          <w:sz w:val="24"/>
          <w:szCs w:val="24"/>
        </w:rPr>
      </w:pPr>
      <w:r>
        <w:rPr>
          <w:rFonts w:hint="eastAsia" w:cs="Times New Roman"/>
          <w:sz w:val="24"/>
          <w:szCs w:val="24"/>
        </w:rPr>
        <w:t xml:space="preserve">委托代理</w:t>
      </w:r>
      <w:r>
        <w:rPr>
          <w:rFonts w:cs="Times New Roman"/>
          <w:sz w:val="24"/>
          <w:szCs w:val="24"/>
        </w:rPr>
        <w:t xml:space="preserve">人（签字</w:t>
      </w:r>
      <w:r>
        <w:rPr>
          <w:rFonts w:hint="eastAsia" w:cs="Times New Roman"/>
          <w:sz w:val="24"/>
          <w:szCs w:val="24"/>
        </w:rPr>
        <w:t xml:space="preserve">/签章</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ind w:firstLine="480"/>
        <w:spacing w:line="360" w:lineRule="auto"/>
        <w:rPr>
          <w:rFonts w:hint="eastAsia" w:ascii="宋体" w:hAnsi="宋体" w:cs="Times New Roman"/>
          <w:sz w:val="24"/>
          <w:szCs w:val="20"/>
        </w:rPr>
      </w:pPr>
      <w:r>
        <w:rPr>
          <w:rFonts w:hint="eastAsia" w:cs="Times New Roman"/>
          <w:sz w:val="24"/>
          <w:szCs w:val="24"/>
        </w:rPr>
        <w:t xml:space="preserve">日期：年月日</w:t>
      </w:r>
      <w:r/>
    </w:p>
    <w:p>
      <w:pPr>
        <w:jc w:val="left"/>
        <w:spacing w:line="360" w:lineRule="auto"/>
        <w:tabs>
          <w:tab w:val="left" w:pos="5580" w:leader="none"/>
        </w:tabs>
        <w:rPr>
          <w:rFonts w:hint="eastAsia" w:ascii="宋体" w:hAnsi="宋体" w:cs="Times New Roman"/>
          <w:sz w:val="24"/>
          <w:szCs w:val="20"/>
        </w:rPr>
      </w:pPr>
      <w:r>
        <w:rPr>
          <w:rFonts w:ascii="宋体" w:hAnsi="宋体" w:cs="Times New Roman"/>
          <w:sz w:val="24"/>
          <w:szCs w:val="20"/>
        </w:rPr>
        <w:t xml:space="preserve">法定代表人（单位负责人）有效期内的身份证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7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t xml:space="preserve">委托代理人</w:t>
      </w:r>
      <w:r>
        <w:rPr>
          <w:rFonts w:ascii="宋体" w:hAnsi="宋体" w:cs="Times New Roman"/>
          <w:sz w:val="24"/>
          <w:szCs w:val="20"/>
        </w:rPr>
        <w:t xml:space="preserve">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7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jc w:val="left"/>
        <w:spacing w:line="360" w:lineRule="auto"/>
        <w:tabs>
          <w:tab w:val="left" w:pos="5580" w:leader="none"/>
        </w:tabs>
        <w:rPr>
          <w:rFonts w:cs="Times New Roman"/>
          <w:sz w:val="24"/>
          <w:szCs w:val="24"/>
        </w:rPr>
      </w:pPr>
      <w:r>
        <w:rPr>
          <w:rFonts w:hint="eastAsia" w:cs="Times New Roman"/>
          <w:sz w:val="24"/>
          <w:szCs w:val="24"/>
        </w:rPr>
        <w:t xml:space="preserve">填报说明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1、若供应商为事业单位或其他组织或分支机构（仅当</w:t>
      </w:r>
      <w:r>
        <w:rPr>
          <w:rFonts w:hint="eastAsia" w:cs="Times New Roman"/>
          <w:sz w:val="24"/>
          <w:szCs w:val="24"/>
        </w:rPr>
        <w:t xml:space="preserve">招标</w:t>
      </w:r>
      <w:r>
        <w:rPr>
          <w:rFonts w:cs="Times New Roman"/>
          <w:sz w:val="24"/>
          <w:szCs w:val="24"/>
        </w:rPr>
        <w:t xml:space="preserve">文件注明允许分支机构</w:t>
      </w:r>
      <w:r>
        <w:rPr>
          <w:rFonts w:hint="eastAsia" w:cs="Times New Roman"/>
          <w:sz w:val="24"/>
          <w:szCs w:val="24"/>
        </w:rPr>
        <w:t xml:space="preserve">投标</w:t>
      </w:r>
      <w:r>
        <w:rPr>
          <w:rFonts w:cs="Times New Roman"/>
          <w:sz w:val="24"/>
          <w:szCs w:val="24"/>
        </w:rPr>
        <w:t xml:space="preserve">的），则法定代表人（单位负责人）</w:t>
      </w:r>
      <w:r>
        <w:rPr>
          <w:rFonts w:hint="eastAsia" w:cs="Times New Roman"/>
          <w:sz w:val="24"/>
          <w:szCs w:val="24"/>
        </w:rPr>
        <w:t xml:space="preserve">处</w:t>
      </w:r>
      <w:r>
        <w:rPr>
          <w:rFonts w:cs="Times New Roman"/>
          <w:sz w:val="24"/>
          <w:szCs w:val="24"/>
        </w:rPr>
        <w:t xml:space="preserve">的签署人可为单位负责人</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2、</w:t>
      </w:r>
      <w:r>
        <w:rPr>
          <w:rFonts w:cs="Times New Roman"/>
          <w:sz w:val="24"/>
          <w:szCs w:val="24"/>
        </w:rPr>
        <w:t xml:space="preserve">若</w:t>
      </w:r>
      <w:r>
        <w:rPr>
          <w:rFonts w:hint="eastAsia" w:cs="Times New Roman"/>
          <w:sz w:val="24"/>
          <w:szCs w:val="24"/>
        </w:rPr>
        <w:t xml:space="preserve">投标</w:t>
      </w:r>
      <w:r>
        <w:rPr>
          <w:rFonts w:cs="Times New Roman"/>
          <w:sz w:val="24"/>
          <w:szCs w:val="24"/>
        </w:rPr>
        <w:t xml:space="preserve">文件中全部签字之处均为法定代表人（单位负责人）本人签署，则可不提供本《</w:t>
      </w:r>
      <w:r>
        <w:rPr>
          <w:rFonts w:hint="eastAsia" w:cs="Times New Roman"/>
          <w:sz w:val="24"/>
          <w:szCs w:val="24"/>
        </w:rPr>
        <w:t xml:space="preserve">授权委托书</w:t>
      </w:r>
      <w:r>
        <w:rPr>
          <w:rFonts w:cs="Times New Roman"/>
          <w:sz w:val="24"/>
          <w:szCs w:val="24"/>
        </w:rPr>
        <w:t xml:space="preserve">》，但须提供</w:t>
      </w:r>
      <w:r>
        <w:rPr>
          <w:rFonts w:hint="eastAsia" w:cs="Times New Roman"/>
          <w:sz w:val="24"/>
          <w:szCs w:val="24"/>
        </w:rPr>
        <w:t xml:space="preserve">《</w:t>
      </w:r>
      <w:r>
        <w:rPr>
          <w:rFonts w:cs="Times New Roman"/>
          <w:sz w:val="24"/>
          <w:szCs w:val="24"/>
        </w:rPr>
        <w:t xml:space="preserve">法定代表人（单位负责人）身份证</w:t>
      </w:r>
      <w:r>
        <w:rPr>
          <w:rFonts w:hint="eastAsia" w:cs="Times New Roman"/>
          <w:sz w:val="24"/>
          <w:szCs w:val="24"/>
        </w:rPr>
        <w:t xml:space="preserve">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3、</w:t>
      </w:r>
      <w:r>
        <w:rPr>
          <w:rFonts w:hint="eastAsia" w:cs="Times New Roman"/>
          <w:sz w:val="24"/>
          <w:szCs w:val="24"/>
        </w:rPr>
        <w:t xml:space="preserve">供应商为自然人的情形，可不提供本</w:t>
      </w:r>
      <w:r>
        <w:rPr>
          <w:rFonts w:cs="Times New Roman"/>
          <w:sz w:val="24"/>
          <w:szCs w:val="24"/>
        </w:rPr>
        <w:t xml:space="preserve">《</w:t>
      </w:r>
      <w:r>
        <w:rPr>
          <w:rFonts w:hint="eastAsia" w:cs="Times New Roman"/>
          <w:sz w:val="24"/>
          <w:szCs w:val="24"/>
        </w:rPr>
        <w:t xml:space="preserve">授权委托书</w:t>
      </w:r>
      <w:r>
        <w:rPr>
          <w:rFonts w:cs="Times New Roman"/>
          <w:sz w:val="24"/>
          <w:szCs w:val="24"/>
        </w:rPr>
        <w:t xml:space="preserve">》</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4.</w:t>
      </w:r>
      <w:r>
        <w:rPr>
          <w:rFonts w:hint="eastAsia"/>
          <w:sz w:val="24"/>
          <w:szCs w:val="24"/>
        </w:rPr>
        <w:t xml:space="preserve">请供应商如实填写联系方式并在评审过程中保持联系方式畅通，评审过程中如联系不上，由供应商承担一切不利后果。</w:t>
      </w:r>
      <w:r/>
    </w:p>
    <w:p>
      <w:pPr>
        <w:jc w:val="center"/>
        <w:spacing w:line="360" w:lineRule="exact"/>
        <w:rPr>
          <w:rFonts w:hint="eastAsia" w:ascii="宋体" w:hAnsi="宋体" w:cs="Times New Roman"/>
          <w:b/>
          <w:sz w:val="36"/>
          <w:szCs w:val="36"/>
        </w:rPr>
      </w:pPr>
      <w:r>
        <w:rPr>
          <w:rFonts w:ascii="宋体" w:hAnsi="宋体" w:cs="Times New Roman"/>
          <w:b/>
          <w:sz w:val="36"/>
          <w:szCs w:val="36"/>
        </w:rPr>
        <w:t xml:space="preserve">法定代表人（单位负责人）身份证明</w:t>
      </w:r>
      <w:r/>
    </w:p>
    <w:p>
      <w:pPr>
        <w:spacing w:line="200" w:lineRule="exact"/>
        <w:rPr>
          <w:rFonts w:hint="eastAsia" w:ascii="宋体" w:hAnsi="宋体" w:cs="Times New Roman"/>
          <w:sz w:val="20"/>
          <w:szCs w:val="20"/>
        </w:rPr>
      </w:pPr>
      <w:r>
        <w:rPr>
          <w:rFonts w:hint="eastAsia" w:ascii="宋体" w:hAnsi="宋体" w:cs="Times New Roman"/>
          <w:sz w:val="20"/>
          <w:szCs w:val="20"/>
        </w:rPr>
      </w:r>
      <w:r/>
    </w:p>
    <w:p>
      <w:pPr>
        <w:spacing w:line="360" w:lineRule="auto"/>
        <w:tabs>
          <w:tab w:val="left" w:pos="5580" w:leader="none"/>
        </w:tabs>
        <w:rPr>
          <w:rFonts w:hint="eastAsia" w:ascii="宋体" w:hAnsi="宋体" w:cs="Times New Roman"/>
          <w:sz w:val="24"/>
          <w:szCs w:val="24"/>
        </w:rPr>
      </w:pPr>
      <w:r>
        <w:rPr>
          <w:rFonts w:ascii="宋体" w:hAnsi="宋体" w:cs="Times New Roman"/>
          <w:sz w:val="24"/>
          <w:szCs w:val="24"/>
        </w:rPr>
        <w:t xml:space="preserve">致：</w:t>
      </w:r>
      <w:r>
        <w:rPr>
          <w:rFonts w:hint="eastAsia" w:ascii="Times New Roman" w:hAnsi="Times New Roman" w:cs="Times New Roman"/>
          <w:sz w:val="24"/>
          <w:szCs w:val="24"/>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t xml:space="preserve">兹证明，</w:t>
      </w:r>
      <w:r>
        <w:rPr>
          <w:rFonts w:ascii="宋体" w:hAnsi="宋体" w:cs="Times New Roman"/>
          <w:sz w:val="24"/>
          <w:szCs w:val="24"/>
        </w:rPr>
        <w:t xml:space="preserve">姓名</w:t>
      </w:r>
      <w:r>
        <w:rPr>
          <w:rFonts w:hint="eastAsia" w:ascii="宋体" w:hAnsi="宋体" w:cs="Times New Roman"/>
          <w:sz w:val="24"/>
          <w:szCs w:val="24"/>
        </w:rPr>
        <w:t xml:space="preserve">：</w:t>
      </w:r>
      <w:r>
        <w:rPr>
          <w:rFonts w:ascii="宋体" w:hAnsi="宋体" w:cs="Times New Roman"/>
          <w:sz w:val="24"/>
          <w:szCs w:val="24"/>
        </w:rPr>
        <w:t xml:space="preserve">性别：年龄：职务：系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ascii="宋体" w:hAnsi="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r>
      <w:r/>
    </w:p>
    <w:p>
      <w:pPr>
        <w:ind w:right="-46"/>
        <w:spacing w:before="120" w:line="583" w:lineRule="auto"/>
        <w:tabs>
          <w:tab w:val="left" w:pos="567" w:leader="none"/>
        </w:tabs>
        <w:rPr>
          <w:rFonts w:hint="eastAsia" w:ascii="宋体" w:hAnsi="宋体" w:cs="Times New Roman"/>
          <w:spacing w:val="-3"/>
          <w:sz w:val="24"/>
          <w:szCs w:val="24"/>
        </w:rPr>
      </w:pPr>
      <w:r>
        <w:rPr>
          <w:rFonts w:ascii="宋体" w:hAnsi="宋体" w:cs="Times New Roman"/>
          <w:sz w:val="24"/>
          <w:szCs w:val="24"/>
        </w:rPr>
        <w:t xml:space="preserve">附：</w:t>
      </w:r>
      <w:r>
        <w:rPr>
          <w:rFonts w:ascii="宋体" w:hAnsi="宋体" w:cs="Times New Roman"/>
          <w:spacing w:val="-3"/>
          <w:sz w:val="24"/>
          <w:szCs w:val="24"/>
        </w:rPr>
        <w:t xml:space="preserve">法</w:t>
      </w:r>
      <w:r>
        <w:rPr>
          <w:rFonts w:ascii="宋体" w:hAnsi="宋体" w:cs="Times New Roman"/>
          <w:sz w:val="24"/>
          <w:szCs w:val="24"/>
        </w:rPr>
        <w:t xml:space="preserve">定</w:t>
      </w:r>
      <w:r>
        <w:rPr>
          <w:rFonts w:ascii="宋体" w:hAnsi="宋体" w:cs="Times New Roman"/>
          <w:spacing w:val="-3"/>
          <w:sz w:val="24"/>
          <w:szCs w:val="24"/>
        </w:rPr>
        <w:t xml:space="preserve">代</w:t>
      </w:r>
      <w:r>
        <w:rPr>
          <w:rFonts w:ascii="宋体" w:hAnsi="宋体" w:cs="Times New Roman"/>
          <w:sz w:val="24"/>
          <w:szCs w:val="24"/>
        </w:rPr>
        <w:t xml:space="preserve">表</w:t>
      </w:r>
      <w:r>
        <w:rPr>
          <w:rFonts w:ascii="宋体" w:hAnsi="宋体" w:cs="Times New Roman"/>
          <w:spacing w:val="-3"/>
          <w:sz w:val="24"/>
          <w:szCs w:val="24"/>
        </w:rPr>
        <w:t xml:space="preserve">人</w:t>
      </w:r>
      <w:r>
        <w:rPr>
          <w:rFonts w:ascii="宋体" w:hAnsi="宋体" w:cs="Times New Roman"/>
          <w:sz w:val="24"/>
          <w:szCs w:val="24"/>
        </w:rPr>
        <w:t xml:space="preserve">（</w:t>
      </w:r>
      <w:r>
        <w:rPr>
          <w:rFonts w:ascii="宋体" w:hAnsi="宋体" w:cs="Times New Roman"/>
          <w:spacing w:val="-3"/>
          <w:sz w:val="24"/>
          <w:szCs w:val="24"/>
        </w:rPr>
        <w:t xml:space="preserve">单</w:t>
      </w:r>
      <w:r>
        <w:rPr>
          <w:rFonts w:ascii="宋体" w:hAnsi="宋体" w:cs="Times New Roman"/>
          <w:sz w:val="24"/>
          <w:szCs w:val="24"/>
        </w:rPr>
        <w:t xml:space="preserve">位</w:t>
      </w:r>
      <w:r>
        <w:rPr>
          <w:rFonts w:ascii="宋体" w:hAnsi="宋体" w:cs="Times New Roman"/>
          <w:spacing w:val="-3"/>
          <w:sz w:val="24"/>
          <w:szCs w:val="24"/>
        </w:rPr>
        <w:t xml:space="preserve">负</w:t>
      </w:r>
      <w:r>
        <w:rPr>
          <w:rFonts w:ascii="宋体" w:hAnsi="宋体" w:cs="Times New Roman"/>
          <w:sz w:val="24"/>
          <w:szCs w:val="24"/>
        </w:rPr>
        <w:t xml:space="preserve">责人</w:t>
      </w:r>
      <w:r>
        <w:rPr>
          <w:rFonts w:ascii="宋体" w:hAnsi="宋体" w:cs="Times New Roman"/>
          <w:spacing w:val="-3"/>
          <w:sz w:val="24"/>
          <w:szCs w:val="24"/>
        </w:rPr>
        <w:t xml:space="preserve">）有效期内的身</w:t>
      </w:r>
      <w:r>
        <w:rPr>
          <w:rFonts w:hint="eastAsia" w:ascii="宋体" w:hAnsi="宋体" w:cs="Times New Roman"/>
          <w:spacing w:val="-3"/>
          <w:sz w:val="24"/>
          <w:szCs w:val="24"/>
        </w:rPr>
        <w:t xml:space="preserve">份</w:t>
      </w:r>
      <w:r>
        <w:rPr>
          <w:rFonts w:ascii="宋体" w:hAnsi="宋体" w:cs="Times New Roman"/>
          <w:spacing w:val="-3"/>
          <w:sz w:val="24"/>
          <w:szCs w:val="24"/>
        </w:rPr>
        <w:t xml:space="preserve">证正反面</w:t>
      </w:r>
      <w:r>
        <w:rPr>
          <w:rFonts w:hint="eastAsia" w:ascii="宋体" w:hAnsi="宋体" w:cs="Times New Roman"/>
          <w:spacing w:val="-3"/>
          <w:sz w:val="24"/>
          <w:szCs w:val="24"/>
        </w:rPr>
        <w:t xml:space="preserve">电子</w:t>
      </w:r>
      <w:r>
        <w:rPr>
          <w:rFonts w:ascii="宋体" w:hAnsi="宋体" w:cs="Times New Roman"/>
          <w:spacing w:val="-3"/>
          <w:sz w:val="24"/>
          <w:szCs w:val="24"/>
        </w:rPr>
        <w:t xml:space="preserve">件</w:t>
      </w:r>
      <w:r>
        <w:rPr>
          <w:rFonts w:hint="eastAsia" w:ascii="宋体" w:hAnsi="宋体" w:cs="Times New Roman"/>
          <w:spacing w:val="-3"/>
          <w:sz w:val="24"/>
          <w:szCs w:val="24"/>
        </w:rPr>
        <w:t xml:space="preserve">。</w:t>
      </w:r>
      <w:r/>
    </w:p>
    <w:tbl>
      <w:tblPr>
        <w:tblStyle w:val="7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ind w:right="4305"/>
        <w:spacing w:before="120" w:line="583" w:lineRule="auto"/>
        <w:tabs>
          <w:tab w:val="left" w:pos="567" w:leader="none"/>
        </w:tabs>
        <w:rPr>
          <w:rFonts w:hint="eastAsia" w:ascii="宋体" w:hAnsi="宋体" w:cs="Times New Roman"/>
          <w:spacing w:val="-3"/>
          <w:sz w:val="24"/>
          <w:szCs w:val="24"/>
        </w:rPr>
      </w:pPr>
      <w:r>
        <w:rPr>
          <w:rFonts w:hint="eastAsia" w:ascii="宋体" w:hAnsi="宋体" w:cs="Times New Roman"/>
          <w:spacing w:val="-3"/>
          <w:sz w:val="24"/>
          <w:szCs w:val="24"/>
        </w:rPr>
      </w:r>
      <w:r/>
    </w:p>
    <w:p>
      <w:pPr>
        <w:ind w:firstLine="480"/>
        <w:spacing w:line="360" w:lineRule="auto"/>
        <w:rPr>
          <w:rFonts w:cs="Times New Roman"/>
          <w:sz w:val="24"/>
          <w:szCs w:val="24"/>
        </w:rPr>
      </w:pPr>
      <w:r>
        <w:rPr>
          <w:rFonts w:hint="eastAsia" w:ascii="宋体" w:hAnsi="宋体" w:cs="Times New Roman"/>
          <w:sz w:val="24"/>
          <w:szCs w:val="24"/>
        </w:rPr>
        <w:t xml:space="preserve">投标人</w:t>
      </w:r>
      <w:r>
        <w:rPr>
          <w:rFonts w:ascii="宋体" w:hAnsi="宋体" w:cs="Times New Roman"/>
          <w:sz w:val="24"/>
          <w:szCs w:val="24"/>
        </w:rPr>
        <w:t xml:space="preserve">名称（加盖公章）</w:t>
      </w:r>
      <w:r>
        <w:rPr>
          <w:rFonts w:ascii="宋体" w:hAnsi="宋体" w:cs="Times New Roman"/>
          <w:sz w:val="24"/>
          <w:szCs w:val="24"/>
          <w:lang w:val="zh-CN"/>
        </w:rPr>
        <w:t xml:space="preserve">：</w:t>
      </w:r>
      <w:r/>
    </w:p>
    <w:p>
      <w:pPr>
        <w:ind w:firstLine="468"/>
        <w:spacing w:line="360" w:lineRule="auto"/>
        <w:rPr>
          <w:rFonts w:cs="Times New Roman"/>
          <w:sz w:val="24"/>
          <w:szCs w:val="24"/>
        </w:rPr>
      </w:pPr>
      <w:r>
        <w:rPr>
          <w:rFonts w:hint="eastAsia" w:ascii="宋体" w:hAnsi="宋体" w:cs="Times New Roman"/>
          <w:spacing w:val="-3"/>
          <w:sz w:val="24"/>
          <w:szCs w:val="24"/>
        </w:rPr>
        <w:t xml:space="preserve">法定代表人（</w:t>
      </w:r>
      <w:r>
        <w:rPr>
          <w:rFonts w:ascii="宋体" w:hAnsi="宋体" w:cs="Times New Roman"/>
          <w:sz w:val="24"/>
          <w:szCs w:val="24"/>
        </w:rPr>
        <w:t xml:space="preserve">单位负责人</w:t>
      </w:r>
      <w:r>
        <w:rPr>
          <w:rFonts w:hint="eastAsia" w:ascii="宋体" w:hAnsi="宋体" w:cs="Times New Roman"/>
          <w:spacing w:val="-3"/>
          <w:sz w:val="24"/>
          <w:szCs w:val="24"/>
        </w:rPr>
        <w:t xml:space="preserve">）（签字、签章或印鉴）：</w:t>
      </w:r>
      <w:r>
        <w:rPr>
          <w:rFonts w:hint="eastAsia" w:cs="Times New Roman"/>
          <w:sz w:val="24"/>
          <w:szCs w:val="24"/>
        </w:rPr>
        <w:t xml:space="preserve">，联系电话：</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日期：年月日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jc w:val="left"/>
        <w:keepLines/>
        <w:keepNext/>
        <w:spacing w:before="260" w:after="260" w:line="416" w:lineRule="auto"/>
        <w:rPr>
          <w:rFonts w:ascii="Arial" w:hAnsi="Arial"/>
          <w:b/>
          <w:iCs/>
          <w:sz w:val="36"/>
        </w:rPr>
        <w:outlineLvl w:val="1"/>
      </w:pPr>
      <w:r>
        <w:rPr>
          <w:rFonts w:ascii="Arial" w:hAnsi="Arial"/>
          <w:b/>
          <w:iCs/>
          <w:sz w:val="36"/>
        </w:rPr>
      </w:r>
      <w:r/>
    </w:p>
    <w:p>
      <w:pPr>
        <w:jc w:val="left"/>
        <w:keepLines/>
        <w:keepNext/>
        <w:spacing w:before="260" w:after="260" w:line="416" w:lineRule="auto"/>
        <w:rPr>
          <w:rFonts w:ascii="Arial" w:hAnsi="Arial"/>
          <w:b/>
          <w:iCs/>
          <w:sz w:val="36"/>
        </w:rPr>
        <w:outlineLvl w:val="1"/>
      </w:pPr>
      <w:r>
        <w:rPr>
          <w:rFonts w:ascii="Arial" w:hAnsi="Arial"/>
          <w:b/>
          <w:iCs/>
          <w:sz w:val="36"/>
        </w:rPr>
      </w:r>
      <w:r/>
    </w:p>
    <w:p>
      <w:pPr>
        <w:jc w:val="left"/>
        <w:keepLines/>
        <w:keepNext/>
        <w:spacing w:before="260" w:after="260" w:line="416" w:lineRule="auto"/>
        <w:rPr>
          <w:rFonts w:ascii="Arial" w:hAnsi="Arial"/>
          <w:b/>
          <w:iCs/>
          <w:sz w:val="36"/>
        </w:rPr>
        <w:outlineLvl w:val="1"/>
      </w:pPr>
      <w:r>
        <w:rPr>
          <w:rFonts w:ascii="Arial" w:hAnsi="Arial"/>
          <w:b/>
          <w:iCs/>
          <w:sz w:val="36"/>
        </w:rPr>
      </w:r>
      <w:r/>
    </w:p>
    <w:p>
      <w:pPr>
        <w:jc w:val="left"/>
        <w:keepLines/>
        <w:keepNext/>
        <w:spacing w:before="260" w:after="260" w:line="416" w:lineRule="auto"/>
        <w:rPr>
          <w:rFonts w:ascii="Arial" w:hAnsi="Arial"/>
          <w:b/>
          <w:iCs/>
          <w:sz w:val="36"/>
        </w:rPr>
        <w:outlineLvl w:val="1"/>
      </w:pPr>
      <w:r>
        <w:rPr>
          <w:rFonts w:ascii="Arial" w:hAnsi="Arial"/>
          <w:b/>
          <w:iCs/>
          <w:sz w:val="36"/>
        </w:rPr>
      </w:r>
      <w:r/>
    </w:p>
    <w:p>
      <w:pPr>
        <w:jc w:val="left"/>
        <w:keepLines/>
        <w:keepNext/>
        <w:spacing w:before="260" w:after="260" w:line="416" w:lineRule="auto"/>
        <w:rPr>
          <w:rFonts w:ascii="Arial" w:hAnsi="Arial"/>
          <w:b/>
          <w:iCs/>
          <w:sz w:val="36"/>
        </w:rPr>
        <w:outlineLvl w:val="1"/>
      </w:pPr>
      <w:r>
        <w:rPr>
          <w:rFonts w:ascii="Arial" w:hAnsi="Arial"/>
          <w:b/>
          <w:iCs/>
          <w:sz w:val="36"/>
        </w:rPr>
      </w:r>
      <w:r/>
    </w:p>
    <w:p>
      <w:pPr>
        <w:jc w:val="left"/>
        <w:keepLines/>
        <w:keepNext/>
        <w:spacing w:before="260" w:after="260" w:line="416" w:lineRule="auto"/>
        <w:rPr>
          <w:rFonts w:ascii="Arial" w:hAnsi="Arial"/>
          <w:b/>
          <w:iCs/>
          <w:sz w:val="36"/>
        </w:rPr>
        <w:outlineLvl w:val="1"/>
      </w:pPr>
      <w:r>
        <w:rPr>
          <w:rFonts w:ascii="Arial" w:hAnsi="Arial"/>
          <w:b/>
          <w:iCs/>
          <w:sz w:val="36"/>
        </w:rPr>
      </w:r>
      <w:r/>
    </w:p>
    <w:p>
      <w:pPr>
        <w:jc w:val="left"/>
        <w:keepLines/>
        <w:keepNext/>
        <w:spacing w:before="260" w:after="260" w:line="416" w:lineRule="auto"/>
        <w:rPr>
          <w:rFonts w:ascii="Arial" w:hAnsi="Arial"/>
          <w:b/>
          <w:iCs/>
          <w:sz w:val="36"/>
        </w:rPr>
        <w:outlineLvl w:val="1"/>
      </w:pPr>
      <w:r>
        <w:rPr>
          <w:rFonts w:ascii="Arial" w:hAnsi="Arial"/>
          <w:b/>
          <w:iCs/>
          <w:sz w:val="36"/>
        </w:rPr>
      </w:r>
      <w:r/>
    </w:p>
    <w:p>
      <w:pPr>
        <w:jc w:val="left"/>
        <w:keepLines/>
        <w:keepNext/>
        <w:spacing w:before="260" w:after="260" w:line="416" w:lineRule="auto"/>
        <w:rPr>
          <w:rFonts w:ascii="Arial" w:hAnsi="Arial"/>
          <w:b/>
          <w:iCs/>
          <w:sz w:val="36"/>
        </w:rPr>
        <w:outlineLvl w:val="1"/>
      </w:pPr>
      <w:r>
        <w:rPr>
          <w:rFonts w:ascii="Arial" w:hAnsi="Arial"/>
          <w:b/>
          <w:iCs/>
          <w:sz w:val="36"/>
        </w:rPr>
      </w:r>
      <w:r/>
    </w:p>
    <w:p>
      <w:pPr>
        <w:jc w:val="left"/>
        <w:keepLines/>
        <w:keepNext/>
        <w:spacing w:before="260" w:after="260" w:line="416" w:lineRule="auto"/>
        <w:rPr>
          <w:rFonts w:ascii="Arial" w:hAnsi="Arial"/>
          <w:b/>
          <w:iCs/>
          <w:sz w:val="36"/>
        </w:rPr>
        <w:outlineLvl w:val="1"/>
      </w:pPr>
      <w:r>
        <w:rPr>
          <w:rFonts w:ascii="Arial" w:hAnsi="Arial"/>
          <w:b/>
          <w:iCs/>
          <w:sz w:val="36"/>
        </w:rPr>
      </w:r>
      <w:r/>
    </w:p>
    <w:p>
      <w:pPr>
        <w:jc w:val="left"/>
        <w:spacing w:line="500" w:lineRule="exact"/>
        <w:rPr>
          <w:rFonts w:hint="eastAsia" w:ascii="宋体" w:hAnsi="宋体" w:cs="Times New Roman"/>
          <w:sz w:val="24"/>
          <w:szCs w:val="21"/>
        </w:rPr>
      </w:pPr>
      <w:r>
        <w:rPr>
          <w:rFonts w:hint="eastAsia" w:ascii="宋体" w:hAnsi="宋体" w:cs="Times New Roman"/>
          <w:sz w:val="24"/>
          <w:szCs w:val="21"/>
        </w:rPr>
      </w:r>
      <w:r/>
    </w:p>
    <w:p>
      <w:pPr>
        <w:jc w:val="left"/>
        <w:spacing w:line="500" w:lineRule="exact"/>
        <w:rPr>
          <w:rFonts w:hint="eastAsia" w:ascii="宋体" w:hAnsi="宋体" w:cs="Times New Roman"/>
          <w:sz w:val="24"/>
          <w:szCs w:val="21"/>
        </w:rPr>
      </w:pPr>
      <w:r>
        <w:rPr>
          <w:rFonts w:hint="eastAsia" w:ascii="宋体" w:hAnsi="宋体" w:cs="Times New Roman"/>
          <w:sz w:val="24"/>
          <w:szCs w:val="21"/>
        </w:rPr>
      </w:r>
      <w:r/>
    </w:p>
    <w:p>
      <w:pPr>
        <w:jc w:val="left"/>
        <w:spacing w:line="500" w:lineRule="exact"/>
        <w:rPr>
          <w:rFonts w:hint="eastAsia" w:ascii="宋体" w:hAnsi="宋体" w:cs="Times New Roman"/>
          <w:sz w:val="24"/>
          <w:szCs w:val="21"/>
        </w:rPr>
      </w:pPr>
      <w:r>
        <w:rPr>
          <w:rFonts w:hint="eastAsia" w:ascii="宋体" w:hAnsi="宋体" w:cs="Times New Roman"/>
          <w:sz w:val="24"/>
          <w:szCs w:val="21"/>
        </w:rPr>
      </w:r>
      <w:r/>
    </w:p>
    <w:p>
      <w:pPr>
        <w:jc w:val="left"/>
        <w:keepLines/>
        <w:keepNext/>
        <w:spacing w:before="260" w:after="260" w:line="416" w:lineRule="auto"/>
        <w:rPr>
          <w:rFonts w:ascii="Arial" w:hAnsi="Arial"/>
          <w:b/>
          <w:bCs/>
          <w:sz w:val="36"/>
          <w:szCs w:val="36"/>
        </w:rPr>
        <w:outlineLvl w:val="1"/>
      </w:pPr>
      <w:r>
        <w:rPr>
          <w:rFonts w:hint="eastAsia" w:ascii="Arial" w:hAnsi="Arial"/>
          <w:b/>
          <w:iCs/>
          <w:sz w:val="36"/>
        </w:rPr>
        <w:t xml:space="preserve">十、投标函</w:t>
      </w:r>
      <w:r/>
    </w:p>
    <w:p>
      <w:pPr>
        <w:jc w:val="center"/>
        <w:spacing w:line="360" w:lineRule="auto"/>
        <w:tabs>
          <w:tab w:val="left" w:pos="360" w:leader="none"/>
        </w:tabs>
        <w:rPr>
          <w:rFonts w:ascii="Times New Roman" w:hAnsi="Times New Roman" w:cs="Times New Roman"/>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cs="Times New Roman"/>
          <w:sz w:val="24"/>
          <w:szCs w:val="21"/>
        </w:rPr>
      </w:pPr>
      <w:r>
        <w:rPr>
          <w:rFonts w:hint="eastAsia" w:ascii="宋体" w:hAnsi="宋体" w:cs="Times New Roman"/>
          <w:sz w:val="24"/>
          <w:szCs w:val="21"/>
        </w:rPr>
        <w:t xml:space="preserve">致：（采购人）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根据贵方的_________________号招标文件，正式授权下述签字人___________(姓名)代表我方______________（投标人的名称），全权处理本次项目投标的有关事宜。</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据此函，__________签字人兹宣布同意如下：</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1.按招标文件规定的各项要求，向买方提供所需服务（包含与服务相关的货物等）。</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2.我们完全理解贵方不一定将合同授予最低报价的投标人。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5</w:t>
      </w:r>
      <w:r>
        <w:rPr>
          <w:rFonts w:hint="eastAsia" w:ascii="宋体" w:hAnsi="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6</w:t>
      </w:r>
      <w:r>
        <w:rPr>
          <w:rFonts w:hint="eastAsia" w:ascii="宋体" w:hAnsi="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7</w:t>
      </w:r>
      <w:r>
        <w:rPr>
          <w:rFonts w:hint="eastAsia" w:ascii="宋体" w:hAnsi="宋体" w:cs="Times New Roman"/>
          <w:sz w:val="24"/>
          <w:szCs w:val="21"/>
        </w:rPr>
        <w:t xml:space="preserve">.与本投标有关的正式通讯地址为：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地  址：</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邮  编：</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电  话：</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传   真：</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投标人开户行：</w:t>
      </w:r>
      <w:r/>
    </w:p>
    <w:p>
      <w:pPr>
        <w:ind w:firstLine="480"/>
        <w:jc w:val="left"/>
        <w:spacing w:line="500" w:lineRule="exact"/>
      </w:pPr>
      <w:r>
        <w:rPr>
          <w:rFonts w:hint="eastAsia" w:ascii="宋体" w:hAnsi="宋体" w:cs="Times New Roman"/>
          <w:sz w:val="24"/>
          <w:szCs w:val="21"/>
        </w:rPr>
        <w:t xml:space="preserve">账   号： </w:t>
      </w:r>
      <w:r/>
    </w:p>
    <w:p>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  月  日</w:t>
      </w:r>
      <w:r/>
    </w:p>
    <w:p>
      <w:pPr>
        <w:rPr>
          <w:rFonts w:ascii="Arial" w:hAnsi="Arial"/>
          <w:b/>
          <w:sz w:val="36"/>
        </w:rPr>
      </w:pPr>
      <w:r>
        <w:rPr>
          <w:rFonts w:hint="eastAsia" w:ascii="Arial" w:hAnsi="Arial"/>
          <w:b/>
          <w:sz w:val="36"/>
        </w:rPr>
        <w:br w:type="page" w:clear="all"/>
      </w:r>
      <w:r/>
    </w:p>
    <w:p>
      <w:pPr>
        <w:jc w:val="left"/>
        <w:keepLines/>
        <w:keepNext/>
        <w:spacing w:before="360" w:after="200" w:line="360" w:lineRule="auto"/>
        <w:rPr>
          <w:rFonts w:ascii="Arial" w:hAnsi="Arial"/>
          <w:b/>
          <w:sz w:val="36"/>
        </w:rPr>
        <w:outlineLvl w:val="1"/>
      </w:pPr>
      <w:r>
        <w:rPr>
          <w:rFonts w:hint="eastAsia" w:ascii="Arial" w:hAnsi="Arial"/>
          <w:b/>
          <w:sz w:val="36"/>
        </w:rPr>
        <w:t xml:space="preserve">十一、中小企业声明函（服务）</w:t>
      </w:r>
      <w:r/>
    </w:p>
    <w:p>
      <w:pPr>
        <w:jc w:val="center"/>
        <w:spacing w:line="360" w:lineRule="auto"/>
        <w:tabs>
          <w:tab w:val="left" w:pos="360" w:leader="none"/>
        </w:tabs>
        <w:rPr>
          <w:rFonts w:hint="eastAsia" w:ascii="宋体" w:hAnsi="宋体" w:cs="Times New Roman"/>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sz w:val="24"/>
        </w:rPr>
      </w:pPr>
      <w:r>
        <w:rPr>
          <w:rFonts w:hint="eastAsia" w:ascii="宋体" w:hAnsi="宋体" w:cs="Times New Roman"/>
          <w:sz w:val="24"/>
          <w:szCs w:val="24"/>
        </w:rPr>
        <w:t xml:space="preserve">本公司郑重声明，根据《政府采购促进中小企业发展管理办法》(财库〔2020〕46号)的规定，本公司参加</w:t>
      </w:r>
      <w:r>
        <w:rPr>
          <w:rFonts w:hint="eastAsia" w:ascii="宋体" w:hAnsi="宋体" w:cs="Times New Roman"/>
          <w:sz w:val="24"/>
          <w:szCs w:val="24"/>
          <w:u w:val="single"/>
        </w:rPr>
        <w:t xml:space="preserve">（单位名称）</w:t>
      </w:r>
      <w:r>
        <w:rPr>
          <w:rFonts w:hint="eastAsia" w:ascii="宋体" w:hAnsi="宋体" w:cs="Times New Roman"/>
          <w:sz w:val="24"/>
          <w:szCs w:val="24"/>
        </w:rPr>
        <w:t xml:space="preserve">的</w:t>
      </w:r>
      <w:r>
        <w:rPr>
          <w:rFonts w:hint="eastAsia" w:ascii="宋体" w:hAnsi="宋体" w:cs="Times New Roman"/>
          <w:sz w:val="24"/>
          <w:szCs w:val="24"/>
          <w:u w:val="single"/>
        </w:rPr>
        <w:t xml:space="preserve">（项目名称）</w:t>
      </w:r>
      <w:r>
        <w:rPr>
          <w:rFonts w:hint="eastAsia" w:ascii="宋体" w:hAnsi="宋体" w:cs="Times New Roman"/>
          <w:sz w:val="24"/>
          <w:szCs w:val="24"/>
        </w:rPr>
        <w:t xml:space="preserve">（项目编号：）采购活动，提供的</w:t>
      </w:r>
      <w:r>
        <w:rPr>
          <w:rFonts w:ascii="宋体" w:hAnsi="宋体"/>
          <w:sz w:val="24"/>
        </w:rPr>
        <w:t xml:space="preserve">服务全部由符合政策要求的中小企业承接。</w:t>
      </w:r>
      <w:r/>
    </w:p>
    <w:p>
      <w:pPr>
        <w:ind w:firstLine="480"/>
        <w:spacing w:line="500" w:lineRule="exact"/>
        <w:rPr>
          <w:rFonts w:hint="eastAsia" w:ascii="宋体" w:hAnsi="宋体" w:cs="Times New Roman"/>
          <w:i/>
          <w:sz w:val="24"/>
          <w:szCs w:val="24"/>
          <w:u w:val="single"/>
        </w:rPr>
      </w:pPr>
      <w:r>
        <w:rPr>
          <w:rFonts w:hint="eastAsia" w:ascii="宋体" w:hAnsi="宋体" w:cs="Times New Roman"/>
          <w:sz w:val="24"/>
          <w:szCs w:val="24"/>
          <w:u w:val="single"/>
        </w:rPr>
        <w:t xml:space="preserve">（标的名称）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行业；承接企业为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w:t>
      </w:r>
      <w:r>
        <w:rPr>
          <w:rFonts w:hint="eastAsia" w:cs="Times New Roman"/>
          <w:sz w:val="24"/>
          <w:szCs w:val="24"/>
          <w:u w:val="single"/>
        </w:rPr>
        <w:t xml:space="preserve">            </w:t>
      </w:r>
      <w:r>
        <w:rPr>
          <w:rFonts w:hint="eastAsia" w:ascii="宋体" w:hAnsi="宋体" w:cs="Times New Roman"/>
          <w:sz w:val="24"/>
          <w:szCs w:val="24"/>
        </w:rPr>
        <w:t xml:space="preserve">人，营业收入为</w:t>
      </w:r>
      <w:r>
        <w:rPr>
          <w:rFonts w:hint="eastAsia" w:cs="Times New Roman"/>
          <w:sz w:val="24"/>
          <w:szCs w:val="24"/>
          <w:u w:val="single"/>
        </w:rPr>
        <w:t xml:space="preserve">            </w:t>
      </w:r>
      <w:r>
        <w:rPr>
          <w:rFonts w:hint="eastAsia" w:ascii="宋体" w:hAnsi="宋体" w:cs="Times New Roman"/>
          <w:sz w:val="24"/>
          <w:szCs w:val="24"/>
        </w:rPr>
        <w:t xml:space="preserve">万元，资产总额为</w:t>
      </w:r>
      <w:r>
        <w:rPr>
          <w:rFonts w:hint="eastAsia" w:cs="Times New Roman"/>
          <w:sz w:val="24"/>
          <w:szCs w:val="24"/>
          <w:u w:val="single"/>
        </w:rPr>
        <w:t xml:space="preserve">            </w:t>
      </w:r>
      <w:r>
        <w:rPr>
          <w:rFonts w:hint="eastAsia" w:ascii="宋体" w:hAnsi="宋体" w:cs="Times New Roman"/>
          <w:sz w:val="24"/>
          <w:szCs w:val="24"/>
        </w:rPr>
        <w:t xml:space="preserve">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t xml:space="preserve">本企业对上述声明内容的真实性负责。如有虚假，将依法承担相应责任。</w:t>
      </w:r>
      <w:r/>
    </w:p>
    <w:p>
      <w:pPr>
        <w:ind w:right="1620"/>
        <w:spacing w:line="560" w:lineRule="exact"/>
        <w:rPr>
          <w:rFonts w:hint="eastAsia" w:ascii="宋体" w:hAnsi="宋体" w:cs="Times New Roman"/>
          <w:sz w:val="24"/>
          <w:szCs w:val="24"/>
        </w:rPr>
      </w:pPr>
      <w:r>
        <w:rPr>
          <w:rFonts w:hint="eastAsia" w:ascii="宋体" w:hAnsi="宋体" w:cs="Times New Roman"/>
          <w:sz w:val="24"/>
          <w:szCs w:val="24"/>
        </w:rPr>
      </w:r>
      <w:r/>
    </w:p>
    <w:p>
      <w:pPr>
        <w:ind w:right="1620" w:firstLine="2880"/>
        <w:spacing w:line="560" w:lineRule="exact"/>
        <w:rPr>
          <w:rFonts w:hint="eastAsia" w:ascii="宋体" w:hAnsi="宋体" w:cs="Times New Roman"/>
          <w:sz w:val="24"/>
          <w:szCs w:val="24"/>
        </w:rPr>
      </w:pPr>
      <w:r>
        <w:rPr>
          <w:rFonts w:hint="eastAsia" w:ascii="宋体" w:hAnsi="宋体" w:cs="Times New Roman"/>
          <w:sz w:val="24"/>
          <w:szCs w:val="24"/>
        </w:rPr>
        <w:t xml:space="preserve">企业名称（盖章）：</w:t>
      </w:r>
      <w:r/>
    </w:p>
    <w:p>
      <w:pPr>
        <w:ind w:right="1140" w:firstLine="2880"/>
        <w:spacing w:line="560" w:lineRule="exact"/>
        <w:rPr>
          <w:rFonts w:hint="eastAsia" w:ascii="宋体" w:hAnsi="宋体" w:cs="Times New Roman"/>
          <w:sz w:val="24"/>
          <w:szCs w:val="24"/>
        </w:rPr>
      </w:pPr>
      <w:r>
        <w:rPr>
          <w:rFonts w:hint="eastAsia" w:ascii="宋体" w:hAnsi="宋体" w:cs="Times New Roman"/>
          <w:sz w:val="24"/>
          <w:szCs w:val="24"/>
        </w:rPr>
        <w:t xml:space="preserve">日  期：</w:t>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t xml:space="preserve">填报说明：</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2.《中小企业声明函》随中标结果公开，须同时加盖投标人公章。</w:t>
      </w:r>
      <w:r/>
    </w:p>
    <w:p>
      <w:pPr>
        <w:ind w:firstLine="480"/>
        <w:jc w:val="left"/>
        <w:spacing w:line="360" w:lineRule="auto"/>
        <w:rPr>
          <w:rFonts w:hint="eastAsia" w:ascii="宋体" w:hAnsi="宋体" w:cs="Times New Roman"/>
          <w:sz w:val="24"/>
          <w:szCs w:val="24"/>
        </w:rPr>
      </w:pPr>
      <w:r>
        <w:rPr>
          <w:rFonts w:hint="eastAsia" w:ascii="宋体" w:hAnsi="宋体" w:cs="Times New Roman"/>
          <w:sz w:val="24"/>
          <w:szCs w:val="24"/>
        </w:rPr>
      </w:r>
      <w:r/>
    </w:p>
    <w:p>
      <w:r/>
      <w:r/>
    </w:p>
    <w:p>
      <w:r/>
      <w:r/>
    </w:p>
    <w:p>
      <w:pPr>
        <w:rPr>
          <w:rFonts w:ascii="Arial" w:hAnsi="Arial"/>
          <w:b/>
          <w:sz w:val="36"/>
        </w:rPr>
      </w:pPr>
      <w:r>
        <w:rPr>
          <w:rFonts w:hint="eastAsia" w:ascii="Arial" w:hAnsi="Arial"/>
          <w:b/>
          <w:sz w:val="36"/>
        </w:rPr>
        <w:t xml:space="preserve">十二、残疾人福利性单位声明函</w:t>
      </w:r>
      <w:r/>
    </w:p>
    <w:p>
      <w:pPr>
        <w:jc w:val="center"/>
        <w:spacing w:line="360" w:lineRule="auto"/>
        <w:tabs>
          <w:tab w:val="left" w:pos="360" w:leader="none"/>
        </w:tabs>
        <w:rPr>
          <w:rFonts w:hint="eastAsia" w:ascii="宋体" w:hAnsi="宋体" w:cs="Times New Roman"/>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本单位郑重声明，根据《财政部 民政部 中国残疾人联合会关于促进残疾人就业政府采购政策的通知》（财库</w:t>
      </w:r>
      <w:r>
        <w:rPr>
          <w:rFonts w:hint="eastAsia" w:ascii="宋体" w:hAnsi="宋体" w:cs="Times New Roman"/>
          <w:sz w:val="24"/>
          <w:szCs w:val="24"/>
        </w:rPr>
        <w:t xml:space="preserve">〔2017〕</w:t>
      </w:r>
      <w:r>
        <w:rPr>
          <w:rFonts w:hint="eastAsia" w:ascii="宋体" w:hAnsi="宋体" w:cs="Times New Roman"/>
          <w:sz w:val="24"/>
          <w:szCs w:val="21"/>
        </w:rPr>
        <w:t xml:space="preserve">141号）的规定，本单位为符合条件的残疾人福利性单位，且本单位参加单位的项目（</w:t>
      </w:r>
      <w:r>
        <w:rPr>
          <w:rFonts w:hint="eastAsia" w:ascii="宋体" w:hAnsi="宋体" w:cs="Times New Roman"/>
          <w:sz w:val="24"/>
          <w:szCs w:val="24"/>
        </w:rPr>
        <w:t xml:space="preserve">项目编号：</w:t>
      </w:r>
      <w:r>
        <w:rPr>
          <w:rFonts w:hint="eastAsia" w:ascii="宋体" w:hAnsi="宋体" w:cs="Times New Roman"/>
          <w:sz w:val="24"/>
          <w:szCs w:val="21"/>
        </w:rPr>
        <w:t xml:space="preserve">）采购活动由本单位提供全部服务。</w:t>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t xml:space="preserve">本单位对上述声明的真实性负责。如有虚假，将依法承担相应责任。</w:t>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r>
      <w:r/>
    </w:p>
    <w:p>
      <w:pPr>
        <w:ind w:right="1620" w:firstLine="2880"/>
        <w:spacing w:line="560" w:lineRule="exact"/>
        <w:rPr>
          <w:rFonts w:hint="eastAsia" w:ascii="宋体" w:hAnsi="宋体" w:cs="Times New Roman"/>
          <w:sz w:val="24"/>
          <w:szCs w:val="24"/>
        </w:rPr>
      </w:pPr>
      <w:r>
        <w:rPr>
          <w:rFonts w:hint="eastAsia" w:ascii="宋体" w:hAnsi="宋体" w:cs="Times New Roman"/>
          <w:sz w:val="24"/>
          <w:szCs w:val="24"/>
        </w:rPr>
        <w:t xml:space="preserve">单位名称（盖章）：</w:t>
      </w:r>
      <w:r/>
    </w:p>
    <w:p>
      <w:pPr>
        <w:ind w:right="1140" w:firstLine="2880"/>
        <w:spacing w:line="560" w:lineRule="exact"/>
        <w:rPr>
          <w:rFonts w:hint="eastAsia" w:ascii="宋体" w:hAnsi="宋体" w:cs="Times New Roman"/>
          <w:sz w:val="24"/>
          <w:szCs w:val="24"/>
        </w:rPr>
      </w:pPr>
      <w:r>
        <w:rPr>
          <w:rFonts w:hint="eastAsia" w:ascii="宋体" w:hAnsi="宋体" w:cs="Times New Roman"/>
          <w:sz w:val="24"/>
          <w:szCs w:val="24"/>
        </w:rPr>
        <w:t xml:space="preserve">日  期：</w:t>
      </w:r>
      <w:r/>
    </w:p>
    <w:p>
      <w:r/>
      <w:r/>
    </w:p>
    <w:p>
      <w:r/>
      <w:r/>
    </w:p>
    <w:p>
      <w:pPr>
        <w:spacing w:line="360" w:lineRule="auto"/>
        <w:rPr>
          <w:rFonts w:hint="eastAsia" w:ascii="宋体" w:hAnsi="宋体" w:cs="Times New Roman"/>
          <w:bCs/>
          <w:sz w:val="24"/>
          <w:szCs w:val="24"/>
        </w:rPr>
      </w:pPr>
      <w:r>
        <w:rPr>
          <w:rFonts w:hint="eastAsia" w:ascii="宋体" w:hAnsi="宋体" w:cs="Times New Roman"/>
          <w:bCs/>
          <w:sz w:val="24"/>
          <w:szCs w:val="24"/>
        </w:rPr>
        <w:t xml:space="preserve">填报说明：</w:t>
      </w:r>
      <w:r/>
    </w:p>
    <w:p>
      <w:pPr>
        <w:ind w:firstLine="480"/>
        <w:jc w:val="left"/>
        <w:spacing w:line="360" w:lineRule="auto"/>
        <w:rPr>
          <w:rFonts w:hint="eastAsia" w:ascii="宋体" w:hAnsi="宋体" w:cs="Times New Roman"/>
          <w:bCs/>
          <w:sz w:val="24"/>
          <w:szCs w:val="24"/>
        </w:rPr>
      </w:pPr>
      <w:r>
        <w:rPr>
          <w:rFonts w:hint="eastAsia" w:ascii="宋体" w:hAnsi="宋体" w:cs="Times New Roman"/>
          <w:bCs/>
          <w:sz w:val="24"/>
          <w:szCs w:val="24"/>
        </w:rPr>
        <w:t xml:space="preserve">1、</w:t>
      </w:r>
      <w:r>
        <w:rPr>
          <w:rFonts w:hint="eastAsia" w:ascii="宋体" w:hAnsi="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cs="Times New Roman"/>
          <w:sz w:val="24"/>
          <w:szCs w:val="24"/>
        </w:rPr>
        <w:t xml:space="preserve">，如填写不完整或不一致或填写有误，将承担一切不利后果。</w:t>
      </w:r>
      <w:r/>
    </w:p>
    <w:p>
      <w:pPr>
        <w:ind w:firstLine="480"/>
        <w:jc w:val="left"/>
        <w:spacing w:line="360" w:lineRule="auto"/>
        <w:rPr>
          <w:rFonts w:hint="eastAsia" w:ascii="宋体" w:hAnsi="宋体" w:cs="Times New Roman"/>
          <w:bCs/>
          <w:sz w:val="24"/>
          <w:szCs w:val="24"/>
        </w:rPr>
      </w:pPr>
      <w:r>
        <w:rPr>
          <w:rFonts w:hint="eastAsia" w:ascii="宋体" w:hAnsi="宋体" w:cs="Times New Roman"/>
          <w:bCs/>
          <w:sz w:val="24"/>
          <w:szCs w:val="24"/>
        </w:rPr>
        <w:t xml:space="preserve">2、中标人的《残疾人福利性单位声明函》随中标结果公开。</w:t>
      </w:r>
      <w:r/>
    </w:p>
    <w:p>
      <w:pPr>
        <w:rPr>
          <w:rFonts w:hint="eastAsia" w:ascii="宋体" w:hAnsi="宋体" w:cs="Times New Roman"/>
          <w:bCs/>
          <w:sz w:val="24"/>
          <w:szCs w:val="24"/>
        </w:rPr>
      </w:pPr>
      <w:r>
        <w:rPr>
          <w:rFonts w:hint="eastAsia" w:ascii="宋体" w:hAnsi="宋体" w:cs="Times New Roman"/>
          <w:bCs/>
          <w:sz w:val="24"/>
          <w:szCs w:val="24"/>
        </w:rPr>
        <w:br w:type="page" w:clear="all"/>
      </w:r>
      <w:r/>
    </w:p>
    <w:p>
      <w:pPr>
        <w:numPr>
          <w:ilvl w:val="0"/>
          <w:numId w:val="3"/>
        </w:numPr>
        <w:rPr>
          <w:rFonts w:ascii="Arial" w:hAnsi="Arial"/>
          <w:b/>
          <w:sz w:val="36"/>
        </w:rPr>
      </w:pPr>
      <w:r>
        <w:rPr>
          <w:rFonts w:ascii="Arial" w:hAnsi="Arial"/>
          <w:b/>
          <w:sz w:val="36"/>
        </w:rPr>
        <w:t xml:space="preserve">关于符合本国产品标准的声明函</w:t>
      </w:r>
      <w:r/>
    </w:p>
    <w:p>
      <w:pPr>
        <w:jc w:val="center"/>
        <w:spacing w:line="360" w:lineRule="auto"/>
        <w:tabs>
          <w:tab w:val="left" w:pos="360" w:leader="none"/>
        </w:tabs>
        <w:rPr>
          <w:rFonts w:hint="eastAsia" w:ascii="黑体" w:hAnsi="黑体" w:eastAsia="黑体" w:cs="宋体"/>
          <w:bCs/>
          <w:sz w:val="36"/>
          <w:szCs w:val="28"/>
        </w:rPr>
      </w:pPr>
      <w:r>
        <w:rPr>
          <w:rFonts w:ascii="黑体" w:hAnsi="黑体" w:eastAsia="黑体" w:cs="宋体"/>
          <w:bCs/>
          <w:sz w:val="36"/>
          <w:szCs w:val="28"/>
        </w:rPr>
        <w:t xml:space="preserve">关于符合本国产品标准的声明函</w:t>
      </w:r>
      <w:r/>
    </w:p>
    <w:p>
      <w:pPr>
        <w:ind w:firstLine="420"/>
        <w:spacing w:before="15" w:after="15" w:line="360"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 </w:t>
      </w:r>
      <w:r/>
    </w:p>
    <w:p>
      <w:pPr>
        <w:ind w:firstLine="420"/>
        <w:spacing w:after="0" w:line="85" w:lineRule="atLeast"/>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1.</w:t>
      </w:r>
      <w:r>
        <w:rPr>
          <w:rFonts w:ascii="宋体" w:hAnsi="宋体" w:cs="宋体"/>
          <w:color w:val="000000"/>
          <w:sz w:val="24"/>
          <w:szCs w:val="24"/>
          <w:highlight w:val="white"/>
          <w:u w:val="single"/>
        </w:rPr>
        <w:t xml:space="preserve">（产品名称1）</w:t>
      </w:r>
      <w:r>
        <w:rPr>
          <w:rFonts w:ascii="宋体" w:hAnsi="宋体" w:cs="宋体"/>
          <w:color w:val="000000"/>
          <w:sz w:val="24"/>
          <w:szCs w:val="24"/>
          <w:highlight w:val="white"/>
          <w:vertAlign w:val="superscript"/>
        </w:rPr>
        <w:t xml:space="preserve">1</w:t>
      </w:r>
      <w:r>
        <w:rPr>
          <w:rFonts w:ascii="宋体" w:hAnsi="宋体" w:cs="宋体"/>
          <w:color w:val="000000"/>
          <w:sz w:val="24"/>
          <w:szCs w:val="24"/>
          <w:highlight w:val="white"/>
        </w:rPr>
        <w:t xml:space="preserve">，生产厂为</w:t>
      </w:r>
      <w:r>
        <w:rPr>
          <w:rFonts w:ascii="宋体" w:hAnsi="宋体" w:cs="宋体"/>
          <w:color w:val="000000"/>
          <w:sz w:val="24"/>
          <w:szCs w:val="24"/>
          <w:highlight w:val="white"/>
          <w:u w:val="single"/>
        </w:rPr>
        <w:t xml:space="preserve">（厂名）</w:t>
      </w:r>
      <w:r>
        <w:rPr>
          <w:rFonts w:ascii="宋体" w:hAnsi="宋体" w:cs="宋体"/>
          <w:color w:val="000000"/>
          <w:sz w:val="24"/>
          <w:szCs w:val="24"/>
          <w:highlight w:val="white"/>
          <w:vertAlign w:val="superscript"/>
        </w:rPr>
        <w:t xml:space="preserve">2</w:t>
      </w:r>
      <w:r>
        <w:rPr>
          <w:rFonts w:ascii="宋体" w:hAnsi="宋体" w:cs="宋体"/>
          <w:color w:val="000000"/>
          <w:sz w:val="24"/>
          <w:szCs w:val="24"/>
          <w:highlight w:val="white"/>
        </w:rPr>
        <w:t xml:space="preserve">，厂址为</w:t>
      </w:r>
      <w:r>
        <w:rPr>
          <w:rFonts w:ascii="宋体" w:hAnsi="宋体" w:cs="宋体"/>
          <w:color w:val="000000"/>
          <w:sz w:val="24"/>
          <w:szCs w:val="24"/>
          <w:highlight w:val="white"/>
          <w:u w:val="single"/>
        </w:rPr>
        <w:t xml:space="preserve">（生产厂址）</w:t>
      </w:r>
      <w:r>
        <w:rPr>
          <w:rFonts w:ascii="宋体" w:hAnsi="宋体" w:cs="宋体"/>
          <w:color w:val="000000"/>
          <w:sz w:val="24"/>
          <w:szCs w:val="24"/>
          <w:highlight w:val="white"/>
        </w:rPr>
        <w:t xml:space="preserve">。</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的中国境内生产的组件成本占比≥</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vertAlign w:val="superscript"/>
        </w:rPr>
        <w:t xml:space="preserve">3</w:t>
      </w:r>
      <w:r>
        <w:rPr>
          <w:rFonts w:ascii="宋体" w:hAnsi="宋体" w:cs="宋体"/>
          <w:color w:val="000000"/>
          <w:sz w:val="24"/>
          <w:szCs w:val="24"/>
          <w:highlight w:val="white"/>
        </w:rPr>
        <w:t xml:space="preserve">。</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的</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vertAlign w:val="superscript"/>
        </w:rPr>
        <w:t xml:space="preserve">4</w:t>
      </w:r>
      <w:r>
        <w:rPr>
          <w:rFonts w:ascii="宋体" w:hAnsi="宋体" w:cs="宋体"/>
          <w:color w:val="000000"/>
          <w:sz w:val="24"/>
          <w:szCs w:val="24"/>
          <w:highlight w:val="white"/>
        </w:rPr>
        <w:t xml:space="preserve">在中国境内生产。</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的</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vertAlign w:val="superscript"/>
        </w:rPr>
        <w:t xml:space="preserve">5</w:t>
      </w:r>
      <w:r>
        <w:rPr>
          <w:rFonts w:ascii="宋体" w:hAnsi="宋体" w:cs="宋体"/>
          <w:color w:val="000000"/>
          <w:sz w:val="24"/>
          <w:szCs w:val="24"/>
          <w:highlight w:val="white"/>
        </w:rPr>
        <w:t xml:space="preserve">在中国境内完成。</w:t>
      </w:r>
      <w:r/>
    </w:p>
    <w:p>
      <w:pPr>
        <w:ind w:firstLine="420"/>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2.</w:t>
      </w:r>
      <w:r>
        <w:rPr>
          <w:rFonts w:ascii="宋体" w:hAnsi="宋体" w:cs="宋体"/>
          <w:color w:val="000000"/>
          <w:sz w:val="24"/>
          <w:szCs w:val="24"/>
          <w:highlight w:val="white"/>
          <w:u w:val="single"/>
        </w:rPr>
        <w:t xml:space="preserve">（产品名称2）</w:t>
      </w:r>
      <w:r>
        <w:rPr>
          <w:rFonts w:ascii="宋体" w:hAnsi="宋体" w:cs="宋体"/>
          <w:color w:val="000000"/>
          <w:sz w:val="24"/>
          <w:szCs w:val="24"/>
          <w:highlight w:val="white"/>
        </w:rPr>
        <w:t xml:space="preserve">，生产厂为</w:t>
      </w:r>
      <w:r>
        <w:rPr>
          <w:rFonts w:ascii="宋体" w:hAnsi="宋体" w:cs="宋体"/>
          <w:color w:val="000000"/>
          <w:sz w:val="24"/>
          <w:szCs w:val="24"/>
          <w:highlight w:val="white"/>
          <w:u w:val="single"/>
        </w:rPr>
        <w:t xml:space="preserve">（厂名）</w:t>
      </w:r>
      <w:r>
        <w:rPr>
          <w:rFonts w:ascii="宋体" w:hAnsi="宋体" w:cs="宋体"/>
          <w:color w:val="000000"/>
          <w:sz w:val="24"/>
          <w:szCs w:val="24"/>
          <w:highlight w:val="white"/>
        </w:rPr>
        <w:t xml:space="preserve">，厂址为</w:t>
      </w:r>
      <w:r>
        <w:rPr>
          <w:rFonts w:ascii="宋体" w:hAnsi="宋体" w:cs="宋体"/>
          <w:color w:val="000000"/>
          <w:sz w:val="24"/>
          <w:szCs w:val="24"/>
          <w:highlight w:val="white"/>
          <w:u w:val="single"/>
        </w:rPr>
        <w:t xml:space="preserve">（生产厂址）</w:t>
      </w:r>
      <w:r>
        <w:rPr>
          <w:rFonts w:ascii="宋体" w:hAnsi="宋体" w:cs="宋体"/>
          <w:color w:val="000000"/>
          <w:sz w:val="24"/>
          <w:szCs w:val="24"/>
          <w:highlight w:val="white"/>
        </w:rPr>
        <w:t xml:space="preserve">。</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的中国境内生产的组件成本占比≥</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的</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在中国境内生产。</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的</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在中国境内完成。</w:t>
      </w:r>
      <w:r/>
    </w:p>
    <w:p>
      <w:pPr>
        <w:ind w:firstLine="420"/>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w:t>
      </w:r>
      <w:r/>
    </w:p>
    <w:p>
      <w:pPr>
        <w:ind w:firstLine="420"/>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本公司（单位）对上述声明内容的真实性负责。如有虚假，愿承担相应法律责任。</w:t>
      </w:r>
      <w:r/>
    </w:p>
    <w:p>
      <w:pPr>
        <w:ind w:firstLine="802"/>
        <w:spacing w:before="30" w:after="30" w:line="360"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 </w:t>
      </w:r>
      <w:r/>
    </w:p>
    <w:p>
      <w:pPr>
        <w:ind w:firstLine="802"/>
        <w:jc w:val="right"/>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  公司（单位）名称（加盖CA电子公章）：         </w:t>
      </w:r>
      <w:r/>
    </w:p>
    <w:p>
      <w:pPr>
        <w:ind w:firstLine="802"/>
        <w:jc w:val="center"/>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                            日 期：年月日</w:t>
      </w:r>
      <w:r/>
    </w:p>
    <w:p>
      <w:pPr>
        <w:ind w:firstLine="802"/>
        <w:spacing w:before="30" w:after="30" w:line="360"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 </w:t>
      </w:r>
      <w:r/>
    </w:p>
    <w:p>
      <w:pPr>
        <w:ind w:firstLine="802"/>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1.产品如有型号，请在“产品名称”栏一并填写。</w:t>
      </w:r>
      <w:r/>
    </w:p>
    <w:p>
      <w:pPr>
        <w:ind w:firstLine="802"/>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2.生产厂名与厂址应与生产厂营业执照载明的相关信息保持一致。</w:t>
      </w:r>
      <w:r/>
    </w:p>
    <w:p>
      <w:pPr>
        <w:ind w:firstLine="802"/>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3.该产品的中国境内生产的组件成本占比相关要求实施前，“规定比例”栏可不填，下同。</w:t>
      </w:r>
      <w:r/>
    </w:p>
    <w:p>
      <w:pPr>
        <w:ind w:firstLine="802"/>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4.该产品的关键组件要求实施前，“关键组件”栏可不填，下同。</w:t>
      </w:r>
      <w:r/>
    </w:p>
    <w:p>
      <w:pPr>
        <w:ind w:firstLine="802"/>
        <w:spacing w:before="30" w:after="30" w:line="85" w:lineRule="atLeast"/>
        <w:shd w:val="clear" w:color="ffffff" w:fill="ffffff"/>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5.该产品的关键工序要求实施前，“关键工序”栏可不填，下同。</w:t>
      </w:r>
      <w:r/>
    </w:p>
    <w:p>
      <w:pPr>
        <w:ind w:firstLine="802"/>
        <w:spacing w:after="0" w:line="85" w:lineRule="atLeast"/>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6.《声明函》中标注“</w:t>
      </w:r>
      <w:r>
        <w:rPr>
          <w:rFonts w:ascii="宋体" w:hAnsi="宋体" w:cs="宋体"/>
          <w:color w:val="000000"/>
          <w:sz w:val="24"/>
          <w:szCs w:val="24"/>
          <w:highlight w:val="white"/>
          <w:u w:val="single"/>
        </w:rPr>
        <w:t xml:space="preserve">  /  </w:t>
      </w:r>
      <w:r>
        <w:rPr>
          <w:rFonts w:ascii="宋体" w:hAnsi="宋体" w:cs="宋体"/>
          <w:color w:val="000000"/>
          <w:sz w:val="24"/>
          <w:szCs w:val="24"/>
          <w:highlight w:val="white"/>
        </w:rPr>
        <w:t xml:space="preserve">”的地方无需填写。</w:t>
      </w:r>
      <w:r/>
    </w:p>
    <w:p>
      <w:pPr>
        <w:ind w:firstLine="480"/>
        <w:jc w:val="left"/>
        <w:spacing w:line="360" w:lineRule="auto"/>
        <w:rPr>
          <w:rFonts w:hint="eastAsia" w:ascii="宋体" w:hAnsi="宋体" w:cs="Times New Roman"/>
          <w:bCs/>
          <w:sz w:val="24"/>
          <w:szCs w:val="24"/>
        </w:rPr>
      </w:pPr>
      <w:r>
        <w:rPr>
          <w:rFonts w:hint="eastAsia" w:ascii="宋体" w:hAnsi="宋体" w:cs="Times New Roman"/>
          <w:bCs/>
          <w:sz w:val="24"/>
          <w:szCs w:val="24"/>
        </w:rPr>
      </w:r>
      <w:r/>
    </w:p>
    <w:p>
      <w:r>
        <w:br w:type="page" w:clear="all"/>
      </w:r>
      <w:r/>
    </w:p>
    <w:p>
      <w:pPr>
        <w:jc w:val="left"/>
        <w:keepLines/>
        <w:keepNext/>
        <w:spacing w:before="360" w:after="200" w:line="360" w:lineRule="auto"/>
        <w:rPr>
          <w:rFonts w:ascii="Arial" w:hAnsi="Arial"/>
          <w:b/>
          <w:iCs/>
          <w:sz w:val="36"/>
        </w:rPr>
        <w:outlineLvl w:val="1"/>
      </w:pPr>
      <w:r>
        <w:rPr>
          <w:rFonts w:hint="eastAsia" w:ascii="Arial" w:hAnsi="Arial"/>
          <w:b/>
          <w:iCs/>
          <w:sz w:val="36"/>
        </w:rPr>
        <w:t xml:space="preserve">十四、投标分项报价表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cs="Times New Roman"/>
          <w:bCs/>
          <w:sz w:val="24"/>
          <w:szCs w:val="24"/>
        </w:rPr>
      </w:pPr>
      <w:r>
        <w:rPr>
          <w:rFonts w:hint="eastAsia" w:ascii="宋体" w:hAnsi="宋体" w:cs="方正仿宋_GBK"/>
          <w:sz w:val="24"/>
          <w:szCs w:val="24"/>
        </w:rPr>
        <w:t xml:space="preserve">项目名称：     项目编号：      </w:t>
      </w:r>
      <w:r/>
    </w:p>
    <w:p>
      <w:pPr>
        <w:jc w:val="right"/>
        <w:spacing w:line="360" w:lineRule="auto"/>
        <w:rPr>
          <w:rFonts w:hint="eastAsia" w:ascii="宋体" w:hAnsi="宋体" w:cs="Times New Roman"/>
          <w:sz w:val="24"/>
          <w:szCs w:val="24"/>
        </w:rPr>
      </w:pPr>
      <w:r>
        <w:rPr>
          <w:rFonts w:hint="eastAsia" w:ascii="宋体" w:hAnsi="宋体" w:cs="Times New Roman"/>
          <w:sz w:val="24"/>
          <w:szCs w:val="24"/>
        </w:rPr>
        <w:t xml:space="preserve">单位：元</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90"/>
        <w:gridCol w:w="1187"/>
        <w:gridCol w:w="1275"/>
        <w:gridCol w:w="1418"/>
        <w:gridCol w:w="2551"/>
      </w:tblGrid>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产品、服务名称</w:t>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分项单位</w:t>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单项</w:t>
            </w:r>
            <w:r/>
          </w:p>
          <w:p>
            <w:pPr>
              <w:jc w:val="center"/>
              <w:rPr>
                <w:rFonts w:hint="eastAsia" w:ascii="宋体" w:hAnsi="宋体" w:cs="宋体"/>
                <w:sz w:val="24"/>
                <w:szCs w:val="24"/>
              </w:rPr>
            </w:pPr>
            <w:r>
              <w:rPr>
                <w:rFonts w:hint="eastAsia" w:ascii="宋体" w:hAnsi="宋体" w:cs="宋体"/>
                <w:sz w:val="24"/>
                <w:szCs w:val="24"/>
              </w:rPr>
              <w:t xml:space="preserve">合计价</w:t>
            </w:r>
            <w:r/>
          </w:p>
        </w:tc>
      </w:tr>
      <w:tr>
        <w:trPr>
          <w:cantSplit/>
          <w:jc w:val="center"/>
          <w:trHeight w:val="501"/>
        </w:trPr>
        <w:tc>
          <w:tcPr>
            <w:tcW w:w="95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2</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gridSpan w:val="5"/>
            <w:tcW w:w="662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总计（元）</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jc w:val="left"/>
        <w:rPr>
          <w:rFonts w:hint="eastAsia" w:ascii="宋体" w:hAnsi="宋体" w:cs="宋体"/>
          <w:bCs/>
          <w:sz w:val="24"/>
          <w:szCs w:val="24"/>
        </w:rPr>
      </w:pPr>
      <w:r>
        <w:rPr>
          <w:rFonts w:hint="eastAsia" w:ascii="宋体" w:hAnsi="宋体" w:cs="宋体"/>
          <w:bCs/>
          <w:sz w:val="24"/>
          <w:szCs w:val="24"/>
        </w:rPr>
      </w:r>
      <w:r/>
    </w:p>
    <w:p>
      <w:pPr>
        <w:jc w:val="right"/>
        <w:rPr>
          <w:rFonts w:hint="eastAsia" w:ascii="宋体" w:hAnsi="宋体" w:cs="宋体"/>
          <w:bCs/>
          <w:sz w:val="24"/>
          <w:szCs w:val="24"/>
        </w:rPr>
      </w:pPr>
      <w:r>
        <w:rPr>
          <w:rFonts w:hint="eastAsia" w:ascii="宋体" w:hAnsi="宋体" w:cs="宋体"/>
          <w:bCs/>
          <w:sz w:val="24"/>
          <w:szCs w:val="24"/>
        </w:rPr>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投标人（盖章）：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法定代表人或委托代理人（签字或盖章）：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年     月     日</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填报说明：</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1.行数或事项不够，可自行增加</w:t>
      </w:r>
      <w:r/>
    </w:p>
    <w:p>
      <w:pPr>
        <w:jc w:val="left"/>
        <w:spacing w:line="360" w:lineRule="auto"/>
        <w:rPr>
          <w:rFonts w:hint="eastAsia" w:ascii="宋体" w:hAnsi="宋体" w:cs="方正仿宋_GBK"/>
          <w:sz w:val="24"/>
          <w:szCs w:val="24"/>
        </w:rPr>
      </w:pPr>
      <w:r>
        <w:rPr>
          <w:rFonts w:hint="eastAsia" w:ascii="宋体" w:hAnsi="宋体" w:cs="方正仿宋_GBK"/>
          <w:sz w:val="24"/>
          <w:szCs w:val="24"/>
        </w:rPr>
        <w:br w:type="page" w:clear="all"/>
      </w:r>
      <w:r/>
    </w:p>
    <w:p>
      <w:pPr>
        <w:jc w:val="left"/>
        <w:keepLines/>
        <w:keepNext/>
        <w:spacing w:before="360" w:after="200" w:line="360" w:lineRule="auto"/>
        <w:rPr>
          <w:rFonts w:ascii="Arial" w:hAnsi="Arial"/>
          <w:b/>
          <w:iCs/>
          <w:sz w:val="36"/>
        </w:rPr>
        <w:outlineLvl w:val="1"/>
      </w:pPr>
      <w:r>
        <w:rPr>
          <w:rFonts w:hint="eastAsia" w:ascii="Arial" w:hAnsi="Arial"/>
          <w:b/>
          <w:iCs/>
          <w:sz w:val="36"/>
        </w:rPr>
        <w:t xml:space="preserve">十五、技术要求响应及偏离表（如有请提供）</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sz w:val="36"/>
        </w:rPr>
      </w:pPr>
      <w:r>
        <w:rPr>
          <w:rFonts w:hint="eastAsia" w:ascii="宋体" w:hAnsi="宋体" w:cs="方正仿宋_GBK"/>
          <w:sz w:val="24"/>
          <w:szCs w:val="24"/>
        </w:rPr>
        <w:t xml:space="preserve">项目名称：      项目编号：      </w:t>
      </w:r>
      <w:r/>
    </w:p>
    <w:tbl>
      <w:tblPr>
        <w:tblStyle w:val="73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序号</w:t>
            </w:r>
            <w:r/>
          </w:p>
        </w:tc>
        <w:tc>
          <w:tcPr>
            <w:tcW w:w="3402"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261"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05"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Cs w:val="21"/>
        </w:rPr>
      </w:pPr>
      <w:r>
        <w:rPr>
          <w:rFonts w:hint="eastAsia" w:ascii="宋体" w:hAnsi="宋体" w:cs="Times New Roman"/>
          <w:szCs w:val="21"/>
        </w:rPr>
        <w:t xml:space="preserve">注：</w:t>
      </w:r>
      <w:r/>
    </w:p>
    <w:p>
      <w:pPr>
        <w:ind w:firstLine="480"/>
        <w:spacing w:line="500" w:lineRule="exact"/>
        <w:rPr>
          <w:rFonts w:hint="eastAsia" w:ascii="宋体" w:hAnsi="宋体" w:cs="Times New Roman"/>
          <w:szCs w:val="21"/>
        </w:rPr>
      </w:pPr>
      <w:r>
        <w:rPr>
          <w:rFonts w:hint="eastAsia" w:ascii="宋体" w:hAnsi="宋体" w:cs="Times New Roman"/>
          <w:szCs w:val="21"/>
        </w:rPr>
        <w:t xml:space="preserve">1. 供应商须根据招标文件技术要求条款要求填写此表，作为投标文件的组成部分。</w:t>
      </w:r>
      <w:r/>
    </w:p>
    <w:p>
      <w:pPr>
        <w:ind w:firstLine="480"/>
        <w:spacing w:line="500" w:lineRule="exact"/>
        <w:rPr>
          <w:rFonts w:hint="eastAsia" w:ascii="宋体" w:hAnsi="宋体" w:cs="Times New Roman"/>
          <w:szCs w:val="21"/>
        </w:rPr>
      </w:pPr>
      <w:r>
        <w:rPr>
          <w:rFonts w:hint="eastAsia" w:ascii="宋体" w:hAnsi="宋体" w:cs="Times New Roman"/>
          <w:szCs w:val="21"/>
        </w:rPr>
        <w:t xml:space="preserve">2. 所有偏离必须在本表中列出，未在本偏离表中列出偏离，将视为供应商已完全接受招标文件要求。如完全无偏离，也无其他说明，可在本表第一行填写“全部无偏离”。</w:t>
      </w:r>
      <w:r/>
    </w:p>
    <w:p>
      <w:pPr>
        <w:ind w:firstLine="480"/>
        <w:spacing w:line="500" w:lineRule="exact"/>
        <w:rPr>
          <w:rFonts w:hint="eastAsia" w:ascii="宋体" w:hAnsi="宋体" w:cs="Times New Roman"/>
          <w:szCs w:val="21"/>
        </w:rPr>
      </w:pPr>
      <w:r>
        <w:rPr>
          <w:rFonts w:hint="eastAsia" w:ascii="宋体" w:hAnsi="宋体" w:cs="Times New Roman"/>
          <w:szCs w:val="21"/>
        </w:rPr>
        <w:t xml:space="preserve">3. 偏离包括正、负偏离，正偏离指供应商的响应优于招标文件要求，负偏离指供应商的响应低于招标文件要求。</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r>
        <w:rPr>
          <w:rFonts w:hint="eastAsia" w:ascii="Times New Roman" w:hAnsi="Times New Roman" w:cs="Times New Roman"/>
          <w:sz w:val="24"/>
          <w:szCs w:val="24"/>
        </w:rPr>
        <w:t xml:space="preserve">     日期：年月日</w:t>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bCs/>
          <w:iCs/>
          <w:sz w:val="36"/>
          <w:szCs w:val="36"/>
        </w:rPr>
        <w:outlineLvl w:val="1"/>
      </w:pPr>
      <w:r>
        <w:rPr>
          <w:rFonts w:hint="eastAsia" w:ascii="Arial" w:hAnsi="Arial"/>
          <w:b/>
          <w:iCs/>
          <w:sz w:val="36"/>
        </w:rPr>
        <w:t xml:space="preserve">十六、商务要求响应及偏离表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sz w:val="24"/>
          <w:szCs w:val="24"/>
        </w:rPr>
        <w:t xml:space="preserve">项目名称：      项目编号：      </w:t>
      </w:r>
      <w:r/>
    </w:p>
    <w:tbl>
      <w:tblPr>
        <w:tblStyle w:val="73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序号</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Cs w:val="21"/>
        </w:rPr>
      </w:pPr>
      <w:r>
        <w:rPr>
          <w:rFonts w:hint="eastAsia" w:ascii="宋体" w:hAnsi="宋体" w:cs="Times New Roman"/>
          <w:szCs w:val="21"/>
        </w:rPr>
        <w:t xml:space="preserve">注：</w:t>
      </w:r>
      <w:r/>
    </w:p>
    <w:p>
      <w:pPr>
        <w:ind w:firstLine="480"/>
        <w:spacing w:line="500" w:lineRule="exact"/>
        <w:rPr>
          <w:rFonts w:hint="eastAsia" w:ascii="宋体" w:hAnsi="宋体" w:cs="Times New Roman"/>
          <w:szCs w:val="21"/>
        </w:rPr>
      </w:pPr>
      <w:r>
        <w:rPr>
          <w:rFonts w:hint="eastAsia" w:ascii="宋体" w:hAnsi="宋体" w:cs="Times New Roman"/>
          <w:szCs w:val="21"/>
        </w:rPr>
        <w:t xml:space="preserve">1. 供应商须根据招标文件商务条款要求填写此表，作为投标文件的组成部分。</w:t>
      </w:r>
      <w:r/>
    </w:p>
    <w:p>
      <w:pPr>
        <w:ind w:firstLine="480"/>
        <w:spacing w:line="500" w:lineRule="exact"/>
        <w:rPr>
          <w:rFonts w:hint="eastAsia" w:ascii="宋体" w:hAnsi="宋体" w:cs="Times New Roman"/>
          <w:szCs w:val="21"/>
        </w:rPr>
      </w:pPr>
      <w:r>
        <w:rPr>
          <w:rFonts w:hint="eastAsia" w:ascii="宋体" w:hAnsi="宋体" w:cs="Times New Roman"/>
          <w:szCs w:val="21"/>
        </w:rPr>
        <w:t xml:space="preserve">2. 所有偏离必须在本表中列出，未在本偏离表中列出偏离，将视为供应商已完全接受招标文件要求。如完全无偏离，也无其他说明，可在本表第一行填写“全部无偏离”。</w:t>
      </w:r>
      <w:r/>
    </w:p>
    <w:p>
      <w:pPr>
        <w:ind w:firstLine="480"/>
        <w:spacing w:line="500" w:lineRule="exact"/>
        <w:rPr>
          <w:rFonts w:hint="eastAsia" w:ascii="宋体" w:hAnsi="宋体" w:cs="Times New Roman"/>
          <w:szCs w:val="21"/>
        </w:rPr>
      </w:pPr>
      <w:r>
        <w:rPr>
          <w:rFonts w:hint="eastAsia" w:ascii="宋体" w:hAnsi="宋体" w:cs="Times New Roman"/>
          <w:szCs w:val="21"/>
        </w:rPr>
        <w:t xml:space="preserve">3. 偏离包括正、负偏离，正偏离指供应商的响应优于招标文件要求，负偏离指供应商的响应低于招标文件要求。</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r/>
    </w:p>
    <w:p>
      <w:r/>
      <w:r/>
    </w:p>
    <w:p>
      <w:r/>
      <w:r/>
    </w:p>
    <w:p>
      <w:r/>
      <w:r/>
    </w:p>
    <w:p>
      <w:pPr>
        <w:rPr>
          <w:rFonts w:ascii="Arial" w:hAnsi="Arial"/>
          <w:b/>
          <w:iCs/>
          <w:sz w:val="36"/>
        </w:rPr>
      </w:pPr>
      <w:r>
        <w:rPr>
          <w:rFonts w:hint="eastAsia" w:ascii="Arial" w:hAnsi="Arial"/>
          <w:b/>
          <w:iCs/>
          <w:sz w:val="36"/>
        </w:rPr>
        <w:t xml:space="preserve">十七、类似项目业绩一览表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cs="方正仿宋_GBK"/>
          <w:sz w:val="24"/>
          <w:szCs w:val="24"/>
        </w:rPr>
        <w:t xml:space="preserve">项目名称：    项目编号：   </w:t>
      </w:r>
      <w:r/>
    </w:p>
    <w:tbl>
      <w:tblPr>
        <w:tblStyle w:val="73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序号</w:t>
            </w:r>
            <w:r/>
          </w:p>
        </w:tc>
        <w:tc>
          <w:tcPr>
            <w:tcW w:w="2686"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项目名称</w:t>
            </w:r>
            <w:r/>
          </w:p>
        </w:tc>
        <w:tc>
          <w:tcPr>
            <w:tcW w:w="1850"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签订时间</w:t>
            </w:r>
            <w:r/>
          </w:p>
        </w:tc>
        <w:tc>
          <w:tcPr>
            <w:tcW w:w="1985"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采购单位</w:t>
            </w:r>
            <w:r/>
          </w:p>
        </w:tc>
        <w:tc>
          <w:tcPr>
            <w:tcW w:w="1309"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主要标的</w:t>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r/>
    </w:p>
    <w:p>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bCs/>
          <w:iCs/>
          <w:sz w:val="36"/>
          <w:szCs w:val="36"/>
        </w:rPr>
        <w:outlineLvl w:val="1"/>
      </w:pPr>
      <w:r>
        <w:rPr>
          <w:rFonts w:hint="eastAsia" w:ascii="Arial" w:hAnsi="Arial"/>
          <w:b/>
          <w:iCs/>
          <w:sz w:val="36"/>
        </w:rPr>
        <w:t xml:space="preserve">十八、项目团队人员一览表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cs="方正仿宋_GBK"/>
          <w:sz w:val="24"/>
          <w:szCs w:val="24"/>
        </w:rPr>
        <w:t xml:space="preserve">项目名称：    项目编号：  </w:t>
      </w:r>
      <w:r/>
    </w:p>
    <w:tbl>
      <w:tblPr>
        <w:tblStyle w:val="73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姓名</w:t>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本项目拟担任职务</w:t>
            </w:r>
            <w:r/>
          </w:p>
        </w:tc>
        <w:tc>
          <w:tcPr>
            <w:tcW w:w="1984"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技术职称、专业资质</w:t>
            </w:r>
            <w:r/>
          </w:p>
        </w:tc>
        <w:tc>
          <w:tcPr>
            <w:tcW w:w="156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学历</w:t>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年龄</w:t>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r/>
    </w:p>
    <w:p>
      <w:r/>
      <w:r/>
    </w:p>
    <w:p>
      <w:r/>
      <w:r/>
    </w:p>
    <w:p>
      <w:r/>
      <w:r/>
    </w:p>
    <w:p>
      <w:r/>
      <w:r/>
    </w:p>
    <w:p>
      <w:r/>
      <w:r/>
    </w:p>
    <w:p>
      <w:r/>
      <w:r/>
    </w:p>
    <w:p>
      <w:r/>
      <w:r/>
    </w:p>
    <w:p>
      <w:r/>
      <w:r/>
    </w:p>
    <w:p>
      <w:r/>
      <w:r/>
    </w:p>
    <w:p>
      <w:pPr>
        <w:rPr>
          <w:rFonts w:ascii="Arial" w:hAnsi="Arial"/>
          <w:b/>
          <w:sz w:val="36"/>
        </w:rPr>
      </w:pPr>
      <w:r>
        <w:rPr>
          <w:rFonts w:hint="eastAsia" w:ascii="Arial" w:hAnsi="Arial"/>
          <w:b/>
          <w:sz w:val="36"/>
        </w:rPr>
        <w:t xml:space="preserve">十九、开标一览表</w:t>
      </w:r>
      <w:r/>
    </w:p>
    <w:p>
      <w:pPr>
        <w:jc w:val="left"/>
        <w:spacing w:line="360" w:lineRule="auto"/>
        <w:rPr>
          <w:rFonts w:ascii="Arial" w:hAnsi="Arial"/>
          <w:sz w:val="36"/>
        </w:rPr>
      </w:pPr>
      <w:r>
        <w:rPr>
          <w:rFonts w:hint="eastAsia" w:ascii="宋体" w:hAnsi="宋体" w:cs="方正仿宋_GBK"/>
          <w:sz w:val="24"/>
          <w:szCs w:val="24"/>
        </w:rPr>
        <w:t xml:space="preserve">项目编号：      </w:t>
      </w:r>
      <w:r/>
    </w:p>
    <w:p>
      <w:pPr>
        <w:ind w:firstLine="480"/>
        <w:jc w:val="right"/>
        <w:spacing w:line="500" w:lineRule="exact"/>
        <w:rPr>
          <w:rFonts w:ascii="Times New Roman" w:hAnsi="Times New Roman" w:cs="Times New Roman"/>
          <w:sz w:val="24"/>
          <w:szCs w:val="24"/>
        </w:rPr>
      </w:pPr>
      <w:r>
        <w:rPr>
          <w:rFonts w:ascii="Times New Roman" w:hAnsi="Times New Roman" w:cs="Times New Roman"/>
          <w:sz w:val="24"/>
          <w:szCs w:val="24"/>
        </w:rPr>
        <w:t xml:space="preserve">货币单位：人民币元</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8"/>
        <w:gridCol w:w="2805"/>
        <w:gridCol w:w="4015"/>
      </w:tblGrid>
      <w:tr>
        <w:trPr/>
        <w:tc>
          <w:tcPr>
            <w:tcW w:w="2840"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项目名称</w:t>
            </w:r>
            <w:r/>
          </w:p>
        </w:tc>
        <w:tc>
          <w:tcPr>
            <w:tcW w:w="2841"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项目内容</w:t>
            </w:r>
            <w:r/>
          </w:p>
        </w:tc>
        <w:tc>
          <w:tcPr>
            <w:tcW w:w="4066"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总价</w:t>
            </w:r>
            <w:r>
              <w:rPr>
                <w:rFonts w:hint="eastAsia" w:ascii="Times New Roman" w:hAnsi="Times New Roman" w:cs="Times New Roman"/>
                <w:sz w:val="24"/>
                <w:szCs w:val="24"/>
              </w:rPr>
              <w:t xml:space="preserve">（小写）</w:t>
            </w:r>
            <w:r/>
          </w:p>
        </w:tc>
      </w:tr>
      <w:tr>
        <w:trPr/>
        <w:tc>
          <w:tcPr>
            <w:tcW w:w="2840"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r>
            <w:r/>
          </w:p>
        </w:tc>
        <w:tc>
          <w:tcPr>
            <w:tcW w:w="2841"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详见投标文件</w:t>
            </w:r>
            <w:r/>
          </w:p>
        </w:tc>
        <w:tc>
          <w:tcPr>
            <w:tcW w:w="4066" w:type="dxa"/>
            <w:textDirection w:val="lrTb"/>
            <w:noWrap w:val="false"/>
          </w:tcPr>
          <w:p>
            <w:pPr>
              <w:jc w:val="center"/>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元</w:t>
            </w:r>
            <w:r/>
          </w:p>
        </w:tc>
      </w:tr>
      <w:tr>
        <w:trPr/>
        <w:tc>
          <w:tcPr>
            <w:tcW w:w="2840"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r>
            <w:r/>
          </w:p>
        </w:tc>
      </w:tr>
    </w:tbl>
    <w:p>
      <w:pPr>
        <w:spacing w:line="500" w:lineRule="exact"/>
        <w:rPr>
          <w:rFonts w:ascii="Times New Roman" w:hAnsi="Times New Roman" w:cs="Times New Roman"/>
          <w:sz w:val="24"/>
          <w:szCs w:val="24"/>
        </w:rPr>
      </w:pPr>
      <w:r>
        <w:rPr>
          <w:rFonts w:ascii="Times New Roman" w:hAnsi="Times New Roman" w:cs="Times New Roman"/>
          <w:sz w:val="24"/>
          <w:szCs w:val="24"/>
        </w:rPr>
        <w:t xml:space="preserve">投标人公章：</w:t>
      </w:r>
      <w:r>
        <w:rPr>
          <w:rFonts w:hint="eastAsia" w:ascii="Times New Roman" w:hAnsi="Times New Roman" w:cs="Times New Roman"/>
          <w:sz w:val="24"/>
          <w:szCs w:val="24"/>
        </w:rPr>
        <w:t xml:space="preserve">（电子签章）</w:t>
      </w:r>
      <w:r/>
    </w:p>
    <w:p>
      <w:pPr>
        <w:spacing w:line="500" w:lineRule="exact"/>
        <w:rPr>
          <w:rFonts w:ascii="Times New Roman" w:hAnsi="Times New Roman" w:cs="Times New Roman"/>
          <w:sz w:val="24"/>
          <w:szCs w:val="24"/>
        </w:rPr>
      </w:pPr>
      <w:r>
        <w:rPr>
          <w:rFonts w:ascii="Times New Roman" w:hAnsi="Times New Roman" w:cs="Times New Roman"/>
          <w:sz w:val="24"/>
          <w:szCs w:val="24"/>
        </w:rPr>
      </w:r>
      <w:r/>
    </w:p>
    <w:p>
      <w:pPr>
        <w:jc w:val="left"/>
        <w:keepLines/>
        <w:keepNext/>
        <w:spacing w:before="360" w:after="200" w:line="360" w:lineRule="auto"/>
        <w:rPr>
          <w:rFonts w:hint="eastAsia" w:ascii="黑体" w:hAnsi="黑体" w:eastAsia="黑体" w:cs="仿宋"/>
          <w:bCs/>
          <w:sz w:val="40"/>
          <w:szCs w:val="32"/>
        </w:rPr>
        <w:outlineLvl w:val="1"/>
      </w:pPr>
      <w:r>
        <w:rPr>
          <w:rFonts w:hint="eastAsia" w:ascii="Arial" w:hAnsi="Arial"/>
          <w:b/>
          <w:sz w:val="36"/>
        </w:rPr>
        <w:br w:type="page" w:clear="all"/>
      </w:r>
      <w:r>
        <w:rPr>
          <w:rFonts w:hint="eastAsia" w:ascii="Arial" w:hAnsi="Arial"/>
          <w:b/>
          <w:sz w:val="36"/>
        </w:rPr>
        <w:t xml:space="preserve">       </w:t>
      </w:r>
      <w:r>
        <w:rPr>
          <w:rFonts w:hint="eastAsia" w:ascii="黑体" w:hAnsi="黑体" w:eastAsia="黑体" w:cs="仿宋"/>
          <w:bCs/>
          <w:sz w:val="40"/>
          <w:szCs w:val="32"/>
        </w:rPr>
        <w:t xml:space="preserve">质疑函范本</w:t>
      </w:r>
      <w:r/>
    </w:p>
    <w:p>
      <w:pPr>
        <w:spacing w:line="500" w:lineRule="exact"/>
        <w:rPr>
          <w:rFonts w:hint="eastAsia" w:ascii="宋体" w:hAnsi="宋体" w:cs="仿宋"/>
          <w:bCs/>
          <w:sz w:val="24"/>
          <w:szCs w:val="24"/>
        </w:rPr>
      </w:pPr>
      <w:r>
        <w:rPr>
          <w:rFonts w:hint="eastAsia" w:ascii="宋体" w:hAnsi="宋体" w:cs="仿宋"/>
          <w:bCs/>
          <w:sz w:val="24"/>
          <w:szCs w:val="24"/>
        </w:rPr>
        <w:t xml:space="preserve">致：</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500" w:lineRule="exact"/>
        <w:rPr>
          <w:rFonts w:hint="eastAsia" w:ascii="宋体" w:hAnsi="宋体" w:cs="仿宋"/>
          <w:sz w:val="24"/>
          <w:szCs w:val="24"/>
          <w:u w:val="single"/>
        </w:rPr>
      </w:pPr>
      <w:r>
        <w:rPr>
          <w:rFonts w:hint="eastAsia" w:ascii="宋体" w:hAnsi="宋体" w:cs="仿宋"/>
          <w:sz w:val="24"/>
          <w:szCs w:val="24"/>
        </w:rPr>
        <w:t xml:space="preserve">质疑供应商：</w:t>
      </w:r>
      <w:r/>
    </w:p>
    <w:p>
      <w:pPr>
        <w:spacing w:line="500" w:lineRule="exact"/>
        <w:rPr>
          <w:rFonts w:hint="eastAsia" w:ascii="宋体" w:hAnsi="宋体" w:cs="仿宋"/>
          <w:sz w:val="24"/>
          <w:szCs w:val="24"/>
        </w:rPr>
      </w:pPr>
      <w:r>
        <w:rPr>
          <w:rFonts w:hint="eastAsia" w:ascii="宋体" w:hAnsi="宋体" w:cs="仿宋"/>
          <w:sz w:val="24"/>
          <w:szCs w:val="24"/>
        </w:rPr>
        <w:t xml:space="preserve">地址：邮编：</w:t>
      </w:r>
      <w:r/>
    </w:p>
    <w:p>
      <w:pPr>
        <w:spacing w:line="500" w:lineRule="exact"/>
        <w:rPr>
          <w:rFonts w:hint="eastAsia" w:ascii="宋体" w:hAnsi="宋体" w:cs="仿宋"/>
          <w:sz w:val="24"/>
          <w:szCs w:val="24"/>
        </w:rPr>
      </w:pPr>
      <w:r>
        <w:rPr>
          <w:rFonts w:hint="eastAsia" w:ascii="宋体" w:hAnsi="宋体" w:cs="仿宋"/>
          <w:sz w:val="24"/>
          <w:szCs w:val="24"/>
        </w:rPr>
        <w:t xml:space="preserve">联系人：联系电话：</w:t>
      </w:r>
      <w:r/>
    </w:p>
    <w:p>
      <w:pPr>
        <w:spacing w:line="500" w:lineRule="exact"/>
        <w:rPr>
          <w:rFonts w:hint="eastAsia" w:ascii="宋体" w:hAnsi="宋体" w:cs="仿宋"/>
          <w:sz w:val="24"/>
          <w:szCs w:val="24"/>
          <w:u w:val="single"/>
        </w:rPr>
      </w:pPr>
      <w:r>
        <w:rPr>
          <w:rFonts w:hint="eastAsia" w:ascii="宋体" w:hAnsi="宋体" w:cs="仿宋"/>
          <w:sz w:val="24"/>
          <w:szCs w:val="24"/>
        </w:rPr>
        <w:t xml:space="preserve">授权代表：</w:t>
      </w:r>
      <w:r/>
    </w:p>
    <w:p>
      <w:pPr>
        <w:spacing w:line="500" w:lineRule="exact"/>
        <w:rPr>
          <w:rFonts w:hint="eastAsia" w:ascii="宋体" w:hAnsi="宋体" w:cs="仿宋"/>
          <w:sz w:val="24"/>
          <w:szCs w:val="24"/>
        </w:rPr>
      </w:pPr>
      <w:r>
        <w:rPr>
          <w:rFonts w:hint="eastAsia" w:ascii="宋体" w:hAnsi="宋体" w:cs="仿宋"/>
          <w:sz w:val="24"/>
          <w:szCs w:val="24"/>
        </w:rPr>
        <w:t xml:space="preserve">联系电话：</w:t>
      </w:r>
      <w:r/>
    </w:p>
    <w:p>
      <w:pPr>
        <w:spacing w:line="500" w:lineRule="exact"/>
        <w:rPr>
          <w:rFonts w:hint="eastAsia" w:ascii="宋体" w:hAnsi="宋体" w:cs="仿宋"/>
          <w:sz w:val="24"/>
          <w:szCs w:val="24"/>
        </w:rPr>
      </w:pPr>
      <w:r>
        <w:rPr>
          <w:rFonts w:hint="eastAsia" w:ascii="宋体" w:hAnsi="宋体" w:cs="仿宋"/>
          <w:sz w:val="24"/>
          <w:szCs w:val="24"/>
        </w:rPr>
        <w:t xml:space="preserve">地址：邮编：</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hint="eastAsia" w:ascii="宋体" w:hAnsi="宋体" w:cs="仿宋"/>
          <w:sz w:val="24"/>
          <w:szCs w:val="24"/>
        </w:rPr>
      </w:pPr>
      <w:r>
        <w:rPr>
          <w:rFonts w:hint="eastAsia" w:ascii="宋体" w:hAnsi="宋体" w:cs="仿宋"/>
          <w:sz w:val="24"/>
          <w:szCs w:val="24"/>
        </w:rPr>
        <w:t xml:space="preserve">质疑项目的名称：</w:t>
      </w:r>
      <w:r/>
    </w:p>
    <w:p>
      <w:pPr>
        <w:spacing w:line="500" w:lineRule="exact"/>
        <w:rPr>
          <w:rFonts w:hint="eastAsia" w:ascii="宋体" w:hAnsi="宋体" w:cs="仿宋"/>
          <w:sz w:val="24"/>
          <w:szCs w:val="24"/>
        </w:rPr>
      </w:pPr>
      <w:r>
        <w:rPr>
          <w:rFonts w:hint="eastAsia" w:ascii="宋体" w:hAnsi="宋体" w:cs="仿宋"/>
          <w:sz w:val="24"/>
          <w:szCs w:val="24"/>
        </w:rPr>
        <w:t xml:space="preserve">质疑项目的编号：包号：</w:t>
      </w:r>
      <w:r/>
    </w:p>
    <w:p>
      <w:pPr>
        <w:spacing w:line="500" w:lineRule="exact"/>
        <w:rPr>
          <w:rFonts w:hint="eastAsia" w:ascii="宋体" w:hAnsi="宋体" w:cs="仿宋"/>
          <w:sz w:val="24"/>
          <w:szCs w:val="24"/>
          <w:u w:val="single"/>
        </w:rPr>
      </w:pPr>
      <w:r>
        <w:rPr>
          <w:rFonts w:hint="eastAsia" w:ascii="宋体" w:hAnsi="宋体" w:cs="仿宋"/>
          <w:sz w:val="24"/>
          <w:szCs w:val="24"/>
        </w:rPr>
        <w:t xml:space="preserve">采购人名称：</w:t>
      </w:r>
      <w:r/>
    </w:p>
    <w:p>
      <w:pPr>
        <w:spacing w:line="500" w:lineRule="exact"/>
        <w:rPr>
          <w:rFonts w:hint="eastAsia" w:ascii="宋体" w:hAnsi="宋体" w:cs="仿宋"/>
          <w:sz w:val="24"/>
          <w:szCs w:val="24"/>
        </w:rPr>
      </w:pPr>
      <w:r>
        <w:rPr>
          <w:rFonts w:hint="eastAsia" w:ascii="宋体" w:hAnsi="宋体" w:cs="仿宋"/>
          <w:sz w:val="24"/>
          <w:szCs w:val="24"/>
        </w:rPr>
        <w:t xml:space="preserve">采购文件获取日期：</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hint="eastAsia" w:ascii="宋体" w:hAnsi="宋体" w:cs="仿宋"/>
          <w:sz w:val="24"/>
          <w:szCs w:val="24"/>
          <w:u w:val="single"/>
        </w:rPr>
      </w:pPr>
      <w:r>
        <w:rPr>
          <w:rFonts w:hint="eastAsia" w:ascii="宋体" w:hAnsi="宋体" w:cs="仿宋"/>
          <w:sz w:val="24"/>
          <w:szCs w:val="24"/>
        </w:rPr>
        <w:t xml:space="preserve">质疑事项1：</w:t>
      </w:r>
      <w:r/>
    </w:p>
    <w:p>
      <w:pPr>
        <w:spacing w:line="500" w:lineRule="exact"/>
        <w:rPr>
          <w:rFonts w:hint="eastAsia" w:ascii="宋体" w:hAnsi="宋体" w:cs="仿宋"/>
          <w:sz w:val="24"/>
          <w:szCs w:val="24"/>
          <w:u w:val="single"/>
        </w:rPr>
      </w:pPr>
      <w:r>
        <w:rPr>
          <w:rFonts w:hint="eastAsia" w:ascii="宋体" w:hAnsi="宋体" w:cs="仿宋"/>
          <w:sz w:val="24"/>
          <w:szCs w:val="24"/>
        </w:rPr>
        <w:t xml:space="preserve">事实依据：</w:t>
      </w:r>
      <w:r/>
    </w:p>
    <w:p>
      <w:pPr>
        <w:spacing w:line="500" w:lineRule="exact"/>
        <w:rPr>
          <w:rFonts w:hint="eastAsia" w:ascii="宋体" w:hAnsi="宋体" w:cs="仿宋"/>
          <w:sz w:val="24"/>
          <w:szCs w:val="24"/>
        </w:rPr>
      </w:pPr>
      <w:r>
        <w:rPr>
          <w:rFonts w:hint="eastAsia" w:ascii="宋体" w:hAnsi="宋体" w:cs="仿宋"/>
          <w:sz w:val="24"/>
          <w:szCs w:val="24"/>
        </w:rPr>
      </w:r>
      <w:r/>
    </w:p>
    <w:p>
      <w:pPr>
        <w:spacing w:line="500" w:lineRule="exact"/>
        <w:rPr>
          <w:rFonts w:hint="eastAsia" w:ascii="宋体" w:hAnsi="宋体" w:cs="仿宋"/>
          <w:sz w:val="24"/>
          <w:szCs w:val="24"/>
          <w:u w:val="single"/>
        </w:rPr>
      </w:pPr>
      <w:r>
        <w:rPr>
          <w:rFonts w:hint="eastAsia" w:ascii="宋体" w:hAnsi="宋体" w:cs="仿宋"/>
          <w:sz w:val="24"/>
          <w:szCs w:val="24"/>
        </w:rPr>
        <w:t xml:space="preserve">法律依据：</w:t>
      </w:r>
      <w:r/>
    </w:p>
    <w:p>
      <w:pPr>
        <w:spacing w:line="500" w:lineRule="exact"/>
        <w:rPr>
          <w:rFonts w:hint="eastAsia" w:ascii="宋体" w:hAnsi="宋体" w:cs="仿宋"/>
          <w:sz w:val="24"/>
          <w:szCs w:val="24"/>
          <w:u w:val="single"/>
        </w:rPr>
      </w:pPr>
      <w:r>
        <w:rPr>
          <w:rFonts w:hint="eastAsia" w:ascii="宋体" w:hAnsi="宋体" w:cs="仿宋"/>
          <w:sz w:val="24"/>
          <w:szCs w:val="24"/>
          <w:u w:val="single"/>
        </w:rPr>
      </w:r>
      <w:r/>
    </w:p>
    <w:p>
      <w:pPr>
        <w:spacing w:line="500" w:lineRule="exact"/>
        <w:rPr>
          <w:rFonts w:hint="eastAsia" w:ascii="宋体" w:hAnsi="宋体" w:cs="仿宋"/>
          <w:sz w:val="24"/>
          <w:szCs w:val="24"/>
          <w:u w:val="single"/>
        </w:rPr>
      </w:pPr>
      <w:r>
        <w:rPr>
          <w:rFonts w:hint="eastAsia" w:ascii="宋体" w:hAnsi="宋体" w:cs="仿宋"/>
          <w:sz w:val="24"/>
          <w:szCs w:val="24"/>
        </w:rPr>
        <w:t xml:space="preserve">质疑事项2</w:t>
      </w:r>
      <w:r/>
    </w:p>
    <w:p>
      <w:pPr>
        <w:spacing w:line="500" w:lineRule="exact"/>
        <w:rPr>
          <w:rFonts w:hint="eastAsia" w:ascii="宋体" w:hAnsi="宋体" w:cs="仿宋"/>
          <w:sz w:val="24"/>
          <w:szCs w:val="24"/>
        </w:rPr>
      </w:pPr>
      <w:r>
        <w:rPr>
          <w:rFonts w:hint="eastAsia" w:ascii="宋体" w:hAnsi="宋体" w:cs="仿宋"/>
          <w:sz w:val="24"/>
          <w:szCs w:val="24"/>
        </w:rPr>
        <w:t xml:space="preserve">……</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hint="eastAsia" w:ascii="宋体" w:hAnsi="宋体" w:cs="仿宋"/>
          <w:sz w:val="24"/>
          <w:szCs w:val="24"/>
          <w:u w:val="single"/>
        </w:rPr>
      </w:pPr>
      <w:r>
        <w:rPr>
          <w:rFonts w:hint="eastAsia" w:ascii="宋体" w:hAnsi="宋体" w:cs="仿宋"/>
          <w:sz w:val="24"/>
          <w:szCs w:val="24"/>
        </w:rPr>
        <w:t xml:space="preserve">请求：</w:t>
      </w:r>
      <w:r/>
    </w:p>
    <w:p>
      <w:pPr>
        <w:spacing w:line="500" w:lineRule="exact"/>
        <w:rPr>
          <w:rFonts w:hint="eastAsia" w:ascii="宋体" w:hAnsi="宋体" w:cs="Times New Roman"/>
          <w:sz w:val="24"/>
          <w:szCs w:val="24"/>
        </w:rPr>
      </w:pPr>
      <w:r>
        <w:rPr>
          <w:rFonts w:hint="eastAsia" w:ascii="宋体" w:hAnsi="宋体" w:cs="Times New Roman"/>
          <w:sz w:val="24"/>
          <w:szCs w:val="24"/>
        </w:rPr>
        <w:t xml:space="preserve">签字（签章）：                   公章：                      </w:t>
      </w:r>
      <w:r/>
    </w:p>
    <w:p>
      <w:pPr>
        <w:spacing w:line="500" w:lineRule="exact"/>
        <w:rPr>
          <w:rFonts w:hint="eastAsia" w:ascii="宋体" w:hAnsi="宋体" w:cs="Times New Roman"/>
          <w:sz w:val="24"/>
          <w:szCs w:val="24"/>
        </w:rPr>
      </w:pPr>
      <w:r>
        <w:rPr>
          <w:rFonts w:hint="eastAsia" w:ascii="宋体" w:hAnsi="宋体" w:cs="Times New Roman"/>
          <w:sz w:val="24"/>
          <w:szCs w:val="24"/>
        </w:rPr>
        <w:t xml:space="preserve">日期：    </w:t>
      </w:r>
      <w:r/>
    </w:p>
    <w:p>
      <w:pPr>
        <w:spacing w:line="500" w:lineRule="exact"/>
        <w:rPr>
          <w:rFonts w:hint="eastAsia" w:ascii="宋体" w:hAnsi="宋体" w:cs="Times New Roman"/>
          <w:b/>
          <w:sz w:val="24"/>
          <w:szCs w:val="24"/>
        </w:rPr>
      </w:pPr>
      <w:r>
        <w:rPr>
          <w:rFonts w:hint="eastAsia" w:ascii="宋体" w:hAnsi="宋体" w:cs="Times New Roman"/>
          <w:b/>
          <w:sz w:val="24"/>
          <w:szCs w:val="24"/>
        </w:rPr>
        <w:t xml:space="preserve">质疑函制作说明：</w:t>
      </w:r>
      <w:r/>
    </w:p>
    <w:p>
      <w:pPr>
        <w:ind w:firstLine="480"/>
        <w:jc w:val="left"/>
        <w:spacing w:line="500" w:lineRule="exact"/>
        <w:widowControl/>
        <w:rPr>
          <w:rFonts w:hint="eastAsia" w:ascii="宋体" w:hAnsi="宋体" w:cs="Times New Roman"/>
          <w:sz w:val="24"/>
          <w:szCs w:val="24"/>
        </w:rPr>
      </w:pPr>
      <w:r>
        <w:rPr>
          <w:rFonts w:hint="eastAsia" w:ascii="宋体" w:hAnsi="宋体" w:cs="Times New Roman"/>
          <w:sz w:val="24"/>
          <w:szCs w:val="24"/>
        </w:rPr>
        <w:t xml:space="preserve">1.供应商提出质疑时，应提交质疑函和必要的证明材料。</w:t>
      </w:r>
      <w:r/>
    </w:p>
    <w:p>
      <w:pPr>
        <w:ind w:firstLine="480"/>
        <w:jc w:val="left"/>
        <w:spacing w:line="500" w:lineRule="exact"/>
        <w:widowControl/>
        <w:rPr>
          <w:rFonts w:hint="eastAsia" w:ascii="宋体" w:hAnsi="宋体" w:cs="Times New Roman"/>
          <w:sz w:val="24"/>
          <w:szCs w:val="24"/>
        </w:rPr>
      </w:pPr>
      <w:r>
        <w:rPr>
          <w:rFonts w:hint="eastAsia" w:ascii="宋体" w:hAnsi="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s="Times New Roman"/>
          <w:sz w:val="24"/>
          <w:szCs w:val="24"/>
        </w:rPr>
      </w:pPr>
      <w:r>
        <w:rPr>
          <w:rFonts w:hint="eastAsia" w:ascii="宋体" w:hAnsi="宋体" w:cs="Times New Roman"/>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s="Times New Roman"/>
          <w:sz w:val="24"/>
          <w:szCs w:val="24"/>
        </w:rPr>
      </w:pPr>
      <w:r>
        <w:rPr>
          <w:rFonts w:hint="eastAsia" w:ascii="宋体" w:hAnsi="宋体" w:cs="Times New Roman"/>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s="Times New Roman"/>
          <w:sz w:val="24"/>
          <w:szCs w:val="24"/>
        </w:rPr>
      </w:pPr>
      <w:r>
        <w:rPr>
          <w:rFonts w:hint="eastAsia" w:ascii="宋体" w:hAnsi="宋体" w:cs="Times New Roman"/>
          <w:sz w:val="24"/>
          <w:szCs w:val="24"/>
        </w:rPr>
        <w:t xml:space="preserve">5.质疑函的质疑请求应与质疑事项相关。</w:t>
      </w:r>
      <w:r/>
    </w:p>
    <w:p>
      <w:pPr>
        <w:ind w:firstLine="480"/>
        <w:jc w:val="left"/>
        <w:spacing w:line="500" w:lineRule="exact"/>
        <w:widowControl/>
        <w:rPr>
          <w:rFonts w:hint="eastAsia" w:ascii="宋体" w:hAnsi="宋体" w:cs="Times New Roman"/>
          <w:sz w:val="24"/>
          <w:szCs w:val="24"/>
        </w:rPr>
      </w:pPr>
      <w:r>
        <w:rPr>
          <w:rFonts w:hint="eastAsia" w:ascii="宋体" w:hAnsi="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cs="Times New Roman"/>
          <w:sz w:val="24"/>
          <w:szCs w:val="24"/>
        </w:rPr>
        <w:t xml:space="preserve">具体要求详见第二章 投标人须知 八、询问与质疑。</w:t>
      </w:r>
      <w:r/>
    </w:p>
    <w:sectPr>
      <w:headerReference w:type="default" r:id="rId10"/>
      <w:footerReference w:type="default" r:id="rId13"/>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中等线简体">
    <w:panose1 w:val="020B0503020202020204"/>
  </w:font>
  <w:font w:name="MS Mincho">
    <w:panose1 w:val="02020603050405090304"/>
  </w:font>
  <w:font w:name="仿宋_GB2312">
    <w:panose1 w:val="02010609060101010101"/>
  </w:font>
  <w:font w:name="黑体">
    <w:panose1 w:val="02010609060101010101"/>
  </w:font>
  <w:font w:name="Cambria">
    <w:panose1 w:val="02040503050406030204"/>
  </w:font>
  <w:font w:name="方正仿宋_GBK">
    <w:panose1 w:val="020B0503020202020204"/>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
  </w:p>
  <w:p>
    <w:pPr>
      <w:pStyle w:val="8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rPr>
        <w:rFonts w:eastAsia="仿宋"/>
        <w:sz w:val="28"/>
        <w:szCs w:val="28"/>
      </w:rPr>
    </w:pPr>
    <w:r>
      <w:rPr>
        <w:rFonts w:hint="eastAsia" w:eastAsia="仿宋"/>
        <w:sz w:val="28"/>
        <w:szCs w:val="28"/>
      </w:rPr>
      <w:t xml:space="preserve">—</w:t>
    </w:r>
    <w:r>
      <w:rPr>
        <w:rFonts w:eastAsia="仿宋"/>
        <w:sz w:val="28"/>
        <w:szCs w:val="28"/>
      </w:rPr>
      <w:fldChar w:fldCharType="begin"/>
    </w:r>
    <w:r>
      <w:rPr>
        <w:rStyle w:val="766"/>
        <w:rFonts w:eastAsia="仿宋"/>
        <w:sz w:val="28"/>
        <w:szCs w:val="28"/>
      </w:rPr>
      <w:instrText xml:space="preserve"> PAGE </w:instrText>
    </w:r>
    <w:r>
      <w:rPr>
        <w:rFonts w:eastAsia="仿宋"/>
        <w:sz w:val="28"/>
        <w:szCs w:val="28"/>
      </w:rPr>
      <w:fldChar w:fldCharType="separate"/>
    </w:r>
    <w:r>
      <w:rPr>
        <w:rStyle w:val="766"/>
        <w:rFonts w:eastAsia="仿宋"/>
        <w:sz w:val="28"/>
        <w:szCs w:val="28"/>
      </w:rPr>
      <w:t xml:space="preserve">1</w:t>
    </w:r>
    <w:r>
      <w:rPr>
        <w:rFonts w:eastAsia="仿宋"/>
        <w:sz w:val="28"/>
        <w:szCs w:val="28"/>
      </w:rPr>
      <w:fldChar w:fldCharType="end"/>
    </w:r>
    <w:r>
      <w:rPr>
        <w:rFonts w:hint="eastAsia" w:eastAsia="仿宋"/>
        <w:sz w:val="28"/>
        <w:szCs w:val="28"/>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6"/>
                          </w:pPr>
                          <w:r>
                            <w:fldChar w:fldCharType="begin"/>
                          </w:r>
                          <w:r>
                            <w:instrText xml:space="preserve"> PAGE  \* MERGEFORMAT </w:instrText>
                          </w:r>
                          <w:r>
                            <w:fldChar w:fldCharType="separate"/>
                          </w:r>
                          <w:r>
                            <w:t xml:space="preserve">8</w:t>
                          </w:r>
                          <w: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36"/>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4" w:default="1">
    <w:name w:val="Normal"/>
    <w:uiPriority w:val="0"/>
    <w:qFormat/>
    <w:pPr>
      <w:jc w:val="both"/>
      <w:spacing w:after="160" w:line="278" w:lineRule="auto"/>
      <w:widowControl w:val="off"/>
    </w:pPr>
    <w:rPr>
      <w:rFonts w:ascii="Calibri" w:hAnsi="Calibri" w:eastAsia="宋体" w:cs="Arial"/>
      <w:sz w:val="21"/>
      <w:szCs w:val="22"/>
      <w:lang w:val="en-US" w:eastAsia="zh-CN" w:bidi="ar-SA"/>
    </w:rPr>
  </w:style>
  <w:style w:type="paragraph" w:styleId="725">
    <w:name w:val="Heading 1"/>
    <w:basedOn w:val="724"/>
    <w:next w:val="724"/>
    <w:uiPriority w:val="9"/>
    <w:qFormat/>
    <w:pPr>
      <w:keepLines/>
      <w:keepNext/>
      <w:spacing w:before="480" w:after="200"/>
      <w:outlineLvl w:val="0"/>
    </w:pPr>
    <w:rPr>
      <w:rFonts w:ascii="Arial" w:hAnsi="Arial" w:eastAsia="Arial"/>
      <w:sz w:val="40"/>
      <w:szCs w:val="40"/>
    </w:rPr>
  </w:style>
  <w:style w:type="paragraph" w:styleId="726">
    <w:name w:val="Heading 2"/>
    <w:basedOn w:val="724"/>
    <w:next w:val="724"/>
    <w:uiPriority w:val="9"/>
    <w:unhideWhenUsed/>
    <w:qFormat/>
    <w:pPr>
      <w:keepLines/>
      <w:keepNext/>
      <w:spacing w:before="360" w:after="200"/>
      <w:outlineLvl w:val="1"/>
    </w:pPr>
    <w:rPr>
      <w:rFonts w:ascii="Arial" w:hAnsi="Arial" w:eastAsia="Arial"/>
      <w:sz w:val="34"/>
    </w:rPr>
  </w:style>
  <w:style w:type="paragraph" w:styleId="727">
    <w:name w:val="Heading 3"/>
    <w:basedOn w:val="724"/>
    <w:next w:val="724"/>
    <w:uiPriority w:val="9"/>
    <w:unhideWhenUsed/>
    <w:qFormat/>
    <w:pPr>
      <w:keepLines/>
      <w:keepNext/>
      <w:spacing w:before="320" w:after="200"/>
      <w:outlineLvl w:val="2"/>
    </w:pPr>
    <w:rPr>
      <w:rFonts w:ascii="Arial" w:hAnsi="Arial" w:eastAsia="Arial"/>
      <w:sz w:val="30"/>
      <w:szCs w:val="30"/>
    </w:rPr>
  </w:style>
  <w:style w:type="paragraph" w:styleId="728">
    <w:name w:val="Heading 4"/>
    <w:basedOn w:val="724"/>
    <w:next w:val="724"/>
    <w:uiPriority w:val="9"/>
    <w:unhideWhenUsed/>
    <w:qFormat/>
    <w:pPr>
      <w:keepLines/>
      <w:keepNext/>
      <w:spacing w:before="320" w:after="200"/>
      <w:outlineLvl w:val="3"/>
    </w:pPr>
    <w:rPr>
      <w:rFonts w:ascii="Arial" w:hAnsi="Arial" w:eastAsia="Arial"/>
      <w:b/>
      <w:bCs/>
      <w:sz w:val="26"/>
      <w:szCs w:val="26"/>
    </w:rPr>
  </w:style>
  <w:style w:type="paragraph" w:styleId="729">
    <w:name w:val="Heading 5"/>
    <w:basedOn w:val="724"/>
    <w:next w:val="724"/>
    <w:uiPriority w:val="9"/>
    <w:unhideWhenUsed/>
    <w:qFormat/>
    <w:pPr>
      <w:keepLines/>
      <w:keepNext/>
      <w:spacing w:before="320" w:after="200"/>
      <w:outlineLvl w:val="4"/>
    </w:pPr>
    <w:rPr>
      <w:rFonts w:ascii="Arial" w:hAnsi="Arial" w:eastAsia="Arial"/>
      <w:b/>
      <w:bCs/>
      <w:sz w:val="24"/>
      <w:szCs w:val="24"/>
    </w:rPr>
  </w:style>
  <w:style w:type="paragraph" w:styleId="730">
    <w:name w:val="Heading 6"/>
    <w:basedOn w:val="724"/>
    <w:next w:val="724"/>
    <w:uiPriority w:val="9"/>
    <w:unhideWhenUsed/>
    <w:qFormat/>
    <w:pPr>
      <w:keepLines/>
      <w:keepNext/>
      <w:spacing w:before="320" w:after="200"/>
      <w:outlineLvl w:val="5"/>
    </w:pPr>
    <w:rPr>
      <w:rFonts w:ascii="Arial" w:hAnsi="Arial" w:eastAsia="Arial"/>
      <w:b/>
      <w:bCs/>
      <w:sz w:val="22"/>
    </w:rPr>
  </w:style>
  <w:style w:type="paragraph" w:styleId="731">
    <w:name w:val="Heading 7"/>
    <w:basedOn w:val="724"/>
    <w:next w:val="724"/>
    <w:uiPriority w:val="9"/>
    <w:unhideWhenUsed/>
    <w:qFormat/>
    <w:pPr>
      <w:keepLines/>
      <w:keepNext/>
      <w:spacing w:before="320" w:after="200"/>
      <w:outlineLvl w:val="6"/>
    </w:pPr>
    <w:rPr>
      <w:rFonts w:ascii="Arial" w:hAnsi="Arial" w:eastAsia="Arial"/>
      <w:b/>
      <w:bCs/>
      <w:i/>
      <w:iCs/>
      <w:sz w:val="22"/>
    </w:rPr>
  </w:style>
  <w:style w:type="paragraph" w:styleId="732">
    <w:name w:val="Heading 8"/>
    <w:basedOn w:val="724"/>
    <w:next w:val="724"/>
    <w:uiPriority w:val="9"/>
    <w:unhideWhenUsed/>
    <w:qFormat/>
    <w:pPr>
      <w:keepLines/>
      <w:keepNext/>
      <w:spacing w:before="320" w:after="200"/>
      <w:outlineLvl w:val="7"/>
    </w:pPr>
    <w:rPr>
      <w:rFonts w:ascii="Arial" w:hAnsi="Arial" w:eastAsia="Arial"/>
      <w:i/>
      <w:iCs/>
      <w:sz w:val="22"/>
    </w:rPr>
  </w:style>
  <w:style w:type="paragraph" w:styleId="733">
    <w:name w:val="Heading 9"/>
    <w:basedOn w:val="724"/>
    <w:next w:val="724"/>
    <w:uiPriority w:val="9"/>
    <w:unhideWhenUsed/>
    <w:qFormat/>
    <w:pPr>
      <w:keepLines/>
      <w:keepNext/>
      <w:spacing w:before="320" w:after="200"/>
      <w:outlineLvl w:val="8"/>
    </w:pPr>
    <w:rPr>
      <w:rFonts w:ascii="Arial" w:hAnsi="Arial" w:eastAsia="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Document Map"/>
    <w:basedOn w:val="724"/>
    <w:link w:val="793"/>
    <w:uiPriority w:val="99"/>
    <w:unhideWhenUsed/>
    <w:qFormat/>
    <w:rPr>
      <w:rFonts w:ascii="宋体"/>
      <w:sz w:val="18"/>
      <w:szCs w:val="18"/>
    </w:rPr>
  </w:style>
  <w:style w:type="paragraph" w:styleId="739">
    <w:name w:val="annotation text"/>
    <w:basedOn w:val="724"/>
    <w:link w:val="794"/>
    <w:uiPriority w:val="0"/>
    <w:qFormat/>
    <w:pPr>
      <w:ind w:firstLine="922"/>
      <w:jc w:val="left"/>
      <w:spacing w:line="360" w:lineRule="auto"/>
    </w:pPr>
    <w:rPr>
      <w:rFonts w:ascii="Times New Roman" w:hAnsi="Times New Roman" w:cs="Times New Roman"/>
      <w:szCs w:val="24"/>
    </w:rPr>
  </w:style>
  <w:style w:type="paragraph" w:styleId="740">
    <w:name w:val="Body Text"/>
    <w:basedOn w:val="724"/>
    <w:next w:val="724"/>
    <w:link w:val="795"/>
    <w:uiPriority w:val="0"/>
    <w:qFormat/>
    <w:rPr>
      <w:rFonts w:eastAsia="楷体_GB2312"/>
      <w:b/>
      <w:bCs/>
      <w:color w:val="ff0000"/>
      <w:sz w:val="32"/>
      <w:szCs w:val="32"/>
      <w:lang w:val="zh-CN"/>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link w:val="796"/>
    <w:uiPriority w:val="0"/>
    <w:qFormat/>
    <w:rPr>
      <w:rFonts w:ascii="宋体" w:hAnsi="Courier New" w:cs="Times New Roman"/>
      <w:szCs w:val="20"/>
    </w:rPr>
  </w:style>
  <w:style w:type="paragraph" w:styleId="744">
    <w:name w:val="toc 8"/>
    <w:basedOn w:val="724"/>
    <w:next w:val="724"/>
    <w:uiPriority w:val="39"/>
    <w:unhideWhenUsed/>
    <w:qFormat/>
    <w:pPr>
      <w:ind w:left="1984"/>
      <w:spacing w:after="57"/>
    </w:pPr>
  </w:style>
  <w:style w:type="paragraph" w:styleId="745">
    <w:name w:val="Date"/>
    <w:basedOn w:val="724"/>
    <w:next w:val="724"/>
    <w:link w:val="797"/>
    <w:uiPriority w:val="99"/>
    <w:unhideWhenUsed/>
    <w:qFormat/>
    <w:pPr>
      <w:ind w:left="100"/>
    </w:pPr>
  </w:style>
  <w:style w:type="paragraph" w:styleId="746">
    <w:name w:val="endnote text"/>
    <w:basedOn w:val="724"/>
    <w:link w:val="798"/>
    <w:uiPriority w:val="99"/>
    <w:unhideWhenUsed/>
    <w:qFormat/>
    <w:rPr>
      <w:sz w:val="20"/>
    </w:rPr>
  </w:style>
  <w:style w:type="paragraph" w:styleId="747">
    <w:name w:val="Balloon Text"/>
    <w:basedOn w:val="724"/>
    <w:link w:val="799"/>
    <w:uiPriority w:val="99"/>
    <w:unhideWhenUsed/>
    <w:qFormat/>
    <w:rPr>
      <w:sz w:val="18"/>
      <w:szCs w:val="18"/>
    </w:rPr>
  </w:style>
  <w:style w:type="paragraph" w:styleId="748">
    <w:name w:val="Footer"/>
    <w:basedOn w:val="724"/>
    <w:link w:val="990"/>
    <w:uiPriority w:val="99"/>
    <w:unhideWhenUsed/>
    <w:qFormat/>
    <w:pPr>
      <w:jc w:val="left"/>
      <w:tabs>
        <w:tab w:val="center" w:pos="4153" w:leader="none"/>
        <w:tab w:val="right" w:pos="8306" w:leader="none"/>
      </w:tabs>
    </w:pPr>
    <w:rPr>
      <w:sz w:val="18"/>
      <w:szCs w:val="18"/>
    </w:rPr>
  </w:style>
  <w:style w:type="paragraph" w:styleId="749">
    <w:name w:val="Header"/>
    <w:basedOn w:val="724"/>
    <w:link w:val="989"/>
    <w:uiPriority w:val="99"/>
    <w:unhideWhenUsed/>
    <w:qFormat/>
    <w:pPr>
      <w:jc w:val="center"/>
      <w:tabs>
        <w:tab w:val="center" w:pos="4153" w:leader="none"/>
        <w:tab w:val="right" w:pos="8306" w:leader="none"/>
      </w:tabs>
    </w:pPr>
    <w:rPr>
      <w:sz w:val="18"/>
      <w:szCs w:val="18"/>
    </w:rPr>
  </w:style>
  <w:style w:type="paragraph" w:styleId="750">
    <w:name w:val="toc 1"/>
    <w:basedOn w:val="724"/>
    <w:next w:val="724"/>
    <w:uiPriority w:val="39"/>
    <w:unhideWhenUsed/>
    <w:qFormat/>
    <w:pPr>
      <w:jc w:val="center"/>
      <w:spacing w:line="360" w:lineRule="auto"/>
      <w:tabs>
        <w:tab w:val="right" w:pos="9628" w:leader="dot"/>
      </w:tabs>
    </w:pPr>
    <w:rPr>
      <w:sz w:val="32"/>
    </w:rPr>
  </w:style>
  <w:style w:type="paragraph" w:styleId="751">
    <w:name w:val="toc 4"/>
    <w:basedOn w:val="724"/>
    <w:next w:val="724"/>
    <w:uiPriority w:val="39"/>
    <w:unhideWhenUsed/>
    <w:qFormat/>
    <w:pPr>
      <w:ind w:left="850"/>
      <w:spacing w:after="57"/>
    </w:pPr>
  </w:style>
  <w:style w:type="paragraph" w:styleId="752">
    <w:name w:val="Subtitle"/>
    <w:basedOn w:val="724"/>
    <w:next w:val="724"/>
    <w:link w:val="800"/>
    <w:uiPriority w:val="11"/>
    <w:qFormat/>
    <w:pPr>
      <w:spacing w:before="200" w:after="200"/>
    </w:pPr>
    <w:rPr>
      <w:sz w:val="24"/>
      <w:szCs w:val="24"/>
    </w:rPr>
  </w:style>
  <w:style w:type="paragraph" w:styleId="753">
    <w:name w:val="footnote text"/>
    <w:basedOn w:val="724"/>
    <w:link w:val="801"/>
    <w:uiPriority w:val="99"/>
    <w:unhideWhenUsed/>
    <w:qFormat/>
    <w:pPr>
      <w:spacing w:after="40"/>
    </w:pPr>
    <w:rPr>
      <w:sz w:val="18"/>
    </w:rPr>
  </w:style>
  <w:style w:type="paragraph" w:styleId="754">
    <w:name w:val="toc 6"/>
    <w:basedOn w:val="724"/>
    <w:next w:val="724"/>
    <w:uiPriority w:val="39"/>
    <w:unhideWhenUsed/>
    <w:qFormat/>
    <w:pPr>
      <w:ind w:left="1417"/>
      <w:spacing w:after="57"/>
    </w:pPr>
  </w:style>
  <w:style w:type="paragraph" w:styleId="755">
    <w:name w:val="table of figures"/>
    <w:basedOn w:val="724"/>
    <w:next w:val="724"/>
    <w:uiPriority w:val="99"/>
    <w:unhideWhenUsed/>
    <w:qFormat/>
  </w:style>
  <w:style w:type="paragraph" w:styleId="756">
    <w:name w:val="toc 2"/>
    <w:basedOn w:val="724"/>
    <w:next w:val="724"/>
    <w:uiPriority w:val="39"/>
    <w:unhideWhenUsed/>
    <w:qFormat/>
    <w:pPr>
      <w:ind w:left="283"/>
      <w:spacing w:after="57"/>
    </w:pPr>
  </w:style>
  <w:style w:type="paragraph" w:styleId="757">
    <w:name w:val="toc 9"/>
    <w:basedOn w:val="724"/>
    <w:next w:val="724"/>
    <w:uiPriority w:val="39"/>
    <w:unhideWhenUsed/>
    <w:qFormat/>
    <w:pPr>
      <w:ind w:left="2268"/>
      <w:spacing w:after="57"/>
    </w:pPr>
  </w:style>
  <w:style w:type="paragraph" w:styleId="758">
    <w:name w:val="Body Text 2"/>
    <w:basedOn w:val="724"/>
    <w:uiPriority w:val="99"/>
    <w:unhideWhenUsed/>
    <w:qFormat/>
    <w:pPr>
      <w:spacing w:after="120" w:line="480" w:lineRule="auto"/>
    </w:pPr>
  </w:style>
  <w:style w:type="paragraph" w:styleId="759">
    <w:name w:val="HTML Preformatted"/>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760">
    <w:name w:val="Normal (Web)"/>
    <w:basedOn w:val="724"/>
    <w:uiPriority w:val="99"/>
    <w:unhideWhenUsed/>
    <w:qFormat/>
    <w:pPr>
      <w:jc w:val="left"/>
      <w:spacing w:before="100" w:beforeAutospacing="1" w:after="100" w:afterAutospacing="1"/>
      <w:widowControl/>
    </w:pPr>
    <w:rPr>
      <w:rFonts w:ascii="宋体" w:hAnsi="宋体" w:cs="宋体"/>
      <w:sz w:val="24"/>
      <w:szCs w:val="24"/>
    </w:rPr>
  </w:style>
  <w:style w:type="paragraph" w:styleId="761">
    <w:name w:val="Title"/>
    <w:basedOn w:val="724"/>
    <w:next w:val="724"/>
    <w:link w:val="802"/>
    <w:uiPriority w:val="10"/>
    <w:qFormat/>
    <w:pPr>
      <w:contextualSpacing/>
      <w:spacing w:before="300" w:after="200"/>
    </w:pPr>
    <w:rPr>
      <w:sz w:val="48"/>
      <w:szCs w:val="48"/>
    </w:rPr>
  </w:style>
  <w:style w:type="paragraph" w:styleId="762">
    <w:name w:val="annotation subject"/>
    <w:basedOn w:val="739"/>
    <w:next w:val="739"/>
    <w:link w:val="803"/>
    <w:uiPriority w:val="99"/>
    <w:unhideWhenUsed/>
    <w:qFormat/>
    <w:pPr>
      <w:ind w:firstLine="0"/>
      <w:spacing w:line="240" w:lineRule="auto"/>
    </w:pPr>
    <w:rPr>
      <w:rFonts w:ascii="Calibri" w:hAnsi="Calibri" w:cs="Arial"/>
      <w:b/>
      <w:bCs/>
      <w:szCs w:val="22"/>
    </w:rPr>
  </w:style>
  <w:style w:type="paragraph" w:styleId="763">
    <w:name w:val="Body Text First Indent"/>
    <w:basedOn w:val="724"/>
    <w:uiPriority w:val="99"/>
    <w:qFormat/>
    <w:pPr>
      <w:ind w:firstLine="420"/>
      <w:tabs>
        <w:tab w:val="left" w:pos="567" w:leader="none"/>
      </w:tabs>
    </w:pPr>
  </w:style>
  <w:style w:type="table" w:styleId="764">
    <w:name w:val="Table Grid"/>
    <w:basedOn w:val="7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endnote reference"/>
    <w:basedOn w:val="734"/>
    <w:uiPriority w:val="99"/>
    <w:unhideWhenUsed/>
    <w:qFormat/>
    <w:rPr>
      <w:vertAlign w:val="superscript"/>
    </w:rPr>
  </w:style>
  <w:style w:type="character" w:styleId="766">
    <w:name w:val="page number"/>
    <w:uiPriority w:val="0"/>
    <w:qFormat/>
  </w:style>
  <w:style w:type="character" w:styleId="767">
    <w:name w:val="FollowedHyperlink"/>
    <w:basedOn w:val="734"/>
    <w:uiPriority w:val="99"/>
    <w:unhideWhenUsed/>
    <w:qFormat/>
    <w:rPr>
      <w:color w:val="800080"/>
      <w:u w:val="single"/>
    </w:rPr>
  </w:style>
  <w:style w:type="character" w:styleId="768">
    <w:name w:val="Hyperlink"/>
    <w:uiPriority w:val="99"/>
    <w:qFormat/>
    <w:rPr>
      <w:color w:val="0000ff"/>
      <w:u w:val="none"/>
    </w:rPr>
  </w:style>
  <w:style w:type="character" w:styleId="769">
    <w:name w:val="annotation reference"/>
    <w:uiPriority w:val="0"/>
    <w:qFormat/>
    <w:rPr>
      <w:sz w:val="21"/>
      <w:szCs w:val="21"/>
    </w:rPr>
  </w:style>
  <w:style w:type="character" w:styleId="770">
    <w:name w:val="footnote reference"/>
    <w:basedOn w:val="734"/>
    <w:uiPriority w:val="99"/>
    <w:unhideWhenUsed/>
    <w:qFormat/>
    <w:rPr>
      <w:vertAlign w:val="superscript"/>
    </w:rPr>
  </w:style>
  <w:style w:type="table" w:styleId="771" w:customStyle="1">
    <w:name w:val="无格式表格 11"/>
    <w:basedOn w:val="73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方正仿宋_GBK" w:hAnsi="方正仿宋_GBK"/>
        <w:b/>
        <w:color w:val="404040"/>
        <w:sz w:val="22"/>
      </w:rPr>
    </w:tblStylePr>
    <w:tblStylePr w:type="firstRow">
      <w:rPr>
        <w:rFonts w:ascii="方正仿宋_GBK" w:hAnsi="方正仿宋_GBK"/>
        <w:b/>
        <w:color w:val="404040"/>
        <w:sz w:val="22"/>
      </w:r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772" w:customStyle="1">
    <w:name w:val="无格式表格 21"/>
    <w:basedOn w:val="735"/>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773" w:customStyle="1">
    <w:name w:val="无格式表格 31"/>
    <w:basedOn w:val="735"/>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35"/>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35"/>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网格表 1 浅色1"/>
    <w:basedOn w:val="73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方正仿宋_GBK" w:hAnsi="方正仿宋_GB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7" w:customStyle="1">
    <w:name w:val="网格表 21"/>
    <w:basedOn w:val="735"/>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网格表 31"/>
    <w:basedOn w:val="735"/>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网格表 41"/>
    <w:basedOn w:val="73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rFonts w:ascii="方正仿宋_GBK" w:hAnsi="方正仿宋_GB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网格表 5 深色1"/>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方正仿宋_GBK" w:hAnsi="方正仿宋_GBK"/>
        <w:b/>
        <w:color w:val="ffffff"/>
        <w:sz w:val="22"/>
      </w:rPr>
      <w:tcPr>
        <w:shd w:val="clear" w:color="000000" w:fill="000000"/>
      </w:tcPr>
    </w:tblStylePr>
    <w:tblStylePr w:type="firstRow">
      <w:rPr>
        <w:rFonts w:ascii="方正仿宋_GBK" w:hAnsi="方正仿宋_GBK"/>
        <w:b/>
        <w:color w:val="ffffff"/>
        <w:sz w:val="22"/>
      </w:rPr>
      <w:tcPr>
        <w:shd w:val="clear" w:color="000000" w:fill="000000"/>
      </w:tcPr>
    </w:tblStylePr>
    <w:tblStylePr w:type="lastCol">
      <w:rPr>
        <w:rFonts w:ascii="方正仿宋_GBK" w:hAnsi="方正仿宋_GBK"/>
        <w:b/>
        <w:color w:val="ffffff"/>
        <w:sz w:val="22"/>
      </w:rPr>
      <w:tcPr>
        <w:shd w:val="clear" w:color="000000" w:fill="000000"/>
      </w:tcPr>
    </w:tblStylePr>
    <w:tblStylePr w:type="lastRow">
      <w:rPr>
        <w:rFonts w:ascii="方正仿宋_GBK" w:hAnsi="方正仿宋_GB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网格表 6 彩色1"/>
    <w:basedOn w:val="73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cacaca" w:fill="cacaca"/>
      </w:tcPr>
    </w:tblStylePr>
    <w:tblStylePr w:type="band1Vert">
      <w:tcPr>
        <w:shd w:val="clear" w:color="cacaca" w:fill="cacaca"/>
      </w:tcPr>
    </w:tblStylePr>
    <w:tblStylePr w:type="band2Horz">
      <w:rPr>
        <w:rFonts w:ascii="方正仿宋_GBK" w:hAnsi="方正仿宋_GBK"/>
        <w:color w:val="7e7e7e"/>
        <w:sz w:val="22"/>
      </w:rPr>
    </w:tblStylePr>
    <w:tblStylePr w:type="firstCol">
      <w:rPr>
        <w:b/>
        <w:color w:val="7e7e7e"/>
      </w:rPr>
    </w:tblStylePr>
    <w:tblStylePr w:type="firstRow">
      <w:rPr>
        <w:b/>
        <w:color w:val="7e7e7e"/>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782" w:customStyle="1">
    <w:name w:val="网格表 7 彩色1"/>
    <w:basedOn w:val="73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f1f1f1" w:fill="f1f1f1"/>
      </w:tcPr>
    </w:tblStylePr>
    <w:tblStylePr w:type="band1Vert">
      <w:tcPr>
        <w:shd w:val="clear" w:color="f1f1f1" w:fill="f1f1f1"/>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b/>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清单表 1 浅色1"/>
    <w:basedOn w:val="73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清单表 21"/>
    <w:basedOn w:val="735"/>
    <w:uiPriority w:val="99"/>
    <w:qFormat/>
    <w:tblPr>
      <w:tblBorders>
        <w:top w:val="single" w:color="6E6E6E" w:sz="4" w:space="0"/>
        <w:bottom w:val="single" w:color="6E6E6E" w:sz="4" w:space="0"/>
        <w:insideH w:val="single" w:color="6E6E6E"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85" w:customStyle="1">
    <w:name w:val="清单表 31"/>
    <w:basedOn w:val="73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方正仿宋_GBK" w:hAnsi="方正仿宋_GBK"/>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786" w:customStyle="1">
    <w:name w:val="清单表 41"/>
    <w:basedOn w:val="73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787" w:customStyle="1">
    <w:name w:val="清单表 5 深色1"/>
    <w:basedOn w:val="73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788" w:customStyle="1">
    <w:name w:val="清单表 6 彩色1"/>
    <w:basedOn w:val="735"/>
    <w:uiPriority w:val="99"/>
    <w:qFormat/>
    <w:tblPr>
      <w:tblBorders>
        <w:top w:val="single" w:color="7E7E7E" w:sz="4" w:space="0"/>
        <w:bottom w:val="single" w:color="7E7E7E" w:sz="4" w:space="0"/>
      </w:tblBorders>
    </w:tblPr>
    <w:tblStylePr w:type="band1Horz">
      <w:rPr>
        <w:rFonts w:ascii="方正仿宋_GBK" w:hAnsi="方正仿宋_GBK"/>
        <w:color w:val="000000"/>
        <w:sz w:val="22"/>
      </w:rPr>
      <w:tcPr>
        <w:shd w:val="clear" w:color="bebebe" w:fill="bebebe"/>
      </w:tcPr>
    </w:tblStylePr>
    <w:tblStylePr w:type="band1Vert">
      <w:tcPr>
        <w:shd w:val="clear" w:color="bebebe" w:fill="bebebe"/>
      </w:tcPr>
    </w:tblStylePr>
    <w:tblStylePr w:type="band2Horz">
      <w:rPr>
        <w:rFonts w:ascii="方正仿宋_GBK" w:hAnsi="方正仿宋_GBK"/>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清单表 7 彩色1"/>
    <w:basedOn w:val="735"/>
    <w:uiPriority w:val="99"/>
    <w:qFormat/>
    <w:tblPr>
      <w:tblBorders>
        <w:right w:val="single" w:color="7E7E7E" w:sz="4" w:space="0"/>
      </w:tblBorders>
    </w:tblPr>
    <w:tblStylePr w:type="band1Horz">
      <w:rPr>
        <w:rFonts w:ascii="方正仿宋_GBK" w:hAnsi="方正仿宋_GBK"/>
        <w:color w:val="7e7e7e"/>
        <w:sz w:val="22"/>
      </w:rPr>
      <w:tcPr>
        <w:shd w:val="clear" w:color="bebebe" w:fill="bebebe"/>
      </w:tcPr>
    </w:tblStylePr>
    <w:tblStylePr w:type="band1Vert">
      <w:tcPr>
        <w:shd w:val="clear" w:color="bebebe" w:fill="bebebe"/>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i/>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90" w:customStyle="1">
    <w:name w:val="TOC 标题1"/>
    <w:uiPriority w:val="39"/>
    <w:unhideWhenUsed/>
    <w:qFormat/>
    <w:rPr>
      <w:rFonts w:ascii="Times New Roman" w:hAnsi="Times New Roman" w:eastAsia="宋体" w:cs="Times New Roman"/>
      <w:lang w:val="en-US" w:eastAsia="zh-CN" w:bidi="ar-SA"/>
    </w:rPr>
  </w:style>
  <w:style w:type="paragraph" w:styleId="791" w:customStyle="1">
    <w:name w:val="文本块1"/>
    <w:uiPriority w:val="99"/>
    <w:unhideWhenUsed/>
    <w:qFormat/>
    <w:pPr>
      <w:ind w:left="1440" w:right="1440"/>
      <w:jc w:val="both"/>
      <w:spacing w:after="120"/>
      <w:widowControl w:val="off"/>
    </w:pPr>
    <w:rPr>
      <w:rFonts w:ascii="Calibri" w:hAnsi="Calibri" w:eastAsia="宋体" w:cs="Times New Roman"/>
      <w:sz w:val="21"/>
      <w:szCs w:val="22"/>
      <w:lang w:val="en-US" w:eastAsia="zh-CN" w:bidi="ar-SA"/>
    </w:rPr>
  </w:style>
  <w:style w:type="paragraph" w:styleId="792" w:customStyle="1">
    <w:name w:val="TOC 标题111"/>
    <w:uiPriority w:val="39"/>
    <w:unhideWhenUsed/>
    <w:qFormat/>
    <w:rPr>
      <w:rFonts w:ascii="Times New Roman" w:hAnsi="Times New Roman" w:eastAsia="宋体" w:cs="Times New Roman"/>
      <w:lang w:val="en-US" w:eastAsia="zh-CN" w:bidi="ar-SA"/>
    </w:rPr>
  </w:style>
  <w:style w:type="character" w:styleId="793" w:customStyle="1">
    <w:name w:val="文档结构图 字符"/>
    <w:basedOn w:val="734"/>
    <w:link w:val="738"/>
    <w:uiPriority w:val="99"/>
    <w:semiHidden/>
    <w:qFormat/>
    <w:rPr>
      <w:rFonts w:ascii="宋体" w:eastAsia="宋体"/>
      <w:sz w:val="18"/>
      <w:szCs w:val="18"/>
    </w:rPr>
  </w:style>
  <w:style w:type="character" w:styleId="794" w:customStyle="1">
    <w:name w:val="批注文字 字符"/>
    <w:basedOn w:val="734"/>
    <w:link w:val="739"/>
    <w:uiPriority w:val="0"/>
    <w:qFormat/>
    <w:rPr>
      <w:rFonts w:ascii="Times New Roman" w:hAnsi="Times New Roman" w:eastAsia="宋体" w:cs="Times New Roman"/>
      <w:szCs w:val="24"/>
    </w:rPr>
  </w:style>
  <w:style w:type="character" w:styleId="795" w:customStyle="1">
    <w:name w:val="正文文本 字符"/>
    <w:basedOn w:val="734"/>
    <w:link w:val="740"/>
    <w:uiPriority w:val="0"/>
    <w:qFormat/>
    <w:rPr>
      <w:rFonts w:eastAsia="楷体_GB2312"/>
      <w:b/>
      <w:bCs/>
      <w:color w:val="ff0000"/>
      <w:sz w:val="32"/>
      <w:szCs w:val="32"/>
      <w:lang w:val="zh-CN"/>
    </w:rPr>
  </w:style>
  <w:style w:type="character" w:styleId="796" w:customStyle="1">
    <w:name w:val="纯文本 字符"/>
    <w:basedOn w:val="734"/>
    <w:link w:val="743"/>
    <w:uiPriority w:val="0"/>
    <w:qFormat/>
    <w:rPr>
      <w:rFonts w:ascii="宋体" w:hAnsi="Courier New" w:eastAsia="宋体" w:cs="Times New Roman"/>
      <w:szCs w:val="20"/>
    </w:rPr>
  </w:style>
  <w:style w:type="character" w:styleId="797" w:customStyle="1">
    <w:name w:val="日期 字符"/>
    <w:basedOn w:val="734"/>
    <w:link w:val="745"/>
    <w:uiPriority w:val="99"/>
    <w:semiHidden/>
    <w:qFormat/>
  </w:style>
  <w:style w:type="character" w:styleId="798" w:customStyle="1">
    <w:name w:val="尾注文本 字符"/>
    <w:link w:val="746"/>
    <w:uiPriority w:val="99"/>
    <w:qFormat/>
    <w:rPr>
      <w:sz w:val="20"/>
    </w:rPr>
  </w:style>
  <w:style w:type="character" w:styleId="799" w:customStyle="1">
    <w:name w:val="批注框文本 字符"/>
    <w:basedOn w:val="734"/>
    <w:link w:val="747"/>
    <w:uiPriority w:val="99"/>
    <w:semiHidden/>
    <w:qFormat/>
    <w:rPr>
      <w:sz w:val="18"/>
      <w:szCs w:val="18"/>
    </w:rPr>
  </w:style>
  <w:style w:type="character" w:styleId="800" w:customStyle="1">
    <w:name w:val="副标题 字符"/>
    <w:basedOn w:val="734"/>
    <w:link w:val="752"/>
    <w:uiPriority w:val="11"/>
    <w:qFormat/>
    <w:rPr>
      <w:sz w:val="24"/>
      <w:szCs w:val="24"/>
    </w:rPr>
  </w:style>
  <w:style w:type="character" w:styleId="801" w:customStyle="1">
    <w:name w:val="脚注文本 字符"/>
    <w:link w:val="753"/>
    <w:uiPriority w:val="99"/>
    <w:qFormat/>
    <w:rPr>
      <w:sz w:val="18"/>
    </w:rPr>
  </w:style>
  <w:style w:type="character" w:styleId="802" w:customStyle="1">
    <w:name w:val="标题 字符"/>
    <w:basedOn w:val="734"/>
    <w:link w:val="761"/>
    <w:uiPriority w:val="10"/>
    <w:qFormat/>
    <w:rPr>
      <w:sz w:val="48"/>
      <w:szCs w:val="48"/>
    </w:rPr>
  </w:style>
  <w:style w:type="character" w:styleId="803" w:customStyle="1">
    <w:name w:val="批注主题 字符"/>
    <w:basedOn w:val="794"/>
    <w:link w:val="762"/>
    <w:uiPriority w:val="99"/>
    <w:semiHidden/>
    <w:qFormat/>
    <w:rPr>
      <w:rFonts w:ascii="Times New Roman" w:hAnsi="Times New Roman" w:eastAsia="宋体" w:cs="Times New Roman"/>
      <w:b/>
      <w:bCs/>
      <w:szCs w:val="24"/>
    </w:rPr>
  </w:style>
  <w:style w:type="character" w:styleId="804" w:customStyle="1">
    <w:name w:val="Heading 4 Char"/>
    <w:basedOn w:val="734"/>
    <w:uiPriority w:val="9"/>
    <w:qFormat/>
    <w:rPr>
      <w:rFonts w:ascii="Arial" w:hAnsi="Arial" w:eastAsia="Arial" w:cs="Arial"/>
      <w:b/>
      <w:bCs/>
      <w:sz w:val="26"/>
      <w:szCs w:val="26"/>
    </w:rPr>
  </w:style>
  <w:style w:type="character" w:styleId="805" w:customStyle="1">
    <w:name w:val="Heading 5 Char"/>
    <w:basedOn w:val="734"/>
    <w:uiPriority w:val="9"/>
    <w:qFormat/>
    <w:rPr>
      <w:rFonts w:ascii="Arial" w:hAnsi="Arial" w:eastAsia="Arial" w:cs="Arial"/>
      <w:b/>
      <w:bCs/>
      <w:sz w:val="24"/>
      <w:szCs w:val="24"/>
    </w:rPr>
  </w:style>
  <w:style w:type="character" w:styleId="806" w:customStyle="1">
    <w:name w:val="Heading 6 Char"/>
    <w:basedOn w:val="734"/>
    <w:uiPriority w:val="9"/>
    <w:qFormat/>
    <w:rPr>
      <w:rFonts w:ascii="Arial" w:hAnsi="Arial" w:eastAsia="Arial" w:cs="Arial"/>
      <w:b/>
      <w:bCs/>
      <w:sz w:val="22"/>
      <w:szCs w:val="22"/>
    </w:rPr>
  </w:style>
  <w:style w:type="character" w:styleId="807" w:customStyle="1">
    <w:name w:val="Heading 7 Char"/>
    <w:basedOn w:val="734"/>
    <w:uiPriority w:val="9"/>
    <w:qFormat/>
    <w:rPr>
      <w:rFonts w:ascii="Arial" w:hAnsi="Arial" w:eastAsia="Arial" w:cs="Arial"/>
      <w:b/>
      <w:bCs/>
      <w:i/>
      <w:iCs/>
      <w:sz w:val="22"/>
      <w:szCs w:val="22"/>
    </w:rPr>
  </w:style>
  <w:style w:type="character" w:styleId="808" w:customStyle="1">
    <w:name w:val="Heading 8 Char"/>
    <w:basedOn w:val="734"/>
    <w:uiPriority w:val="9"/>
    <w:qFormat/>
    <w:rPr>
      <w:rFonts w:ascii="Arial" w:hAnsi="Arial" w:eastAsia="Arial" w:cs="Arial"/>
      <w:i/>
      <w:iCs/>
      <w:sz w:val="22"/>
      <w:szCs w:val="22"/>
    </w:rPr>
  </w:style>
  <w:style w:type="character" w:styleId="809" w:customStyle="1">
    <w:name w:val="Heading 9 Char"/>
    <w:basedOn w:val="734"/>
    <w:uiPriority w:val="9"/>
    <w:qFormat/>
    <w:rPr>
      <w:rFonts w:ascii="Arial" w:hAnsi="Arial" w:eastAsia="Arial" w:cs="Arial"/>
      <w:i/>
      <w:iCs/>
      <w:sz w:val="21"/>
      <w:szCs w:val="21"/>
    </w:rPr>
  </w:style>
  <w:style w:type="character" w:styleId="810" w:customStyle="1">
    <w:name w:val="Title Char"/>
    <w:basedOn w:val="734"/>
    <w:uiPriority w:val="10"/>
    <w:qFormat/>
    <w:rPr>
      <w:sz w:val="48"/>
      <w:szCs w:val="48"/>
    </w:rPr>
  </w:style>
  <w:style w:type="character" w:styleId="811" w:customStyle="1">
    <w:name w:val="Subtitle Char"/>
    <w:basedOn w:val="734"/>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_Style 56"/>
    <w:uiPriority w:val="39"/>
    <w:unhideWhenUsed/>
    <w:qFormat/>
    <w:pPr>
      <w:spacing w:after="160" w:line="278" w:lineRule="auto"/>
    </w:pPr>
    <w:rPr>
      <w:rFonts w:ascii="Times New Roman" w:hAnsi="Times New Roman" w:eastAsia="宋体" w:cs="Times New Roman"/>
      <w:lang w:val="en-US" w:eastAsia="zh-CN" w:bidi="ar-SA"/>
    </w:rPr>
  </w:style>
  <w:style w:type="paragraph" w:styleId="817" w:customStyle="1">
    <w:name w:val="标题 11"/>
    <w:basedOn w:val="724"/>
    <w:next w:val="724"/>
    <w:link w:val="818"/>
    <w:uiPriority w:val="9"/>
    <w:qFormat/>
    <w:pPr>
      <w:keepLines/>
      <w:keepNext/>
      <w:spacing w:before="340" w:after="330" w:line="578" w:lineRule="auto"/>
      <w:outlineLvl w:val="0"/>
    </w:pPr>
    <w:rPr>
      <w:b/>
      <w:bCs/>
      <w:sz w:val="44"/>
      <w:szCs w:val="44"/>
    </w:rPr>
  </w:style>
  <w:style w:type="character" w:styleId="818" w:customStyle="1">
    <w:name w:val="标题 1 Char"/>
    <w:basedOn w:val="734"/>
    <w:link w:val="817"/>
    <w:uiPriority w:val="9"/>
    <w:qFormat/>
    <w:rPr>
      <w:b/>
      <w:bCs/>
      <w:sz w:val="44"/>
      <w:szCs w:val="44"/>
    </w:rPr>
  </w:style>
  <w:style w:type="paragraph" w:styleId="819" w:customStyle="1">
    <w:name w:val="标题 21"/>
    <w:basedOn w:val="724"/>
    <w:next w:val="724"/>
    <w:link w:val="820"/>
    <w:uiPriority w:val="9"/>
    <w:unhideWhenUsed/>
    <w:qFormat/>
    <w:pPr>
      <w:keepLines/>
      <w:keepNext/>
      <w:spacing w:before="260" w:after="260" w:line="416" w:lineRule="auto"/>
      <w:outlineLvl w:val="1"/>
    </w:pPr>
    <w:rPr>
      <w:rFonts w:ascii="Cambria" w:hAnsi="Cambria" w:eastAsia="黑体"/>
      <w:b/>
      <w:bCs/>
      <w:sz w:val="32"/>
      <w:szCs w:val="32"/>
    </w:rPr>
  </w:style>
  <w:style w:type="character" w:styleId="820" w:customStyle="1">
    <w:name w:val="标题 2 Char"/>
    <w:basedOn w:val="734"/>
    <w:link w:val="819"/>
    <w:uiPriority w:val="9"/>
    <w:qFormat/>
    <w:rPr>
      <w:rFonts w:ascii="Cambria" w:hAnsi="Cambria" w:eastAsia="黑体" w:cs="Arial"/>
      <w:b/>
      <w:bCs/>
      <w:sz w:val="32"/>
      <w:szCs w:val="32"/>
    </w:rPr>
  </w:style>
  <w:style w:type="paragraph" w:styleId="821" w:customStyle="1">
    <w:name w:val="标题 31"/>
    <w:basedOn w:val="724"/>
    <w:next w:val="724"/>
    <w:link w:val="822"/>
    <w:uiPriority w:val="9"/>
    <w:unhideWhenUsed/>
    <w:qFormat/>
    <w:pPr>
      <w:keepLines/>
      <w:keepNext/>
      <w:spacing w:before="260" w:after="260" w:line="416" w:lineRule="auto"/>
      <w:outlineLvl w:val="2"/>
    </w:pPr>
    <w:rPr>
      <w:b/>
      <w:bCs/>
      <w:sz w:val="32"/>
      <w:szCs w:val="32"/>
    </w:rPr>
  </w:style>
  <w:style w:type="character" w:styleId="822" w:customStyle="1">
    <w:name w:val="标题 3 Char"/>
    <w:basedOn w:val="734"/>
    <w:link w:val="821"/>
    <w:uiPriority w:val="9"/>
    <w:qFormat/>
    <w:rPr>
      <w:b/>
      <w:bCs/>
      <w:sz w:val="32"/>
      <w:szCs w:val="32"/>
    </w:rPr>
  </w:style>
  <w:style w:type="paragraph" w:styleId="823" w:customStyle="1">
    <w:name w:val="标题 41"/>
    <w:basedOn w:val="724"/>
    <w:next w:val="724"/>
    <w:link w:val="824"/>
    <w:uiPriority w:val="9"/>
    <w:unhideWhenUsed/>
    <w:qFormat/>
    <w:pPr>
      <w:keepLines/>
      <w:keepNext/>
      <w:spacing w:before="320" w:after="200"/>
      <w:outlineLvl w:val="3"/>
    </w:pPr>
    <w:rPr>
      <w:rFonts w:ascii="Arial" w:hAnsi="Arial" w:eastAsia="Arial"/>
      <w:b/>
      <w:bCs/>
      <w:sz w:val="26"/>
      <w:szCs w:val="26"/>
    </w:rPr>
  </w:style>
  <w:style w:type="character" w:styleId="824" w:customStyle="1">
    <w:name w:val="标题 4 Char"/>
    <w:basedOn w:val="734"/>
    <w:link w:val="823"/>
    <w:uiPriority w:val="9"/>
    <w:qFormat/>
    <w:rPr>
      <w:rFonts w:ascii="Arial" w:hAnsi="Arial" w:eastAsia="Arial" w:cs="Arial"/>
      <w:b/>
      <w:bCs/>
      <w:sz w:val="26"/>
      <w:szCs w:val="26"/>
    </w:rPr>
  </w:style>
  <w:style w:type="paragraph" w:styleId="825" w:customStyle="1">
    <w:name w:val="标题 51"/>
    <w:basedOn w:val="724"/>
    <w:next w:val="724"/>
    <w:link w:val="826"/>
    <w:uiPriority w:val="9"/>
    <w:unhideWhenUsed/>
    <w:qFormat/>
    <w:pPr>
      <w:keepLines/>
      <w:keepNext/>
      <w:spacing w:before="320" w:after="200"/>
      <w:outlineLvl w:val="4"/>
    </w:pPr>
    <w:rPr>
      <w:rFonts w:ascii="Arial" w:hAnsi="Arial" w:eastAsia="Arial"/>
      <w:b/>
      <w:bCs/>
      <w:sz w:val="24"/>
      <w:szCs w:val="24"/>
    </w:rPr>
  </w:style>
  <w:style w:type="character" w:styleId="826" w:customStyle="1">
    <w:name w:val="标题 5 Char"/>
    <w:basedOn w:val="734"/>
    <w:link w:val="825"/>
    <w:uiPriority w:val="9"/>
    <w:qFormat/>
    <w:rPr>
      <w:rFonts w:ascii="Arial" w:hAnsi="Arial" w:eastAsia="Arial" w:cs="Arial"/>
      <w:b/>
      <w:bCs/>
      <w:sz w:val="24"/>
      <w:szCs w:val="24"/>
    </w:rPr>
  </w:style>
  <w:style w:type="paragraph" w:styleId="827" w:customStyle="1">
    <w:name w:val="标题 61"/>
    <w:basedOn w:val="724"/>
    <w:next w:val="724"/>
    <w:link w:val="828"/>
    <w:uiPriority w:val="9"/>
    <w:unhideWhenUsed/>
    <w:qFormat/>
    <w:pPr>
      <w:keepLines/>
      <w:keepNext/>
      <w:spacing w:before="320" w:after="200"/>
      <w:outlineLvl w:val="5"/>
    </w:pPr>
    <w:rPr>
      <w:rFonts w:ascii="Arial" w:hAnsi="Arial" w:eastAsia="Arial"/>
      <w:b/>
      <w:bCs/>
      <w:sz w:val="22"/>
    </w:rPr>
  </w:style>
  <w:style w:type="character" w:styleId="828" w:customStyle="1">
    <w:name w:val="标题 6 Char"/>
    <w:basedOn w:val="734"/>
    <w:link w:val="827"/>
    <w:uiPriority w:val="9"/>
    <w:qFormat/>
    <w:rPr>
      <w:rFonts w:ascii="Arial" w:hAnsi="Arial" w:eastAsia="Arial" w:cs="Arial"/>
      <w:b/>
      <w:bCs/>
      <w:sz w:val="22"/>
      <w:szCs w:val="22"/>
    </w:rPr>
  </w:style>
  <w:style w:type="paragraph" w:styleId="829" w:customStyle="1">
    <w:name w:val="标题 71"/>
    <w:basedOn w:val="724"/>
    <w:next w:val="724"/>
    <w:link w:val="830"/>
    <w:uiPriority w:val="9"/>
    <w:unhideWhenUsed/>
    <w:qFormat/>
    <w:pPr>
      <w:keepLines/>
      <w:keepNext/>
      <w:spacing w:before="320" w:after="200"/>
      <w:outlineLvl w:val="6"/>
    </w:pPr>
    <w:rPr>
      <w:rFonts w:ascii="Arial" w:hAnsi="Arial" w:eastAsia="Arial"/>
      <w:b/>
      <w:bCs/>
      <w:i/>
      <w:iCs/>
      <w:sz w:val="22"/>
    </w:rPr>
  </w:style>
  <w:style w:type="character" w:styleId="830" w:customStyle="1">
    <w:name w:val="标题 7 Char"/>
    <w:basedOn w:val="734"/>
    <w:link w:val="829"/>
    <w:uiPriority w:val="9"/>
    <w:qFormat/>
    <w:rPr>
      <w:rFonts w:ascii="Arial" w:hAnsi="Arial" w:eastAsia="Arial" w:cs="Arial"/>
      <w:b/>
      <w:bCs/>
      <w:i/>
      <w:iCs/>
      <w:sz w:val="22"/>
      <w:szCs w:val="22"/>
    </w:rPr>
  </w:style>
  <w:style w:type="paragraph" w:styleId="831" w:customStyle="1">
    <w:name w:val="标题 81"/>
    <w:basedOn w:val="724"/>
    <w:next w:val="724"/>
    <w:link w:val="832"/>
    <w:uiPriority w:val="9"/>
    <w:unhideWhenUsed/>
    <w:qFormat/>
    <w:pPr>
      <w:keepLines/>
      <w:keepNext/>
      <w:spacing w:before="320" w:after="200"/>
      <w:outlineLvl w:val="7"/>
    </w:pPr>
    <w:rPr>
      <w:rFonts w:ascii="Arial" w:hAnsi="Arial" w:eastAsia="Arial"/>
      <w:i/>
      <w:iCs/>
      <w:sz w:val="22"/>
    </w:rPr>
  </w:style>
  <w:style w:type="character" w:styleId="832" w:customStyle="1">
    <w:name w:val="标题 8 Char"/>
    <w:basedOn w:val="734"/>
    <w:link w:val="831"/>
    <w:uiPriority w:val="9"/>
    <w:qFormat/>
    <w:rPr>
      <w:rFonts w:ascii="Arial" w:hAnsi="Arial" w:eastAsia="Arial" w:cs="Arial"/>
      <w:i/>
      <w:iCs/>
      <w:sz w:val="22"/>
      <w:szCs w:val="22"/>
    </w:rPr>
  </w:style>
  <w:style w:type="paragraph" w:styleId="833" w:customStyle="1">
    <w:name w:val="标题 91"/>
    <w:basedOn w:val="724"/>
    <w:next w:val="724"/>
    <w:link w:val="834"/>
    <w:uiPriority w:val="9"/>
    <w:unhideWhenUsed/>
    <w:qFormat/>
    <w:pPr>
      <w:keepLines/>
      <w:keepNext/>
      <w:spacing w:before="320" w:after="200"/>
      <w:outlineLvl w:val="8"/>
    </w:pPr>
    <w:rPr>
      <w:rFonts w:ascii="Arial" w:hAnsi="Arial" w:eastAsia="Arial"/>
      <w:i/>
      <w:iCs/>
      <w:szCs w:val="21"/>
    </w:rPr>
  </w:style>
  <w:style w:type="character" w:styleId="834" w:customStyle="1">
    <w:name w:val="标题 9 Char"/>
    <w:basedOn w:val="734"/>
    <w:link w:val="833"/>
    <w:uiPriority w:val="9"/>
    <w:qFormat/>
    <w:rPr>
      <w:rFonts w:ascii="Arial" w:hAnsi="Arial" w:eastAsia="Arial" w:cs="Arial"/>
      <w:i/>
      <w:iCs/>
      <w:sz w:val="21"/>
      <w:szCs w:val="21"/>
    </w:rPr>
  </w:style>
  <w:style w:type="paragraph" w:styleId="835" w:customStyle="1">
    <w:name w:val="题注1"/>
    <w:basedOn w:val="724"/>
    <w:next w:val="724"/>
    <w:uiPriority w:val="35"/>
    <w:unhideWhenUsed/>
    <w:qFormat/>
    <w:pPr>
      <w:spacing w:line="276" w:lineRule="auto"/>
    </w:pPr>
    <w:rPr>
      <w:b/>
      <w:bCs/>
      <w:color w:val="4f81bd"/>
      <w:sz w:val="18"/>
      <w:szCs w:val="18"/>
    </w:rPr>
  </w:style>
  <w:style w:type="paragraph" w:styleId="836" w:customStyle="1">
    <w:name w:val="页脚1"/>
    <w:basedOn w:val="724"/>
    <w:link w:val="837"/>
    <w:uiPriority w:val="99"/>
    <w:unhideWhenUsed/>
    <w:qFormat/>
    <w:pPr>
      <w:jc w:val="left"/>
      <w:tabs>
        <w:tab w:val="center" w:pos="4153" w:leader="none"/>
        <w:tab w:val="right" w:pos="8306" w:leader="none"/>
      </w:tabs>
    </w:pPr>
    <w:rPr>
      <w:sz w:val="18"/>
      <w:szCs w:val="18"/>
    </w:rPr>
  </w:style>
  <w:style w:type="character" w:styleId="837" w:customStyle="1">
    <w:name w:val="页脚 Char"/>
    <w:basedOn w:val="734"/>
    <w:link w:val="836"/>
    <w:uiPriority w:val="99"/>
    <w:qFormat/>
    <w:rPr>
      <w:sz w:val="18"/>
      <w:szCs w:val="18"/>
    </w:rPr>
  </w:style>
  <w:style w:type="paragraph" w:styleId="838" w:customStyle="1">
    <w:name w:val="页眉1"/>
    <w:basedOn w:val="724"/>
    <w:link w:val="839"/>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39" w:customStyle="1">
    <w:name w:val="页眉 Char"/>
    <w:basedOn w:val="734"/>
    <w:link w:val="838"/>
    <w:uiPriority w:val="99"/>
    <w:semiHidden/>
    <w:qFormat/>
    <w:rPr>
      <w:sz w:val="18"/>
      <w:szCs w:val="18"/>
    </w:rPr>
  </w:style>
  <w:style w:type="character" w:styleId="840" w:customStyle="1">
    <w:name w:val="Heading 1 Char"/>
    <w:basedOn w:val="734"/>
    <w:uiPriority w:val="9"/>
    <w:qFormat/>
    <w:rPr>
      <w:rFonts w:ascii="Arial" w:hAnsi="Arial" w:eastAsia="Arial" w:cs="Arial"/>
      <w:sz w:val="40"/>
      <w:szCs w:val="40"/>
    </w:rPr>
  </w:style>
  <w:style w:type="character" w:styleId="841" w:customStyle="1">
    <w:name w:val="Heading 2 Char"/>
    <w:basedOn w:val="734"/>
    <w:uiPriority w:val="9"/>
    <w:qFormat/>
    <w:rPr>
      <w:rFonts w:ascii="Arial" w:hAnsi="Arial" w:eastAsia="Arial" w:cs="Arial"/>
      <w:sz w:val="34"/>
    </w:rPr>
  </w:style>
  <w:style w:type="character" w:styleId="842" w:customStyle="1">
    <w:name w:val="Heading 3 Char"/>
    <w:basedOn w:val="734"/>
    <w:uiPriority w:val="9"/>
    <w:qFormat/>
    <w:rPr>
      <w:rFonts w:ascii="Arial" w:hAnsi="Arial" w:eastAsia="Arial" w:cs="Arial"/>
      <w:sz w:val="30"/>
      <w:szCs w:val="30"/>
    </w:rPr>
  </w:style>
  <w:style w:type="paragraph" w:styleId="843">
    <w:name w:val="No Spacing"/>
    <w:uiPriority w:val="1"/>
    <w:qFormat/>
    <w:pPr>
      <w:spacing w:after="160" w:line="278" w:lineRule="auto"/>
    </w:pPr>
    <w:rPr>
      <w:rFonts w:ascii="Calibri" w:hAnsi="Calibri" w:eastAsia="宋体" w:cs="Arial"/>
      <w:sz w:val="21"/>
      <w:szCs w:val="22"/>
      <w:lang w:val="en-US" w:eastAsia="zh-CN" w:bidi="ar-SA"/>
    </w:rPr>
  </w:style>
  <w:style w:type="paragraph" w:styleId="844">
    <w:name w:val="Quote"/>
    <w:basedOn w:val="724"/>
    <w:next w:val="724"/>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24"/>
    <w:next w:val="724"/>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Header Char"/>
    <w:basedOn w:val="734"/>
    <w:uiPriority w:val="99"/>
    <w:qFormat/>
  </w:style>
  <w:style w:type="character" w:styleId="849" w:customStyle="1">
    <w:name w:val="Footer Char"/>
    <w:basedOn w:val="734"/>
    <w:uiPriority w:val="99"/>
    <w:qFormat/>
  </w:style>
  <w:style w:type="character" w:styleId="850" w:customStyle="1">
    <w:name w:val="Caption Char"/>
    <w:uiPriority w:val="99"/>
    <w:qFormat/>
  </w:style>
  <w:style w:type="table" w:styleId="851" w:customStyle="1">
    <w:name w:val="Table Grid Light"/>
    <w:basedOn w:val="73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52" w:customStyle="1">
    <w:name w:val="Grid Table 1 Light - Accent 1"/>
    <w:basedOn w:val="73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3" w:customStyle="1">
    <w:name w:val="Grid Table 1 Light - Accent 2"/>
    <w:basedOn w:val="73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4" w:customStyle="1">
    <w:name w:val="Grid Table 1 Light - Accent 3"/>
    <w:basedOn w:val="73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5" w:customStyle="1">
    <w:name w:val="Grid Table 1 Light - Accent 4"/>
    <w:basedOn w:val="73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6" w:customStyle="1">
    <w:name w:val="Grid Table 1 Light - Accent 5"/>
    <w:basedOn w:val="73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7" w:customStyle="1">
    <w:name w:val="Grid Table 1 Light - Accent 6"/>
    <w:basedOn w:val="73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8" w:customStyle="1">
    <w:name w:val="Grid Table 2 - Accent 1"/>
    <w:basedOn w:val="735"/>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2 - Accent 2"/>
    <w:basedOn w:val="735"/>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2 - Accent 3"/>
    <w:basedOn w:val="735"/>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2 - Accent 4"/>
    <w:basedOn w:val="735"/>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2 - Accent 5"/>
    <w:basedOn w:val="735"/>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2 - Accent 6"/>
    <w:basedOn w:val="735"/>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3 - Accent 1"/>
    <w:basedOn w:val="735"/>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3 - Accent 2"/>
    <w:basedOn w:val="735"/>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3 - Accent 3"/>
    <w:basedOn w:val="735"/>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3 - Accent 4"/>
    <w:basedOn w:val="735"/>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3 - Accent 5"/>
    <w:basedOn w:val="735"/>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3 - Accent 6"/>
    <w:basedOn w:val="735"/>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4 - Accent 1"/>
    <w:basedOn w:val="735"/>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方正仿宋_GBK" w:hAnsi="方正仿宋_GBK"/>
        <w:color w:val="404040"/>
        <w:sz w:val="22"/>
      </w:rPr>
      <w:tcPr>
        <w:shd w:val="clear" w:color="dce6f2" w:fill="dce6f2"/>
      </w:tcPr>
    </w:tblStylePr>
    <w:tblStylePr w:type="band1Vert">
      <w:rPr>
        <w:rFonts w:ascii="方正仿宋_GBK" w:hAnsi="方正仿宋_GBK"/>
        <w:color w:val="404040"/>
        <w:sz w:val="22"/>
      </w:rPr>
      <w:tcPr>
        <w:shd w:val="clear" w:color="dce6f2" w:fill="dce6f2"/>
      </w:tcPr>
    </w:tblStylePr>
    <w:tblStylePr w:type="firstCol">
      <w:rPr>
        <w:b/>
        <w:color w:val="404040"/>
      </w:rPr>
    </w:tblStylePr>
    <w:tblStylePr w:type="firstRow">
      <w:rPr>
        <w:rFonts w:ascii="方正仿宋_GBK" w:hAnsi="方正仿宋_GBK"/>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4 - Accent 2"/>
    <w:basedOn w:val="735"/>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rFonts w:ascii="方正仿宋_GBK" w:hAnsi="方正仿宋_GBK"/>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4 - Accent 3"/>
    <w:basedOn w:val="735"/>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rFonts w:ascii="方正仿宋_GBK" w:hAnsi="方正仿宋_GBK"/>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4 - Accent 4"/>
    <w:basedOn w:val="735"/>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rFonts w:ascii="方正仿宋_GBK" w:hAnsi="方正仿宋_GBK"/>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4 - Accent 5"/>
    <w:basedOn w:val="73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rFonts w:ascii="方正仿宋_GBK" w:hAnsi="方正仿宋_GBK"/>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4 - Accent 6"/>
    <w:basedOn w:val="735"/>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rFonts w:ascii="方正仿宋_GBK" w:hAnsi="方正仿宋_GBK"/>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5 Dark- Accent 1"/>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方正仿宋_GBK" w:hAnsi="方正仿宋_GBK"/>
        <w:b/>
        <w:color w:val="ffffff"/>
        <w:sz w:val="22"/>
      </w:rPr>
      <w:tcPr>
        <w:shd w:val="clear" w:color="4f81bd" w:fill="4f81bd"/>
      </w:tcPr>
    </w:tblStylePr>
    <w:tblStylePr w:type="firstRow">
      <w:rPr>
        <w:rFonts w:ascii="方正仿宋_GBK" w:hAnsi="方正仿宋_GBK"/>
        <w:b/>
        <w:color w:val="ffffff"/>
        <w:sz w:val="22"/>
      </w:rPr>
      <w:tcPr>
        <w:shd w:val="clear" w:color="4f81bd" w:fill="4f81bd"/>
      </w:tcPr>
    </w:tblStylePr>
    <w:tblStylePr w:type="lastCol">
      <w:rPr>
        <w:rFonts w:ascii="方正仿宋_GBK" w:hAnsi="方正仿宋_GBK"/>
        <w:b/>
        <w:color w:val="ffffff"/>
        <w:sz w:val="22"/>
      </w:rPr>
      <w:tcPr>
        <w:shd w:val="clear" w:color="4f81bd" w:fill="4f81bd"/>
      </w:tcPr>
    </w:tblStylePr>
    <w:tblStylePr w:type="lastRow">
      <w:rPr>
        <w:rFonts w:ascii="方正仿宋_GBK" w:hAnsi="方正仿宋_GBK"/>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5 Dark - Accent 2"/>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方正仿宋_GBK" w:hAnsi="方正仿宋_GBK"/>
        <w:b/>
        <w:color w:val="ffffff"/>
        <w:sz w:val="22"/>
      </w:rPr>
      <w:tcPr>
        <w:shd w:val="clear" w:color="c0504d" w:fill="c0504d"/>
      </w:tcPr>
    </w:tblStylePr>
    <w:tblStylePr w:type="firstRow">
      <w:rPr>
        <w:rFonts w:ascii="方正仿宋_GBK" w:hAnsi="方正仿宋_GBK"/>
        <w:b/>
        <w:color w:val="ffffff"/>
        <w:sz w:val="22"/>
      </w:rPr>
      <w:tcPr>
        <w:shd w:val="clear" w:color="c0504d" w:fill="c0504d"/>
      </w:tcPr>
    </w:tblStylePr>
    <w:tblStylePr w:type="lastCol">
      <w:rPr>
        <w:rFonts w:ascii="方正仿宋_GBK" w:hAnsi="方正仿宋_GBK"/>
        <w:b/>
        <w:color w:val="ffffff"/>
        <w:sz w:val="22"/>
      </w:rPr>
      <w:tcPr>
        <w:shd w:val="clear" w:color="c0504d" w:fill="c0504d"/>
      </w:tcPr>
    </w:tblStylePr>
    <w:tblStylePr w:type="lastRow">
      <w:rPr>
        <w:rFonts w:ascii="方正仿宋_GBK" w:hAnsi="方正仿宋_GBK"/>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5 Dark - Accent 3"/>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方正仿宋_GBK" w:hAnsi="方正仿宋_GBK"/>
        <w:b/>
        <w:color w:val="ffffff"/>
        <w:sz w:val="22"/>
      </w:rPr>
      <w:tcPr>
        <w:shd w:val="clear" w:color="9bbb59" w:fill="9bbb59"/>
      </w:tcPr>
    </w:tblStylePr>
    <w:tblStylePr w:type="firstRow">
      <w:rPr>
        <w:rFonts w:ascii="方正仿宋_GBK" w:hAnsi="方正仿宋_GBK"/>
        <w:b/>
        <w:color w:val="ffffff"/>
        <w:sz w:val="22"/>
      </w:rPr>
      <w:tcPr>
        <w:shd w:val="clear" w:color="9bbb59" w:fill="9bbb59"/>
      </w:tcPr>
    </w:tblStylePr>
    <w:tblStylePr w:type="lastCol">
      <w:rPr>
        <w:rFonts w:ascii="方正仿宋_GBK" w:hAnsi="方正仿宋_GBK"/>
        <w:b/>
        <w:color w:val="ffffff"/>
        <w:sz w:val="22"/>
      </w:rPr>
      <w:tcPr>
        <w:shd w:val="clear" w:color="9bbb59" w:fill="9bbb59"/>
      </w:tcPr>
    </w:tblStylePr>
    <w:tblStylePr w:type="lastRow">
      <w:rPr>
        <w:rFonts w:ascii="方正仿宋_GBK" w:hAnsi="方正仿宋_GBK"/>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5 Dark- Accent 4"/>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方正仿宋_GBK" w:hAnsi="方正仿宋_GBK"/>
        <w:b/>
        <w:color w:val="ffffff"/>
        <w:sz w:val="22"/>
      </w:rPr>
      <w:tcPr>
        <w:shd w:val="clear" w:color="8064a2" w:fill="8064a2"/>
      </w:tcPr>
    </w:tblStylePr>
    <w:tblStylePr w:type="firstRow">
      <w:rPr>
        <w:rFonts w:ascii="方正仿宋_GBK" w:hAnsi="方正仿宋_GBK"/>
        <w:b/>
        <w:color w:val="ffffff"/>
        <w:sz w:val="22"/>
      </w:rPr>
      <w:tcPr>
        <w:shd w:val="clear" w:color="8064a2" w:fill="8064a2"/>
      </w:tcPr>
    </w:tblStylePr>
    <w:tblStylePr w:type="lastCol">
      <w:rPr>
        <w:rFonts w:ascii="方正仿宋_GBK" w:hAnsi="方正仿宋_GBK"/>
        <w:b/>
        <w:color w:val="ffffff"/>
        <w:sz w:val="22"/>
      </w:rPr>
      <w:tcPr>
        <w:shd w:val="clear" w:color="8064a2" w:fill="8064a2"/>
      </w:tcPr>
    </w:tblStylePr>
    <w:tblStylePr w:type="lastRow">
      <w:rPr>
        <w:rFonts w:ascii="方正仿宋_GBK" w:hAnsi="方正仿宋_GBK"/>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5 Dark - Accent 5"/>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方正仿宋_GBK" w:hAnsi="方正仿宋_GBK"/>
        <w:b/>
        <w:color w:val="ffffff"/>
        <w:sz w:val="22"/>
      </w:rPr>
      <w:tcPr>
        <w:shd w:val="clear" w:color="4bacc6" w:fill="4bacc6"/>
      </w:tcPr>
    </w:tblStylePr>
    <w:tblStylePr w:type="firstRow">
      <w:rPr>
        <w:rFonts w:ascii="方正仿宋_GBK" w:hAnsi="方正仿宋_GBK"/>
        <w:b/>
        <w:color w:val="ffffff"/>
        <w:sz w:val="22"/>
      </w:rPr>
      <w:tcPr>
        <w:shd w:val="clear" w:color="4bacc6" w:fill="4bacc6"/>
      </w:tcPr>
    </w:tblStylePr>
    <w:tblStylePr w:type="lastCol">
      <w:rPr>
        <w:rFonts w:ascii="方正仿宋_GBK" w:hAnsi="方正仿宋_GBK"/>
        <w:b/>
        <w:color w:val="ffffff"/>
        <w:sz w:val="22"/>
      </w:rPr>
      <w:tcPr>
        <w:shd w:val="clear" w:color="4bacc6" w:fill="4bacc6"/>
      </w:tcPr>
    </w:tblStylePr>
    <w:tblStylePr w:type="lastRow">
      <w:rPr>
        <w:rFonts w:ascii="方正仿宋_GBK" w:hAnsi="方正仿宋_GBK"/>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5 Dark - Accent 6"/>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方正仿宋_GBK" w:hAnsi="方正仿宋_GBK"/>
        <w:b/>
        <w:color w:val="ffffff"/>
        <w:sz w:val="22"/>
      </w:rPr>
      <w:tcPr>
        <w:shd w:val="clear" w:color="f79646" w:fill="f79646"/>
      </w:tcPr>
    </w:tblStylePr>
    <w:tblStylePr w:type="firstRow">
      <w:rPr>
        <w:rFonts w:ascii="方正仿宋_GBK" w:hAnsi="方正仿宋_GBK"/>
        <w:b/>
        <w:color w:val="ffffff"/>
        <w:sz w:val="22"/>
      </w:rPr>
      <w:tcPr>
        <w:shd w:val="clear" w:color="f79646" w:fill="f79646"/>
      </w:tcPr>
    </w:tblStylePr>
    <w:tblStylePr w:type="lastCol">
      <w:rPr>
        <w:rFonts w:ascii="方正仿宋_GBK" w:hAnsi="方正仿宋_GBK"/>
        <w:b/>
        <w:color w:val="ffffff"/>
        <w:sz w:val="22"/>
      </w:rPr>
      <w:tcPr>
        <w:shd w:val="clear" w:color="f79646" w:fill="f79646"/>
      </w:tcPr>
    </w:tblStylePr>
    <w:tblStylePr w:type="lastRow">
      <w:rPr>
        <w:rFonts w:ascii="方正仿宋_GBK" w:hAnsi="方正仿宋_GBK"/>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6 Colorful - Accent 1"/>
    <w:basedOn w:val="735"/>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b/>
        <w:color w:val="a6bfdd"/>
      </w:rPr>
    </w:tblStylePr>
    <w:tblStylePr w:type="firstRow">
      <w:rPr>
        <w:b/>
        <w:color w:val="a6bfdd"/>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83" w:customStyle="1">
    <w:name w:val="Grid Table 6 Colorful - Accent 2"/>
    <w:basedOn w:val="735"/>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884" w:customStyle="1">
    <w:name w:val="Grid Table 6 Colorful - Accent 3"/>
    <w:basedOn w:val="735"/>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85" w:customStyle="1">
    <w:name w:val="Grid Table 6 Colorful - Accent 4"/>
    <w:basedOn w:val="735"/>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886" w:customStyle="1">
    <w:name w:val="Grid Table 6 Colorful - Accent 5"/>
    <w:basedOn w:val="73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87" w:customStyle="1">
    <w:name w:val="Grid Table 6 Colorful - Accent 6"/>
    <w:basedOn w:val="735"/>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方正仿宋_GBK" w:hAnsi="方正仿宋_GBK"/>
        <w:color w:val="266779"/>
        <w:sz w:val="22"/>
      </w:rPr>
      <w:tcPr>
        <w:shd w:val="clear" w:color="fde9d9" w:fill="fde9d9"/>
      </w:tcPr>
    </w:tblStylePr>
    <w:tblStylePr w:type="band1Vert">
      <w:tcPr>
        <w:shd w:val="clear" w:color="fde9d9" w:fill="fde9d9"/>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88" w:customStyle="1">
    <w:name w:val="Grid Table 7 Colorful - Accent 1"/>
    <w:basedOn w:val="735"/>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rFonts w:ascii="方正仿宋_GBK" w:hAnsi="方正仿宋_GBK"/>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方正仿宋_GBK" w:hAnsi="方正仿宋_GBK"/>
        <w:b/>
        <w:color w:val="a6bfdd"/>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a6bfdd"/>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方正仿宋_GBK" w:hAnsi="方正仿宋_GBK"/>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7 Colorful - Accent 2"/>
    <w:basedOn w:val="735"/>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b/>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7 Colorful - Accent 3"/>
    <w:basedOn w:val="735"/>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rFonts w:ascii="方正仿宋_GBK" w:hAnsi="方正仿宋_GBK"/>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方正仿宋_GBK" w:hAnsi="方正仿宋_GBK"/>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方正仿宋_GBK" w:hAnsi="方正仿宋_GBK"/>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7 Colorful - Accent 4"/>
    <w:basedOn w:val="735"/>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b/>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7 Colorful - Accent 5"/>
    <w:basedOn w:val="735"/>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rFonts w:ascii="方正仿宋_GBK" w:hAnsi="方正仿宋_GBK"/>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方正仿宋_GBK" w:hAnsi="方正仿宋_GBK"/>
        <w:b/>
        <w:color w:val="266779"/>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66779"/>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方正仿宋_GBK" w:hAnsi="方正仿宋_GBK"/>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7 Colorful - Accent 6"/>
    <w:basedOn w:val="735"/>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b15407"/>
        <w:sz w:val="22"/>
      </w:rPr>
      <w:tcPr>
        <w:shd w:val="clear" w:color="fde9d9" w:fill="fde9d9"/>
      </w:tcPr>
    </w:tblStylePr>
    <w:tblStylePr w:type="band1Vert">
      <w:tcPr>
        <w:shd w:val="clear" w:color="fde9d9" w:fill="fde9d9"/>
      </w:tcPr>
    </w:tblStylePr>
    <w:tblStylePr w:type="band2Horz">
      <w:rPr>
        <w:rFonts w:ascii="方正仿宋_GBK" w:hAnsi="方正仿宋_GBK"/>
        <w:color w:val="b15407"/>
        <w:sz w:val="22"/>
      </w:rPr>
    </w:tblStylePr>
    <w:tblStylePr w:type="firstCol">
      <w:rPr>
        <w:rFonts w:ascii="方正仿宋_GBK" w:hAnsi="方正仿宋_GBK"/>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方正仿宋_GBK" w:hAnsi="方正仿宋_GBK"/>
        <w:b/>
        <w:color w:val="b15407"/>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15407"/>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方正仿宋_GBK" w:hAnsi="方正仿宋_GBK"/>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1 Light - Accent 1"/>
    <w:basedOn w:val="735"/>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1 Light - Accent 2"/>
    <w:basedOn w:val="735"/>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1 Light - Accent 3"/>
    <w:basedOn w:val="735"/>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1 Light - Accent 4"/>
    <w:basedOn w:val="735"/>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1 Light - Accent 5"/>
    <w:basedOn w:val="735"/>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1 Light - Accent 6"/>
    <w:basedOn w:val="735"/>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2 - Accent 1"/>
    <w:basedOn w:val="735"/>
    <w:uiPriority w:val="99"/>
    <w:qFormat/>
    <w:tblPr>
      <w:tblBorders>
        <w:top w:val="single" w:color="9BB7D9" w:sz="4" w:space="0"/>
        <w:bottom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2 - Accent 2"/>
    <w:basedOn w:val="735"/>
    <w:uiPriority w:val="99"/>
    <w:qFormat/>
    <w:tblPr>
      <w:tblBorders>
        <w:top w:val="single" w:color="DB9C9A" w:sz="4" w:space="0"/>
        <w:bottom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2 - Accent 3"/>
    <w:basedOn w:val="735"/>
    <w:uiPriority w:val="99"/>
    <w:qFormat/>
    <w:tblPr>
      <w:tblBorders>
        <w:top w:val="single" w:color="C6D8A1" w:sz="4" w:space="0"/>
        <w:bottom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2 - Accent 4"/>
    <w:basedOn w:val="735"/>
    <w:uiPriority w:val="99"/>
    <w:qFormat/>
    <w:tblPr>
      <w:tblBorders>
        <w:top w:val="single" w:color="B7A7CA" w:sz="4" w:space="0"/>
        <w:bottom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2 - Accent 5"/>
    <w:basedOn w:val="735"/>
    <w:uiPriority w:val="99"/>
    <w:qFormat/>
    <w:tblPr>
      <w:tblBorders>
        <w:top w:val="single" w:color="99D0DE" w:sz="4" w:space="0"/>
        <w:bottom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2 - Accent 6"/>
    <w:basedOn w:val="735"/>
    <w:uiPriority w:val="99"/>
    <w:qFormat/>
    <w:tblPr>
      <w:tblBorders>
        <w:top w:val="single" w:color="FAC396" w:sz="4" w:space="0"/>
        <w:bottom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3 - Accent 1"/>
    <w:basedOn w:val="735"/>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方正仿宋_GBK" w:hAnsi="方正仿宋_GBK"/>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907" w:customStyle="1">
    <w:name w:val="List Table 3 - Accent 2"/>
    <w:basedOn w:val="735"/>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方正仿宋_GBK" w:hAnsi="方正仿宋_GBK"/>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d99795" w:fill="d99795"/>
      </w:tcPr>
    </w:tblStylePr>
    <w:tblStylePr w:type="lastCol">
      <w:rPr>
        <w:b/>
        <w:color w:val="404040"/>
      </w:rPr>
    </w:tblStylePr>
    <w:tblStylePr w:type="lastRow">
      <w:rPr>
        <w:b/>
        <w:color w:val="404040"/>
      </w:rPr>
    </w:tblStylePr>
  </w:style>
  <w:style w:type="table" w:styleId="908" w:customStyle="1">
    <w:name w:val="List Table 3 - Accent 3"/>
    <w:basedOn w:val="735"/>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方正仿宋_GBK" w:hAnsi="方正仿宋_GBK"/>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c3d69c" w:fill="c3d69c"/>
      </w:tcPr>
    </w:tblStylePr>
    <w:tblStylePr w:type="lastCol">
      <w:rPr>
        <w:b/>
        <w:color w:val="404040"/>
      </w:rPr>
    </w:tblStylePr>
    <w:tblStylePr w:type="lastRow">
      <w:rPr>
        <w:b/>
        <w:color w:val="404040"/>
      </w:rPr>
    </w:tblStylePr>
  </w:style>
  <w:style w:type="table" w:styleId="909" w:customStyle="1">
    <w:name w:val="List Table 3 - Accent 4"/>
    <w:basedOn w:val="735"/>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方正仿宋_GBK" w:hAnsi="方正仿宋_GBK"/>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b2a1c6" w:fill="b2a1c6"/>
      </w:tcPr>
    </w:tblStylePr>
    <w:tblStylePr w:type="lastCol">
      <w:rPr>
        <w:b/>
        <w:color w:val="404040"/>
      </w:rPr>
    </w:tblStylePr>
    <w:tblStylePr w:type="lastRow">
      <w:rPr>
        <w:b/>
        <w:color w:val="404040"/>
      </w:rPr>
    </w:tblStylePr>
  </w:style>
  <w:style w:type="table" w:styleId="910" w:customStyle="1">
    <w:name w:val="List Table 3 - Accent 5"/>
    <w:basedOn w:val="735"/>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方正仿宋_GBK" w:hAnsi="方正仿宋_GBK"/>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92ccdc" w:fill="92ccdc"/>
      </w:tcPr>
    </w:tblStylePr>
    <w:tblStylePr w:type="lastCol">
      <w:rPr>
        <w:b/>
        <w:color w:val="404040"/>
      </w:rPr>
    </w:tblStylePr>
    <w:tblStylePr w:type="lastRow">
      <w:rPr>
        <w:b/>
        <w:color w:val="404040"/>
      </w:rPr>
    </w:tblStylePr>
  </w:style>
  <w:style w:type="table" w:styleId="911" w:customStyle="1">
    <w:name w:val="List Table 3 - Accent 6"/>
    <w:basedOn w:val="735"/>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方正仿宋_GBK" w:hAnsi="方正仿宋_GBK"/>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fac090" w:fill="fac090"/>
      </w:tcPr>
    </w:tblStylePr>
    <w:tblStylePr w:type="lastCol">
      <w:rPr>
        <w:b/>
        <w:color w:val="404040"/>
      </w:rPr>
    </w:tblStylePr>
    <w:tblStylePr w:type="lastRow">
      <w:rPr>
        <w:b/>
        <w:color w:val="404040"/>
      </w:rPr>
    </w:tblStylePr>
  </w:style>
  <w:style w:type="table" w:styleId="912" w:customStyle="1">
    <w:name w:val="List Table 4 - Accent 1"/>
    <w:basedOn w:val="735"/>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913" w:customStyle="1">
    <w:name w:val="List Table 4 - Accent 2"/>
    <w:basedOn w:val="735"/>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b/>
        <w:color w:val="404040"/>
      </w:rPr>
    </w:tblStylePr>
    <w:tblStylePr w:type="firstRow">
      <w:rPr>
        <w:rFonts w:ascii="方正仿宋_GBK" w:hAnsi="方正仿宋_GBK"/>
        <w:b/>
        <w:color w:val="ffffff"/>
        <w:sz w:val="22"/>
      </w:rPr>
      <w:tcPr>
        <w:shd w:val="clear" w:color="c0504d" w:fill="c0504d"/>
      </w:tcPr>
    </w:tblStylePr>
    <w:tblStylePr w:type="lastCol">
      <w:rPr>
        <w:b/>
        <w:color w:val="404040"/>
      </w:rPr>
    </w:tblStylePr>
    <w:tblStylePr w:type="lastRow">
      <w:rPr>
        <w:b/>
        <w:color w:val="404040"/>
      </w:rPr>
    </w:tblStylePr>
  </w:style>
  <w:style w:type="table" w:styleId="914" w:customStyle="1">
    <w:name w:val="List Table 4 - Accent 3"/>
    <w:basedOn w:val="735"/>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b/>
        <w:color w:val="404040"/>
      </w:rPr>
    </w:tblStylePr>
    <w:tblStylePr w:type="firstRow">
      <w:rPr>
        <w:rFonts w:ascii="方正仿宋_GBK" w:hAnsi="方正仿宋_GBK"/>
        <w:b/>
        <w:color w:val="ffffff"/>
        <w:sz w:val="22"/>
      </w:rPr>
      <w:tcPr>
        <w:shd w:val="clear" w:color="9bbb59" w:fill="9bbb59"/>
      </w:tcPr>
    </w:tblStylePr>
    <w:tblStylePr w:type="lastCol">
      <w:rPr>
        <w:b/>
        <w:color w:val="404040"/>
      </w:rPr>
    </w:tblStylePr>
    <w:tblStylePr w:type="lastRow">
      <w:rPr>
        <w:b/>
        <w:color w:val="404040"/>
      </w:rPr>
    </w:tblStylePr>
  </w:style>
  <w:style w:type="table" w:styleId="915" w:customStyle="1">
    <w:name w:val="List Table 4 - Accent 4"/>
    <w:basedOn w:val="735"/>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b/>
        <w:color w:val="404040"/>
      </w:rPr>
    </w:tblStylePr>
    <w:tblStylePr w:type="firstRow">
      <w:rPr>
        <w:rFonts w:ascii="方正仿宋_GBK" w:hAnsi="方正仿宋_GBK"/>
        <w:b/>
        <w:color w:val="ffffff"/>
        <w:sz w:val="22"/>
      </w:rPr>
      <w:tcPr>
        <w:shd w:val="clear" w:color="8064a2" w:fill="8064a2"/>
      </w:tcPr>
    </w:tblStylePr>
    <w:tblStylePr w:type="lastCol">
      <w:rPr>
        <w:b/>
        <w:color w:val="404040"/>
      </w:rPr>
    </w:tblStylePr>
    <w:tblStylePr w:type="lastRow">
      <w:rPr>
        <w:b/>
        <w:color w:val="404040"/>
      </w:rPr>
    </w:tblStylePr>
  </w:style>
  <w:style w:type="table" w:styleId="916" w:customStyle="1">
    <w:name w:val="List Table 4 - Accent 5"/>
    <w:basedOn w:val="73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b/>
        <w:color w:val="404040"/>
      </w:rPr>
    </w:tblStylePr>
    <w:tblStylePr w:type="firstRow">
      <w:rPr>
        <w:rFonts w:ascii="方正仿宋_GBK" w:hAnsi="方正仿宋_GBK"/>
        <w:b/>
        <w:color w:val="ffffff"/>
        <w:sz w:val="22"/>
      </w:rPr>
      <w:tcPr>
        <w:shd w:val="clear" w:color="4bacc6" w:fill="4bacc6"/>
      </w:tcPr>
    </w:tblStylePr>
    <w:tblStylePr w:type="lastCol">
      <w:rPr>
        <w:b/>
        <w:color w:val="404040"/>
      </w:rPr>
    </w:tblStylePr>
    <w:tblStylePr w:type="lastRow">
      <w:rPr>
        <w:b/>
        <w:color w:val="404040"/>
      </w:rPr>
    </w:tblStylePr>
  </w:style>
  <w:style w:type="table" w:styleId="917" w:customStyle="1">
    <w:name w:val="List Table 4 - Accent 6"/>
    <w:basedOn w:val="735"/>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b/>
        <w:color w:val="404040"/>
      </w:rPr>
    </w:tblStylePr>
    <w:tblStylePr w:type="firstRow">
      <w:rPr>
        <w:rFonts w:ascii="方正仿宋_GBK" w:hAnsi="方正仿宋_GBK"/>
        <w:b/>
        <w:color w:val="ffffff"/>
        <w:sz w:val="22"/>
      </w:rPr>
      <w:tcPr>
        <w:shd w:val="clear" w:color="f79646" w:fill="f79646"/>
      </w:tcPr>
    </w:tblStylePr>
    <w:tblStylePr w:type="lastCol">
      <w:rPr>
        <w:b/>
        <w:color w:val="404040"/>
      </w:rPr>
    </w:tblStylePr>
    <w:tblStylePr w:type="lastRow">
      <w:rPr>
        <w:b/>
        <w:color w:val="404040"/>
      </w:rPr>
    </w:tblStylePr>
  </w:style>
  <w:style w:type="table" w:styleId="918" w:customStyle="1">
    <w:name w:val="List Table 5 Dark - Accent 1"/>
    <w:basedOn w:val="735"/>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19" w:customStyle="1">
    <w:name w:val="List Table 5 Dark - Accent 2"/>
    <w:basedOn w:val="735"/>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20" w:customStyle="1">
    <w:name w:val="List Table 5 Dark - Accent 3"/>
    <w:basedOn w:val="735"/>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21" w:customStyle="1">
    <w:name w:val="List Table 5 Dark - Accent 4"/>
    <w:basedOn w:val="735"/>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22" w:customStyle="1">
    <w:name w:val="List Table 5 Dark - Accent 5"/>
    <w:basedOn w:val="735"/>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23" w:customStyle="1">
    <w:name w:val="List Table 5 Dark - Accent 6"/>
    <w:basedOn w:val="735"/>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24" w:customStyle="1">
    <w:name w:val="List Table 6 Colorful - Accent 1"/>
    <w:basedOn w:val="735"/>
    <w:uiPriority w:val="99"/>
    <w:qFormat/>
    <w:tblPr>
      <w:tblBorders>
        <w:top w:val="single" w:color="4F81BD" w:sz="4" w:space="0"/>
        <w:bottom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6 Colorful - Accent 2"/>
    <w:basedOn w:val="735"/>
    <w:uiPriority w:val="99"/>
    <w:qFormat/>
    <w:tblPr>
      <w:tblBorders>
        <w:top w:val="single" w:color="D99795" w:sz="4" w:space="0"/>
        <w:bottom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6 Colorful - Accent 3"/>
    <w:basedOn w:val="735"/>
    <w:uiPriority w:val="99"/>
    <w:qFormat/>
    <w:tblPr>
      <w:tblBorders>
        <w:top w:val="single" w:color="C3D69C" w:sz="4" w:space="0"/>
        <w:bottom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b/>
        <w:color w:val="c3d69c"/>
      </w:rPr>
    </w:tblStylePr>
    <w:tblStylePr w:type="firstRow">
      <w:rPr>
        <w:b/>
        <w:color w:val="c3d69c"/>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6 Colorful - Accent 4"/>
    <w:basedOn w:val="735"/>
    <w:uiPriority w:val="99"/>
    <w:qFormat/>
    <w:tblPr>
      <w:tblBorders>
        <w:top w:val="single" w:color="B2A1C6" w:sz="4" w:space="0"/>
        <w:bottom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6 Colorful - Accent 5"/>
    <w:basedOn w:val="735"/>
    <w:uiPriority w:val="99"/>
    <w:qFormat/>
    <w:tblPr>
      <w:tblBorders>
        <w:top w:val="single" w:color="92CCDC" w:sz="4" w:space="0"/>
        <w:bottom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b/>
        <w:color w:val="92ccdc"/>
      </w:rPr>
    </w:tblStylePr>
    <w:tblStylePr w:type="firstRow">
      <w:rPr>
        <w:b/>
        <w:color w:val="92ccdc"/>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6 Colorful - Accent 6"/>
    <w:basedOn w:val="735"/>
    <w:uiPriority w:val="99"/>
    <w:qFormat/>
    <w:tblPr>
      <w:tblBorders>
        <w:top w:val="single" w:color="FAC090" w:sz="4" w:space="0"/>
        <w:bottom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7 Colorful - Accent 1"/>
    <w:basedOn w:val="735"/>
    <w:uiPriority w:val="99"/>
    <w:qFormat/>
    <w:tblPr>
      <w:tblBorders>
        <w:right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rFonts w:ascii="方正仿宋_GBK" w:hAnsi="方正仿宋_GBK"/>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方正仿宋_GBK" w:hAnsi="方正仿宋_GBK"/>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方正仿宋_GBK" w:hAnsi="方正仿宋_GBK"/>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7 Colorful - Accent 2"/>
    <w:basedOn w:val="735"/>
    <w:uiPriority w:val="99"/>
    <w:qFormat/>
    <w:tblPr>
      <w:tblBorders>
        <w:right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i/>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7 Colorful - Accent 3"/>
    <w:basedOn w:val="735"/>
    <w:uiPriority w:val="99"/>
    <w:qFormat/>
    <w:tblPr>
      <w:tblBorders>
        <w:right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rFonts w:ascii="方正仿宋_GBK" w:hAnsi="方正仿宋_GBK"/>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方正仿宋_GBK" w:hAnsi="方正仿宋_GBK"/>
        <w:i/>
        <w:color w:val="c3d69c"/>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c3d69c"/>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方正仿宋_GBK" w:hAnsi="方正仿宋_GBK"/>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7 Colorful - Accent 4"/>
    <w:basedOn w:val="735"/>
    <w:uiPriority w:val="99"/>
    <w:qFormat/>
    <w:tblPr>
      <w:tblBorders>
        <w:right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i/>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7 Colorful - Accent 5"/>
    <w:basedOn w:val="735"/>
    <w:uiPriority w:val="99"/>
    <w:qFormat/>
    <w:tblPr>
      <w:tblBorders>
        <w:right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rFonts w:ascii="方正仿宋_GBK" w:hAnsi="方正仿宋_GBK"/>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方正仿宋_GBK" w:hAnsi="方正仿宋_GBK"/>
        <w:i/>
        <w:color w:val="92ccdc"/>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2ccdc"/>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方正仿宋_GBK" w:hAnsi="方正仿宋_GBK"/>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7 Colorful - Accent 6"/>
    <w:basedOn w:val="735"/>
    <w:uiPriority w:val="99"/>
    <w:qFormat/>
    <w:tblPr>
      <w:tblBorders>
        <w:right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rFonts w:ascii="方正仿宋_GBK" w:hAnsi="方正仿宋_GBK"/>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方正仿宋_GBK" w:hAnsi="方正仿宋_GBK"/>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方正仿宋_GBK" w:hAnsi="方正仿宋_GBK"/>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ned - Accent"/>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37" w:customStyle="1">
    <w:name w:val="Lined - Accent 1"/>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38" w:customStyle="1">
    <w:name w:val="Lined - Accent 2"/>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39" w:customStyle="1">
    <w:name w:val="Lined - Accent 3"/>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40" w:customStyle="1">
    <w:name w:val="Lined - Accent 4"/>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41" w:customStyle="1">
    <w:name w:val="Lined - Accent 5"/>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42" w:customStyle="1">
    <w:name w:val="Lined - Accent 6"/>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43" w:customStyle="1">
    <w:name w:val="Bordered &amp; Lined - Accent"/>
    <w:basedOn w:val="73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44" w:customStyle="1">
    <w:name w:val="Bordered &amp; Lined - Accent 1"/>
    <w:basedOn w:val="735"/>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45" w:customStyle="1">
    <w:name w:val="Bordered &amp; Lined - Accent 2"/>
    <w:basedOn w:val="735"/>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46" w:customStyle="1">
    <w:name w:val="Bordered &amp; Lined - Accent 3"/>
    <w:basedOn w:val="735"/>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47" w:customStyle="1">
    <w:name w:val="Bordered &amp; Lined - Accent 4"/>
    <w:basedOn w:val="735"/>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48" w:customStyle="1">
    <w:name w:val="Bordered &amp; Lined - Accent 5"/>
    <w:basedOn w:val="73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49" w:customStyle="1">
    <w:name w:val="Bordered &amp; Lined - Accent 6"/>
    <w:basedOn w:val="735"/>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50" w:customStyle="1">
    <w:name w:val="Bordered"/>
    <w:basedOn w:val="73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方正仿宋_GBK" w:hAnsi="方正仿宋_GB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Bordered - Accent 1"/>
    <w:basedOn w:val="73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Bordered - Accent 2"/>
    <w:basedOn w:val="73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Bordered - Accent 3"/>
    <w:basedOn w:val="73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Bordered - Accent 4"/>
    <w:basedOn w:val="73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Bordered - Accent 5"/>
    <w:basedOn w:val="73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Bordered - Accent 6"/>
    <w:basedOn w:val="73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57" w:customStyle="1">
    <w:name w:val="TOC 标题11"/>
    <w:uiPriority w:val="39"/>
    <w:unhideWhenUsed/>
    <w:qFormat/>
    <w:pPr>
      <w:spacing w:after="160" w:line="278" w:lineRule="auto"/>
    </w:pPr>
    <w:rPr>
      <w:rFonts w:ascii="Calibri" w:hAnsi="Calibri" w:eastAsia="宋体" w:cs="Arial"/>
      <w:sz w:val="21"/>
      <w:szCs w:val="22"/>
      <w:lang w:val="en-US" w:eastAsia="zh-CN" w:bidi="ar-SA"/>
    </w:rPr>
  </w:style>
  <w:style w:type="paragraph" w:styleId="958" w:customStyle="1">
    <w:name w:val="Default"/>
    <w:link w:val="959"/>
    <w:uiPriority w:val="99"/>
    <w:qFormat/>
    <w:pPr>
      <w:spacing w:after="160" w:line="278" w:lineRule="auto"/>
      <w:widowControl w:val="off"/>
    </w:pPr>
    <w:rPr>
      <w:rFonts w:ascii="MS Mincho" w:hAnsi="Calibri" w:eastAsia="宋体" w:cs="Times New Roman"/>
      <w:color w:val="000000"/>
      <w:sz w:val="21"/>
      <w:szCs w:val="24"/>
      <w:lang w:val="en-US" w:eastAsia="zh-CN" w:bidi="ar-SA"/>
    </w:rPr>
  </w:style>
  <w:style w:type="character" w:styleId="959" w:customStyle="1">
    <w:name w:val="Default Char"/>
    <w:link w:val="958"/>
    <w:uiPriority w:val="99"/>
    <w:qFormat/>
    <w:rPr>
      <w:rFonts w:ascii="MS Mincho" w:hAnsi="Calibri" w:eastAsia="宋体" w:cs="Times New Roman"/>
      <w:color w:val="000000"/>
      <w:szCs w:val="24"/>
    </w:rPr>
  </w:style>
  <w:style w:type="table" w:styleId="960" w:customStyle="1">
    <w:name w:val="Table Normal_0"/>
    <w:uiPriority w:val="0"/>
    <w:unhideWhenUsed/>
    <w:qFormat/>
    <w:tblPr>
      <w:tblCellMar>
        <w:left w:w="0" w:type="dxa"/>
        <w:top w:w="0" w:type="dxa"/>
        <w:right w:w="0" w:type="dxa"/>
        <w:bottom w:w="0" w:type="dxa"/>
      </w:tblCellMar>
    </w:tblPr>
  </w:style>
  <w:style w:type="table" w:styleId="961" w:customStyle="1">
    <w:name w:val="网格型1"/>
    <w:basedOn w:val="7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2">
    <w:name w:val="List Paragraph"/>
    <w:basedOn w:val="724"/>
    <w:uiPriority w:val="34"/>
    <w:qFormat/>
    <w:pPr>
      <w:ind w:firstLine="420"/>
    </w:pPr>
    <w:rPr>
      <w:szCs w:val="24"/>
    </w:rPr>
  </w:style>
  <w:style w:type="paragraph" w:styleId="963" w:customStyle="1">
    <w:name w:val="彩色列表 - 强调文字颜色 11"/>
    <w:basedOn w:val="724"/>
    <w:uiPriority w:val="0"/>
    <w:qFormat/>
    <w:pPr>
      <w:ind w:firstLine="420"/>
      <w:spacing w:line="360" w:lineRule="atLeast"/>
    </w:pPr>
    <w:rPr>
      <w:rFonts w:ascii="Times New Roman" w:hAnsi="Times New Roman"/>
      <w:sz w:val="20"/>
      <w:szCs w:val="24"/>
    </w:rPr>
  </w:style>
  <w:style w:type="paragraph" w:styleId="964" w:customStyle="1">
    <w:name w:val="段落大意"/>
    <w:uiPriority w:val="0"/>
    <w:qFormat/>
    <w:pPr>
      <w:ind w:firstLine="200"/>
      <w:jc w:val="both"/>
      <w:spacing w:after="160" w:line="300" w:lineRule="auto"/>
    </w:pPr>
    <w:rPr>
      <w:rFonts w:ascii="方正中等线简体" w:hAnsi="方正中等线简体" w:eastAsia="方正中等线简体" w:cs="方正中等线简体"/>
      <w:sz w:val="21"/>
      <w:szCs w:val="22"/>
      <w:lang w:val="en-US" w:eastAsia="zh-CN" w:bidi="ar-SA"/>
    </w:rPr>
  </w:style>
  <w:style w:type="paragraph" w:styleId="965" w:customStyle="1">
    <w:name w:val="Table Text"/>
    <w:basedOn w:val="724"/>
    <w:uiPriority w:val="0"/>
    <w:semiHidden/>
    <w:qFormat/>
    <w:rPr>
      <w:rFonts w:ascii="宋体" w:hAnsi="宋体" w:cs="宋体"/>
      <w:sz w:val="24"/>
      <w:szCs w:val="24"/>
      <w:lang w:eastAsia="en-US"/>
    </w:rPr>
  </w:style>
  <w:style w:type="character" w:styleId="966" w:customStyle="1">
    <w:name w:val="NormalCharacter"/>
    <w:link w:val="967"/>
    <w:uiPriority w:val="0"/>
    <w:qFormat/>
  </w:style>
  <w:style w:type="paragraph" w:styleId="967" w:customStyle="1">
    <w:name w:val="UserStyle_1"/>
    <w:basedOn w:val="724"/>
    <w:link w:val="966"/>
    <w:uiPriority w:val="0"/>
    <w:qFormat/>
  </w:style>
  <w:style w:type="character" w:styleId="968" w:customStyle="1">
    <w:name w:val="font91"/>
    <w:basedOn w:val="734"/>
    <w:uiPriority w:val="0"/>
    <w:qFormat/>
    <w:rPr>
      <w:rFonts w:hint="default" w:ascii="Times New Roman" w:hAnsi="Times New Roman" w:cs="Times New Roman"/>
      <w:color w:val="000000"/>
      <w:sz w:val="20"/>
      <w:szCs w:val="20"/>
      <w:u w:val="none"/>
    </w:rPr>
  </w:style>
  <w:style w:type="character" w:styleId="969" w:customStyle="1">
    <w:name w:val="font61"/>
    <w:basedOn w:val="734"/>
    <w:uiPriority w:val="0"/>
    <w:qFormat/>
    <w:rPr>
      <w:rFonts w:hint="eastAsia" w:ascii="宋体" w:hAnsi="宋体" w:eastAsia="宋体" w:cs="宋体"/>
      <w:color w:val="000000"/>
      <w:sz w:val="20"/>
      <w:szCs w:val="20"/>
      <w:u w:val="none"/>
    </w:rPr>
  </w:style>
  <w:style w:type="character" w:styleId="970" w:customStyle="1">
    <w:name w:val="font31"/>
    <w:basedOn w:val="734"/>
    <w:uiPriority w:val="0"/>
    <w:qFormat/>
    <w:rPr>
      <w:rFonts w:hint="eastAsia" w:ascii="宋体" w:hAnsi="宋体" w:eastAsia="宋体" w:cs="宋体"/>
      <w:color w:val="000000"/>
      <w:sz w:val="20"/>
      <w:szCs w:val="20"/>
      <w:u w:val="none"/>
    </w:rPr>
  </w:style>
  <w:style w:type="character" w:styleId="971" w:customStyle="1">
    <w:name w:val="font21"/>
    <w:basedOn w:val="734"/>
    <w:uiPriority w:val="0"/>
    <w:qFormat/>
    <w:rPr>
      <w:rFonts w:hint="eastAsia" w:ascii="宋体" w:hAnsi="宋体" w:eastAsia="宋体" w:cs="宋体"/>
      <w:color w:val="000000"/>
      <w:sz w:val="20"/>
      <w:szCs w:val="20"/>
      <w:u w:val="none"/>
    </w:rPr>
  </w:style>
  <w:style w:type="character" w:styleId="972" w:customStyle="1">
    <w:name w:val="font101"/>
    <w:basedOn w:val="734"/>
    <w:uiPriority w:val="0"/>
    <w:qFormat/>
    <w:rPr>
      <w:rFonts w:hint="default" w:ascii="Times New Roman" w:hAnsi="Times New Roman" w:cs="Times New Roman"/>
      <w:color w:val="000000"/>
      <w:sz w:val="20"/>
      <w:szCs w:val="20"/>
      <w:u w:val="none"/>
    </w:rPr>
  </w:style>
  <w:style w:type="character" w:styleId="973" w:customStyle="1">
    <w:name w:val="font81"/>
    <w:basedOn w:val="734"/>
    <w:uiPriority w:val="0"/>
    <w:qFormat/>
    <w:rPr>
      <w:rFonts w:hint="eastAsia" w:ascii="宋体" w:hAnsi="宋体" w:eastAsia="宋体" w:cs="宋体"/>
      <w:color w:val="000000"/>
      <w:sz w:val="20"/>
      <w:szCs w:val="20"/>
      <w:u w:val="none"/>
    </w:rPr>
  </w:style>
  <w:style w:type="character" w:styleId="974" w:customStyle="1">
    <w:name w:val="font71"/>
    <w:basedOn w:val="734"/>
    <w:uiPriority w:val="0"/>
    <w:qFormat/>
    <w:rPr>
      <w:rFonts w:hint="default" w:ascii="Times New Roman" w:hAnsi="Times New Roman" w:cs="Times New Roman"/>
      <w:color w:val="000000"/>
      <w:sz w:val="20"/>
      <w:szCs w:val="20"/>
      <w:u w:val="none"/>
    </w:rPr>
  </w:style>
  <w:style w:type="character" w:styleId="975" w:customStyle="1">
    <w:name w:val="font51"/>
    <w:basedOn w:val="734"/>
    <w:uiPriority w:val="0"/>
    <w:qFormat/>
    <w:rPr>
      <w:rFonts w:hint="eastAsia" w:ascii="宋体" w:hAnsi="宋体" w:eastAsia="宋体" w:cs="宋体"/>
      <w:color w:val="000000"/>
      <w:sz w:val="20"/>
      <w:szCs w:val="20"/>
      <w:u w:val="none"/>
    </w:rPr>
  </w:style>
  <w:style w:type="character" w:styleId="976" w:customStyle="1">
    <w:name w:val="font111"/>
    <w:basedOn w:val="734"/>
    <w:uiPriority w:val="0"/>
    <w:qFormat/>
    <w:rPr>
      <w:rFonts w:hint="default" w:ascii="Times New Roman" w:hAnsi="Times New Roman" w:cs="Times New Roman"/>
      <w:color w:val="000000"/>
      <w:sz w:val="20"/>
      <w:szCs w:val="20"/>
      <w:u w:val="none"/>
      <w:vertAlign w:val="superscript"/>
    </w:rPr>
  </w:style>
  <w:style w:type="character" w:styleId="977" w:customStyle="1">
    <w:name w:val="font122"/>
    <w:basedOn w:val="734"/>
    <w:uiPriority w:val="0"/>
    <w:qFormat/>
    <w:rPr>
      <w:rFonts w:hint="default" w:ascii="Times New Roman" w:hAnsi="Times New Roman" w:cs="Times New Roman"/>
      <w:color w:val="000000"/>
      <w:sz w:val="20"/>
      <w:szCs w:val="20"/>
      <w:u w:val="none"/>
    </w:rPr>
  </w:style>
  <w:style w:type="character" w:styleId="978" w:customStyle="1">
    <w:name w:val="font131"/>
    <w:basedOn w:val="734"/>
    <w:uiPriority w:val="0"/>
    <w:qFormat/>
    <w:rPr>
      <w:rFonts w:ascii="仿宋_GB2312" w:eastAsia="仿宋_GB2312" w:cs="仿宋_GB2312"/>
      <w:color w:val="000000"/>
      <w:sz w:val="20"/>
      <w:szCs w:val="20"/>
      <w:u w:val="none"/>
    </w:rPr>
  </w:style>
  <w:style w:type="character" w:styleId="979" w:customStyle="1">
    <w:name w:val="font11"/>
    <w:basedOn w:val="734"/>
    <w:uiPriority w:val="0"/>
    <w:qFormat/>
    <w:rPr>
      <w:rFonts w:hint="eastAsia" w:ascii="宋体" w:hAnsi="宋体" w:eastAsia="宋体" w:cs="宋体"/>
      <w:color w:val="000000"/>
      <w:sz w:val="20"/>
      <w:szCs w:val="20"/>
      <w:u w:val="none"/>
    </w:rPr>
  </w:style>
  <w:style w:type="character" w:styleId="980" w:customStyle="1">
    <w:name w:val="font41"/>
    <w:basedOn w:val="734"/>
    <w:uiPriority w:val="0"/>
    <w:qFormat/>
    <w:rPr>
      <w:rFonts w:hint="eastAsia" w:ascii="宋体" w:hAnsi="宋体" w:eastAsia="宋体" w:cs="宋体"/>
      <w:color w:val="000000"/>
      <w:sz w:val="20"/>
      <w:szCs w:val="20"/>
      <w:u w:val="none"/>
      <w:vertAlign w:val="superscript"/>
    </w:rPr>
  </w:style>
  <w:style w:type="character" w:styleId="981" w:customStyle="1">
    <w:name w:val="font112"/>
    <w:basedOn w:val="734"/>
    <w:uiPriority w:val="0"/>
    <w:qFormat/>
    <w:rPr>
      <w:rFonts w:hint="default" w:ascii="Times New Roman" w:hAnsi="Times New Roman" w:cs="Times New Roman"/>
      <w:color w:val="000000"/>
      <w:sz w:val="20"/>
      <w:szCs w:val="20"/>
      <w:u w:val="none"/>
    </w:rPr>
  </w:style>
  <w:style w:type="character" w:styleId="982" w:customStyle="1">
    <w:name w:val="font121"/>
    <w:basedOn w:val="734"/>
    <w:uiPriority w:val="0"/>
    <w:qFormat/>
    <w:rPr>
      <w:rFonts w:ascii="仿宋_GB2312" w:eastAsia="仿宋_GB2312" w:cs="仿宋_GB2312"/>
      <w:color w:val="000000"/>
      <w:sz w:val="20"/>
      <w:szCs w:val="20"/>
      <w:u w:val="none"/>
    </w:rPr>
  </w:style>
  <w:style w:type="character" w:styleId="983" w:customStyle="1">
    <w:name w:val="font141"/>
    <w:basedOn w:val="734"/>
    <w:uiPriority w:val="0"/>
    <w:qFormat/>
    <w:rPr>
      <w:rFonts w:hint="default" w:ascii="Times New Roman" w:hAnsi="Times New Roman" w:cs="Times New Roman"/>
      <w:color w:val="000000"/>
      <w:sz w:val="20"/>
      <w:szCs w:val="20"/>
      <w:u w:val="none"/>
    </w:rPr>
  </w:style>
  <w:style w:type="paragraph" w:styleId="984" w:customStyle="1">
    <w:name w:val="Normal_0_1_0"/>
    <w:uiPriority w:val="0"/>
    <w:qFormat/>
    <w:pPr>
      <w:jc w:val="both"/>
      <w:spacing w:after="160" w:line="278" w:lineRule="auto"/>
      <w:widowControl w:val="off"/>
    </w:pPr>
    <w:rPr>
      <w:rFonts w:ascii="Calibri" w:hAnsi="Calibri" w:eastAsia="宋体" w:cs="Times New Roman"/>
      <w:lang w:val="en-US" w:eastAsia="zh-CN" w:bidi="ar-SA"/>
    </w:rPr>
  </w:style>
  <w:style w:type="paragraph" w:styleId="985" w:customStyle="1">
    <w:name w:val="正文文本缩进11"/>
    <w:uiPriority w:val="0"/>
    <w:qFormat/>
    <w:pPr>
      <w:ind w:firstLine="570"/>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986" w:customStyle="1">
    <w:name w:val="正文文本1"/>
    <w:next w:val="724"/>
    <w:uiPriority w:val="0"/>
    <w:qFormat/>
    <w:pPr>
      <w:jc w:val="both"/>
      <w:spacing w:before="120" w:after="16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87" w:customStyle="1">
    <w:name w:val="正文缩进11"/>
    <w:next w:val="724"/>
    <w:uiPriority w:val="0"/>
    <w:qFormat/>
    <w:pPr>
      <w:ind w:firstLine="420"/>
      <w:spacing w:after="160" w:line="278" w:lineRule="auto"/>
      <w:widowControl w:val="off"/>
    </w:pPr>
    <w:rPr>
      <w:rFonts w:ascii="宋体" w:hAnsi="Times New Roman" w:eastAsia="宋体" w:cs="Times New Roman"/>
      <w:sz w:val="24"/>
      <w:szCs w:val="24"/>
      <w:lang w:val="en-US" w:eastAsia="zh-CN" w:bidi="ar-SA"/>
    </w:rPr>
  </w:style>
  <w:style w:type="paragraph" w:styleId="988" w:customStyle="1">
    <w:name w:val="修订1"/>
    <w:hidden/>
    <w:uiPriority w:val="99"/>
    <w:unhideWhenUsed/>
    <w:qFormat/>
    <w:pPr>
      <w:spacing w:after="160" w:line="278" w:lineRule="auto"/>
    </w:pPr>
    <w:rPr>
      <w:rFonts w:ascii="Calibri" w:hAnsi="Calibri" w:eastAsia="宋体" w:cs="Arial"/>
      <w:sz w:val="21"/>
      <w:szCs w:val="22"/>
      <w:lang w:val="en-US" w:eastAsia="zh-CN" w:bidi="ar-SA"/>
    </w:rPr>
  </w:style>
  <w:style w:type="character" w:styleId="989" w:customStyle="1">
    <w:name w:val="页眉 字符"/>
    <w:basedOn w:val="734"/>
    <w:link w:val="749"/>
    <w:uiPriority w:val="99"/>
    <w:qFormat/>
    <w:rPr>
      <w:rFonts w:ascii="Calibri" w:hAnsi="Calibri" w:cs="Arial"/>
      <w:sz w:val="18"/>
      <w:szCs w:val="18"/>
    </w:rPr>
  </w:style>
  <w:style w:type="character" w:styleId="990" w:customStyle="1">
    <w:name w:val="页脚 字符"/>
    <w:basedOn w:val="734"/>
    <w:link w:val="748"/>
    <w:uiPriority w:val="99"/>
    <w:qFormat/>
    <w:rPr>
      <w:rFonts w:ascii="Calibri" w:hAnsi="Calibri" w:cs="Arial"/>
      <w:sz w:val="18"/>
      <w:szCs w:val="18"/>
    </w:rPr>
  </w:style>
  <w:style w:type="paragraph" w:styleId="991" w:customStyle="1">
    <w:name w:val="修订2"/>
    <w:hidden/>
    <w:uiPriority w:val="99"/>
    <w:unhideWhenUsed/>
    <w:qFormat/>
    <w:pPr>
      <w:spacing w:after="160" w:line="278" w:lineRule="auto"/>
    </w:pPr>
    <w:rPr>
      <w:rFonts w:ascii="Calibri" w:hAnsi="Calibri" w:eastAsia="宋体" w:cs="Arial"/>
      <w:sz w:val="21"/>
      <w:szCs w:val="22"/>
      <w:lang w:val="en-US" w:eastAsia="zh-CN" w:bidi="ar-SA"/>
    </w:rPr>
  </w:style>
  <w:style w:type="paragraph" w:styleId="992" w:customStyle="1">
    <w:name w:val="修订3"/>
    <w:hidden/>
    <w:uiPriority w:val="99"/>
    <w:unhideWhenUsed/>
    <w:qFormat/>
    <w:pPr>
      <w:spacing w:after="160" w:line="278" w:lineRule="auto"/>
    </w:pPr>
    <w:rPr>
      <w:rFonts w:ascii="Calibri" w:hAnsi="Calibri" w:eastAsia="宋体" w:cs="Arial"/>
      <w:sz w:val="21"/>
      <w:szCs w:val="22"/>
      <w:lang w:val="en-US" w:eastAsia="zh-CN" w:bidi="ar-SA"/>
    </w:rPr>
  </w:style>
  <w:style w:type="paragraph" w:styleId="993" w:customStyle="1">
    <w:name w:val="修订4"/>
    <w:hidden/>
    <w:uiPriority w:val="99"/>
    <w:unhideWhenUsed/>
    <w:qFormat/>
    <w:pPr>
      <w:spacing w:after="160" w:line="278" w:lineRule="auto"/>
    </w:pPr>
    <w:rPr>
      <w:rFonts w:ascii="Calibri" w:hAnsi="Calibri" w:eastAsia="宋体" w:cs="Arial"/>
      <w:sz w:val="21"/>
      <w:szCs w:val="22"/>
      <w:lang w:val="en-US" w:eastAsia="zh-CN" w:bidi="ar-SA"/>
    </w:rPr>
  </w:style>
  <w:style w:type="paragraph" w:styleId="994" w:customStyle="1">
    <w:name w:val="修订5"/>
    <w:hidden/>
    <w:uiPriority w:val="99"/>
    <w:unhideWhenUsed/>
    <w:qFormat/>
    <w:rPr>
      <w:rFonts w:ascii="Calibri" w:hAnsi="Calibri" w:eastAsia="宋体" w:cs="Arial"/>
      <w:sz w:val="21"/>
      <w:szCs w:val="22"/>
      <w:lang w:val="en-US" w:eastAsia="zh-CN" w:bidi="ar-SA"/>
    </w:rPr>
  </w:style>
  <w:style w:type="paragraph" w:styleId="995" w:customStyle="1">
    <w:name w:val="段"/>
    <w:next w:val="72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96" w:customStyle="1">
    <w:name w:val="纯文本1"/>
    <w:uiPriority w:val="99"/>
    <w:unhideWhenUsed/>
    <w:qFormat/>
    <w:pPr>
      <w:jc w:val="both"/>
      <w:widowControl w:val="off"/>
    </w:pPr>
    <w:rPr>
      <w:rFonts w:ascii="宋体" w:hAnsi="Courier New" w:eastAsia="宋体" w:cs="Times New Roman"/>
      <w:sz w:val="21"/>
      <w:szCs w:val="22"/>
      <w:lang w:val="en-US" w:eastAsia="zh-CN" w:bidi="ar-SA"/>
    </w:rPr>
  </w:style>
  <w:style w:type="paragraph" w:styleId="997" w:customStyle="1">
    <w:name w:val="正文11"/>
    <w:next w:val="998"/>
    <w:uiPriority w:val="0"/>
    <w:qFormat/>
    <w:pPr>
      <w:jc w:val="both"/>
      <w:widowControl w:val="off"/>
    </w:pPr>
    <w:rPr>
      <w:rFonts w:hint="eastAsia" w:ascii="宋体" w:hAnsi="宋体" w:eastAsia="宋体" w:cs="宋体"/>
      <w:color w:val="000000"/>
      <w:sz w:val="22"/>
      <w:szCs w:val="22"/>
      <w:lang w:val="en-US" w:eastAsia="zh-CN" w:bidi="ar-SA"/>
    </w:rPr>
  </w:style>
  <w:style w:type="paragraph" w:styleId="998" w:customStyle="1">
    <w:name w:val="目录 11"/>
    <w:next w:val="997"/>
    <w:uiPriority w:val="0"/>
    <w:qFormat/>
    <w:rPr>
      <w:rFonts w:ascii="Times New Roman" w:hAnsi="Times New Roman" w:eastAsia="宋体" w:cs="Times New Roman"/>
      <w:lang w:val="en-US" w:eastAsia="zh-CN" w:bidi="ar-SA"/>
    </w:rPr>
  </w:style>
  <w:style w:type="paragraph" w:styleId="999" w:customStyle="1">
    <w:name w:val="正文12"/>
    <w:next w:val="1000"/>
    <w:uiPriority w:val="0"/>
    <w:qFormat/>
    <w:rPr>
      <w:rFonts w:ascii="Times New Roman" w:hAnsi="Times New Roman" w:eastAsia="宋体" w:cs="Times New Roman"/>
      <w:lang w:val="en-US" w:eastAsia="zh-CN" w:bidi="ar-SA"/>
    </w:rPr>
  </w:style>
  <w:style w:type="paragraph" w:styleId="1000" w:customStyle="1">
    <w:name w:val="文本块11"/>
    <w:uiPriority w:val="0"/>
    <w:qFormat/>
    <w:pPr>
      <w:ind w:left="1440" w:right="1440"/>
      <w:jc w:val="both"/>
      <w:spacing w:after="120"/>
      <w:widowControl w:val="off"/>
    </w:pPr>
    <w:rPr>
      <w:rFonts w:ascii="Times New Roman" w:hAnsi="Times New Roman" w:eastAsia="宋体" w:cs="Times New Roman"/>
      <w:sz w:val="21"/>
      <w:szCs w:val="24"/>
      <w:lang w:val="en-US" w:eastAsia="zh-CN" w:bidi="ar-SA"/>
    </w:rPr>
  </w:style>
  <w:style w:type="paragraph" w:styleId="1001" w:customStyle="1">
    <w:name w:val="正文121"/>
    <w:next w:val="1000"/>
    <w:uiPriority w:val="0"/>
    <w:qFormat/>
    <w:pPr>
      <w:jc w:val="both"/>
      <w:widowControl w:val="off"/>
    </w:pPr>
    <w:rPr>
      <w:rFonts w:ascii="Times New Roman" w:hAnsi="Times New Roman" w:eastAsia="宋体" w:cs="Times New Roman"/>
      <w:sz w:val="21"/>
      <w:szCs w:val="24"/>
      <w:lang w:val="en-US" w:eastAsia="zh-CN" w:bidi="ar-SA"/>
    </w:rPr>
  </w:style>
  <w:style w:type="table" w:styleId="100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numbering" w:styleId="8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江苏宝宏项目管理咨询有限公司</cp:lastModifiedBy>
  <cp:revision>3</cp:revision>
  <dcterms:created xsi:type="dcterms:W3CDTF">2026-07-24T10:57:00Z</dcterms:created>
  <dcterms:modified xsi:type="dcterms:W3CDTF">2026-07-29T07:20:36Z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A7278835ED5E4FB39C5B980E0C3F00F5_13</vt:lpwstr>
  </property>
  <property fmtid="{D5CDD505-2E9C-101B-9397-08002B2CF9AE}" pid="3" name="KSOProductBuildVer">
    <vt:lpwstr>2052-12.1.0.26895</vt:lpwstr>
  </property>
  <property fmtid="{D5CDD505-2E9C-101B-9397-08002B2CF9AE}" pid="4" name="KSOTemplateDocerSaveRecord">
    <vt:lpwstr>eyJoZGlkIjoiMjIxYjYxZjcxZTBkMTk5MDI1ZjM5MDc5MGEwYWM2OTgiLCJ1c2VySWQiOiI2MzM4MjQ1NjUifQ==</vt:lpwstr>
  </property>
</Properties>
</file>