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auto"/>
          <w:sz w:val="84"/>
          <w:szCs w:val="24"/>
          <w:highlight w:val="none"/>
        </w:rPr>
      </w:pPr>
      <w:r>
        <w:rPr>
          <w:rFonts w:ascii="Arial" w:hAnsi="Arial" w:eastAsia="黑体"/>
          <w:b/>
          <w:bCs/>
          <w:color w:val="auto"/>
          <w:sz w:val="84"/>
          <w:szCs w:val="24"/>
          <w:highlight w:val="none"/>
        </w:rPr>
      </w:r>
      <w:r/>
    </w:p>
    <w:p>
      <w:pPr>
        <w:jc w:val="center"/>
        <w:spacing w:before="120" w:after="120" w:line="360" w:lineRule="auto"/>
        <w:rPr>
          <w:rFonts w:ascii="宋体" w:hAnsi="宋体"/>
          <w:b/>
          <w:bCs/>
          <w:color w:val="auto"/>
          <w:sz w:val="32"/>
          <w:szCs w:val="24"/>
          <w:highlight w:val="none"/>
        </w:rPr>
      </w:pPr>
      <w:r>
        <w:rPr>
          <w:rFonts w:hint="eastAsia" w:ascii="宋体" w:hAnsi="宋体"/>
          <w:b/>
          <w:bCs/>
          <w:color w:val="auto"/>
          <w:sz w:val="84"/>
          <w:szCs w:val="24"/>
          <w:highlight w:val="none"/>
        </w:rPr>
        <w:t xml:space="preserve">竞争性磋商文件</w:t>
      </w:r>
      <w:r/>
    </w:p>
    <w:p>
      <w:pPr>
        <w:ind w:firstLine="1928"/>
        <w:jc w:val="left"/>
        <w:spacing w:before="120" w:after="120" w:line="360" w:lineRule="auto"/>
        <w:rPr>
          <w:rFonts w:ascii="Arial" w:hAnsi="Arial"/>
          <w:b/>
          <w:bCs/>
          <w:color w:val="auto"/>
          <w:sz w:val="32"/>
          <w:szCs w:val="24"/>
          <w:highlight w:val="none"/>
        </w:rPr>
      </w:pPr>
      <w:r>
        <w:rPr>
          <w:rFonts w:ascii="Arial" w:hAnsi="Arial"/>
          <w:b/>
          <w:bCs/>
          <w:color w:val="auto"/>
          <w:sz w:val="32"/>
          <w:szCs w:val="24"/>
          <w:highlight w:val="none"/>
        </w:rPr>
      </w:r>
      <w:r/>
    </w:p>
    <w:p>
      <w:pPr>
        <w:ind w:firstLine="1928"/>
        <w:jc w:val="left"/>
        <w:spacing w:before="120" w:after="120" w:line="360" w:lineRule="auto"/>
        <w:rPr>
          <w:rFonts w:ascii="Arial" w:hAnsi="Arial"/>
          <w:b/>
          <w:bCs/>
          <w:color w:val="auto"/>
          <w:sz w:val="32"/>
          <w:szCs w:val="24"/>
          <w:highlight w:val="none"/>
        </w:rPr>
      </w:pPr>
      <w:r>
        <w:rPr>
          <w:rFonts w:ascii="Arial" w:hAnsi="Arial"/>
          <w:b/>
          <w:bCs/>
          <w:color w:val="auto"/>
          <w:sz w:val="32"/>
          <w:szCs w:val="24"/>
          <w:highlight w:val="none"/>
        </w:rPr>
      </w:r>
      <w:r/>
    </w:p>
    <w:p>
      <w:pPr>
        <w:ind w:firstLine="1928"/>
        <w:jc w:val="left"/>
        <w:spacing w:before="120" w:after="120" w:line="360" w:lineRule="auto"/>
        <w:rPr>
          <w:rFonts w:ascii="Arial" w:hAnsi="Arial"/>
          <w:b/>
          <w:bCs/>
          <w:color w:val="auto"/>
          <w:sz w:val="32"/>
          <w:szCs w:val="24"/>
          <w:highlight w:val="none"/>
        </w:rPr>
      </w:pPr>
      <w:r>
        <w:rPr>
          <w:rFonts w:ascii="Arial" w:hAnsi="Arial"/>
          <w:b/>
          <w:bCs/>
          <w:color w:val="auto"/>
          <w:sz w:val="32"/>
          <w:szCs w:val="24"/>
          <w:highlight w:val="none"/>
        </w:rPr>
      </w:r>
      <w:r/>
    </w:p>
    <w:p>
      <w:pPr>
        <w:ind w:firstLine="1928"/>
        <w:jc w:val="left"/>
        <w:spacing w:before="120" w:after="120" w:line="360" w:lineRule="auto"/>
        <w:rPr>
          <w:rFonts w:hint="eastAsia" w:ascii="Arial" w:hAnsi="Arial" w:eastAsia="宋体"/>
          <w:b/>
          <w:bCs/>
          <w:color w:val="auto"/>
          <w:sz w:val="32"/>
          <w:szCs w:val="24"/>
          <w:highlight w:val="none"/>
          <w:lang w:eastAsia="zh-CN"/>
        </w:rPr>
      </w:pPr>
      <w:r>
        <w:rPr>
          <w:rFonts w:hint="eastAsia" w:ascii="Arial" w:hAnsi="Arial"/>
          <w:b/>
          <w:bCs/>
          <w:color w:val="auto"/>
          <w:sz w:val="32"/>
          <w:szCs w:val="24"/>
          <w:highlight w:val="none"/>
        </w:rPr>
        <w:t xml:space="preserve">项目编号：</w:t>
      </w:r>
      <w:r>
        <w:rPr>
          <w:rFonts w:hint="eastAsia" w:ascii="Arial" w:hAnsi="Arial"/>
          <w:b/>
          <w:bCs/>
          <w:color w:val="auto"/>
          <w:sz w:val="32"/>
          <w:szCs w:val="24"/>
          <w:highlight w:val="none"/>
          <w:lang w:eastAsia="zh-CN"/>
        </w:rPr>
        <w:t xml:space="preserve">JSZC-320581-SZJZ-C2026-0028</w:t>
      </w:r>
      <w:r/>
    </w:p>
    <w:p>
      <w:pPr>
        <w:ind w:firstLine="1928"/>
        <w:spacing w:before="120" w:after="120" w:line="360" w:lineRule="auto"/>
        <w:rPr>
          <w:rFonts w:hint="eastAsia" w:ascii="Arial" w:hAnsi="Arial" w:eastAsia="宋体"/>
          <w:b/>
          <w:bCs/>
          <w:color w:val="auto"/>
          <w:sz w:val="32"/>
          <w:szCs w:val="24"/>
          <w:highlight w:val="none"/>
          <w:lang w:eastAsia="zh-CN"/>
        </w:rPr>
      </w:pPr>
      <w:r>
        <w:rPr>
          <w:rFonts w:hint="eastAsia" w:ascii="Arial" w:hAnsi="Arial"/>
          <w:b/>
          <w:bCs/>
          <w:color w:val="auto"/>
          <w:sz w:val="32"/>
          <w:szCs w:val="24"/>
          <w:highlight w:val="none"/>
        </w:rPr>
        <w:t xml:space="preserve">项目名称：</w:t>
      </w:r>
      <w:r>
        <w:rPr>
          <w:rFonts w:hint="eastAsia" w:ascii="Arial" w:hAnsi="Arial"/>
          <w:b/>
          <w:bCs/>
          <w:color w:val="auto"/>
          <w:sz w:val="32"/>
          <w:szCs w:val="24"/>
          <w:highlight w:val="none"/>
          <w:lang w:eastAsia="zh-CN"/>
        </w:rPr>
        <w:t xml:space="preserve">2026年高新区香园路以北、银河路以东正力地块土方外进及平整</w:t>
      </w:r>
      <w:r/>
    </w:p>
    <w:p>
      <w:pPr>
        <w:ind w:firstLine="1928"/>
        <w:jc w:val="left"/>
        <w:spacing w:before="120" w:after="120" w:line="360" w:lineRule="auto"/>
        <w:rPr>
          <w:rFonts w:ascii="Arial" w:hAnsi="Arial"/>
          <w:b/>
          <w:bCs/>
          <w:color w:val="auto"/>
          <w:sz w:val="32"/>
          <w:szCs w:val="24"/>
          <w:highlight w:val="none"/>
        </w:rPr>
      </w:pPr>
      <w:r>
        <w:rPr>
          <w:rFonts w:hint="eastAsia" w:ascii="Arial" w:hAnsi="Arial"/>
          <w:b/>
          <w:bCs/>
          <w:color w:val="auto"/>
          <w:sz w:val="32"/>
          <w:szCs w:val="24"/>
          <w:highlight w:val="none"/>
        </w:rPr>
        <w:t xml:space="preserve">项目属性：工程类项目</w:t>
      </w:r>
      <w:r/>
    </w:p>
    <w:p>
      <w:pPr>
        <w:ind w:left="3012" w:hanging="3012"/>
        <w:rPr>
          <w:rFonts w:ascii="Times New Roman" w:hAnsi="Times New Roman"/>
          <w:b/>
          <w:color w:val="auto"/>
          <w:sz w:val="30"/>
          <w:szCs w:val="30"/>
          <w:highlight w:val="none"/>
        </w:rPr>
      </w:pPr>
      <w:r>
        <w:rPr>
          <w:rFonts w:ascii="Times New Roman" w:hAnsi="Times New Roman"/>
          <w:b/>
          <w:color w:val="auto"/>
          <w:sz w:val="30"/>
          <w:szCs w:val="30"/>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center"/>
        <w:spacing w:before="120" w:after="120" w:line="360" w:lineRule="auto"/>
        <w:rPr>
          <w:rFonts w:ascii="Arial" w:hAnsi="Arial"/>
          <w:b/>
          <w:bCs/>
          <w:color w:val="auto"/>
          <w:sz w:val="32"/>
          <w:szCs w:val="24"/>
          <w:highlight w:val="none"/>
        </w:rPr>
      </w:pPr>
      <w:r>
        <w:rPr>
          <w:rFonts w:ascii="Arial" w:hAnsi="Arial"/>
          <w:b/>
          <w:bCs/>
          <w:color w:val="auto"/>
          <w:sz w:val="32"/>
          <w:szCs w:val="24"/>
          <w:highlight w:val="none"/>
        </w:rPr>
        <w:t xml:space="preserve">苏州金正工程技术咨询服务有限公司</w:t>
      </w:r>
      <w:r/>
    </w:p>
    <w:p>
      <w:pPr>
        <w:jc w:val="center"/>
        <w:spacing w:before="120" w:after="120" w:line="360" w:lineRule="auto"/>
        <w:rPr>
          <w:rFonts w:ascii="Arial" w:hAnsi="Arial"/>
          <w:color w:val="auto"/>
          <w:sz w:val="24"/>
          <w:szCs w:val="24"/>
          <w:highlight w:val="none"/>
        </w:rPr>
      </w:pPr>
      <w:r>
        <w:rPr>
          <w:rFonts w:ascii="Arial" w:hAnsi="Arial"/>
          <w:b/>
          <w:bCs/>
          <w:color w:val="auto"/>
          <w:sz w:val="32"/>
          <w:szCs w:val="24"/>
          <w:highlight w:val="none"/>
        </w:rPr>
        <w:t xml:space="preserve">2026</w:t>
      </w:r>
      <w:r>
        <w:rPr>
          <w:rFonts w:hint="eastAsia" w:ascii="Arial" w:hAnsi="Arial"/>
          <w:b/>
          <w:bCs/>
          <w:color w:val="auto"/>
          <w:sz w:val="32"/>
          <w:szCs w:val="24"/>
          <w:highlight w:val="none"/>
        </w:rPr>
        <w:t xml:space="preserve">年</w:t>
      </w:r>
      <w:r>
        <w:rPr>
          <w:rFonts w:hint="eastAsia" w:ascii="Arial" w:hAnsi="Arial"/>
          <w:b/>
          <w:bCs/>
          <w:color w:val="auto"/>
          <w:sz w:val="32"/>
          <w:szCs w:val="24"/>
          <w:highlight w:val="none"/>
          <w:lang w:val="en-US" w:eastAsia="zh-CN"/>
        </w:rPr>
        <w:t xml:space="preserve">8</w:t>
      </w:r>
      <w:r>
        <w:rPr>
          <w:rFonts w:hint="eastAsia" w:ascii="Arial" w:hAnsi="Arial"/>
          <w:b/>
          <w:bCs/>
          <w:color w:val="auto"/>
          <w:sz w:val="32"/>
          <w:szCs w:val="24"/>
          <w:highlight w:val="none"/>
        </w:rPr>
        <w:t xml:space="preserve">月</w:t>
      </w:r>
      <w:r>
        <w:rPr>
          <w:rFonts w:hint="eastAsia" w:ascii="Arial" w:hAnsi="Arial"/>
          <w:b/>
          <w:bCs/>
          <w:color w:val="auto"/>
          <w:sz w:val="32"/>
          <w:szCs w:val="24"/>
          <w:highlight w:val="none"/>
          <w:lang w:val="en-US" w:eastAsia="zh-CN"/>
        </w:rPr>
        <w:t xml:space="preserve">7</w:t>
      </w:r>
      <w:r>
        <w:rPr>
          <w:rFonts w:hint="eastAsia" w:ascii="Arial" w:hAnsi="Arial"/>
          <w:b/>
          <w:bCs/>
          <w:color w:val="auto"/>
          <w:sz w:val="32"/>
          <w:szCs w:val="24"/>
          <w:highlight w:val="none"/>
        </w:rPr>
        <w:t xml:space="preserve">日</w:t>
      </w:r>
      <w:r/>
    </w:p>
    <w:p>
      <w:pPr>
        <w:jc w:val="left"/>
        <w:widowControl/>
        <w:rPr>
          <w:rFonts w:ascii="Times New Roman" w:hAnsi="Times New Roman"/>
          <w:color w:val="auto"/>
          <w:sz w:val="24"/>
          <w:szCs w:val="24"/>
          <w:highlight w:val="none"/>
          <w:lang w:val="zh-CN"/>
        </w:rPr>
      </w:pPr>
      <w:r/>
      <w:bookmarkStart w:id="0" w:name="_Toc120614210"/>
      <w:r/>
      <w:bookmarkStart w:id="1" w:name="_Toc523127445"/>
      <w:r/>
      <w:bookmarkStart w:id="2" w:name="_Toc513029200"/>
      <w:r/>
      <w:bookmarkStart w:id="3" w:name="_Toc16938516"/>
      <w:r/>
      <w:bookmarkStart w:id="4" w:name="_Toc479757206"/>
      <w:r/>
      <w:bookmarkStart w:id="5" w:name="_Toc20823272"/>
      <w:r>
        <w:rPr>
          <w:color w:val="auto"/>
          <w:highlight w:val="none"/>
          <w:lang w:val="zh-CN"/>
        </w:rPr>
        <w:br w:type="page" w:clear="all"/>
      </w:r>
      <w:r/>
    </w:p>
    <w:p>
      <w:pPr>
        <w:pStyle w:val="1029"/>
        <w:rPr>
          <w:color w:val="auto"/>
          <w:highlight w:val="none"/>
        </w:rPr>
      </w:pPr>
      <w:r>
        <w:rPr>
          <w:color w:val="auto"/>
          <w:highlight w:val="none"/>
        </w:rPr>
        <w:t xml:space="preserve">目录</w:t>
      </w:r>
      <w:r/>
    </w:p>
    <w:p>
      <w:pPr>
        <w:pStyle w:val="908"/>
        <w:tabs>
          <w:tab w:val="right" w:pos="9746" w:leader="dot"/>
        </w:tabs>
        <w:rPr>
          <w:color w:val="auto"/>
        </w:rPr>
      </w:pPr>
      <w:r>
        <w:rPr>
          <w:rFonts w:ascii="Times New Roman" w:hAnsi="Times New Roman"/>
          <w:b w:val="0"/>
          <w:bCs w:val="0"/>
          <w:i/>
          <w:iCs/>
          <w:color w:val="auto"/>
          <w:sz w:val="24"/>
          <w:szCs w:val="24"/>
          <w:highlight w:val="none"/>
          <w:u w:val="single"/>
        </w:rPr>
        <w:fldChar w:fldCharType="begin"/>
      </w:r>
      <w:r>
        <w:rPr>
          <w:rFonts w:ascii="Times New Roman" w:hAnsi="Times New Roman"/>
          <w:b w:val="0"/>
          <w:bCs w:val="0"/>
          <w:i/>
          <w:iCs/>
          <w:color w:val="auto"/>
          <w:sz w:val="24"/>
          <w:szCs w:val="24"/>
          <w:highlight w:val="none"/>
          <w:u w:val="single"/>
        </w:rPr>
        <w:instrText xml:space="preserve"> TOC \o "1-3" \h \z \u </w:instrText>
      </w:r>
      <w:r>
        <w:rPr>
          <w:rFonts w:ascii="Times New Roman" w:hAnsi="Times New Roman"/>
          <w:b w:val="0"/>
          <w:bCs w:val="0"/>
          <w:i/>
          <w:iCs/>
          <w:color w:val="auto"/>
          <w:sz w:val="24"/>
          <w:szCs w:val="24"/>
          <w:highlight w:val="none"/>
          <w:u w:val="single"/>
        </w:rPr>
        <w:fldChar w:fldCharType="separate"/>
      </w:r>
      <w:r>
        <w:rPr>
          <w:rFonts w:ascii="Times New Roman" w:hAnsi="Times New Roman"/>
          <w:bCs w:val="0"/>
          <w:i/>
          <w:iCs/>
          <w:color w:val="auto"/>
          <w:szCs w:val="24"/>
          <w:highlight w:val="none"/>
          <w:u w:val="single"/>
        </w:rPr>
        <w:fldChar w:fldCharType="begin"/>
      </w:r>
      <w:r>
        <w:rPr>
          <w:rFonts w:ascii="Times New Roman" w:hAnsi="Times New Roman"/>
          <w:bCs w:val="0"/>
          <w:i/>
          <w:iCs/>
          <w:color w:val="auto"/>
          <w:szCs w:val="24"/>
          <w:highlight w:val="none"/>
        </w:rPr>
        <w:instrText xml:space="preserve"> HYPERLINK \l _Toc15643 </w:instrText>
      </w:r>
      <w:r>
        <w:rPr>
          <w:rFonts w:ascii="Times New Roman" w:hAnsi="Times New Roman"/>
          <w:bCs w:val="0"/>
          <w:i/>
          <w:iCs/>
          <w:color w:val="auto"/>
          <w:szCs w:val="24"/>
          <w:highlight w:val="none"/>
        </w:rPr>
        <w:fldChar w:fldCharType="separate"/>
      </w:r>
      <w:r>
        <w:rPr>
          <w:rFonts w:hint="eastAsia" w:ascii="宋体" w:hAnsi="宋体"/>
          <w:bCs/>
          <w:color w:val="auto"/>
          <w:szCs w:val="28"/>
          <w:highlight w:val="none"/>
        </w:rPr>
        <w:t xml:space="preserve">第一章  磋商邀请</w:t>
      </w:r>
      <w:r>
        <w:rPr>
          <w:color w:val="auto"/>
        </w:rPr>
        <w:tab/>
      </w:r>
      <w:r>
        <w:rPr>
          <w:color w:val="auto"/>
        </w:rPr>
        <w:fldChar w:fldCharType="begin"/>
      </w:r>
      <w:r>
        <w:rPr>
          <w:color w:val="auto"/>
        </w:rPr>
        <w:instrText xml:space="preserve"> PAGEREF _Toc15643 \h </w:instrText>
      </w:r>
      <w:r>
        <w:rPr>
          <w:color w:val="auto"/>
        </w:rPr>
        <w:fldChar w:fldCharType="separate"/>
      </w:r>
      <w:r>
        <w:rPr>
          <w:color w:val="auto"/>
        </w:rPr>
        <w:t xml:space="preserve">5</w:t>
      </w:r>
      <w:r>
        <w:rPr>
          <w:color w:val="auto"/>
        </w:rPr>
        <w:fldChar w:fldCharType="end"/>
      </w:r>
      <w:r>
        <w:rPr>
          <w:rFonts w:ascii="Times New Roman" w:hAnsi="Times New Roman"/>
          <w:bCs w:val="0"/>
          <w:i/>
          <w:iCs/>
          <w:color w:val="auto"/>
          <w:szCs w:val="24"/>
          <w:highlight w:val="none"/>
          <w:u w:val="single"/>
        </w:rPr>
        <w:fldChar w:fldCharType="end"/>
      </w:r>
      <w:r/>
    </w:p>
    <w:p>
      <w:pPr>
        <w:pStyle w:val="919"/>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_Toc30407 </w:instrText>
      </w:r>
      <w:r>
        <w:rPr>
          <w:rFonts w:ascii="Times New Roman" w:hAnsi="Times New Roman"/>
          <w:bCs/>
          <w:i/>
          <w:iCs/>
          <w:color w:val="auto"/>
          <w:szCs w:val="24"/>
          <w:highlight w:val="none"/>
        </w:rPr>
        <w:fldChar w:fldCharType="separate"/>
      </w:r>
      <w:r>
        <w:rPr>
          <w:rFonts w:ascii="宋体" w:hAnsi="宋体"/>
          <w:color w:val="auto"/>
          <w:highlight w:val="none"/>
        </w:rPr>
        <w:t xml:space="preserve">一、项目基本情况</w:t>
      </w:r>
      <w:r>
        <w:rPr>
          <w:color w:val="auto"/>
        </w:rPr>
        <w:tab/>
      </w:r>
      <w:r>
        <w:rPr>
          <w:color w:val="auto"/>
        </w:rPr>
        <w:fldChar w:fldCharType="begin"/>
      </w:r>
      <w:r>
        <w:rPr>
          <w:color w:val="auto"/>
        </w:rPr>
        <w:instrText xml:space="preserve"> PAGEREF _Toc30407 \h </w:instrText>
      </w:r>
      <w:r>
        <w:rPr>
          <w:color w:val="auto"/>
        </w:rPr>
        <w:fldChar w:fldCharType="separate"/>
      </w:r>
      <w:r>
        <w:rPr>
          <w:color w:val="auto"/>
        </w:rPr>
        <w:t xml:space="preserve">5</w:t>
      </w:r>
      <w:r>
        <w:rPr>
          <w:color w:val="auto"/>
        </w:rPr>
        <w:fldChar w:fldCharType="end"/>
      </w:r>
      <w:r>
        <w:rPr>
          <w:rFonts w:ascii="Times New Roman" w:hAnsi="Times New Roman"/>
          <w:bCs/>
          <w:i/>
          <w:iCs/>
          <w:color w:val="auto"/>
          <w:szCs w:val="24"/>
          <w:highlight w:val="none"/>
          <w:u w:val="single"/>
        </w:rPr>
        <w:fldChar w:fldCharType="end"/>
      </w:r>
      <w:r/>
    </w:p>
    <w:p>
      <w:pPr>
        <w:pStyle w:val="919"/>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_Toc6791 </w:instrText>
      </w:r>
      <w:r>
        <w:rPr>
          <w:rFonts w:ascii="Times New Roman" w:hAnsi="Times New Roman"/>
          <w:bCs/>
          <w:i/>
          <w:iCs/>
          <w:color w:val="auto"/>
          <w:szCs w:val="24"/>
          <w:highlight w:val="none"/>
        </w:rPr>
        <w:fldChar w:fldCharType="separate"/>
      </w:r>
      <w:r>
        <w:rPr>
          <w:rFonts w:hint="eastAsia" w:ascii="宋体" w:hAnsi="宋体"/>
          <w:color w:val="auto"/>
          <w:highlight w:val="none"/>
        </w:rPr>
        <w:t xml:space="preserve">二、申请人的资格要求</w:t>
      </w:r>
      <w:r>
        <w:rPr>
          <w:color w:val="auto"/>
        </w:rPr>
        <w:tab/>
      </w:r>
      <w:r>
        <w:rPr>
          <w:color w:val="auto"/>
        </w:rPr>
        <w:fldChar w:fldCharType="begin"/>
      </w:r>
      <w:r>
        <w:rPr>
          <w:color w:val="auto"/>
        </w:rPr>
        <w:instrText xml:space="preserve"> PAGEREF _Toc6791 \h </w:instrText>
      </w:r>
      <w:r>
        <w:rPr>
          <w:color w:val="auto"/>
        </w:rPr>
        <w:fldChar w:fldCharType="separate"/>
      </w:r>
      <w:r>
        <w:rPr>
          <w:color w:val="auto"/>
        </w:rPr>
        <w:t xml:space="preserve">5</w:t>
      </w:r>
      <w:r>
        <w:rPr>
          <w:color w:val="auto"/>
        </w:rPr>
        <w:fldChar w:fldCharType="end"/>
      </w:r>
      <w:r>
        <w:rPr>
          <w:rFonts w:ascii="Times New Roman" w:hAnsi="Times New Roman"/>
          <w:bCs/>
          <w:i/>
          <w:iCs/>
          <w:color w:val="auto"/>
          <w:szCs w:val="24"/>
          <w:highlight w:val="none"/>
          <w:u w:val="single"/>
        </w:rPr>
        <w:fldChar w:fldCharType="end"/>
      </w:r>
      <w:r/>
    </w:p>
    <w:p>
      <w:pPr>
        <w:pStyle w:val="919"/>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_Toc32425 </w:instrText>
      </w:r>
      <w:r>
        <w:rPr>
          <w:rFonts w:ascii="Times New Roman" w:hAnsi="Times New Roman"/>
          <w:bCs/>
          <w:i/>
          <w:iCs/>
          <w:color w:val="auto"/>
          <w:szCs w:val="24"/>
          <w:highlight w:val="none"/>
        </w:rPr>
        <w:fldChar w:fldCharType="separate"/>
      </w:r>
      <w:r>
        <w:rPr>
          <w:rFonts w:hint="eastAsia" w:ascii="宋体" w:hAnsi="宋体"/>
          <w:color w:val="auto"/>
          <w:highlight w:val="none"/>
        </w:rPr>
        <w:t xml:space="preserve">三、获取采购文件</w:t>
      </w:r>
      <w:r>
        <w:rPr>
          <w:color w:val="auto"/>
        </w:rPr>
        <w:tab/>
      </w:r>
      <w:r>
        <w:rPr>
          <w:color w:val="auto"/>
        </w:rPr>
        <w:fldChar w:fldCharType="begin"/>
      </w:r>
      <w:r>
        <w:rPr>
          <w:color w:val="auto"/>
        </w:rPr>
        <w:instrText xml:space="preserve"> PAGEREF _Toc32425 \h </w:instrText>
      </w:r>
      <w:r>
        <w:rPr>
          <w:color w:val="auto"/>
        </w:rPr>
        <w:fldChar w:fldCharType="separate"/>
      </w:r>
      <w:r>
        <w:rPr>
          <w:color w:val="auto"/>
        </w:rPr>
        <w:t xml:space="preserve">6</w:t>
      </w:r>
      <w:r>
        <w:rPr>
          <w:color w:val="auto"/>
        </w:rPr>
        <w:fldChar w:fldCharType="end"/>
      </w:r>
      <w:r>
        <w:rPr>
          <w:rFonts w:ascii="Times New Roman" w:hAnsi="Times New Roman"/>
          <w:bCs/>
          <w:i/>
          <w:iCs/>
          <w:color w:val="auto"/>
          <w:szCs w:val="24"/>
          <w:highlight w:val="none"/>
          <w:u w:val="single"/>
        </w:rPr>
        <w:fldChar w:fldCharType="end"/>
      </w:r>
      <w:r/>
    </w:p>
    <w:p>
      <w:pPr>
        <w:pStyle w:val="919"/>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_Toc24334 </w:instrText>
      </w:r>
      <w:r>
        <w:rPr>
          <w:rFonts w:ascii="Times New Roman" w:hAnsi="Times New Roman"/>
          <w:bCs/>
          <w:i/>
          <w:iCs/>
          <w:color w:val="auto"/>
          <w:szCs w:val="24"/>
          <w:highlight w:val="none"/>
        </w:rPr>
        <w:fldChar w:fldCharType="separate"/>
      </w:r>
      <w:r>
        <w:rPr>
          <w:rFonts w:hint="eastAsia" w:ascii="宋体" w:hAnsi="宋体"/>
          <w:color w:val="auto"/>
          <w:highlight w:val="none"/>
        </w:rPr>
        <w:t xml:space="preserve">四、提交响应文件截止时间、开标</w:t>
      </w:r>
      <w:r>
        <w:rPr>
          <w:rFonts w:ascii="宋体" w:hAnsi="宋体"/>
          <w:color w:val="auto"/>
          <w:highlight w:val="none"/>
        </w:rPr>
        <w:t xml:space="preserve">时间和地点</w:t>
      </w:r>
      <w:r>
        <w:rPr>
          <w:color w:val="auto"/>
        </w:rPr>
        <w:tab/>
      </w:r>
      <w:r>
        <w:rPr>
          <w:color w:val="auto"/>
        </w:rPr>
        <w:fldChar w:fldCharType="begin"/>
      </w:r>
      <w:r>
        <w:rPr>
          <w:color w:val="auto"/>
        </w:rPr>
        <w:instrText xml:space="preserve"> PAGEREF _Toc24334 \h </w:instrText>
      </w:r>
      <w:r>
        <w:rPr>
          <w:color w:val="auto"/>
        </w:rPr>
        <w:fldChar w:fldCharType="separate"/>
      </w:r>
      <w:r>
        <w:rPr>
          <w:color w:val="auto"/>
        </w:rPr>
        <w:t xml:space="preserve">7</w:t>
      </w:r>
      <w:r>
        <w:rPr>
          <w:color w:val="auto"/>
        </w:rPr>
        <w:fldChar w:fldCharType="end"/>
      </w:r>
      <w:r>
        <w:rPr>
          <w:rFonts w:ascii="Times New Roman" w:hAnsi="Times New Roman"/>
          <w:bCs/>
          <w:i/>
          <w:iCs/>
          <w:color w:val="auto"/>
          <w:szCs w:val="24"/>
          <w:highlight w:val="none"/>
          <w:u w:val="single"/>
        </w:rPr>
        <w:fldChar w:fldCharType="end"/>
      </w:r>
      <w:r/>
    </w:p>
    <w:p>
      <w:pPr>
        <w:pStyle w:val="919"/>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_Toc26289 </w:instrText>
      </w:r>
      <w:r>
        <w:rPr>
          <w:rFonts w:ascii="Times New Roman" w:hAnsi="Times New Roman"/>
          <w:bCs/>
          <w:i/>
          <w:iCs/>
          <w:color w:val="auto"/>
          <w:szCs w:val="24"/>
          <w:highlight w:val="none"/>
        </w:rPr>
        <w:fldChar w:fldCharType="separate"/>
      </w:r>
      <w:r>
        <w:rPr>
          <w:rFonts w:hint="eastAsia" w:ascii="宋体" w:hAnsi="宋体"/>
          <w:color w:val="auto"/>
          <w:highlight w:val="none"/>
        </w:rPr>
        <w:t xml:space="preserve">五、</w:t>
      </w:r>
      <w:r>
        <w:rPr>
          <w:rFonts w:ascii="宋体" w:hAnsi="宋体"/>
          <w:color w:val="auto"/>
          <w:highlight w:val="none"/>
        </w:rPr>
        <w:t xml:space="preserve">公告</w:t>
      </w:r>
      <w:r>
        <w:rPr>
          <w:rFonts w:hint="eastAsia" w:ascii="宋体" w:hAnsi="宋体"/>
          <w:color w:val="auto"/>
          <w:highlight w:val="none"/>
        </w:rPr>
        <w:t xml:space="preserve">期限</w:t>
      </w:r>
      <w:r>
        <w:rPr>
          <w:color w:val="auto"/>
        </w:rPr>
        <w:tab/>
      </w:r>
      <w:r>
        <w:rPr>
          <w:color w:val="auto"/>
        </w:rPr>
        <w:fldChar w:fldCharType="begin"/>
      </w:r>
      <w:r>
        <w:rPr>
          <w:color w:val="auto"/>
        </w:rPr>
        <w:instrText xml:space="preserve"> PAGEREF _Toc26289 \h </w:instrText>
      </w:r>
      <w:r>
        <w:rPr>
          <w:color w:val="auto"/>
        </w:rPr>
        <w:fldChar w:fldCharType="separate"/>
      </w:r>
      <w:r>
        <w:rPr>
          <w:color w:val="auto"/>
        </w:rPr>
        <w:t xml:space="preserve">7</w:t>
      </w:r>
      <w:r>
        <w:rPr>
          <w:color w:val="auto"/>
        </w:rPr>
        <w:fldChar w:fldCharType="end"/>
      </w:r>
      <w:r>
        <w:rPr>
          <w:rFonts w:ascii="Times New Roman" w:hAnsi="Times New Roman"/>
          <w:bCs/>
          <w:i/>
          <w:iCs/>
          <w:color w:val="auto"/>
          <w:szCs w:val="24"/>
          <w:highlight w:val="none"/>
          <w:u w:val="single"/>
        </w:rPr>
        <w:fldChar w:fldCharType="end"/>
      </w:r>
      <w:r/>
    </w:p>
    <w:p>
      <w:pPr>
        <w:pStyle w:val="919"/>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_Toc10178 </w:instrText>
      </w:r>
      <w:r>
        <w:rPr>
          <w:rFonts w:ascii="Times New Roman" w:hAnsi="Times New Roman"/>
          <w:bCs/>
          <w:i/>
          <w:iCs/>
          <w:color w:val="auto"/>
          <w:szCs w:val="24"/>
          <w:highlight w:val="none"/>
        </w:rPr>
        <w:fldChar w:fldCharType="separate"/>
      </w:r>
      <w:r>
        <w:rPr>
          <w:rFonts w:hint="eastAsia" w:ascii="宋体" w:hAnsi="宋体"/>
          <w:color w:val="auto"/>
          <w:highlight w:val="none"/>
        </w:rPr>
        <w:t xml:space="preserve">六、其他补充事宜</w:t>
      </w:r>
      <w:r>
        <w:rPr>
          <w:color w:val="auto"/>
        </w:rPr>
        <w:tab/>
      </w:r>
      <w:r>
        <w:rPr>
          <w:color w:val="auto"/>
        </w:rPr>
        <w:fldChar w:fldCharType="begin"/>
      </w:r>
      <w:r>
        <w:rPr>
          <w:color w:val="auto"/>
        </w:rPr>
        <w:instrText xml:space="preserve"> PAGEREF _Toc10178 \h </w:instrText>
      </w:r>
      <w:r>
        <w:rPr>
          <w:color w:val="auto"/>
        </w:rPr>
        <w:fldChar w:fldCharType="separate"/>
      </w:r>
      <w:r>
        <w:rPr>
          <w:color w:val="auto"/>
        </w:rPr>
        <w:t xml:space="preserve">7</w:t>
      </w:r>
      <w:r>
        <w:rPr>
          <w:color w:val="auto"/>
        </w:rPr>
        <w:fldChar w:fldCharType="end"/>
      </w:r>
      <w:r>
        <w:rPr>
          <w:rFonts w:ascii="Times New Roman" w:hAnsi="Times New Roman"/>
          <w:bCs/>
          <w:i/>
          <w:iCs/>
          <w:color w:val="auto"/>
          <w:szCs w:val="24"/>
          <w:highlight w:val="none"/>
          <w:u w:val="single"/>
        </w:rPr>
        <w:fldChar w:fldCharType="end"/>
      </w:r>
      <w:r/>
    </w:p>
    <w:p>
      <w:pPr>
        <w:pStyle w:val="919"/>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_Toc9551 </w:instrText>
      </w:r>
      <w:r>
        <w:rPr>
          <w:rFonts w:ascii="Times New Roman" w:hAnsi="Times New Roman"/>
          <w:bCs/>
          <w:i/>
          <w:iCs/>
          <w:color w:val="auto"/>
          <w:szCs w:val="24"/>
          <w:highlight w:val="none"/>
        </w:rPr>
        <w:fldChar w:fldCharType="separate"/>
      </w:r>
      <w:r>
        <w:rPr>
          <w:rFonts w:hint="eastAsia" w:ascii="宋体" w:hAnsi="宋体"/>
          <w:color w:val="auto"/>
          <w:highlight w:val="none"/>
        </w:rPr>
        <w:t xml:space="preserve">七、本次采购联系方式</w:t>
      </w:r>
      <w:r>
        <w:rPr>
          <w:color w:val="auto"/>
        </w:rPr>
        <w:tab/>
      </w:r>
      <w:r>
        <w:rPr>
          <w:color w:val="auto"/>
        </w:rPr>
        <w:fldChar w:fldCharType="begin"/>
      </w:r>
      <w:r>
        <w:rPr>
          <w:color w:val="auto"/>
        </w:rPr>
        <w:instrText xml:space="preserve"> PAGEREF _Toc9551 \h </w:instrText>
      </w:r>
      <w:r>
        <w:rPr>
          <w:color w:val="auto"/>
        </w:rPr>
        <w:fldChar w:fldCharType="separate"/>
      </w:r>
      <w:r>
        <w:rPr>
          <w:color w:val="auto"/>
        </w:rPr>
        <w:t xml:space="preserve">8</w:t>
      </w:r>
      <w:r>
        <w:rPr>
          <w:color w:val="auto"/>
        </w:rPr>
        <w:fldChar w:fldCharType="end"/>
      </w:r>
      <w:r>
        <w:rPr>
          <w:rFonts w:ascii="Times New Roman" w:hAnsi="Times New Roman"/>
          <w:bCs/>
          <w:i/>
          <w:iCs/>
          <w:color w:val="auto"/>
          <w:szCs w:val="24"/>
          <w:highlight w:val="none"/>
          <w:u w:val="single"/>
        </w:rPr>
        <w:fldChar w:fldCharType="end"/>
      </w:r>
      <w:r/>
    </w:p>
    <w:p>
      <w:pPr>
        <w:pStyle w:val="908"/>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_Toc20567 </w:instrText>
      </w:r>
      <w:r>
        <w:rPr>
          <w:rFonts w:ascii="Times New Roman" w:hAnsi="Times New Roman"/>
          <w:bCs/>
          <w:i/>
          <w:iCs/>
          <w:color w:val="auto"/>
          <w:szCs w:val="24"/>
          <w:highlight w:val="none"/>
        </w:rPr>
        <w:fldChar w:fldCharType="separate"/>
      </w:r>
      <w:r>
        <w:rPr>
          <w:rFonts w:hint="eastAsia" w:ascii="宋体" w:hAnsi="宋体"/>
          <w:bCs/>
          <w:color w:val="auto"/>
          <w:szCs w:val="28"/>
          <w:highlight w:val="none"/>
        </w:rPr>
        <w:t xml:space="preserve">第二章  供应商须知</w:t>
      </w:r>
      <w:r>
        <w:rPr>
          <w:color w:val="auto"/>
        </w:rPr>
        <w:tab/>
      </w:r>
      <w:r>
        <w:rPr>
          <w:color w:val="auto"/>
        </w:rPr>
        <w:fldChar w:fldCharType="begin"/>
      </w:r>
      <w:r>
        <w:rPr>
          <w:color w:val="auto"/>
        </w:rPr>
        <w:instrText xml:space="preserve"> PAGEREF _Toc20567 \h </w:instrText>
      </w:r>
      <w:r>
        <w:rPr>
          <w:color w:val="auto"/>
        </w:rPr>
        <w:fldChar w:fldCharType="separate"/>
      </w:r>
      <w:r>
        <w:rPr>
          <w:color w:val="auto"/>
        </w:rPr>
        <w:t xml:space="preserve">9</w:t>
      </w:r>
      <w:r>
        <w:rPr>
          <w:color w:val="auto"/>
        </w:rPr>
        <w:fldChar w:fldCharType="end"/>
      </w:r>
      <w:r>
        <w:rPr>
          <w:rFonts w:ascii="Times New Roman" w:hAnsi="Times New Roman"/>
          <w:bCs/>
          <w:i/>
          <w:iCs/>
          <w:color w:val="auto"/>
          <w:szCs w:val="24"/>
          <w:highlight w:val="none"/>
          <w:u w:val="single"/>
        </w:rPr>
        <w:fldChar w:fldCharType="end"/>
      </w:r>
      <w:r/>
    </w:p>
    <w:p>
      <w:pPr>
        <w:pStyle w:val="919"/>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_Toc29286 </w:instrText>
      </w:r>
      <w:r>
        <w:rPr>
          <w:rFonts w:ascii="Times New Roman" w:hAnsi="Times New Roman"/>
          <w:bCs/>
          <w:i/>
          <w:iCs/>
          <w:color w:val="auto"/>
          <w:szCs w:val="24"/>
          <w:highlight w:val="none"/>
        </w:rPr>
        <w:fldChar w:fldCharType="separate"/>
      </w:r>
      <w:r>
        <w:rPr>
          <w:rFonts w:hint="eastAsia" w:ascii="宋体" w:hAnsi="宋体"/>
          <w:color w:val="auto"/>
          <w:highlight w:val="none"/>
        </w:rPr>
        <w:t xml:space="preserve">一、总则</w:t>
      </w:r>
      <w:r>
        <w:rPr>
          <w:color w:val="auto"/>
        </w:rPr>
        <w:tab/>
      </w:r>
      <w:r>
        <w:rPr>
          <w:color w:val="auto"/>
        </w:rPr>
        <w:fldChar w:fldCharType="begin"/>
      </w:r>
      <w:r>
        <w:rPr>
          <w:color w:val="auto"/>
        </w:rPr>
        <w:instrText xml:space="preserve"> PAGEREF _Toc29286 \h </w:instrText>
      </w:r>
      <w:r>
        <w:rPr>
          <w:color w:val="auto"/>
        </w:rPr>
        <w:fldChar w:fldCharType="separate"/>
      </w:r>
      <w:r>
        <w:rPr>
          <w:color w:val="auto"/>
        </w:rPr>
        <w:t xml:space="preserve">9</w:t>
      </w:r>
      <w:r>
        <w:rPr>
          <w:color w:val="auto"/>
        </w:rPr>
        <w:fldChar w:fldCharType="end"/>
      </w:r>
      <w:r>
        <w:rPr>
          <w:rFonts w:ascii="Times New Roman" w:hAnsi="Times New Roman"/>
          <w:bCs/>
          <w:i/>
          <w:iCs/>
          <w:color w:val="auto"/>
          <w:szCs w:val="24"/>
          <w:highlight w:val="none"/>
          <w:u w:val="single"/>
        </w:rPr>
        <w:fldChar w:fldCharType="end"/>
      </w:r>
      <w:r/>
    </w:p>
    <w:p>
      <w:pPr>
        <w:pStyle w:val="897"/>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_Toc14390 </w:instrText>
      </w:r>
      <w:r>
        <w:rPr>
          <w:rFonts w:ascii="Times New Roman" w:hAnsi="Times New Roman"/>
          <w:bCs/>
          <w:i/>
          <w:iCs/>
          <w:color w:val="auto"/>
          <w:szCs w:val="24"/>
          <w:highlight w:val="none"/>
        </w:rPr>
        <w:fldChar w:fldCharType="separate"/>
      </w:r>
      <w:r>
        <w:rPr>
          <w:rFonts w:hint="eastAsia" w:ascii="宋体" w:hAnsi="宋体" w:cs="Arial"/>
          <w:color w:val="auto"/>
          <w:szCs w:val="28"/>
          <w:highlight w:val="none"/>
        </w:rPr>
        <w:t xml:space="preserve">1、采购方式及适用法律</w:t>
      </w:r>
      <w:r>
        <w:rPr>
          <w:color w:val="auto"/>
        </w:rPr>
        <w:tab/>
      </w:r>
      <w:r>
        <w:rPr>
          <w:color w:val="auto"/>
        </w:rPr>
        <w:fldChar w:fldCharType="begin"/>
      </w:r>
      <w:r>
        <w:rPr>
          <w:color w:val="auto"/>
        </w:rPr>
        <w:instrText xml:space="preserve"> PAGEREF _Toc14390 \h </w:instrText>
      </w:r>
      <w:r>
        <w:rPr>
          <w:color w:val="auto"/>
        </w:rPr>
        <w:fldChar w:fldCharType="separate"/>
      </w:r>
      <w:r>
        <w:rPr>
          <w:color w:val="auto"/>
        </w:rPr>
        <w:t xml:space="preserve">9</w:t>
      </w:r>
      <w:r>
        <w:rPr>
          <w:color w:val="auto"/>
        </w:rPr>
        <w:fldChar w:fldCharType="end"/>
      </w:r>
      <w:r>
        <w:rPr>
          <w:rFonts w:ascii="Times New Roman" w:hAnsi="Times New Roman"/>
          <w:bCs/>
          <w:i/>
          <w:iCs/>
          <w:color w:val="auto"/>
          <w:szCs w:val="24"/>
          <w:highlight w:val="none"/>
          <w:u w:val="single"/>
        </w:rPr>
        <w:fldChar w:fldCharType="end"/>
      </w:r>
      <w:r/>
    </w:p>
    <w:p>
      <w:pPr>
        <w:pStyle w:val="897"/>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_Toc25216 </w:instrText>
      </w:r>
      <w:r>
        <w:rPr>
          <w:rFonts w:ascii="Times New Roman" w:hAnsi="Times New Roman"/>
          <w:bCs/>
          <w:i/>
          <w:iCs/>
          <w:color w:val="auto"/>
          <w:szCs w:val="24"/>
          <w:highlight w:val="none"/>
        </w:rPr>
        <w:fldChar w:fldCharType="separate"/>
      </w:r>
      <w:r>
        <w:rPr>
          <w:rFonts w:ascii="宋体" w:hAnsi="宋体" w:cs="Arial"/>
          <w:color w:val="auto"/>
          <w:szCs w:val="28"/>
          <w:highlight w:val="none"/>
        </w:rPr>
        <w:t xml:space="preserve">2、定义</w:t>
      </w:r>
      <w:r>
        <w:rPr>
          <w:color w:val="auto"/>
        </w:rPr>
        <w:tab/>
      </w:r>
      <w:r>
        <w:rPr>
          <w:color w:val="auto"/>
        </w:rPr>
        <w:fldChar w:fldCharType="begin"/>
      </w:r>
      <w:r>
        <w:rPr>
          <w:color w:val="auto"/>
        </w:rPr>
        <w:instrText xml:space="preserve"> PAGEREF _Toc25216 \h </w:instrText>
      </w:r>
      <w:r>
        <w:rPr>
          <w:color w:val="auto"/>
        </w:rPr>
        <w:fldChar w:fldCharType="separate"/>
      </w:r>
      <w:r>
        <w:rPr>
          <w:color w:val="auto"/>
        </w:rPr>
        <w:t xml:space="preserve">9</w:t>
      </w:r>
      <w:r>
        <w:rPr>
          <w:color w:val="auto"/>
        </w:rPr>
        <w:fldChar w:fldCharType="end"/>
      </w:r>
      <w:r>
        <w:rPr>
          <w:rFonts w:ascii="Times New Roman" w:hAnsi="Times New Roman"/>
          <w:bCs/>
          <w:i/>
          <w:iCs/>
          <w:color w:val="auto"/>
          <w:szCs w:val="24"/>
          <w:highlight w:val="none"/>
          <w:u w:val="single"/>
        </w:rPr>
        <w:fldChar w:fldCharType="end"/>
      </w:r>
      <w:r/>
    </w:p>
    <w:p>
      <w:pPr>
        <w:pStyle w:val="897"/>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_Toc12639 </w:instrText>
      </w:r>
      <w:r>
        <w:rPr>
          <w:rFonts w:ascii="Times New Roman" w:hAnsi="Times New Roman"/>
          <w:bCs/>
          <w:i/>
          <w:iCs/>
          <w:color w:val="auto"/>
          <w:szCs w:val="24"/>
          <w:highlight w:val="none"/>
        </w:rPr>
        <w:fldChar w:fldCharType="separate"/>
      </w:r>
      <w:r>
        <w:rPr>
          <w:rFonts w:ascii="宋体" w:hAnsi="宋体" w:cs="Arial"/>
          <w:color w:val="auto"/>
          <w:szCs w:val="28"/>
          <w:highlight w:val="none"/>
        </w:rPr>
        <w:t xml:space="preserve">3</w:t>
      </w:r>
      <w:r>
        <w:rPr>
          <w:rFonts w:hint="eastAsia" w:ascii="宋体" w:hAnsi="宋体" w:cs="Arial"/>
          <w:color w:val="auto"/>
          <w:szCs w:val="28"/>
          <w:highlight w:val="none"/>
        </w:rPr>
        <w:t xml:space="preserve">、合格的供应商</w:t>
      </w:r>
      <w:r>
        <w:rPr>
          <w:color w:val="auto"/>
        </w:rPr>
        <w:tab/>
      </w:r>
      <w:r>
        <w:rPr>
          <w:color w:val="auto"/>
        </w:rPr>
        <w:fldChar w:fldCharType="begin"/>
      </w:r>
      <w:r>
        <w:rPr>
          <w:color w:val="auto"/>
        </w:rPr>
        <w:instrText xml:space="preserve"> PAGEREF _Toc12639 \h </w:instrText>
      </w:r>
      <w:r>
        <w:rPr>
          <w:color w:val="auto"/>
        </w:rPr>
        <w:fldChar w:fldCharType="separate"/>
      </w:r>
      <w:r>
        <w:rPr>
          <w:color w:val="auto"/>
        </w:rPr>
        <w:t xml:space="preserve">9</w:t>
      </w:r>
      <w:r>
        <w:rPr>
          <w:color w:val="auto"/>
        </w:rPr>
        <w:fldChar w:fldCharType="end"/>
      </w:r>
      <w:r>
        <w:rPr>
          <w:rFonts w:ascii="Times New Roman" w:hAnsi="Times New Roman"/>
          <w:bCs/>
          <w:i/>
          <w:iCs/>
          <w:color w:val="auto"/>
          <w:szCs w:val="24"/>
          <w:highlight w:val="none"/>
          <w:u w:val="single"/>
        </w:rPr>
        <w:fldChar w:fldCharType="end"/>
      </w:r>
      <w:r/>
    </w:p>
    <w:p>
      <w:pPr>
        <w:pStyle w:val="897"/>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_Toc22715 </w:instrText>
      </w:r>
      <w:r>
        <w:rPr>
          <w:rFonts w:ascii="Times New Roman" w:hAnsi="Times New Roman"/>
          <w:bCs/>
          <w:i/>
          <w:iCs/>
          <w:color w:val="auto"/>
          <w:szCs w:val="24"/>
          <w:highlight w:val="none"/>
        </w:rPr>
        <w:fldChar w:fldCharType="separate"/>
      </w:r>
      <w:r>
        <w:rPr>
          <w:rFonts w:hint="eastAsia" w:ascii="宋体" w:hAnsi="宋体" w:cs="Arial"/>
          <w:color w:val="auto"/>
          <w:szCs w:val="28"/>
          <w:highlight w:val="none"/>
        </w:rPr>
        <w:t xml:space="preserve">4、磋商费用</w:t>
      </w:r>
      <w:r>
        <w:rPr>
          <w:color w:val="auto"/>
        </w:rPr>
        <w:tab/>
      </w:r>
      <w:r>
        <w:rPr>
          <w:color w:val="auto"/>
        </w:rPr>
        <w:fldChar w:fldCharType="begin"/>
      </w:r>
      <w:r>
        <w:rPr>
          <w:color w:val="auto"/>
        </w:rPr>
        <w:instrText xml:space="preserve"> PAGEREF _Toc22715 \h </w:instrText>
      </w:r>
      <w:r>
        <w:rPr>
          <w:color w:val="auto"/>
        </w:rPr>
        <w:fldChar w:fldCharType="separate"/>
      </w:r>
      <w:r>
        <w:rPr>
          <w:color w:val="auto"/>
        </w:rPr>
        <w:t xml:space="preserve">9</w:t>
      </w:r>
      <w:r>
        <w:rPr>
          <w:color w:val="auto"/>
        </w:rPr>
        <w:fldChar w:fldCharType="end"/>
      </w:r>
      <w:r>
        <w:rPr>
          <w:rFonts w:ascii="Times New Roman" w:hAnsi="Times New Roman"/>
          <w:bCs/>
          <w:i/>
          <w:iCs/>
          <w:color w:val="auto"/>
          <w:szCs w:val="24"/>
          <w:highlight w:val="none"/>
          <w:u w:val="single"/>
        </w:rPr>
        <w:fldChar w:fldCharType="end"/>
      </w:r>
      <w:r/>
    </w:p>
    <w:p>
      <w:pPr>
        <w:pStyle w:val="897"/>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_Toc28465 </w:instrText>
      </w:r>
      <w:r>
        <w:rPr>
          <w:rFonts w:ascii="Times New Roman" w:hAnsi="Times New Roman"/>
          <w:bCs/>
          <w:i/>
          <w:iCs/>
          <w:color w:val="auto"/>
          <w:szCs w:val="24"/>
          <w:highlight w:val="none"/>
        </w:rPr>
        <w:fldChar w:fldCharType="separate"/>
      </w:r>
      <w:r>
        <w:rPr>
          <w:rFonts w:hint="eastAsia" w:ascii="宋体" w:hAnsi="宋体" w:cs="Arial"/>
          <w:color w:val="auto"/>
          <w:szCs w:val="28"/>
          <w:highlight w:val="none"/>
        </w:rPr>
        <w:t xml:space="preserve">5、采购文件的约束力</w:t>
      </w:r>
      <w:r>
        <w:rPr>
          <w:color w:val="auto"/>
        </w:rPr>
        <w:tab/>
      </w:r>
      <w:r>
        <w:rPr>
          <w:color w:val="auto"/>
        </w:rPr>
        <w:fldChar w:fldCharType="begin"/>
      </w:r>
      <w:r>
        <w:rPr>
          <w:color w:val="auto"/>
        </w:rPr>
        <w:instrText xml:space="preserve"> PAGEREF _Toc28465 \h </w:instrText>
      </w:r>
      <w:r>
        <w:rPr>
          <w:color w:val="auto"/>
        </w:rPr>
        <w:fldChar w:fldCharType="separate"/>
      </w:r>
      <w:r>
        <w:rPr>
          <w:color w:val="auto"/>
        </w:rPr>
        <w:t xml:space="preserve">10</w:t>
      </w:r>
      <w:r>
        <w:rPr>
          <w:color w:val="auto"/>
        </w:rPr>
        <w:fldChar w:fldCharType="end"/>
      </w:r>
      <w:r>
        <w:rPr>
          <w:rFonts w:ascii="Times New Roman" w:hAnsi="Times New Roman"/>
          <w:bCs/>
          <w:i/>
          <w:iCs/>
          <w:color w:val="auto"/>
          <w:szCs w:val="24"/>
          <w:highlight w:val="none"/>
          <w:u w:val="single"/>
        </w:rPr>
        <w:fldChar w:fldCharType="end"/>
      </w:r>
      <w:r/>
    </w:p>
    <w:p>
      <w:pPr>
        <w:pStyle w:val="919"/>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_Toc27872 </w:instrText>
      </w:r>
      <w:r>
        <w:rPr>
          <w:rFonts w:ascii="Times New Roman" w:hAnsi="Times New Roman"/>
          <w:bCs/>
          <w:i/>
          <w:iCs/>
          <w:color w:val="auto"/>
          <w:szCs w:val="24"/>
          <w:highlight w:val="none"/>
        </w:rPr>
        <w:fldChar w:fldCharType="separate"/>
      </w:r>
      <w:r>
        <w:rPr>
          <w:rFonts w:hint="eastAsia" w:ascii="宋体" w:hAnsi="宋体"/>
          <w:color w:val="auto"/>
          <w:highlight w:val="none"/>
        </w:rPr>
        <w:t xml:space="preserve">二、磋商文件</w:t>
      </w:r>
      <w:r>
        <w:rPr>
          <w:color w:val="auto"/>
        </w:rPr>
        <w:tab/>
      </w:r>
      <w:r>
        <w:rPr>
          <w:color w:val="auto"/>
        </w:rPr>
        <w:fldChar w:fldCharType="begin"/>
      </w:r>
      <w:r>
        <w:rPr>
          <w:color w:val="auto"/>
        </w:rPr>
        <w:instrText xml:space="preserve"> PAGEREF _Toc27872 \h </w:instrText>
      </w:r>
      <w:r>
        <w:rPr>
          <w:color w:val="auto"/>
        </w:rPr>
        <w:fldChar w:fldCharType="separate"/>
      </w:r>
      <w:r>
        <w:rPr>
          <w:color w:val="auto"/>
        </w:rPr>
        <w:t xml:space="preserve">10</w:t>
      </w:r>
      <w:r>
        <w:rPr>
          <w:color w:val="auto"/>
        </w:rPr>
        <w:fldChar w:fldCharType="end"/>
      </w:r>
      <w:r>
        <w:rPr>
          <w:rFonts w:ascii="Times New Roman" w:hAnsi="Times New Roman"/>
          <w:bCs/>
          <w:i/>
          <w:iCs/>
          <w:color w:val="auto"/>
          <w:szCs w:val="24"/>
          <w:highlight w:val="none"/>
          <w:u w:val="single"/>
        </w:rPr>
        <w:fldChar w:fldCharType="end"/>
      </w:r>
      <w:r/>
    </w:p>
    <w:p>
      <w:pPr>
        <w:pStyle w:val="897"/>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_Toc15500 </w:instrText>
      </w:r>
      <w:r>
        <w:rPr>
          <w:rFonts w:ascii="Times New Roman" w:hAnsi="Times New Roman"/>
          <w:bCs/>
          <w:i/>
          <w:iCs/>
          <w:color w:val="auto"/>
          <w:szCs w:val="24"/>
          <w:highlight w:val="none"/>
        </w:rPr>
        <w:fldChar w:fldCharType="separate"/>
      </w:r>
      <w:r>
        <w:rPr>
          <w:rFonts w:hint="eastAsia" w:ascii="宋体" w:hAnsi="宋体" w:cs="Arial"/>
          <w:color w:val="auto"/>
          <w:szCs w:val="28"/>
          <w:highlight w:val="none"/>
        </w:rPr>
        <w:t xml:space="preserve">6、磋商文件构成</w:t>
      </w:r>
      <w:r>
        <w:rPr>
          <w:color w:val="auto"/>
        </w:rPr>
        <w:tab/>
      </w:r>
      <w:r>
        <w:rPr>
          <w:color w:val="auto"/>
        </w:rPr>
        <w:fldChar w:fldCharType="begin"/>
      </w:r>
      <w:r>
        <w:rPr>
          <w:color w:val="auto"/>
        </w:rPr>
        <w:instrText xml:space="preserve"> PAGEREF _Toc15500 \h </w:instrText>
      </w:r>
      <w:r>
        <w:rPr>
          <w:color w:val="auto"/>
        </w:rPr>
        <w:fldChar w:fldCharType="separate"/>
      </w:r>
      <w:r>
        <w:rPr>
          <w:color w:val="auto"/>
        </w:rPr>
        <w:t xml:space="preserve">10</w:t>
      </w:r>
      <w:r>
        <w:rPr>
          <w:color w:val="auto"/>
        </w:rPr>
        <w:fldChar w:fldCharType="end"/>
      </w:r>
      <w:r>
        <w:rPr>
          <w:rFonts w:ascii="Times New Roman" w:hAnsi="Times New Roman"/>
          <w:bCs/>
          <w:i/>
          <w:iCs/>
          <w:color w:val="auto"/>
          <w:szCs w:val="24"/>
          <w:highlight w:val="none"/>
          <w:u w:val="single"/>
        </w:rPr>
        <w:fldChar w:fldCharType="end"/>
      </w:r>
      <w:r/>
    </w:p>
    <w:p>
      <w:pPr>
        <w:pStyle w:val="897"/>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_Toc3982 </w:instrText>
      </w:r>
      <w:r>
        <w:rPr>
          <w:rFonts w:ascii="Times New Roman" w:hAnsi="Times New Roman"/>
          <w:bCs/>
          <w:i/>
          <w:iCs/>
          <w:color w:val="auto"/>
          <w:szCs w:val="24"/>
          <w:highlight w:val="none"/>
        </w:rPr>
        <w:fldChar w:fldCharType="separate"/>
      </w:r>
      <w:r>
        <w:rPr>
          <w:rFonts w:ascii="宋体" w:hAnsi="宋体" w:cs="Arial"/>
          <w:color w:val="auto"/>
          <w:szCs w:val="28"/>
          <w:highlight w:val="none"/>
        </w:rPr>
        <w:t xml:space="preserve">7、</w:t>
      </w:r>
      <w:r>
        <w:rPr>
          <w:rFonts w:hint="eastAsia" w:ascii="宋体" w:hAnsi="宋体" w:cs="Arial"/>
          <w:color w:val="auto"/>
          <w:szCs w:val="28"/>
          <w:highlight w:val="none"/>
        </w:rPr>
        <w:t xml:space="preserve">磋商文件</w:t>
      </w:r>
      <w:r>
        <w:rPr>
          <w:rFonts w:ascii="宋体" w:hAnsi="宋体" w:cs="Arial"/>
          <w:color w:val="auto"/>
          <w:szCs w:val="28"/>
          <w:highlight w:val="none"/>
        </w:rPr>
        <w:t xml:space="preserve">的澄清</w:t>
      </w:r>
      <w:r>
        <w:rPr>
          <w:rFonts w:hint="eastAsia" w:ascii="宋体" w:hAnsi="宋体" w:cs="Arial"/>
          <w:color w:val="auto"/>
          <w:szCs w:val="28"/>
          <w:highlight w:val="none"/>
        </w:rPr>
        <w:t xml:space="preserve">、修改</w:t>
      </w:r>
      <w:r>
        <w:rPr>
          <w:color w:val="auto"/>
        </w:rPr>
        <w:tab/>
      </w:r>
      <w:r>
        <w:rPr>
          <w:color w:val="auto"/>
        </w:rPr>
        <w:fldChar w:fldCharType="begin"/>
      </w:r>
      <w:r>
        <w:rPr>
          <w:color w:val="auto"/>
        </w:rPr>
        <w:instrText xml:space="preserve"> PAGEREF _Toc3982 \h </w:instrText>
      </w:r>
      <w:r>
        <w:rPr>
          <w:color w:val="auto"/>
        </w:rPr>
        <w:fldChar w:fldCharType="separate"/>
      </w:r>
      <w:r>
        <w:rPr>
          <w:color w:val="auto"/>
        </w:rPr>
        <w:t xml:space="preserve">10</w:t>
      </w:r>
      <w:r>
        <w:rPr>
          <w:color w:val="auto"/>
        </w:rPr>
        <w:fldChar w:fldCharType="end"/>
      </w:r>
      <w:r>
        <w:rPr>
          <w:rFonts w:ascii="Times New Roman" w:hAnsi="Times New Roman"/>
          <w:bCs/>
          <w:i/>
          <w:iCs/>
          <w:color w:val="auto"/>
          <w:szCs w:val="24"/>
          <w:highlight w:val="none"/>
          <w:u w:val="single"/>
        </w:rPr>
        <w:fldChar w:fldCharType="end"/>
      </w:r>
      <w:r/>
    </w:p>
    <w:p>
      <w:pPr>
        <w:pStyle w:val="919"/>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_Toc15338 </w:instrText>
      </w:r>
      <w:r>
        <w:rPr>
          <w:rFonts w:ascii="Times New Roman" w:hAnsi="Times New Roman"/>
          <w:bCs/>
          <w:i/>
          <w:iCs/>
          <w:color w:val="auto"/>
          <w:szCs w:val="24"/>
          <w:highlight w:val="none"/>
        </w:rPr>
        <w:fldChar w:fldCharType="separate"/>
      </w:r>
      <w:r>
        <w:rPr>
          <w:rFonts w:hint="eastAsia" w:ascii="宋体" w:hAnsi="宋体"/>
          <w:color w:val="auto"/>
          <w:highlight w:val="none"/>
        </w:rPr>
        <w:t xml:space="preserve">三、磋商响应文件的编制</w:t>
      </w:r>
      <w:r>
        <w:rPr>
          <w:color w:val="auto"/>
        </w:rPr>
        <w:tab/>
      </w:r>
      <w:r>
        <w:rPr>
          <w:color w:val="auto"/>
        </w:rPr>
        <w:fldChar w:fldCharType="begin"/>
      </w:r>
      <w:r>
        <w:rPr>
          <w:color w:val="auto"/>
        </w:rPr>
        <w:instrText xml:space="preserve"> PAGEREF _Toc15338 \h </w:instrText>
      </w:r>
      <w:r>
        <w:rPr>
          <w:color w:val="auto"/>
        </w:rPr>
        <w:fldChar w:fldCharType="separate"/>
      </w:r>
      <w:r>
        <w:rPr>
          <w:color w:val="auto"/>
        </w:rPr>
        <w:t xml:space="preserve">10</w:t>
      </w:r>
      <w:r>
        <w:rPr>
          <w:color w:val="auto"/>
        </w:rPr>
        <w:fldChar w:fldCharType="end"/>
      </w:r>
      <w:r>
        <w:rPr>
          <w:rFonts w:ascii="Times New Roman" w:hAnsi="Times New Roman"/>
          <w:bCs/>
          <w:i/>
          <w:iCs/>
          <w:color w:val="auto"/>
          <w:szCs w:val="24"/>
          <w:highlight w:val="none"/>
          <w:u w:val="single"/>
        </w:rPr>
        <w:fldChar w:fldCharType="end"/>
      </w:r>
      <w:r/>
    </w:p>
    <w:p>
      <w:pPr>
        <w:pStyle w:val="897"/>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_Toc17501 </w:instrText>
      </w:r>
      <w:r>
        <w:rPr>
          <w:rFonts w:ascii="Times New Roman" w:hAnsi="Times New Roman"/>
          <w:bCs/>
          <w:i/>
          <w:iCs/>
          <w:color w:val="auto"/>
          <w:szCs w:val="24"/>
          <w:highlight w:val="none"/>
        </w:rPr>
        <w:fldChar w:fldCharType="separate"/>
      </w:r>
      <w:r>
        <w:rPr>
          <w:rFonts w:ascii="宋体" w:hAnsi="宋体" w:cs="Arial"/>
          <w:color w:val="auto"/>
          <w:szCs w:val="28"/>
          <w:highlight w:val="none"/>
        </w:rPr>
        <w:t xml:space="preserve">8</w:t>
      </w:r>
      <w:r>
        <w:rPr>
          <w:rFonts w:hint="eastAsia" w:ascii="宋体" w:hAnsi="宋体" w:cs="Arial"/>
          <w:color w:val="auto"/>
          <w:szCs w:val="28"/>
          <w:highlight w:val="none"/>
        </w:rPr>
        <w:t xml:space="preserve">、响应文件的语言及度量衡单位</w:t>
      </w:r>
      <w:r>
        <w:rPr>
          <w:color w:val="auto"/>
        </w:rPr>
        <w:tab/>
      </w:r>
      <w:r>
        <w:rPr>
          <w:color w:val="auto"/>
        </w:rPr>
        <w:fldChar w:fldCharType="begin"/>
      </w:r>
      <w:r>
        <w:rPr>
          <w:color w:val="auto"/>
        </w:rPr>
        <w:instrText xml:space="preserve"> PAGEREF _Toc17501 \h </w:instrText>
      </w:r>
      <w:r>
        <w:rPr>
          <w:color w:val="auto"/>
        </w:rPr>
        <w:fldChar w:fldCharType="separate"/>
      </w:r>
      <w:r>
        <w:rPr>
          <w:color w:val="auto"/>
        </w:rPr>
        <w:t xml:space="preserve">10</w:t>
      </w:r>
      <w:r>
        <w:rPr>
          <w:color w:val="auto"/>
        </w:rPr>
        <w:fldChar w:fldCharType="end"/>
      </w:r>
      <w:r>
        <w:rPr>
          <w:rFonts w:ascii="Times New Roman" w:hAnsi="Times New Roman"/>
          <w:bCs/>
          <w:i/>
          <w:iCs/>
          <w:color w:val="auto"/>
          <w:szCs w:val="24"/>
          <w:highlight w:val="none"/>
          <w:u w:val="single"/>
        </w:rPr>
        <w:fldChar w:fldCharType="end"/>
      </w:r>
      <w:r/>
    </w:p>
    <w:p>
      <w:pPr>
        <w:pStyle w:val="897"/>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_Toc18788 </w:instrText>
      </w:r>
      <w:r>
        <w:rPr>
          <w:rFonts w:ascii="Times New Roman" w:hAnsi="Times New Roman"/>
          <w:bCs/>
          <w:i/>
          <w:iCs/>
          <w:color w:val="auto"/>
          <w:szCs w:val="24"/>
          <w:highlight w:val="none"/>
        </w:rPr>
        <w:fldChar w:fldCharType="separate"/>
      </w:r>
      <w:r>
        <w:rPr>
          <w:rFonts w:ascii="宋体" w:hAnsi="宋体" w:cs="Arial"/>
          <w:color w:val="auto"/>
          <w:szCs w:val="28"/>
          <w:highlight w:val="none"/>
        </w:rPr>
        <w:t xml:space="preserve">9</w:t>
      </w:r>
      <w:r>
        <w:rPr>
          <w:rFonts w:hint="eastAsia" w:ascii="宋体" w:hAnsi="宋体" w:cs="Arial"/>
          <w:color w:val="auto"/>
          <w:szCs w:val="28"/>
          <w:highlight w:val="none"/>
        </w:rPr>
        <w:t xml:space="preserve">、响应文件构成</w:t>
      </w:r>
      <w:r>
        <w:rPr>
          <w:color w:val="auto"/>
        </w:rPr>
        <w:tab/>
      </w:r>
      <w:r>
        <w:rPr>
          <w:color w:val="auto"/>
        </w:rPr>
        <w:fldChar w:fldCharType="begin"/>
      </w:r>
      <w:r>
        <w:rPr>
          <w:color w:val="auto"/>
        </w:rPr>
        <w:instrText xml:space="preserve"> PAGEREF _Toc18788 \h </w:instrText>
      </w:r>
      <w:r>
        <w:rPr>
          <w:color w:val="auto"/>
        </w:rPr>
        <w:fldChar w:fldCharType="separate"/>
      </w:r>
      <w:r>
        <w:rPr>
          <w:color w:val="auto"/>
        </w:rPr>
        <w:t xml:space="preserve">10</w:t>
      </w:r>
      <w:r>
        <w:rPr>
          <w:color w:val="auto"/>
        </w:rPr>
        <w:fldChar w:fldCharType="end"/>
      </w:r>
      <w:r>
        <w:rPr>
          <w:rFonts w:ascii="Times New Roman" w:hAnsi="Times New Roman"/>
          <w:bCs/>
          <w:i/>
          <w:iCs/>
          <w:color w:val="auto"/>
          <w:szCs w:val="24"/>
          <w:highlight w:val="none"/>
          <w:u w:val="single"/>
        </w:rPr>
        <w:fldChar w:fldCharType="end"/>
      </w:r>
      <w:r/>
    </w:p>
    <w:p>
      <w:pPr>
        <w:pStyle w:val="897"/>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_Toc19035 </w:instrText>
      </w:r>
      <w:r>
        <w:rPr>
          <w:rFonts w:ascii="Times New Roman" w:hAnsi="Times New Roman"/>
          <w:bCs/>
          <w:i/>
          <w:iCs/>
          <w:color w:val="auto"/>
          <w:szCs w:val="24"/>
          <w:highlight w:val="none"/>
        </w:rPr>
        <w:fldChar w:fldCharType="separate"/>
      </w:r>
      <w:r>
        <w:rPr>
          <w:rFonts w:ascii="宋体" w:hAnsi="宋体" w:cs="Arial"/>
          <w:color w:val="auto"/>
          <w:szCs w:val="28"/>
          <w:highlight w:val="none"/>
        </w:rPr>
        <w:t xml:space="preserve">10</w:t>
      </w:r>
      <w:r>
        <w:rPr>
          <w:rFonts w:hint="eastAsia" w:ascii="宋体" w:hAnsi="宋体" w:cs="Arial"/>
          <w:color w:val="auto"/>
          <w:szCs w:val="28"/>
          <w:highlight w:val="none"/>
        </w:rPr>
        <w:t xml:space="preserve">、证明供应商及响应标的符合采购文件规定的文件</w:t>
      </w:r>
      <w:r>
        <w:rPr>
          <w:color w:val="auto"/>
        </w:rPr>
        <w:tab/>
      </w:r>
      <w:r>
        <w:rPr>
          <w:color w:val="auto"/>
        </w:rPr>
        <w:fldChar w:fldCharType="begin"/>
      </w:r>
      <w:r>
        <w:rPr>
          <w:color w:val="auto"/>
        </w:rPr>
        <w:instrText xml:space="preserve"> PAGEREF _Toc19035 \h </w:instrText>
      </w:r>
      <w:r>
        <w:rPr>
          <w:color w:val="auto"/>
        </w:rPr>
        <w:fldChar w:fldCharType="separate"/>
      </w:r>
      <w:r>
        <w:rPr>
          <w:color w:val="auto"/>
        </w:rPr>
        <w:t xml:space="preserve">11</w:t>
      </w:r>
      <w:r>
        <w:rPr>
          <w:color w:val="auto"/>
        </w:rPr>
        <w:fldChar w:fldCharType="end"/>
      </w:r>
      <w:r>
        <w:rPr>
          <w:rFonts w:ascii="Times New Roman" w:hAnsi="Times New Roman"/>
          <w:bCs/>
          <w:i/>
          <w:iCs/>
          <w:color w:val="auto"/>
          <w:szCs w:val="24"/>
          <w:highlight w:val="none"/>
          <w:u w:val="single"/>
        </w:rPr>
        <w:fldChar w:fldCharType="end"/>
      </w:r>
      <w:r/>
    </w:p>
    <w:p>
      <w:pPr>
        <w:pStyle w:val="897"/>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_Toc5569 </w:instrText>
      </w:r>
      <w:r>
        <w:rPr>
          <w:rFonts w:ascii="Times New Roman" w:hAnsi="Times New Roman"/>
          <w:bCs/>
          <w:i/>
          <w:iCs/>
          <w:color w:val="auto"/>
          <w:szCs w:val="24"/>
          <w:highlight w:val="none"/>
        </w:rPr>
        <w:fldChar w:fldCharType="separate"/>
      </w:r>
      <w:r>
        <w:rPr>
          <w:rFonts w:ascii="宋体" w:hAnsi="宋体" w:cs="Arial"/>
          <w:color w:val="auto"/>
          <w:szCs w:val="28"/>
          <w:highlight w:val="none"/>
        </w:rPr>
        <w:t xml:space="preserve">11</w:t>
      </w:r>
      <w:r>
        <w:rPr>
          <w:rFonts w:hint="eastAsia" w:ascii="宋体" w:hAnsi="宋体" w:cs="Arial"/>
          <w:color w:val="auto"/>
          <w:szCs w:val="28"/>
          <w:highlight w:val="none"/>
        </w:rPr>
        <w:t xml:space="preserve">、磋商函和开标一览表</w:t>
      </w:r>
      <w:r>
        <w:rPr>
          <w:color w:val="auto"/>
        </w:rPr>
        <w:tab/>
      </w:r>
      <w:r>
        <w:rPr>
          <w:color w:val="auto"/>
        </w:rPr>
        <w:fldChar w:fldCharType="begin"/>
      </w:r>
      <w:r>
        <w:rPr>
          <w:color w:val="auto"/>
        </w:rPr>
        <w:instrText xml:space="preserve"> PAGEREF _Toc5569 \h </w:instrText>
      </w:r>
      <w:r>
        <w:rPr>
          <w:color w:val="auto"/>
        </w:rPr>
        <w:fldChar w:fldCharType="separate"/>
      </w:r>
      <w:r>
        <w:rPr>
          <w:color w:val="auto"/>
        </w:rPr>
        <w:t xml:space="preserve">11</w:t>
      </w:r>
      <w:r>
        <w:rPr>
          <w:color w:val="auto"/>
        </w:rPr>
        <w:fldChar w:fldCharType="end"/>
      </w:r>
      <w:r>
        <w:rPr>
          <w:rFonts w:ascii="Times New Roman" w:hAnsi="Times New Roman"/>
          <w:bCs/>
          <w:i/>
          <w:iCs/>
          <w:color w:val="auto"/>
          <w:szCs w:val="24"/>
          <w:highlight w:val="none"/>
          <w:u w:val="single"/>
        </w:rPr>
        <w:fldChar w:fldCharType="end"/>
      </w:r>
      <w:r/>
    </w:p>
    <w:p>
      <w:pPr>
        <w:pStyle w:val="897"/>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_Toc3425 </w:instrText>
      </w:r>
      <w:r>
        <w:rPr>
          <w:rFonts w:ascii="Times New Roman" w:hAnsi="Times New Roman"/>
          <w:bCs/>
          <w:i/>
          <w:iCs/>
          <w:color w:val="auto"/>
          <w:szCs w:val="24"/>
          <w:highlight w:val="none"/>
        </w:rPr>
        <w:fldChar w:fldCharType="separate"/>
      </w:r>
      <w:r>
        <w:rPr>
          <w:rFonts w:ascii="宋体" w:hAnsi="宋体" w:cs="Arial"/>
          <w:color w:val="auto"/>
          <w:szCs w:val="28"/>
          <w:highlight w:val="none"/>
        </w:rPr>
        <w:t xml:space="preserve">12</w:t>
      </w:r>
      <w:r>
        <w:rPr>
          <w:rFonts w:hint="eastAsia" w:ascii="宋体" w:hAnsi="宋体" w:cs="Arial"/>
          <w:color w:val="auto"/>
          <w:szCs w:val="28"/>
          <w:highlight w:val="none"/>
        </w:rPr>
        <w:t xml:space="preserve">、其他文件</w:t>
      </w:r>
      <w:r>
        <w:rPr>
          <w:color w:val="auto"/>
        </w:rPr>
        <w:tab/>
      </w:r>
      <w:r>
        <w:rPr>
          <w:color w:val="auto"/>
        </w:rPr>
        <w:fldChar w:fldCharType="begin"/>
      </w:r>
      <w:r>
        <w:rPr>
          <w:color w:val="auto"/>
        </w:rPr>
        <w:instrText xml:space="preserve"> PAGEREF _Toc3425 \h </w:instrText>
      </w:r>
      <w:r>
        <w:rPr>
          <w:color w:val="auto"/>
        </w:rPr>
        <w:fldChar w:fldCharType="separate"/>
      </w:r>
      <w:r>
        <w:rPr>
          <w:color w:val="auto"/>
        </w:rPr>
        <w:t xml:space="preserve">11</w:t>
      </w:r>
      <w:r>
        <w:rPr>
          <w:color w:val="auto"/>
        </w:rPr>
        <w:fldChar w:fldCharType="end"/>
      </w:r>
      <w:r>
        <w:rPr>
          <w:rFonts w:ascii="Times New Roman" w:hAnsi="Times New Roman"/>
          <w:bCs/>
          <w:i/>
          <w:iCs/>
          <w:color w:val="auto"/>
          <w:szCs w:val="24"/>
          <w:highlight w:val="none"/>
          <w:u w:val="single"/>
        </w:rPr>
        <w:fldChar w:fldCharType="end"/>
      </w:r>
      <w:r/>
    </w:p>
    <w:p>
      <w:pPr>
        <w:pStyle w:val="897"/>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_Toc2806 </w:instrText>
      </w:r>
      <w:r>
        <w:rPr>
          <w:rFonts w:ascii="Times New Roman" w:hAnsi="Times New Roman"/>
          <w:bCs/>
          <w:i/>
          <w:iCs/>
          <w:color w:val="auto"/>
          <w:szCs w:val="24"/>
          <w:highlight w:val="none"/>
        </w:rPr>
        <w:fldChar w:fldCharType="separate"/>
      </w:r>
      <w:r>
        <w:rPr>
          <w:rFonts w:ascii="宋体" w:hAnsi="宋体" w:cs="Arial"/>
          <w:color w:val="auto"/>
          <w:szCs w:val="28"/>
          <w:highlight w:val="none"/>
        </w:rPr>
        <w:t xml:space="preserve">13</w:t>
      </w:r>
      <w:r>
        <w:rPr>
          <w:rFonts w:hint="eastAsia" w:ascii="宋体" w:hAnsi="宋体" w:cs="Arial"/>
          <w:color w:val="auto"/>
          <w:szCs w:val="28"/>
          <w:highlight w:val="none"/>
        </w:rPr>
        <w:t xml:space="preserve">、响应有效期</w:t>
      </w:r>
      <w:r>
        <w:rPr>
          <w:color w:val="auto"/>
        </w:rPr>
        <w:tab/>
      </w:r>
      <w:r>
        <w:rPr>
          <w:color w:val="auto"/>
        </w:rPr>
        <w:fldChar w:fldCharType="begin"/>
      </w:r>
      <w:r>
        <w:rPr>
          <w:color w:val="auto"/>
        </w:rPr>
        <w:instrText xml:space="preserve"> PAGEREF _Toc2806 \h </w:instrText>
      </w:r>
      <w:r>
        <w:rPr>
          <w:color w:val="auto"/>
        </w:rPr>
        <w:fldChar w:fldCharType="separate"/>
      </w:r>
      <w:r>
        <w:rPr>
          <w:color w:val="auto"/>
        </w:rPr>
        <w:t xml:space="preserve">11</w:t>
      </w:r>
      <w:r>
        <w:rPr>
          <w:color w:val="auto"/>
        </w:rPr>
        <w:fldChar w:fldCharType="end"/>
      </w:r>
      <w:r>
        <w:rPr>
          <w:rFonts w:ascii="Times New Roman" w:hAnsi="Times New Roman"/>
          <w:bCs/>
          <w:i/>
          <w:iCs/>
          <w:color w:val="auto"/>
          <w:szCs w:val="24"/>
          <w:highlight w:val="none"/>
          <w:u w:val="single"/>
        </w:rPr>
        <w:fldChar w:fldCharType="end"/>
      </w:r>
      <w:r/>
    </w:p>
    <w:p>
      <w:pPr>
        <w:pStyle w:val="897"/>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_Toc20234 </w:instrText>
      </w:r>
      <w:r>
        <w:rPr>
          <w:rFonts w:ascii="Times New Roman" w:hAnsi="Times New Roman"/>
          <w:bCs/>
          <w:i/>
          <w:iCs/>
          <w:color w:val="auto"/>
          <w:szCs w:val="24"/>
          <w:highlight w:val="none"/>
        </w:rPr>
        <w:fldChar w:fldCharType="separate"/>
      </w:r>
      <w:r>
        <w:rPr>
          <w:rFonts w:ascii="宋体" w:hAnsi="宋体" w:cs="Arial"/>
          <w:color w:val="auto"/>
          <w:szCs w:val="28"/>
          <w:highlight w:val="none"/>
        </w:rPr>
        <w:t xml:space="preserve">14</w:t>
      </w:r>
      <w:r>
        <w:rPr>
          <w:rFonts w:hint="eastAsia" w:ascii="宋体" w:hAnsi="宋体" w:cs="Arial"/>
          <w:color w:val="auto"/>
          <w:szCs w:val="28"/>
          <w:highlight w:val="none"/>
        </w:rPr>
        <w:t xml:space="preserve">、响应有效期的延长</w:t>
      </w:r>
      <w:r>
        <w:rPr>
          <w:color w:val="auto"/>
        </w:rPr>
        <w:tab/>
      </w:r>
      <w:r>
        <w:rPr>
          <w:color w:val="auto"/>
        </w:rPr>
        <w:fldChar w:fldCharType="begin"/>
      </w:r>
      <w:r>
        <w:rPr>
          <w:color w:val="auto"/>
        </w:rPr>
        <w:instrText xml:space="preserve"> PAGEREF _Toc20234 \h </w:instrText>
      </w:r>
      <w:r>
        <w:rPr>
          <w:color w:val="auto"/>
        </w:rPr>
        <w:fldChar w:fldCharType="separate"/>
      </w:r>
      <w:r>
        <w:rPr>
          <w:color w:val="auto"/>
        </w:rPr>
        <w:t xml:space="preserve">11</w:t>
      </w:r>
      <w:r>
        <w:rPr>
          <w:color w:val="auto"/>
        </w:rPr>
        <w:fldChar w:fldCharType="end"/>
      </w:r>
      <w:r>
        <w:rPr>
          <w:rFonts w:ascii="Times New Roman" w:hAnsi="Times New Roman"/>
          <w:bCs/>
          <w:i/>
          <w:iCs/>
          <w:color w:val="auto"/>
          <w:szCs w:val="24"/>
          <w:highlight w:val="none"/>
          <w:u w:val="single"/>
        </w:rPr>
        <w:fldChar w:fldCharType="end"/>
      </w:r>
      <w:r/>
    </w:p>
    <w:p>
      <w:pPr>
        <w:pStyle w:val="919"/>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_Toc19912 </w:instrText>
      </w:r>
      <w:r>
        <w:rPr>
          <w:rFonts w:ascii="Times New Roman" w:hAnsi="Times New Roman"/>
          <w:bCs/>
          <w:i/>
          <w:iCs/>
          <w:color w:val="auto"/>
          <w:szCs w:val="24"/>
          <w:highlight w:val="none"/>
        </w:rPr>
        <w:fldChar w:fldCharType="separate"/>
      </w:r>
      <w:r>
        <w:rPr>
          <w:rFonts w:hint="eastAsia" w:ascii="宋体" w:hAnsi="宋体"/>
          <w:color w:val="auto"/>
          <w:highlight w:val="none"/>
        </w:rPr>
        <w:t xml:space="preserve">四、响应文件的递交</w:t>
      </w:r>
      <w:r>
        <w:rPr>
          <w:color w:val="auto"/>
        </w:rPr>
        <w:tab/>
      </w:r>
      <w:r>
        <w:rPr>
          <w:color w:val="auto"/>
        </w:rPr>
        <w:fldChar w:fldCharType="begin"/>
      </w:r>
      <w:r>
        <w:rPr>
          <w:color w:val="auto"/>
        </w:rPr>
        <w:instrText xml:space="preserve"> PAGEREF _Toc19912 \h </w:instrText>
      </w:r>
      <w:r>
        <w:rPr>
          <w:color w:val="auto"/>
        </w:rPr>
        <w:fldChar w:fldCharType="separate"/>
      </w:r>
      <w:r>
        <w:rPr>
          <w:color w:val="auto"/>
        </w:rPr>
        <w:t xml:space="preserve">11</w:t>
      </w:r>
      <w:r>
        <w:rPr>
          <w:color w:val="auto"/>
        </w:rPr>
        <w:fldChar w:fldCharType="end"/>
      </w:r>
      <w:r>
        <w:rPr>
          <w:rFonts w:ascii="Times New Roman" w:hAnsi="Times New Roman"/>
          <w:bCs/>
          <w:i/>
          <w:iCs/>
          <w:color w:val="auto"/>
          <w:szCs w:val="24"/>
          <w:highlight w:val="none"/>
          <w:u w:val="single"/>
        </w:rPr>
        <w:fldChar w:fldCharType="end"/>
      </w:r>
      <w:r/>
    </w:p>
    <w:p>
      <w:pPr>
        <w:pStyle w:val="897"/>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_Toc11340 </w:instrText>
      </w:r>
      <w:r>
        <w:rPr>
          <w:rFonts w:ascii="Times New Roman" w:hAnsi="Times New Roman"/>
          <w:bCs/>
          <w:i/>
          <w:iCs/>
          <w:color w:val="auto"/>
          <w:szCs w:val="24"/>
          <w:highlight w:val="none"/>
        </w:rPr>
        <w:fldChar w:fldCharType="separate"/>
      </w:r>
      <w:r>
        <w:rPr>
          <w:rFonts w:ascii="宋体" w:hAnsi="宋体" w:cs="Arial"/>
          <w:color w:val="auto"/>
          <w:szCs w:val="28"/>
          <w:highlight w:val="none"/>
        </w:rPr>
        <w:t xml:space="preserve">15</w:t>
      </w:r>
      <w:r>
        <w:rPr>
          <w:rFonts w:hint="eastAsia" w:ascii="宋体" w:hAnsi="宋体" w:cs="Arial"/>
          <w:color w:val="auto"/>
          <w:szCs w:val="28"/>
          <w:highlight w:val="none"/>
        </w:rPr>
        <w:t xml:space="preserve">、电子响应文件的递交</w:t>
      </w:r>
      <w:r>
        <w:rPr>
          <w:color w:val="auto"/>
        </w:rPr>
        <w:tab/>
      </w:r>
      <w:r>
        <w:rPr>
          <w:color w:val="auto"/>
        </w:rPr>
        <w:fldChar w:fldCharType="begin"/>
      </w:r>
      <w:r>
        <w:rPr>
          <w:color w:val="auto"/>
        </w:rPr>
        <w:instrText xml:space="preserve"> PAGEREF _Toc11340 \h </w:instrText>
      </w:r>
      <w:r>
        <w:rPr>
          <w:color w:val="auto"/>
        </w:rPr>
        <w:fldChar w:fldCharType="separate"/>
      </w:r>
      <w:r>
        <w:rPr>
          <w:color w:val="auto"/>
        </w:rPr>
        <w:t xml:space="preserve">11</w:t>
      </w:r>
      <w:r>
        <w:rPr>
          <w:color w:val="auto"/>
        </w:rPr>
        <w:fldChar w:fldCharType="end"/>
      </w:r>
      <w:r>
        <w:rPr>
          <w:rFonts w:ascii="Times New Roman" w:hAnsi="Times New Roman"/>
          <w:bCs/>
          <w:i/>
          <w:iCs/>
          <w:color w:val="auto"/>
          <w:szCs w:val="24"/>
          <w:highlight w:val="none"/>
          <w:u w:val="single"/>
        </w:rPr>
        <w:fldChar w:fldCharType="end"/>
      </w:r>
      <w:r/>
    </w:p>
    <w:p>
      <w:pPr>
        <w:pStyle w:val="897"/>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_Toc3445 </w:instrText>
      </w:r>
      <w:r>
        <w:rPr>
          <w:rFonts w:ascii="Times New Roman" w:hAnsi="Times New Roman"/>
          <w:bCs/>
          <w:i/>
          <w:iCs/>
          <w:color w:val="auto"/>
          <w:szCs w:val="24"/>
          <w:highlight w:val="none"/>
        </w:rPr>
        <w:fldChar w:fldCharType="separate"/>
      </w:r>
      <w:r>
        <w:rPr>
          <w:rFonts w:ascii="宋体" w:hAnsi="宋体" w:cs="Arial"/>
          <w:color w:val="auto"/>
          <w:szCs w:val="28"/>
          <w:highlight w:val="none"/>
        </w:rPr>
        <w:t xml:space="preserve">16</w:t>
      </w:r>
      <w:r>
        <w:rPr>
          <w:rFonts w:hint="eastAsia" w:ascii="宋体" w:hAnsi="宋体" w:cs="Arial"/>
          <w:color w:val="auto"/>
          <w:szCs w:val="28"/>
          <w:highlight w:val="none"/>
        </w:rPr>
        <w:t xml:space="preserve">、响应文件提交截止日期</w:t>
      </w:r>
      <w:r>
        <w:rPr>
          <w:color w:val="auto"/>
        </w:rPr>
        <w:tab/>
      </w:r>
      <w:r>
        <w:rPr>
          <w:color w:val="auto"/>
        </w:rPr>
        <w:fldChar w:fldCharType="begin"/>
      </w:r>
      <w:r>
        <w:rPr>
          <w:color w:val="auto"/>
        </w:rPr>
        <w:instrText xml:space="preserve"> PAGEREF _Toc3445 \h </w:instrText>
      </w:r>
      <w:r>
        <w:rPr>
          <w:color w:val="auto"/>
        </w:rPr>
        <w:fldChar w:fldCharType="separate"/>
      </w:r>
      <w:r>
        <w:rPr>
          <w:color w:val="auto"/>
        </w:rPr>
        <w:t xml:space="preserve">11</w:t>
      </w:r>
      <w:r>
        <w:rPr>
          <w:color w:val="auto"/>
        </w:rPr>
        <w:fldChar w:fldCharType="end"/>
      </w:r>
      <w:r>
        <w:rPr>
          <w:rFonts w:ascii="Times New Roman" w:hAnsi="Times New Roman"/>
          <w:bCs/>
          <w:i/>
          <w:iCs/>
          <w:color w:val="auto"/>
          <w:szCs w:val="24"/>
          <w:highlight w:val="none"/>
          <w:u w:val="single"/>
        </w:rPr>
        <w:fldChar w:fldCharType="end"/>
      </w:r>
      <w:r/>
    </w:p>
    <w:p>
      <w:pPr>
        <w:pStyle w:val="897"/>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_Toc3339 </w:instrText>
      </w:r>
      <w:r>
        <w:rPr>
          <w:rFonts w:ascii="Times New Roman" w:hAnsi="Times New Roman"/>
          <w:bCs/>
          <w:i/>
          <w:iCs/>
          <w:color w:val="auto"/>
          <w:szCs w:val="24"/>
          <w:highlight w:val="none"/>
        </w:rPr>
        <w:fldChar w:fldCharType="separate"/>
      </w:r>
      <w:r>
        <w:rPr>
          <w:rFonts w:ascii="宋体" w:hAnsi="宋体" w:cs="Arial"/>
          <w:color w:val="auto"/>
          <w:szCs w:val="28"/>
          <w:highlight w:val="none"/>
        </w:rPr>
        <w:t xml:space="preserve">17</w:t>
      </w:r>
      <w:r>
        <w:rPr>
          <w:rFonts w:hint="eastAsia" w:ascii="宋体" w:hAnsi="宋体" w:cs="Arial"/>
          <w:color w:val="auto"/>
          <w:szCs w:val="28"/>
          <w:highlight w:val="none"/>
        </w:rPr>
        <w:t xml:space="preserve">、响应文件的拒收</w:t>
      </w:r>
      <w:r>
        <w:rPr>
          <w:color w:val="auto"/>
        </w:rPr>
        <w:tab/>
      </w:r>
      <w:r>
        <w:rPr>
          <w:color w:val="auto"/>
        </w:rPr>
        <w:fldChar w:fldCharType="begin"/>
      </w:r>
      <w:r>
        <w:rPr>
          <w:color w:val="auto"/>
        </w:rPr>
        <w:instrText xml:space="preserve"> PAGEREF _Toc3339 \h </w:instrText>
      </w:r>
      <w:r>
        <w:rPr>
          <w:color w:val="auto"/>
        </w:rPr>
        <w:fldChar w:fldCharType="separate"/>
      </w:r>
      <w:r>
        <w:rPr>
          <w:color w:val="auto"/>
        </w:rPr>
        <w:t xml:space="preserve">12</w:t>
      </w:r>
      <w:r>
        <w:rPr>
          <w:color w:val="auto"/>
        </w:rPr>
        <w:fldChar w:fldCharType="end"/>
      </w:r>
      <w:r>
        <w:rPr>
          <w:rFonts w:ascii="Times New Roman" w:hAnsi="Times New Roman"/>
          <w:bCs/>
          <w:i/>
          <w:iCs/>
          <w:color w:val="auto"/>
          <w:szCs w:val="24"/>
          <w:highlight w:val="none"/>
          <w:u w:val="single"/>
        </w:rPr>
        <w:fldChar w:fldCharType="end"/>
      </w:r>
      <w:r/>
    </w:p>
    <w:p>
      <w:pPr>
        <w:pStyle w:val="897"/>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_Toc6531 </w:instrText>
      </w:r>
      <w:r>
        <w:rPr>
          <w:rFonts w:ascii="Times New Roman" w:hAnsi="Times New Roman"/>
          <w:bCs/>
          <w:i/>
          <w:iCs/>
          <w:color w:val="auto"/>
          <w:szCs w:val="24"/>
          <w:highlight w:val="none"/>
        </w:rPr>
        <w:fldChar w:fldCharType="separate"/>
      </w:r>
      <w:r>
        <w:rPr>
          <w:rFonts w:ascii="宋体" w:hAnsi="宋体" w:cs="Arial"/>
          <w:color w:val="auto"/>
          <w:szCs w:val="28"/>
          <w:highlight w:val="none"/>
        </w:rPr>
        <w:t xml:space="preserve">18</w:t>
      </w:r>
      <w:r>
        <w:rPr>
          <w:rFonts w:hint="eastAsia" w:ascii="宋体" w:hAnsi="宋体" w:cs="Arial"/>
          <w:color w:val="auto"/>
          <w:szCs w:val="28"/>
          <w:highlight w:val="none"/>
        </w:rPr>
        <w:t xml:space="preserve">、响应文件的撤回和修改</w:t>
      </w:r>
      <w:r>
        <w:rPr>
          <w:color w:val="auto"/>
        </w:rPr>
        <w:tab/>
      </w:r>
      <w:r>
        <w:rPr>
          <w:color w:val="auto"/>
        </w:rPr>
        <w:fldChar w:fldCharType="begin"/>
      </w:r>
      <w:r>
        <w:rPr>
          <w:color w:val="auto"/>
        </w:rPr>
        <w:instrText xml:space="preserve"> PAGEREF _Toc6531 \h </w:instrText>
      </w:r>
      <w:r>
        <w:rPr>
          <w:color w:val="auto"/>
        </w:rPr>
        <w:fldChar w:fldCharType="separate"/>
      </w:r>
      <w:r>
        <w:rPr>
          <w:color w:val="auto"/>
        </w:rPr>
        <w:t xml:space="preserve">12</w:t>
      </w:r>
      <w:r>
        <w:rPr>
          <w:color w:val="auto"/>
        </w:rPr>
        <w:fldChar w:fldCharType="end"/>
      </w:r>
      <w:r>
        <w:rPr>
          <w:rFonts w:ascii="Times New Roman" w:hAnsi="Times New Roman"/>
          <w:bCs/>
          <w:i/>
          <w:iCs/>
          <w:color w:val="auto"/>
          <w:szCs w:val="24"/>
          <w:highlight w:val="none"/>
          <w:u w:val="single"/>
        </w:rPr>
        <w:fldChar w:fldCharType="end"/>
      </w:r>
      <w:r/>
    </w:p>
    <w:p>
      <w:pPr>
        <w:pStyle w:val="919"/>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_Toc13601 </w:instrText>
      </w:r>
      <w:r>
        <w:rPr>
          <w:rFonts w:ascii="Times New Roman" w:hAnsi="Times New Roman"/>
          <w:bCs/>
          <w:i/>
          <w:iCs/>
          <w:color w:val="auto"/>
          <w:szCs w:val="24"/>
          <w:highlight w:val="none"/>
        </w:rPr>
        <w:fldChar w:fldCharType="separate"/>
      </w:r>
      <w:r>
        <w:rPr>
          <w:rFonts w:hint="eastAsia" w:ascii="宋体" w:hAnsi="宋体"/>
          <w:color w:val="auto"/>
          <w:highlight w:val="none"/>
        </w:rPr>
        <w:t xml:space="preserve">五、磋商与评审</w:t>
      </w:r>
      <w:r>
        <w:rPr>
          <w:color w:val="auto"/>
        </w:rPr>
        <w:tab/>
      </w:r>
      <w:r>
        <w:rPr>
          <w:color w:val="auto"/>
        </w:rPr>
        <w:fldChar w:fldCharType="begin"/>
      </w:r>
      <w:r>
        <w:rPr>
          <w:color w:val="auto"/>
        </w:rPr>
        <w:instrText xml:space="preserve"> PAGEREF _Toc13601 \h </w:instrText>
      </w:r>
      <w:r>
        <w:rPr>
          <w:color w:val="auto"/>
        </w:rPr>
        <w:fldChar w:fldCharType="separate"/>
      </w:r>
      <w:r>
        <w:rPr>
          <w:color w:val="auto"/>
        </w:rPr>
        <w:t xml:space="preserve">12</w:t>
      </w:r>
      <w:r>
        <w:rPr>
          <w:color w:val="auto"/>
        </w:rPr>
        <w:fldChar w:fldCharType="end"/>
      </w:r>
      <w:r>
        <w:rPr>
          <w:rFonts w:ascii="Times New Roman" w:hAnsi="Times New Roman"/>
          <w:bCs/>
          <w:i/>
          <w:iCs/>
          <w:color w:val="auto"/>
          <w:szCs w:val="24"/>
          <w:highlight w:val="none"/>
          <w:u w:val="single"/>
        </w:rPr>
        <w:fldChar w:fldCharType="end"/>
      </w:r>
      <w:r/>
    </w:p>
    <w:p>
      <w:pPr>
        <w:pStyle w:val="897"/>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_Toc14119 </w:instrText>
      </w:r>
      <w:r>
        <w:rPr>
          <w:rFonts w:ascii="Times New Roman" w:hAnsi="Times New Roman"/>
          <w:bCs/>
          <w:i/>
          <w:iCs/>
          <w:color w:val="auto"/>
          <w:szCs w:val="24"/>
          <w:highlight w:val="none"/>
        </w:rPr>
        <w:fldChar w:fldCharType="separate"/>
      </w:r>
      <w:r>
        <w:rPr>
          <w:rFonts w:ascii="宋体" w:hAnsi="宋体" w:cs="Arial"/>
          <w:color w:val="auto"/>
          <w:szCs w:val="28"/>
          <w:highlight w:val="none"/>
        </w:rPr>
        <w:t xml:space="preserve">19</w:t>
      </w:r>
      <w:r>
        <w:rPr>
          <w:rFonts w:hint="eastAsia" w:ascii="宋体" w:hAnsi="宋体" w:cs="Arial"/>
          <w:color w:val="auto"/>
          <w:szCs w:val="28"/>
          <w:highlight w:val="none"/>
        </w:rPr>
        <w:t xml:space="preserve">、磋商</w:t>
      </w:r>
      <w:r>
        <w:rPr>
          <w:color w:val="auto"/>
        </w:rPr>
        <w:tab/>
      </w:r>
      <w:r>
        <w:rPr>
          <w:color w:val="auto"/>
        </w:rPr>
        <w:fldChar w:fldCharType="begin"/>
      </w:r>
      <w:r>
        <w:rPr>
          <w:color w:val="auto"/>
        </w:rPr>
        <w:instrText xml:space="preserve"> PAGEREF _Toc14119 \h </w:instrText>
      </w:r>
      <w:r>
        <w:rPr>
          <w:color w:val="auto"/>
        </w:rPr>
        <w:fldChar w:fldCharType="separate"/>
      </w:r>
      <w:r>
        <w:rPr>
          <w:color w:val="auto"/>
        </w:rPr>
        <w:t xml:space="preserve">12</w:t>
      </w:r>
      <w:r>
        <w:rPr>
          <w:color w:val="auto"/>
        </w:rPr>
        <w:fldChar w:fldCharType="end"/>
      </w:r>
      <w:r>
        <w:rPr>
          <w:rFonts w:ascii="Times New Roman" w:hAnsi="Times New Roman"/>
          <w:bCs/>
          <w:i/>
          <w:iCs/>
          <w:color w:val="auto"/>
          <w:szCs w:val="24"/>
          <w:highlight w:val="none"/>
          <w:u w:val="single"/>
        </w:rPr>
        <w:fldChar w:fldCharType="end"/>
      </w:r>
      <w:r/>
    </w:p>
    <w:p>
      <w:pPr>
        <w:pStyle w:val="897"/>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_Toc10917 </w:instrText>
      </w:r>
      <w:r>
        <w:rPr>
          <w:rFonts w:ascii="Times New Roman" w:hAnsi="Times New Roman"/>
          <w:bCs/>
          <w:i/>
          <w:iCs/>
          <w:color w:val="auto"/>
          <w:szCs w:val="24"/>
          <w:highlight w:val="none"/>
        </w:rPr>
        <w:fldChar w:fldCharType="separate"/>
      </w:r>
      <w:r>
        <w:rPr>
          <w:rFonts w:ascii="宋体" w:hAnsi="宋体" w:cs="Arial"/>
          <w:color w:val="auto"/>
          <w:szCs w:val="28"/>
          <w:highlight w:val="none"/>
        </w:rPr>
        <w:t xml:space="preserve">20</w:t>
      </w:r>
      <w:r>
        <w:rPr>
          <w:rFonts w:hint="eastAsia" w:ascii="宋体" w:hAnsi="宋体" w:cs="Arial"/>
          <w:color w:val="auto"/>
          <w:szCs w:val="28"/>
          <w:highlight w:val="none"/>
        </w:rPr>
        <w:t xml:space="preserve">、磋商小组</w:t>
      </w:r>
      <w:r>
        <w:rPr>
          <w:color w:val="auto"/>
        </w:rPr>
        <w:tab/>
      </w:r>
      <w:r>
        <w:rPr>
          <w:color w:val="auto"/>
        </w:rPr>
        <w:fldChar w:fldCharType="begin"/>
      </w:r>
      <w:r>
        <w:rPr>
          <w:color w:val="auto"/>
        </w:rPr>
        <w:instrText xml:space="preserve"> PAGEREF _Toc10917 \h </w:instrText>
      </w:r>
      <w:r>
        <w:rPr>
          <w:color w:val="auto"/>
        </w:rPr>
        <w:fldChar w:fldCharType="separate"/>
      </w:r>
      <w:r>
        <w:rPr>
          <w:color w:val="auto"/>
        </w:rPr>
        <w:t xml:space="preserve">13</w:t>
      </w:r>
      <w:r>
        <w:rPr>
          <w:color w:val="auto"/>
        </w:rPr>
        <w:fldChar w:fldCharType="end"/>
      </w:r>
      <w:r>
        <w:rPr>
          <w:rFonts w:ascii="Times New Roman" w:hAnsi="Times New Roman"/>
          <w:bCs/>
          <w:i/>
          <w:iCs/>
          <w:color w:val="auto"/>
          <w:szCs w:val="24"/>
          <w:highlight w:val="none"/>
          <w:u w:val="single"/>
        </w:rPr>
        <w:fldChar w:fldCharType="end"/>
      </w:r>
      <w:r/>
    </w:p>
    <w:p>
      <w:pPr>
        <w:pStyle w:val="897"/>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_Toc15084 </w:instrText>
      </w:r>
      <w:r>
        <w:rPr>
          <w:rFonts w:ascii="Times New Roman" w:hAnsi="Times New Roman"/>
          <w:bCs/>
          <w:i/>
          <w:iCs/>
          <w:color w:val="auto"/>
          <w:szCs w:val="24"/>
          <w:highlight w:val="none"/>
        </w:rPr>
        <w:fldChar w:fldCharType="separate"/>
      </w:r>
      <w:r>
        <w:rPr>
          <w:rFonts w:hint="eastAsia" w:ascii="宋体" w:hAnsi="宋体" w:cs="Arial"/>
          <w:color w:val="auto"/>
          <w:szCs w:val="28"/>
          <w:highlight w:val="none"/>
        </w:rPr>
        <w:t xml:space="preserve">2</w:t>
      </w:r>
      <w:r>
        <w:rPr>
          <w:rFonts w:ascii="宋体" w:hAnsi="宋体" w:cs="Arial"/>
          <w:color w:val="auto"/>
          <w:szCs w:val="28"/>
          <w:highlight w:val="none"/>
        </w:rPr>
        <w:t xml:space="preserve">1</w:t>
      </w:r>
      <w:r>
        <w:rPr>
          <w:rFonts w:hint="eastAsia" w:ascii="宋体" w:hAnsi="宋体" w:cs="Arial"/>
          <w:color w:val="auto"/>
          <w:szCs w:val="28"/>
          <w:highlight w:val="none"/>
        </w:rPr>
        <w:t xml:space="preserve">、评审过程的保密与公正</w:t>
      </w:r>
      <w:r>
        <w:rPr>
          <w:color w:val="auto"/>
        </w:rPr>
        <w:tab/>
      </w:r>
      <w:r>
        <w:rPr>
          <w:color w:val="auto"/>
        </w:rPr>
        <w:fldChar w:fldCharType="begin"/>
      </w:r>
      <w:r>
        <w:rPr>
          <w:color w:val="auto"/>
        </w:rPr>
        <w:instrText xml:space="preserve"> PAGEREF _Toc15084 \h </w:instrText>
      </w:r>
      <w:r>
        <w:rPr>
          <w:color w:val="auto"/>
        </w:rPr>
        <w:fldChar w:fldCharType="separate"/>
      </w:r>
      <w:r>
        <w:rPr>
          <w:color w:val="auto"/>
        </w:rPr>
        <w:t xml:space="preserve">14</w:t>
      </w:r>
      <w:r>
        <w:rPr>
          <w:color w:val="auto"/>
        </w:rPr>
        <w:fldChar w:fldCharType="end"/>
      </w:r>
      <w:r>
        <w:rPr>
          <w:rFonts w:ascii="Times New Roman" w:hAnsi="Times New Roman"/>
          <w:bCs/>
          <w:i/>
          <w:iCs/>
          <w:color w:val="auto"/>
          <w:szCs w:val="24"/>
          <w:highlight w:val="none"/>
          <w:u w:val="single"/>
        </w:rPr>
        <w:fldChar w:fldCharType="end"/>
      </w:r>
      <w:r/>
    </w:p>
    <w:p>
      <w:pPr>
        <w:pStyle w:val="897"/>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_Toc895 </w:instrText>
      </w:r>
      <w:r>
        <w:rPr>
          <w:rFonts w:ascii="Times New Roman" w:hAnsi="Times New Roman"/>
          <w:bCs/>
          <w:i/>
          <w:iCs/>
          <w:color w:val="auto"/>
          <w:szCs w:val="24"/>
          <w:highlight w:val="none"/>
        </w:rPr>
        <w:fldChar w:fldCharType="separate"/>
      </w:r>
      <w:r>
        <w:rPr>
          <w:rFonts w:hint="eastAsia" w:ascii="宋体" w:hAnsi="宋体" w:cs="Arial"/>
          <w:color w:val="auto"/>
          <w:szCs w:val="28"/>
          <w:highlight w:val="none"/>
        </w:rPr>
        <w:t xml:space="preserve">2</w:t>
      </w:r>
      <w:r>
        <w:rPr>
          <w:rFonts w:ascii="宋体" w:hAnsi="宋体" w:cs="Arial"/>
          <w:color w:val="auto"/>
          <w:szCs w:val="28"/>
          <w:highlight w:val="none"/>
        </w:rPr>
        <w:t xml:space="preserve">2</w:t>
      </w:r>
      <w:r>
        <w:rPr>
          <w:rFonts w:hint="eastAsia" w:ascii="宋体" w:hAnsi="宋体" w:cs="Arial"/>
          <w:color w:val="auto"/>
          <w:szCs w:val="28"/>
          <w:highlight w:val="none"/>
        </w:rPr>
        <w:t xml:space="preserve">、响应文件的澄清</w:t>
      </w:r>
      <w:r>
        <w:rPr>
          <w:color w:val="auto"/>
        </w:rPr>
        <w:tab/>
      </w:r>
      <w:r>
        <w:rPr>
          <w:color w:val="auto"/>
        </w:rPr>
        <w:fldChar w:fldCharType="begin"/>
      </w:r>
      <w:r>
        <w:rPr>
          <w:color w:val="auto"/>
        </w:rPr>
        <w:instrText xml:space="preserve"> PAGEREF _Toc895 \h </w:instrText>
      </w:r>
      <w:r>
        <w:rPr>
          <w:color w:val="auto"/>
        </w:rPr>
        <w:fldChar w:fldCharType="separate"/>
      </w:r>
      <w:r>
        <w:rPr>
          <w:color w:val="auto"/>
        </w:rPr>
        <w:t xml:space="preserve">14</w:t>
      </w:r>
      <w:r>
        <w:rPr>
          <w:color w:val="auto"/>
        </w:rPr>
        <w:fldChar w:fldCharType="end"/>
      </w:r>
      <w:r>
        <w:rPr>
          <w:rFonts w:ascii="Times New Roman" w:hAnsi="Times New Roman"/>
          <w:bCs/>
          <w:i/>
          <w:iCs/>
          <w:color w:val="auto"/>
          <w:szCs w:val="24"/>
          <w:highlight w:val="none"/>
          <w:u w:val="single"/>
        </w:rPr>
        <w:fldChar w:fldCharType="end"/>
      </w:r>
      <w:r/>
    </w:p>
    <w:p>
      <w:pPr>
        <w:pStyle w:val="897"/>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_Toc20605 </w:instrText>
      </w:r>
      <w:r>
        <w:rPr>
          <w:rFonts w:ascii="Times New Roman" w:hAnsi="Times New Roman"/>
          <w:bCs/>
          <w:i/>
          <w:iCs/>
          <w:color w:val="auto"/>
          <w:szCs w:val="24"/>
          <w:highlight w:val="none"/>
        </w:rPr>
        <w:fldChar w:fldCharType="separate"/>
      </w:r>
      <w:r>
        <w:rPr>
          <w:rFonts w:hint="eastAsia" w:ascii="宋体" w:hAnsi="宋体" w:cs="Arial"/>
          <w:color w:val="auto"/>
          <w:szCs w:val="28"/>
          <w:highlight w:val="none"/>
        </w:rPr>
        <w:t xml:space="preserve">2</w:t>
      </w:r>
      <w:r>
        <w:rPr>
          <w:rFonts w:ascii="宋体" w:hAnsi="宋体" w:cs="Arial"/>
          <w:color w:val="auto"/>
          <w:szCs w:val="28"/>
          <w:highlight w:val="none"/>
        </w:rPr>
        <w:t xml:space="preserve">3</w:t>
      </w:r>
      <w:r>
        <w:rPr>
          <w:rFonts w:hint="eastAsia" w:ascii="宋体" w:hAnsi="宋体" w:cs="Arial"/>
          <w:color w:val="auto"/>
          <w:szCs w:val="28"/>
          <w:highlight w:val="none"/>
        </w:rPr>
        <w:t xml:space="preserve">、对响应文件的初审</w:t>
      </w:r>
      <w:r>
        <w:rPr>
          <w:color w:val="auto"/>
        </w:rPr>
        <w:tab/>
      </w:r>
      <w:r>
        <w:rPr>
          <w:color w:val="auto"/>
        </w:rPr>
        <w:fldChar w:fldCharType="begin"/>
      </w:r>
      <w:r>
        <w:rPr>
          <w:color w:val="auto"/>
        </w:rPr>
        <w:instrText xml:space="preserve"> PAGEREF _Toc20605 \h </w:instrText>
      </w:r>
      <w:r>
        <w:rPr>
          <w:color w:val="auto"/>
        </w:rPr>
        <w:fldChar w:fldCharType="separate"/>
      </w:r>
      <w:r>
        <w:rPr>
          <w:color w:val="auto"/>
        </w:rPr>
        <w:t xml:space="preserve">14</w:t>
      </w:r>
      <w:r>
        <w:rPr>
          <w:color w:val="auto"/>
        </w:rPr>
        <w:fldChar w:fldCharType="end"/>
      </w:r>
      <w:r>
        <w:rPr>
          <w:rFonts w:ascii="Times New Roman" w:hAnsi="Times New Roman"/>
          <w:bCs/>
          <w:i/>
          <w:iCs/>
          <w:color w:val="auto"/>
          <w:szCs w:val="24"/>
          <w:highlight w:val="none"/>
          <w:u w:val="single"/>
        </w:rPr>
        <w:fldChar w:fldCharType="end"/>
      </w:r>
      <w:r/>
    </w:p>
    <w:p>
      <w:pPr>
        <w:pStyle w:val="897"/>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_Toc31883 </w:instrText>
      </w:r>
      <w:r>
        <w:rPr>
          <w:rFonts w:ascii="Times New Roman" w:hAnsi="Times New Roman"/>
          <w:bCs/>
          <w:i/>
          <w:iCs/>
          <w:color w:val="auto"/>
          <w:szCs w:val="24"/>
          <w:highlight w:val="none"/>
        </w:rPr>
        <w:fldChar w:fldCharType="separate"/>
      </w:r>
      <w:r>
        <w:rPr>
          <w:rFonts w:hint="eastAsia" w:ascii="宋体" w:hAnsi="宋体" w:cs="Arial"/>
          <w:color w:val="auto"/>
          <w:szCs w:val="28"/>
          <w:highlight w:val="none"/>
        </w:rPr>
        <w:t xml:space="preserve">2</w:t>
      </w:r>
      <w:r>
        <w:rPr>
          <w:rFonts w:ascii="宋体" w:hAnsi="宋体" w:cs="Arial"/>
          <w:color w:val="auto"/>
          <w:szCs w:val="28"/>
          <w:highlight w:val="none"/>
        </w:rPr>
        <w:t xml:space="preserve">4</w:t>
      </w:r>
      <w:r>
        <w:rPr>
          <w:rFonts w:hint="eastAsia" w:ascii="宋体" w:hAnsi="宋体" w:cs="Arial"/>
          <w:color w:val="auto"/>
          <w:szCs w:val="28"/>
          <w:highlight w:val="none"/>
        </w:rPr>
        <w:t xml:space="preserve">、无效响应条款和废标条款</w:t>
      </w:r>
      <w:r>
        <w:rPr>
          <w:color w:val="auto"/>
        </w:rPr>
        <w:tab/>
      </w:r>
      <w:r>
        <w:rPr>
          <w:color w:val="auto"/>
        </w:rPr>
        <w:fldChar w:fldCharType="begin"/>
      </w:r>
      <w:r>
        <w:rPr>
          <w:color w:val="auto"/>
        </w:rPr>
        <w:instrText xml:space="preserve"> PAGEREF _Toc31883 \h </w:instrText>
      </w:r>
      <w:r>
        <w:rPr>
          <w:color w:val="auto"/>
        </w:rPr>
        <w:fldChar w:fldCharType="separate"/>
      </w:r>
      <w:r>
        <w:rPr>
          <w:color w:val="auto"/>
        </w:rPr>
        <w:t xml:space="preserve">15</w:t>
      </w:r>
      <w:r>
        <w:rPr>
          <w:color w:val="auto"/>
        </w:rPr>
        <w:fldChar w:fldCharType="end"/>
      </w:r>
      <w:r>
        <w:rPr>
          <w:rFonts w:ascii="Times New Roman" w:hAnsi="Times New Roman"/>
          <w:bCs/>
          <w:i/>
          <w:iCs/>
          <w:color w:val="auto"/>
          <w:szCs w:val="24"/>
          <w:highlight w:val="none"/>
          <w:u w:val="single"/>
        </w:rPr>
        <w:fldChar w:fldCharType="end"/>
      </w:r>
      <w:r/>
    </w:p>
    <w:p>
      <w:pPr>
        <w:pStyle w:val="919"/>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_Toc27066 </w:instrText>
      </w:r>
      <w:r>
        <w:rPr>
          <w:rFonts w:ascii="Times New Roman" w:hAnsi="Times New Roman"/>
          <w:bCs/>
          <w:i/>
          <w:iCs/>
          <w:color w:val="auto"/>
          <w:szCs w:val="24"/>
          <w:highlight w:val="none"/>
        </w:rPr>
        <w:fldChar w:fldCharType="separate"/>
      </w:r>
      <w:r>
        <w:rPr>
          <w:rFonts w:hint="eastAsia" w:ascii="宋体" w:hAnsi="宋体"/>
          <w:color w:val="auto"/>
          <w:highlight w:val="none"/>
        </w:rPr>
        <w:t xml:space="preserve">六、定标</w:t>
      </w:r>
      <w:r>
        <w:rPr>
          <w:color w:val="auto"/>
        </w:rPr>
        <w:tab/>
      </w:r>
      <w:r>
        <w:rPr>
          <w:color w:val="auto"/>
        </w:rPr>
        <w:fldChar w:fldCharType="begin"/>
      </w:r>
      <w:r>
        <w:rPr>
          <w:color w:val="auto"/>
        </w:rPr>
        <w:instrText xml:space="preserve"> PAGEREF _Toc27066 \h </w:instrText>
      </w:r>
      <w:r>
        <w:rPr>
          <w:color w:val="auto"/>
        </w:rPr>
        <w:fldChar w:fldCharType="separate"/>
      </w:r>
      <w:r>
        <w:rPr>
          <w:color w:val="auto"/>
        </w:rPr>
        <w:t xml:space="preserve">16</w:t>
      </w:r>
      <w:r>
        <w:rPr>
          <w:color w:val="auto"/>
        </w:rPr>
        <w:fldChar w:fldCharType="end"/>
      </w:r>
      <w:r>
        <w:rPr>
          <w:rFonts w:ascii="Times New Roman" w:hAnsi="Times New Roman"/>
          <w:bCs/>
          <w:i/>
          <w:iCs/>
          <w:color w:val="auto"/>
          <w:szCs w:val="24"/>
          <w:highlight w:val="none"/>
          <w:u w:val="single"/>
        </w:rPr>
        <w:fldChar w:fldCharType="end"/>
      </w:r>
      <w:r/>
    </w:p>
    <w:p>
      <w:pPr>
        <w:pStyle w:val="897"/>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_Toc3796 </w:instrText>
      </w:r>
      <w:r>
        <w:rPr>
          <w:rFonts w:ascii="Times New Roman" w:hAnsi="Times New Roman"/>
          <w:bCs/>
          <w:i/>
          <w:iCs/>
          <w:color w:val="auto"/>
          <w:szCs w:val="24"/>
          <w:highlight w:val="none"/>
        </w:rPr>
        <w:fldChar w:fldCharType="separate"/>
      </w:r>
      <w:r>
        <w:rPr>
          <w:rFonts w:hint="eastAsia" w:ascii="宋体" w:hAnsi="宋体" w:cs="Arial"/>
          <w:color w:val="auto"/>
          <w:szCs w:val="28"/>
          <w:highlight w:val="none"/>
        </w:rPr>
        <w:t xml:space="preserve">2</w:t>
      </w:r>
      <w:r>
        <w:rPr>
          <w:rFonts w:ascii="宋体" w:hAnsi="宋体" w:cs="Arial"/>
          <w:color w:val="auto"/>
          <w:szCs w:val="28"/>
          <w:highlight w:val="none"/>
        </w:rPr>
        <w:t xml:space="preserve">5</w:t>
      </w:r>
      <w:r>
        <w:rPr>
          <w:rFonts w:hint="eastAsia" w:ascii="宋体" w:hAnsi="宋体" w:cs="Arial"/>
          <w:color w:val="auto"/>
          <w:szCs w:val="28"/>
          <w:highlight w:val="none"/>
        </w:rPr>
        <w:t xml:space="preserve">、确定成交单位</w:t>
      </w:r>
      <w:r>
        <w:rPr>
          <w:color w:val="auto"/>
        </w:rPr>
        <w:tab/>
      </w:r>
      <w:r>
        <w:rPr>
          <w:color w:val="auto"/>
        </w:rPr>
        <w:fldChar w:fldCharType="begin"/>
      </w:r>
      <w:r>
        <w:rPr>
          <w:color w:val="auto"/>
        </w:rPr>
        <w:instrText xml:space="preserve"> PAGEREF _Toc3796 \h </w:instrText>
      </w:r>
      <w:r>
        <w:rPr>
          <w:color w:val="auto"/>
        </w:rPr>
        <w:fldChar w:fldCharType="separate"/>
      </w:r>
      <w:r>
        <w:rPr>
          <w:color w:val="auto"/>
        </w:rPr>
        <w:t xml:space="preserve">16</w:t>
      </w:r>
      <w:r>
        <w:rPr>
          <w:color w:val="auto"/>
        </w:rPr>
        <w:fldChar w:fldCharType="end"/>
      </w:r>
      <w:r>
        <w:rPr>
          <w:rFonts w:ascii="Times New Roman" w:hAnsi="Times New Roman"/>
          <w:bCs/>
          <w:i/>
          <w:iCs/>
          <w:color w:val="auto"/>
          <w:szCs w:val="24"/>
          <w:highlight w:val="none"/>
          <w:u w:val="single"/>
        </w:rPr>
        <w:fldChar w:fldCharType="end"/>
      </w:r>
      <w:r/>
    </w:p>
    <w:p>
      <w:pPr>
        <w:pStyle w:val="897"/>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_Toc22404 </w:instrText>
      </w:r>
      <w:r>
        <w:rPr>
          <w:rFonts w:ascii="Times New Roman" w:hAnsi="Times New Roman"/>
          <w:bCs/>
          <w:i/>
          <w:iCs/>
          <w:color w:val="auto"/>
          <w:szCs w:val="24"/>
          <w:highlight w:val="none"/>
        </w:rPr>
        <w:fldChar w:fldCharType="separate"/>
      </w:r>
      <w:r>
        <w:rPr>
          <w:rFonts w:ascii="宋体" w:hAnsi="宋体" w:cs="Arial"/>
          <w:color w:val="auto"/>
          <w:szCs w:val="28"/>
          <w:highlight w:val="none"/>
        </w:rPr>
        <w:t xml:space="preserve">26</w:t>
      </w:r>
      <w:r>
        <w:rPr>
          <w:rFonts w:hint="eastAsia" w:ascii="宋体" w:hAnsi="宋体" w:cs="Arial"/>
          <w:color w:val="auto"/>
          <w:szCs w:val="28"/>
          <w:highlight w:val="none"/>
        </w:rPr>
        <w:t xml:space="preserve">、质疑处理</w:t>
      </w:r>
      <w:r>
        <w:rPr>
          <w:color w:val="auto"/>
        </w:rPr>
        <w:tab/>
      </w:r>
      <w:r>
        <w:rPr>
          <w:color w:val="auto"/>
        </w:rPr>
        <w:fldChar w:fldCharType="begin"/>
      </w:r>
      <w:r>
        <w:rPr>
          <w:color w:val="auto"/>
        </w:rPr>
        <w:instrText xml:space="preserve"> PAGEREF _Toc22404 \h </w:instrText>
      </w:r>
      <w:r>
        <w:rPr>
          <w:color w:val="auto"/>
        </w:rPr>
        <w:fldChar w:fldCharType="separate"/>
      </w:r>
      <w:r>
        <w:rPr>
          <w:color w:val="auto"/>
        </w:rPr>
        <w:t xml:space="preserve">17</w:t>
      </w:r>
      <w:r>
        <w:rPr>
          <w:color w:val="auto"/>
        </w:rPr>
        <w:fldChar w:fldCharType="end"/>
      </w:r>
      <w:r>
        <w:rPr>
          <w:rFonts w:ascii="Times New Roman" w:hAnsi="Times New Roman"/>
          <w:bCs/>
          <w:i/>
          <w:iCs/>
          <w:color w:val="auto"/>
          <w:szCs w:val="24"/>
          <w:highlight w:val="none"/>
          <w:u w:val="single"/>
        </w:rPr>
        <w:fldChar w:fldCharType="end"/>
      </w:r>
      <w:r/>
    </w:p>
    <w:p>
      <w:pPr>
        <w:pStyle w:val="897"/>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_Toc7089 </w:instrText>
      </w:r>
      <w:r>
        <w:rPr>
          <w:rFonts w:ascii="Times New Roman" w:hAnsi="Times New Roman"/>
          <w:bCs/>
          <w:i/>
          <w:iCs/>
          <w:color w:val="auto"/>
          <w:szCs w:val="24"/>
          <w:highlight w:val="none"/>
        </w:rPr>
        <w:fldChar w:fldCharType="separate"/>
      </w:r>
      <w:r>
        <w:rPr>
          <w:rFonts w:ascii="宋体" w:hAnsi="宋体" w:cs="Arial"/>
          <w:color w:val="auto"/>
          <w:szCs w:val="28"/>
          <w:highlight w:val="none"/>
        </w:rPr>
        <w:t xml:space="preserve">27</w:t>
      </w:r>
      <w:r>
        <w:rPr>
          <w:rFonts w:hint="eastAsia" w:ascii="宋体" w:hAnsi="宋体" w:cs="Arial"/>
          <w:color w:val="auto"/>
          <w:szCs w:val="28"/>
          <w:highlight w:val="none"/>
        </w:rPr>
        <w:t xml:space="preserve">、成交通知书</w:t>
      </w:r>
      <w:r>
        <w:rPr>
          <w:color w:val="auto"/>
        </w:rPr>
        <w:tab/>
      </w:r>
      <w:r>
        <w:rPr>
          <w:color w:val="auto"/>
        </w:rPr>
        <w:fldChar w:fldCharType="begin"/>
      </w:r>
      <w:r>
        <w:rPr>
          <w:color w:val="auto"/>
        </w:rPr>
        <w:instrText xml:space="preserve"> PAGEREF _Toc7089 \h </w:instrText>
      </w:r>
      <w:r>
        <w:rPr>
          <w:color w:val="auto"/>
        </w:rPr>
        <w:fldChar w:fldCharType="separate"/>
      </w:r>
      <w:r>
        <w:rPr>
          <w:color w:val="auto"/>
        </w:rPr>
        <w:t xml:space="preserve">18</w:t>
      </w:r>
      <w:r>
        <w:rPr>
          <w:color w:val="auto"/>
        </w:rPr>
        <w:fldChar w:fldCharType="end"/>
      </w:r>
      <w:r>
        <w:rPr>
          <w:rFonts w:ascii="Times New Roman" w:hAnsi="Times New Roman"/>
          <w:bCs/>
          <w:i/>
          <w:iCs/>
          <w:color w:val="auto"/>
          <w:szCs w:val="24"/>
          <w:highlight w:val="none"/>
          <w:u w:val="single"/>
        </w:rPr>
        <w:fldChar w:fldCharType="end"/>
      </w:r>
      <w:r/>
    </w:p>
    <w:p>
      <w:pPr>
        <w:pStyle w:val="919"/>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_Toc25059 </w:instrText>
      </w:r>
      <w:r>
        <w:rPr>
          <w:rFonts w:ascii="Times New Roman" w:hAnsi="Times New Roman"/>
          <w:bCs/>
          <w:i/>
          <w:iCs/>
          <w:color w:val="auto"/>
          <w:szCs w:val="24"/>
          <w:highlight w:val="none"/>
        </w:rPr>
        <w:fldChar w:fldCharType="separate"/>
      </w:r>
      <w:r>
        <w:rPr>
          <w:rFonts w:hint="eastAsia" w:ascii="宋体" w:hAnsi="宋体"/>
          <w:color w:val="auto"/>
          <w:highlight w:val="none"/>
        </w:rPr>
        <w:t xml:space="preserve">七、授予合同</w:t>
      </w:r>
      <w:r>
        <w:rPr>
          <w:color w:val="auto"/>
        </w:rPr>
        <w:tab/>
      </w:r>
      <w:r>
        <w:rPr>
          <w:color w:val="auto"/>
        </w:rPr>
        <w:fldChar w:fldCharType="begin"/>
      </w:r>
      <w:r>
        <w:rPr>
          <w:color w:val="auto"/>
        </w:rPr>
        <w:instrText xml:space="preserve"> PAGEREF _Toc25059 \h </w:instrText>
      </w:r>
      <w:r>
        <w:rPr>
          <w:color w:val="auto"/>
        </w:rPr>
        <w:fldChar w:fldCharType="separate"/>
      </w:r>
      <w:r>
        <w:rPr>
          <w:color w:val="auto"/>
        </w:rPr>
        <w:t xml:space="preserve">18</w:t>
      </w:r>
      <w:r>
        <w:rPr>
          <w:color w:val="auto"/>
        </w:rPr>
        <w:fldChar w:fldCharType="end"/>
      </w:r>
      <w:r>
        <w:rPr>
          <w:rFonts w:ascii="Times New Roman" w:hAnsi="Times New Roman"/>
          <w:bCs/>
          <w:i/>
          <w:iCs/>
          <w:color w:val="auto"/>
          <w:szCs w:val="24"/>
          <w:highlight w:val="none"/>
          <w:u w:val="single"/>
        </w:rPr>
        <w:fldChar w:fldCharType="end"/>
      </w:r>
      <w:r/>
    </w:p>
    <w:p>
      <w:pPr>
        <w:pStyle w:val="897"/>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_Toc20173 </w:instrText>
      </w:r>
      <w:r>
        <w:rPr>
          <w:rFonts w:ascii="Times New Roman" w:hAnsi="Times New Roman"/>
          <w:bCs/>
          <w:i/>
          <w:iCs/>
          <w:color w:val="auto"/>
          <w:szCs w:val="24"/>
          <w:highlight w:val="none"/>
        </w:rPr>
        <w:fldChar w:fldCharType="separate"/>
      </w:r>
      <w:r>
        <w:rPr>
          <w:rFonts w:ascii="宋体" w:hAnsi="宋体" w:cs="Arial"/>
          <w:color w:val="auto"/>
          <w:szCs w:val="28"/>
          <w:highlight w:val="none"/>
        </w:rPr>
        <w:t xml:space="preserve">28</w:t>
      </w:r>
      <w:r>
        <w:rPr>
          <w:rFonts w:hint="eastAsia" w:ascii="宋体" w:hAnsi="宋体" w:cs="Arial"/>
          <w:color w:val="auto"/>
          <w:szCs w:val="28"/>
          <w:highlight w:val="none"/>
        </w:rPr>
        <w:t xml:space="preserve">、签订合同</w:t>
      </w:r>
      <w:r>
        <w:rPr>
          <w:color w:val="auto"/>
        </w:rPr>
        <w:tab/>
      </w:r>
      <w:r>
        <w:rPr>
          <w:color w:val="auto"/>
        </w:rPr>
        <w:fldChar w:fldCharType="begin"/>
      </w:r>
      <w:r>
        <w:rPr>
          <w:color w:val="auto"/>
        </w:rPr>
        <w:instrText xml:space="preserve"> PAGEREF _Toc20173 \h </w:instrText>
      </w:r>
      <w:r>
        <w:rPr>
          <w:color w:val="auto"/>
        </w:rPr>
        <w:fldChar w:fldCharType="separate"/>
      </w:r>
      <w:r>
        <w:rPr>
          <w:color w:val="auto"/>
        </w:rPr>
        <w:t xml:space="preserve">18</w:t>
      </w:r>
      <w:r>
        <w:rPr>
          <w:color w:val="auto"/>
        </w:rPr>
        <w:fldChar w:fldCharType="end"/>
      </w:r>
      <w:r>
        <w:rPr>
          <w:rFonts w:ascii="Times New Roman" w:hAnsi="Times New Roman"/>
          <w:bCs/>
          <w:i/>
          <w:iCs/>
          <w:color w:val="auto"/>
          <w:szCs w:val="24"/>
          <w:highlight w:val="none"/>
          <w:u w:val="single"/>
        </w:rPr>
        <w:fldChar w:fldCharType="end"/>
      </w:r>
      <w:r/>
    </w:p>
    <w:p>
      <w:pPr>
        <w:pStyle w:val="897"/>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_Toc8828 </w:instrText>
      </w:r>
      <w:r>
        <w:rPr>
          <w:rFonts w:ascii="Times New Roman" w:hAnsi="Times New Roman"/>
          <w:bCs/>
          <w:i/>
          <w:iCs/>
          <w:color w:val="auto"/>
          <w:szCs w:val="24"/>
          <w:highlight w:val="none"/>
        </w:rPr>
        <w:fldChar w:fldCharType="separate"/>
      </w:r>
      <w:r>
        <w:rPr>
          <w:rFonts w:ascii="宋体" w:hAnsi="宋体" w:cs="Arial"/>
          <w:color w:val="auto"/>
          <w:szCs w:val="28"/>
          <w:highlight w:val="none"/>
        </w:rPr>
        <w:t xml:space="preserve">29</w:t>
      </w:r>
      <w:r>
        <w:rPr>
          <w:rFonts w:hint="eastAsia" w:ascii="宋体" w:hAnsi="宋体" w:cs="Arial"/>
          <w:color w:val="auto"/>
          <w:szCs w:val="28"/>
          <w:highlight w:val="none"/>
        </w:rPr>
        <w:t xml:space="preserve">、货物或服务的追加</w:t>
      </w:r>
      <w:r>
        <w:rPr>
          <w:color w:val="auto"/>
        </w:rPr>
        <w:tab/>
      </w:r>
      <w:r>
        <w:rPr>
          <w:color w:val="auto"/>
        </w:rPr>
        <w:fldChar w:fldCharType="begin"/>
      </w:r>
      <w:r>
        <w:rPr>
          <w:color w:val="auto"/>
        </w:rPr>
        <w:instrText xml:space="preserve"> PAGEREF _Toc8828 \h </w:instrText>
      </w:r>
      <w:r>
        <w:rPr>
          <w:color w:val="auto"/>
        </w:rPr>
        <w:fldChar w:fldCharType="separate"/>
      </w:r>
      <w:r>
        <w:rPr>
          <w:color w:val="auto"/>
        </w:rPr>
        <w:t xml:space="preserve">18</w:t>
      </w:r>
      <w:r>
        <w:rPr>
          <w:color w:val="auto"/>
        </w:rPr>
        <w:fldChar w:fldCharType="end"/>
      </w:r>
      <w:r>
        <w:rPr>
          <w:rFonts w:ascii="Times New Roman" w:hAnsi="Times New Roman"/>
          <w:bCs/>
          <w:i/>
          <w:iCs/>
          <w:color w:val="auto"/>
          <w:szCs w:val="24"/>
          <w:highlight w:val="none"/>
          <w:u w:val="single"/>
        </w:rPr>
        <w:fldChar w:fldCharType="end"/>
      </w:r>
      <w:r/>
    </w:p>
    <w:p>
      <w:pPr>
        <w:pStyle w:val="897"/>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_Toc3421 </w:instrText>
      </w:r>
      <w:r>
        <w:rPr>
          <w:rFonts w:ascii="Times New Roman" w:hAnsi="Times New Roman"/>
          <w:bCs/>
          <w:i/>
          <w:iCs/>
          <w:color w:val="auto"/>
          <w:szCs w:val="24"/>
          <w:highlight w:val="none"/>
        </w:rPr>
        <w:fldChar w:fldCharType="separate"/>
      </w:r>
      <w:r>
        <w:rPr>
          <w:rFonts w:ascii="宋体" w:hAnsi="宋体" w:cs="Arial"/>
          <w:color w:val="auto"/>
          <w:szCs w:val="28"/>
          <w:highlight w:val="none"/>
        </w:rPr>
        <w:t xml:space="preserve">30</w:t>
      </w:r>
      <w:r>
        <w:rPr>
          <w:rFonts w:hint="eastAsia" w:ascii="宋体" w:hAnsi="宋体" w:cs="Arial"/>
          <w:color w:val="auto"/>
          <w:szCs w:val="28"/>
          <w:highlight w:val="none"/>
        </w:rPr>
        <w:t xml:space="preserve">、政府采购信用融资政策</w:t>
      </w:r>
      <w:r>
        <w:rPr>
          <w:color w:val="auto"/>
        </w:rPr>
        <w:tab/>
      </w:r>
      <w:r>
        <w:rPr>
          <w:color w:val="auto"/>
        </w:rPr>
        <w:fldChar w:fldCharType="begin"/>
      </w:r>
      <w:r>
        <w:rPr>
          <w:color w:val="auto"/>
        </w:rPr>
        <w:instrText xml:space="preserve"> PAGEREF _Toc3421 \h </w:instrText>
      </w:r>
      <w:r>
        <w:rPr>
          <w:color w:val="auto"/>
        </w:rPr>
        <w:fldChar w:fldCharType="separate"/>
      </w:r>
      <w:r>
        <w:rPr>
          <w:color w:val="auto"/>
        </w:rPr>
        <w:t xml:space="preserve">18</w:t>
      </w:r>
      <w:r>
        <w:rPr>
          <w:color w:val="auto"/>
        </w:rPr>
        <w:fldChar w:fldCharType="end"/>
      </w:r>
      <w:r>
        <w:rPr>
          <w:rFonts w:ascii="Times New Roman" w:hAnsi="Times New Roman"/>
          <w:bCs/>
          <w:i/>
          <w:iCs/>
          <w:color w:val="auto"/>
          <w:szCs w:val="24"/>
          <w:highlight w:val="none"/>
          <w:u w:val="single"/>
        </w:rPr>
        <w:fldChar w:fldCharType="end"/>
      </w:r>
      <w:r/>
    </w:p>
    <w:p>
      <w:pPr>
        <w:pStyle w:val="908"/>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_Toc15200 </w:instrText>
      </w:r>
      <w:r>
        <w:rPr>
          <w:rFonts w:ascii="Times New Roman" w:hAnsi="Times New Roman"/>
          <w:bCs/>
          <w:i/>
          <w:iCs/>
          <w:color w:val="auto"/>
          <w:szCs w:val="24"/>
          <w:highlight w:val="none"/>
        </w:rPr>
        <w:fldChar w:fldCharType="separate"/>
      </w:r>
      <w:r>
        <w:rPr>
          <w:rFonts w:hint="eastAsia" w:ascii="宋体" w:hAnsi="宋体"/>
          <w:bCs/>
          <w:color w:val="auto"/>
          <w:szCs w:val="28"/>
          <w:highlight w:val="none"/>
        </w:rPr>
        <w:t xml:space="preserve">第三章  合同文本</w:t>
      </w:r>
      <w:r>
        <w:rPr>
          <w:color w:val="auto"/>
        </w:rPr>
        <w:tab/>
      </w:r>
      <w:r>
        <w:rPr>
          <w:color w:val="auto"/>
        </w:rPr>
        <w:fldChar w:fldCharType="begin"/>
      </w:r>
      <w:r>
        <w:rPr>
          <w:color w:val="auto"/>
        </w:rPr>
        <w:instrText xml:space="preserve"> PAGEREF _Toc15200 \h </w:instrText>
      </w:r>
      <w:r>
        <w:rPr>
          <w:color w:val="auto"/>
        </w:rPr>
        <w:fldChar w:fldCharType="separate"/>
      </w:r>
      <w:r>
        <w:rPr>
          <w:color w:val="auto"/>
        </w:rPr>
        <w:t xml:space="preserve">20</w:t>
      </w:r>
      <w:r>
        <w:rPr>
          <w:color w:val="auto"/>
        </w:rPr>
        <w:fldChar w:fldCharType="end"/>
      </w:r>
      <w:r>
        <w:rPr>
          <w:rFonts w:ascii="Times New Roman" w:hAnsi="Times New Roman"/>
          <w:bCs/>
          <w:i/>
          <w:iCs/>
          <w:color w:val="auto"/>
          <w:szCs w:val="24"/>
          <w:highlight w:val="none"/>
          <w:u w:val="single"/>
        </w:rPr>
        <w:fldChar w:fldCharType="end"/>
      </w:r>
      <w:r/>
    </w:p>
    <w:p>
      <w:pPr>
        <w:pStyle w:val="908"/>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_Toc17425 </w:instrText>
      </w:r>
      <w:r>
        <w:rPr>
          <w:rFonts w:ascii="Times New Roman" w:hAnsi="Times New Roman"/>
          <w:bCs/>
          <w:i/>
          <w:iCs/>
          <w:color w:val="auto"/>
          <w:szCs w:val="24"/>
          <w:highlight w:val="none"/>
        </w:rPr>
        <w:fldChar w:fldCharType="separate"/>
      </w:r>
      <w:r>
        <w:rPr>
          <w:rFonts w:hint="eastAsia" w:ascii="宋体" w:hAnsi="宋体"/>
          <w:bCs/>
          <w:color w:val="auto"/>
          <w:szCs w:val="28"/>
          <w:highlight w:val="none"/>
        </w:rPr>
        <w:t xml:space="preserve">第四章 </w:t>
      </w:r>
      <w:r>
        <w:rPr>
          <w:rFonts w:ascii="宋体" w:hAnsi="宋体"/>
          <w:bCs/>
          <w:color w:val="auto"/>
          <w:szCs w:val="28"/>
          <w:highlight w:val="none"/>
        </w:rPr>
        <w:t xml:space="preserve"> </w:t>
      </w:r>
      <w:r>
        <w:rPr>
          <w:rFonts w:hint="eastAsia" w:ascii="宋体" w:hAnsi="宋体"/>
          <w:bCs/>
          <w:color w:val="auto"/>
          <w:szCs w:val="28"/>
          <w:highlight w:val="none"/>
        </w:rPr>
        <w:t xml:space="preserve">采购需求</w:t>
      </w:r>
      <w:r>
        <w:rPr>
          <w:color w:val="auto"/>
        </w:rPr>
        <w:tab/>
      </w:r>
      <w:r>
        <w:rPr>
          <w:color w:val="auto"/>
        </w:rPr>
        <w:fldChar w:fldCharType="begin"/>
      </w:r>
      <w:r>
        <w:rPr>
          <w:color w:val="auto"/>
        </w:rPr>
        <w:instrText xml:space="preserve"> PAGEREF _Toc17425 \h </w:instrText>
      </w:r>
      <w:r>
        <w:rPr>
          <w:color w:val="auto"/>
        </w:rPr>
        <w:fldChar w:fldCharType="separate"/>
      </w:r>
      <w:r>
        <w:rPr>
          <w:color w:val="auto"/>
        </w:rPr>
        <w:t xml:space="preserve">26</w:t>
      </w:r>
      <w:r>
        <w:rPr>
          <w:color w:val="auto"/>
        </w:rPr>
        <w:fldChar w:fldCharType="end"/>
      </w:r>
      <w:r>
        <w:rPr>
          <w:rFonts w:ascii="Times New Roman" w:hAnsi="Times New Roman"/>
          <w:bCs/>
          <w:i/>
          <w:iCs/>
          <w:color w:val="auto"/>
          <w:szCs w:val="24"/>
          <w:highlight w:val="none"/>
          <w:u w:val="single"/>
        </w:rPr>
        <w:fldChar w:fldCharType="end"/>
      </w:r>
      <w:r/>
    </w:p>
    <w:p>
      <w:pPr>
        <w:pStyle w:val="919"/>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_Toc5573 </w:instrText>
      </w:r>
      <w:r>
        <w:rPr>
          <w:rFonts w:ascii="Times New Roman" w:hAnsi="Times New Roman"/>
          <w:bCs/>
          <w:i/>
          <w:iCs/>
          <w:color w:val="auto"/>
          <w:szCs w:val="24"/>
          <w:highlight w:val="none"/>
        </w:rPr>
        <w:fldChar w:fldCharType="separate"/>
      </w:r>
      <w:r>
        <w:rPr>
          <w:rFonts w:hint="eastAsia" w:ascii="宋体" w:hAnsi="宋体"/>
          <w:color w:val="auto"/>
          <w:highlight w:val="none"/>
        </w:rPr>
        <w:t xml:space="preserve">一、项目说明：</w:t>
      </w:r>
      <w:r>
        <w:rPr>
          <w:color w:val="auto"/>
        </w:rPr>
        <w:tab/>
      </w:r>
      <w:r>
        <w:rPr>
          <w:color w:val="auto"/>
        </w:rPr>
        <w:fldChar w:fldCharType="begin"/>
      </w:r>
      <w:r>
        <w:rPr>
          <w:color w:val="auto"/>
        </w:rPr>
        <w:instrText xml:space="preserve"> PAGEREF _Toc5573 \h </w:instrText>
      </w:r>
      <w:r>
        <w:rPr>
          <w:color w:val="auto"/>
        </w:rPr>
        <w:fldChar w:fldCharType="separate"/>
      </w:r>
      <w:r>
        <w:rPr>
          <w:color w:val="auto"/>
        </w:rPr>
        <w:t xml:space="preserve">26</w:t>
      </w:r>
      <w:r>
        <w:rPr>
          <w:color w:val="auto"/>
        </w:rPr>
        <w:fldChar w:fldCharType="end"/>
      </w:r>
      <w:r>
        <w:rPr>
          <w:rFonts w:ascii="Times New Roman" w:hAnsi="Times New Roman"/>
          <w:bCs/>
          <w:i/>
          <w:iCs/>
          <w:color w:val="auto"/>
          <w:szCs w:val="24"/>
          <w:highlight w:val="none"/>
          <w:u w:val="single"/>
        </w:rPr>
        <w:fldChar w:fldCharType="end"/>
      </w:r>
      <w:r/>
    </w:p>
    <w:p>
      <w:pPr>
        <w:pStyle w:val="919"/>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_Toc12673 </w:instrText>
      </w:r>
      <w:r>
        <w:rPr>
          <w:rFonts w:ascii="Times New Roman" w:hAnsi="Times New Roman"/>
          <w:bCs/>
          <w:i/>
          <w:iCs/>
          <w:color w:val="auto"/>
          <w:szCs w:val="24"/>
          <w:highlight w:val="none"/>
        </w:rPr>
        <w:fldChar w:fldCharType="separate"/>
      </w:r>
      <w:r>
        <w:rPr>
          <w:rFonts w:hint="eastAsia" w:ascii="宋体" w:hAnsi="宋体"/>
          <w:color w:val="auto"/>
          <w:highlight w:val="none"/>
        </w:rPr>
        <w:t xml:space="preserve">二</w:t>
      </w:r>
      <w:r>
        <w:rPr>
          <w:rFonts w:ascii="宋体" w:hAnsi="宋体"/>
          <w:color w:val="auto"/>
          <w:highlight w:val="none"/>
        </w:rPr>
        <w:t xml:space="preserve">、</w:t>
      </w:r>
      <w:r>
        <w:rPr>
          <w:rFonts w:hint="eastAsia" w:ascii="宋体" w:hAnsi="宋体"/>
          <w:color w:val="auto"/>
          <w:highlight w:val="none"/>
        </w:rPr>
        <w:t xml:space="preserve">项目内容</w:t>
      </w:r>
      <w:r>
        <w:rPr>
          <w:rFonts w:ascii="宋体" w:hAnsi="宋体"/>
          <w:color w:val="auto"/>
          <w:highlight w:val="none"/>
        </w:rPr>
        <w:t xml:space="preserve">：</w:t>
      </w:r>
      <w:r>
        <w:rPr>
          <w:color w:val="auto"/>
        </w:rPr>
        <w:tab/>
      </w:r>
      <w:r>
        <w:rPr>
          <w:color w:val="auto"/>
        </w:rPr>
        <w:fldChar w:fldCharType="begin"/>
      </w:r>
      <w:r>
        <w:rPr>
          <w:color w:val="auto"/>
        </w:rPr>
        <w:instrText xml:space="preserve"> PAGEREF _Toc12673 \h </w:instrText>
      </w:r>
      <w:r>
        <w:rPr>
          <w:color w:val="auto"/>
        </w:rPr>
        <w:fldChar w:fldCharType="separate"/>
      </w:r>
      <w:r>
        <w:rPr>
          <w:color w:val="auto"/>
        </w:rPr>
        <w:t xml:space="preserve">26</w:t>
      </w:r>
      <w:r>
        <w:rPr>
          <w:color w:val="auto"/>
        </w:rPr>
        <w:fldChar w:fldCharType="end"/>
      </w:r>
      <w:r>
        <w:rPr>
          <w:rFonts w:ascii="Times New Roman" w:hAnsi="Times New Roman"/>
          <w:bCs/>
          <w:i/>
          <w:iCs/>
          <w:color w:val="auto"/>
          <w:szCs w:val="24"/>
          <w:highlight w:val="none"/>
          <w:u w:val="single"/>
        </w:rPr>
        <w:fldChar w:fldCharType="end"/>
      </w:r>
      <w:r/>
    </w:p>
    <w:p>
      <w:pPr>
        <w:pStyle w:val="919"/>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_Toc28464 </w:instrText>
      </w:r>
      <w:r>
        <w:rPr>
          <w:rFonts w:ascii="Times New Roman" w:hAnsi="Times New Roman"/>
          <w:bCs/>
          <w:i/>
          <w:iCs/>
          <w:color w:val="auto"/>
          <w:szCs w:val="24"/>
          <w:highlight w:val="none"/>
        </w:rPr>
        <w:fldChar w:fldCharType="separate"/>
      </w:r>
      <w:r>
        <w:rPr>
          <w:rFonts w:hint="eastAsia" w:ascii="宋体" w:hAnsi="宋体"/>
          <w:color w:val="auto"/>
          <w:highlight w:val="none"/>
        </w:rPr>
        <w:t xml:space="preserve">三、项目实施要求：</w:t>
      </w:r>
      <w:r>
        <w:rPr>
          <w:color w:val="auto"/>
        </w:rPr>
        <w:tab/>
      </w:r>
      <w:r>
        <w:rPr>
          <w:color w:val="auto"/>
        </w:rPr>
        <w:fldChar w:fldCharType="begin"/>
      </w:r>
      <w:r>
        <w:rPr>
          <w:color w:val="auto"/>
        </w:rPr>
        <w:instrText xml:space="preserve"> PAGEREF _Toc28464 \h </w:instrText>
      </w:r>
      <w:r>
        <w:rPr>
          <w:color w:val="auto"/>
        </w:rPr>
        <w:fldChar w:fldCharType="separate"/>
      </w:r>
      <w:r>
        <w:rPr>
          <w:color w:val="auto"/>
        </w:rPr>
        <w:t xml:space="preserve">27</w:t>
      </w:r>
      <w:r>
        <w:rPr>
          <w:color w:val="auto"/>
        </w:rPr>
        <w:fldChar w:fldCharType="end"/>
      </w:r>
      <w:r>
        <w:rPr>
          <w:rFonts w:ascii="Times New Roman" w:hAnsi="Times New Roman"/>
          <w:bCs/>
          <w:i/>
          <w:iCs/>
          <w:color w:val="auto"/>
          <w:szCs w:val="24"/>
          <w:highlight w:val="none"/>
          <w:u w:val="single"/>
        </w:rPr>
        <w:fldChar w:fldCharType="end"/>
      </w:r>
      <w:r/>
    </w:p>
    <w:p>
      <w:pPr>
        <w:pStyle w:val="919"/>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_Toc31022 </w:instrText>
      </w:r>
      <w:r>
        <w:rPr>
          <w:rFonts w:ascii="Times New Roman" w:hAnsi="Times New Roman"/>
          <w:bCs/>
          <w:i/>
          <w:iCs/>
          <w:color w:val="auto"/>
          <w:szCs w:val="24"/>
          <w:highlight w:val="none"/>
        </w:rPr>
        <w:fldChar w:fldCharType="separate"/>
      </w:r>
      <w:r>
        <w:rPr>
          <w:rFonts w:hint="eastAsia" w:ascii="宋体" w:hAnsi="宋体"/>
          <w:color w:val="auto"/>
          <w:highlight w:val="none"/>
        </w:rPr>
        <w:t xml:space="preserve">四</w:t>
      </w:r>
      <w:r>
        <w:rPr>
          <w:rFonts w:ascii="宋体" w:hAnsi="宋体"/>
          <w:color w:val="auto"/>
          <w:highlight w:val="none"/>
        </w:rPr>
        <w:t xml:space="preserve">、</w:t>
      </w:r>
      <w:r>
        <w:rPr>
          <w:rFonts w:hint="eastAsia" w:ascii="宋体" w:hAnsi="宋体"/>
          <w:color w:val="auto"/>
          <w:highlight w:val="none"/>
        </w:rPr>
        <w:t xml:space="preserve">人员设备要求：</w:t>
      </w:r>
      <w:r>
        <w:rPr>
          <w:color w:val="auto"/>
        </w:rPr>
        <w:tab/>
      </w:r>
      <w:r>
        <w:rPr>
          <w:color w:val="auto"/>
        </w:rPr>
        <w:fldChar w:fldCharType="begin"/>
      </w:r>
      <w:r>
        <w:rPr>
          <w:color w:val="auto"/>
        </w:rPr>
        <w:instrText xml:space="preserve"> PAGEREF _Toc31022 \h </w:instrText>
      </w:r>
      <w:r>
        <w:rPr>
          <w:color w:val="auto"/>
        </w:rPr>
        <w:fldChar w:fldCharType="separate"/>
      </w:r>
      <w:r>
        <w:rPr>
          <w:color w:val="auto"/>
        </w:rPr>
        <w:t xml:space="preserve">28</w:t>
      </w:r>
      <w:r>
        <w:rPr>
          <w:color w:val="auto"/>
        </w:rPr>
        <w:fldChar w:fldCharType="end"/>
      </w:r>
      <w:r>
        <w:rPr>
          <w:rFonts w:ascii="Times New Roman" w:hAnsi="Times New Roman"/>
          <w:bCs/>
          <w:i/>
          <w:iCs/>
          <w:color w:val="auto"/>
          <w:szCs w:val="24"/>
          <w:highlight w:val="none"/>
          <w:u w:val="single"/>
        </w:rPr>
        <w:fldChar w:fldCharType="end"/>
      </w:r>
      <w:r/>
    </w:p>
    <w:p>
      <w:pPr>
        <w:pStyle w:val="919"/>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_Toc28931 </w:instrText>
      </w:r>
      <w:r>
        <w:rPr>
          <w:rFonts w:ascii="Times New Roman" w:hAnsi="Times New Roman"/>
          <w:bCs/>
          <w:i/>
          <w:iCs/>
          <w:color w:val="auto"/>
          <w:szCs w:val="24"/>
          <w:highlight w:val="none"/>
        </w:rPr>
        <w:fldChar w:fldCharType="separate"/>
      </w:r>
      <w:r>
        <w:rPr>
          <w:rFonts w:hint="eastAsia" w:ascii="宋体" w:hAnsi="宋体"/>
          <w:color w:val="auto"/>
          <w:highlight w:val="none"/>
        </w:rPr>
        <w:t xml:space="preserve">五</w:t>
      </w:r>
      <w:r>
        <w:rPr>
          <w:rFonts w:ascii="宋体" w:hAnsi="宋体"/>
          <w:color w:val="auto"/>
          <w:highlight w:val="none"/>
        </w:rPr>
        <w:t xml:space="preserve">、报价要</w:t>
      </w:r>
      <w:r>
        <w:rPr>
          <w:rFonts w:hint="eastAsia" w:ascii="宋体" w:hAnsi="宋体"/>
          <w:color w:val="auto"/>
          <w:highlight w:val="none"/>
        </w:rPr>
        <w:t xml:space="preserve">求</w:t>
      </w:r>
      <w:r>
        <w:rPr>
          <w:rFonts w:ascii="宋体" w:hAnsi="宋体"/>
          <w:color w:val="auto"/>
          <w:highlight w:val="none"/>
        </w:rPr>
        <w:t xml:space="preserve">：</w:t>
      </w:r>
      <w:r>
        <w:rPr>
          <w:color w:val="auto"/>
        </w:rPr>
        <w:tab/>
      </w:r>
      <w:r>
        <w:rPr>
          <w:color w:val="auto"/>
        </w:rPr>
        <w:fldChar w:fldCharType="begin"/>
      </w:r>
      <w:r>
        <w:rPr>
          <w:color w:val="auto"/>
        </w:rPr>
        <w:instrText xml:space="preserve"> PAGEREF _Toc28931 \h </w:instrText>
      </w:r>
      <w:r>
        <w:rPr>
          <w:color w:val="auto"/>
        </w:rPr>
        <w:fldChar w:fldCharType="separate"/>
      </w:r>
      <w:r>
        <w:rPr>
          <w:color w:val="auto"/>
        </w:rPr>
        <w:t xml:space="preserve">28</w:t>
      </w:r>
      <w:r>
        <w:rPr>
          <w:color w:val="auto"/>
        </w:rPr>
        <w:fldChar w:fldCharType="end"/>
      </w:r>
      <w:r>
        <w:rPr>
          <w:rFonts w:ascii="Times New Roman" w:hAnsi="Times New Roman"/>
          <w:bCs/>
          <w:i/>
          <w:iCs/>
          <w:color w:val="auto"/>
          <w:szCs w:val="24"/>
          <w:highlight w:val="none"/>
          <w:u w:val="single"/>
        </w:rPr>
        <w:fldChar w:fldCharType="end"/>
      </w:r>
      <w:r/>
    </w:p>
    <w:p>
      <w:pPr>
        <w:pStyle w:val="919"/>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_Toc27464 </w:instrText>
      </w:r>
      <w:r>
        <w:rPr>
          <w:rFonts w:ascii="Times New Roman" w:hAnsi="Times New Roman"/>
          <w:bCs/>
          <w:i/>
          <w:iCs/>
          <w:color w:val="auto"/>
          <w:szCs w:val="24"/>
          <w:highlight w:val="none"/>
        </w:rPr>
        <w:fldChar w:fldCharType="separate"/>
      </w:r>
      <w:r>
        <w:rPr>
          <w:rFonts w:hint="eastAsia" w:ascii="宋体" w:hAnsi="宋体"/>
          <w:color w:val="auto"/>
          <w:highlight w:val="none"/>
        </w:rPr>
        <w:t xml:space="preserve">六</w:t>
      </w:r>
      <w:r>
        <w:rPr>
          <w:rFonts w:ascii="宋体" w:hAnsi="宋体"/>
          <w:color w:val="auto"/>
          <w:highlight w:val="none"/>
        </w:rPr>
        <w:t xml:space="preserve">、</w:t>
      </w:r>
      <w:r>
        <w:rPr>
          <w:rFonts w:hint="eastAsia" w:ascii="宋体" w:hAnsi="宋体"/>
          <w:color w:val="auto"/>
          <w:highlight w:val="none"/>
        </w:rPr>
        <w:t xml:space="preserve">验收要求</w:t>
      </w:r>
      <w:r>
        <w:rPr>
          <w:rFonts w:ascii="宋体" w:hAnsi="宋体"/>
          <w:color w:val="auto"/>
          <w:highlight w:val="none"/>
        </w:rPr>
        <w:t xml:space="preserve">：</w:t>
      </w:r>
      <w:r>
        <w:rPr>
          <w:color w:val="auto"/>
        </w:rPr>
        <w:tab/>
      </w:r>
      <w:r>
        <w:rPr>
          <w:color w:val="auto"/>
        </w:rPr>
        <w:fldChar w:fldCharType="begin"/>
      </w:r>
      <w:r>
        <w:rPr>
          <w:color w:val="auto"/>
        </w:rPr>
        <w:instrText xml:space="preserve"> PAGEREF _Toc27464 \h </w:instrText>
      </w:r>
      <w:r>
        <w:rPr>
          <w:color w:val="auto"/>
        </w:rPr>
        <w:fldChar w:fldCharType="separate"/>
      </w:r>
      <w:r>
        <w:rPr>
          <w:color w:val="auto"/>
        </w:rPr>
        <w:t xml:space="preserve">28</w:t>
      </w:r>
      <w:r>
        <w:rPr>
          <w:color w:val="auto"/>
        </w:rPr>
        <w:fldChar w:fldCharType="end"/>
      </w:r>
      <w:r>
        <w:rPr>
          <w:rFonts w:ascii="Times New Roman" w:hAnsi="Times New Roman"/>
          <w:bCs/>
          <w:i/>
          <w:iCs/>
          <w:color w:val="auto"/>
          <w:szCs w:val="24"/>
          <w:highlight w:val="none"/>
          <w:u w:val="single"/>
        </w:rPr>
        <w:fldChar w:fldCharType="end"/>
      </w:r>
      <w:r/>
    </w:p>
    <w:p>
      <w:pPr>
        <w:pStyle w:val="919"/>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_Toc11679 </w:instrText>
      </w:r>
      <w:r>
        <w:rPr>
          <w:rFonts w:ascii="Times New Roman" w:hAnsi="Times New Roman"/>
          <w:bCs/>
          <w:i/>
          <w:iCs/>
          <w:color w:val="auto"/>
          <w:szCs w:val="24"/>
          <w:highlight w:val="none"/>
        </w:rPr>
        <w:fldChar w:fldCharType="separate"/>
      </w:r>
      <w:r>
        <w:rPr>
          <w:rFonts w:hint="eastAsia" w:ascii="宋体" w:hAnsi="宋体"/>
          <w:color w:val="auto"/>
          <w:highlight w:val="none"/>
        </w:rPr>
        <w:t xml:space="preserve">七、不可实质性变动要求：</w:t>
      </w:r>
      <w:r>
        <w:rPr>
          <w:color w:val="auto"/>
        </w:rPr>
        <w:tab/>
      </w:r>
      <w:r>
        <w:rPr>
          <w:color w:val="auto"/>
        </w:rPr>
        <w:fldChar w:fldCharType="begin"/>
      </w:r>
      <w:r>
        <w:rPr>
          <w:color w:val="auto"/>
        </w:rPr>
        <w:instrText xml:space="preserve"> PAGEREF _Toc11679 \h </w:instrText>
      </w:r>
      <w:r>
        <w:rPr>
          <w:color w:val="auto"/>
        </w:rPr>
        <w:fldChar w:fldCharType="separate"/>
      </w:r>
      <w:r>
        <w:rPr>
          <w:color w:val="auto"/>
        </w:rPr>
        <w:t xml:space="preserve">29</w:t>
      </w:r>
      <w:r>
        <w:rPr>
          <w:color w:val="auto"/>
        </w:rPr>
        <w:fldChar w:fldCharType="end"/>
      </w:r>
      <w:r>
        <w:rPr>
          <w:rFonts w:ascii="Times New Roman" w:hAnsi="Times New Roman"/>
          <w:bCs/>
          <w:i/>
          <w:iCs/>
          <w:color w:val="auto"/>
          <w:szCs w:val="24"/>
          <w:highlight w:val="none"/>
          <w:u w:val="single"/>
        </w:rPr>
        <w:fldChar w:fldCharType="end"/>
      </w:r>
      <w:r/>
    </w:p>
    <w:p>
      <w:pPr>
        <w:pStyle w:val="908"/>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_Toc4051 </w:instrText>
      </w:r>
      <w:r>
        <w:rPr>
          <w:rFonts w:ascii="Times New Roman" w:hAnsi="Times New Roman"/>
          <w:bCs/>
          <w:i/>
          <w:iCs/>
          <w:color w:val="auto"/>
          <w:szCs w:val="24"/>
          <w:highlight w:val="none"/>
        </w:rPr>
        <w:fldChar w:fldCharType="separate"/>
      </w:r>
      <w:r>
        <w:rPr>
          <w:rFonts w:hint="eastAsia" w:ascii="宋体" w:hAnsi="宋体"/>
          <w:bCs/>
          <w:color w:val="auto"/>
          <w:szCs w:val="28"/>
          <w:highlight w:val="none"/>
        </w:rPr>
        <w:t xml:space="preserve">第五章  评审方法与评分标准</w:t>
      </w:r>
      <w:r>
        <w:rPr>
          <w:color w:val="auto"/>
        </w:rPr>
        <w:tab/>
      </w:r>
      <w:r>
        <w:rPr>
          <w:color w:val="auto"/>
        </w:rPr>
        <w:fldChar w:fldCharType="begin"/>
      </w:r>
      <w:r>
        <w:rPr>
          <w:color w:val="auto"/>
        </w:rPr>
        <w:instrText xml:space="preserve"> PAGEREF _Toc4051 \h </w:instrText>
      </w:r>
      <w:r>
        <w:rPr>
          <w:color w:val="auto"/>
        </w:rPr>
        <w:fldChar w:fldCharType="separate"/>
      </w:r>
      <w:r>
        <w:rPr>
          <w:color w:val="auto"/>
        </w:rPr>
        <w:t xml:space="preserve">30</w:t>
      </w:r>
      <w:r>
        <w:rPr>
          <w:color w:val="auto"/>
        </w:rPr>
        <w:fldChar w:fldCharType="end"/>
      </w:r>
      <w:r>
        <w:rPr>
          <w:rFonts w:ascii="Times New Roman" w:hAnsi="Times New Roman"/>
          <w:bCs/>
          <w:i/>
          <w:iCs/>
          <w:color w:val="auto"/>
          <w:szCs w:val="24"/>
          <w:highlight w:val="none"/>
          <w:u w:val="single"/>
        </w:rPr>
        <w:fldChar w:fldCharType="end"/>
      </w:r>
      <w:r/>
    </w:p>
    <w:p>
      <w:pPr>
        <w:pStyle w:val="919"/>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_Toc30586 </w:instrText>
      </w:r>
      <w:r>
        <w:rPr>
          <w:rFonts w:ascii="Times New Roman" w:hAnsi="Times New Roman"/>
          <w:bCs/>
          <w:i/>
          <w:iCs/>
          <w:color w:val="auto"/>
          <w:szCs w:val="24"/>
          <w:highlight w:val="none"/>
        </w:rPr>
        <w:fldChar w:fldCharType="separate"/>
      </w:r>
      <w:r>
        <w:rPr>
          <w:rFonts w:ascii="宋体" w:hAnsi="宋体"/>
          <w:color w:val="auto"/>
          <w:highlight w:val="none"/>
        </w:rPr>
        <w:t xml:space="preserve">一、评</w:t>
      </w:r>
      <w:r>
        <w:rPr>
          <w:rFonts w:hint="eastAsia" w:ascii="宋体" w:hAnsi="宋体"/>
          <w:color w:val="auto"/>
          <w:highlight w:val="none"/>
        </w:rPr>
        <w:t xml:space="preserve">审</w:t>
      </w:r>
      <w:r>
        <w:rPr>
          <w:rFonts w:ascii="宋体" w:hAnsi="宋体"/>
          <w:color w:val="auto"/>
          <w:highlight w:val="none"/>
        </w:rPr>
        <w:t xml:space="preserve">方法</w:t>
      </w:r>
      <w:r>
        <w:rPr>
          <w:color w:val="auto"/>
        </w:rPr>
        <w:tab/>
      </w:r>
      <w:r>
        <w:rPr>
          <w:color w:val="auto"/>
        </w:rPr>
        <w:fldChar w:fldCharType="begin"/>
      </w:r>
      <w:r>
        <w:rPr>
          <w:color w:val="auto"/>
        </w:rPr>
        <w:instrText xml:space="preserve"> PAGEREF _Toc30586 \h </w:instrText>
      </w:r>
      <w:r>
        <w:rPr>
          <w:color w:val="auto"/>
        </w:rPr>
        <w:fldChar w:fldCharType="separate"/>
      </w:r>
      <w:r>
        <w:rPr>
          <w:color w:val="auto"/>
        </w:rPr>
        <w:t xml:space="preserve">30</w:t>
      </w:r>
      <w:r>
        <w:rPr>
          <w:color w:val="auto"/>
        </w:rPr>
        <w:fldChar w:fldCharType="end"/>
      </w:r>
      <w:r>
        <w:rPr>
          <w:rFonts w:ascii="Times New Roman" w:hAnsi="Times New Roman"/>
          <w:bCs/>
          <w:i/>
          <w:iCs/>
          <w:color w:val="auto"/>
          <w:szCs w:val="24"/>
          <w:highlight w:val="none"/>
          <w:u w:val="single"/>
        </w:rPr>
        <w:fldChar w:fldCharType="end"/>
      </w:r>
      <w:r/>
    </w:p>
    <w:p>
      <w:pPr>
        <w:pStyle w:val="919"/>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_Toc14319 </w:instrText>
      </w:r>
      <w:r>
        <w:rPr>
          <w:rFonts w:ascii="Times New Roman" w:hAnsi="Times New Roman"/>
          <w:bCs/>
          <w:i/>
          <w:iCs/>
          <w:color w:val="auto"/>
          <w:szCs w:val="24"/>
          <w:highlight w:val="none"/>
        </w:rPr>
        <w:fldChar w:fldCharType="separate"/>
      </w:r>
      <w:r>
        <w:rPr>
          <w:rFonts w:ascii="宋体" w:hAnsi="宋体"/>
          <w:color w:val="auto"/>
          <w:highlight w:val="none"/>
        </w:rPr>
        <w:t xml:space="preserve">二、</w:t>
      </w:r>
      <w:r>
        <w:rPr>
          <w:rFonts w:hint="eastAsia" w:ascii="宋体" w:hAnsi="宋体"/>
          <w:color w:val="auto"/>
          <w:highlight w:val="none"/>
        </w:rPr>
        <w:t xml:space="preserve">评分标准</w:t>
      </w:r>
      <w:r>
        <w:rPr>
          <w:color w:val="auto"/>
        </w:rPr>
        <w:tab/>
      </w:r>
      <w:r>
        <w:rPr>
          <w:color w:val="auto"/>
        </w:rPr>
        <w:fldChar w:fldCharType="begin"/>
      </w:r>
      <w:r>
        <w:rPr>
          <w:color w:val="auto"/>
        </w:rPr>
        <w:instrText xml:space="preserve"> PAGEREF _Toc14319 \h </w:instrText>
      </w:r>
      <w:r>
        <w:rPr>
          <w:color w:val="auto"/>
        </w:rPr>
        <w:fldChar w:fldCharType="separate"/>
      </w:r>
      <w:r>
        <w:rPr>
          <w:color w:val="auto"/>
        </w:rPr>
        <w:t xml:space="preserve">30</w:t>
      </w:r>
      <w:r>
        <w:rPr>
          <w:color w:val="auto"/>
        </w:rPr>
        <w:fldChar w:fldCharType="end"/>
      </w:r>
      <w:r>
        <w:rPr>
          <w:rFonts w:ascii="Times New Roman" w:hAnsi="Times New Roman"/>
          <w:bCs/>
          <w:i/>
          <w:iCs/>
          <w:color w:val="auto"/>
          <w:szCs w:val="24"/>
          <w:highlight w:val="none"/>
          <w:u w:val="single"/>
        </w:rPr>
        <w:fldChar w:fldCharType="end"/>
      </w:r>
      <w:r/>
    </w:p>
    <w:p>
      <w:pPr>
        <w:pStyle w:val="919"/>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_Toc27080 </w:instrText>
      </w:r>
      <w:r>
        <w:rPr>
          <w:rFonts w:ascii="Times New Roman" w:hAnsi="Times New Roman"/>
          <w:bCs/>
          <w:i/>
          <w:iCs/>
          <w:color w:val="auto"/>
          <w:szCs w:val="24"/>
          <w:highlight w:val="none"/>
        </w:rPr>
        <w:fldChar w:fldCharType="separate"/>
      </w:r>
      <w:r>
        <w:rPr>
          <w:rFonts w:hint="eastAsia" w:ascii="宋体" w:hAnsi="宋体"/>
          <w:bCs/>
          <w:color w:val="auto"/>
          <w:szCs w:val="24"/>
          <w:highlight w:val="none"/>
        </w:rPr>
        <w:t xml:space="preserve">三、政府采购</w:t>
      </w:r>
      <w:r>
        <w:rPr>
          <w:rFonts w:ascii="宋体" w:hAnsi="宋体"/>
          <w:bCs/>
          <w:color w:val="auto"/>
          <w:szCs w:val="24"/>
          <w:highlight w:val="none"/>
        </w:rPr>
        <w:t xml:space="preserve">政策</w:t>
      </w:r>
      <w:r>
        <w:rPr>
          <w:rFonts w:hint="eastAsia" w:ascii="宋体" w:hAnsi="宋体"/>
          <w:bCs/>
          <w:color w:val="auto"/>
          <w:szCs w:val="24"/>
          <w:highlight w:val="none"/>
        </w:rPr>
        <w:t xml:space="preserve">：</w:t>
      </w:r>
      <w:r>
        <w:rPr>
          <w:color w:val="auto"/>
        </w:rPr>
        <w:tab/>
      </w:r>
      <w:r>
        <w:rPr>
          <w:color w:val="auto"/>
        </w:rPr>
        <w:fldChar w:fldCharType="begin"/>
      </w:r>
      <w:r>
        <w:rPr>
          <w:color w:val="auto"/>
        </w:rPr>
        <w:instrText xml:space="preserve"> PAGEREF _Toc27080 \h </w:instrText>
      </w:r>
      <w:r>
        <w:rPr>
          <w:color w:val="auto"/>
        </w:rPr>
        <w:fldChar w:fldCharType="separate"/>
      </w:r>
      <w:r>
        <w:rPr>
          <w:color w:val="auto"/>
        </w:rPr>
        <w:t xml:space="preserve">33</w:t>
      </w:r>
      <w:r>
        <w:rPr>
          <w:color w:val="auto"/>
        </w:rPr>
        <w:fldChar w:fldCharType="end"/>
      </w:r>
      <w:r>
        <w:rPr>
          <w:rFonts w:ascii="Times New Roman" w:hAnsi="Times New Roman"/>
          <w:bCs/>
          <w:i/>
          <w:iCs/>
          <w:color w:val="auto"/>
          <w:szCs w:val="24"/>
          <w:highlight w:val="none"/>
          <w:u w:val="single"/>
        </w:rPr>
        <w:fldChar w:fldCharType="end"/>
      </w:r>
      <w:r/>
    </w:p>
    <w:p>
      <w:pPr>
        <w:pStyle w:val="908"/>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_Toc11841 </w:instrText>
      </w:r>
      <w:r>
        <w:rPr>
          <w:rFonts w:ascii="Times New Roman" w:hAnsi="Times New Roman"/>
          <w:bCs/>
          <w:i/>
          <w:iCs/>
          <w:color w:val="auto"/>
          <w:szCs w:val="24"/>
          <w:highlight w:val="none"/>
        </w:rPr>
        <w:fldChar w:fldCharType="separate"/>
      </w:r>
      <w:r>
        <w:rPr>
          <w:rFonts w:hint="eastAsia" w:ascii="宋体" w:hAnsi="宋体"/>
          <w:bCs/>
          <w:color w:val="auto"/>
          <w:szCs w:val="28"/>
          <w:highlight w:val="none"/>
        </w:rPr>
        <w:t xml:space="preserve">第六章  磋商响应文件格式</w:t>
      </w:r>
      <w:r>
        <w:rPr>
          <w:color w:val="auto"/>
        </w:rPr>
        <w:tab/>
      </w:r>
      <w:r>
        <w:rPr>
          <w:color w:val="auto"/>
        </w:rPr>
        <w:fldChar w:fldCharType="begin"/>
      </w:r>
      <w:r>
        <w:rPr>
          <w:color w:val="auto"/>
        </w:rPr>
        <w:instrText xml:space="preserve"> PAGEREF _Toc11841 \h </w:instrText>
      </w:r>
      <w:r>
        <w:rPr>
          <w:color w:val="auto"/>
        </w:rPr>
        <w:fldChar w:fldCharType="separate"/>
      </w:r>
      <w:r>
        <w:rPr>
          <w:color w:val="auto"/>
        </w:rPr>
        <w:t xml:space="preserve">36</w:t>
      </w:r>
      <w:r>
        <w:rPr>
          <w:color w:val="auto"/>
        </w:rPr>
        <w:fldChar w:fldCharType="end"/>
      </w:r>
      <w:r>
        <w:rPr>
          <w:rFonts w:ascii="Times New Roman" w:hAnsi="Times New Roman"/>
          <w:bCs/>
          <w:i/>
          <w:iCs/>
          <w:color w:val="auto"/>
          <w:szCs w:val="24"/>
          <w:highlight w:val="none"/>
          <w:u w:val="single"/>
        </w:rPr>
        <w:fldChar w:fldCharType="end"/>
      </w:r>
      <w:r/>
    </w:p>
    <w:p>
      <w:pPr>
        <w:pStyle w:val="919"/>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_Toc30650 </w:instrText>
      </w:r>
      <w:r>
        <w:rPr>
          <w:rFonts w:ascii="Times New Roman" w:hAnsi="Times New Roman"/>
          <w:bCs/>
          <w:i/>
          <w:iCs/>
          <w:color w:val="auto"/>
          <w:szCs w:val="24"/>
          <w:highlight w:val="none"/>
        </w:rPr>
        <w:fldChar w:fldCharType="separate"/>
      </w:r>
      <w:r>
        <w:rPr>
          <w:rFonts w:hint="eastAsia" w:ascii="宋体" w:hAnsi="宋体"/>
          <w:bCs/>
          <w:color w:val="auto"/>
          <w:szCs w:val="32"/>
          <w:highlight w:val="none"/>
        </w:rPr>
        <w:t xml:space="preserve">响应文件目录</w:t>
      </w:r>
      <w:r>
        <w:rPr>
          <w:color w:val="auto"/>
        </w:rPr>
        <w:tab/>
      </w:r>
      <w:r>
        <w:rPr>
          <w:color w:val="auto"/>
        </w:rPr>
        <w:fldChar w:fldCharType="begin"/>
      </w:r>
      <w:r>
        <w:rPr>
          <w:color w:val="auto"/>
        </w:rPr>
        <w:instrText xml:space="preserve"> PAGEREF _Toc30650 \h </w:instrText>
      </w:r>
      <w:r>
        <w:rPr>
          <w:color w:val="auto"/>
        </w:rPr>
        <w:fldChar w:fldCharType="separate"/>
      </w:r>
      <w:r>
        <w:rPr>
          <w:color w:val="auto"/>
        </w:rPr>
        <w:t xml:space="preserve">37</w:t>
      </w:r>
      <w:r>
        <w:rPr>
          <w:color w:val="auto"/>
        </w:rPr>
        <w:fldChar w:fldCharType="end"/>
      </w:r>
      <w:r>
        <w:rPr>
          <w:rFonts w:ascii="Times New Roman" w:hAnsi="Times New Roman"/>
          <w:bCs/>
          <w:i/>
          <w:iCs/>
          <w:color w:val="auto"/>
          <w:szCs w:val="24"/>
          <w:highlight w:val="none"/>
          <w:u w:val="single"/>
        </w:rPr>
        <w:fldChar w:fldCharType="end"/>
      </w:r>
      <w:r/>
    </w:p>
    <w:p>
      <w:pPr>
        <w:pStyle w:val="919"/>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_Toc10198 </w:instrText>
      </w:r>
      <w:r>
        <w:rPr>
          <w:rFonts w:ascii="Times New Roman" w:hAnsi="Times New Roman"/>
          <w:bCs/>
          <w:i/>
          <w:iCs/>
          <w:color w:val="auto"/>
          <w:szCs w:val="24"/>
          <w:highlight w:val="none"/>
        </w:rPr>
        <w:fldChar w:fldCharType="separate"/>
      </w:r>
      <w:r>
        <w:rPr>
          <w:rFonts w:hint="eastAsia" w:ascii="宋体" w:hAnsi="宋体"/>
          <w:bCs/>
          <w:color w:val="auto"/>
          <w:szCs w:val="32"/>
          <w:highlight w:val="none"/>
        </w:rPr>
        <w:t xml:space="preserve">附件1 开标一览表</w:t>
      </w:r>
      <w:r>
        <w:rPr>
          <w:color w:val="auto"/>
        </w:rPr>
        <w:tab/>
      </w:r>
      <w:r>
        <w:rPr>
          <w:color w:val="auto"/>
        </w:rPr>
        <w:fldChar w:fldCharType="begin"/>
      </w:r>
      <w:r>
        <w:rPr>
          <w:color w:val="auto"/>
        </w:rPr>
        <w:instrText xml:space="preserve"> PAGEREF _Toc10198 \h </w:instrText>
      </w:r>
      <w:r>
        <w:rPr>
          <w:color w:val="auto"/>
        </w:rPr>
        <w:fldChar w:fldCharType="separate"/>
      </w:r>
      <w:r>
        <w:rPr>
          <w:color w:val="auto"/>
        </w:rPr>
        <w:t xml:space="preserve">39</w:t>
      </w:r>
      <w:r>
        <w:rPr>
          <w:color w:val="auto"/>
        </w:rPr>
        <w:fldChar w:fldCharType="end"/>
      </w:r>
      <w:r>
        <w:rPr>
          <w:rFonts w:ascii="Times New Roman" w:hAnsi="Times New Roman"/>
          <w:bCs/>
          <w:i/>
          <w:iCs/>
          <w:color w:val="auto"/>
          <w:szCs w:val="24"/>
          <w:highlight w:val="none"/>
          <w:u w:val="single"/>
        </w:rPr>
        <w:fldChar w:fldCharType="end"/>
      </w:r>
      <w:r/>
    </w:p>
    <w:p>
      <w:pPr>
        <w:pStyle w:val="919"/>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_Toc15961 </w:instrText>
      </w:r>
      <w:r>
        <w:rPr>
          <w:rFonts w:ascii="Times New Roman" w:hAnsi="Times New Roman"/>
          <w:bCs/>
          <w:i/>
          <w:iCs/>
          <w:color w:val="auto"/>
          <w:szCs w:val="24"/>
          <w:highlight w:val="none"/>
        </w:rPr>
        <w:fldChar w:fldCharType="separate"/>
      </w:r>
      <w:r>
        <w:rPr>
          <w:rFonts w:hint="eastAsia" w:ascii="宋体" w:hAnsi="宋体"/>
          <w:bCs/>
          <w:color w:val="auto"/>
          <w:szCs w:val="32"/>
          <w:highlight w:val="none"/>
        </w:rPr>
        <w:t xml:space="preserve">附件</w:t>
      </w:r>
      <w:r>
        <w:rPr>
          <w:rFonts w:ascii="宋体" w:hAnsi="宋体"/>
          <w:bCs/>
          <w:color w:val="auto"/>
          <w:szCs w:val="32"/>
          <w:highlight w:val="none"/>
        </w:rPr>
        <w:t xml:space="preserve">2 </w:t>
      </w:r>
      <w:r>
        <w:rPr>
          <w:rFonts w:hint="eastAsia" w:ascii="宋体" w:hAnsi="宋体"/>
          <w:bCs/>
          <w:color w:val="auto"/>
          <w:szCs w:val="32"/>
          <w:highlight w:val="none"/>
        </w:rPr>
        <w:t xml:space="preserve">具有履行合同所必需的设备和专业技术能力的声明函</w:t>
      </w:r>
      <w:r>
        <w:rPr>
          <w:color w:val="auto"/>
        </w:rPr>
        <w:tab/>
      </w:r>
      <w:r>
        <w:rPr>
          <w:color w:val="auto"/>
        </w:rPr>
        <w:fldChar w:fldCharType="begin"/>
      </w:r>
      <w:r>
        <w:rPr>
          <w:color w:val="auto"/>
        </w:rPr>
        <w:instrText xml:space="preserve"> PAGEREF _Toc15961 \h </w:instrText>
      </w:r>
      <w:r>
        <w:rPr>
          <w:color w:val="auto"/>
        </w:rPr>
        <w:fldChar w:fldCharType="separate"/>
      </w:r>
      <w:r>
        <w:rPr>
          <w:color w:val="auto"/>
        </w:rPr>
        <w:t xml:space="preserve">40</w:t>
      </w:r>
      <w:r>
        <w:rPr>
          <w:color w:val="auto"/>
        </w:rPr>
        <w:fldChar w:fldCharType="end"/>
      </w:r>
      <w:r>
        <w:rPr>
          <w:rFonts w:ascii="Times New Roman" w:hAnsi="Times New Roman"/>
          <w:bCs/>
          <w:i/>
          <w:iCs/>
          <w:color w:val="auto"/>
          <w:szCs w:val="24"/>
          <w:highlight w:val="none"/>
          <w:u w:val="single"/>
        </w:rPr>
        <w:fldChar w:fldCharType="end"/>
      </w:r>
      <w:r/>
    </w:p>
    <w:p>
      <w:pPr>
        <w:pStyle w:val="919"/>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_Toc24828 </w:instrText>
      </w:r>
      <w:r>
        <w:rPr>
          <w:rFonts w:ascii="Times New Roman" w:hAnsi="Times New Roman"/>
          <w:bCs/>
          <w:i/>
          <w:iCs/>
          <w:color w:val="auto"/>
          <w:szCs w:val="24"/>
          <w:highlight w:val="none"/>
        </w:rPr>
        <w:fldChar w:fldCharType="separate"/>
      </w:r>
      <w:r>
        <w:rPr>
          <w:rFonts w:hint="eastAsia" w:ascii="宋体" w:hAnsi="宋体"/>
          <w:bCs/>
          <w:color w:val="auto"/>
          <w:szCs w:val="32"/>
          <w:highlight w:val="none"/>
        </w:rPr>
        <w:t xml:space="preserve">附件</w:t>
      </w:r>
      <w:r>
        <w:rPr>
          <w:rFonts w:ascii="宋体" w:hAnsi="宋体"/>
          <w:bCs/>
          <w:color w:val="auto"/>
          <w:szCs w:val="32"/>
          <w:highlight w:val="none"/>
        </w:rPr>
        <w:t xml:space="preserve">3 </w:t>
      </w:r>
      <w:r>
        <w:rPr>
          <w:rFonts w:hint="eastAsia" w:ascii="宋体" w:hAnsi="宋体"/>
          <w:bCs/>
          <w:color w:val="auto"/>
          <w:szCs w:val="32"/>
          <w:highlight w:val="none"/>
        </w:rPr>
        <w:t xml:space="preserve">承诺说明</w:t>
      </w:r>
      <w:r>
        <w:rPr>
          <w:rFonts w:hint="eastAsia" w:ascii="宋体" w:hAnsi="宋体"/>
          <w:bCs/>
          <w:color w:val="auto"/>
          <w:szCs w:val="32"/>
          <w:highlight w:val="none"/>
          <w:lang w:val="en-US" w:eastAsia="zh-CN"/>
        </w:rPr>
        <w:t xml:space="preserve">（一）</w:t>
      </w:r>
      <w:r>
        <w:rPr>
          <w:color w:val="auto"/>
        </w:rPr>
        <w:tab/>
      </w:r>
      <w:r>
        <w:rPr>
          <w:color w:val="auto"/>
        </w:rPr>
        <w:fldChar w:fldCharType="begin"/>
      </w:r>
      <w:r>
        <w:rPr>
          <w:color w:val="auto"/>
        </w:rPr>
        <w:instrText xml:space="preserve"> PAGEREF _Toc24828 \h </w:instrText>
      </w:r>
      <w:r>
        <w:rPr>
          <w:color w:val="auto"/>
        </w:rPr>
        <w:fldChar w:fldCharType="separate"/>
      </w:r>
      <w:r>
        <w:rPr>
          <w:color w:val="auto"/>
        </w:rPr>
        <w:t xml:space="preserve">41</w:t>
      </w:r>
      <w:r>
        <w:rPr>
          <w:color w:val="auto"/>
        </w:rPr>
        <w:fldChar w:fldCharType="end"/>
      </w:r>
      <w:r>
        <w:rPr>
          <w:rFonts w:ascii="Times New Roman" w:hAnsi="Times New Roman"/>
          <w:bCs/>
          <w:i/>
          <w:iCs/>
          <w:color w:val="auto"/>
          <w:szCs w:val="24"/>
          <w:highlight w:val="none"/>
          <w:u w:val="single"/>
        </w:rPr>
        <w:fldChar w:fldCharType="end"/>
      </w:r>
      <w:r/>
    </w:p>
    <w:p>
      <w:pPr>
        <w:pStyle w:val="919"/>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_Toc30337 </w:instrText>
      </w:r>
      <w:r>
        <w:rPr>
          <w:rFonts w:ascii="Times New Roman" w:hAnsi="Times New Roman"/>
          <w:bCs/>
          <w:i/>
          <w:iCs/>
          <w:color w:val="auto"/>
          <w:szCs w:val="24"/>
          <w:highlight w:val="none"/>
        </w:rPr>
        <w:fldChar w:fldCharType="separate"/>
      </w:r>
      <w:r>
        <w:rPr>
          <w:rFonts w:hint="eastAsia" w:ascii="宋体" w:hAnsi="宋体"/>
          <w:bCs/>
          <w:color w:val="auto"/>
          <w:szCs w:val="32"/>
          <w:highlight w:val="none"/>
        </w:rPr>
        <w:t xml:space="preserve">附件</w:t>
      </w:r>
      <w:r>
        <w:rPr>
          <w:rFonts w:ascii="宋体" w:hAnsi="宋体"/>
          <w:bCs/>
          <w:color w:val="auto"/>
          <w:szCs w:val="32"/>
          <w:highlight w:val="none"/>
        </w:rPr>
        <w:t xml:space="preserve">4 </w:t>
      </w:r>
      <w:r>
        <w:rPr>
          <w:rFonts w:hint="eastAsia" w:ascii="宋体" w:hAnsi="宋体"/>
          <w:bCs/>
          <w:color w:val="auto"/>
          <w:szCs w:val="32"/>
          <w:highlight w:val="none"/>
        </w:rPr>
        <w:t xml:space="preserve">承诺说明</w:t>
      </w:r>
      <w:r>
        <w:rPr>
          <w:rFonts w:hint="eastAsia" w:ascii="宋体" w:hAnsi="宋体"/>
          <w:bCs/>
          <w:color w:val="auto"/>
          <w:szCs w:val="32"/>
          <w:highlight w:val="none"/>
          <w:lang w:eastAsia="zh-CN"/>
        </w:rPr>
        <w:t xml:space="preserve">（</w:t>
      </w:r>
      <w:r>
        <w:rPr>
          <w:rFonts w:hint="eastAsia" w:ascii="宋体" w:hAnsi="宋体"/>
          <w:bCs/>
          <w:color w:val="auto"/>
          <w:szCs w:val="32"/>
          <w:highlight w:val="none"/>
          <w:lang w:val="en-US" w:eastAsia="zh-CN"/>
        </w:rPr>
        <w:t xml:space="preserve">二</w:t>
      </w:r>
      <w:r>
        <w:rPr>
          <w:rFonts w:hint="eastAsia" w:ascii="宋体" w:hAnsi="宋体"/>
          <w:bCs/>
          <w:color w:val="auto"/>
          <w:szCs w:val="32"/>
          <w:highlight w:val="none"/>
          <w:lang w:eastAsia="zh-CN"/>
        </w:rPr>
        <w:t xml:space="preserve">）</w:t>
      </w:r>
      <w:r>
        <w:rPr>
          <w:color w:val="auto"/>
        </w:rPr>
        <w:tab/>
      </w:r>
      <w:r>
        <w:rPr>
          <w:color w:val="auto"/>
        </w:rPr>
        <w:fldChar w:fldCharType="begin"/>
      </w:r>
      <w:r>
        <w:rPr>
          <w:color w:val="auto"/>
        </w:rPr>
        <w:instrText xml:space="preserve"> PAGEREF _Toc30337 \h </w:instrText>
      </w:r>
      <w:r>
        <w:rPr>
          <w:color w:val="auto"/>
        </w:rPr>
        <w:fldChar w:fldCharType="separate"/>
      </w:r>
      <w:r>
        <w:rPr>
          <w:color w:val="auto"/>
        </w:rPr>
        <w:t xml:space="preserve">42</w:t>
      </w:r>
      <w:r>
        <w:rPr>
          <w:color w:val="auto"/>
        </w:rPr>
        <w:fldChar w:fldCharType="end"/>
      </w:r>
      <w:r>
        <w:rPr>
          <w:rFonts w:ascii="Times New Roman" w:hAnsi="Times New Roman"/>
          <w:bCs/>
          <w:i/>
          <w:iCs/>
          <w:color w:val="auto"/>
          <w:szCs w:val="24"/>
          <w:highlight w:val="none"/>
          <w:u w:val="single"/>
        </w:rPr>
        <w:fldChar w:fldCharType="end"/>
      </w:r>
      <w:r/>
    </w:p>
    <w:p>
      <w:pPr>
        <w:pStyle w:val="919"/>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_Toc28119 </w:instrText>
      </w:r>
      <w:r>
        <w:rPr>
          <w:rFonts w:ascii="Times New Roman" w:hAnsi="Times New Roman"/>
          <w:bCs/>
          <w:i/>
          <w:iCs/>
          <w:color w:val="auto"/>
          <w:szCs w:val="24"/>
          <w:highlight w:val="none"/>
        </w:rPr>
        <w:fldChar w:fldCharType="separate"/>
      </w:r>
      <w:r>
        <w:rPr>
          <w:rFonts w:hint="eastAsia" w:ascii="宋体" w:hAnsi="宋体"/>
          <w:bCs/>
          <w:color w:val="auto"/>
          <w:szCs w:val="32"/>
          <w:highlight w:val="none"/>
        </w:rPr>
        <w:t xml:space="preserve">附件</w:t>
      </w:r>
      <w:r>
        <w:rPr>
          <w:rFonts w:hint="eastAsia" w:ascii="宋体" w:hAnsi="宋体"/>
          <w:bCs/>
          <w:color w:val="auto"/>
          <w:szCs w:val="32"/>
          <w:highlight w:val="none"/>
          <w:lang w:val="en-US" w:eastAsia="zh-CN"/>
        </w:rPr>
        <w:t xml:space="preserve">5</w:t>
      </w:r>
      <w:r>
        <w:rPr>
          <w:rFonts w:hint="eastAsia" w:ascii="宋体" w:hAnsi="宋体"/>
          <w:bCs/>
          <w:color w:val="auto"/>
          <w:szCs w:val="32"/>
          <w:highlight w:val="none"/>
        </w:rPr>
        <w:t xml:space="preserve"> 中小企业声明函</w:t>
      </w:r>
      <w:r>
        <w:rPr>
          <w:color w:val="auto"/>
        </w:rPr>
        <w:tab/>
      </w:r>
      <w:r>
        <w:rPr>
          <w:color w:val="auto"/>
        </w:rPr>
        <w:fldChar w:fldCharType="begin"/>
      </w:r>
      <w:r>
        <w:rPr>
          <w:color w:val="auto"/>
        </w:rPr>
        <w:instrText xml:space="preserve"> PAGEREF _Toc28119 \h </w:instrText>
      </w:r>
      <w:r>
        <w:rPr>
          <w:color w:val="auto"/>
        </w:rPr>
        <w:fldChar w:fldCharType="separate"/>
      </w:r>
      <w:r>
        <w:rPr>
          <w:color w:val="auto"/>
        </w:rPr>
        <w:t xml:space="preserve">43</w:t>
      </w:r>
      <w:r>
        <w:rPr>
          <w:color w:val="auto"/>
        </w:rPr>
        <w:fldChar w:fldCharType="end"/>
      </w:r>
      <w:r>
        <w:rPr>
          <w:rFonts w:ascii="Times New Roman" w:hAnsi="Times New Roman"/>
          <w:bCs/>
          <w:i/>
          <w:iCs/>
          <w:color w:val="auto"/>
          <w:szCs w:val="24"/>
          <w:highlight w:val="none"/>
          <w:u w:val="single"/>
        </w:rPr>
        <w:fldChar w:fldCharType="end"/>
      </w:r>
      <w:r/>
    </w:p>
    <w:p>
      <w:pPr>
        <w:pStyle w:val="919"/>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_Toc3990 </w:instrText>
      </w:r>
      <w:r>
        <w:rPr>
          <w:rFonts w:ascii="Times New Roman" w:hAnsi="Times New Roman"/>
          <w:bCs/>
          <w:i/>
          <w:iCs/>
          <w:color w:val="auto"/>
          <w:szCs w:val="24"/>
          <w:highlight w:val="none"/>
        </w:rPr>
        <w:fldChar w:fldCharType="separate"/>
      </w:r>
      <w:r>
        <w:rPr>
          <w:rFonts w:hint="eastAsia" w:ascii="宋体" w:hAnsi="宋体"/>
          <w:bCs/>
          <w:color w:val="auto"/>
          <w:szCs w:val="32"/>
          <w:highlight w:val="none"/>
        </w:rPr>
        <w:t xml:space="preserve">附件</w:t>
      </w:r>
      <w:r>
        <w:rPr>
          <w:rFonts w:hint="eastAsia" w:ascii="宋体" w:hAnsi="宋体"/>
          <w:bCs/>
          <w:color w:val="auto"/>
          <w:szCs w:val="32"/>
          <w:highlight w:val="none"/>
          <w:lang w:val="en-US" w:eastAsia="zh-CN"/>
        </w:rPr>
        <w:t xml:space="preserve">6</w:t>
      </w:r>
      <w:r>
        <w:rPr>
          <w:rFonts w:hint="eastAsia" w:ascii="宋体" w:hAnsi="宋体"/>
          <w:bCs/>
          <w:color w:val="auto"/>
          <w:szCs w:val="32"/>
          <w:highlight w:val="none"/>
        </w:rPr>
        <w:t xml:space="preserve"> 残疾人福利性单位声明函</w:t>
      </w:r>
      <w:r>
        <w:rPr>
          <w:color w:val="auto"/>
        </w:rPr>
        <w:tab/>
      </w:r>
      <w:r>
        <w:rPr>
          <w:color w:val="auto"/>
        </w:rPr>
        <w:fldChar w:fldCharType="begin"/>
      </w:r>
      <w:r>
        <w:rPr>
          <w:color w:val="auto"/>
        </w:rPr>
        <w:instrText xml:space="preserve"> PAGEREF _Toc3990 \h </w:instrText>
      </w:r>
      <w:r>
        <w:rPr>
          <w:color w:val="auto"/>
        </w:rPr>
        <w:fldChar w:fldCharType="separate"/>
      </w:r>
      <w:r>
        <w:rPr>
          <w:color w:val="auto"/>
        </w:rPr>
        <w:t xml:space="preserve">44</w:t>
      </w:r>
      <w:r>
        <w:rPr>
          <w:color w:val="auto"/>
        </w:rPr>
        <w:fldChar w:fldCharType="end"/>
      </w:r>
      <w:r>
        <w:rPr>
          <w:rFonts w:ascii="Times New Roman" w:hAnsi="Times New Roman"/>
          <w:bCs/>
          <w:i/>
          <w:iCs/>
          <w:color w:val="auto"/>
          <w:szCs w:val="24"/>
          <w:highlight w:val="none"/>
          <w:u w:val="single"/>
        </w:rPr>
        <w:fldChar w:fldCharType="end"/>
      </w:r>
      <w:r/>
    </w:p>
    <w:p>
      <w:pPr>
        <w:pStyle w:val="919"/>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_Toc17606 </w:instrText>
      </w:r>
      <w:r>
        <w:rPr>
          <w:rFonts w:ascii="Times New Roman" w:hAnsi="Times New Roman"/>
          <w:bCs/>
          <w:i/>
          <w:iCs/>
          <w:color w:val="auto"/>
          <w:szCs w:val="24"/>
          <w:highlight w:val="none"/>
        </w:rPr>
        <w:fldChar w:fldCharType="separate"/>
      </w:r>
      <w:r>
        <w:rPr>
          <w:rFonts w:hint="eastAsia" w:ascii="宋体" w:hAnsi="宋体"/>
          <w:bCs/>
          <w:color w:val="auto"/>
          <w:szCs w:val="32"/>
          <w:highlight w:val="none"/>
        </w:rPr>
        <w:t xml:space="preserve">附件</w:t>
      </w:r>
      <w:r>
        <w:rPr>
          <w:rFonts w:hint="eastAsia" w:ascii="宋体" w:hAnsi="宋体"/>
          <w:bCs/>
          <w:color w:val="auto"/>
          <w:szCs w:val="32"/>
          <w:highlight w:val="none"/>
          <w:lang w:val="en-US" w:eastAsia="zh-CN"/>
        </w:rPr>
        <w:t xml:space="preserve">7</w:t>
      </w:r>
      <w:r>
        <w:rPr>
          <w:rFonts w:ascii="宋体" w:hAnsi="宋体"/>
          <w:bCs/>
          <w:color w:val="auto"/>
          <w:szCs w:val="32"/>
          <w:highlight w:val="none"/>
        </w:rPr>
        <w:t xml:space="preserve"> </w:t>
      </w:r>
      <w:r>
        <w:rPr>
          <w:rFonts w:hint="eastAsia" w:ascii="宋体" w:hAnsi="宋体"/>
          <w:bCs/>
          <w:color w:val="auto"/>
          <w:szCs w:val="32"/>
          <w:highlight w:val="none"/>
        </w:rPr>
        <w:t xml:space="preserve">磋商函</w:t>
      </w:r>
      <w:r>
        <w:rPr>
          <w:color w:val="auto"/>
        </w:rPr>
        <w:tab/>
      </w:r>
      <w:r>
        <w:rPr>
          <w:color w:val="auto"/>
        </w:rPr>
        <w:fldChar w:fldCharType="begin"/>
      </w:r>
      <w:r>
        <w:rPr>
          <w:color w:val="auto"/>
        </w:rPr>
        <w:instrText xml:space="preserve"> PAGEREF _Toc17606 \h </w:instrText>
      </w:r>
      <w:r>
        <w:rPr>
          <w:color w:val="auto"/>
        </w:rPr>
        <w:fldChar w:fldCharType="separate"/>
      </w:r>
      <w:r>
        <w:rPr>
          <w:color w:val="auto"/>
        </w:rPr>
        <w:t xml:space="preserve">45</w:t>
      </w:r>
      <w:r>
        <w:rPr>
          <w:color w:val="auto"/>
        </w:rPr>
        <w:fldChar w:fldCharType="end"/>
      </w:r>
      <w:r>
        <w:rPr>
          <w:rFonts w:ascii="Times New Roman" w:hAnsi="Times New Roman"/>
          <w:bCs/>
          <w:i/>
          <w:iCs/>
          <w:color w:val="auto"/>
          <w:szCs w:val="24"/>
          <w:highlight w:val="none"/>
          <w:u w:val="single"/>
        </w:rPr>
        <w:fldChar w:fldCharType="end"/>
      </w:r>
      <w:r/>
    </w:p>
    <w:p>
      <w:pPr>
        <w:pStyle w:val="919"/>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_Toc221 </w:instrText>
      </w:r>
      <w:r>
        <w:rPr>
          <w:rFonts w:ascii="Times New Roman" w:hAnsi="Times New Roman"/>
          <w:bCs/>
          <w:i/>
          <w:iCs/>
          <w:color w:val="auto"/>
          <w:szCs w:val="24"/>
          <w:highlight w:val="none"/>
        </w:rPr>
        <w:fldChar w:fldCharType="separate"/>
      </w:r>
      <w:r>
        <w:rPr>
          <w:rFonts w:hint="eastAsia" w:ascii="宋体" w:hAnsi="宋体"/>
          <w:bCs/>
          <w:color w:val="auto"/>
          <w:szCs w:val="32"/>
          <w:highlight w:val="none"/>
        </w:rPr>
        <w:t xml:space="preserve">附件</w:t>
      </w:r>
      <w:r>
        <w:rPr>
          <w:rFonts w:hint="eastAsia" w:ascii="宋体" w:hAnsi="宋体"/>
          <w:bCs/>
          <w:color w:val="auto"/>
          <w:szCs w:val="32"/>
          <w:highlight w:val="none"/>
          <w:lang w:val="en-US" w:eastAsia="zh-CN"/>
        </w:rPr>
        <w:t xml:space="preserve">8</w:t>
      </w:r>
      <w:r>
        <w:rPr>
          <w:rFonts w:ascii="宋体" w:hAnsi="宋体"/>
          <w:bCs/>
          <w:color w:val="auto"/>
          <w:szCs w:val="32"/>
          <w:highlight w:val="none"/>
        </w:rPr>
        <w:t xml:space="preserve"> </w:t>
      </w:r>
      <w:r>
        <w:rPr>
          <w:rFonts w:hint="eastAsia" w:ascii="宋体" w:hAnsi="宋体"/>
          <w:bCs/>
          <w:color w:val="auto"/>
          <w:szCs w:val="32"/>
          <w:highlight w:val="none"/>
        </w:rPr>
        <w:t xml:space="preserve">法人授权书</w:t>
      </w:r>
      <w:r>
        <w:rPr>
          <w:color w:val="auto"/>
        </w:rPr>
        <w:tab/>
      </w:r>
      <w:r>
        <w:rPr>
          <w:color w:val="auto"/>
        </w:rPr>
        <w:fldChar w:fldCharType="begin"/>
      </w:r>
      <w:r>
        <w:rPr>
          <w:color w:val="auto"/>
        </w:rPr>
        <w:instrText xml:space="preserve"> PAGEREF _Toc221 \h </w:instrText>
      </w:r>
      <w:r>
        <w:rPr>
          <w:color w:val="auto"/>
        </w:rPr>
        <w:fldChar w:fldCharType="separate"/>
      </w:r>
      <w:r>
        <w:rPr>
          <w:color w:val="auto"/>
        </w:rPr>
        <w:t xml:space="preserve">46</w:t>
      </w:r>
      <w:r>
        <w:rPr>
          <w:color w:val="auto"/>
        </w:rPr>
        <w:fldChar w:fldCharType="end"/>
      </w:r>
      <w:r>
        <w:rPr>
          <w:rFonts w:ascii="Times New Roman" w:hAnsi="Times New Roman"/>
          <w:bCs/>
          <w:i/>
          <w:iCs/>
          <w:color w:val="auto"/>
          <w:szCs w:val="24"/>
          <w:highlight w:val="none"/>
          <w:u w:val="single"/>
        </w:rPr>
        <w:fldChar w:fldCharType="end"/>
      </w:r>
      <w:r/>
    </w:p>
    <w:p>
      <w:pPr>
        <w:pStyle w:val="919"/>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_Toc30934 </w:instrText>
      </w:r>
      <w:r>
        <w:rPr>
          <w:rFonts w:ascii="Times New Roman" w:hAnsi="Times New Roman"/>
          <w:bCs/>
          <w:i/>
          <w:iCs/>
          <w:color w:val="auto"/>
          <w:szCs w:val="24"/>
          <w:highlight w:val="none"/>
        </w:rPr>
        <w:fldChar w:fldCharType="separate"/>
      </w:r>
      <w:r>
        <w:rPr>
          <w:rFonts w:hint="eastAsia" w:ascii="宋体" w:hAnsi="宋体"/>
          <w:bCs/>
          <w:color w:val="auto"/>
          <w:szCs w:val="32"/>
          <w:highlight w:val="none"/>
        </w:rPr>
        <w:t xml:space="preserve">附件</w:t>
      </w:r>
      <w:r>
        <w:rPr>
          <w:rFonts w:hint="eastAsia" w:ascii="宋体" w:hAnsi="宋体"/>
          <w:bCs/>
          <w:color w:val="auto"/>
          <w:szCs w:val="32"/>
          <w:highlight w:val="none"/>
          <w:lang w:val="en-US" w:eastAsia="zh-CN"/>
        </w:rPr>
        <w:t xml:space="preserve">9 </w:t>
      </w:r>
      <w:r>
        <w:rPr>
          <w:rFonts w:hint="eastAsia" w:ascii="宋体" w:hAnsi="宋体"/>
          <w:bCs/>
          <w:color w:val="auto"/>
          <w:szCs w:val="32"/>
          <w:highlight w:val="none"/>
        </w:rPr>
        <w:t xml:space="preserve">实质性要求</w:t>
      </w:r>
      <w:r>
        <w:rPr>
          <w:rFonts w:ascii="宋体" w:hAnsi="宋体"/>
          <w:bCs/>
          <w:color w:val="auto"/>
          <w:szCs w:val="32"/>
          <w:highlight w:val="none"/>
        </w:rPr>
        <w:t xml:space="preserve">响应表</w:t>
      </w:r>
      <w:r>
        <w:rPr>
          <w:color w:val="auto"/>
        </w:rPr>
        <w:tab/>
      </w:r>
      <w:r>
        <w:rPr>
          <w:color w:val="auto"/>
        </w:rPr>
        <w:fldChar w:fldCharType="begin"/>
      </w:r>
      <w:r>
        <w:rPr>
          <w:color w:val="auto"/>
        </w:rPr>
        <w:instrText xml:space="preserve"> PAGEREF _Toc30934 \h </w:instrText>
      </w:r>
      <w:r>
        <w:rPr>
          <w:color w:val="auto"/>
        </w:rPr>
        <w:fldChar w:fldCharType="separate"/>
      </w:r>
      <w:r>
        <w:rPr>
          <w:color w:val="auto"/>
        </w:rPr>
        <w:t xml:space="preserve">47</w:t>
      </w:r>
      <w:r>
        <w:rPr>
          <w:color w:val="auto"/>
        </w:rPr>
        <w:fldChar w:fldCharType="end"/>
      </w:r>
      <w:r>
        <w:rPr>
          <w:rFonts w:ascii="Times New Roman" w:hAnsi="Times New Roman"/>
          <w:bCs/>
          <w:i/>
          <w:iCs/>
          <w:color w:val="auto"/>
          <w:szCs w:val="24"/>
          <w:highlight w:val="none"/>
          <w:u w:val="single"/>
        </w:rPr>
        <w:fldChar w:fldCharType="end"/>
      </w:r>
      <w:r/>
    </w:p>
    <w:p>
      <w:pPr>
        <w:pStyle w:val="919"/>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_Toc3745 </w:instrText>
      </w:r>
      <w:r>
        <w:rPr>
          <w:rFonts w:ascii="Times New Roman" w:hAnsi="Times New Roman"/>
          <w:bCs/>
          <w:i/>
          <w:iCs/>
          <w:color w:val="auto"/>
          <w:szCs w:val="24"/>
          <w:highlight w:val="none"/>
        </w:rPr>
        <w:fldChar w:fldCharType="separate"/>
      </w:r>
      <w:r>
        <w:rPr>
          <w:rFonts w:hint="eastAsia" w:ascii="宋体" w:hAnsi="宋体"/>
          <w:bCs/>
          <w:color w:val="auto"/>
          <w:szCs w:val="32"/>
          <w:highlight w:val="none"/>
        </w:rPr>
        <w:t xml:space="preserve">附件</w:t>
      </w:r>
      <w:r>
        <w:rPr>
          <w:rFonts w:hint="eastAsia" w:ascii="宋体" w:hAnsi="宋体"/>
          <w:bCs/>
          <w:color w:val="auto"/>
          <w:szCs w:val="32"/>
          <w:highlight w:val="none"/>
          <w:lang w:val="en-US" w:eastAsia="zh-CN"/>
        </w:rPr>
        <w:t xml:space="preserve">10</w:t>
      </w:r>
      <w:r>
        <w:rPr>
          <w:rFonts w:ascii="宋体" w:hAnsi="宋体"/>
          <w:bCs/>
          <w:color w:val="auto"/>
          <w:szCs w:val="32"/>
          <w:highlight w:val="none"/>
        </w:rPr>
        <w:t xml:space="preserve"> </w:t>
      </w:r>
      <w:r>
        <w:rPr>
          <w:rFonts w:hint="eastAsia" w:ascii="宋体" w:hAnsi="宋体"/>
          <w:bCs/>
          <w:color w:val="auto"/>
          <w:szCs w:val="32"/>
          <w:highlight w:val="none"/>
        </w:rPr>
        <w:t xml:space="preserve">服务要求响应表</w:t>
      </w:r>
      <w:r>
        <w:rPr>
          <w:color w:val="auto"/>
        </w:rPr>
        <w:tab/>
      </w:r>
      <w:r>
        <w:rPr>
          <w:color w:val="auto"/>
        </w:rPr>
        <w:fldChar w:fldCharType="begin"/>
      </w:r>
      <w:r>
        <w:rPr>
          <w:color w:val="auto"/>
        </w:rPr>
        <w:instrText xml:space="preserve"> PAGEREF _Toc3745 \h </w:instrText>
      </w:r>
      <w:r>
        <w:rPr>
          <w:color w:val="auto"/>
        </w:rPr>
        <w:fldChar w:fldCharType="separate"/>
      </w:r>
      <w:r>
        <w:rPr>
          <w:color w:val="auto"/>
        </w:rPr>
        <w:t xml:space="preserve">48</w:t>
      </w:r>
      <w:r>
        <w:rPr>
          <w:color w:val="auto"/>
        </w:rPr>
        <w:fldChar w:fldCharType="end"/>
      </w:r>
      <w:r>
        <w:rPr>
          <w:rFonts w:ascii="Times New Roman" w:hAnsi="Times New Roman"/>
          <w:bCs/>
          <w:i/>
          <w:iCs/>
          <w:color w:val="auto"/>
          <w:szCs w:val="24"/>
          <w:highlight w:val="none"/>
          <w:u w:val="single"/>
        </w:rPr>
        <w:fldChar w:fldCharType="end"/>
      </w:r>
      <w:r/>
    </w:p>
    <w:p>
      <w:pPr>
        <w:pStyle w:val="919"/>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_Toc3277 </w:instrText>
      </w:r>
      <w:r>
        <w:rPr>
          <w:rFonts w:ascii="Times New Roman" w:hAnsi="Times New Roman"/>
          <w:bCs/>
          <w:i/>
          <w:iCs/>
          <w:color w:val="auto"/>
          <w:szCs w:val="24"/>
          <w:highlight w:val="none"/>
        </w:rPr>
        <w:fldChar w:fldCharType="separate"/>
      </w:r>
      <w:r>
        <w:rPr>
          <w:rFonts w:hint="eastAsia" w:ascii="宋体" w:hAnsi="宋体"/>
          <w:bCs/>
          <w:color w:val="auto"/>
          <w:szCs w:val="32"/>
          <w:highlight w:val="none"/>
        </w:rPr>
        <w:t xml:space="preserve">附件</w:t>
      </w:r>
      <w:r>
        <w:rPr>
          <w:rFonts w:ascii="宋体" w:hAnsi="宋体"/>
          <w:bCs/>
          <w:color w:val="auto"/>
          <w:szCs w:val="32"/>
          <w:highlight w:val="none"/>
        </w:rPr>
        <w:t xml:space="preserve">1</w:t>
      </w:r>
      <w:r>
        <w:rPr>
          <w:rFonts w:hint="eastAsia" w:ascii="宋体" w:hAnsi="宋体"/>
          <w:bCs/>
          <w:color w:val="auto"/>
          <w:szCs w:val="32"/>
          <w:highlight w:val="none"/>
          <w:lang w:val="en-US" w:eastAsia="zh-CN"/>
        </w:rPr>
        <w:t xml:space="preserve">1</w:t>
      </w:r>
      <w:r>
        <w:rPr>
          <w:rFonts w:hint="eastAsia" w:ascii="宋体" w:hAnsi="宋体"/>
          <w:bCs/>
          <w:color w:val="auto"/>
          <w:szCs w:val="32"/>
          <w:highlight w:val="none"/>
        </w:rPr>
        <w:t xml:space="preserve"> 商务条件响应表</w:t>
      </w:r>
      <w:r>
        <w:rPr>
          <w:color w:val="auto"/>
        </w:rPr>
        <w:tab/>
      </w:r>
      <w:r>
        <w:rPr>
          <w:color w:val="auto"/>
        </w:rPr>
        <w:fldChar w:fldCharType="begin"/>
      </w:r>
      <w:r>
        <w:rPr>
          <w:color w:val="auto"/>
        </w:rPr>
        <w:instrText xml:space="preserve"> PAGEREF _Toc3277 \h </w:instrText>
      </w:r>
      <w:r>
        <w:rPr>
          <w:color w:val="auto"/>
        </w:rPr>
        <w:fldChar w:fldCharType="separate"/>
      </w:r>
      <w:r>
        <w:rPr>
          <w:color w:val="auto"/>
        </w:rPr>
        <w:t xml:space="preserve">49</w:t>
      </w:r>
      <w:r>
        <w:rPr>
          <w:color w:val="auto"/>
        </w:rPr>
        <w:fldChar w:fldCharType="end"/>
      </w:r>
      <w:r>
        <w:rPr>
          <w:rFonts w:ascii="Times New Roman" w:hAnsi="Times New Roman"/>
          <w:bCs/>
          <w:i/>
          <w:iCs/>
          <w:color w:val="auto"/>
          <w:szCs w:val="24"/>
          <w:highlight w:val="none"/>
          <w:u w:val="single"/>
        </w:rPr>
        <w:fldChar w:fldCharType="end"/>
      </w:r>
      <w:r/>
    </w:p>
    <w:p>
      <w:pPr>
        <w:pStyle w:val="919"/>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_Toc27025 </w:instrText>
      </w:r>
      <w:r>
        <w:rPr>
          <w:rFonts w:ascii="Times New Roman" w:hAnsi="Times New Roman"/>
          <w:bCs/>
          <w:i/>
          <w:iCs/>
          <w:color w:val="auto"/>
          <w:szCs w:val="24"/>
          <w:highlight w:val="none"/>
        </w:rPr>
        <w:fldChar w:fldCharType="separate"/>
      </w:r>
      <w:r>
        <w:rPr>
          <w:rFonts w:hint="eastAsia" w:ascii="宋体" w:hAnsi="宋体"/>
          <w:bCs/>
          <w:color w:val="auto"/>
          <w:szCs w:val="32"/>
          <w:highlight w:val="none"/>
        </w:rPr>
        <w:t xml:space="preserve">附件</w:t>
      </w:r>
      <w:r>
        <w:rPr>
          <w:rFonts w:ascii="宋体" w:hAnsi="宋体"/>
          <w:bCs/>
          <w:color w:val="auto"/>
          <w:szCs w:val="32"/>
          <w:highlight w:val="none"/>
        </w:rPr>
        <w:t xml:space="preserve">1</w:t>
      </w:r>
      <w:r>
        <w:rPr>
          <w:rFonts w:hint="eastAsia" w:ascii="宋体" w:hAnsi="宋体"/>
          <w:bCs/>
          <w:color w:val="auto"/>
          <w:szCs w:val="32"/>
          <w:highlight w:val="none"/>
          <w:lang w:val="en-US" w:eastAsia="zh-CN"/>
        </w:rPr>
        <w:t xml:space="preserve">2</w:t>
      </w:r>
      <w:r>
        <w:rPr>
          <w:rFonts w:hint="eastAsia" w:ascii="宋体" w:hAnsi="宋体"/>
          <w:bCs/>
          <w:color w:val="auto"/>
          <w:szCs w:val="32"/>
          <w:highlight w:val="none"/>
        </w:rPr>
        <w:t xml:space="preserve"> 车辆配置表</w:t>
      </w:r>
      <w:r>
        <w:rPr>
          <w:color w:val="auto"/>
        </w:rPr>
        <w:tab/>
      </w:r>
      <w:r>
        <w:rPr>
          <w:color w:val="auto"/>
        </w:rPr>
        <w:fldChar w:fldCharType="begin"/>
      </w:r>
      <w:r>
        <w:rPr>
          <w:color w:val="auto"/>
        </w:rPr>
        <w:instrText xml:space="preserve"> PAGEREF _Toc27025 \h </w:instrText>
      </w:r>
      <w:r>
        <w:rPr>
          <w:color w:val="auto"/>
        </w:rPr>
        <w:fldChar w:fldCharType="separate"/>
      </w:r>
      <w:r>
        <w:rPr>
          <w:color w:val="auto"/>
        </w:rPr>
        <w:t xml:space="preserve">50</w:t>
      </w:r>
      <w:r>
        <w:rPr>
          <w:color w:val="auto"/>
        </w:rPr>
        <w:fldChar w:fldCharType="end"/>
      </w:r>
      <w:r>
        <w:rPr>
          <w:rFonts w:ascii="Times New Roman" w:hAnsi="Times New Roman"/>
          <w:bCs/>
          <w:i/>
          <w:iCs/>
          <w:color w:val="auto"/>
          <w:szCs w:val="24"/>
          <w:highlight w:val="none"/>
          <w:u w:val="single"/>
        </w:rPr>
        <w:fldChar w:fldCharType="end"/>
      </w:r>
      <w:r/>
    </w:p>
    <w:p>
      <w:pPr>
        <w:pStyle w:val="919"/>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_Toc19353 </w:instrText>
      </w:r>
      <w:r>
        <w:rPr>
          <w:rFonts w:ascii="Times New Roman" w:hAnsi="Times New Roman"/>
          <w:bCs/>
          <w:i/>
          <w:iCs/>
          <w:color w:val="auto"/>
          <w:szCs w:val="24"/>
          <w:highlight w:val="none"/>
        </w:rPr>
        <w:fldChar w:fldCharType="separate"/>
      </w:r>
      <w:r>
        <w:rPr>
          <w:rFonts w:hint="eastAsia" w:ascii="宋体" w:hAnsi="宋体"/>
          <w:bCs/>
          <w:color w:val="auto"/>
          <w:szCs w:val="32"/>
          <w:highlight w:val="none"/>
        </w:rPr>
        <w:t xml:space="preserve">附件</w:t>
      </w:r>
      <w:r>
        <w:rPr>
          <w:rFonts w:ascii="宋体" w:hAnsi="宋体"/>
          <w:bCs/>
          <w:color w:val="auto"/>
          <w:szCs w:val="32"/>
          <w:highlight w:val="none"/>
        </w:rPr>
        <w:t xml:space="preserve">1</w:t>
      </w:r>
      <w:r>
        <w:rPr>
          <w:rFonts w:hint="eastAsia" w:ascii="宋体" w:hAnsi="宋体"/>
          <w:bCs/>
          <w:color w:val="auto"/>
          <w:szCs w:val="32"/>
          <w:highlight w:val="none"/>
          <w:lang w:val="en-US" w:eastAsia="zh-CN"/>
        </w:rPr>
        <w:t xml:space="preserve">3</w:t>
      </w:r>
      <w:r>
        <w:rPr>
          <w:rFonts w:ascii="宋体" w:hAnsi="宋体"/>
          <w:bCs/>
          <w:color w:val="auto"/>
          <w:szCs w:val="32"/>
          <w:highlight w:val="none"/>
        </w:rPr>
        <w:t xml:space="preserve"> </w:t>
      </w:r>
      <w:r>
        <w:rPr>
          <w:rFonts w:hint="eastAsia" w:ascii="宋体" w:hAnsi="宋体"/>
          <w:bCs/>
          <w:color w:val="auto"/>
          <w:szCs w:val="32"/>
          <w:highlight w:val="none"/>
        </w:rPr>
        <w:t xml:space="preserve">项目负责</w:t>
      </w:r>
      <w:r>
        <w:rPr>
          <w:rFonts w:ascii="宋体" w:hAnsi="宋体"/>
          <w:bCs/>
          <w:color w:val="auto"/>
          <w:szCs w:val="32"/>
          <w:highlight w:val="none"/>
        </w:rPr>
        <w:t xml:space="preserve">人</w:t>
      </w:r>
      <w:r>
        <w:rPr>
          <w:rFonts w:hint="eastAsia" w:ascii="宋体" w:hAnsi="宋体"/>
          <w:bCs/>
          <w:color w:val="auto"/>
          <w:szCs w:val="32"/>
          <w:highlight w:val="none"/>
        </w:rPr>
        <w:t xml:space="preserve">等</w:t>
      </w:r>
      <w:r>
        <w:rPr>
          <w:rFonts w:ascii="宋体" w:hAnsi="宋体"/>
          <w:bCs/>
          <w:color w:val="auto"/>
          <w:szCs w:val="32"/>
          <w:highlight w:val="none"/>
        </w:rPr>
        <w:t xml:space="preserve">相关</w:t>
      </w:r>
      <w:r>
        <w:rPr>
          <w:rFonts w:hint="eastAsia" w:ascii="宋体" w:hAnsi="宋体"/>
          <w:bCs/>
          <w:color w:val="auto"/>
          <w:szCs w:val="32"/>
          <w:highlight w:val="none"/>
        </w:rPr>
        <w:t xml:space="preserve">情况承诺书</w:t>
      </w:r>
      <w:r>
        <w:rPr>
          <w:color w:val="auto"/>
        </w:rPr>
        <w:tab/>
      </w:r>
      <w:r>
        <w:rPr>
          <w:color w:val="auto"/>
        </w:rPr>
        <w:fldChar w:fldCharType="begin"/>
      </w:r>
      <w:r>
        <w:rPr>
          <w:color w:val="auto"/>
        </w:rPr>
        <w:instrText xml:space="preserve"> PAGEREF _Toc19353 \h </w:instrText>
      </w:r>
      <w:r>
        <w:rPr>
          <w:color w:val="auto"/>
        </w:rPr>
        <w:fldChar w:fldCharType="separate"/>
      </w:r>
      <w:r>
        <w:rPr>
          <w:color w:val="auto"/>
        </w:rPr>
        <w:t xml:space="preserve">51</w:t>
      </w:r>
      <w:r>
        <w:rPr>
          <w:color w:val="auto"/>
        </w:rPr>
        <w:fldChar w:fldCharType="end"/>
      </w:r>
      <w:r>
        <w:rPr>
          <w:rFonts w:ascii="Times New Roman" w:hAnsi="Times New Roman"/>
          <w:bCs/>
          <w:i/>
          <w:iCs/>
          <w:color w:val="auto"/>
          <w:szCs w:val="24"/>
          <w:highlight w:val="none"/>
          <w:u w:val="single"/>
        </w:rPr>
        <w:fldChar w:fldCharType="end"/>
      </w:r>
      <w:r/>
    </w:p>
    <w:p>
      <w:pPr>
        <w:pStyle w:val="919"/>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_Toc504 </w:instrText>
      </w:r>
      <w:r>
        <w:rPr>
          <w:rFonts w:ascii="Times New Roman" w:hAnsi="Times New Roman"/>
          <w:bCs/>
          <w:i/>
          <w:iCs/>
          <w:color w:val="auto"/>
          <w:szCs w:val="24"/>
          <w:highlight w:val="none"/>
        </w:rPr>
        <w:fldChar w:fldCharType="separate"/>
      </w:r>
      <w:r>
        <w:rPr>
          <w:rFonts w:hint="eastAsia" w:ascii="宋体" w:hAnsi="宋体"/>
          <w:bCs/>
          <w:color w:val="auto"/>
          <w:szCs w:val="32"/>
          <w:highlight w:val="none"/>
        </w:rPr>
        <w:t xml:space="preserve">附件</w:t>
      </w:r>
      <w:r>
        <w:rPr>
          <w:rFonts w:ascii="宋体" w:hAnsi="宋体"/>
          <w:bCs/>
          <w:color w:val="auto"/>
          <w:szCs w:val="32"/>
          <w:highlight w:val="none"/>
        </w:rPr>
        <w:t xml:space="preserve">1</w:t>
      </w:r>
      <w:r>
        <w:rPr>
          <w:rFonts w:hint="eastAsia" w:ascii="宋体" w:hAnsi="宋体"/>
          <w:bCs/>
          <w:color w:val="auto"/>
          <w:szCs w:val="32"/>
          <w:highlight w:val="none"/>
          <w:lang w:val="en-US" w:eastAsia="zh-CN"/>
        </w:rPr>
        <w:t xml:space="preserve">4</w:t>
      </w:r>
      <w:r>
        <w:rPr>
          <w:rFonts w:hint="eastAsia" w:ascii="宋体" w:hAnsi="宋体"/>
          <w:bCs/>
          <w:color w:val="auto"/>
          <w:szCs w:val="32"/>
          <w:highlight w:val="none"/>
        </w:rPr>
        <w:t xml:space="preserve"> 人员配备情况</w:t>
      </w:r>
      <w:r>
        <w:rPr>
          <w:color w:val="auto"/>
        </w:rPr>
        <w:tab/>
      </w:r>
      <w:r>
        <w:rPr>
          <w:color w:val="auto"/>
        </w:rPr>
        <w:fldChar w:fldCharType="begin"/>
      </w:r>
      <w:r>
        <w:rPr>
          <w:color w:val="auto"/>
        </w:rPr>
        <w:instrText xml:space="preserve"> PAGEREF _Toc504 \h </w:instrText>
      </w:r>
      <w:r>
        <w:rPr>
          <w:color w:val="auto"/>
        </w:rPr>
        <w:fldChar w:fldCharType="separate"/>
      </w:r>
      <w:r>
        <w:rPr>
          <w:color w:val="auto"/>
        </w:rPr>
        <w:t xml:space="preserve">52</w:t>
      </w:r>
      <w:r>
        <w:rPr>
          <w:color w:val="auto"/>
        </w:rPr>
        <w:fldChar w:fldCharType="end"/>
      </w:r>
      <w:r>
        <w:rPr>
          <w:rFonts w:ascii="Times New Roman" w:hAnsi="Times New Roman"/>
          <w:bCs/>
          <w:i/>
          <w:iCs/>
          <w:color w:val="auto"/>
          <w:szCs w:val="24"/>
          <w:highlight w:val="none"/>
          <w:u w:val="single"/>
        </w:rPr>
        <w:fldChar w:fldCharType="end"/>
      </w:r>
      <w:r/>
    </w:p>
    <w:p>
      <w:pPr>
        <w:pStyle w:val="919"/>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_Toc14628 </w:instrText>
      </w:r>
      <w:r>
        <w:rPr>
          <w:rFonts w:ascii="Times New Roman" w:hAnsi="Times New Roman"/>
          <w:bCs/>
          <w:i/>
          <w:iCs/>
          <w:color w:val="auto"/>
          <w:szCs w:val="24"/>
          <w:highlight w:val="none"/>
        </w:rPr>
        <w:fldChar w:fldCharType="separate"/>
      </w:r>
      <w:r>
        <w:rPr>
          <w:rFonts w:hint="eastAsia" w:ascii="宋体" w:hAnsi="宋体"/>
          <w:bCs/>
          <w:color w:val="auto"/>
          <w:szCs w:val="32"/>
          <w:highlight w:val="none"/>
        </w:rPr>
        <w:t xml:space="preserve">附件</w:t>
      </w:r>
      <w:r>
        <w:rPr>
          <w:rFonts w:ascii="宋体" w:hAnsi="宋体"/>
          <w:bCs/>
          <w:color w:val="auto"/>
          <w:szCs w:val="32"/>
          <w:highlight w:val="none"/>
        </w:rPr>
        <w:t xml:space="preserve">1</w:t>
      </w:r>
      <w:r>
        <w:rPr>
          <w:rFonts w:hint="eastAsia" w:ascii="宋体" w:hAnsi="宋体"/>
          <w:bCs/>
          <w:color w:val="auto"/>
          <w:szCs w:val="32"/>
          <w:highlight w:val="none"/>
          <w:lang w:val="en-US" w:eastAsia="zh-CN"/>
        </w:rPr>
        <w:t xml:space="preserve">5</w:t>
      </w:r>
      <w:r>
        <w:rPr>
          <w:rFonts w:ascii="宋体" w:hAnsi="宋体"/>
          <w:bCs/>
          <w:color w:val="auto"/>
          <w:szCs w:val="32"/>
          <w:highlight w:val="none"/>
        </w:rPr>
        <w:t xml:space="preserve"> </w:t>
      </w:r>
      <w:r>
        <w:rPr>
          <w:rFonts w:hint="eastAsia" w:ascii="宋体" w:hAnsi="宋体"/>
          <w:bCs/>
          <w:color w:val="auto"/>
          <w:szCs w:val="32"/>
          <w:highlight w:val="none"/>
        </w:rPr>
        <w:t xml:space="preserve">业绩一览表</w:t>
      </w:r>
      <w:r>
        <w:rPr>
          <w:color w:val="auto"/>
        </w:rPr>
        <w:tab/>
      </w:r>
      <w:r>
        <w:rPr>
          <w:color w:val="auto"/>
        </w:rPr>
        <w:fldChar w:fldCharType="begin"/>
      </w:r>
      <w:r>
        <w:rPr>
          <w:color w:val="auto"/>
        </w:rPr>
        <w:instrText xml:space="preserve"> PAGEREF _Toc14628 \h </w:instrText>
      </w:r>
      <w:r>
        <w:rPr>
          <w:color w:val="auto"/>
        </w:rPr>
        <w:fldChar w:fldCharType="separate"/>
      </w:r>
      <w:r>
        <w:rPr>
          <w:color w:val="auto"/>
        </w:rPr>
        <w:t xml:space="preserve">53</w:t>
      </w:r>
      <w:r>
        <w:rPr>
          <w:color w:val="auto"/>
        </w:rPr>
        <w:fldChar w:fldCharType="end"/>
      </w:r>
      <w:r>
        <w:rPr>
          <w:rFonts w:ascii="Times New Roman" w:hAnsi="Times New Roman"/>
          <w:bCs/>
          <w:i/>
          <w:iCs/>
          <w:color w:val="auto"/>
          <w:szCs w:val="24"/>
          <w:highlight w:val="none"/>
          <w:u w:val="single"/>
        </w:rPr>
        <w:fldChar w:fldCharType="end"/>
      </w:r>
      <w:r/>
    </w:p>
    <w:p>
      <w:pPr>
        <w:pStyle w:val="919"/>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_Toc30138 </w:instrText>
      </w:r>
      <w:r>
        <w:rPr>
          <w:rFonts w:ascii="Times New Roman" w:hAnsi="Times New Roman"/>
          <w:bCs/>
          <w:i/>
          <w:iCs/>
          <w:color w:val="auto"/>
          <w:szCs w:val="24"/>
          <w:highlight w:val="none"/>
        </w:rPr>
        <w:fldChar w:fldCharType="separate"/>
      </w:r>
      <w:r>
        <w:rPr>
          <w:rFonts w:hint="eastAsia" w:ascii="宋体" w:hAnsi="宋体"/>
          <w:bCs/>
          <w:color w:val="auto"/>
          <w:szCs w:val="32"/>
          <w:highlight w:val="none"/>
        </w:rPr>
        <w:t xml:space="preserve">附件1</w:t>
      </w:r>
      <w:r>
        <w:rPr>
          <w:rFonts w:hint="eastAsia" w:ascii="宋体" w:hAnsi="宋体"/>
          <w:bCs/>
          <w:color w:val="auto"/>
          <w:szCs w:val="32"/>
          <w:highlight w:val="none"/>
          <w:lang w:val="en-US" w:eastAsia="zh-CN"/>
        </w:rPr>
        <w:t xml:space="preserve">6</w:t>
      </w:r>
      <w:r>
        <w:rPr>
          <w:rFonts w:hint="eastAsia" w:ascii="宋体" w:hAnsi="宋体"/>
          <w:bCs/>
          <w:color w:val="auto"/>
          <w:szCs w:val="32"/>
          <w:highlight w:val="none"/>
        </w:rPr>
        <w:t xml:space="preserve"> 按照建设行政主管部门发布的计价办法和计价标准、执行文件计算的工程造价</w:t>
      </w:r>
      <w:r>
        <w:rPr>
          <w:color w:val="auto"/>
        </w:rPr>
        <w:tab/>
      </w:r>
      <w:r>
        <w:rPr>
          <w:color w:val="auto"/>
        </w:rPr>
        <w:fldChar w:fldCharType="begin"/>
      </w:r>
      <w:r>
        <w:rPr>
          <w:color w:val="auto"/>
        </w:rPr>
        <w:instrText xml:space="preserve"> PAGEREF _Toc30138 \h </w:instrText>
      </w:r>
      <w:r>
        <w:rPr>
          <w:color w:val="auto"/>
        </w:rPr>
        <w:fldChar w:fldCharType="separate"/>
      </w:r>
      <w:r>
        <w:rPr>
          <w:color w:val="auto"/>
        </w:rPr>
        <w:t xml:space="preserve">54</w:t>
      </w:r>
      <w:r>
        <w:rPr>
          <w:color w:val="auto"/>
        </w:rPr>
        <w:fldChar w:fldCharType="end"/>
      </w:r>
      <w:r>
        <w:rPr>
          <w:rFonts w:ascii="Times New Roman" w:hAnsi="Times New Roman"/>
          <w:bCs/>
          <w:i/>
          <w:iCs/>
          <w:color w:val="auto"/>
          <w:szCs w:val="24"/>
          <w:highlight w:val="none"/>
          <w:u w:val="single"/>
        </w:rPr>
        <w:fldChar w:fldCharType="end"/>
      </w:r>
      <w:r/>
    </w:p>
    <w:p>
      <w:pPr>
        <w:pStyle w:val="919"/>
        <w:tabs>
          <w:tab w:val="right" w:pos="9746" w:leader="dot"/>
        </w:tabs>
        <w:rPr>
          <w:color w:val="auto"/>
        </w:rPr>
      </w:pPr>
      <w:r>
        <w:rPr>
          <w:rFonts w:ascii="Times New Roman" w:hAnsi="Times New Roman"/>
          <w:bCs/>
          <w:i/>
          <w:iCs/>
          <w:color w:val="auto"/>
          <w:szCs w:val="24"/>
          <w:highlight w:val="none"/>
          <w:u w:val="single"/>
        </w:rPr>
        <w:fldChar w:fldCharType="begin"/>
      </w:r>
      <w:r>
        <w:rPr>
          <w:rFonts w:ascii="Times New Roman" w:hAnsi="Times New Roman"/>
          <w:bCs/>
          <w:i/>
          <w:iCs/>
          <w:color w:val="auto"/>
          <w:szCs w:val="24"/>
          <w:highlight w:val="none"/>
        </w:rPr>
        <w:instrText xml:space="preserve"> HYPERLINK \l _Toc1754 </w:instrText>
      </w:r>
      <w:r>
        <w:rPr>
          <w:rFonts w:ascii="Times New Roman" w:hAnsi="Times New Roman"/>
          <w:bCs/>
          <w:i/>
          <w:iCs/>
          <w:color w:val="auto"/>
          <w:szCs w:val="24"/>
          <w:highlight w:val="none"/>
        </w:rPr>
        <w:fldChar w:fldCharType="separate"/>
      </w:r>
      <w:r>
        <w:rPr>
          <w:rFonts w:hint="eastAsia" w:ascii="宋体" w:hAnsi="宋体"/>
          <w:bCs/>
          <w:color w:val="auto"/>
          <w:szCs w:val="32"/>
          <w:highlight w:val="none"/>
          <w:lang w:eastAsia="zh-CN"/>
        </w:rPr>
        <w:t xml:space="preserve">附件</w:t>
      </w:r>
      <w:r>
        <w:rPr>
          <w:rFonts w:hint="eastAsia" w:ascii="宋体" w:hAnsi="宋体"/>
          <w:bCs/>
          <w:color w:val="auto"/>
          <w:szCs w:val="32"/>
          <w:highlight w:val="none"/>
          <w:lang w:val="en-US" w:eastAsia="zh-CN"/>
        </w:rPr>
        <w:t xml:space="preserve">17</w:t>
      </w:r>
      <w:r>
        <w:rPr>
          <w:rFonts w:hint="eastAsia" w:ascii="宋体" w:hAnsi="宋体"/>
          <w:bCs/>
          <w:color w:val="auto"/>
          <w:szCs w:val="32"/>
          <w:highlight w:val="none"/>
          <w:lang w:eastAsia="zh-CN"/>
        </w:rPr>
        <w:t xml:space="preserve">工程量清单</w:t>
      </w:r>
      <w:r>
        <w:rPr>
          <w:color w:val="auto"/>
        </w:rPr>
        <w:tab/>
      </w:r>
      <w:r>
        <w:rPr>
          <w:color w:val="auto"/>
        </w:rPr>
        <w:fldChar w:fldCharType="begin"/>
      </w:r>
      <w:r>
        <w:rPr>
          <w:color w:val="auto"/>
        </w:rPr>
        <w:instrText xml:space="preserve"> PAGEREF _Toc1754 \h </w:instrText>
      </w:r>
      <w:r>
        <w:rPr>
          <w:color w:val="auto"/>
        </w:rPr>
        <w:fldChar w:fldCharType="separate"/>
      </w:r>
      <w:r>
        <w:rPr>
          <w:color w:val="auto"/>
        </w:rPr>
        <w:t xml:space="preserve">58</w:t>
      </w:r>
      <w:r>
        <w:rPr>
          <w:color w:val="auto"/>
        </w:rPr>
        <w:fldChar w:fldCharType="end"/>
      </w:r>
      <w:r>
        <w:rPr>
          <w:rFonts w:ascii="Times New Roman" w:hAnsi="Times New Roman"/>
          <w:bCs/>
          <w:i/>
          <w:iCs/>
          <w:color w:val="auto"/>
          <w:szCs w:val="24"/>
          <w:highlight w:val="none"/>
          <w:u w:val="single"/>
        </w:rPr>
        <w:fldChar w:fldCharType="end"/>
      </w:r>
      <w:r/>
    </w:p>
    <w:p>
      <w:pPr>
        <w:jc w:val="left"/>
        <w:spacing w:line="440" w:lineRule="exact"/>
        <w:rPr>
          <w:rFonts w:ascii="Times New Roman" w:hAnsi="Times New Roman"/>
          <w:color w:val="auto"/>
          <w:sz w:val="24"/>
          <w:szCs w:val="24"/>
          <w:highlight w:val="none"/>
          <w:lang w:val="zh-CN"/>
        </w:rPr>
      </w:pPr>
      <w:r>
        <w:rPr>
          <w:rFonts w:ascii="Times New Roman" w:hAnsi="Times New Roman"/>
          <w:bCs/>
          <w:i/>
          <w:iCs/>
          <w:color w:val="auto"/>
          <w:szCs w:val="24"/>
          <w:highlight w:val="none"/>
          <w:u w:val="single"/>
        </w:rPr>
        <w:fldChar w:fldCharType="end"/>
      </w:r>
      <w:r/>
    </w:p>
    <w:p>
      <w:pPr>
        <w:jc w:val="left"/>
        <w:spacing w:line="440" w:lineRule="exact"/>
        <w:rPr>
          <w:rFonts w:ascii="Times New Roman" w:hAnsi="Times New Roman"/>
          <w:color w:val="auto"/>
          <w:sz w:val="24"/>
          <w:szCs w:val="24"/>
          <w:highlight w:val="none"/>
          <w:lang w:val="zh-CN"/>
        </w:rPr>
      </w:pPr>
      <w:r>
        <w:rPr>
          <w:rFonts w:ascii="Times New Roman" w:hAnsi="Times New Roman"/>
          <w:color w:val="auto"/>
          <w:sz w:val="24"/>
          <w:szCs w:val="24"/>
          <w:highlight w:val="none"/>
          <w:lang w:val="zh-CN"/>
        </w:rPr>
      </w:r>
      <w:r/>
    </w:p>
    <w:p>
      <w:pPr>
        <w:jc w:val="center"/>
        <w:keepNext/>
        <w:spacing w:line="440" w:lineRule="exact"/>
        <w:rPr>
          <w:rFonts w:ascii="宋体" w:hAnsi="宋体"/>
          <w:b/>
          <w:bCs/>
          <w:color w:val="auto"/>
          <w:sz w:val="44"/>
          <w:szCs w:val="28"/>
          <w:highlight w:val="none"/>
        </w:rPr>
        <w:outlineLvl w:val="0"/>
      </w:pPr>
      <w:r>
        <w:rPr>
          <w:rFonts w:ascii="黑体" w:hAnsi="Times New Roman" w:eastAsia="黑体"/>
          <w:bCs/>
          <w:color w:val="auto"/>
          <w:sz w:val="44"/>
          <w:szCs w:val="28"/>
          <w:highlight w:val="none"/>
        </w:rPr>
        <w:br w:type="page" w:clear="all"/>
      </w:r>
      <w:bookmarkStart w:id="6" w:name="_Toc15643"/>
      <w:r>
        <w:rPr>
          <w:rFonts w:hint="eastAsia" w:ascii="宋体" w:hAnsi="宋体"/>
          <w:b/>
          <w:bCs/>
          <w:color w:val="auto"/>
          <w:sz w:val="44"/>
          <w:szCs w:val="28"/>
          <w:highlight w:val="none"/>
        </w:rPr>
        <w:t xml:space="preserve">第一章  </w:t>
      </w:r>
      <w:bookmarkEnd w:id="0"/>
      <w:r>
        <w:rPr>
          <w:rFonts w:hint="eastAsia" w:ascii="宋体" w:hAnsi="宋体"/>
          <w:b/>
          <w:bCs/>
          <w:color w:val="auto"/>
          <w:sz w:val="44"/>
          <w:szCs w:val="28"/>
          <w:highlight w:val="none"/>
        </w:rPr>
        <w:t xml:space="preserve">磋商邀请</w:t>
      </w:r>
      <w:bookmarkEnd w:id="6"/>
      <w:r/>
      <w:r/>
    </w:p>
    <w:p>
      <w:pPr>
        <w:ind w:firstLine="480"/>
        <w:spacing w:line="440" w:lineRule="exact"/>
        <w:rPr>
          <w:rFonts w:ascii="宋体" w:hAnsi="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rPr>
        <w:t xml:space="preserve">项目概况</w:t>
      </w:r>
      <w:r/>
    </w:p>
    <w:p>
      <w:pPr>
        <w:ind w:firstLine="480"/>
        <w:spacing w:line="440" w:lineRule="exact"/>
        <w:rPr>
          <w:rFonts w:ascii="宋体" w:hAnsi="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u w:val="single"/>
          <w:lang w:eastAsia="zh-CN"/>
        </w:rPr>
        <w:t xml:space="preserve">2026年高新区香园路以北、银河路以东正力地块土方外进及平整</w:t>
      </w:r>
      <w:r>
        <w:rPr>
          <w:rFonts w:hint="eastAsia" w:ascii="宋体" w:hAnsi="宋体"/>
          <w:color w:val="auto"/>
          <w:sz w:val="24"/>
          <w:szCs w:val="24"/>
          <w:highlight w:val="none"/>
        </w:rPr>
        <w:t xml:space="preserve">采购</w:t>
      </w:r>
      <w:r>
        <w:rPr>
          <w:rFonts w:hint="eastAsia" w:ascii="Times New Roman" w:hAnsi="Times New Roman"/>
          <w:color w:val="auto"/>
          <w:sz w:val="24"/>
          <w:szCs w:val="24"/>
          <w:highlight w:val="none"/>
        </w:rPr>
        <w:t xml:space="preserve">项目的潜在供应商应在“</w:t>
      </w:r>
      <w:r>
        <w:rPr>
          <w:rFonts w:ascii="Times New Roman" w:hAnsi="Times New Roman"/>
          <w:color w:val="auto"/>
          <w:sz w:val="24"/>
          <w:szCs w:val="24"/>
          <w:highlight w:val="none"/>
        </w:rPr>
        <w:t xml:space="preserve">苏采云政府采购一体化平台</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中参与项目</w:t>
      </w:r>
      <w:r>
        <w:rPr>
          <w:rFonts w:hint="eastAsia" w:ascii="Times New Roman" w:hAnsi="Times New Roman"/>
          <w:color w:val="auto"/>
          <w:sz w:val="24"/>
          <w:szCs w:val="24"/>
          <w:highlight w:val="none"/>
        </w:rPr>
        <w:t xml:space="preserve">获取电子采购文件，并于</w:t>
      </w:r>
      <w:r>
        <w:rPr>
          <w:rFonts w:ascii="Times New Roman" w:hAnsi="Times New Roman"/>
          <w:color w:val="auto"/>
          <w:sz w:val="24"/>
          <w:szCs w:val="21"/>
          <w:highlight w:val="none"/>
          <w:u w:val="single"/>
        </w:rPr>
        <w:t xml:space="preserve">2026年</w:t>
      </w:r>
      <w:r>
        <w:rPr>
          <w:rFonts w:hint="eastAsia" w:ascii="Times New Roman" w:hAnsi="Times New Roman"/>
          <w:color w:val="auto"/>
          <w:sz w:val="24"/>
          <w:szCs w:val="21"/>
          <w:highlight w:val="none"/>
          <w:u w:val="single"/>
          <w:lang w:val="en-US" w:eastAsia="zh-CN"/>
        </w:rPr>
        <w:t xml:space="preserve">8</w:t>
      </w:r>
      <w:r>
        <w:rPr>
          <w:rFonts w:ascii="Times New Roman" w:hAnsi="Times New Roman"/>
          <w:color w:val="auto"/>
          <w:sz w:val="24"/>
          <w:szCs w:val="21"/>
          <w:highlight w:val="none"/>
          <w:u w:val="single"/>
        </w:rPr>
        <w:t xml:space="preserve">月</w:t>
      </w:r>
      <w:r>
        <w:rPr>
          <w:rFonts w:hint="eastAsia" w:ascii="Times New Roman" w:hAnsi="Times New Roman"/>
          <w:color w:val="auto"/>
          <w:sz w:val="24"/>
          <w:szCs w:val="21"/>
          <w:highlight w:val="none"/>
          <w:u w:val="single"/>
          <w:lang w:val="en-US" w:eastAsia="zh-CN"/>
        </w:rPr>
        <w:t xml:space="preserve">21</w:t>
      </w:r>
      <w:r>
        <w:rPr>
          <w:rFonts w:ascii="Times New Roman" w:hAnsi="Times New Roman"/>
          <w:color w:val="auto"/>
          <w:sz w:val="24"/>
          <w:szCs w:val="21"/>
          <w:highlight w:val="none"/>
          <w:u w:val="single"/>
        </w:rPr>
        <w:t xml:space="preserve">日</w:t>
      </w:r>
      <w:r>
        <w:rPr>
          <w:rFonts w:hint="eastAsia" w:ascii="Times New Roman" w:hAnsi="Times New Roman"/>
          <w:color w:val="auto"/>
          <w:sz w:val="24"/>
          <w:szCs w:val="21"/>
          <w:highlight w:val="none"/>
          <w:u w:val="single"/>
          <w:lang w:val="en-US" w:eastAsia="zh-CN"/>
        </w:rPr>
        <w:t xml:space="preserve">09</w:t>
      </w:r>
      <w:r>
        <w:rPr>
          <w:rFonts w:ascii="Times New Roman" w:hAnsi="Times New Roman"/>
          <w:color w:val="auto"/>
          <w:sz w:val="24"/>
          <w:szCs w:val="21"/>
          <w:highlight w:val="none"/>
          <w:u w:val="single"/>
        </w:rPr>
        <w:t xml:space="preserve">：00</w:t>
      </w:r>
      <w:r>
        <w:rPr>
          <w:rFonts w:hint="eastAsia" w:hAnsi="宋体"/>
          <w:color w:val="auto"/>
          <w:sz w:val="24"/>
          <w:szCs w:val="21"/>
          <w:highlight w:val="none"/>
        </w:rPr>
        <w:t xml:space="preserve">前按规定提交响应</w:t>
      </w:r>
      <w:r>
        <w:rPr>
          <w:rFonts w:hAnsi="宋体"/>
          <w:color w:val="auto"/>
          <w:sz w:val="24"/>
          <w:szCs w:val="21"/>
          <w:highlight w:val="none"/>
        </w:rPr>
        <w:t xml:space="preserve">文件</w:t>
      </w:r>
      <w:r>
        <w:rPr>
          <w:rFonts w:hint="eastAsia" w:hAnsi="宋体"/>
          <w:color w:val="auto"/>
          <w:sz w:val="24"/>
          <w:szCs w:val="21"/>
          <w:highlight w:val="none"/>
        </w:rPr>
        <w:t xml:space="preserve">。</w:t>
      </w:r>
      <w:r/>
    </w:p>
    <w:p>
      <w:pPr>
        <w:ind w:right="-27"/>
        <w:spacing w:line="480" w:lineRule="exact"/>
        <w:tabs>
          <w:tab w:val="left" w:pos="0" w:leader="none"/>
        </w:tabs>
        <w:rPr>
          <w:rFonts w:ascii="宋体" w:hAnsi="宋体"/>
          <w:b/>
          <w:color w:val="auto"/>
          <w:sz w:val="28"/>
          <w:highlight w:val="none"/>
        </w:rPr>
        <w:outlineLvl w:val="1"/>
      </w:pPr>
      <w:r/>
      <w:bookmarkStart w:id="7" w:name="_Toc35393621"/>
      <w:r/>
      <w:bookmarkStart w:id="8" w:name="_Toc28359079"/>
      <w:r/>
      <w:bookmarkStart w:id="9" w:name="_Toc38985263"/>
      <w:r/>
      <w:bookmarkStart w:id="10" w:name="_Toc30407"/>
      <w:r/>
      <w:bookmarkStart w:id="11" w:name="_Toc28359002"/>
      <w:r/>
      <w:bookmarkStart w:id="12" w:name="_Toc35393790"/>
      <w:r/>
      <w:bookmarkStart w:id="13" w:name="_Hlk24379207"/>
      <w:r>
        <w:rPr>
          <w:rFonts w:ascii="宋体" w:hAnsi="宋体"/>
          <w:b/>
          <w:color w:val="auto"/>
          <w:sz w:val="28"/>
          <w:highlight w:val="none"/>
        </w:rPr>
        <w:t xml:space="preserve">一、项目基本情况</w:t>
      </w:r>
      <w:bookmarkEnd w:id="7"/>
      <w:r/>
      <w:bookmarkEnd w:id="8"/>
      <w:r/>
      <w:bookmarkEnd w:id="9"/>
      <w:r/>
      <w:bookmarkEnd w:id="10"/>
      <w:r/>
      <w:bookmarkEnd w:id="11"/>
      <w:r/>
      <w:bookmarkEnd w:id="12"/>
      <w:r/>
      <w:r/>
    </w:p>
    <w:p>
      <w:pPr>
        <w:ind w:firstLine="480"/>
        <w:spacing w:line="440" w:lineRule="exact"/>
        <w:rPr>
          <w:rFonts w:hint="eastAsia" w:ascii="Times New Roman" w:hAnsi="Times New Roman" w:eastAsia="宋体"/>
          <w:color w:val="auto"/>
          <w:sz w:val="24"/>
          <w:szCs w:val="24"/>
          <w:highlight w:val="none"/>
          <w:lang w:eastAsia="zh-CN"/>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项目编号：</w:t>
      </w:r>
      <w:r>
        <w:rPr>
          <w:rFonts w:hint="eastAsia" w:ascii="Times New Roman" w:hAnsi="Times New Roman"/>
          <w:color w:val="auto"/>
          <w:sz w:val="24"/>
          <w:szCs w:val="24"/>
          <w:highlight w:val="none"/>
          <w:lang w:eastAsia="zh-CN"/>
        </w:rPr>
        <w:t xml:space="preserve">JSZC-320581-SZJZ-C2026-0028</w:t>
      </w:r>
      <w:r/>
    </w:p>
    <w:p>
      <w:pPr>
        <w:ind w:firstLine="480"/>
        <w:spacing w:line="440" w:lineRule="exact"/>
        <w:rPr>
          <w:rFonts w:hint="eastAsia" w:ascii="Times New Roman" w:hAnsi="Times New Roman" w:eastAsia="宋体"/>
          <w:color w:val="auto"/>
          <w:sz w:val="24"/>
          <w:szCs w:val="24"/>
          <w:highlight w:val="none"/>
          <w:lang w:eastAsia="zh-CN"/>
        </w:rPr>
      </w:pPr>
      <w:r>
        <w:rPr>
          <w:rFonts w:ascii="Times New Roman" w:hAnsi="Times New Roman"/>
          <w:color w:val="auto"/>
          <w:sz w:val="24"/>
          <w:szCs w:val="24"/>
          <w:highlight w:val="none"/>
        </w:rPr>
        <w:t xml:space="preserve">2</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项目名称：</w:t>
      </w:r>
      <w:r>
        <w:rPr>
          <w:rFonts w:hint="eastAsia" w:ascii="Times New Roman" w:hAnsi="Times New Roman"/>
          <w:color w:val="auto"/>
          <w:sz w:val="24"/>
          <w:szCs w:val="24"/>
          <w:highlight w:val="none"/>
          <w:lang w:eastAsia="zh-CN"/>
        </w:rPr>
        <w:t xml:space="preserve">2026年高新区香园路以北、银河路以东正力地块土方外进及平整</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采购方式：</w:t>
      </w:r>
      <w:r>
        <w:rPr>
          <w:rFonts w:hint="eastAsia" w:ascii="Times New Roman" w:hAnsi="Times New Roman"/>
          <w:color w:val="auto"/>
          <w:sz w:val="24"/>
          <w:szCs w:val="24"/>
          <w:highlight w:val="none"/>
        </w:rPr>
        <w:t xml:space="preserve">竞争性磋商</w:t>
      </w:r>
      <w:bookmarkEnd w:id="13"/>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预算金额：</w:t>
      </w:r>
      <w:r>
        <w:rPr>
          <w:rFonts w:hint="eastAsia" w:ascii="Times New Roman" w:hAnsi="Times New Roman"/>
          <w:color w:val="auto"/>
          <w:sz w:val="24"/>
          <w:szCs w:val="24"/>
          <w:highlight w:val="none"/>
          <w:lang w:val="en-US" w:eastAsia="zh-CN"/>
        </w:rPr>
        <w:t xml:space="preserve">375.000000</w:t>
      </w:r>
      <w:r>
        <w:rPr>
          <w:rFonts w:hint="eastAsia" w:ascii="Times New Roman" w:hAnsi="Times New Roman"/>
          <w:color w:val="auto"/>
          <w:sz w:val="24"/>
          <w:szCs w:val="24"/>
          <w:highlight w:val="none"/>
        </w:rPr>
        <w:t xml:space="preserve">万元</w:t>
      </w:r>
      <w:r/>
    </w:p>
    <w:p>
      <w:pPr>
        <w:ind w:firstLine="480"/>
        <w:spacing w:line="440" w:lineRule="exact"/>
        <w:rPr>
          <w:rFonts w:hint="eastAsia" w:ascii="Times New Roman" w:hAnsi="Times New Roman" w:eastAsia="宋体"/>
          <w:color w:val="auto"/>
          <w:sz w:val="24"/>
          <w:szCs w:val="24"/>
          <w:highlight w:val="none"/>
          <w:lang w:eastAsia="zh-CN"/>
        </w:rPr>
      </w:pPr>
      <w:r>
        <w:rPr>
          <w:rFonts w:hint="eastAsia" w:ascii="Times New Roman" w:hAnsi="Times New Roman"/>
          <w:color w:val="auto"/>
          <w:sz w:val="24"/>
          <w:szCs w:val="24"/>
          <w:highlight w:val="none"/>
        </w:rPr>
        <w:t xml:space="preserve">5</w:t>
      </w:r>
      <w:r>
        <w:rPr>
          <w:rFonts w:ascii="Times New Roman" w:hAnsi="Times New Roman"/>
          <w:color w:val="auto"/>
          <w:sz w:val="24"/>
          <w:szCs w:val="24"/>
          <w:highlight w:val="none"/>
        </w:rPr>
        <w:t xml:space="preserve">.</w:t>
      </w:r>
      <w:r>
        <w:rPr>
          <w:rFonts w:hint="eastAsia" w:ascii="Times New Roman" w:hAnsi="Times New Roman"/>
          <w:color w:val="auto"/>
          <w:sz w:val="24"/>
          <w:szCs w:val="24"/>
          <w:highlight w:val="none"/>
        </w:rPr>
        <w:t xml:space="preserve">最高限价：</w:t>
      </w:r>
      <w:r>
        <w:rPr>
          <w:rFonts w:hint="eastAsia" w:ascii="Times New Roman" w:hAnsi="Times New Roman"/>
          <w:color w:val="auto"/>
          <w:sz w:val="24"/>
          <w:szCs w:val="24"/>
          <w:highlight w:val="none"/>
          <w:lang w:val="en-US" w:eastAsia="zh-CN"/>
        </w:rPr>
        <w:t xml:space="preserve">318.750000</w:t>
      </w:r>
      <w:r>
        <w:rPr>
          <w:rFonts w:hint="eastAsia" w:ascii="Times New Roman" w:hAnsi="Times New Roman"/>
          <w:color w:val="auto"/>
          <w:sz w:val="24"/>
          <w:szCs w:val="24"/>
          <w:highlight w:val="none"/>
        </w:rPr>
        <w:t xml:space="preserve">万元</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采购需求概况：</w:t>
      </w:r>
      <w:r>
        <w:rPr>
          <w:rFonts w:hint="eastAsia" w:ascii="宋体" w:hAnsi="宋体"/>
          <w:color w:val="auto"/>
          <w:sz w:val="24"/>
          <w:szCs w:val="24"/>
          <w:highlight w:val="none"/>
        </w:rPr>
        <w:t xml:space="preserve">常熟高新技术产业开发区管理委员会所需的</w:t>
      </w:r>
      <w:r>
        <w:rPr>
          <w:rFonts w:hint="eastAsia" w:ascii="宋体" w:hAnsi="宋体"/>
          <w:color w:val="auto"/>
          <w:sz w:val="24"/>
          <w:szCs w:val="24"/>
          <w:highlight w:val="none"/>
          <w:lang w:eastAsia="zh-CN"/>
        </w:rPr>
        <w:t xml:space="preserve">2026年高新区香园路以北、银河路以东正力地块土方外进及平整</w:t>
      </w:r>
      <w:r>
        <w:rPr>
          <w:rFonts w:hint="eastAsia" w:ascii="宋体" w:hAnsi="宋体"/>
          <w:color w:val="auto"/>
          <w:sz w:val="24"/>
          <w:szCs w:val="24"/>
          <w:highlight w:val="none"/>
        </w:rPr>
        <w:t xml:space="preserve">。</w:t>
      </w:r>
      <w:r/>
    </w:p>
    <w:p>
      <w:pPr>
        <w:ind w:firstLine="480"/>
        <w:spacing w:line="440" w:lineRule="exact"/>
        <w:rPr>
          <w:color w:val="auto"/>
          <w:sz w:val="24"/>
          <w:szCs w:val="24"/>
          <w:highlight w:val="none"/>
        </w:rPr>
      </w:pPr>
      <w:r>
        <w:rPr>
          <w:rFonts w:ascii="Times New Roman" w:hAnsi="Times New Roman"/>
          <w:color w:val="auto"/>
          <w:sz w:val="24"/>
          <w:szCs w:val="24"/>
          <w:highlight w:val="none"/>
        </w:rPr>
        <w:t xml:space="preserve">7</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合同履行期限：</w:t>
      </w:r>
      <w:r>
        <w:rPr>
          <w:rFonts w:hint="eastAsia"/>
          <w:color w:val="auto"/>
          <w:sz w:val="24"/>
          <w:szCs w:val="24"/>
          <w:highlight w:val="none"/>
        </w:rPr>
        <w:t xml:space="preserve">202</w:t>
      </w:r>
      <w:r>
        <w:rPr>
          <w:color w:val="auto"/>
          <w:sz w:val="24"/>
          <w:szCs w:val="24"/>
          <w:highlight w:val="none"/>
        </w:rPr>
        <w:t xml:space="preserve">6</w:t>
      </w:r>
      <w:r>
        <w:rPr>
          <w:rFonts w:hint="eastAsia"/>
          <w:color w:val="auto"/>
          <w:sz w:val="24"/>
          <w:szCs w:val="24"/>
          <w:highlight w:val="none"/>
        </w:rPr>
        <w:t xml:space="preserve">年</w:t>
      </w:r>
      <w:r>
        <w:rPr>
          <w:rFonts w:hint="eastAsia"/>
          <w:color w:val="auto"/>
          <w:sz w:val="24"/>
          <w:szCs w:val="24"/>
          <w:highlight w:val="none"/>
          <w:lang w:val="en-US" w:eastAsia="zh-CN"/>
        </w:rPr>
        <w:t xml:space="preserve">12</w:t>
      </w:r>
      <w:r>
        <w:rPr>
          <w:rFonts w:hint="eastAsia"/>
          <w:color w:val="auto"/>
          <w:sz w:val="24"/>
          <w:szCs w:val="24"/>
          <w:highlight w:val="none"/>
        </w:rPr>
        <w:t xml:space="preserve">月</w:t>
      </w:r>
      <w:r>
        <w:rPr>
          <w:rFonts w:hint="eastAsia"/>
          <w:color w:val="auto"/>
          <w:sz w:val="24"/>
          <w:szCs w:val="24"/>
          <w:highlight w:val="none"/>
          <w:lang w:val="en-US" w:eastAsia="zh-CN"/>
        </w:rPr>
        <w:t xml:space="preserve">30</w:t>
      </w:r>
      <w:r>
        <w:rPr>
          <w:rFonts w:hint="eastAsia"/>
          <w:color w:val="auto"/>
          <w:sz w:val="24"/>
          <w:szCs w:val="24"/>
          <w:highlight w:val="none"/>
        </w:rPr>
        <w:t xml:space="preserve">日之前完成本项目全部作业。</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8</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本项目不接受联合体。</w:t>
      </w:r>
      <w:r/>
    </w:p>
    <w:p>
      <w:pPr>
        <w:ind w:right="-27"/>
        <w:spacing w:line="480" w:lineRule="exact"/>
        <w:tabs>
          <w:tab w:val="left" w:pos="0" w:leader="none"/>
        </w:tabs>
        <w:rPr>
          <w:rFonts w:ascii="宋体" w:hAnsi="宋体"/>
          <w:b/>
          <w:color w:val="auto"/>
          <w:sz w:val="28"/>
          <w:highlight w:val="none"/>
        </w:rPr>
        <w:outlineLvl w:val="1"/>
      </w:pPr>
      <w:r/>
      <w:bookmarkStart w:id="14" w:name="_Toc6791"/>
      <w:r/>
      <w:bookmarkStart w:id="15" w:name="_Toc38985264"/>
      <w:r/>
      <w:bookmarkStart w:id="16" w:name="_Toc28359080"/>
      <w:r/>
      <w:bookmarkStart w:id="17" w:name="_Toc28359003"/>
      <w:r/>
      <w:bookmarkStart w:id="18" w:name="_Toc35393791"/>
      <w:r/>
      <w:bookmarkStart w:id="19" w:name="_Toc35393622"/>
      <w:r>
        <w:rPr>
          <w:rFonts w:hint="eastAsia" w:ascii="宋体" w:hAnsi="宋体"/>
          <w:b/>
          <w:color w:val="auto"/>
          <w:sz w:val="28"/>
          <w:highlight w:val="none"/>
        </w:rPr>
        <w:t xml:space="preserve">二、申请人的资格要求</w:t>
      </w:r>
      <w:bookmarkEnd w:id="14"/>
      <w:r/>
      <w:bookmarkEnd w:id="15"/>
      <w:r/>
      <w:bookmarkEnd w:id="16"/>
      <w:r/>
      <w:bookmarkEnd w:id="17"/>
      <w:r/>
      <w:bookmarkEnd w:id="18"/>
      <w:r/>
      <w:bookmarkEnd w:id="19"/>
      <w:r/>
      <w:r/>
    </w:p>
    <w:p>
      <w:pPr>
        <w:ind w:firstLine="480"/>
        <w:spacing w:line="440" w:lineRule="exact"/>
        <w:rPr>
          <w:rFonts w:ascii="Times New Roman" w:hAnsi="Times New Roman"/>
          <w:color w:val="auto"/>
          <w:sz w:val="24"/>
          <w:szCs w:val="24"/>
          <w:highlight w:val="none"/>
        </w:rPr>
      </w:pPr>
      <w:r/>
      <w:bookmarkStart w:id="20" w:name="_Toc28359004"/>
      <w:r/>
      <w:bookmarkStart w:id="21" w:name="_Toc35393623"/>
      <w:r/>
      <w:bookmarkStart w:id="22" w:name="_Toc38985265"/>
      <w:r/>
      <w:bookmarkStart w:id="23" w:name="_Toc35393792"/>
      <w:r/>
      <w:bookmarkStart w:id="24" w:name="_Toc28359081"/>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满足《中华人民共和国政府采购法》第二十二条规定</w:t>
      </w:r>
      <w:r>
        <w:rPr>
          <w:rFonts w:hint="eastAsia" w:ascii="Times New Roman" w:hAnsi="Times New Roman"/>
          <w:color w:val="auto"/>
          <w:sz w:val="24"/>
          <w:szCs w:val="24"/>
          <w:highlight w:val="none"/>
        </w:rPr>
        <w:t xml:space="preserve">；</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（1）具有独立承担民事责任的能力（提供法人或者其他组织的营业执照等证明文件）；</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（2）具有良好的商业信誉和健全的财务会计制度（提供开标时间前一年内的任意一期财务报表或最近一期经第三方审计的财务报告或银行出具的资信证明）；</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（3）具有履行合同所必需的设备和专业技术能力（提供具有履行合同所必需的设备和专业技术能力的声明函）；</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（5）参加采购活动前三年内，在经营活动中没有重大违法记录（提供承诺说明）。</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落实政府采购政策需满足的资格要求：</w:t>
      </w:r>
      <w:r>
        <w:rPr>
          <w:rFonts w:hint="eastAsia" w:ascii="Times New Roman" w:hAnsi="Times New Roman"/>
          <w:color w:val="auto"/>
          <w:sz w:val="24"/>
          <w:szCs w:val="24"/>
          <w:highlight w:val="none"/>
        </w:rPr>
        <w:t xml:space="preserve">本项目专门面向中小企业采购，所属行业为建筑业，响应文件中须提供《中小企业声明函》（注：对残疾人福利性单位、监狱企业视同小型、微型企业，但须按要求提供有关声明函或证明文件）。</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本项目的特定资格要求：</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3.1供应商具备在有效期内的市政公用工程施工总承包三级（或以上）、以及安全生产许可证；</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3.2项目负责人必须满足下列条件；</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（1）项目负责人具备注册专业为市政公用工程专业注册建造师二级（或以上）及行政主管部门颁发的安全生产考核合格证（B类）</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2</w:t>
      </w:r>
      <w:r>
        <w:rPr>
          <w:rFonts w:hint="eastAsia" w:ascii="Times New Roman" w:hAnsi="Times New Roman"/>
          <w:color w:val="auto"/>
          <w:sz w:val="24"/>
          <w:szCs w:val="24"/>
          <w:highlight w:val="none"/>
        </w:rPr>
        <w:t xml:space="preserve">）项目负责人不得同时在两个或者两个以上单位受聘或者执业：</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4</w:t>
      </w:r>
      <w:r>
        <w:rPr>
          <w:rFonts w:hint="eastAsia" w:ascii="Times New Roman" w:hAnsi="Times New Roman"/>
          <w:color w:val="auto"/>
          <w:sz w:val="24"/>
          <w:szCs w:val="24"/>
          <w:highlight w:val="none"/>
        </w:rPr>
        <w:t xml:space="preserve">）项目负责人不得同时在其他公司担任法定代表人，不得是个体工商户经营者；项目负责人不得同时在其他公司担任公司董事、监事、高级管理人员。公司董事、监事、高级管理人员的变更信息以国家企业信用信息系统的变更备案信息为准。</w:t>
      </w:r>
      <w:r/>
    </w:p>
    <w:p>
      <w:pPr>
        <w:ind w:firstLine="48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5</w:t>
      </w:r>
      <w:r>
        <w:rPr>
          <w:rFonts w:hint="eastAsia" w:ascii="Times New Roman" w:hAnsi="Times New Roman"/>
          <w:color w:val="auto"/>
          <w:sz w:val="24"/>
          <w:szCs w:val="24"/>
          <w:highlight w:val="none"/>
        </w:rPr>
        <w:t xml:space="preserve">）项目负责人无行贿犯罪行为记录；或有行贿犯罪行为记录，但自记录之日起至本项目采购公告之日已超过5年的。</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4.</w:t>
      </w:r>
      <w:r>
        <w:rPr>
          <w:rFonts w:hint="eastAsia" w:ascii="Times New Roman" w:hAnsi="Times New Roman"/>
          <w:color w:val="auto"/>
          <w:sz w:val="24"/>
          <w:szCs w:val="24"/>
          <w:highlight w:val="none"/>
        </w:rPr>
        <w:t xml:space="preserve">其他：</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4.1</w:t>
      </w:r>
      <w:r>
        <w:rPr>
          <w:rFonts w:hint="eastAsia" w:ascii="Times New Roman" w:hAnsi="Times New Roman"/>
          <w:color w:val="auto"/>
          <w:sz w:val="24"/>
          <w:szCs w:val="24"/>
          <w:highlight w:val="none"/>
        </w:rPr>
        <w:t xml:space="preserve">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4.2</w:t>
      </w:r>
      <w:r>
        <w:rPr>
          <w:rFonts w:hint="eastAsia" w:ascii="Times New Roman" w:hAnsi="Times New Roman"/>
          <w:color w:val="auto"/>
          <w:sz w:val="24"/>
          <w:szCs w:val="24"/>
          <w:highlight w:val="none"/>
        </w:rPr>
        <w:t xml:space="preserve">单位负责人为同一人或者存在直接控股、管理关系的不同供应商，不得参加同一合同项下的政府采购活动。</w:t>
      </w:r>
      <w:r/>
    </w:p>
    <w:p>
      <w:pPr>
        <w:pStyle w:val="1039"/>
        <w:ind w:firstLine="480"/>
        <w:spacing w:line="360" w:lineRule="auto"/>
        <w:rPr>
          <w:rFonts w:ascii="Times New Roman"/>
          <w:color w:val="auto"/>
          <w:sz w:val="24"/>
          <w:szCs w:val="24"/>
          <w:highlight w:val="none"/>
        </w:rPr>
      </w:pPr>
      <w:r>
        <w:rPr>
          <w:rFonts w:hint="eastAsia" w:ascii="Times New Roman"/>
          <w:color w:val="auto"/>
          <w:sz w:val="24"/>
          <w:szCs w:val="24"/>
          <w:highlight w:val="none"/>
          <w:lang w:val="en-US" w:eastAsia="zh-CN"/>
        </w:rPr>
        <w:t xml:space="preserve">4.3</w:t>
      </w:r>
      <w:r>
        <w:rPr>
          <w:rFonts w:hint="eastAsia" w:ascii="Times New Roman"/>
          <w:color w:val="auto"/>
          <w:sz w:val="24"/>
          <w:szCs w:val="24"/>
          <w:highlight w:val="none"/>
        </w:rPr>
        <w:t xml:space="preserve">近两年内（从响应文件递交截止之日起倒算），供应商和拟派项目负责人没有因串通投标、弄虚作假、以他人名义投标、骗取中标、转包、违法分包等违法行为受到建设等有关部门行政处罚的（提供承诺说明）。</w:t>
      </w:r>
      <w:r/>
    </w:p>
    <w:p>
      <w:pPr>
        <w:ind w:right="-27"/>
        <w:spacing w:line="480" w:lineRule="exact"/>
        <w:tabs>
          <w:tab w:val="left" w:pos="0" w:leader="none"/>
        </w:tabs>
        <w:rPr>
          <w:rFonts w:ascii="宋体" w:hAnsi="宋体"/>
          <w:b/>
          <w:color w:val="auto"/>
          <w:sz w:val="28"/>
          <w:highlight w:val="none"/>
        </w:rPr>
        <w:outlineLvl w:val="1"/>
      </w:pPr>
      <w:r/>
      <w:bookmarkStart w:id="25" w:name="_Toc32425"/>
      <w:r>
        <w:rPr>
          <w:rFonts w:hint="eastAsia" w:ascii="宋体" w:hAnsi="宋体"/>
          <w:b/>
          <w:color w:val="auto"/>
          <w:sz w:val="28"/>
          <w:highlight w:val="none"/>
        </w:rPr>
        <w:t xml:space="preserve">三、获取采购文件</w:t>
      </w:r>
      <w:bookmarkEnd w:id="20"/>
      <w:r/>
      <w:bookmarkEnd w:id="21"/>
      <w:r/>
      <w:bookmarkEnd w:id="22"/>
      <w:r/>
      <w:bookmarkEnd w:id="23"/>
      <w:r/>
      <w:bookmarkEnd w:id="24"/>
      <w:r/>
      <w:bookmarkEnd w:id="25"/>
      <w:r/>
      <w:bookmarkStart w:id="26" w:name="_Toc35393624"/>
      <w:r/>
      <w:bookmarkStart w:id="27" w:name="_Toc28359082"/>
      <w:r/>
      <w:bookmarkStart w:id="28" w:name="_Toc35393793"/>
      <w:r/>
      <w:bookmarkStart w:id="29" w:name="_Toc38985266"/>
      <w:r/>
      <w:bookmarkStart w:id="30" w:name="_Toc28359005"/>
      <w:r/>
      <w:r/>
    </w:p>
    <w:p>
      <w:pPr>
        <w:ind w:firstLine="480"/>
        <w:spacing w:line="440" w:lineRule="exact"/>
        <w:rPr>
          <w:rFonts w:ascii="Times New Roman" w:hAnsi="Times New Roman"/>
          <w:b/>
          <w:bCs/>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时间：自</w:t>
      </w:r>
      <w:r>
        <w:rPr>
          <w:rFonts w:hint="eastAsia" w:ascii="Times New Roman" w:hAnsi="Times New Roman"/>
          <w:color w:val="auto"/>
          <w:sz w:val="24"/>
          <w:szCs w:val="24"/>
          <w:highlight w:val="none"/>
        </w:rPr>
        <w:t xml:space="preserve">采购</w:t>
      </w:r>
      <w:r>
        <w:rPr>
          <w:rFonts w:ascii="Times New Roman" w:hAnsi="Times New Roman"/>
          <w:color w:val="auto"/>
          <w:sz w:val="24"/>
          <w:szCs w:val="24"/>
          <w:highlight w:val="none"/>
        </w:rPr>
        <w:t xml:space="preserve">文件公告发布之日起</w:t>
      </w:r>
      <w:r>
        <w:rPr>
          <w:rFonts w:hint="eastAsia" w:ascii="Times New Roman" w:hAnsi="Times New Roman"/>
          <w:color w:val="auto"/>
          <w:sz w:val="24"/>
          <w:szCs w:val="24"/>
          <w:highlight w:val="none"/>
        </w:rPr>
        <w:t xml:space="preserve">5个</w:t>
      </w:r>
      <w:r>
        <w:rPr>
          <w:rFonts w:ascii="Times New Roman" w:hAnsi="Times New Roman"/>
          <w:color w:val="auto"/>
          <w:sz w:val="24"/>
          <w:szCs w:val="24"/>
          <w:highlight w:val="none"/>
        </w:rPr>
        <w:t xml:space="preserve">工作日。</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方式：在</w:t>
      </w:r>
      <w:r>
        <w:rPr>
          <w:rFonts w:hint="eastAsia" w:ascii="Times New Roman" w:hAnsi="Times New Roman"/>
          <w:color w:val="auto"/>
          <w:sz w:val="24"/>
          <w:szCs w:val="24"/>
          <w:highlight w:val="none"/>
        </w:rPr>
        <w:t xml:space="preserve">“</w:t>
      </w:r>
      <w:r>
        <w:rPr>
          <w:rFonts w:ascii="Times New Roman" w:hAnsi="Times New Roman"/>
          <w:color w:val="auto"/>
          <w:sz w:val="24"/>
          <w:szCs w:val="21"/>
          <w:highlight w:val="none"/>
        </w:rPr>
        <w:t xml:space="preserve">苏采云政府采购一体化平台</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自行免费</w:t>
      </w:r>
      <w:r>
        <w:rPr>
          <w:rFonts w:hint="eastAsia" w:ascii="Times New Roman" w:hAnsi="Times New Roman"/>
          <w:color w:val="auto"/>
          <w:sz w:val="24"/>
          <w:szCs w:val="24"/>
          <w:highlight w:val="none"/>
        </w:rPr>
        <w:t xml:space="preserve">下载采购</w:t>
      </w:r>
      <w:r>
        <w:rPr>
          <w:rFonts w:ascii="Times New Roman" w:hAnsi="Times New Roman"/>
          <w:color w:val="auto"/>
          <w:sz w:val="24"/>
          <w:szCs w:val="24"/>
          <w:highlight w:val="none"/>
        </w:rPr>
        <w:t xml:space="preserve">文件。</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（1）参与采购活动：供应商进入苏州市政府采购网，</w:t>
      </w:r>
      <w:r>
        <w:rPr>
          <w:rFonts w:ascii="Times New Roman" w:hAnsi="Times New Roman"/>
          <w:color w:val="auto"/>
          <w:sz w:val="24"/>
          <w:szCs w:val="20"/>
          <w:highlight w:val="none"/>
        </w:rPr>
        <w:t xml:space="preserve">点击网站首页底部苏采云图标，</w:t>
      </w:r>
      <w:r>
        <w:rPr>
          <w:rFonts w:ascii="Times New Roman" w:hAnsi="Times New Roman"/>
          <w:color w:val="auto"/>
          <w:sz w:val="24"/>
          <w:szCs w:val="24"/>
          <w:highlight w:val="none"/>
        </w:rPr>
        <w:t xml:space="preserve">插入CA证书</w:t>
      </w:r>
      <w:r>
        <w:rPr>
          <w:rFonts w:hint="eastAsia" w:ascii="Times New Roman" w:hAnsi="Times New Roman"/>
          <w:color w:val="auto"/>
          <w:sz w:val="24"/>
          <w:szCs w:val="24"/>
          <w:highlight w:val="none"/>
        </w:rPr>
        <w:t xml:space="preserve">登录“</w:t>
      </w:r>
      <w:r>
        <w:rPr>
          <w:rFonts w:ascii="Times New Roman" w:hAnsi="Times New Roman"/>
          <w:color w:val="auto"/>
          <w:sz w:val="24"/>
          <w:szCs w:val="24"/>
          <w:highlight w:val="none"/>
        </w:rPr>
        <w:t xml:space="preserve">苏采云</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系统后选择具体项目，点击</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我要参与</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并签章提交《投标供应商确认函》，提交《投标供应商确认函》日期视同为依法获取</w:t>
      </w:r>
      <w:r>
        <w:rPr>
          <w:rFonts w:hint="eastAsia" w:ascii="Times New Roman" w:hAnsi="Times New Roman"/>
          <w:color w:val="auto"/>
          <w:sz w:val="24"/>
          <w:szCs w:val="24"/>
          <w:highlight w:val="none"/>
        </w:rPr>
        <w:t xml:space="preserve">采购</w:t>
      </w:r>
      <w:r>
        <w:rPr>
          <w:rFonts w:ascii="Times New Roman" w:hAnsi="Times New Roman"/>
          <w:color w:val="auto"/>
          <w:sz w:val="24"/>
          <w:szCs w:val="24"/>
          <w:highlight w:val="none"/>
        </w:rPr>
        <w:t xml:space="preserve">文件日期。对《投标供应商确认函》供应商应予打印保留。</w:t>
      </w:r>
      <w:r/>
    </w:p>
    <w:p>
      <w:pPr>
        <w:ind w:firstLine="198"/>
        <w:spacing w:line="440" w:lineRule="exact"/>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（2）电子投标准备：供应商在</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苏采云</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系统中操作成功参与项目后，必须在</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已参与项目</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界面中下载电子</w:t>
      </w:r>
      <w:r>
        <w:rPr>
          <w:rFonts w:hint="eastAsia" w:ascii="Times New Roman" w:hAnsi="Times New Roman"/>
          <w:color w:val="auto"/>
          <w:sz w:val="24"/>
          <w:szCs w:val="24"/>
          <w:highlight w:val="none"/>
        </w:rPr>
        <w:t xml:space="preserve">采购</w:t>
      </w:r>
      <w:r>
        <w:rPr>
          <w:rFonts w:ascii="Times New Roman" w:hAnsi="Times New Roman"/>
          <w:color w:val="auto"/>
          <w:sz w:val="24"/>
          <w:szCs w:val="24"/>
          <w:highlight w:val="none"/>
        </w:rPr>
        <w:t xml:space="preserve">文件（后缀名为</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.kedt</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）并导入政府采购客户端工具后方可进行电子投标文件的制作和提交。</w:t>
      </w:r>
      <w:r/>
    </w:p>
    <w:p>
      <w:pPr>
        <w:ind w:right="-27"/>
        <w:spacing w:line="480" w:lineRule="exact"/>
        <w:tabs>
          <w:tab w:val="left" w:pos="0" w:leader="none"/>
        </w:tabs>
        <w:rPr>
          <w:rFonts w:ascii="宋体" w:hAnsi="宋体"/>
          <w:b/>
          <w:color w:val="auto"/>
          <w:sz w:val="28"/>
          <w:highlight w:val="none"/>
        </w:rPr>
        <w:outlineLvl w:val="1"/>
      </w:pPr>
      <w:r/>
      <w:bookmarkStart w:id="31" w:name="_Toc24334"/>
      <w:r>
        <w:rPr>
          <w:rFonts w:hint="eastAsia" w:ascii="宋体" w:hAnsi="宋体"/>
          <w:b/>
          <w:color w:val="auto"/>
          <w:sz w:val="28"/>
          <w:highlight w:val="none"/>
        </w:rPr>
        <w:t xml:space="preserve">四、</w:t>
      </w:r>
      <w:bookmarkEnd w:id="26"/>
      <w:r/>
      <w:bookmarkEnd w:id="27"/>
      <w:r/>
      <w:bookmarkEnd w:id="28"/>
      <w:r/>
      <w:bookmarkEnd w:id="29"/>
      <w:r/>
      <w:bookmarkEnd w:id="30"/>
      <w:r>
        <w:rPr>
          <w:rFonts w:hint="eastAsia" w:ascii="宋体" w:hAnsi="宋体"/>
          <w:b/>
          <w:color w:val="auto"/>
          <w:sz w:val="28"/>
          <w:highlight w:val="none"/>
        </w:rPr>
        <w:t xml:space="preserve">提交响应文件截止时间、开标</w:t>
      </w:r>
      <w:r>
        <w:rPr>
          <w:rFonts w:ascii="宋体" w:hAnsi="宋体"/>
          <w:b/>
          <w:color w:val="auto"/>
          <w:sz w:val="28"/>
          <w:highlight w:val="none"/>
        </w:rPr>
        <w:t xml:space="preserve">时间和地点</w:t>
      </w:r>
      <w:bookmarkEnd w:id="31"/>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.截止时间、开标时间：</w:t>
      </w:r>
      <w:r>
        <w:rPr>
          <w:rFonts w:ascii="Times New Roman" w:hAnsi="Times New Roman"/>
          <w:color w:val="auto"/>
          <w:sz w:val="24"/>
          <w:szCs w:val="21"/>
          <w:highlight w:val="none"/>
          <w:u w:val="single"/>
        </w:rPr>
        <w:t xml:space="preserve">2026年</w:t>
      </w:r>
      <w:r>
        <w:rPr>
          <w:rFonts w:hint="eastAsia" w:ascii="Times New Roman" w:hAnsi="Times New Roman"/>
          <w:color w:val="auto"/>
          <w:sz w:val="24"/>
          <w:szCs w:val="21"/>
          <w:highlight w:val="none"/>
          <w:u w:val="single"/>
          <w:lang w:val="en-US" w:eastAsia="zh-CN"/>
        </w:rPr>
        <w:t xml:space="preserve">8</w:t>
      </w:r>
      <w:r>
        <w:rPr>
          <w:rFonts w:ascii="Times New Roman" w:hAnsi="Times New Roman"/>
          <w:color w:val="auto"/>
          <w:sz w:val="24"/>
          <w:szCs w:val="21"/>
          <w:highlight w:val="none"/>
          <w:u w:val="single"/>
        </w:rPr>
        <w:t xml:space="preserve">月</w:t>
      </w:r>
      <w:r>
        <w:rPr>
          <w:rFonts w:hint="eastAsia" w:ascii="Times New Roman" w:hAnsi="Times New Roman"/>
          <w:color w:val="auto"/>
          <w:sz w:val="24"/>
          <w:szCs w:val="21"/>
          <w:highlight w:val="none"/>
          <w:u w:val="single"/>
          <w:lang w:val="en-US" w:eastAsia="zh-CN"/>
        </w:rPr>
        <w:t xml:space="preserve">21</w:t>
      </w:r>
      <w:r>
        <w:rPr>
          <w:rFonts w:ascii="Times New Roman" w:hAnsi="Times New Roman"/>
          <w:color w:val="auto"/>
          <w:sz w:val="24"/>
          <w:szCs w:val="21"/>
          <w:highlight w:val="none"/>
          <w:u w:val="single"/>
        </w:rPr>
        <w:t xml:space="preserve">日</w:t>
      </w:r>
      <w:r>
        <w:rPr>
          <w:rFonts w:hint="eastAsia" w:ascii="Times New Roman" w:hAnsi="Times New Roman"/>
          <w:color w:val="auto"/>
          <w:sz w:val="24"/>
          <w:szCs w:val="21"/>
          <w:highlight w:val="none"/>
          <w:u w:val="single"/>
          <w:lang w:val="en-US" w:eastAsia="zh-CN"/>
        </w:rPr>
        <w:t xml:space="preserve">09</w:t>
      </w:r>
      <w:r>
        <w:rPr>
          <w:rFonts w:ascii="Times New Roman" w:hAnsi="Times New Roman"/>
          <w:color w:val="auto"/>
          <w:sz w:val="24"/>
          <w:szCs w:val="21"/>
          <w:highlight w:val="none"/>
          <w:u w:val="single"/>
        </w:rPr>
        <w:t xml:space="preserve">：00</w:t>
      </w:r>
      <w:r>
        <w:rPr>
          <w:rFonts w:hint="eastAsia" w:ascii="Times New Roman" w:hAnsi="Times New Roman"/>
          <w:color w:val="auto"/>
          <w:sz w:val="24"/>
          <w:szCs w:val="24"/>
          <w:highlight w:val="none"/>
        </w:rPr>
        <w:t xml:space="preserve">（北京时间）</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w:t>
      </w:r>
      <w:r>
        <w:rPr>
          <w:rFonts w:hint="eastAsia" w:ascii="Times New Roman" w:hAnsi="Times New Roman"/>
          <w:color w:val="auto"/>
          <w:sz w:val="24"/>
          <w:szCs w:val="24"/>
          <w:highlight w:val="none"/>
        </w:rPr>
        <w:t xml:space="preserve">.开标</w:t>
      </w:r>
      <w:r>
        <w:rPr>
          <w:rFonts w:ascii="Times New Roman" w:hAnsi="Times New Roman"/>
          <w:color w:val="auto"/>
          <w:sz w:val="24"/>
          <w:szCs w:val="24"/>
          <w:highlight w:val="none"/>
        </w:rPr>
        <w:t xml:space="preserve">地点：</w:t>
      </w:r>
      <w:r>
        <w:rPr>
          <w:rFonts w:hint="eastAsia" w:ascii="Times New Roman" w:hAnsi="Times New Roman"/>
          <w:color w:val="auto"/>
          <w:sz w:val="24"/>
          <w:szCs w:val="24"/>
          <w:highlight w:val="none"/>
        </w:rPr>
        <w:t xml:space="preserve">苏采云系统网上开标大厅</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.本项目采用电子化采购形式，供应商应当按照《苏采云系统供应商操作手册》规定，须在提交响应文件截止时间前制作并上传电子响应文件至“苏采云”系统，否则视为放弃参加该采购项目。</w:t>
      </w:r>
      <w:r/>
    </w:p>
    <w:p>
      <w:pPr>
        <w:ind w:firstLine="480"/>
        <w:spacing w:line="440" w:lineRule="exact"/>
        <w:rPr>
          <w:rFonts w:ascii="宋体" w:hAnsi="宋体"/>
          <w:bCs/>
          <w:color w:val="auto"/>
          <w:sz w:val="24"/>
          <w:szCs w:val="24"/>
          <w:highlight w:val="none"/>
          <w:u w:val="single"/>
        </w:rPr>
      </w:pPr>
      <w:r>
        <w:rPr>
          <w:rFonts w:ascii="Times New Roman" w:hAnsi="Times New Roman"/>
          <w:color w:val="auto"/>
          <w:sz w:val="24"/>
          <w:szCs w:val="24"/>
          <w:highlight w:val="none"/>
        </w:rPr>
        <w:t xml:space="preserve">4</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本项目采用不见面开标，</w:t>
      </w:r>
      <w:r>
        <w:rPr>
          <w:rFonts w:hint="eastAsia" w:ascii="Times New Roman" w:hAnsi="Times New Roman"/>
          <w:color w:val="auto"/>
          <w:sz w:val="24"/>
          <w:szCs w:val="24"/>
          <w:highlight w:val="none"/>
        </w:rPr>
        <w:t xml:space="preserve">供应商登录“苏采云”系统在平台首页点击“开标大厅”，进入江苏省政府采购一体化不见面开标（采购）大厅，选择对应项目，并按系统提示完成开标流程。</w:t>
      </w:r>
      <w:r/>
    </w:p>
    <w:p>
      <w:pPr>
        <w:ind w:right="-27"/>
        <w:spacing w:line="480" w:lineRule="exact"/>
        <w:tabs>
          <w:tab w:val="left" w:pos="0" w:leader="none"/>
        </w:tabs>
        <w:rPr>
          <w:rFonts w:ascii="宋体" w:hAnsi="宋体"/>
          <w:b/>
          <w:color w:val="auto"/>
          <w:sz w:val="28"/>
          <w:highlight w:val="none"/>
        </w:rPr>
        <w:outlineLvl w:val="1"/>
      </w:pPr>
      <w:r/>
      <w:bookmarkStart w:id="32" w:name="_Toc28359007"/>
      <w:r/>
      <w:bookmarkStart w:id="33" w:name="_Toc28359084"/>
      <w:r/>
      <w:bookmarkStart w:id="34" w:name="_Toc35393625"/>
      <w:r/>
      <w:bookmarkStart w:id="35" w:name="_Toc35393794"/>
      <w:r/>
      <w:bookmarkStart w:id="36" w:name="_Toc38985267"/>
      <w:r/>
      <w:bookmarkStart w:id="37" w:name="_Toc26289"/>
      <w:r>
        <w:rPr>
          <w:rFonts w:hint="eastAsia" w:ascii="宋体" w:hAnsi="宋体"/>
          <w:b/>
          <w:color w:val="auto"/>
          <w:sz w:val="28"/>
          <w:highlight w:val="none"/>
        </w:rPr>
        <w:t xml:space="preserve">五、</w:t>
      </w:r>
      <w:bookmarkEnd w:id="32"/>
      <w:r/>
      <w:bookmarkEnd w:id="33"/>
      <w:r/>
      <w:bookmarkEnd w:id="34"/>
      <w:r/>
      <w:bookmarkEnd w:id="35"/>
      <w:r/>
      <w:bookmarkEnd w:id="36"/>
      <w:r>
        <w:rPr>
          <w:rFonts w:ascii="宋体" w:hAnsi="宋体"/>
          <w:b/>
          <w:color w:val="auto"/>
          <w:sz w:val="28"/>
          <w:highlight w:val="none"/>
        </w:rPr>
        <w:t xml:space="preserve">公告</w:t>
      </w:r>
      <w:r>
        <w:rPr>
          <w:rFonts w:hint="eastAsia" w:ascii="宋体" w:hAnsi="宋体"/>
          <w:b/>
          <w:color w:val="auto"/>
          <w:sz w:val="28"/>
          <w:highlight w:val="none"/>
        </w:rPr>
        <w:t xml:space="preserve">期限</w:t>
      </w:r>
      <w:bookmarkEnd w:id="37"/>
      <w:r/>
      <w:r/>
    </w:p>
    <w:p>
      <w:pPr>
        <w:ind w:firstLine="480"/>
        <w:spacing w:line="440" w:lineRule="exact"/>
        <w:rPr>
          <w:rFonts w:ascii="Times New Roman" w:hAnsi="Times New Roman"/>
          <w:color w:val="auto"/>
          <w:sz w:val="24"/>
          <w:szCs w:val="24"/>
          <w:highlight w:val="none"/>
        </w:rPr>
      </w:pPr>
      <w:r/>
      <w:bookmarkStart w:id="38" w:name="_Toc35393626"/>
      <w:r/>
      <w:bookmarkStart w:id="39" w:name="_Toc38985268"/>
      <w:r/>
      <w:bookmarkStart w:id="40" w:name="_Toc35393795"/>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公告期限：自本公告发布之日起</w:t>
      </w:r>
      <w:r>
        <w:rPr>
          <w:rFonts w:hint="eastAsia" w:ascii="Times New Roman" w:hAnsi="Times New Roman"/>
          <w:color w:val="auto"/>
          <w:sz w:val="24"/>
          <w:szCs w:val="24"/>
          <w:highlight w:val="none"/>
        </w:rPr>
        <w:t xml:space="preserve">3</w:t>
      </w:r>
      <w:r>
        <w:rPr>
          <w:rFonts w:ascii="Times New Roman" w:hAnsi="Times New Roman"/>
          <w:color w:val="auto"/>
          <w:sz w:val="24"/>
          <w:szCs w:val="24"/>
          <w:highlight w:val="none"/>
        </w:rPr>
        <w:t xml:space="preserve">个工作日。</w:t>
      </w:r>
      <w:r/>
    </w:p>
    <w:p>
      <w:pPr>
        <w:ind w:right="-27"/>
        <w:spacing w:line="480" w:lineRule="exact"/>
        <w:tabs>
          <w:tab w:val="left" w:pos="0" w:leader="none"/>
        </w:tabs>
        <w:rPr>
          <w:rFonts w:ascii="宋体" w:hAnsi="宋体"/>
          <w:b/>
          <w:color w:val="auto"/>
          <w:sz w:val="28"/>
          <w:highlight w:val="none"/>
        </w:rPr>
        <w:outlineLvl w:val="1"/>
      </w:pPr>
      <w:r/>
      <w:bookmarkStart w:id="41" w:name="_Toc10178"/>
      <w:r>
        <w:rPr>
          <w:rFonts w:hint="eastAsia" w:ascii="宋体" w:hAnsi="宋体"/>
          <w:b/>
          <w:color w:val="auto"/>
          <w:sz w:val="28"/>
          <w:highlight w:val="none"/>
        </w:rPr>
        <w:t xml:space="preserve">六、其他补充事宜</w:t>
      </w:r>
      <w:bookmarkEnd w:id="38"/>
      <w:r/>
      <w:bookmarkEnd w:id="39"/>
      <w:r/>
      <w:bookmarkEnd w:id="40"/>
      <w:r/>
      <w:bookmarkEnd w:id="41"/>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.CA证书办理：根据省财政厅《关于更换全省政府采购交易系统C A数字证书和电子签章的通知》（苏财购〔2023〕101号），“苏</w:t>
      </w:r>
      <w:r>
        <w:rPr>
          <w:rFonts w:hint="eastAsia" w:ascii="宋体" w:hAnsi="Times New Roman"/>
          <w:color w:val="auto"/>
          <w:sz w:val="24"/>
          <w:szCs w:val="20"/>
          <w:highlight w:val="none"/>
        </w:rPr>
        <w:t xml:space="preserve">采云”系统目前支持的CA数字证书、电子签章为江苏省电子政务证书认证中</w:t>
      </w:r>
      <w:r>
        <w:rPr>
          <w:rFonts w:ascii="Times New Roman" w:hAnsi="Times New Roman"/>
          <w:color w:val="auto"/>
          <w:sz w:val="24"/>
          <w:szCs w:val="20"/>
          <w:highlight w:val="none"/>
        </w:rPr>
        <w:t xml:space="preserve">心CA</w:t>
      </w:r>
      <w:r>
        <w:rPr>
          <w:rFonts w:hint="eastAsia" w:ascii="宋体" w:hAnsi="Times New Roman"/>
          <w:color w:val="auto"/>
          <w:sz w:val="24"/>
          <w:szCs w:val="20"/>
          <w:highlight w:val="none"/>
        </w:rPr>
        <w:t xml:space="preserve">和方正国际软件（北京）有限公司电子签章。</w:t>
      </w:r>
      <w:r>
        <w:rPr>
          <w:rFonts w:hint="eastAsia" w:ascii="Times New Roman" w:hAnsi="Times New Roman"/>
          <w:color w:val="auto"/>
          <w:sz w:val="24"/>
          <w:szCs w:val="24"/>
          <w:highlight w:val="none"/>
        </w:rPr>
        <w:t xml:space="preserve">供应商参与本项目采购活动需办理、使用上述C</w:t>
      </w:r>
      <w:r>
        <w:rPr>
          <w:rFonts w:ascii="Times New Roman" w:hAnsi="Times New Roman"/>
          <w:color w:val="auto"/>
          <w:sz w:val="24"/>
          <w:szCs w:val="24"/>
          <w:highlight w:val="none"/>
        </w:rPr>
        <w:t xml:space="preserve">A</w:t>
      </w:r>
      <w:r>
        <w:rPr>
          <w:rFonts w:hint="eastAsia" w:ascii="Times New Roman" w:hAnsi="Times New Roman"/>
          <w:color w:val="auto"/>
          <w:sz w:val="24"/>
          <w:szCs w:val="24"/>
          <w:highlight w:val="none"/>
        </w:rPr>
        <w:t xml:space="preserve">证书和电子签章，具体办理方法请访问“苏采云”系统登录页面点击“新CA办理指南”进行查阅，江苏省内各地区办理的“苏采云”系统下的政务CA证书全省通用。</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w:t>
      </w:r>
      <w:r>
        <w:rPr>
          <w:rFonts w:hint="eastAsia" w:ascii="Times New Roman" w:hAnsi="Times New Roman"/>
          <w:color w:val="auto"/>
          <w:sz w:val="24"/>
          <w:szCs w:val="24"/>
          <w:highlight w:val="none"/>
        </w:rPr>
        <w:t xml:space="preserve">.供应商在“苏</w:t>
      </w:r>
      <w:r>
        <w:rPr>
          <w:rFonts w:hint="eastAsia" w:ascii="宋体" w:hAnsi="Times New Roman"/>
          <w:color w:val="auto"/>
          <w:sz w:val="24"/>
          <w:szCs w:val="20"/>
          <w:highlight w:val="none"/>
        </w:rPr>
        <w:t xml:space="preserve">采云”</w:t>
      </w:r>
      <w:r>
        <w:rPr>
          <w:rFonts w:hint="eastAsia" w:ascii="Times New Roman" w:hAnsi="Times New Roman"/>
          <w:color w:val="auto"/>
          <w:sz w:val="24"/>
          <w:szCs w:val="24"/>
          <w:highlight w:val="none"/>
        </w:rPr>
        <w:t xml:space="preserve">系统操作过程中如有疑问，请按以下方式联系：</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CA技术咨询电话：</w:t>
      </w:r>
      <w:r>
        <w:rPr>
          <w:rFonts w:ascii="Times New Roman" w:hAnsi="Times New Roman"/>
          <w:color w:val="auto"/>
          <w:sz w:val="24"/>
          <w:szCs w:val="24"/>
          <w:highlight w:val="none"/>
        </w:rPr>
        <w:t xml:space="preserve">400-608-6099</w:t>
      </w:r>
      <w:r>
        <w:rPr>
          <w:rFonts w:hint="eastAsia" w:ascii="Times New Roman" w:hAnsi="Times New Roman"/>
          <w:color w:val="auto"/>
          <w:sz w:val="24"/>
          <w:szCs w:val="24"/>
          <w:highlight w:val="none"/>
        </w:rPr>
        <w:t xml:space="preserve">；电子签章技术咨询电话：15380932027、15371015030、13675197356、13675197221；系统使用指导与咨询电话：18261002950、0512-69820854、0519-86722802。</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.有关本次采购的事项若存在变动或修改，敬请及时关注</w:t>
      </w:r>
      <w:r>
        <w:rPr>
          <w:rFonts w:ascii="Times New Roman" w:hAnsi="Times New Roman"/>
          <w:color w:val="auto"/>
          <w:sz w:val="24"/>
          <w:szCs w:val="24"/>
          <w:highlight w:val="none"/>
        </w:rPr>
        <w:t xml:space="preserve">苏州金正工程技术咨询服务有限公司</w:t>
      </w:r>
      <w:r>
        <w:rPr>
          <w:rFonts w:hint="eastAsia" w:ascii="Times New Roman" w:hAnsi="Times New Roman"/>
          <w:color w:val="auto"/>
          <w:sz w:val="24"/>
          <w:szCs w:val="24"/>
          <w:highlight w:val="none"/>
        </w:rPr>
        <w:t xml:space="preserve">在“江苏政府采购网”发布的更正公告</w:t>
      </w:r>
      <w:bookmarkStart w:id="42" w:name="_Hlk87882297"/>
      <w:r>
        <w:rPr>
          <w:rFonts w:hint="eastAsia" w:ascii="Times New Roman" w:hAnsi="Times New Roman"/>
          <w:color w:val="auto"/>
          <w:sz w:val="24"/>
          <w:szCs w:val="24"/>
          <w:highlight w:val="none"/>
        </w:rPr>
        <w:t xml:space="preserve">，并按规定获取</w:t>
      </w:r>
      <w:r>
        <w:rPr>
          <w:rFonts w:ascii="Times New Roman" w:hAnsi="Times New Roman"/>
          <w:color w:val="auto"/>
          <w:sz w:val="24"/>
          <w:szCs w:val="24"/>
          <w:highlight w:val="none"/>
        </w:rPr>
        <w:t xml:space="preserve">相关信息内容</w:t>
      </w:r>
      <w:r>
        <w:rPr>
          <w:rFonts w:hint="eastAsia" w:ascii="Times New Roman" w:hAnsi="Times New Roman"/>
          <w:color w:val="auto"/>
          <w:sz w:val="24"/>
          <w:szCs w:val="24"/>
          <w:highlight w:val="none"/>
        </w:rPr>
        <w:t xml:space="preserve">。</w:t>
      </w:r>
      <w:bookmarkEnd w:id="42"/>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w:t>
      </w:r>
      <w:r>
        <w:rPr>
          <w:rFonts w:hint="eastAsia" w:ascii="Times New Roman" w:hAnsi="Times New Roman"/>
          <w:color w:val="auto"/>
          <w:sz w:val="24"/>
          <w:szCs w:val="24"/>
          <w:highlight w:val="none"/>
        </w:rPr>
        <w:t xml:space="preserve">.本次采购项目有关时间要求均以北京时间为标准，使用24小时制</w:t>
      </w:r>
      <w:r>
        <w:rPr>
          <w:rFonts w:ascii="Times New Roman" w:hAnsi="Times New Roman"/>
          <w:color w:val="auto"/>
          <w:sz w:val="24"/>
          <w:szCs w:val="24"/>
          <w:highlight w:val="none"/>
        </w:rPr>
        <w:t xml:space="preserve">。</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w:t>
      </w:r>
      <w:r>
        <w:rPr>
          <w:rFonts w:hint="eastAsia" w:ascii="Times New Roman" w:hAnsi="Times New Roman"/>
          <w:color w:val="auto"/>
          <w:sz w:val="24"/>
          <w:szCs w:val="24"/>
          <w:highlight w:val="none"/>
        </w:rPr>
        <w:t xml:space="preserve">.本次采购不收取磋商保证金。</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6.公告媒体：苏州市政府采购网、江苏政府采购网、中国政府采购网。</w:t>
      </w:r>
      <w:r/>
    </w:p>
    <w:p>
      <w:pPr>
        <w:ind w:right="-27"/>
        <w:spacing w:line="480" w:lineRule="exact"/>
        <w:tabs>
          <w:tab w:val="left" w:pos="0" w:leader="none"/>
        </w:tabs>
        <w:rPr>
          <w:rFonts w:ascii="宋体" w:hAnsi="宋体"/>
          <w:b/>
          <w:color w:val="auto"/>
          <w:sz w:val="28"/>
          <w:highlight w:val="none"/>
        </w:rPr>
        <w:outlineLvl w:val="1"/>
      </w:pPr>
      <w:r/>
      <w:bookmarkStart w:id="43" w:name="_Toc38985269"/>
      <w:r/>
      <w:bookmarkStart w:id="44" w:name="_Toc28359008"/>
      <w:r/>
      <w:bookmarkStart w:id="45" w:name="_Toc35393627"/>
      <w:r/>
      <w:bookmarkStart w:id="46" w:name="_Toc28359085"/>
      <w:r/>
      <w:bookmarkStart w:id="47" w:name="_Toc35393796"/>
      <w:r/>
      <w:bookmarkStart w:id="48" w:name="_Toc9551"/>
      <w:r>
        <w:rPr>
          <w:rFonts w:hint="eastAsia" w:ascii="宋体" w:hAnsi="宋体"/>
          <w:b/>
          <w:color w:val="auto"/>
          <w:sz w:val="28"/>
          <w:highlight w:val="none"/>
        </w:rPr>
        <w:t xml:space="preserve">七、本次采购联系</w:t>
      </w:r>
      <w:bookmarkEnd w:id="43"/>
      <w:r/>
      <w:bookmarkEnd w:id="44"/>
      <w:r/>
      <w:bookmarkEnd w:id="45"/>
      <w:r/>
      <w:bookmarkEnd w:id="46"/>
      <w:r/>
      <w:bookmarkEnd w:id="47"/>
      <w:r>
        <w:rPr>
          <w:rFonts w:hint="eastAsia" w:ascii="宋体" w:hAnsi="宋体"/>
          <w:b/>
          <w:color w:val="auto"/>
          <w:sz w:val="28"/>
          <w:highlight w:val="none"/>
        </w:rPr>
        <w:t xml:space="preserve">方式</w:t>
      </w:r>
      <w:bookmarkEnd w:id="48"/>
      <w:r/>
      <w:r/>
    </w:p>
    <w:p>
      <w:pPr>
        <w:ind w:firstLine="480"/>
        <w:spacing w:line="440" w:lineRule="exact"/>
        <w:rPr>
          <w:rFonts w:ascii="Times New Roman" w:hAnsi="Times New Roman"/>
          <w:color w:val="auto"/>
          <w:sz w:val="24"/>
          <w:szCs w:val="24"/>
          <w:highlight w:val="none"/>
        </w:rPr>
      </w:pPr>
      <w:r/>
      <w:bookmarkStart w:id="49" w:name="_Toc28359010"/>
      <w:r/>
      <w:bookmarkStart w:id="50" w:name="_Toc28359087"/>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.采购人信息</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名称：常熟高新技术产业开发区管理委员会</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地址：常熟市东南大道288号</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联系方式：0512-52572713（朱俊锋）</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w:t>
      </w:r>
      <w:r>
        <w:rPr>
          <w:rFonts w:hint="eastAsia" w:ascii="Times New Roman" w:hAnsi="Times New Roman"/>
          <w:color w:val="auto"/>
          <w:sz w:val="24"/>
          <w:szCs w:val="24"/>
          <w:highlight w:val="none"/>
        </w:rPr>
        <w:t xml:space="preserve">.采购代理机构信息</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名称：苏州金正工程技术咨询服务有限公司</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地址：常熟市达海路27号</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联系方式：</w:t>
      </w:r>
      <w:r>
        <w:rPr>
          <w:rFonts w:ascii="Times New Roman" w:hAnsi="Times New Roman"/>
          <w:color w:val="auto"/>
          <w:sz w:val="24"/>
          <w:szCs w:val="24"/>
          <w:highlight w:val="none"/>
        </w:rPr>
        <w:t xml:space="preserve">0512-52781115</w:t>
      </w:r>
      <w:r>
        <w:rPr>
          <w:rFonts w:hint="eastAsia" w:ascii="Times New Roman" w:hAnsi="Times New Roman"/>
          <w:color w:val="auto"/>
          <w:sz w:val="24"/>
          <w:szCs w:val="24"/>
          <w:highlight w:val="none"/>
        </w:rPr>
        <w:t xml:space="preserve">（</w:t>
      </w:r>
      <w:r>
        <w:rPr>
          <w:rFonts w:hint="eastAsia" w:ascii="Times New Roman" w:hAnsi="Times New Roman"/>
          <w:color w:val="auto"/>
          <w:sz w:val="24"/>
          <w:szCs w:val="24"/>
          <w:highlight w:val="none"/>
          <w:lang w:eastAsia="zh-CN"/>
        </w:rPr>
        <w:t xml:space="preserve">陶文斌</w:t>
      </w:r>
      <w:r>
        <w:rPr>
          <w:rFonts w:hint="eastAsia" w:ascii="Times New Roman" w:hAnsi="Times New Roman"/>
          <w:color w:val="auto"/>
          <w:sz w:val="24"/>
          <w:szCs w:val="24"/>
          <w:highlight w:val="none"/>
        </w:rPr>
        <w:t xml:space="preserve">、顾晓东）</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.项目联系方式</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项目联系人：</w:t>
      </w:r>
      <w:r>
        <w:rPr>
          <w:rFonts w:hint="eastAsia" w:ascii="Times New Roman" w:hAnsi="Times New Roman"/>
          <w:color w:val="auto"/>
          <w:sz w:val="24"/>
          <w:szCs w:val="24"/>
          <w:highlight w:val="none"/>
          <w:lang w:eastAsia="zh-CN"/>
        </w:rPr>
        <w:t xml:space="preserve">陶文斌</w:t>
      </w:r>
      <w:r>
        <w:rPr>
          <w:rFonts w:hint="eastAsia" w:ascii="Times New Roman" w:hAnsi="Times New Roman"/>
          <w:color w:val="auto"/>
          <w:sz w:val="24"/>
          <w:szCs w:val="24"/>
          <w:highlight w:val="none"/>
        </w:rPr>
        <w:t xml:space="preserve">、顾晓东</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电话：</w:t>
      </w:r>
      <w:r>
        <w:rPr>
          <w:rFonts w:ascii="Times New Roman" w:hAnsi="Times New Roman"/>
          <w:color w:val="auto"/>
          <w:sz w:val="24"/>
          <w:szCs w:val="24"/>
          <w:highlight w:val="none"/>
        </w:rPr>
        <w:t xml:space="preserve">0512-52781115</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bookmarkEnd w:id="49"/>
      <w:r/>
      <w:bookmarkEnd w:id="50"/>
      <w:r/>
      <w:r/>
    </w:p>
    <w:p>
      <w:pPr>
        <w:jc w:val="center"/>
        <w:keepNext/>
        <w:spacing w:line="440" w:lineRule="exact"/>
        <w:rPr>
          <w:rFonts w:ascii="黑体" w:hAnsi="Times New Roman" w:eastAsia="黑体"/>
          <w:bCs/>
          <w:color w:val="auto"/>
          <w:sz w:val="44"/>
          <w:szCs w:val="28"/>
          <w:highlight w:val="none"/>
        </w:rPr>
        <w:outlineLvl w:val="0"/>
      </w:pPr>
      <w:r>
        <w:rPr>
          <w:rFonts w:ascii="宋体" w:hAnsi="宋体"/>
          <w:color w:val="auto"/>
          <w:sz w:val="24"/>
          <w:szCs w:val="24"/>
          <w:highlight w:val="none"/>
        </w:rPr>
        <w:br w:type="page" w:clear="all"/>
      </w:r>
      <w:bookmarkStart w:id="332" w:name="_GoBack"/>
      <w:r/>
      <w:bookmarkEnd w:id="332"/>
      <w:r/>
      <w:bookmarkStart w:id="51" w:name="_Toc120614211"/>
      <w:r/>
      <w:bookmarkStart w:id="52" w:name="_Toc20567"/>
      <w:r>
        <w:rPr>
          <w:rFonts w:hint="eastAsia" w:ascii="宋体" w:hAnsi="宋体"/>
          <w:b/>
          <w:bCs/>
          <w:color w:val="auto"/>
          <w:sz w:val="44"/>
          <w:szCs w:val="28"/>
          <w:highlight w:val="none"/>
        </w:rPr>
        <w:t xml:space="preserve">第二章  </w:t>
      </w:r>
      <w:bookmarkEnd w:id="1"/>
      <w:r/>
      <w:bookmarkEnd w:id="2"/>
      <w:r/>
      <w:bookmarkEnd w:id="3"/>
      <w:r/>
      <w:bookmarkEnd w:id="4"/>
      <w:r/>
      <w:bookmarkEnd w:id="5"/>
      <w:r/>
      <w:bookmarkEnd w:id="51"/>
      <w:r/>
      <w:bookmarkStart w:id="53" w:name="_Toc120614213"/>
      <w:r/>
      <w:bookmarkStart w:id="54" w:name="_Toc513029202"/>
      <w:r/>
      <w:bookmarkStart w:id="55" w:name="_Toc20823274"/>
      <w:r/>
      <w:bookmarkStart w:id="56" w:name="_Toc16938518"/>
      <w:r>
        <w:rPr>
          <w:rFonts w:hint="eastAsia" w:ascii="宋体" w:hAnsi="宋体"/>
          <w:b/>
          <w:bCs/>
          <w:color w:val="auto"/>
          <w:sz w:val="44"/>
          <w:szCs w:val="28"/>
          <w:highlight w:val="none"/>
        </w:rPr>
        <w:t xml:space="preserve">供应商须知</w:t>
      </w:r>
      <w:bookmarkEnd w:id="52"/>
      <w:r/>
      <w:bookmarkEnd w:id="53"/>
      <w:r/>
      <w:bookmarkEnd w:id="54"/>
      <w:r/>
      <w:bookmarkEnd w:id="55"/>
      <w:r/>
      <w:bookmarkEnd w:id="56"/>
      <w:r/>
      <w:r/>
    </w:p>
    <w:p>
      <w:pPr>
        <w:ind w:right="-27"/>
        <w:spacing w:line="480" w:lineRule="exact"/>
        <w:tabs>
          <w:tab w:val="left" w:pos="0" w:leader="none"/>
        </w:tabs>
        <w:rPr>
          <w:rFonts w:ascii="宋体" w:hAnsi="宋体"/>
          <w:b/>
          <w:color w:val="auto"/>
          <w:sz w:val="28"/>
          <w:highlight w:val="none"/>
        </w:rPr>
        <w:outlineLvl w:val="1"/>
      </w:pPr>
      <w:r/>
      <w:bookmarkStart w:id="57" w:name="_Toc29286"/>
      <w:r/>
      <w:bookmarkStart w:id="58" w:name="_Toc120614214"/>
      <w:r/>
      <w:bookmarkStart w:id="59" w:name="_Toc16938519"/>
      <w:r/>
      <w:bookmarkStart w:id="60" w:name="_Toc513029203"/>
      <w:r/>
      <w:bookmarkStart w:id="61" w:name="_Toc20823275"/>
      <w:r>
        <w:rPr>
          <w:rFonts w:hint="eastAsia" w:ascii="宋体" w:hAnsi="宋体"/>
          <w:b/>
          <w:color w:val="auto"/>
          <w:sz w:val="28"/>
          <w:highlight w:val="none"/>
        </w:rPr>
        <w:t xml:space="preserve">一、总则</w:t>
      </w:r>
      <w:bookmarkEnd w:id="57"/>
      <w:r/>
      <w:bookmarkEnd w:id="58"/>
      <w:r/>
      <w:bookmarkEnd w:id="59"/>
      <w:r/>
      <w:bookmarkEnd w:id="60"/>
      <w:r/>
      <w:bookmarkEnd w:id="61"/>
      <w:r/>
      <w:r/>
    </w:p>
    <w:p>
      <w:pPr>
        <w:ind w:firstLine="422"/>
        <w:spacing w:line="440" w:lineRule="exact"/>
        <w:rPr>
          <w:rFonts w:ascii="宋体" w:hAnsi="宋体" w:cs="Arial"/>
          <w:b/>
          <w:color w:val="auto"/>
          <w:sz w:val="28"/>
          <w:szCs w:val="28"/>
          <w:highlight w:val="none"/>
        </w:rPr>
        <w:outlineLvl w:val="2"/>
      </w:pPr>
      <w:r/>
      <w:bookmarkStart w:id="62" w:name="_Hlt16619475"/>
      <w:r/>
      <w:bookmarkEnd w:id="62"/>
      <w:r/>
      <w:bookmarkStart w:id="63" w:name="_Toc458694821"/>
      <w:r/>
      <w:bookmarkStart w:id="64" w:name="_Toc16938520"/>
      <w:r/>
      <w:bookmarkStart w:id="65" w:name="_Toc513029204"/>
      <w:r/>
      <w:bookmarkStart w:id="66" w:name="_Toc20823276"/>
      <w:r/>
      <w:bookmarkStart w:id="67" w:name="_Toc14390"/>
      <w:r>
        <w:rPr>
          <w:rFonts w:hint="eastAsia" w:ascii="宋体" w:hAnsi="宋体" w:cs="Arial"/>
          <w:b/>
          <w:color w:val="auto"/>
          <w:sz w:val="28"/>
          <w:szCs w:val="28"/>
          <w:highlight w:val="none"/>
        </w:rPr>
        <w:t xml:space="preserve">1</w:t>
      </w:r>
      <w:bookmarkEnd w:id="63"/>
      <w:r>
        <w:rPr>
          <w:rFonts w:hint="eastAsia" w:ascii="宋体" w:hAnsi="宋体" w:cs="Arial"/>
          <w:b/>
          <w:color w:val="auto"/>
          <w:sz w:val="28"/>
          <w:szCs w:val="28"/>
          <w:highlight w:val="none"/>
        </w:rPr>
        <w:t xml:space="preserve">、采购方式</w:t>
      </w:r>
      <w:bookmarkEnd w:id="64"/>
      <w:r/>
      <w:bookmarkEnd w:id="65"/>
      <w:r/>
      <w:bookmarkEnd w:id="66"/>
      <w:r>
        <w:rPr>
          <w:rFonts w:hint="eastAsia" w:ascii="宋体" w:hAnsi="宋体" w:cs="Arial"/>
          <w:b/>
          <w:color w:val="auto"/>
          <w:sz w:val="28"/>
          <w:szCs w:val="28"/>
          <w:highlight w:val="none"/>
        </w:rPr>
        <w:t xml:space="preserve">及适用法律</w:t>
      </w:r>
      <w:bookmarkEnd w:id="67"/>
      <w:r/>
      <w:r/>
    </w:p>
    <w:p>
      <w:pPr>
        <w:ind w:firstLine="480"/>
        <w:spacing w:line="440" w:lineRule="exact"/>
        <w:rPr>
          <w:rFonts w:ascii="宋体" w:hAnsi="宋体"/>
          <w:color w:val="auto"/>
          <w:sz w:val="24"/>
          <w:szCs w:val="21"/>
          <w:highlight w:val="none"/>
        </w:rPr>
      </w:pPr>
      <w:r>
        <w:rPr>
          <w:rFonts w:ascii="Times New Roman" w:hAnsi="Times New Roman"/>
          <w:color w:val="auto"/>
          <w:sz w:val="24"/>
          <w:szCs w:val="21"/>
          <w:highlight w:val="none"/>
        </w:rPr>
        <w:t xml:space="preserve">1.1</w:t>
      </w:r>
      <w:r>
        <w:rPr>
          <w:rFonts w:hint="eastAsia" w:ascii="宋体" w:hAnsi="宋体"/>
          <w:color w:val="auto"/>
          <w:sz w:val="24"/>
          <w:szCs w:val="21"/>
          <w:highlight w:val="none"/>
        </w:rPr>
        <w:t xml:space="preserve"> 本次采购采取竞争性磋商方式，本采购文件仅适用于采购公告中所述项目。</w:t>
      </w:r>
      <w:r/>
    </w:p>
    <w:p>
      <w:pPr>
        <w:ind w:firstLine="480"/>
        <w:spacing w:line="440" w:lineRule="exact"/>
        <w:rPr>
          <w:rFonts w:ascii="宋体" w:hAnsi="宋体"/>
          <w:color w:val="auto"/>
          <w:sz w:val="24"/>
          <w:szCs w:val="21"/>
          <w:highlight w:val="none"/>
        </w:rPr>
      </w:pPr>
      <w:r>
        <w:rPr>
          <w:rFonts w:hint="eastAsia" w:ascii="Times New Roman" w:hAnsi="Times New Roman"/>
          <w:color w:val="auto"/>
          <w:sz w:val="24"/>
          <w:szCs w:val="21"/>
          <w:highlight w:val="none"/>
        </w:rPr>
        <w:t xml:space="preserve">1</w:t>
      </w:r>
      <w:r>
        <w:rPr>
          <w:rFonts w:ascii="Times New Roman" w:hAnsi="Times New Roman"/>
          <w:color w:val="auto"/>
          <w:sz w:val="24"/>
          <w:szCs w:val="21"/>
          <w:highlight w:val="none"/>
        </w:rPr>
        <w:t xml:space="preserve">.2</w:t>
      </w:r>
      <w:r>
        <w:rPr>
          <w:rFonts w:ascii="宋体" w:hAnsi="宋体"/>
          <w:color w:val="auto"/>
          <w:sz w:val="24"/>
          <w:szCs w:val="21"/>
          <w:highlight w:val="none"/>
        </w:rPr>
        <w:t xml:space="preserve"> </w:t>
      </w:r>
      <w:r>
        <w:rPr>
          <w:rFonts w:hint="eastAsia" w:ascii="宋体" w:hAnsi="宋体"/>
          <w:color w:val="auto"/>
          <w:sz w:val="24"/>
          <w:szCs w:val="21"/>
          <w:highlight w:val="none"/>
        </w:rPr>
        <w:t xml:space="preserve">本次采购及由此产生的合同受中华人民共和国有关的法律法规制约和保护</w:t>
      </w:r>
      <w:r>
        <w:rPr>
          <w:rFonts w:ascii="宋体" w:hAnsi="宋体"/>
          <w:color w:val="auto"/>
          <w:sz w:val="24"/>
          <w:szCs w:val="21"/>
          <w:highlight w:val="none"/>
        </w:rPr>
        <w:t xml:space="preserve">。</w:t>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1.3</w:t>
      </w:r>
      <w:r>
        <w:rPr>
          <w:rFonts w:hint="eastAsia" w:ascii="Times New Roman" w:hAnsi="Times New Roman"/>
          <w:color w:val="auto"/>
          <w:sz w:val="24"/>
          <w:szCs w:val="21"/>
          <w:highlight w:val="none"/>
        </w:rPr>
        <w:t xml:space="preserve"> 在本项目政府采购活动过程中，如果所执行的标准有更新的，按照最新标准执行。</w:t>
      </w:r>
      <w:r/>
    </w:p>
    <w:p>
      <w:pPr>
        <w:ind w:firstLine="422"/>
        <w:spacing w:line="440" w:lineRule="exact"/>
        <w:rPr>
          <w:rFonts w:ascii="宋体" w:hAnsi="宋体" w:cs="Arial"/>
          <w:b/>
          <w:color w:val="auto"/>
          <w:sz w:val="28"/>
          <w:szCs w:val="28"/>
          <w:highlight w:val="none"/>
        </w:rPr>
        <w:outlineLvl w:val="2"/>
      </w:pPr>
      <w:r/>
      <w:bookmarkStart w:id="68" w:name="_Toc25216"/>
      <w:r>
        <w:rPr>
          <w:rFonts w:ascii="宋体" w:hAnsi="宋体" w:cs="Arial"/>
          <w:b/>
          <w:color w:val="auto"/>
          <w:sz w:val="28"/>
          <w:szCs w:val="28"/>
          <w:highlight w:val="none"/>
        </w:rPr>
        <w:t xml:space="preserve">2、定义</w:t>
      </w:r>
      <w:bookmarkEnd w:id="68"/>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2.1 </w:t>
      </w:r>
      <w:r>
        <w:rPr>
          <w:rFonts w:hint="eastAsia" w:ascii="Times New Roman" w:hAnsi="Times New Roman"/>
          <w:color w:val="auto"/>
          <w:sz w:val="24"/>
          <w:szCs w:val="21"/>
          <w:highlight w:val="none"/>
        </w:rPr>
        <w:t xml:space="preserve">“采购</w:t>
      </w:r>
      <w:r>
        <w:rPr>
          <w:rFonts w:ascii="Times New Roman" w:hAnsi="Times New Roman"/>
          <w:color w:val="auto"/>
          <w:sz w:val="24"/>
          <w:szCs w:val="21"/>
          <w:highlight w:val="none"/>
        </w:rPr>
        <w:t xml:space="preserve">人</w:t>
      </w:r>
      <w:r>
        <w:rPr>
          <w:rFonts w:hint="eastAsia" w:ascii="Times New Roman" w:hAnsi="Times New Roman"/>
          <w:color w:val="auto"/>
          <w:sz w:val="24"/>
          <w:szCs w:val="21"/>
          <w:highlight w:val="none"/>
        </w:rPr>
        <w:t xml:space="preserve">”</w:t>
      </w:r>
      <w:r>
        <w:rPr>
          <w:rFonts w:ascii="Times New Roman" w:hAnsi="Times New Roman"/>
          <w:color w:val="auto"/>
          <w:sz w:val="24"/>
          <w:szCs w:val="21"/>
          <w:highlight w:val="none"/>
        </w:rPr>
        <w:t xml:space="preserve">系指</w:t>
      </w:r>
      <w:r>
        <w:rPr>
          <w:rFonts w:hint="eastAsia" w:ascii="Times New Roman" w:hAnsi="Times New Roman"/>
          <w:color w:val="auto"/>
          <w:sz w:val="24"/>
          <w:szCs w:val="21"/>
          <w:highlight w:val="none"/>
        </w:rPr>
        <w:t xml:space="preserve">购买本项目货物并接受相关服务的国家机关、事业单位、团体组织。</w:t>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2.2 </w:t>
      </w:r>
      <w:r>
        <w:rPr>
          <w:rFonts w:hint="eastAsia" w:ascii="Times New Roman" w:hAnsi="Times New Roman"/>
          <w:color w:val="auto"/>
          <w:sz w:val="24"/>
          <w:szCs w:val="21"/>
          <w:highlight w:val="none"/>
        </w:rPr>
        <w:t xml:space="preserve">“采购代理机构”</w:t>
      </w:r>
      <w:r>
        <w:rPr>
          <w:rFonts w:ascii="Times New Roman" w:hAnsi="Times New Roman"/>
          <w:color w:val="auto"/>
          <w:sz w:val="24"/>
          <w:szCs w:val="21"/>
          <w:highlight w:val="none"/>
        </w:rPr>
        <w:t xml:space="preserve">系指</w:t>
      </w:r>
      <w:r>
        <w:rPr>
          <w:rFonts w:hint="eastAsia" w:ascii="Times New Roman" w:hAnsi="Times New Roman"/>
          <w:color w:val="auto"/>
          <w:sz w:val="24"/>
          <w:szCs w:val="21"/>
          <w:highlight w:val="none"/>
        </w:rPr>
        <w:t xml:space="preserve">依法接受采购人委托，从事货物和服务等政府采购业务的采购代理机构</w:t>
      </w:r>
      <w:r>
        <w:rPr>
          <w:rFonts w:ascii="Times New Roman" w:hAnsi="Times New Roman"/>
          <w:color w:val="auto"/>
          <w:sz w:val="24"/>
          <w:szCs w:val="21"/>
          <w:highlight w:val="none"/>
        </w:rPr>
        <w:t xml:space="preserve">（以下简称</w:t>
      </w:r>
      <w:r>
        <w:rPr>
          <w:rFonts w:hint="eastAsia" w:ascii="Times New Roman" w:hAnsi="Times New Roman"/>
          <w:color w:val="auto"/>
          <w:sz w:val="24"/>
          <w:szCs w:val="21"/>
          <w:highlight w:val="none"/>
        </w:rPr>
        <w:t xml:space="preserve">“代理机构”</w:t>
      </w:r>
      <w:r>
        <w:rPr>
          <w:rFonts w:ascii="Times New Roman" w:hAnsi="Times New Roman"/>
          <w:color w:val="auto"/>
          <w:sz w:val="24"/>
          <w:szCs w:val="21"/>
          <w:highlight w:val="none"/>
        </w:rPr>
        <w:t xml:space="preserve">）</w:t>
      </w:r>
      <w:r>
        <w:rPr>
          <w:rFonts w:hint="eastAsia" w:ascii="Times New Roman" w:hAnsi="Times New Roman"/>
          <w:color w:val="auto"/>
          <w:sz w:val="24"/>
          <w:szCs w:val="21"/>
          <w:highlight w:val="none"/>
        </w:rPr>
        <w:t xml:space="preserve">。本项目采购代理机构为</w:t>
      </w:r>
      <w:r>
        <w:rPr>
          <w:rFonts w:ascii="Times New Roman" w:hAnsi="Times New Roman"/>
          <w:color w:val="auto"/>
          <w:sz w:val="24"/>
          <w:szCs w:val="21"/>
          <w:highlight w:val="none"/>
        </w:rPr>
        <w:t xml:space="preserve">苏州金正工程技术咨询服务有限公司</w:t>
      </w:r>
      <w:r>
        <w:rPr>
          <w:rFonts w:hint="eastAsia" w:ascii="Times New Roman" w:hAnsi="Times New Roman"/>
          <w:color w:val="auto"/>
          <w:sz w:val="24"/>
          <w:szCs w:val="21"/>
          <w:highlight w:val="none"/>
        </w:rPr>
        <w:t xml:space="preserve">。</w:t>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2.</w:t>
      </w:r>
      <w:r>
        <w:rPr>
          <w:rFonts w:hint="eastAsia" w:ascii="Times New Roman" w:hAnsi="Times New Roman"/>
          <w:color w:val="auto"/>
          <w:sz w:val="24"/>
          <w:szCs w:val="21"/>
          <w:highlight w:val="none"/>
        </w:rPr>
        <w:t xml:space="preserve">3</w:t>
      </w:r>
      <w:r>
        <w:rPr>
          <w:rFonts w:ascii="Times New Roman" w:hAnsi="Times New Roman"/>
          <w:color w:val="auto"/>
          <w:sz w:val="24"/>
          <w:szCs w:val="21"/>
          <w:highlight w:val="none"/>
        </w:rPr>
        <w:t xml:space="preserve"> </w:t>
      </w:r>
      <w:r>
        <w:rPr>
          <w:rFonts w:hint="eastAsia" w:ascii="Times New Roman" w:hAnsi="Times New Roman"/>
          <w:color w:val="auto"/>
          <w:sz w:val="24"/>
          <w:szCs w:val="21"/>
          <w:highlight w:val="none"/>
        </w:rPr>
        <w:t xml:space="preserve">“供应商”</w:t>
      </w:r>
      <w:r>
        <w:rPr>
          <w:rFonts w:ascii="Times New Roman" w:hAnsi="Times New Roman"/>
          <w:color w:val="auto"/>
          <w:sz w:val="24"/>
          <w:szCs w:val="21"/>
          <w:highlight w:val="none"/>
        </w:rPr>
        <w:t xml:space="preserve">系指</w:t>
      </w:r>
      <w:r>
        <w:rPr>
          <w:rFonts w:hint="eastAsia" w:ascii="Times New Roman" w:hAnsi="Times New Roman"/>
          <w:color w:val="auto"/>
          <w:sz w:val="24"/>
          <w:szCs w:val="21"/>
          <w:highlight w:val="none"/>
        </w:rPr>
        <w:t xml:space="preserve">响应采购文件、参加磋商竞争的单位。</w:t>
      </w:r>
      <w:r/>
    </w:p>
    <w:p>
      <w:pPr>
        <w:ind w:firstLine="422"/>
        <w:spacing w:line="440" w:lineRule="exact"/>
        <w:rPr>
          <w:rFonts w:ascii="宋体" w:hAnsi="宋体" w:cs="Arial"/>
          <w:b/>
          <w:color w:val="auto"/>
          <w:sz w:val="28"/>
          <w:szCs w:val="28"/>
          <w:highlight w:val="none"/>
        </w:rPr>
        <w:outlineLvl w:val="2"/>
      </w:pPr>
      <w:r/>
      <w:bookmarkStart w:id="69" w:name="_Toc16938521"/>
      <w:r/>
      <w:bookmarkStart w:id="70" w:name="_Toc513029205"/>
      <w:r/>
      <w:bookmarkStart w:id="71" w:name="_Toc20823277"/>
      <w:r/>
      <w:bookmarkStart w:id="72" w:name="_Toc12639"/>
      <w:r>
        <w:rPr>
          <w:rFonts w:ascii="宋体" w:hAnsi="宋体" w:cs="Arial"/>
          <w:b/>
          <w:color w:val="auto"/>
          <w:sz w:val="28"/>
          <w:szCs w:val="28"/>
          <w:highlight w:val="none"/>
        </w:rPr>
        <w:t xml:space="preserve">3</w:t>
      </w:r>
      <w:r>
        <w:rPr>
          <w:rFonts w:hint="eastAsia" w:ascii="宋体" w:hAnsi="宋体" w:cs="Arial"/>
          <w:b/>
          <w:color w:val="auto"/>
          <w:sz w:val="28"/>
          <w:szCs w:val="28"/>
          <w:highlight w:val="none"/>
        </w:rPr>
        <w:t xml:space="preserve">、合格的</w:t>
      </w:r>
      <w:bookmarkEnd w:id="69"/>
      <w:r/>
      <w:bookmarkEnd w:id="70"/>
      <w:r/>
      <w:bookmarkEnd w:id="71"/>
      <w:r>
        <w:rPr>
          <w:rFonts w:hint="eastAsia" w:ascii="宋体" w:hAnsi="宋体" w:cs="Arial"/>
          <w:b/>
          <w:color w:val="auto"/>
          <w:sz w:val="28"/>
          <w:szCs w:val="28"/>
          <w:highlight w:val="none"/>
        </w:rPr>
        <w:t xml:space="preserve">供应商</w:t>
      </w:r>
      <w:bookmarkEnd w:id="72"/>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3</w:t>
      </w:r>
      <w:r>
        <w:rPr>
          <w:rFonts w:hint="eastAsia" w:ascii="Times New Roman" w:hAnsi="Times New Roman"/>
          <w:color w:val="auto"/>
          <w:sz w:val="24"/>
          <w:szCs w:val="21"/>
          <w:highlight w:val="none"/>
        </w:rPr>
        <w:t xml:space="preserve">.1</w:t>
      </w:r>
      <w:r>
        <w:rPr>
          <w:rFonts w:ascii="Times New Roman" w:hAnsi="Times New Roman"/>
          <w:color w:val="auto"/>
          <w:sz w:val="24"/>
          <w:szCs w:val="21"/>
          <w:highlight w:val="none"/>
        </w:rPr>
        <w:t xml:space="preserve"> </w:t>
      </w:r>
      <w:r>
        <w:rPr>
          <w:rFonts w:hint="eastAsia" w:ascii="Times New Roman" w:hAnsi="Times New Roman"/>
          <w:color w:val="auto"/>
          <w:sz w:val="24"/>
          <w:szCs w:val="21"/>
          <w:highlight w:val="none"/>
        </w:rPr>
        <w:t xml:space="preserve">满足采购公告中供应商的资格要求的规定，</w:t>
      </w:r>
      <w:r>
        <w:rPr>
          <w:rFonts w:ascii="Times New Roman" w:hAnsi="Times New Roman"/>
          <w:color w:val="auto"/>
          <w:sz w:val="24"/>
          <w:szCs w:val="21"/>
          <w:highlight w:val="none"/>
        </w:rPr>
        <w:t xml:space="preserve">详见《</w:t>
      </w:r>
      <w:r>
        <w:rPr>
          <w:rFonts w:hint="eastAsia" w:ascii="Times New Roman" w:hAnsi="Times New Roman"/>
          <w:color w:val="auto"/>
          <w:sz w:val="24"/>
          <w:szCs w:val="21"/>
          <w:highlight w:val="none"/>
        </w:rPr>
        <w:t xml:space="preserve">第一章 磋商邀请</w:t>
      </w:r>
      <w:r>
        <w:rPr>
          <w:rFonts w:ascii="Times New Roman" w:hAnsi="Times New Roman"/>
          <w:color w:val="auto"/>
          <w:sz w:val="24"/>
          <w:szCs w:val="21"/>
          <w:highlight w:val="none"/>
        </w:rPr>
        <w:t xml:space="preserve">》</w:t>
      </w:r>
      <w:r>
        <w:rPr>
          <w:rFonts w:hint="eastAsia" w:ascii="Times New Roman" w:hAnsi="Times New Roman"/>
          <w:color w:val="auto"/>
          <w:sz w:val="24"/>
          <w:szCs w:val="21"/>
          <w:highlight w:val="none"/>
        </w:rPr>
        <w:t xml:space="preserve">中申请人的资格要求。</w:t>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3</w:t>
      </w:r>
      <w:r>
        <w:rPr>
          <w:rFonts w:hint="eastAsia" w:ascii="Times New Roman" w:hAnsi="Times New Roman"/>
          <w:color w:val="auto"/>
          <w:sz w:val="24"/>
          <w:szCs w:val="21"/>
          <w:highlight w:val="none"/>
        </w:rPr>
        <w:t xml:space="preserve">.2 满足本文件实质性要求和条件的规定。</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rPr>
          <w:rFonts w:ascii="Times New Roman" w:hAnsi="Times New Roman"/>
          <w:color w:val="auto"/>
          <w:sz w:val="24"/>
          <w:szCs w:val="24"/>
          <w:highlight w:val="none"/>
        </w:rPr>
        <w:t xml:space="preserve">.3 单位负责人为同一人或者存在直接控股、管理关系的不同供应商，不得参加同一合同项下的政府采购活动。</w:t>
      </w:r>
      <w:r/>
    </w:p>
    <w:p>
      <w:pPr>
        <w:ind w:firstLine="422"/>
        <w:spacing w:line="440" w:lineRule="exact"/>
        <w:rPr>
          <w:rFonts w:ascii="宋体" w:hAnsi="宋体" w:cs="Arial"/>
          <w:b/>
          <w:color w:val="auto"/>
          <w:sz w:val="28"/>
          <w:szCs w:val="28"/>
          <w:highlight w:val="none"/>
        </w:rPr>
        <w:outlineLvl w:val="2"/>
      </w:pPr>
      <w:r/>
      <w:bookmarkStart w:id="73" w:name="_Toc16938523"/>
      <w:r/>
      <w:bookmarkStart w:id="74" w:name="_Toc20823279"/>
      <w:r/>
      <w:bookmarkStart w:id="75" w:name="_Toc22715"/>
      <w:r/>
      <w:bookmarkStart w:id="76" w:name="_Toc513029207"/>
      <w:r/>
      <w:bookmarkStart w:id="77" w:name="_Toc462564067"/>
      <w:r>
        <w:rPr>
          <w:rFonts w:hint="eastAsia" w:ascii="宋体" w:hAnsi="宋体" w:cs="Arial"/>
          <w:b/>
          <w:color w:val="auto"/>
          <w:sz w:val="28"/>
          <w:szCs w:val="28"/>
          <w:highlight w:val="none"/>
        </w:rPr>
        <w:t xml:space="preserve">4、磋商费用</w:t>
      </w:r>
      <w:bookmarkEnd w:id="73"/>
      <w:r/>
      <w:bookmarkEnd w:id="74"/>
      <w:r/>
      <w:bookmarkEnd w:id="75"/>
      <w:r/>
      <w:bookmarkEnd w:id="76"/>
      <w:r/>
      <w:bookmarkEnd w:id="77"/>
      <w:r/>
      <w:r/>
    </w:p>
    <w:p>
      <w:p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4.1 无论投标过程中的做法和结果如何，</w:t>
      </w:r>
      <w:r>
        <w:rPr>
          <w:rFonts w:ascii="Times New Roman" w:hAnsi="Times New Roman"/>
          <w:color w:val="auto"/>
          <w:sz w:val="24"/>
          <w:szCs w:val="21"/>
          <w:highlight w:val="none"/>
        </w:rPr>
        <w:t xml:space="preserve">供应商应自行承担所有与准备和参加</w:t>
      </w:r>
      <w:r>
        <w:rPr>
          <w:rFonts w:hint="eastAsia" w:ascii="Times New Roman" w:hAnsi="Times New Roman"/>
          <w:color w:val="auto"/>
          <w:sz w:val="24"/>
          <w:szCs w:val="21"/>
          <w:highlight w:val="none"/>
        </w:rPr>
        <w:t xml:space="preserve">磋商</w:t>
      </w:r>
      <w:r>
        <w:rPr>
          <w:rFonts w:ascii="Times New Roman" w:hAnsi="Times New Roman"/>
          <w:color w:val="auto"/>
          <w:sz w:val="24"/>
          <w:szCs w:val="21"/>
          <w:highlight w:val="none"/>
        </w:rPr>
        <w:t xml:space="preserve">有关的</w:t>
      </w:r>
      <w:r>
        <w:rPr>
          <w:rFonts w:hint="eastAsia" w:ascii="Times New Roman" w:hAnsi="Times New Roman"/>
          <w:color w:val="auto"/>
          <w:sz w:val="24"/>
          <w:szCs w:val="21"/>
          <w:highlight w:val="none"/>
        </w:rPr>
        <w:t xml:space="preserve">全部</w:t>
      </w:r>
      <w:r>
        <w:rPr>
          <w:rFonts w:ascii="Times New Roman" w:hAnsi="Times New Roman"/>
          <w:color w:val="auto"/>
          <w:sz w:val="24"/>
          <w:szCs w:val="21"/>
          <w:highlight w:val="none"/>
        </w:rPr>
        <w:t xml:space="preserve">费用</w:t>
      </w:r>
      <w:r>
        <w:rPr>
          <w:rFonts w:hint="eastAsia" w:ascii="Times New Roman" w:hAnsi="Times New Roman"/>
          <w:color w:val="auto"/>
          <w:sz w:val="24"/>
          <w:szCs w:val="21"/>
          <w:highlight w:val="none"/>
        </w:rPr>
        <w:t xml:space="preserve">。</w:t>
      </w:r>
      <w:r/>
    </w:p>
    <w:p>
      <w:p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4.2</w:t>
      </w:r>
      <w:r>
        <w:rPr>
          <w:rFonts w:ascii="Times New Roman" w:hAnsi="Times New Roman"/>
          <w:color w:val="auto"/>
          <w:sz w:val="24"/>
          <w:szCs w:val="21"/>
          <w:highlight w:val="none"/>
        </w:rPr>
        <w:t xml:space="preserve"> 本次</w:t>
      </w:r>
      <w:r>
        <w:rPr>
          <w:rFonts w:hint="eastAsia" w:ascii="Times New Roman" w:hAnsi="Times New Roman"/>
          <w:color w:val="auto"/>
          <w:sz w:val="24"/>
          <w:szCs w:val="21"/>
          <w:highlight w:val="none"/>
        </w:rPr>
        <w:t xml:space="preserve">采购不收取采购</w:t>
      </w:r>
      <w:r>
        <w:rPr>
          <w:rFonts w:ascii="Times New Roman" w:hAnsi="Times New Roman"/>
          <w:color w:val="auto"/>
          <w:sz w:val="24"/>
          <w:szCs w:val="21"/>
          <w:highlight w:val="none"/>
        </w:rPr>
        <w:t xml:space="preserve">文件工本费</w:t>
      </w:r>
      <w:r>
        <w:rPr>
          <w:rFonts w:hint="eastAsia" w:ascii="Times New Roman" w:hAnsi="Times New Roman"/>
          <w:color w:val="auto"/>
          <w:sz w:val="24"/>
          <w:szCs w:val="21"/>
          <w:highlight w:val="none"/>
        </w:rPr>
        <w:t xml:space="preserve">。</w:t>
      </w:r>
      <w:r/>
    </w:p>
    <w:p>
      <w:p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4</w:t>
      </w:r>
      <w:r>
        <w:rPr>
          <w:rFonts w:ascii="Times New Roman" w:hAnsi="Times New Roman"/>
          <w:color w:val="auto"/>
          <w:sz w:val="24"/>
          <w:szCs w:val="21"/>
          <w:highlight w:val="none"/>
        </w:rPr>
        <w:t xml:space="preserve">.3 本次</w:t>
      </w:r>
      <w:r>
        <w:rPr>
          <w:rFonts w:hint="eastAsia" w:ascii="Times New Roman" w:hAnsi="Times New Roman"/>
          <w:color w:val="auto"/>
          <w:sz w:val="24"/>
          <w:szCs w:val="21"/>
          <w:highlight w:val="none"/>
        </w:rPr>
        <w:t xml:space="preserve">采购代理服务费用：</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）费用标准：根据采购预算并参照中华人民共和国国家计划委员会计价格</w:t>
      </w:r>
      <w:r>
        <w:rPr>
          <w:rFonts w:ascii="Times New Roman" w:hAnsi="Times New Roman"/>
          <w:color w:val="auto"/>
          <w:sz w:val="24"/>
          <w:szCs w:val="21"/>
          <w:highlight w:val="none"/>
        </w:rPr>
        <w:t xml:space="preserve">[2002]1980</w:t>
      </w:r>
      <w:r>
        <w:rPr>
          <w:rFonts w:hint="eastAsia" w:ascii="Times New Roman" w:hAnsi="Times New Roman"/>
          <w:color w:val="auto"/>
          <w:sz w:val="24"/>
          <w:szCs w:val="21"/>
          <w:highlight w:val="none"/>
        </w:rPr>
        <w:t xml:space="preserve">号文标准的</w:t>
      </w:r>
      <w:r>
        <w:rPr>
          <w:rFonts w:ascii="Times New Roman" w:hAnsi="Times New Roman"/>
          <w:color w:val="auto"/>
          <w:sz w:val="24"/>
          <w:szCs w:val="21"/>
          <w:highlight w:val="none"/>
        </w:rPr>
        <w:t xml:space="preserve">70%</w:t>
      </w:r>
      <w:r>
        <w:rPr>
          <w:rFonts w:hint="eastAsia" w:ascii="Times New Roman" w:hAnsi="Times New Roman"/>
          <w:color w:val="auto"/>
          <w:sz w:val="24"/>
          <w:szCs w:val="21"/>
          <w:highlight w:val="none"/>
        </w:rPr>
        <w:t xml:space="preserve">计算，不足</w:t>
      </w:r>
      <w:r>
        <w:rPr>
          <w:rFonts w:ascii="Times New Roman" w:hAnsi="Times New Roman"/>
          <w:color w:val="auto"/>
          <w:sz w:val="24"/>
          <w:szCs w:val="21"/>
          <w:highlight w:val="none"/>
        </w:rPr>
        <w:t xml:space="preserve">3000</w:t>
      </w:r>
      <w:r>
        <w:rPr>
          <w:rFonts w:hint="eastAsia" w:ascii="Times New Roman" w:hAnsi="Times New Roman"/>
          <w:color w:val="auto"/>
          <w:sz w:val="24"/>
          <w:szCs w:val="21"/>
          <w:highlight w:val="none"/>
        </w:rPr>
        <w:t xml:space="preserve">元的按</w:t>
      </w:r>
      <w:r>
        <w:rPr>
          <w:rFonts w:ascii="Times New Roman" w:hAnsi="Times New Roman"/>
          <w:color w:val="auto"/>
          <w:sz w:val="24"/>
          <w:szCs w:val="21"/>
          <w:highlight w:val="none"/>
        </w:rPr>
        <w:t xml:space="preserve">3000</w:t>
      </w:r>
      <w:r>
        <w:rPr>
          <w:rFonts w:hint="eastAsia" w:ascii="Times New Roman" w:hAnsi="Times New Roman"/>
          <w:color w:val="auto"/>
          <w:sz w:val="24"/>
          <w:szCs w:val="21"/>
          <w:highlight w:val="none"/>
        </w:rPr>
        <w:t xml:space="preserve">元计取。</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（2）费用金额：人民币</w:t>
      </w:r>
      <w:r>
        <w:rPr>
          <w:rFonts w:hint="eastAsia" w:ascii="Times New Roman" w:hAnsi="Times New Roman"/>
          <w:color w:val="auto"/>
          <w:sz w:val="24"/>
          <w:szCs w:val="21"/>
          <w:highlight w:val="none"/>
          <w:lang w:val="en-US" w:eastAsia="zh-CN"/>
        </w:rPr>
        <w:t xml:space="preserve">20475</w:t>
      </w:r>
      <w:r>
        <w:rPr>
          <w:rFonts w:hint="eastAsia" w:ascii="Times New Roman" w:hAnsi="Times New Roman"/>
          <w:color w:val="auto"/>
          <w:sz w:val="24"/>
          <w:szCs w:val="21"/>
          <w:highlight w:val="none"/>
        </w:rPr>
        <w:t xml:space="preserve">元。</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（3）采购代理服务费的支付：由采购人支付，供应商无需考虑。</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（4）缴费信息：</w:t>
      </w:r>
      <w:r/>
    </w:p>
    <w:p>
      <w:p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公司名称：苏州金正工程技术咨询服务有限公司</w:t>
      </w:r>
      <w:r/>
    </w:p>
    <w:p>
      <w:p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账号：101280001023060471</w:t>
      </w:r>
      <w:r/>
    </w:p>
    <w:p>
      <w:p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开户行：江苏常熟农村商业银行股份有限公司淼泉支行</w:t>
      </w:r>
      <w:r/>
    </w:p>
    <w:p>
      <w:p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注：不接受微信、支付宝支付。</w:t>
      </w:r>
      <w:r/>
    </w:p>
    <w:p>
      <w:pPr>
        <w:ind w:firstLine="422"/>
        <w:spacing w:line="440" w:lineRule="exact"/>
        <w:rPr>
          <w:rFonts w:ascii="宋体" w:hAnsi="宋体" w:cs="Arial"/>
          <w:b/>
          <w:color w:val="auto"/>
          <w:sz w:val="28"/>
          <w:szCs w:val="28"/>
          <w:highlight w:val="none"/>
        </w:rPr>
        <w:outlineLvl w:val="2"/>
      </w:pPr>
      <w:r/>
      <w:bookmarkStart w:id="78" w:name="_Toc28465"/>
      <w:r>
        <w:rPr>
          <w:rFonts w:hint="eastAsia" w:ascii="宋体" w:hAnsi="宋体" w:cs="Arial"/>
          <w:b/>
          <w:color w:val="auto"/>
          <w:sz w:val="28"/>
          <w:szCs w:val="28"/>
          <w:highlight w:val="none"/>
        </w:rPr>
        <w:t xml:space="preserve">5、采购文件的约束力</w:t>
      </w:r>
      <w:bookmarkEnd w:id="78"/>
      <w:r/>
      <w:r/>
    </w:p>
    <w:p>
      <w:pPr>
        <w:ind w:firstLine="480"/>
        <w:spacing w:line="440" w:lineRule="exact"/>
        <w:rPr>
          <w:rFonts w:ascii="宋体" w:hAnsi="宋体"/>
          <w:color w:val="auto"/>
          <w:sz w:val="24"/>
          <w:szCs w:val="24"/>
          <w:highlight w:val="none"/>
        </w:rPr>
      </w:pPr>
      <w:r>
        <w:rPr>
          <w:rFonts w:hint="eastAsia" w:ascii="Times New Roman" w:hAnsi="Times New Roman"/>
          <w:color w:val="auto"/>
          <w:sz w:val="24"/>
          <w:szCs w:val="21"/>
          <w:highlight w:val="none"/>
        </w:rPr>
        <w:t xml:space="preserve">5.1 供应商</w:t>
      </w:r>
      <w:r>
        <w:rPr>
          <w:rFonts w:hint="eastAsia" w:ascii="宋体" w:hAnsi="宋体"/>
          <w:color w:val="auto"/>
          <w:sz w:val="24"/>
          <w:szCs w:val="24"/>
          <w:highlight w:val="none"/>
        </w:rPr>
        <w:t xml:space="preserve">一旦参加本项目采购活动，即被认为接受了本采购文件的规定和约束。</w:t>
      </w:r>
      <w:r/>
    </w:p>
    <w:p>
      <w:pPr>
        <w:ind w:right="-27"/>
        <w:spacing w:line="480" w:lineRule="exact"/>
        <w:tabs>
          <w:tab w:val="left" w:pos="0" w:leader="none"/>
        </w:tabs>
        <w:rPr>
          <w:rFonts w:ascii="宋体" w:hAnsi="宋体"/>
          <w:b/>
          <w:color w:val="auto"/>
          <w:sz w:val="28"/>
          <w:highlight w:val="none"/>
        </w:rPr>
        <w:outlineLvl w:val="1"/>
      </w:pPr>
      <w:r/>
      <w:bookmarkStart w:id="79" w:name="_Toc120614215"/>
      <w:r/>
      <w:bookmarkStart w:id="80" w:name="_Toc513029209"/>
      <w:r/>
      <w:bookmarkStart w:id="81" w:name="_Toc20823281"/>
      <w:r/>
      <w:bookmarkStart w:id="82" w:name="_Toc27872"/>
      <w:r/>
      <w:bookmarkStart w:id="83" w:name="_Toc16938525"/>
      <w:r>
        <w:rPr>
          <w:rFonts w:hint="eastAsia" w:ascii="宋体" w:hAnsi="宋体"/>
          <w:b/>
          <w:color w:val="auto"/>
          <w:sz w:val="28"/>
          <w:highlight w:val="none"/>
        </w:rPr>
        <w:t xml:space="preserve">二、磋商文件</w:t>
      </w:r>
      <w:bookmarkEnd w:id="79"/>
      <w:r/>
      <w:bookmarkEnd w:id="80"/>
      <w:r/>
      <w:bookmarkEnd w:id="81"/>
      <w:r/>
      <w:bookmarkEnd w:id="82"/>
      <w:r/>
      <w:bookmarkEnd w:id="83"/>
      <w:r/>
      <w:r/>
    </w:p>
    <w:p>
      <w:pPr>
        <w:ind w:firstLine="422"/>
        <w:spacing w:line="440" w:lineRule="exact"/>
        <w:rPr>
          <w:rFonts w:ascii="宋体" w:hAnsi="宋体" w:cs="Arial"/>
          <w:b/>
          <w:color w:val="auto"/>
          <w:sz w:val="28"/>
          <w:szCs w:val="28"/>
          <w:highlight w:val="none"/>
        </w:rPr>
        <w:outlineLvl w:val="2"/>
      </w:pPr>
      <w:r/>
      <w:bookmarkStart w:id="84" w:name="_Toc513029210"/>
      <w:r/>
      <w:bookmarkStart w:id="85" w:name="_Toc16938526"/>
      <w:r/>
      <w:bookmarkStart w:id="86" w:name="_Toc20823282"/>
      <w:r/>
      <w:bookmarkStart w:id="87" w:name="_Toc15500"/>
      <w:r>
        <w:rPr>
          <w:rFonts w:hint="eastAsia" w:ascii="宋体" w:hAnsi="宋体" w:cs="Arial"/>
          <w:b/>
          <w:color w:val="auto"/>
          <w:sz w:val="28"/>
          <w:szCs w:val="28"/>
          <w:highlight w:val="none"/>
        </w:rPr>
        <w:t xml:space="preserve">6、磋商文件构成</w:t>
      </w:r>
      <w:bookmarkEnd w:id="84"/>
      <w:r/>
      <w:bookmarkEnd w:id="85"/>
      <w:r/>
      <w:bookmarkEnd w:id="86"/>
      <w:r/>
      <w:bookmarkEnd w:id="87"/>
      <w:r/>
      <w:r/>
    </w:p>
    <w:p>
      <w:pPr>
        <w:ind w:firstLine="480"/>
        <w:spacing w:line="44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6.1</w:t>
      </w:r>
      <w:r>
        <w:rPr>
          <w:rFonts w:ascii="Times New Roman" w:hAnsi="Times New Roman"/>
          <w:color w:val="auto"/>
          <w:sz w:val="24"/>
          <w:szCs w:val="21"/>
          <w:highlight w:val="none"/>
        </w:rPr>
        <w:t xml:space="preserve"> 磋商文件由以下部分组成：</w:t>
      </w:r>
      <w:r/>
    </w:p>
    <w:p>
      <w:pPr>
        <w:ind w:firstLine="36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磋商</w:t>
      </w:r>
      <w:r>
        <w:rPr>
          <w:rFonts w:ascii="Times New Roman" w:hAnsi="Times New Roman"/>
          <w:color w:val="auto"/>
          <w:sz w:val="24"/>
          <w:szCs w:val="24"/>
          <w:highlight w:val="none"/>
        </w:rPr>
        <w:t xml:space="preserve">邀请</w:t>
      </w:r>
      <w:r/>
    </w:p>
    <w:p>
      <w:pPr>
        <w:ind w:firstLine="36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w:t>
      </w:r>
      <w:r>
        <w:rPr>
          <w:rFonts w:hint="eastAsia" w:ascii="Times New Roman" w:hAnsi="Times New Roman"/>
          <w:color w:val="auto"/>
          <w:sz w:val="24"/>
          <w:szCs w:val="24"/>
          <w:highlight w:val="none"/>
        </w:rPr>
        <w:t xml:space="preserve">供应商</w:t>
      </w:r>
      <w:r>
        <w:rPr>
          <w:rFonts w:ascii="Times New Roman" w:hAnsi="Times New Roman"/>
          <w:color w:val="auto"/>
          <w:sz w:val="24"/>
          <w:szCs w:val="24"/>
          <w:highlight w:val="none"/>
        </w:rPr>
        <w:t xml:space="preserve">须知</w:t>
      </w:r>
      <w:r/>
    </w:p>
    <w:p>
      <w:pPr>
        <w:ind w:firstLine="36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（3）合同文本</w:t>
      </w:r>
      <w:r/>
    </w:p>
    <w:p>
      <w:pPr>
        <w:ind w:firstLine="36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（4）采购需求</w:t>
      </w:r>
      <w:r/>
    </w:p>
    <w:p>
      <w:pPr>
        <w:ind w:firstLine="36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（5）评审方法与评分标准</w:t>
      </w:r>
      <w:r/>
    </w:p>
    <w:p>
      <w:pPr>
        <w:ind w:firstLine="36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w:t>
      </w:r>
      <w:r>
        <w:rPr>
          <w:rFonts w:hint="eastAsia" w:ascii="Times New Roman" w:hAnsi="Times New Roman"/>
          <w:color w:val="auto"/>
          <w:sz w:val="24"/>
          <w:szCs w:val="24"/>
          <w:highlight w:val="none"/>
        </w:rPr>
        <w:t xml:space="preserve">响应</w:t>
      </w:r>
      <w:r>
        <w:rPr>
          <w:rFonts w:ascii="Times New Roman" w:hAnsi="Times New Roman"/>
          <w:color w:val="auto"/>
          <w:sz w:val="24"/>
          <w:szCs w:val="24"/>
          <w:highlight w:val="none"/>
        </w:rPr>
        <w:t xml:space="preserve">文件格式</w:t>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请仔细检查采购文件是否齐全，如有缺漏请立即与代理机构联系解决。</w:t>
      </w:r>
      <w:r/>
    </w:p>
    <w:p>
      <w:pPr>
        <w:ind w:firstLine="480"/>
        <w:spacing w:line="44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6.2</w:t>
      </w:r>
      <w:r>
        <w:rPr>
          <w:rFonts w:ascii="Times New Roman" w:hAnsi="Times New Roman"/>
          <w:color w:val="auto"/>
          <w:sz w:val="24"/>
          <w:szCs w:val="21"/>
          <w:highlight w:val="none"/>
        </w:rPr>
        <w:t xml:space="preserve"> </w:t>
      </w:r>
      <w:r>
        <w:rPr>
          <w:rFonts w:hint="eastAsia" w:ascii="Times New Roman" w:hAnsi="Times New Roman"/>
          <w:color w:val="auto"/>
          <w:sz w:val="24"/>
          <w:szCs w:val="21"/>
          <w:highlight w:val="none"/>
        </w:rPr>
        <w:t xml:space="preserve">供应商</w:t>
      </w:r>
      <w:r>
        <w:rPr>
          <w:rFonts w:ascii="Times New Roman" w:hAnsi="Times New Roman"/>
          <w:color w:val="auto"/>
          <w:sz w:val="24"/>
          <w:szCs w:val="21"/>
          <w:highlight w:val="none"/>
        </w:rPr>
        <w:t xml:space="preserve">应认真阅读</w:t>
      </w:r>
      <w:r>
        <w:rPr>
          <w:rFonts w:hint="eastAsia" w:ascii="Times New Roman" w:hAnsi="Times New Roman"/>
          <w:color w:val="auto"/>
          <w:sz w:val="24"/>
          <w:szCs w:val="21"/>
          <w:highlight w:val="none"/>
        </w:rPr>
        <w:t xml:space="preserve">采购</w:t>
      </w:r>
      <w:r>
        <w:rPr>
          <w:rFonts w:ascii="Times New Roman" w:hAnsi="Times New Roman"/>
          <w:color w:val="auto"/>
          <w:sz w:val="24"/>
          <w:szCs w:val="21"/>
          <w:highlight w:val="none"/>
        </w:rPr>
        <w:t xml:space="preserve">文件中所有的事项、格式、条款和规范等要求。按</w:t>
      </w:r>
      <w:r>
        <w:rPr>
          <w:rFonts w:hint="eastAsia" w:ascii="Times New Roman" w:hAnsi="Times New Roman"/>
          <w:color w:val="auto"/>
          <w:sz w:val="24"/>
          <w:szCs w:val="21"/>
          <w:highlight w:val="none"/>
        </w:rPr>
        <w:t xml:space="preserve">采购</w:t>
      </w:r>
      <w:r>
        <w:rPr>
          <w:rFonts w:ascii="Times New Roman" w:hAnsi="Times New Roman"/>
          <w:color w:val="auto"/>
          <w:sz w:val="24"/>
          <w:szCs w:val="21"/>
          <w:highlight w:val="none"/>
        </w:rPr>
        <w:t xml:space="preserve">文件要求和规定编制</w:t>
      </w:r>
      <w:r>
        <w:rPr>
          <w:rFonts w:hint="eastAsia" w:ascii="Times New Roman" w:hAnsi="Times New Roman"/>
          <w:color w:val="auto"/>
          <w:sz w:val="24"/>
          <w:szCs w:val="21"/>
          <w:highlight w:val="none"/>
        </w:rPr>
        <w:t xml:space="preserve">响应</w:t>
      </w:r>
      <w:r>
        <w:rPr>
          <w:rFonts w:ascii="Times New Roman" w:hAnsi="Times New Roman"/>
          <w:color w:val="auto"/>
          <w:sz w:val="24"/>
          <w:szCs w:val="21"/>
          <w:highlight w:val="none"/>
        </w:rPr>
        <w:t xml:space="preserve">文件，并保证所提供的全部资料的真实性，以使其</w:t>
      </w:r>
      <w:r>
        <w:rPr>
          <w:rFonts w:hint="eastAsia" w:ascii="Times New Roman" w:hAnsi="Times New Roman"/>
          <w:color w:val="auto"/>
          <w:sz w:val="24"/>
          <w:szCs w:val="21"/>
          <w:highlight w:val="none"/>
        </w:rPr>
        <w:t xml:space="preserve">响应</w:t>
      </w:r>
      <w:r>
        <w:rPr>
          <w:rFonts w:ascii="Times New Roman" w:hAnsi="Times New Roman"/>
          <w:color w:val="auto"/>
          <w:sz w:val="24"/>
          <w:szCs w:val="21"/>
          <w:highlight w:val="none"/>
        </w:rPr>
        <w:t xml:space="preserve">文件对</w:t>
      </w:r>
      <w:r>
        <w:rPr>
          <w:rFonts w:hint="eastAsia" w:ascii="Times New Roman" w:hAnsi="Times New Roman"/>
          <w:color w:val="auto"/>
          <w:sz w:val="24"/>
          <w:szCs w:val="21"/>
          <w:highlight w:val="none"/>
        </w:rPr>
        <w:t xml:space="preserve">采购</w:t>
      </w:r>
      <w:r>
        <w:rPr>
          <w:rFonts w:ascii="Times New Roman" w:hAnsi="Times New Roman"/>
          <w:color w:val="auto"/>
          <w:sz w:val="24"/>
          <w:szCs w:val="21"/>
          <w:highlight w:val="none"/>
        </w:rPr>
        <w:t xml:space="preserve">文件作出实质性响应，否则其风险由</w:t>
      </w:r>
      <w:r>
        <w:rPr>
          <w:rFonts w:hint="eastAsia" w:ascii="Times New Roman" w:hAnsi="Times New Roman"/>
          <w:color w:val="auto"/>
          <w:sz w:val="24"/>
          <w:szCs w:val="21"/>
          <w:highlight w:val="none"/>
        </w:rPr>
        <w:t xml:space="preserve">供应商</w:t>
      </w:r>
      <w:r>
        <w:rPr>
          <w:rFonts w:ascii="Times New Roman" w:hAnsi="Times New Roman"/>
          <w:color w:val="auto"/>
          <w:sz w:val="24"/>
          <w:szCs w:val="21"/>
          <w:highlight w:val="none"/>
        </w:rPr>
        <w:t xml:space="preserve">自行承担。</w:t>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4"/>
          <w:highlight w:val="none"/>
        </w:rPr>
        <w:t xml:space="preserve">6.3 </w:t>
      </w:r>
      <w:r>
        <w:rPr>
          <w:rFonts w:hint="eastAsia" w:ascii="Times New Roman" w:hAnsi="Times New Roman"/>
          <w:color w:val="auto"/>
          <w:sz w:val="24"/>
          <w:szCs w:val="24"/>
          <w:highlight w:val="none"/>
        </w:rPr>
        <w:t xml:space="preserve">采购</w:t>
      </w:r>
      <w:r>
        <w:rPr>
          <w:rFonts w:ascii="Times New Roman" w:hAnsi="Times New Roman"/>
          <w:color w:val="auto"/>
          <w:sz w:val="24"/>
          <w:szCs w:val="24"/>
          <w:highlight w:val="none"/>
        </w:rPr>
        <w:t xml:space="preserve">文件及其更正事项如不是直接从指定媒体地址下载获得的，采购人或代理机构对</w:t>
      </w:r>
      <w:r>
        <w:rPr>
          <w:rFonts w:hint="eastAsia" w:ascii="Times New Roman" w:hAnsi="Times New Roman"/>
          <w:color w:val="auto"/>
          <w:sz w:val="24"/>
          <w:szCs w:val="24"/>
          <w:highlight w:val="none"/>
        </w:rPr>
        <w:t xml:space="preserve">采购</w:t>
      </w:r>
      <w:r>
        <w:rPr>
          <w:rFonts w:ascii="Times New Roman" w:hAnsi="Times New Roman"/>
          <w:color w:val="auto"/>
          <w:sz w:val="24"/>
          <w:szCs w:val="24"/>
          <w:highlight w:val="none"/>
        </w:rPr>
        <w:t xml:space="preserve">文件及其补遗的真实性、完整性不承担任何责任。</w:t>
      </w:r>
      <w:r/>
    </w:p>
    <w:p>
      <w:pPr>
        <w:ind w:firstLine="422"/>
        <w:spacing w:line="440" w:lineRule="exact"/>
        <w:rPr>
          <w:rFonts w:ascii="宋体" w:hAnsi="宋体" w:cs="Arial"/>
          <w:b/>
          <w:color w:val="auto"/>
          <w:sz w:val="28"/>
          <w:szCs w:val="28"/>
          <w:highlight w:val="none"/>
        </w:rPr>
        <w:outlineLvl w:val="2"/>
      </w:pPr>
      <w:r/>
      <w:bookmarkStart w:id="88" w:name="_Toc3982"/>
      <w:r/>
      <w:bookmarkStart w:id="89" w:name="_Toc513029211"/>
      <w:r/>
      <w:bookmarkStart w:id="90" w:name="_Toc462564070"/>
      <w:r/>
      <w:bookmarkStart w:id="91" w:name="_Toc16938527"/>
      <w:r/>
      <w:bookmarkStart w:id="92" w:name="_Toc20823283"/>
      <w:r>
        <w:rPr>
          <w:rFonts w:ascii="宋体" w:hAnsi="宋体" w:cs="Arial"/>
          <w:b/>
          <w:color w:val="auto"/>
          <w:sz w:val="28"/>
          <w:szCs w:val="28"/>
          <w:highlight w:val="none"/>
        </w:rPr>
        <w:t xml:space="preserve">7、</w:t>
      </w:r>
      <w:r>
        <w:rPr>
          <w:rFonts w:hint="eastAsia" w:ascii="宋体" w:hAnsi="宋体" w:cs="Arial"/>
          <w:b/>
          <w:color w:val="auto"/>
          <w:sz w:val="28"/>
          <w:szCs w:val="28"/>
          <w:highlight w:val="none"/>
        </w:rPr>
        <w:t xml:space="preserve">磋商文件</w:t>
      </w:r>
      <w:r>
        <w:rPr>
          <w:rFonts w:ascii="宋体" w:hAnsi="宋体" w:cs="Arial"/>
          <w:b/>
          <w:color w:val="auto"/>
          <w:sz w:val="28"/>
          <w:szCs w:val="28"/>
          <w:highlight w:val="none"/>
        </w:rPr>
        <w:t xml:space="preserve">的澄清</w:t>
      </w:r>
      <w:r>
        <w:rPr>
          <w:rFonts w:hint="eastAsia" w:ascii="宋体" w:hAnsi="宋体" w:cs="Arial"/>
          <w:b/>
          <w:color w:val="auto"/>
          <w:sz w:val="28"/>
          <w:szCs w:val="28"/>
          <w:highlight w:val="none"/>
        </w:rPr>
        <w:t xml:space="preserve">、修改</w:t>
      </w:r>
      <w:bookmarkEnd w:id="88"/>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w:t>
      </w:r>
      <w:r>
        <w:rPr>
          <w:rFonts w:hint="eastAsia" w:ascii="Times New Roman" w:hAnsi="Times New Roman"/>
          <w:color w:val="auto"/>
          <w:sz w:val="24"/>
          <w:szCs w:val="24"/>
          <w:highlight w:val="none"/>
        </w:rPr>
        <w:t xml:space="preserve">.1 出于实际需要或澄清供应商问题的情况下，代理机构可对已发出的采购文件进行必要的澄清或者修改，并</w:t>
      </w:r>
      <w:r>
        <w:rPr>
          <w:rFonts w:ascii="Times New Roman" w:hAnsi="Times New Roman"/>
          <w:color w:val="auto"/>
          <w:sz w:val="24"/>
          <w:szCs w:val="24"/>
          <w:highlight w:val="none"/>
        </w:rPr>
        <w:t xml:space="preserve">将在指定媒体上发布</w:t>
      </w:r>
      <w:r>
        <w:rPr>
          <w:rFonts w:hint="eastAsia" w:ascii="Times New Roman" w:hAnsi="Times New Roman"/>
          <w:color w:val="auto"/>
          <w:sz w:val="24"/>
          <w:szCs w:val="24"/>
          <w:highlight w:val="none"/>
        </w:rPr>
        <w:t xml:space="preserve">。各供应商应</w:t>
      </w:r>
      <w:r>
        <w:rPr>
          <w:rFonts w:ascii="Times New Roman" w:hAnsi="Times New Roman"/>
          <w:color w:val="auto"/>
          <w:sz w:val="24"/>
          <w:szCs w:val="24"/>
          <w:highlight w:val="none"/>
        </w:rPr>
        <w:t xml:space="preserve">在</w:t>
      </w:r>
      <w:r>
        <w:rPr>
          <w:rFonts w:hint="eastAsia" w:ascii="Times New Roman" w:hAnsi="Times New Roman"/>
          <w:color w:val="auto"/>
          <w:sz w:val="24"/>
          <w:szCs w:val="24"/>
          <w:highlight w:val="none"/>
        </w:rPr>
        <w:t xml:space="preserve">响应文件截止时间</w:t>
      </w:r>
      <w:r>
        <w:rPr>
          <w:rFonts w:ascii="Times New Roman" w:hAnsi="Times New Roman"/>
          <w:color w:val="auto"/>
          <w:sz w:val="24"/>
          <w:szCs w:val="24"/>
          <w:highlight w:val="none"/>
        </w:rPr>
        <w:t xml:space="preserve">前</w:t>
      </w:r>
      <w:r>
        <w:rPr>
          <w:rFonts w:hint="eastAsia" w:ascii="Times New Roman" w:hAnsi="Times New Roman"/>
          <w:color w:val="auto"/>
          <w:sz w:val="24"/>
          <w:szCs w:val="24"/>
          <w:highlight w:val="none"/>
        </w:rPr>
        <w:t xml:space="preserve">关注</w:t>
      </w:r>
      <w:r>
        <w:rPr>
          <w:rFonts w:ascii="Times New Roman" w:hAnsi="Times New Roman"/>
          <w:color w:val="auto"/>
          <w:sz w:val="24"/>
          <w:szCs w:val="24"/>
          <w:highlight w:val="none"/>
        </w:rPr>
        <w:t xml:space="preserve">苏州市政府采购网</w:t>
      </w:r>
      <w:r>
        <w:rPr>
          <w:rFonts w:hint="eastAsia" w:ascii="Times New Roman" w:hAnsi="Times New Roman"/>
          <w:color w:val="auto"/>
          <w:sz w:val="24"/>
          <w:szCs w:val="24"/>
          <w:highlight w:val="none"/>
        </w:rPr>
        <w:t xml:space="preserve">“补充通知”栏，按规定获取相关信息内容，否则其报价风险由供应商承担。</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w:t>
      </w:r>
      <w:r>
        <w:rPr>
          <w:rFonts w:hint="eastAsia" w:ascii="Times New Roman" w:hAnsi="Times New Roman"/>
          <w:color w:val="auto"/>
          <w:sz w:val="24"/>
          <w:szCs w:val="24"/>
          <w:highlight w:val="none"/>
        </w:rPr>
        <w:t xml:space="preserve">.2 代理机构有权按照法定的要求顺延响应文件提交截止时间和开启时间。</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w:t>
      </w:r>
      <w:r>
        <w:rPr>
          <w:rFonts w:hint="eastAsia" w:ascii="Times New Roman" w:hAnsi="Times New Roman"/>
          <w:color w:val="auto"/>
          <w:sz w:val="24"/>
          <w:szCs w:val="24"/>
          <w:highlight w:val="none"/>
        </w:rPr>
        <w:t xml:space="preserve">3 </w:t>
      </w:r>
      <w:r>
        <w:rPr>
          <w:rFonts w:ascii="Times New Roman" w:hAnsi="Times New Roman"/>
          <w:color w:val="auto"/>
          <w:sz w:val="24"/>
          <w:szCs w:val="24"/>
          <w:highlight w:val="none"/>
        </w:rPr>
        <w:t xml:space="preserve">有关</w:t>
      </w:r>
      <w:r>
        <w:rPr>
          <w:rFonts w:hint="eastAsia" w:ascii="Times New Roman" w:hAnsi="Times New Roman"/>
          <w:color w:val="auto"/>
          <w:sz w:val="24"/>
          <w:szCs w:val="24"/>
          <w:highlight w:val="none"/>
        </w:rPr>
        <w:t xml:space="preserve">澄清或者修改的内容将作为采购文件的组成部分</w:t>
      </w:r>
      <w:r>
        <w:rPr>
          <w:rFonts w:ascii="Times New Roman" w:hAnsi="Times New Roman"/>
          <w:color w:val="auto"/>
          <w:sz w:val="24"/>
          <w:szCs w:val="24"/>
          <w:highlight w:val="none"/>
        </w:rPr>
        <w:t xml:space="preserve">，对所有</w:t>
      </w:r>
      <w:r>
        <w:rPr>
          <w:rFonts w:hint="eastAsia" w:ascii="Times New Roman" w:hAnsi="Times New Roman"/>
          <w:color w:val="auto"/>
          <w:sz w:val="24"/>
          <w:szCs w:val="24"/>
          <w:highlight w:val="none"/>
        </w:rPr>
        <w:t xml:space="preserve">供应商</w:t>
      </w:r>
      <w:r>
        <w:rPr>
          <w:rFonts w:ascii="Times New Roman" w:hAnsi="Times New Roman"/>
          <w:color w:val="auto"/>
          <w:sz w:val="24"/>
          <w:szCs w:val="24"/>
          <w:highlight w:val="none"/>
        </w:rPr>
        <w:t xml:space="preserve">具有约束力。</w:t>
      </w:r>
      <w:bookmarkEnd w:id="89"/>
      <w:r/>
      <w:bookmarkEnd w:id="90"/>
      <w:r/>
      <w:bookmarkEnd w:id="91"/>
      <w:r/>
      <w:bookmarkEnd w:id="92"/>
      <w:r/>
      <w:r/>
    </w:p>
    <w:p>
      <w:pPr>
        <w:ind w:right="-27"/>
        <w:spacing w:line="480" w:lineRule="exact"/>
        <w:tabs>
          <w:tab w:val="left" w:pos="0" w:leader="none"/>
        </w:tabs>
        <w:rPr>
          <w:rFonts w:ascii="宋体" w:hAnsi="宋体"/>
          <w:b/>
          <w:color w:val="auto"/>
          <w:sz w:val="28"/>
          <w:highlight w:val="none"/>
        </w:rPr>
        <w:outlineLvl w:val="1"/>
      </w:pPr>
      <w:r/>
      <w:bookmarkStart w:id="93" w:name="_Toc513029213"/>
      <w:r/>
      <w:bookmarkStart w:id="94" w:name="_Toc16938529"/>
      <w:r/>
      <w:bookmarkStart w:id="95" w:name="_Toc20823285"/>
      <w:r/>
      <w:bookmarkStart w:id="96" w:name="_Toc462564072"/>
      <w:r/>
      <w:bookmarkStart w:id="97" w:name="_Toc15338"/>
      <w:r/>
      <w:bookmarkStart w:id="98" w:name="_Toc120614216"/>
      <w:r>
        <w:rPr>
          <w:rFonts w:hint="eastAsia" w:ascii="宋体" w:hAnsi="宋体"/>
          <w:b/>
          <w:color w:val="auto"/>
          <w:sz w:val="28"/>
          <w:highlight w:val="none"/>
        </w:rPr>
        <w:t xml:space="preserve">三、磋商响应文件的编制</w:t>
      </w:r>
      <w:bookmarkEnd w:id="93"/>
      <w:r/>
      <w:bookmarkEnd w:id="94"/>
      <w:r/>
      <w:bookmarkEnd w:id="95"/>
      <w:r/>
      <w:bookmarkEnd w:id="96"/>
      <w:r/>
      <w:bookmarkEnd w:id="97"/>
      <w:r/>
      <w:bookmarkEnd w:id="98"/>
      <w:r/>
      <w:r/>
    </w:p>
    <w:p>
      <w:pPr>
        <w:ind w:firstLine="422"/>
        <w:spacing w:line="440" w:lineRule="exact"/>
        <w:rPr>
          <w:rFonts w:ascii="宋体" w:hAnsi="宋体" w:cs="Arial"/>
          <w:b/>
          <w:color w:val="auto"/>
          <w:sz w:val="28"/>
          <w:szCs w:val="28"/>
          <w:highlight w:val="none"/>
        </w:rPr>
        <w:outlineLvl w:val="2"/>
      </w:pPr>
      <w:r/>
      <w:bookmarkStart w:id="99" w:name="_Toc462564073"/>
      <w:r/>
      <w:bookmarkStart w:id="100" w:name="_Toc16938530"/>
      <w:r/>
      <w:bookmarkStart w:id="101" w:name="_Toc17501"/>
      <w:r/>
      <w:bookmarkStart w:id="102" w:name="_Toc513029214"/>
      <w:r/>
      <w:bookmarkStart w:id="103" w:name="_Toc20823286"/>
      <w:r>
        <w:rPr>
          <w:rFonts w:ascii="宋体" w:hAnsi="宋体" w:cs="Arial"/>
          <w:b/>
          <w:color w:val="auto"/>
          <w:sz w:val="28"/>
          <w:szCs w:val="28"/>
          <w:highlight w:val="none"/>
        </w:rPr>
        <w:t xml:space="preserve">8</w:t>
      </w:r>
      <w:r>
        <w:rPr>
          <w:rFonts w:hint="eastAsia" w:ascii="宋体" w:hAnsi="宋体" w:cs="Arial"/>
          <w:b/>
          <w:color w:val="auto"/>
          <w:sz w:val="28"/>
          <w:szCs w:val="28"/>
          <w:highlight w:val="none"/>
        </w:rPr>
        <w:t xml:space="preserve">、响应文件的语言及度量衡单位</w:t>
      </w:r>
      <w:bookmarkEnd w:id="99"/>
      <w:r/>
      <w:bookmarkEnd w:id="100"/>
      <w:r/>
      <w:bookmarkEnd w:id="101"/>
      <w:r/>
      <w:bookmarkEnd w:id="102"/>
      <w:r/>
      <w:bookmarkEnd w:id="103"/>
      <w:r/>
      <w:r/>
    </w:p>
    <w:p>
      <w:pPr>
        <w:ind w:firstLine="480"/>
        <w:spacing w:line="440" w:lineRule="exact"/>
        <w:rPr>
          <w:rFonts w:ascii="宋体" w:hAnsi="宋体"/>
          <w:color w:val="auto"/>
          <w:sz w:val="24"/>
          <w:szCs w:val="21"/>
          <w:highlight w:val="none"/>
        </w:rPr>
      </w:pPr>
      <w:r>
        <w:rPr>
          <w:rFonts w:ascii="Times New Roman" w:hAnsi="Times New Roman"/>
          <w:color w:val="auto"/>
          <w:sz w:val="24"/>
          <w:szCs w:val="24"/>
          <w:highlight w:val="none"/>
        </w:rPr>
        <w:t xml:space="preserve">8</w:t>
      </w:r>
      <w:r>
        <w:rPr>
          <w:rFonts w:hint="eastAsia" w:ascii="Times New Roman" w:hAnsi="Times New Roman"/>
          <w:color w:val="auto"/>
          <w:sz w:val="24"/>
          <w:szCs w:val="24"/>
          <w:highlight w:val="none"/>
        </w:rPr>
        <w:t xml:space="preserve">.1 供应商</w:t>
      </w:r>
      <w:r>
        <w:rPr>
          <w:rFonts w:hint="eastAsia" w:ascii="宋体" w:hAnsi="宋体"/>
          <w:color w:val="auto"/>
          <w:sz w:val="24"/>
          <w:szCs w:val="21"/>
          <w:highlight w:val="none"/>
        </w:rPr>
        <w:t xml:space="preserve">提交的</w:t>
      </w:r>
      <w:r>
        <w:rPr>
          <w:rFonts w:hint="eastAsia" w:ascii="Times New Roman" w:hAnsi="Times New Roman"/>
          <w:color w:val="auto"/>
          <w:sz w:val="24"/>
          <w:szCs w:val="24"/>
          <w:highlight w:val="none"/>
        </w:rPr>
        <w:t xml:space="preserve">响应</w:t>
      </w:r>
      <w:r>
        <w:rPr>
          <w:rFonts w:hint="eastAsia" w:ascii="宋体" w:hAnsi="宋体"/>
          <w:color w:val="auto"/>
          <w:sz w:val="24"/>
          <w:szCs w:val="21"/>
          <w:highlight w:val="none"/>
        </w:rPr>
        <w:t xml:space="preserve">文件以及供应商与代理机构就有关响应的所有来往通知、函件和文件均应使用</w:t>
      </w:r>
      <w:r>
        <w:rPr>
          <w:rFonts w:hint="eastAsia" w:ascii="宋体" w:hAnsi="宋体"/>
          <w:b/>
          <w:bCs/>
          <w:color w:val="auto"/>
          <w:sz w:val="24"/>
          <w:szCs w:val="21"/>
          <w:highlight w:val="none"/>
        </w:rPr>
        <w:t xml:space="preserve">简体中文</w:t>
      </w:r>
      <w:r>
        <w:rPr>
          <w:rFonts w:hint="eastAsia" w:ascii="宋体" w:hAnsi="宋体"/>
          <w:color w:val="auto"/>
          <w:sz w:val="24"/>
          <w:szCs w:val="21"/>
          <w:highlight w:val="none"/>
        </w:rPr>
        <w:t xml:space="preserve">。</w:t>
      </w:r>
      <w:r/>
    </w:p>
    <w:p>
      <w:pPr>
        <w:ind w:firstLine="480"/>
        <w:spacing w:line="440" w:lineRule="exact"/>
        <w:rPr>
          <w:rFonts w:ascii="宋体" w:hAnsi="宋体"/>
          <w:color w:val="auto"/>
          <w:sz w:val="24"/>
          <w:szCs w:val="21"/>
          <w:highlight w:val="none"/>
        </w:rPr>
      </w:pPr>
      <w:r>
        <w:rPr>
          <w:rFonts w:ascii="Times New Roman" w:hAnsi="Times New Roman"/>
          <w:color w:val="auto"/>
          <w:sz w:val="24"/>
          <w:szCs w:val="24"/>
          <w:highlight w:val="none"/>
        </w:rPr>
        <w:t xml:space="preserve">8</w:t>
      </w:r>
      <w:r>
        <w:rPr>
          <w:rFonts w:hint="eastAsia" w:ascii="Times New Roman" w:hAnsi="Times New Roman"/>
          <w:color w:val="auto"/>
          <w:sz w:val="24"/>
          <w:szCs w:val="24"/>
          <w:highlight w:val="none"/>
        </w:rPr>
        <w:t xml:space="preserve">.2</w:t>
      </w:r>
      <w:r>
        <w:rPr>
          <w:rFonts w:hint="eastAsia" w:ascii="宋体" w:hAnsi="宋体"/>
          <w:color w:val="auto"/>
          <w:sz w:val="24"/>
          <w:szCs w:val="21"/>
          <w:highlight w:val="none"/>
        </w:rPr>
        <w:t xml:space="preserve"> 除技术性能另有规定外，响应文件所使用的度量衡单位，均须采用国家法定计量单位。</w:t>
      </w:r>
      <w:r/>
    </w:p>
    <w:p>
      <w:pPr>
        <w:ind w:firstLine="422"/>
        <w:spacing w:line="440" w:lineRule="exact"/>
        <w:rPr>
          <w:rFonts w:ascii="宋体" w:hAnsi="宋体" w:cs="Arial"/>
          <w:b/>
          <w:color w:val="auto"/>
          <w:sz w:val="28"/>
          <w:szCs w:val="28"/>
          <w:highlight w:val="none"/>
        </w:rPr>
        <w:outlineLvl w:val="2"/>
      </w:pPr>
      <w:r/>
      <w:bookmarkStart w:id="104" w:name="_Toc18788"/>
      <w:r/>
      <w:bookmarkStart w:id="105" w:name="_Toc513029215"/>
      <w:r/>
      <w:bookmarkStart w:id="106" w:name="_Toc462564074"/>
      <w:r/>
      <w:bookmarkStart w:id="107" w:name="_Toc20823287"/>
      <w:r/>
      <w:bookmarkStart w:id="108" w:name="_Toc16938531"/>
      <w:r>
        <w:rPr>
          <w:rFonts w:ascii="宋体" w:hAnsi="宋体" w:cs="Arial"/>
          <w:b/>
          <w:color w:val="auto"/>
          <w:sz w:val="28"/>
          <w:szCs w:val="28"/>
          <w:highlight w:val="none"/>
        </w:rPr>
        <w:t xml:space="preserve">9</w:t>
      </w:r>
      <w:r>
        <w:rPr>
          <w:rFonts w:hint="eastAsia" w:ascii="宋体" w:hAnsi="宋体" w:cs="Arial"/>
          <w:b/>
          <w:color w:val="auto"/>
          <w:sz w:val="28"/>
          <w:szCs w:val="28"/>
          <w:highlight w:val="none"/>
        </w:rPr>
        <w:t xml:space="preserve">、响应文件构成</w:t>
      </w:r>
      <w:bookmarkEnd w:id="104"/>
      <w:r/>
      <w:bookmarkEnd w:id="105"/>
      <w:r/>
      <w:bookmarkEnd w:id="106"/>
      <w:r/>
      <w:bookmarkEnd w:id="107"/>
      <w:r/>
      <w:bookmarkEnd w:id="108"/>
      <w:r/>
      <w:r/>
    </w:p>
    <w:p>
      <w:pPr>
        <w:ind w:firstLine="480"/>
        <w:spacing w:line="440" w:lineRule="exact"/>
        <w:rPr>
          <w:rFonts w:ascii="宋体" w:hAnsi="宋体"/>
          <w:color w:val="auto"/>
          <w:sz w:val="24"/>
          <w:szCs w:val="21"/>
          <w:highlight w:val="none"/>
        </w:rPr>
      </w:pPr>
      <w:r>
        <w:rPr>
          <w:rFonts w:ascii="Times New Roman" w:hAnsi="Times New Roman"/>
          <w:color w:val="auto"/>
          <w:sz w:val="24"/>
          <w:szCs w:val="24"/>
          <w:highlight w:val="none"/>
        </w:rPr>
        <w:t xml:space="preserve">9</w:t>
      </w:r>
      <w:r>
        <w:rPr>
          <w:rFonts w:hint="eastAsia" w:ascii="Times New Roman" w:hAnsi="Times New Roman"/>
          <w:color w:val="auto"/>
          <w:sz w:val="24"/>
          <w:szCs w:val="24"/>
          <w:highlight w:val="none"/>
        </w:rPr>
        <w:t xml:space="preserve">.1</w:t>
      </w:r>
      <w:r>
        <w:rPr>
          <w:rFonts w:hint="eastAsia" w:ascii="宋体" w:hAnsi="宋体"/>
          <w:color w:val="auto"/>
          <w:sz w:val="24"/>
          <w:szCs w:val="21"/>
          <w:highlight w:val="none"/>
        </w:rPr>
        <w:t xml:space="preserve"> 供应商编写的响应文件应包括资格证明文件、开标一览表、磋商函等部分。</w:t>
      </w:r>
      <w:r/>
    </w:p>
    <w:p>
      <w:pPr>
        <w:ind w:firstLine="480"/>
        <w:spacing w:line="440" w:lineRule="exact"/>
        <w:rPr>
          <w:rFonts w:ascii="宋体" w:hAnsi="宋体"/>
          <w:color w:val="auto"/>
          <w:sz w:val="24"/>
          <w:szCs w:val="21"/>
          <w:highlight w:val="none"/>
        </w:rPr>
      </w:pPr>
      <w:r>
        <w:rPr>
          <w:rFonts w:ascii="Times New Roman" w:hAnsi="Times New Roman"/>
          <w:color w:val="auto"/>
          <w:sz w:val="24"/>
          <w:szCs w:val="24"/>
          <w:highlight w:val="none"/>
        </w:rPr>
        <w:t xml:space="preserve">9</w:t>
      </w:r>
      <w:r>
        <w:rPr>
          <w:rFonts w:hint="eastAsia" w:ascii="Times New Roman" w:hAnsi="Times New Roman"/>
          <w:color w:val="auto"/>
          <w:sz w:val="24"/>
          <w:szCs w:val="24"/>
          <w:highlight w:val="none"/>
        </w:rPr>
        <w:t xml:space="preserve">.2</w:t>
      </w:r>
      <w:r>
        <w:rPr>
          <w:rFonts w:hint="eastAsia" w:ascii="宋体" w:hAnsi="宋体"/>
          <w:color w:val="auto"/>
          <w:sz w:val="24"/>
          <w:szCs w:val="21"/>
          <w:highlight w:val="none"/>
        </w:rPr>
        <w:t xml:space="preserve"> 如标书制作工具中格式和内容与</w:t>
      </w:r>
      <w:r>
        <w:rPr>
          <w:color w:val="auto"/>
          <w:sz w:val="24"/>
          <w:szCs w:val="24"/>
          <w:highlight w:val="none"/>
        </w:rPr>
        <w:t xml:space="preserve">指定媒体</w:t>
      </w:r>
      <w:r>
        <w:rPr>
          <w:rFonts w:hint="eastAsia" w:ascii="宋体" w:hAnsi="宋体"/>
          <w:color w:val="auto"/>
          <w:sz w:val="24"/>
          <w:szCs w:val="21"/>
          <w:highlight w:val="none"/>
        </w:rPr>
        <w:t xml:space="preserve">发布的采购文件不一致，请以</w:t>
      </w:r>
      <w:r>
        <w:rPr>
          <w:color w:val="auto"/>
          <w:sz w:val="24"/>
          <w:szCs w:val="24"/>
          <w:highlight w:val="none"/>
        </w:rPr>
        <w:t xml:space="preserve">指定媒体</w:t>
      </w:r>
      <w:r>
        <w:rPr>
          <w:rFonts w:hint="eastAsia" w:ascii="宋体" w:hAnsi="宋体"/>
          <w:color w:val="auto"/>
          <w:sz w:val="24"/>
          <w:szCs w:val="21"/>
          <w:highlight w:val="none"/>
        </w:rPr>
        <w:t xml:space="preserve">发布的采购文件为准。</w:t>
      </w:r>
      <w:r/>
    </w:p>
    <w:p>
      <w:pPr>
        <w:ind w:firstLine="422"/>
        <w:spacing w:line="440" w:lineRule="exact"/>
        <w:rPr>
          <w:rFonts w:ascii="宋体" w:hAnsi="宋体" w:cs="Arial"/>
          <w:b/>
          <w:color w:val="auto"/>
          <w:sz w:val="28"/>
          <w:szCs w:val="28"/>
          <w:highlight w:val="none"/>
        </w:rPr>
        <w:outlineLvl w:val="2"/>
      </w:pPr>
      <w:r/>
      <w:bookmarkStart w:id="109" w:name="_Hlt26670360"/>
      <w:r/>
      <w:bookmarkEnd w:id="109"/>
      <w:r/>
      <w:bookmarkStart w:id="110" w:name="_Hlt26954838"/>
      <w:r/>
      <w:bookmarkEnd w:id="110"/>
      <w:r/>
      <w:bookmarkStart w:id="111" w:name="_Hlt26668975"/>
      <w:r/>
      <w:bookmarkEnd w:id="111"/>
      <w:r/>
      <w:bookmarkStart w:id="112" w:name="_Toc19035"/>
      <w:r/>
      <w:bookmarkStart w:id="113" w:name="_Toc513029219"/>
      <w:r/>
      <w:bookmarkStart w:id="114" w:name="_Toc14577357"/>
      <w:r/>
      <w:bookmarkStart w:id="115" w:name="_Toc49090509"/>
      <w:r/>
      <w:bookmarkStart w:id="116" w:name="_Toc49090507"/>
      <w:r/>
      <w:bookmarkStart w:id="117" w:name="_Toc14577354"/>
      <w:r/>
      <w:bookmarkStart w:id="118" w:name="_Toc513029216"/>
      <w:r/>
      <w:bookmarkStart w:id="119" w:name="_Toc14577355"/>
      <w:r/>
      <w:bookmarkStart w:id="120" w:name="_Toc49090508"/>
      <w:r>
        <w:rPr>
          <w:rFonts w:ascii="宋体" w:hAnsi="宋体" w:cs="Arial"/>
          <w:b/>
          <w:color w:val="auto"/>
          <w:sz w:val="28"/>
          <w:szCs w:val="28"/>
          <w:highlight w:val="none"/>
        </w:rPr>
        <w:t xml:space="preserve">10</w:t>
      </w:r>
      <w:r>
        <w:rPr>
          <w:rFonts w:hint="eastAsia" w:ascii="宋体" w:hAnsi="宋体" w:cs="Arial"/>
          <w:b/>
          <w:color w:val="auto"/>
          <w:sz w:val="28"/>
          <w:szCs w:val="28"/>
          <w:highlight w:val="none"/>
        </w:rPr>
        <w:t xml:space="preserve">、证明供应商及响应标的符合采购文件规定的文件</w:t>
      </w:r>
      <w:bookmarkEnd w:id="112"/>
      <w:r/>
      <w:bookmarkEnd w:id="113"/>
      <w:r/>
      <w:bookmarkEnd w:id="114"/>
      <w:r/>
      <w:bookmarkEnd w:id="115"/>
      <w:r/>
      <w:bookmarkEnd w:id="116"/>
      <w:r/>
      <w:bookmarkEnd w:id="117"/>
      <w:r/>
      <w:bookmarkEnd w:id="118"/>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    </w:t>
      </w:r>
      <w:r>
        <w:rPr>
          <w:rFonts w:ascii="Times New Roman" w:hAnsi="Times New Roman"/>
          <w:color w:val="auto"/>
          <w:sz w:val="24"/>
          <w:szCs w:val="24"/>
          <w:highlight w:val="none"/>
        </w:rPr>
        <w:t xml:space="preserve">10</w:t>
      </w:r>
      <w:r>
        <w:rPr>
          <w:rFonts w:hint="eastAsia" w:ascii="Times New Roman" w:hAnsi="Times New Roman"/>
          <w:color w:val="auto"/>
          <w:sz w:val="24"/>
          <w:szCs w:val="24"/>
          <w:highlight w:val="none"/>
        </w:rPr>
        <w:t xml:space="preserve">.1 供应商</w:t>
      </w:r>
      <w:r>
        <w:rPr>
          <w:rFonts w:hint="eastAsia" w:ascii="宋体" w:hAnsi="宋体"/>
          <w:color w:val="auto"/>
          <w:sz w:val="24"/>
          <w:szCs w:val="24"/>
          <w:highlight w:val="none"/>
        </w:rPr>
        <w:t xml:space="preserve">应按照采购文件要求提交证明文件，证明其及响应标的符合采购文件规定。</w:t>
      </w:r>
      <w:r/>
    </w:p>
    <w:p>
      <w:pPr>
        <w:ind w:firstLine="480"/>
        <w:spacing w:line="440" w:lineRule="exact"/>
        <w:rPr>
          <w:rFonts w:ascii="宋体" w:hAnsi="宋体"/>
          <w:color w:val="auto"/>
          <w:sz w:val="24"/>
          <w:szCs w:val="24"/>
          <w:highlight w:val="none"/>
        </w:rPr>
      </w:pPr>
      <w:r>
        <w:rPr>
          <w:rFonts w:ascii="Times New Roman" w:hAnsi="Times New Roman"/>
          <w:color w:val="auto"/>
          <w:sz w:val="24"/>
          <w:szCs w:val="24"/>
          <w:highlight w:val="none"/>
        </w:rPr>
        <w:t xml:space="preserve">10</w:t>
      </w:r>
      <w:r>
        <w:rPr>
          <w:rFonts w:hint="eastAsia" w:ascii="Times New Roman" w:hAnsi="Times New Roman"/>
          <w:color w:val="auto"/>
          <w:sz w:val="24"/>
          <w:szCs w:val="24"/>
          <w:highlight w:val="none"/>
        </w:rPr>
        <w:t xml:space="preserve">.2采购</w:t>
      </w:r>
      <w:r>
        <w:rPr>
          <w:rFonts w:hint="eastAsia" w:ascii="宋体" w:hAnsi="宋体"/>
          <w:color w:val="auto"/>
          <w:sz w:val="24"/>
          <w:szCs w:val="24"/>
          <w:highlight w:val="none"/>
        </w:rPr>
        <w:t xml:space="preserve">文件对证明文件无明确形式要求的，证明文件可以以文字资料、图纸和数据等形式提交。</w:t>
      </w:r>
      <w:bookmarkEnd w:id="119"/>
      <w:r/>
      <w:bookmarkEnd w:id="120"/>
      <w:r/>
      <w:r/>
    </w:p>
    <w:p>
      <w:pPr>
        <w:ind w:firstLine="422"/>
        <w:spacing w:line="440" w:lineRule="exact"/>
        <w:rPr>
          <w:rFonts w:ascii="宋体" w:hAnsi="宋体" w:cs="Arial"/>
          <w:b/>
          <w:color w:val="auto"/>
          <w:sz w:val="28"/>
          <w:szCs w:val="28"/>
          <w:highlight w:val="none"/>
        </w:rPr>
        <w:outlineLvl w:val="2"/>
      </w:pPr>
      <w:r/>
      <w:bookmarkStart w:id="121" w:name="_Toc5569"/>
      <w:r>
        <w:rPr>
          <w:rFonts w:ascii="宋体" w:hAnsi="宋体" w:cs="Arial"/>
          <w:b/>
          <w:color w:val="auto"/>
          <w:sz w:val="28"/>
          <w:szCs w:val="28"/>
          <w:highlight w:val="none"/>
        </w:rPr>
        <w:t xml:space="preserve">11</w:t>
      </w:r>
      <w:r>
        <w:rPr>
          <w:rFonts w:hint="eastAsia" w:ascii="宋体" w:hAnsi="宋体" w:cs="Arial"/>
          <w:b/>
          <w:color w:val="auto"/>
          <w:sz w:val="28"/>
          <w:szCs w:val="28"/>
          <w:highlight w:val="none"/>
        </w:rPr>
        <w:t xml:space="preserve">、磋商函和开标一览表</w:t>
      </w:r>
      <w:bookmarkEnd w:id="121"/>
      <w:r/>
      <w:r/>
    </w:p>
    <w:p>
      <w:pPr>
        <w:ind w:firstLine="480"/>
        <w:spacing w:line="440" w:lineRule="exact"/>
        <w:rPr>
          <w:rFonts w:ascii="宋体" w:hAnsi="宋体"/>
          <w:color w:val="auto"/>
          <w:sz w:val="24"/>
          <w:szCs w:val="21"/>
          <w:highlight w:val="none"/>
        </w:rPr>
      </w:pPr>
      <w:r>
        <w:rPr>
          <w:rFonts w:ascii="Times New Roman" w:hAnsi="Times New Roman"/>
          <w:color w:val="auto"/>
          <w:sz w:val="24"/>
          <w:szCs w:val="24"/>
          <w:highlight w:val="none"/>
        </w:rPr>
        <w:t xml:space="preserve">11</w:t>
      </w:r>
      <w:r>
        <w:rPr>
          <w:rFonts w:hint="eastAsia" w:ascii="Times New Roman" w:hAnsi="Times New Roman"/>
          <w:color w:val="auto"/>
          <w:sz w:val="24"/>
          <w:szCs w:val="24"/>
          <w:highlight w:val="none"/>
        </w:rPr>
        <w:t xml:space="preserve">.1</w:t>
      </w:r>
      <w:r>
        <w:rPr>
          <w:rFonts w:hint="eastAsia" w:ascii="宋体" w:hAnsi="宋体"/>
          <w:color w:val="auto"/>
          <w:sz w:val="24"/>
          <w:szCs w:val="21"/>
          <w:highlight w:val="none"/>
        </w:rPr>
        <w:t xml:space="preserve"> 供应商应按照采购文件中提供的格式完整、正确填写磋商函、开标一览表。</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11</w:t>
      </w:r>
      <w:r>
        <w:rPr>
          <w:rFonts w:hint="eastAsia" w:ascii="Times New Roman" w:hAnsi="Times New Roman"/>
          <w:color w:val="auto"/>
          <w:sz w:val="24"/>
          <w:szCs w:val="24"/>
          <w:highlight w:val="none"/>
        </w:rPr>
        <w:t xml:space="preserve">.2 对于采用货币报价的项目，开标一览表中的总报价应与报价明细表中的总报价一致，如不一致不作为无效报价处理，但评标时按开标一览表中价格为准。</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11.3</w:t>
      </w:r>
      <w:r>
        <w:rPr>
          <w:rFonts w:hint="eastAsia" w:ascii="宋体" w:hAnsi="宋体"/>
          <w:bCs/>
          <w:color w:val="auto"/>
          <w:sz w:val="24"/>
          <w:szCs w:val="21"/>
          <w:highlight w:val="none"/>
        </w:rPr>
        <w:t xml:space="preserve">响应文件中的单价和总价无特殊规定的采用人民币报价，以元为单位标注。采购</w:t>
      </w:r>
      <w:r>
        <w:rPr>
          <w:rFonts w:hint="eastAsia" w:ascii="宋体" w:hAnsi="宋体"/>
          <w:color w:val="auto"/>
          <w:sz w:val="24"/>
          <w:szCs w:val="21"/>
          <w:highlight w:val="none"/>
        </w:rPr>
        <w:t xml:space="preserve">文件中另有规定的按规定执行。</w:t>
      </w:r>
      <w:r/>
    </w:p>
    <w:p>
      <w:pPr>
        <w:ind w:firstLine="422"/>
        <w:spacing w:line="440" w:lineRule="exact"/>
        <w:rPr>
          <w:rFonts w:ascii="宋体" w:hAnsi="宋体" w:cs="Arial"/>
          <w:b/>
          <w:color w:val="auto"/>
          <w:sz w:val="28"/>
          <w:szCs w:val="28"/>
          <w:highlight w:val="none"/>
        </w:rPr>
        <w:outlineLvl w:val="2"/>
      </w:pPr>
      <w:r/>
      <w:bookmarkStart w:id="122" w:name="_Toc3425"/>
      <w:r>
        <w:rPr>
          <w:rFonts w:ascii="宋体" w:hAnsi="宋体" w:cs="Arial"/>
          <w:b/>
          <w:color w:val="auto"/>
          <w:sz w:val="28"/>
          <w:szCs w:val="28"/>
          <w:highlight w:val="none"/>
        </w:rPr>
        <w:t xml:space="preserve">12</w:t>
      </w:r>
      <w:r>
        <w:rPr>
          <w:rFonts w:hint="eastAsia" w:ascii="宋体" w:hAnsi="宋体" w:cs="Arial"/>
          <w:b/>
          <w:color w:val="auto"/>
          <w:sz w:val="28"/>
          <w:szCs w:val="28"/>
          <w:highlight w:val="none"/>
        </w:rPr>
        <w:t xml:space="preserve">、其他文件</w:t>
      </w:r>
      <w:bookmarkEnd w:id="122"/>
      <w:r/>
      <w:r/>
    </w:p>
    <w:p>
      <w:pPr>
        <w:ind w:firstLine="480"/>
        <w:spacing w:line="440" w:lineRule="exact"/>
        <w:rPr>
          <w:rFonts w:ascii="宋体" w:hAnsi="宋体"/>
          <w:bCs/>
          <w:color w:val="auto"/>
          <w:sz w:val="24"/>
          <w:szCs w:val="21"/>
          <w:highlight w:val="none"/>
        </w:rPr>
      </w:pPr>
      <w:r>
        <w:rPr>
          <w:rFonts w:hint="eastAsia" w:ascii="Times New Roman" w:hAnsi="Times New Roman"/>
          <w:color w:val="auto"/>
          <w:sz w:val="24"/>
          <w:szCs w:val="24"/>
          <w:highlight w:val="none"/>
        </w:rPr>
        <w:t xml:space="preserve">1</w:t>
      </w:r>
      <w:r>
        <w:rPr>
          <w:rFonts w:ascii="Times New Roman" w:hAnsi="Times New Roman"/>
          <w:color w:val="auto"/>
          <w:sz w:val="24"/>
          <w:szCs w:val="24"/>
          <w:highlight w:val="none"/>
        </w:rPr>
        <w:t xml:space="preserve">2</w:t>
      </w:r>
      <w:r>
        <w:rPr>
          <w:rFonts w:hint="eastAsia" w:ascii="Times New Roman" w:hAnsi="Times New Roman"/>
          <w:color w:val="auto"/>
          <w:sz w:val="24"/>
          <w:szCs w:val="24"/>
          <w:highlight w:val="none"/>
        </w:rPr>
        <w:t xml:space="preserve">.1</w:t>
      </w:r>
      <w:r>
        <w:rPr>
          <w:rFonts w:hint="eastAsia" w:ascii="宋体" w:hAnsi="宋体"/>
          <w:color w:val="auto"/>
          <w:sz w:val="24"/>
          <w:szCs w:val="21"/>
          <w:highlight w:val="none"/>
        </w:rPr>
        <w:t xml:space="preserve"> 供应商应按照采购文件规定格式提交其他</w:t>
      </w:r>
      <w:r>
        <w:rPr>
          <w:rFonts w:ascii="宋体" w:hAnsi="宋体"/>
          <w:color w:val="auto"/>
          <w:sz w:val="24"/>
          <w:szCs w:val="21"/>
          <w:highlight w:val="none"/>
        </w:rPr>
        <w:t xml:space="preserve">文件</w:t>
      </w:r>
      <w:r>
        <w:rPr>
          <w:rFonts w:hint="eastAsia" w:ascii="宋体" w:hAnsi="宋体"/>
          <w:color w:val="auto"/>
          <w:sz w:val="24"/>
          <w:szCs w:val="21"/>
          <w:highlight w:val="none"/>
        </w:rPr>
        <w:t xml:space="preserve">。</w:t>
      </w:r>
      <w:r/>
    </w:p>
    <w:p>
      <w:pPr>
        <w:ind w:firstLine="422"/>
        <w:spacing w:line="440" w:lineRule="exact"/>
        <w:rPr>
          <w:rFonts w:ascii="宋体" w:hAnsi="宋体" w:cs="Arial"/>
          <w:b/>
          <w:color w:val="auto"/>
          <w:sz w:val="28"/>
          <w:szCs w:val="28"/>
          <w:highlight w:val="none"/>
        </w:rPr>
        <w:outlineLvl w:val="2"/>
      </w:pPr>
      <w:r/>
      <w:bookmarkStart w:id="123" w:name="_Hlt26670486"/>
      <w:r/>
      <w:bookmarkEnd w:id="123"/>
      <w:r/>
      <w:bookmarkStart w:id="124" w:name="_Hlt26954848"/>
      <w:r/>
      <w:bookmarkEnd w:id="124"/>
      <w:r/>
      <w:bookmarkStart w:id="125" w:name="_Hlt26954731"/>
      <w:r/>
      <w:bookmarkEnd w:id="125"/>
      <w:r/>
      <w:bookmarkStart w:id="126" w:name="_Hlt26670482"/>
      <w:r/>
      <w:bookmarkEnd w:id="126"/>
      <w:r/>
      <w:bookmarkStart w:id="127" w:name="_Hlt26954846"/>
      <w:r/>
      <w:bookmarkEnd w:id="127"/>
      <w:r/>
      <w:bookmarkStart w:id="128" w:name="_Toc2806"/>
      <w:r/>
      <w:bookmarkStart w:id="129" w:name="_Toc49090511"/>
      <w:r/>
      <w:bookmarkStart w:id="130" w:name="_Toc14577360"/>
      <w:r>
        <w:rPr>
          <w:rFonts w:ascii="宋体" w:hAnsi="宋体" w:cs="Arial"/>
          <w:b/>
          <w:color w:val="auto"/>
          <w:sz w:val="28"/>
          <w:szCs w:val="28"/>
          <w:highlight w:val="none"/>
        </w:rPr>
        <w:t xml:space="preserve">13</w:t>
      </w:r>
      <w:r>
        <w:rPr>
          <w:rFonts w:hint="eastAsia" w:ascii="宋体" w:hAnsi="宋体" w:cs="Arial"/>
          <w:b/>
          <w:color w:val="auto"/>
          <w:sz w:val="28"/>
          <w:szCs w:val="28"/>
          <w:highlight w:val="none"/>
        </w:rPr>
        <w:t xml:space="preserve">、响应有效期</w:t>
      </w:r>
      <w:bookmarkEnd w:id="128"/>
      <w:r/>
      <w:bookmarkEnd w:id="129"/>
      <w:r/>
      <w:bookmarkEnd w:id="130"/>
      <w:r/>
      <w:r/>
    </w:p>
    <w:p>
      <w:pPr>
        <w:ind w:firstLine="480"/>
        <w:spacing w:line="440" w:lineRule="exact"/>
        <w:rPr>
          <w:rFonts w:ascii="宋体" w:hAnsi="宋体"/>
          <w:bCs/>
          <w:color w:val="auto"/>
          <w:sz w:val="24"/>
          <w:szCs w:val="21"/>
          <w:highlight w:val="none"/>
        </w:rPr>
      </w:pPr>
      <w:r>
        <w:rPr>
          <w:rFonts w:ascii="Times New Roman" w:hAnsi="Times New Roman"/>
          <w:color w:val="auto"/>
          <w:sz w:val="24"/>
          <w:szCs w:val="24"/>
          <w:highlight w:val="none"/>
        </w:rPr>
        <w:t xml:space="preserve">13</w:t>
      </w:r>
      <w:r>
        <w:rPr>
          <w:rFonts w:hint="eastAsia" w:ascii="Times New Roman" w:hAnsi="Times New Roman"/>
          <w:color w:val="auto"/>
          <w:sz w:val="24"/>
          <w:szCs w:val="24"/>
          <w:highlight w:val="none"/>
        </w:rPr>
        <w:t xml:space="preserve">.1</w:t>
      </w:r>
      <w:r>
        <w:rPr>
          <w:rFonts w:hint="eastAsia" w:ascii="宋体" w:hAnsi="宋体"/>
          <w:bCs/>
          <w:color w:val="auto"/>
          <w:sz w:val="24"/>
          <w:szCs w:val="21"/>
          <w:highlight w:val="none"/>
        </w:rPr>
        <w:t xml:space="preserve">响应有效期为代理机构规定的开标之日后</w:t>
      </w:r>
      <w:r>
        <w:rPr>
          <w:rFonts w:hint="eastAsia" w:ascii="仿宋_GB2312" w:hAnsi="仿宋_GB2312"/>
          <w:b/>
          <w:color w:val="auto"/>
          <w:sz w:val="24"/>
          <w:szCs w:val="21"/>
          <w:highlight w:val="none"/>
          <w:u w:val="single"/>
        </w:rPr>
        <w:t xml:space="preserve">六十（60）天</w:t>
      </w:r>
      <w:r>
        <w:rPr>
          <w:rFonts w:hint="eastAsia" w:ascii="宋体" w:hAnsi="宋体"/>
          <w:bCs/>
          <w:color w:val="auto"/>
          <w:sz w:val="24"/>
          <w:szCs w:val="21"/>
          <w:highlight w:val="none"/>
        </w:rPr>
        <w:t xml:space="preserve">。响应有效期比规定短的将被视为未实质性响应采购文件而予以拒绝。</w:t>
      </w:r>
      <w:r/>
    </w:p>
    <w:p>
      <w:pPr>
        <w:ind w:firstLine="422"/>
        <w:spacing w:line="440" w:lineRule="exact"/>
        <w:rPr>
          <w:rFonts w:ascii="宋体" w:hAnsi="宋体" w:cs="Arial"/>
          <w:b/>
          <w:color w:val="auto"/>
          <w:sz w:val="28"/>
          <w:szCs w:val="28"/>
          <w:highlight w:val="none"/>
        </w:rPr>
        <w:outlineLvl w:val="2"/>
      </w:pPr>
      <w:r/>
      <w:bookmarkStart w:id="131" w:name="_Toc20234"/>
      <w:r>
        <w:rPr>
          <w:rFonts w:ascii="宋体" w:hAnsi="宋体" w:cs="Arial"/>
          <w:b/>
          <w:color w:val="auto"/>
          <w:sz w:val="28"/>
          <w:szCs w:val="28"/>
          <w:highlight w:val="none"/>
        </w:rPr>
        <w:t xml:space="preserve">14</w:t>
      </w:r>
      <w:r>
        <w:rPr>
          <w:rFonts w:hint="eastAsia" w:ascii="宋体" w:hAnsi="宋体" w:cs="Arial"/>
          <w:b/>
          <w:color w:val="auto"/>
          <w:sz w:val="28"/>
          <w:szCs w:val="28"/>
          <w:highlight w:val="none"/>
        </w:rPr>
        <w:t xml:space="preserve">、响应有效期的延长</w:t>
      </w:r>
      <w:bookmarkEnd w:id="131"/>
      <w:r/>
      <w:r/>
    </w:p>
    <w:p>
      <w:pPr>
        <w:ind w:firstLine="480"/>
        <w:spacing w:line="440" w:lineRule="exact"/>
        <w:rPr>
          <w:rFonts w:ascii="宋体" w:hAnsi="宋体"/>
          <w:bCs/>
          <w:color w:val="auto"/>
          <w:sz w:val="24"/>
          <w:szCs w:val="21"/>
          <w:highlight w:val="none"/>
        </w:rPr>
      </w:pPr>
      <w:r>
        <w:rPr>
          <w:rFonts w:ascii="Times New Roman" w:hAnsi="Times New Roman"/>
          <w:color w:val="auto"/>
          <w:sz w:val="24"/>
          <w:szCs w:val="24"/>
          <w:highlight w:val="none"/>
        </w:rPr>
        <w:t xml:space="preserve">14</w:t>
      </w:r>
      <w:r>
        <w:rPr>
          <w:rFonts w:hint="eastAsia" w:ascii="Times New Roman" w:hAnsi="Times New Roman"/>
          <w:color w:val="auto"/>
          <w:sz w:val="24"/>
          <w:szCs w:val="24"/>
          <w:highlight w:val="none"/>
        </w:rPr>
        <w:t xml:space="preserve">.1</w:t>
      </w:r>
      <w:r>
        <w:rPr>
          <w:rFonts w:hint="eastAsia" w:ascii="宋体" w:hAnsi="宋体"/>
          <w:bCs/>
          <w:color w:val="auto"/>
          <w:sz w:val="24"/>
          <w:szCs w:val="21"/>
          <w:highlight w:val="none"/>
        </w:rPr>
        <w:t xml:space="preserve">在特殊情况下，代理机构于原响应有效期满之前，可向供应商提出延长响应有效期的要求。这种要求与答复均应采用书面形式。供应商可以拒绝代理机构的这一要求而放弃响应文件，同意延长响应有效期的供应商既不能要求也不允许修改其响应文件。</w:t>
      </w:r>
      <w:r>
        <w:rPr>
          <w:rFonts w:hint="eastAsia" w:ascii="宋体" w:hAnsi="宋体"/>
          <w:color w:val="auto"/>
          <w:sz w:val="24"/>
          <w:szCs w:val="24"/>
          <w:highlight w:val="none"/>
        </w:rPr>
        <w:t xml:space="preserve">受响应有效期约束的所有权利与义务均延长至新的有效期</w:t>
      </w:r>
      <w:r>
        <w:rPr>
          <w:rFonts w:hint="eastAsia" w:ascii="宋体" w:hAnsi="宋体"/>
          <w:bCs/>
          <w:color w:val="auto"/>
          <w:sz w:val="24"/>
          <w:szCs w:val="21"/>
          <w:highlight w:val="none"/>
        </w:rPr>
        <w:t xml:space="preserve">。</w:t>
      </w:r>
      <w:r/>
    </w:p>
    <w:p>
      <w:pPr>
        <w:ind w:right="-27"/>
        <w:spacing w:line="480" w:lineRule="exact"/>
        <w:tabs>
          <w:tab w:val="left" w:pos="0" w:leader="none"/>
        </w:tabs>
        <w:rPr>
          <w:rFonts w:ascii="宋体" w:hAnsi="宋体"/>
          <w:b/>
          <w:color w:val="auto"/>
          <w:sz w:val="28"/>
          <w:highlight w:val="none"/>
        </w:rPr>
        <w:outlineLvl w:val="1"/>
      </w:pPr>
      <w:r/>
      <w:bookmarkStart w:id="132" w:name="_Hlt26954852"/>
      <w:r/>
      <w:bookmarkEnd w:id="132"/>
      <w:r/>
      <w:bookmarkStart w:id="133" w:name="_Hlt26954739"/>
      <w:r/>
      <w:bookmarkEnd w:id="133"/>
      <w:r/>
      <w:bookmarkStart w:id="134" w:name="_Toc120614217"/>
      <w:r/>
      <w:bookmarkStart w:id="135" w:name="_Toc16938540"/>
      <w:r/>
      <w:bookmarkStart w:id="136" w:name="_Toc20823296"/>
      <w:r/>
      <w:bookmarkStart w:id="137" w:name="_Toc19912"/>
      <w:r/>
      <w:bookmarkStart w:id="138" w:name="_Toc513029224"/>
      <w:r>
        <w:rPr>
          <w:rFonts w:hint="eastAsia" w:ascii="宋体" w:hAnsi="宋体"/>
          <w:b/>
          <w:color w:val="auto"/>
          <w:sz w:val="28"/>
          <w:highlight w:val="none"/>
        </w:rPr>
        <w:t xml:space="preserve">四、响应文件的递交</w:t>
      </w:r>
      <w:bookmarkEnd w:id="134"/>
      <w:r/>
      <w:bookmarkEnd w:id="135"/>
      <w:r/>
      <w:bookmarkEnd w:id="136"/>
      <w:r/>
      <w:bookmarkEnd w:id="137"/>
      <w:r/>
      <w:bookmarkEnd w:id="138"/>
      <w:r/>
      <w:r/>
    </w:p>
    <w:p>
      <w:pPr>
        <w:ind w:firstLine="422"/>
        <w:spacing w:line="440" w:lineRule="exact"/>
        <w:rPr>
          <w:rFonts w:ascii="宋体" w:hAnsi="宋体" w:cs="Arial"/>
          <w:b/>
          <w:color w:val="auto"/>
          <w:sz w:val="28"/>
          <w:szCs w:val="28"/>
          <w:highlight w:val="none"/>
        </w:rPr>
        <w:outlineLvl w:val="2"/>
      </w:pPr>
      <w:r/>
      <w:bookmarkStart w:id="139" w:name="_Toc513029225"/>
      <w:r/>
      <w:bookmarkStart w:id="140" w:name="_Toc20823297"/>
      <w:r/>
      <w:bookmarkStart w:id="141" w:name="_Toc16938541"/>
      <w:r/>
      <w:bookmarkStart w:id="142" w:name="_Toc462564084"/>
      <w:r/>
      <w:bookmarkStart w:id="143" w:name="_Toc11340"/>
      <w:r>
        <w:rPr>
          <w:rFonts w:ascii="宋体" w:hAnsi="宋体" w:cs="Arial"/>
          <w:b/>
          <w:color w:val="auto"/>
          <w:sz w:val="28"/>
          <w:szCs w:val="28"/>
          <w:highlight w:val="none"/>
        </w:rPr>
        <w:t xml:space="preserve">15</w:t>
      </w:r>
      <w:r>
        <w:rPr>
          <w:rFonts w:hint="eastAsia" w:ascii="宋体" w:hAnsi="宋体" w:cs="Arial"/>
          <w:b/>
          <w:color w:val="auto"/>
          <w:sz w:val="28"/>
          <w:szCs w:val="28"/>
          <w:highlight w:val="none"/>
        </w:rPr>
        <w:t xml:space="preserve">、电子响应文件</w:t>
      </w:r>
      <w:bookmarkEnd w:id="139"/>
      <w:r/>
      <w:bookmarkEnd w:id="140"/>
      <w:r/>
      <w:bookmarkEnd w:id="141"/>
      <w:r/>
      <w:bookmarkEnd w:id="142"/>
      <w:r>
        <w:rPr>
          <w:rFonts w:hint="eastAsia" w:ascii="宋体" w:hAnsi="宋体" w:cs="Arial"/>
          <w:b/>
          <w:color w:val="auto"/>
          <w:sz w:val="28"/>
          <w:szCs w:val="28"/>
          <w:highlight w:val="none"/>
        </w:rPr>
        <w:t xml:space="preserve">的递交</w:t>
      </w:r>
      <w:bookmarkEnd w:id="143"/>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15</w:t>
      </w:r>
      <w:r>
        <w:rPr>
          <w:rFonts w:hint="eastAsia" w:ascii="Times New Roman" w:hAnsi="Times New Roman"/>
          <w:color w:val="auto"/>
          <w:sz w:val="24"/>
          <w:szCs w:val="24"/>
          <w:highlight w:val="none"/>
        </w:rPr>
        <w:t xml:space="preserve">.1供应商应当按照《</w:t>
      </w:r>
      <w:r>
        <w:rPr>
          <w:rFonts w:ascii="Times New Roman" w:hAnsi="Times New Roman"/>
          <w:color w:val="auto"/>
          <w:sz w:val="24"/>
          <w:szCs w:val="24"/>
          <w:highlight w:val="none"/>
        </w:rPr>
        <w:t xml:space="preserve">苏采云系统供应商操作手册</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（具体详见《苏采云系统供应商操作手册》，网址链接https://czju.suzhou.gov.cn/zfcg/html/content/20231220161910031.shtml）</w:t>
      </w:r>
      <w:r>
        <w:rPr>
          <w:rFonts w:hint="eastAsia" w:ascii="Times New Roman" w:hAnsi="Times New Roman"/>
          <w:color w:val="auto"/>
          <w:sz w:val="24"/>
          <w:szCs w:val="24"/>
          <w:highlight w:val="none"/>
        </w:rPr>
        <w:t xml:space="preserve">规定，在响应文件接受截止时间前</w:t>
      </w:r>
      <w:r>
        <w:rPr>
          <w:rFonts w:ascii="Times New Roman" w:hAnsi="Times New Roman"/>
          <w:color w:val="auto"/>
          <w:sz w:val="24"/>
          <w:szCs w:val="24"/>
          <w:highlight w:val="none"/>
        </w:rPr>
        <w:t xml:space="preserve">制作</w:t>
      </w:r>
      <w:r>
        <w:rPr>
          <w:rFonts w:hint="eastAsia" w:ascii="Times New Roman" w:hAnsi="Times New Roman"/>
          <w:color w:val="auto"/>
          <w:sz w:val="24"/>
          <w:szCs w:val="24"/>
          <w:highlight w:val="none"/>
        </w:rPr>
        <w:t xml:space="preserve">并上传电子响应文件。</w:t>
      </w:r>
      <w:bookmarkStart w:id="144" w:name="_Toc16938542"/>
      <w:r/>
      <w:bookmarkStart w:id="145" w:name="_Toc513029226"/>
      <w:r/>
      <w:bookmarkStart w:id="146" w:name="_Toc20823298"/>
      <w:r/>
      <w:r/>
    </w:p>
    <w:p>
      <w:pPr>
        <w:ind w:firstLine="422"/>
        <w:spacing w:line="440" w:lineRule="exact"/>
        <w:rPr>
          <w:rFonts w:ascii="宋体" w:hAnsi="宋体" w:cs="Arial"/>
          <w:b/>
          <w:color w:val="auto"/>
          <w:sz w:val="28"/>
          <w:szCs w:val="28"/>
          <w:highlight w:val="none"/>
        </w:rPr>
        <w:outlineLvl w:val="2"/>
      </w:pPr>
      <w:r/>
      <w:bookmarkStart w:id="147" w:name="_Toc3445"/>
      <w:r>
        <w:rPr>
          <w:rFonts w:ascii="宋体" w:hAnsi="宋体" w:cs="Arial"/>
          <w:b/>
          <w:color w:val="auto"/>
          <w:sz w:val="28"/>
          <w:szCs w:val="28"/>
          <w:highlight w:val="none"/>
        </w:rPr>
        <w:t xml:space="preserve">16</w:t>
      </w:r>
      <w:r>
        <w:rPr>
          <w:rFonts w:hint="eastAsia" w:ascii="宋体" w:hAnsi="宋体" w:cs="Arial"/>
          <w:b/>
          <w:color w:val="auto"/>
          <w:sz w:val="28"/>
          <w:szCs w:val="28"/>
          <w:highlight w:val="none"/>
        </w:rPr>
        <w:t xml:space="preserve">、响应文件提交截止日期</w:t>
      </w:r>
      <w:bookmarkEnd w:id="144"/>
      <w:r/>
      <w:bookmarkEnd w:id="145"/>
      <w:r/>
      <w:bookmarkEnd w:id="146"/>
      <w:r/>
      <w:bookmarkEnd w:id="147"/>
      <w:r/>
      <w:r/>
    </w:p>
    <w:p>
      <w:pPr>
        <w:ind w:firstLine="480"/>
        <w:spacing w:line="440" w:lineRule="exact"/>
        <w:rPr>
          <w:rFonts w:ascii="宋体" w:hAnsi="宋体"/>
          <w:bCs/>
          <w:i/>
          <w:color w:val="auto"/>
          <w:sz w:val="24"/>
          <w:szCs w:val="21"/>
          <w:highlight w:val="none"/>
          <w:u w:val="single"/>
        </w:rPr>
      </w:pPr>
      <w:r>
        <w:rPr>
          <w:rFonts w:ascii="宋体" w:hAnsi="宋体"/>
          <w:i/>
          <w:color w:val="auto"/>
          <w:sz w:val="24"/>
          <w:szCs w:val="21"/>
          <w:highlight w:val="none"/>
          <w:u w:val="single"/>
        </w:rPr>
        <w:t xml:space="preserve">16</w:t>
      </w:r>
      <w:r>
        <w:rPr>
          <w:rFonts w:hint="eastAsia" w:ascii="宋体" w:hAnsi="宋体"/>
          <w:i/>
          <w:color w:val="auto"/>
          <w:sz w:val="24"/>
          <w:szCs w:val="21"/>
          <w:highlight w:val="none"/>
          <w:u w:val="single"/>
        </w:rPr>
        <w:t xml:space="preserve">.1</w:t>
      </w:r>
      <w:r>
        <w:rPr>
          <w:rFonts w:hint="eastAsia" w:ascii="宋体" w:hAnsi="宋体"/>
          <w:bCs/>
          <w:i/>
          <w:color w:val="auto"/>
          <w:sz w:val="24"/>
          <w:szCs w:val="21"/>
          <w:highlight w:val="none"/>
          <w:u w:val="single"/>
        </w:rPr>
        <w:t xml:space="preserve"> 供应商上传电子响应文件的时间不得迟于采购公告中规定的响应文件提交截止时间。</w:t>
      </w:r>
      <w:r/>
    </w:p>
    <w:p>
      <w:pPr>
        <w:ind w:firstLine="480"/>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供应商应充分考虑到网络环境、网络带宽等风险因素，如因供应商自身原因造成的电子响应文件上传不成功的按照本采购文件第二章第</w:t>
      </w:r>
      <w:r>
        <w:rPr>
          <w:rFonts w:ascii="宋体" w:hAnsi="宋体"/>
          <w:bCs/>
          <w:color w:val="auto"/>
          <w:sz w:val="24"/>
          <w:szCs w:val="21"/>
          <w:highlight w:val="none"/>
        </w:rPr>
        <w:t xml:space="preserve">24</w:t>
      </w:r>
      <w:r>
        <w:rPr>
          <w:rFonts w:hint="eastAsia" w:ascii="宋体" w:hAnsi="宋体"/>
          <w:bCs/>
          <w:color w:val="auto"/>
          <w:sz w:val="24"/>
          <w:szCs w:val="21"/>
          <w:highlight w:val="none"/>
        </w:rPr>
        <w:t xml:space="preserve">.1.2条规定做无效报价处理。</w:t>
      </w:r>
      <w:r/>
    </w:p>
    <w:p>
      <w:pPr>
        <w:ind w:firstLine="480"/>
        <w:spacing w:line="440" w:lineRule="exact"/>
        <w:rPr>
          <w:rFonts w:ascii="宋体" w:hAnsi="宋体"/>
          <w:bCs/>
          <w:color w:val="auto"/>
          <w:sz w:val="24"/>
          <w:szCs w:val="21"/>
          <w:highlight w:val="none"/>
        </w:rPr>
      </w:pPr>
      <w:r>
        <w:rPr>
          <w:rFonts w:ascii="宋体" w:hAnsi="宋体"/>
          <w:color w:val="auto"/>
          <w:sz w:val="24"/>
          <w:szCs w:val="21"/>
          <w:highlight w:val="none"/>
        </w:rPr>
        <w:t xml:space="preserve">16</w:t>
      </w:r>
      <w:r>
        <w:rPr>
          <w:rFonts w:hint="eastAsia" w:ascii="宋体" w:hAnsi="宋体"/>
          <w:color w:val="auto"/>
          <w:sz w:val="24"/>
          <w:szCs w:val="21"/>
          <w:highlight w:val="none"/>
        </w:rPr>
        <w:t xml:space="preserve">.2</w:t>
      </w:r>
      <w:r>
        <w:rPr>
          <w:rFonts w:hint="eastAsia" w:ascii="宋体" w:hAnsi="宋体"/>
          <w:bCs/>
          <w:color w:val="auto"/>
          <w:sz w:val="24"/>
          <w:szCs w:val="21"/>
          <w:highlight w:val="none"/>
        </w:rPr>
        <w:t xml:space="preserve"> 代理机构可以按照规定，通过修改采购文件酌情延长响应文件提交截止日期，在此情况下，供应商的所有权利和义务以及供应商受制的截止日期均应以延长后新的截止日期为准。</w:t>
      </w:r>
      <w:r/>
    </w:p>
    <w:p>
      <w:pPr>
        <w:ind w:firstLine="422"/>
        <w:spacing w:line="440" w:lineRule="exact"/>
        <w:rPr>
          <w:rFonts w:ascii="宋体" w:hAnsi="宋体" w:cs="Arial"/>
          <w:b/>
          <w:color w:val="auto"/>
          <w:sz w:val="28"/>
          <w:szCs w:val="28"/>
          <w:highlight w:val="none"/>
        </w:rPr>
        <w:outlineLvl w:val="2"/>
      </w:pPr>
      <w:r/>
      <w:bookmarkStart w:id="148" w:name="_Toc513029227"/>
      <w:r/>
      <w:bookmarkStart w:id="149" w:name="_Toc20823299"/>
      <w:r/>
      <w:bookmarkStart w:id="150" w:name="_Toc16938543"/>
      <w:r/>
      <w:bookmarkStart w:id="151" w:name="_Toc3339"/>
      <w:r>
        <w:rPr>
          <w:rFonts w:ascii="宋体" w:hAnsi="宋体" w:cs="Arial"/>
          <w:b/>
          <w:color w:val="auto"/>
          <w:sz w:val="28"/>
          <w:szCs w:val="28"/>
          <w:highlight w:val="none"/>
        </w:rPr>
        <w:t xml:space="preserve">17</w:t>
      </w:r>
      <w:r>
        <w:rPr>
          <w:rFonts w:hint="eastAsia" w:ascii="宋体" w:hAnsi="宋体" w:cs="Arial"/>
          <w:b/>
          <w:color w:val="auto"/>
          <w:sz w:val="28"/>
          <w:szCs w:val="28"/>
          <w:highlight w:val="none"/>
        </w:rPr>
        <w:t xml:space="preserve">、响应文件</w:t>
      </w:r>
      <w:bookmarkEnd w:id="148"/>
      <w:r/>
      <w:bookmarkEnd w:id="149"/>
      <w:r/>
      <w:bookmarkEnd w:id="150"/>
      <w:r>
        <w:rPr>
          <w:rFonts w:hint="eastAsia" w:ascii="宋体" w:hAnsi="宋体" w:cs="Arial"/>
          <w:b/>
          <w:color w:val="auto"/>
          <w:sz w:val="28"/>
          <w:szCs w:val="28"/>
          <w:highlight w:val="none"/>
        </w:rPr>
        <w:t xml:space="preserve">的拒收</w:t>
      </w:r>
      <w:bookmarkEnd w:id="151"/>
      <w:r/>
      <w:r/>
    </w:p>
    <w:p>
      <w:pPr>
        <w:ind w:firstLine="480"/>
        <w:spacing w:line="440" w:lineRule="exact"/>
        <w:rPr>
          <w:rFonts w:ascii="宋体" w:hAnsi="宋体"/>
          <w:bCs/>
          <w:color w:val="auto"/>
          <w:sz w:val="24"/>
          <w:szCs w:val="21"/>
          <w:highlight w:val="none"/>
        </w:rPr>
      </w:pPr>
      <w:r>
        <w:rPr>
          <w:rFonts w:ascii="宋体" w:hAnsi="宋体"/>
          <w:bCs/>
          <w:color w:val="auto"/>
          <w:sz w:val="24"/>
          <w:szCs w:val="21"/>
          <w:highlight w:val="none"/>
        </w:rPr>
        <w:t xml:space="preserve">17</w:t>
      </w:r>
      <w:r>
        <w:rPr>
          <w:rFonts w:hint="eastAsia" w:ascii="宋体" w:hAnsi="宋体"/>
          <w:bCs/>
          <w:color w:val="auto"/>
          <w:sz w:val="24"/>
          <w:szCs w:val="21"/>
          <w:highlight w:val="none"/>
        </w:rPr>
        <w:t xml:space="preserve">.1 代理机构拒绝接收在其规定的响应文件提交截止时间后上传的任何响应文件。</w:t>
      </w:r>
      <w:r/>
    </w:p>
    <w:p>
      <w:pPr>
        <w:ind w:firstLine="422"/>
        <w:spacing w:line="440" w:lineRule="exact"/>
        <w:rPr>
          <w:rFonts w:ascii="宋体" w:hAnsi="宋体" w:cs="Arial"/>
          <w:b/>
          <w:color w:val="auto"/>
          <w:sz w:val="28"/>
          <w:szCs w:val="28"/>
          <w:highlight w:val="none"/>
        </w:rPr>
        <w:outlineLvl w:val="2"/>
      </w:pPr>
      <w:r/>
      <w:bookmarkStart w:id="152" w:name="_Toc20823300"/>
      <w:r/>
      <w:bookmarkStart w:id="153" w:name="_Toc16938544"/>
      <w:r/>
      <w:bookmarkStart w:id="154" w:name="_Toc513029228"/>
      <w:r/>
      <w:bookmarkStart w:id="155" w:name="_Toc6531"/>
      <w:r>
        <w:rPr>
          <w:rFonts w:ascii="宋体" w:hAnsi="宋体" w:cs="Arial"/>
          <w:b/>
          <w:color w:val="auto"/>
          <w:sz w:val="28"/>
          <w:szCs w:val="28"/>
          <w:highlight w:val="none"/>
        </w:rPr>
        <w:t xml:space="preserve">18</w:t>
      </w:r>
      <w:r>
        <w:rPr>
          <w:rFonts w:hint="eastAsia" w:ascii="宋体" w:hAnsi="宋体" w:cs="Arial"/>
          <w:b/>
          <w:color w:val="auto"/>
          <w:sz w:val="28"/>
          <w:szCs w:val="28"/>
          <w:highlight w:val="none"/>
        </w:rPr>
        <w:t xml:space="preserve">、响应文件的撤回和修改</w:t>
      </w:r>
      <w:bookmarkEnd w:id="152"/>
      <w:r/>
      <w:bookmarkEnd w:id="153"/>
      <w:r/>
      <w:bookmarkEnd w:id="154"/>
      <w:r/>
      <w:bookmarkEnd w:id="155"/>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t xml:space="preserve">18</w:t>
      </w:r>
      <w:r>
        <w:rPr>
          <w:rFonts w:hint="eastAsia" w:ascii="宋体" w:hAnsi="宋体"/>
          <w:color w:val="auto"/>
          <w:sz w:val="24"/>
          <w:szCs w:val="21"/>
          <w:highlight w:val="none"/>
        </w:rPr>
        <w:t xml:space="preserve">.1 响应文件的撤回</w:t>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t xml:space="preserve">18</w:t>
      </w:r>
      <w:r>
        <w:rPr>
          <w:rFonts w:hint="eastAsia" w:ascii="宋体" w:hAnsi="宋体"/>
          <w:color w:val="auto"/>
          <w:sz w:val="24"/>
          <w:szCs w:val="21"/>
          <w:highlight w:val="none"/>
        </w:rPr>
        <w:t xml:space="preserve">.1.1 电子响应文件的撤回</w:t>
      </w:r>
      <w:r/>
    </w:p>
    <w:p>
      <w:pPr>
        <w:ind w:firstLine="480"/>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供应商可在响应文件接受截止时间前，撤回其电子响应文件，具体操作方法见</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苏采云系统供应商操作手册</w:t>
      </w:r>
      <w:r>
        <w:rPr>
          <w:rFonts w:hint="eastAsia" w:ascii="Times New Roman" w:hAnsi="Times New Roman"/>
          <w:color w:val="auto"/>
          <w:sz w:val="24"/>
          <w:szCs w:val="24"/>
          <w:highlight w:val="none"/>
        </w:rPr>
        <w:t xml:space="preserve">》</w:t>
      </w:r>
      <w:r>
        <w:rPr>
          <w:rFonts w:hint="eastAsia" w:ascii="宋体" w:hAnsi="宋体"/>
          <w:color w:val="auto"/>
          <w:sz w:val="24"/>
          <w:szCs w:val="21"/>
          <w:highlight w:val="none"/>
        </w:rPr>
        <w:t xml:space="preserve">。</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18</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 </w:t>
      </w:r>
      <w:r>
        <w:rPr>
          <w:rFonts w:hint="eastAsia" w:ascii="宋体" w:hAnsi="宋体"/>
          <w:color w:val="auto"/>
          <w:sz w:val="24"/>
          <w:szCs w:val="21"/>
          <w:highlight w:val="none"/>
        </w:rPr>
        <w:t xml:space="preserve">供应商</w:t>
      </w:r>
      <w:r>
        <w:rPr>
          <w:rFonts w:hint="eastAsia" w:ascii="宋体" w:hAnsi="宋体"/>
          <w:color w:val="auto"/>
          <w:sz w:val="24"/>
          <w:szCs w:val="24"/>
          <w:highlight w:val="none"/>
        </w:rPr>
        <w:t xml:space="preserve">撤回电子响应文件，则认为其不再参与本项目报价活动。</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18</w:t>
      </w:r>
      <w:r>
        <w:rPr>
          <w:rFonts w:hint="eastAsia" w:ascii="宋体" w:hAnsi="宋体"/>
          <w:color w:val="auto"/>
          <w:sz w:val="24"/>
          <w:szCs w:val="24"/>
          <w:highlight w:val="none"/>
        </w:rPr>
        <w:t xml:space="preserve">.2 响应文件的修改</w:t>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t xml:space="preserve">18</w:t>
      </w:r>
      <w:r>
        <w:rPr>
          <w:rFonts w:hint="eastAsia" w:ascii="宋体" w:hAnsi="宋体"/>
          <w:color w:val="auto"/>
          <w:sz w:val="24"/>
          <w:szCs w:val="21"/>
          <w:highlight w:val="none"/>
        </w:rPr>
        <w:t xml:space="preserve">.2.1供应商可在响应文件接受截止时间前，对其电子响应文件进行修改，具体操作方法见</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苏采云系统供应商操作手册</w:t>
      </w:r>
      <w:r>
        <w:rPr>
          <w:rFonts w:hint="eastAsia" w:ascii="Times New Roman" w:hAnsi="Times New Roman"/>
          <w:color w:val="auto"/>
          <w:sz w:val="24"/>
          <w:szCs w:val="24"/>
          <w:highlight w:val="none"/>
        </w:rPr>
        <w:t xml:space="preserve">》</w:t>
      </w:r>
      <w:r>
        <w:rPr>
          <w:rFonts w:hint="eastAsia" w:ascii="宋体" w:hAnsi="宋体"/>
          <w:color w:val="auto"/>
          <w:sz w:val="24"/>
          <w:szCs w:val="21"/>
          <w:highlight w:val="none"/>
        </w:rPr>
        <w:t xml:space="preserve">。</w:t>
      </w:r>
      <w:r/>
    </w:p>
    <w:p>
      <w:pPr>
        <w:ind w:firstLine="480"/>
        <w:spacing w:line="440" w:lineRule="exact"/>
        <w:rPr>
          <w:rFonts w:ascii="宋体" w:hAnsi="宋体"/>
          <w:bCs/>
          <w:color w:val="auto"/>
          <w:sz w:val="24"/>
          <w:szCs w:val="21"/>
          <w:highlight w:val="none"/>
        </w:rPr>
      </w:pPr>
      <w:r>
        <w:rPr>
          <w:rFonts w:ascii="宋体" w:hAnsi="宋体"/>
          <w:color w:val="auto"/>
          <w:sz w:val="24"/>
          <w:szCs w:val="21"/>
          <w:highlight w:val="none"/>
        </w:rPr>
        <w:t xml:space="preserve">18</w:t>
      </w:r>
      <w:r>
        <w:rPr>
          <w:rFonts w:hint="eastAsia" w:ascii="宋体" w:hAnsi="宋体"/>
          <w:color w:val="auto"/>
          <w:sz w:val="24"/>
          <w:szCs w:val="21"/>
          <w:highlight w:val="none"/>
        </w:rPr>
        <w:t xml:space="preserve">.</w:t>
      </w:r>
      <w:r>
        <w:rPr>
          <w:rFonts w:ascii="宋体" w:hAnsi="宋体"/>
          <w:color w:val="auto"/>
          <w:sz w:val="24"/>
          <w:szCs w:val="21"/>
          <w:highlight w:val="none"/>
        </w:rPr>
        <w:t xml:space="preserve">2.2</w:t>
      </w:r>
      <w:r>
        <w:rPr>
          <w:rFonts w:hint="eastAsia" w:ascii="宋体" w:hAnsi="宋体"/>
          <w:bCs/>
          <w:color w:val="auto"/>
          <w:sz w:val="24"/>
          <w:szCs w:val="21"/>
          <w:highlight w:val="none"/>
        </w:rPr>
        <w:t xml:space="preserve"> 在</w:t>
      </w:r>
      <w:r>
        <w:rPr>
          <w:rFonts w:hint="eastAsia" w:ascii="宋体" w:hAnsi="宋体"/>
          <w:color w:val="auto"/>
          <w:sz w:val="24"/>
          <w:szCs w:val="24"/>
          <w:highlight w:val="none"/>
        </w:rPr>
        <w:t xml:space="preserve">电子响应文件接受</w:t>
      </w:r>
      <w:r>
        <w:rPr>
          <w:rFonts w:hint="eastAsia" w:ascii="宋体" w:hAnsi="宋体"/>
          <w:bCs/>
          <w:color w:val="auto"/>
          <w:sz w:val="24"/>
          <w:szCs w:val="21"/>
          <w:highlight w:val="none"/>
        </w:rPr>
        <w:t xml:space="preserve">截止时间之后，供应商不得对其电子响应文件作任何修改。</w:t>
      </w:r>
      <w:r/>
    </w:p>
    <w:p>
      <w:pPr>
        <w:ind w:firstLine="480"/>
        <w:spacing w:line="440" w:lineRule="exact"/>
        <w:rPr>
          <w:rFonts w:ascii="宋体" w:hAnsi="宋体"/>
          <w:bCs/>
          <w:color w:val="auto"/>
          <w:sz w:val="24"/>
          <w:szCs w:val="21"/>
          <w:highlight w:val="none"/>
        </w:rPr>
      </w:pPr>
      <w:r>
        <w:rPr>
          <w:rFonts w:ascii="宋体" w:hAnsi="宋体"/>
          <w:color w:val="auto"/>
          <w:sz w:val="24"/>
          <w:szCs w:val="21"/>
          <w:highlight w:val="none"/>
        </w:rPr>
        <w:t xml:space="preserve">18</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 在</w:t>
      </w:r>
      <w:r>
        <w:rPr>
          <w:rFonts w:hint="eastAsia" w:ascii="宋体" w:hAnsi="宋体"/>
          <w:color w:val="auto"/>
          <w:sz w:val="24"/>
          <w:szCs w:val="24"/>
          <w:highlight w:val="none"/>
        </w:rPr>
        <w:t xml:space="preserve">电子响应文件接受</w:t>
      </w:r>
      <w:r>
        <w:rPr>
          <w:rFonts w:hint="eastAsia" w:ascii="宋体" w:hAnsi="宋体"/>
          <w:bCs/>
          <w:color w:val="auto"/>
          <w:sz w:val="24"/>
          <w:szCs w:val="21"/>
          <w:highlight w:val="none"/>
        </w:rPr>
        <w:t xml:space="preserve">截止时间至采购文件中规定的响应有效期满之间的这段时间内，供应商不得撤回其报价。</w:t>
      </w:r>
      <w:r/>
    </w:p>
    <w:p>
      <w:pPr>
        <w:ind w:right="-27"/>
        <w:spacing w:line="480" w:lineRule="exact"/>
        <w:tabs>
          <w:tab w:val="left" w:pos="0" w:leader="none"/>
        </w:tabs>
        <w:rPr>
          <w:rFonts w:ascii="宋体" w:hAnsi="宋体"/>
          <w:b/>
          <w:color w:val="auto"/>
          <w:sz w:val="28"/>
          <w:highlight w:val="none"/>
        </w:rPr>
        <w:outlineLvl w:val="1"/>
      </w:pPr>
      <w:r/>
      <w:bookmarkStart w:id="156" w:name="_Toc16938545"/>
      <w:r/>
      <w:bookmarkStart w:id="157" w:name="_Toc120614218"/>
      <w:r/>
      <w:bookmarkStart w:id="158" w:name="_Toc20823301"/>
      <w:r/>
      <w:bookmarkStart w:id="159" w:name="_Toc513029229"/>
      <w:r/>
      <w:bookmarkStart w:id="160" w:name="_Toc13601"/>
      <w:r>
        <w:rPr>
          <w:rFonts w:hint="eastAsia" w:ascii="宋体" w:hAnsi="宋体"/>
          <w:b/>
          <w:color w:val="auto"/>
          <w:sz w:val="28"/>
          <w:highlight w:val="none"/>
        </w:rPr>
        <w:t xml:space="preserve">五、磋商与评</w:t>
      </w:r>
      <w:bookmarkEnd w:id="156"/>
      <w:r/>
      <w:bookmarkEnd w:id="157"/>
      <w:r/>
      <w:bookmarkEnd w:id="158"/>
      <w:r/>
      <w:bookmarkEnd w:id="159"/>
      <w:r>
        <w:rPr>
          <w:rFonts w:hint="eastAsia" w:ascii="宋体" w:hAnsi="宋体"/>
          <w:b/>
          <w:color w:val="auto"/>
          <w:sz w:val="28"/>
          <w:highlight w:val="none"/>
        </w:rPr>
        <w:t xml:space="preserve">审</w:t>
      </w:r>
      <w:bookmarkEnd w:id="160"/>
      <w:r/>
      <w:r/>
    </w:p>
    <w:p>
      <w:pPr>
        <w:ind w:firstLine="422"/>
        <w:spacing w:line="440" w:lineRule="exact"/>
        <w:rPr>
          <w:rFonts w:ascii="宋体" w:hAnsi="宋体" w:cs="Arial"/>
          <w:b/>
          <w:color w:val="auto"/>
          <w:sz w:val="28"/>
          <w:szCs w:val="28"/>
          <w:highlight w:val="none"/>
        </w:rPr>
        <w:outlineLvl w:val="2"/>
      </w:pPr>
      <w:r/>
      <w:bookmarkStart w:id="161" w:name="_Toc513029230"/>
      <w:r/>
      <w:bookmarkStart w:id="162" w:name="_Toc20823302"/>
      <w:r/>
      <w:bookmarkStart w:id="163" w:name="_Toc16938546"/>
      <w:r/>
      <w:bookmarkStart w:id="164" w:name="_Toc14119"/>
      <w:r>
        <w:rPr>
          <w:rFonts w:ascii="宋体" w:hAnsi="宋体" w:cs="Arial"/>
          <w:b/>
          <w:color w:val="auto"/>
          <w:sz w:val="28"/>
          <w:szCs w:val="28"/>
          <w:highlight w:val="none"/>
        </w:rPr>
        <w:t xml:space="preserve">19</w:t>
      </w:r>
      <w:r>
        <w:rPr>
          <w:rFonts w:hint="eastAsia" w:ascii="宋体" w:hAnsi="宋体" w:cs="Arial"/>
          <w:b/>
          <w:color w:val="auto"/>
          <w:sz w:val="28"/>
          <w:szCs w:val="28"/>
          <w:highlight w:val="none"/>
        </w:rPr>
        <w:t xml:space="preserve">、</w:t>
      </w:r>
      <w:bookmarkEnd w:id="161"/>
      <w:r/>
      <w:bookmarkEnd w:id="162"/>
      <w:r/>
      <w:bookmarkEnd w:id="163"/>
      <w:r>
        <w:rPr>
          <w:rFonts w:hint="eastAsia" w:ascii="宋体" w:hAnsi="宋体" w:cs="Arial"/>
          <w:b/>
          <w:color w:val="auto"/>
          <w:sz w:val="28"/>
          <w:szCs w:val="28"/>
          <w:highlight w:val="none"/>
        </w:rPr>
        <w:t xml:space="preserve">磋商</w:t>
      </w:r>
      <w:bookmarkEnd w:id="164"/>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1 采购代理机构按本须知规定的时间、地点主持磋商采购活动。</w:t>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2 供应商通过“苏采云”系统在线参与磋商活动。供应商应当按照《苏采云系统供应商操作手册》规定在 “苏采云”系统规定的时间内对响应文件进行解密。</w:t>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3 在磋商响应文件网上递交截止时间止成功解密的磋商供应商少于三家，则本次采购失败。</w:t>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4 由磋商小组审查供应商解密的响应文件。</w:t>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5 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6 磋商小组要求供应商澄清、说明或者更正响应文件应当以书面形式做出。供应商的澄清、说明或者更正应当由其单位加盖电子公章。</w:t>
      </w:r>
      <w:r/>
    </w:p>
    <w:p>
      <w:pPr>
        <w:ind w:firstLine="480"/>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7 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8 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9 磋商结束后，磋商小组将在“苏采云”系统向所有实质性响应的供应商发布“最后报价要求函”及最后报价格式表，要求所有实质性响应的供应商在规定时间内提交最后报价。</w:t>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10 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b/>
          <w:color w:val="auto"/>
          <w:sz w:val="24"/>
          <w:szCs w:val="21"/>
          <w:highlight w:val="none"/>
        </w:rPr>
        <w:t xml:space="preserve">（此处规定时间的计算以系统中的倒计时间为准，系统中的线上最后报价只有一次机会，提交后无法撤回，请供应商慎重提交）</w:t>
      </w:r>
      <w:r/>
    </w:p>
    <w:p>
      <w:pPr>
        <w:ind w:firstLine="480"/>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已提交响应文件的供应商，在提交最后报价之前，可以根据磋商情况退出磋商，并在“苏采云”系统中提交“退出磋商函”并加盖CA电子公章。</w:t>
      </w:r>
      <w:r/>
    </w:p>
    <w:p>
      <w:pPr>
        <w:ind w:firstLine="482"/>
        <w:spacing w:line="440" w:lineRule="exact"/>
        <w:rPr>
          <w:rFonts w:ascii="宋体" w:hAnsi="宋体"/>
          <w:b/>
          <w:color w:val="auto"/>
          <w:sz w:val="24"/>
          <w:szCs w:val="21"/>
          <w:highlight w:val="none"/>
        </w:rPr>
      </w:pPr>
      <w:r>
        <w:rPr>
          <w:rFonts w:hint="eastAsia" w:ascii="宋体" w:hAnsi="宋体"/>
          <w:b/>
          <w:color w:val="auto"/>
          <w:sz w:val="24"/>
          <w:szCs w:val="21"/>
          <w:highlight w:val="none"/>
        </w:rPr>
        <w:t xml:space="preserve">进入项目评审流程后，建议各供应商法定代表人或授权委托人始终保持通讯顺畅，时刻关注不见面开标大厅，不离开不见面开标大厅。</w:t>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11 经磋商确定最终采购需求和提交最后报价的供应商后，由磋商小组采用综合评分法对提交最后报价的供应商的响应文件和最后报价进行综合评分。</w:t>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12 磋商小组根据磋商成交原则确定成交供应商，并将结果通知所有参加磋商的供应商。</w:t>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13 如磋商过程中出现本采购文件未尽事宜，由磋商小组根据政府采购有关法律、法规讨论决定。</w:t>
      </w:r>
      <w:r/>
    </w:p>
    <w:p>
      <w:pPr>
        <w:ind w:firstLine="422"/>
        <w:spacing w:line="440" w:lineRule="exact"/>
        <w:rPr>
          <w:rFonts w:ascii="宋体" w:hAnsi="宋体" w:cs="Arial"/>
          <w:b/>
          <w:color w:val="auto"/>
          <w:sz w:val="28"/>
          <w:szCs w:val="28"/>
          <w:highlight w:val="none"/>
        </w:rPr>
        <w:outlineLvl w:val="2"/>
      </w:pPr>
      <w:r/>
      <w:bookmarkStart w:id="165" w:name="_Toc10917"/>
      <w:r/>
      <w:bookmarkStart w:id="166" w:name="_Toc20823303"/>
      <w:r/>
      <w:bookmarkStart w:id="167" w:name="_Toc513029231"/>
      <w:r/>
      <w:bookmarkStart w:id="168" w:name="_Toc16938547"/>
      <w:r>
        <w:rPr>
          <w:rFonts w:ascii="宋体" w:hAnsi="宋体" w:cs="Arial"/>
          <w:b/>
          <w:color w:val="auto"/>
          <w:sz w:val="28"/>
          <w:szCs w:val="28"/>
          <w:highlight w:val="none"/>
        </w:rPr>
        <w:t xml:space="preserve">20</w:t>
      </w:r>
      <w:r>
        <w:rPr>
          <w:rFonts w:hint="eastAsia" w:ascii="宋体" w:hAnsi="宋体" w:cs="Arial"/>
          <w:b/>
          <w:color w:val="auto"/>
          <w:sz w:val="28"/>
          <w:szCs w:val="28"/>
          <w:highlight w:val="none"/>
        </w:rPr>
        <w:t xml:space="preserve">、磋商小组</w:t>
      </w:r>
      <w:bookmarkEnd w:id="165"/>
      <w:r/>
      <w:r/>
    </w:p>
    <w:p>
      <w:pPr>
        <w:ind w:firstLine="480"/>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0</w:t>
      </w:r>
      <w:r>
        <w:rPr>
          <w:rFonts w:hint="eastAsia" w:ascii="宋体" w:hAnsi="宋体"/>
          <w:color w:val="auto"/>
          <w:sz w:val="24"/>
          <w:szCs w:val="21"/>
          <w:highlight w:val="none"/>
        </w:rPr>
        <w:t xml:space="preserve">.1 开标后，代理机构将立即组织评标委员会（以下简称磋商小组）进行评审。</w:t>
      </w:r>
      <w:r/>
    </w:p>
    <w:p>
      <w:pPr>
        <w:ind w:firstLine="480"/>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0</w:t>
      </w:r>
      <w:r>
        <w:rPr>
          <w:rFonts w:hint="eastAsia" w:ascii="宋体" w:hAnsi="宋体"/>
          <w:color w:val="auto"/>
          <w:sz w:val="24"/>
          <w:szCs w:val="21"/>
          <w:highlight w:val="none"/>
        </w:rPr>
        <w:t xml:space="preserve">.2 磋商小组由采购人代表和有关技术、经济等方面的专家组成，且人员构成符合政府采购有关规定。</w:t>
      </w:r>
      <w:r/>
    </w:p>
    <w:p>
      <w:pPr>
        <w:ind w:firstLine="480"/>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0</w:t>
      </w:r>
      <w:r>
        <w:rPr>
          <w:rFonts w:hint="eastAsia" w:ascii="宋体" w:hAnsi="宋体"/>
          <w:color w:val="auto"/>
          <w:sz w:val="24"/>
          <w:szCs w:val="21"/>
          <w:highlight w:val="none"/>
        </w:rPr>
        <w:t xml:space="preserve">.3磋商小组独立工作，负责评审所有响应文件并确定成交侯选人。</w:t>
      </w:r>
      <w:r/>
    </w:p>
    <w:p>
      <w:pPr>
        <w:ind w:firstLine="422"/>
        <w:spacing w:line="440" w:lineRule="exact"/>
        <w:rPr>
          <w:rFonts w:ascii="宋体" w:hAnsi="宋体" w:cs="Arial"/>
          <w:b/>
          <w:color w:val="auto"/>
          <w:sz w:val="28"/>
          <w:szCs w:val="28"/>
          <w:highlight w:val="none"/>
        </w:rPr>
        <w:outlineLvl w:val="2"/>
      </w:pPr>
      <w:r/>
      <w:bookmarkStart w:id="169" w:name="_Toc15084"/>
      <w:r>
        <w:rPr>
          <w:rFonts w:hint="eastAsia" w:ascii="宋体" w:hAnsi="宋体" w:cs="Arial"/>
          <w:b/>
          <w:color w:val="auto"/>
          <w:sz w:val="28"/>
          <w:szCs w:val="28"/>
          <w:highlight w:val="none"/>
        </w:rPr>
        <w:t xml:space="preserve">2</w:t>
      </w:r>
      <w:r>
        <w:rPr>
          <w:rFonts w:ascii="宋体" w:hAnsi="宋体" w:cs="Arial"/>
          <w:b/>
          <w:color w:val="auto"/>
          <w:sz w:val="28"/>
          <w:szCs w:val="28"/>
          <w:highlight w:val="none"/>
        </w:rPr>
        <w:t xml:space="preserve">1</w:t>
      </w:r>
      <w:r>
        <w:rPr>
          <w:rFonts w:hint="eastAsia" w:ascii="宋体" w:hAnsi="宋体" w:cs="Arial"/>
          <w:b/>
          <w:color w:val="auto"/>
          <w:sz w:val="28"/>
          <w:szCs w:val="28"/>
          <w:highlight w:val="none"/>
        </w:rPr>
        <w:t xml:space="preserve">、评审过程的保密与公正</w:t>
      </w:r>
      <w:bookmarkEnd w:id="169"/>
      <w:r/>
      <w:bookmarkEnd w:id="166"/>
      <w:r/>
      <w:bookmarkEnd w:id="167"/>
      <w:r/>
      <w:bookmarkEnd w:id="168"/>
      <w:r/>
      <w:r/>
    </w:p>
    <w:p>
      <w:pPr>
        <w:ind w:firstLine="480"/>
        <w:spacing w:line="44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凡是与审查、澄清、评价和比较响应的有关资料以及授标建议等，采购人、磋商小组、代理机构均不得向供应商或与评审无关的其他人员透露。</w:t>
      </w:r>
      <w:r/>
    </w:p>
    <w:p>
      <w:pPr>
        <w:ind w:firstLine="480"/>
        <w:spacing w:line="440" w:lineRule="exact"/>
        <w:rPr>
          <w:rFonts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在评审过程中，供应商不得以任何行为影响评审过程，否则其响应文件将被作为无效报价文件。</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21</w:t>
      </w: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 代理机构和磋商小组不向未成交的供应商解释未成交原因，也不公布评审过程中的相关细节。</w:t>
      </w:r>
      <w:r/>
    </w:p>
    <w:p>
      <w:pPr>
        <w:ind w:firstLine="422"/>
        <w:spacing w:line="440" w:lineRule="exact"/>
        <w:rPr>
          <w:rFonts w:ascii="宋体" w:hAnsi="宋体" w:cs="Arial"/>
          <w:b/>
          <w:color w:val="auto"/>
          <w:sz w:val="28"/>
          <w:szCs w:val="28"/>
          <w:highlight w:val="none"/>
        </w:rPr>
        <w:outlineLvl w:val="2"/>
      </w:pPr>
      <w:r/>
      <w:bookmarkStart w:id="170" w:name="_Toc20823304"/>
      <w:r/>
      <w:bookmarkStart w:id="171" w:name="_Toc16938548"/>
      <w:r/>
      <w:bookmarkStart w:id="172" w:name="_Toc513029232"/>
      <w:r/>
      <w:bookmarkStart w:id="173" w:name="_Toc895"/>
      <w:r>
        <w:rPr>
          <w:rFonts w:hint="eastAsia" w:ascii="宋体" w:hAnsi="宋体" w:cs="Arial"/>
          <w:b/>
          <w:color w:val="auto"/>
          <w:sz w:val="28"/>
          <w:szCs w:val="28"/>
          <w:highlight w:val="none"/>
        </w:rPr>
        <w:t xml:space="preserve">2</w:t>
      </w:r>
      <w:r>
        <w:rPr>
          <w:rFonts w:ascii="宋体" w:hAnsi="宋体" w:cs="Arial"/>
          <w:b/>
          <w:color w:val="auto"/>
          <w:sz w:val="28"/>
          <w:szCs w:val="28"/>
          <w:highlight w:val="none"/>
        </w:rPr>
        <w:t xml:space="preserve">2</w:t>
      </w:r>
      <w:r>
        <w:rPr>
          <w:rFonts w:hint="eastAsia" w:ascii="宋体" w:hAnsi="宋体" w:cs="Arial"/>
          <w:b/>
          <w:color w:val="auto"/>
          <w:sz w:val="28"/>
          <w:szCs w:val="28"/>
          <w:highlight w:val="none"/>
        </w:rPr>
        <w:t xml:space="preserve">、响应文件的澄清</w:t>
      </w:r>
      <w:bookmarkEnd w:id="170"/>
      <w:r/>
      <w:bookmarkEnd w:id="171"/>
      <w:r/>
      <w:bookmarkEnd w:id="172"/>
      <w:r/>
      <w:bookmarkEnd w:id="173"/>
      <w:r/>
      <w:r/>
    </w:p>
    <w:p>
      <w:pPr>
        <w:ind w:firstLine="480"/>
        <w:spacing w:line="440" w:lineRule="exact"/>
        <w:rPr>
          <w:rFonts w:ascii="宋体" w:hAnsi="宋体"/>
          <w:color w:val="auto"/>
          <w:sz w:val="24"/>
          <w:szCs w:val="24"/>
          <w:highlight w:val="none"/>
        </w:rPr>
      </w:pPr>
      <w:r/>
      <w:bookmarkStart w:id="174" w:name="_Toc20823305"/>
      <w:r/>
      <w:bookmarkStart w:id="175" w:name="_Toc16938549"/>
      <w:r/>
      <w:bookmarkStart w:id="176" w:name="_Toc513029233"/>
      <w:r>
        <w:rPr>
          <w:rFonts w:ascii="宋体" w:hAnsi="宋体"/>
          <w:color w:val="auto"/>
          <w:sz w:val="24"/>
          <w:szCs w:val="24"/>
          <w:highlight w:val="none"/>
        </w:rPr>
        <w:t xml:space="preserve">22</w:t>
      </w: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评审期间，磋商小组对响应文件中含义不明确、同类问题表述不一致或者有明显文字和计算错误的内容</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，有权要求供应商作出必要的澄清、说明或者补正。</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供应商的澄清、说明或者补正不得超出响应文件的范围或者改变响应文件的实质性内容。</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磋商小组</w:t>
      </w:r>
      <w:r>
        <w:rPr>
          <w:rFonts w:ascii="宋体" w:hAnsi="宋体"/>
          <w:color w:val="auto"/>
          <w:sz w:val="24"/>
          <w:szCs w:val="24"/>
          <w:highlight w:val="none"/>
        </w:rPr>
        <w:t xml:space="preserve">并非对每个</w:t>
      </w:r>
      <w:r>
        <w:rPr>
          <w:rFonts w:hint="eastAsia" w:ascii="宋体" w:hAnsi="宋体"/>
          <w:color w:val="auto"/>
          <w:sz w:val="24"/>
          <w:szCs w:val="24"/>
          <w:highlight w:val="none"/>
        </w:rPr>
        <w:t xml:space="preserve">供应商</w:t>
      </w:r>
      <w:r>
        <w:rPr>
          <w:rFonts w:ascii="宋体" w:hAnsi="宋体"/>
          <w:color w:val="auto"/>
          <w:sz w:val="24"/>
          <w:szCs w:val="24"/>
          <w:highlight w:val="none"/>
        </w:rPr>
        <w:t xml:space="preserve">都做澄清要求</w:t>
      </w:r>
      <w:r>
        <w:rPr>
          <w:rFonts w:hint="eastAsia" w:ascii="宋体" w:hAnsi="宋体"/>
          <w:color w:val="auto"/>
          <w:sz w:val="24"/>
          <w:szCs w:val="24"/>
          <w:highlight w:val="none"/>
        </w:rPr>
        <w:t xml:space="preserve">。</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2</w:t>
      </w:r>
      <w:r>
        <w:rPr>
          <w:rFonts w:hint="eastAsia" w:ascii="宋体" w:hAnsi="宋体"/>
          <w:color w:val="auto"/>
          <w:sz w:val="24"/>
          <w:szCs w:val="24"/>
          <w:highlight w:val="none"/>
        </w:rPr>
        <w:t xml:space="preserve">.2需要供应商进行澄清、说明和补正的，磋商小组将通过苏采云系统向供应商发出“澄清要求函”，接到“澄清要求函”的供应商应当按照要求在苏采云系统中提交“澄清响应函”并加盖CA电子公章。澄清、说明和补正的内容作为响应文件的补充部分，具体操作方式见</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苏采云系统供应商操作手册</w:t>
      </w:r>
      <w:r>
        <w:rPr>
          <w:rFonts w:hint="eastAsia" w:ascii="Times New Roman" w:hAnsi="Times New Roman"/>
          <w:color w:val="auto"/>
          <w:sz w:val="24"/>
          <w:szCs w:val="24"/>
          <w:highlight w:val="none"/>
        </w:rPr>
        <w:t xml:space="preserve">》</w:t>
      </w:r>
      <w:r>
        <w:rPr>
          <w:rFonts w:hint="eastAsia" w:ascii="宋体" w:hAnsi="宋体"/>
          <w:color w:val="auto"/>
          <w:sz w:val="24"/>
          <w:szCs w:val="24"/>
          <w:highlight w:val="none"/>
        </w:rPr>
        <w:t xml:space="preserve">。</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2</w:t>
      </w:r>
      <w:r>
        <w:rPr>
          <w:rFonts w:hint="eastAsia" w:ascii="宋体" w:hAnsi="宋体"/>
          <w:color w:val="auto"/>
          <w:sz w:val="24"/>
          <w:szCs w:val="24"/>
          <w:highlight w:val="none"/>
        </w:rPr>
        <w:t xml:space="preserve">.3 接到磋商小组澄清、说明和补正要求的供应商如未按规定做出澄清、说明和补正，其风险由供应商自行承担。</w:t>
      </w:r>
      <w:r/>
    </w:p>
    <w:p>
      <w:pPr>
        <w:ind w:firstLine="422"/>
        <w:spacing w:line="440" w:lineRule="exact"/>
        <w:rPr>
          <w:rFonts w:ascii="宋体" w:hAnsi="宋体" w:cs="Arial"/>
          <w:b/>
          <w:color w:val="auto"/>
          <w:sz w:val="28"/>
          <w:szCs w:val="28"/>
          <w:highlight w:val="none"/>
        </w:rPr>
        <w:outlineLvl w:val="2"/>
      </w:pPr>
      <w:r/>
      <w:bookmarkStart w:id="177" w:name="_Toc20605"/>
      <w:r>
        <w:rPr>
          <w:rFonts w:hint="eastAsia" w:ascii="宋体" w:hAnsi="宋体" w:cs="Arial"/>
          <w:b/>
          <w:color w:val="auto"/>
          <w:sz w:val="28"/>
          <w:szCs w:val="28"/>
          <w:highlight w:val="none"/>
        </w:rPr>
        <w:t xml:space="preserve">2</w:t>
      </w:r>
      <w:r>
        <w:rPr>
          <w:rFonts w:ascii="宋体" w:hAnsi="宋体" w:cs="Arial"/>
          <w:b/>
          <w:color w:val="auto"/>
          <w:sz w:val="28"/>
          <w:szCs w:val="28"/>
          <w:highlight w:val="none"/>
        </w:rPr>
        <w:t xml:space="preserve">3</w:t>
      </w:r>
      <w:r>
        <w:rPr>
          <w:rFonts w:hint="eastAsia" w:ascii="宋体" w:hAnsi="宋体" w:cs="Arial"/>
          <w:b/>
          <w:color w:val="auto"/>
          <w:sz w:val="28"/>
          <w:szCs w:val="28"/>
          <w:highlight w:val="none"/>
        </w:rPr>
        <w:t xml:space="preserve">、对响应文件的初审</w:t>
      </w:r>
      <w:bookmarkEnd w:id="174"/>
      <w:r/>
      <w:bookmarkEnd w:id="175"/>
      <w:r/>
      <w:bookmarkEnd w:id="176"/>
      <w:r/>
      <w:bookmarkEnd w:id="177"/>
      <w:r/>
      <w:r/>
    </w:p>
    <w:p>
      <w:pPr>
        <w:ind w:firstLine="480"/>
        <w:spacing w:line="44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3</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响应文件初审分为资格审查和符合性审查。</w:t>
      </w:r>
      <w:r/>
    </w:p>
    <w:p>
      <w:pPr>
        <w:ind w:firstLine="480"/>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.1.1 资格审查：依据法律法规和采购文件的规定，由采购人对响应文件中的资格证明文件进行审查。资格审查的结论，采购人以书面形式向磋商小组进行反馈。</w:t>
      </w:r>
      <w:r/>
    </w:p>
    <w:p>
      <w:pPr>
        <w:ind w:firstLine="480"/>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采购人在进行资格性审查的同时，将在中国政府采购网(http://www.ccgp.gov.cn/search/cr/)、信用中国（https://www.creditchina.gov.cn/）、信用江苏（http://credit.jiangsu.gov.cn/）、信用中国（江苏苏州）（https://credit.suzhou.gov.cn/）查询供应商的信用记录，以确定供应商是否具备磋商资格,查询结果留存并归档。</w:t>
      </w:r>
      <w:r/>
    </w:p>
    <w:p>
      <w:pPr>
        <w:ind w:firstLine="480"/>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.1.2 符合性审查：依据采购文件的规定，由磋商小组从响应文件的有效性、完整性和对采购文件的响应程度进行审查，以确定是否对采购文件的实质性要求作出响应。</w:t>
      </w:r>
      <w:r/>
    </w:p>
    <w:p>
      <w:pPr>
        <w:ind w:firstLine="480"/>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.1.3 未通过资格审查或符合性审查的供应商，代理机构将在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中告知未通过资格审查或符合性审查的原因，评审结束后，代理机构将不再告知未通过资格审查或符合性审查的原因。</w:t>
      </w:r>
      <w:r/>
    </w:p>
    <w:p>
      <w:pPr>
        <w:ind w:firstLine="480"/>
        <w:spacing w:line="440" w:lineRule="exact"/>
        <w:rPr>
          <w:rFonts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3</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在详细评标之前，磋商小组将首先审查每份响应文件是否实质性响应了采购文件的要求。实质性响应的响应应该是与采购文件要求的全部条款、条件和规格相符，没有重大偏离或保留的响应。</w:t>
      </w:r>
      <w:r/>
    </w:p>
    <w:p>
      <w:pPr>
        <w:ind w:firstLine="480"/>
        <w:spacing w:line="440" w:lineRule="exact"/>
        <w:rPr>
          <w:rFonts w:ascii="宋体" w:hAnsi="宋体"/>
          <w:bCs/>
          <w:color w:val="auto"/>
          <w:sz w:val="24"/>
          <w:szCs w:val="21"/>
          <w:highlight w:val="none"/>
        </w:rPr>
      </w:pPr>
      <w:r>
        <w:rPr>
          <w:rFonts w:hint="eastAsia" w:ascii="宋体" w:hAnsi="宋体"/>
          <w:color w:val="auto"/>
          <w:sz w:val="24"/>
          <w:szCs w:val="24"/>
          <w:highlight w:val="none"/>
        </w:rPr>
        <w:t xml:space="preserve">所谓重大偏离或保留是指与采购文件规定的实质性要求存在负偏离，或者在实质上与采购文件不一致，而且限制了合同中买方和代理机构的权利或供应商的义务，纠正这些偏离或保留将会对其他实质性响应要求的供应商的竞争地位产生不公正的影响。重大偏离的认定需经过磋商小组以少数服从多数的原则作出结论。</w:t>
      </w:r>
      <w:r>
        <w:rPr>
          <w:rFonts w:hint="eastAsia" w:ascii="宋体" w:hAnsi="宋体"/>
          <w:bCs/>
          <w:color w:val="auto"/>
          <w:sz w:val="24"/>
          <w:szCs w:val="21"/>
          <w:highlight w:val="none"/>
        </w:rPr>
        <w:t xml:space="preserve">磋商小组决定响应文件的响应性只根据响应文件本身的内容，而不寻求外部的证据。</w:t>
      </w:r>
      <w:r/>
    </w:p>
    <w:p>
      <w:pPr>
        <w:ind w:firstLine="480"/>
        <w:spacing w:line="44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3</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如果响应文件实质上没有响应采购文件的要求，磋商小组将予以拒绝，供应商不得通过修改或撤销不合要求的偏离或保留而使其报价成为实质性的响应。</w:t>
      </w:r>
      <w:r/>
    </w:p>
    <w:p>
      <w:pPr>
        <w:ind w:firstLine="480"/>
        <w:spacing w:line="44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3</w:t>
      </w:r>
      <w:r>
        <w:rPr>
          <w:rFonts w:hint="eastAsia" w:ascii="宋体" w:hAnsi="宋体"/>
          <w:color w:val="auto"/>
          <w:sz w:val="24"/>
          <w:szCs w:val="21"/>
          <w:highlight w:val="none"/>
        </w:rPr>
        <w:t xml:space="preserve">.4磋商小组</w:t>
      </w:r>
      <w:r>
        <w:rPr>
          <w:rFonts w:hint="eastAsia" w:ascii="宋体" w:hAnsi="宋体"/>
          <w:bCs/>
          <w:color w:val="auto"/>
          <w:sz w:val="24"/>
          <w:szCs w:val="21"/>
          <w:highlight w:val="none"/>
        </w:rPr>
        <w:t xml:space="preserve">将对确定为实质性响应的文件进行进一步审核，看其是否有计算上或累加上的算术错误，修正错误的原则如下：</w:t>
      </w:r>
      <w:r/>
    </w:p>
    <w:p>
      <w:pPr>
        <w:ind w:firstLine="480"/>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（1）响应文件中开标一览表内容与响应文件中相应内容不一致的，以开标一览表为准。</w:t>
      </w:r>
      <w:r/>
    </w:p>
    <w:p>
      <w:pPr>
        <w:ind w:firstLine="480"/>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（2）大写金额和小写金额不一致的，以大写金额为准。</w:t>
      </w:r>
      <w:r/>
    </w:p>
    <w:p>
      <w:pPr>
        <w:ind w:firstLine="480"/>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（3）单价金额小数点或者百分比有明显错位的，以开标一览表的总价为准，并修改单价。</w:t>
      </w:r>
      <w:r/>
    </w:p>
    <w:p>
      <w:pPr>
        <w:ind w:firstLine="480"/>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（4）总价金额与按单价汇总金额不一致的，以单价金额计算结果为准。</w:t>
      </w:r>
      <w:r/>
    </w:p>
    <w:p>
      <w:pPr>
        <w:ind w:firstLine="480"/>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同时出现两种以上错误的，按照前款规定的顺序修正。</w:t>
      </w:r>
      <w:r/>
    </w:p>
    <w:p>
      <w:pPr>
        <w:ind w:firstLine="480"/>
        <w:spacing w:line="44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3</w:t>
      </w:r>
      <w:r>
        <w:rPr>
          <w:rFonts w:hint="eastAsia" w:ascii="宋体" w:hAnsi="宋体"/>
          <w:color w:val="auto"/>
          <w:sz w:val="24"/>
          <w:szCs w:val="21"/>
          <w:highlight w:val="none"/>
        </w:rPr>
        <w:t xml:space="preserve">.5</w:t>
      </w:r>
      <w:r>
        <w:rPr>
          <w:rFonts w:hint="eastAsia" w:ascii="宋体" w:hAnsi="宋体"/>
          <w:bCs/>
          <w:color w:val="auto"/>
          <w:sz w:val="24"/>
          <w:szCs w:val="21"/>
          <w:highlight w:val="none"/>
        </w:rPr>
        <w:t xml:space="preserve">磋商小组将按上述修正错误的方法调整响应文件中的报价，并</w:t>
      </w:r>
      <w:r>
        <w:rPr>
          <w:rFonts w:ascii="宋体" w:hAnsi="宋体"/>
          <w:bCs/>
          <w:color w:val="auto"/>
          <w:sz w:val="24"/>
          <w:szCs w:val="21"/>
          <w:highlight w:val="none"/>
        </w:rPr>
        <w:t xml:space="preserve">通过</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告知</w:t>
      </w:r>
      <w:r>
        <w:rPr>
          <w:rFonts w:ascii="宋体" w:hAnsi="宋体"/>
          <w:bCs/>
          <w:color w:val="auto"/>
          <w:sz w:val="24"/>
          <w:szCs w:val="21"/>
          <w:highlight w:val="none"/>
        </w:rPr>
        <w:t xml:space="preserve">供应商，</w:t>
      </w:r>
      <w:r>
        <w:rPr>
          <w:rFonts w:hint="eastAsia" w:ascii="宋体" w:hAnsi="宋体"/>
          <w:bCs/>
          <w:color w:val="auto"/>
          <w:sz w:val="24"/>
          <w:szCs w:val="21"/>
          <w:highlight w:val="none"/>
        </w:rPr>
        <w:t xml:space="preserve">调整后的价格应对供应商具有约束力。如果供应商不接受修正后的价格，则其报价将被拒绝。</w:t>
      </w:r>
      <w:r/>
    </w:p>
    <w:p>
      <w:pPr>
        <w:ind w:firstLine="420"/>
        <w:spacing w:line="440" w:lineRule="exact"/>
        <w:rPr>
          <w:rFonts w:ascii="宋体" w:hAnsi="宋体"/>
          <w:color w:val="auto"/>
          <w:sz w:val="24"/>
          <w:szCs w:val="21"/>
          <w:highlight w:val="none"/>
        </w:rPr>
      </w:pPr>
      <w:r/>
      <w:bookmarkStart w:id="178" w:name="_Toc20823306"/>
      <w:r/>
      <w:bookmarkStart w:id="179" w:name="_Toc16938550"/>
      <w:r/>
      <w:bookmarkStart w:id="180" w:name="_Toc513029234"/>
      <w:r>
        <w:rPr>
          <w:rFonts w:hint="eastAsia" w:ascii="宋体" w:hAnsi="宋体"/>
          <w:color w:val="auto"/>
          <w:sz w:val="24"/>
          <w:szCs w:val="21"/>
          <w:highlight w:val="none"/>
        </w:rPr>
        <w:t xml:space="preserve">2</w:t>
      </w:r>
      <w:r>
        <w:rPr>
          <w:rFonts w:ascii="宋体" w:hAnsi="宋体"/>
          <w:color w:val="auto"/>
          <w:sz w:val="24"/>
          <w:szCs w:val="21"/>
          <w:highlight w:val="none"/>
        </w:rPr>
        <w:t xml:space="preserve">3</w:t>
      </w:r>
      <w:r>
        <w:rPr>
          <w:rFonts w:hint="eastAsia" w:ascii="宋体" w:hAnsi="宋体"/>
          <w:color w:val="auto"/>
          <w:sz w:val="24"/>
          <w:szCs w:val="21"/>
          <w:highlight w:val="none"/>
        </w:rPr>
        <w:t xml:space="preserve">.</w:t>
      </w:r>
      <w:r>
        <w:rPr>
          <w:rFonts w:ascii="宋体" w:hAnsi="宋体"/>
          <w:color w:val="auto"/>
          <w:sz w:val="24"/>
          <w:szCs w:val="21"/>
          <w:highlight w:val="none"/>
        </w:rPr>
        <w:t xml:space="preserve">6</w:t>
      </w:r>
      <w:r>
        <w:rPr>
          <w:rFonts w:hint="eastAsia" w:ascii="宋体" w:hAnsi="宋体"/>
          <w:color w:val="auto"/>
          <w:sz w:val="24"/>
          <w:szCs w:val="21"/>
          <w:highlight w:val="none"/>
        </w:rPr>
        <w:t xml:space="preserve">供应商在开、评标全过程中应保持通讯畅通，及时登录</w:t>
      </w:r>
      <w:r>
        <w:rPr>
          <w:rFonts w:hint="eastAsia" w:ascii="宋体" w:hAnsi="宋体"/>
          <w:color w:val="auto"/>
          <w:sz w:val="24"/>
          <w:szCs w:val="24"/>
          <w:highlight w:val="none"/>
        </w:rPr>
        <w:t xml:space="preserve">苏采云系统</w:t>
      </w:r>
      <w:r>
        <w:rPr>
          <w:rFonts w:hint="eastAsia" w:ascii="宋体" w:hAnsi="宋体"/>
          <w:color w:val="auto"/>
          <w:sz w:val="24"/>
          <w:szCs w:val="21"/>
          <w:highlight w:val="none"/>
        </w:rPr>
        <w:t xml:space="preserve">查阅</w:t>
      </w:r>
      <w:r>
        <w:rPr>
          <w:rFonts w:ascii="宋体" w:hAnsi="宋体"/>
          <w:color w:val="auto"/>
          <w:sz w:val="24"/>
          <w:szCs w:val="21"/>
          <w:highlight w:val="none"/>
        </w:rPr>
        <w:t xml:space="preserve">、答复相关</w:t>
      </w:r>
      <w:r>
        <w:rPr>
          <w:rFonts w:hint="eastAsia" w:ascii="宋体" w:hAnsi="宋体"/>
          <w:color w:val="auto"/>
          <w:sz w:val="24"/>
          <w:szCs w:val="21"/>
          <w:highlight w:val="none"/>
        </w:rPr>
        <w:t xml:space="preserve">信息</w:t>
      </w:r>
      <w:r>
        <w:rPr>
          <w:rFonts w:ascii="宋体" w:hAnsi="宋体"/>
          <w:color w:val="auto"/>
          <w:sz w:val="24"/>
          <w:szCs w:val="21"/>
          <w:highlight w:val="none"/>
        </w:rPr>
        <w:t xml:space="preserve">，</w:t>
      </w:r>
      <w:r>
        <w:rPr>
          <w:rFonts w:hint="eastAsia" w:ascii="宋体" w:hAnsi="宋体"/>
          <w:color w:val="auto"/>
          <w:sz w:val="24"/>
          <w:szCs w:val="21"/>
          <w:highlight w:val="none"/>
        </w:rPr>
        <w:t xml:space="preserve">并安排专人与代理机构及</w:t>
      </w:r>
      <w:r>
        <w:rPr>
          <w:rFonts w:hint="eastAsia" w:ascii="宋体" w:hAnsi="宋体"/>
          <w:bCs/>
          <w:color w:val="auto"/>
          <w:sz w:val="24"/>
          <w:szCs w:val="21"/>
          <w:highlight w:val="none"/>
        </w:rPr>
        <w:t xml:space="preserve">磋商小组</w:t>
      </w:r>
      <w:r>
        <w:rPr>
          <w:rFonts w:hint="eastAsia" w:ascii="宋体" w:hAnsi="宋体"/>
          <w:color w:val="auto"/>
          <w:sz w:val="24"/>
          <w:szCs w:val="21"/>
          <w:highlight w:val="none"/>
        </w:rPr>
        <w:t xml:space="preserve">联系。</w:t>
      </w:r>
      <w:r/>
    </w:p>
    <w:p>
      <w:pPr>
        <w:ind w:firstLine="422"/>
        <w:spacing w:line="440" w:lineRule="exact"/>
        <w:rPr>
          <w:rFonts w:ascii="宋体" w:hAnsi="宋体" w:cs="Arial"/>
          <w:b/>
          <w:color w:val="auto"/>
          <w:sz w:val="28"/>
          <w:szCs w:val="28"/>
          <w:highlight w:val="none"/>
        </w:rPr>
        <w:outlineLvl w:val="2"/>
      </w:pPr>
      <w:r/>
      <w:bookmarkStart w:id="181" w:name="_Toc31883"/>
      <w:r>
        <w:rPr>
          <w:rFonts w:hint="eastAsia" w:ascii="宋体" w:hAnsi="宋体" w:cs="Arial"/>
          <w:b/>
          <w:color w:val="auto"/>
          <w:sz w:val="28"/>
          <w:szCs w:val="28"/>
          <w:highlight w:val="none"/>
        </w:rPr>
        <w:t xml:space="preserve">2</w:t>
      </w:r>
      <w:r>
        <w:rPr>
          <w:rFonts w:ascii="宋体" w:hAnsi="宋体" w:cs="Arial"/>
          <w:b/>
          <w:color w:val="auto"/>
          <w:sz w:val="28"/>
          <w:szCs w:val="28"/>
          <w:highlight w:val="none"/>
        </w:rPr>
        <w:t xml:space="preserve">4</w:t>
      </w:r>
      <w:r>
        <w:rPr>
          <w:rFonts w:hint="eastAsia" w:ascii="宋体" w:hAnsi="宋体" w:cs="Arial"/>
          <w:b/>
          <w:color w:val="auto"/>
          <w:sz w:val="28"/>
          <w:szCs w:val="28"/>
          <w:highlight w:val="none"/>
        </w:rPr>
        <w:t xml:space="preserve">、</w:t>
      </w:r>
      <w:bookmarkEnd w:id="178"/>
      <w:r/>
      <w:bookmarkEnd w:id="179"/>
      <w:r/>
      <w:bookmarkEnd w:id="180"/>
      <w:r>
        <w:rPr>
          <w:rFonts w:hint="eastAsia" w:ascii="宋体" w:hAnsi="宋体" w:cs="Arial"/>
          <w:b/>
          <w:color w:val="auto"/>
          <w:sz w:val="28"/>
          <w:szCs w:val="28"/>
          <w:highlight w:val="none"/>
        </w:rPr>
        <w:t xml:space="preserve">无效响应条款和废标条款</w:t>
      </w:r>
      <w:bookmarkEnd w:id="181"/>
      <w:r/>
      <w:r/>
    </w:p>
    <w:p>
      <w:pPr>
        <w:ind w:left="479"/>
        <w:spacing w:line="440" w:lineRule="exact"/>
        <w:rPr>
          <w:rFonts w:ascii="宋体" w:hAnsi="宋体"/>
          <w:bCs/>
          <w:color w:val="auto"/>
          <w:sz w:val="24"/>
          <w:szCs w:val="21"/>
          <w:highlight w:val="none"/>
        </w:rPr>
      </w:pPr>
      <w:r/>
      <w:bookmarkStart w:id="182" w:name="_Toc513029235"/>
      <w:r/>
      <w:bookmarkStart w:id="183" w:name="_Toc16938551"/>
      <w:r/>
      <w:bookmarkStart w:id="184" w:name="_Toc20823307"/>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.1无效响应条款</w:t>
      </w:r>
      <w:r/>
    </w:p>
    <w:p>
      <w:pPr>
        <w:ind w:firstLine="480"/>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.1.1 供应商在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规定的时间内未成功解密电子响应文件的。</w:t>
      </w:r>
      <w:r/>
    </w:p>
    <w:p>
      <w:pPr>
        <w:ind w:firstLine="480"/>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 供应商未按照采购文件要求上传电子响应文件的。</w:t>
      </w:r>
      <w:r/>
    </w:p>
    <w:p>
      <w:pPr>
        <w:ind w:left="479"/>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3 </w:t>
      </w:r>
      <w:r>
        <w:rPr>
          <w:rFonts w:hint="eastAsia" w:ascii="宋体" w:hAnsi="宋体"/>
          <w:bCs/>
          <w:color w:val="auto"/>
          <w:sz w:val="24"/>
          <w:szCs w:val="21"/>
          <w:highlight w:val="none"/>
        </w:rPr>
        <w:t xml:space="preserve">同一供应商提交两个</w:t>
      </w:r>
      <w:r>
        <w:rPr>
          <w:rFonts w:ascii="宋体" w:hAnsi="宋体"/>
          <w:bCs/>
          <w:color w:val="auto"/>
          <w:sz w:val="24"/>
          <w:szCs w:val="21"/>
          <w:highlight w:val="none"/>
        </w:rPr>
        <w:t xml:space="preserve">（</w:t>
      </w:r>
      <w:r>
        <w:rPr>
          <w:rFonts w:hint="eastAsia" w:ascii="宋体" w:hAnsi="宋体"/>
          <w:bCs/>
          <w:color w:val="auto"/>
          <w:sz w:val="24"/>
          <w:szCs w:val="21"/>
          <w:highlight w:val="none"/>
        </w:rPr>
        <w:t xml:space="preserve">含</w:t>
      </w:r>
      <w:r>
        <w:rPr>
          <w:rFonts w:ascii="宋体" w:hAnsi="宋体"/>
          <w:bCs/>
          <w:color w:val="auto"/>
          <w:sz w:val="24"/>
          <w:szCs w:val="21"/>
          <w:highlight w:val="none"/>
        </w:rPr>
        <w:t xml:space="preserve">两个）</w:t>
      </w:r>
      <w:r>
        <w:rPr>
          <w:rFonts w:hint="eastAsia" w:ascii="宋体" w:hAnsi="宋体"/>
          <w:bCs/>
          <w:color w:val="auto"/>
          <w:sz w:val="24"/>
          <w:szCs w:val="21"/>
          <w:highlight w:val="none"/>
        </w:rPr>
        <w:t xml:space="preserve">以上不同的</w:t>
      </w:r>
      <w:r>
        <w:rPr>
          <w:rFonts w:ascii="宋体" w:hAnsi="宋体"/>
          <w:bCs/>
          <w:color w:val="auto"/>
          <w:sz w:val="24"/>
          <w:szCs w:val="21"/>
          <w:highlight w:val="none"/>
        </w:rPr>
        <w:t xml:space="preserve">响应报价的。</w:t>
      </w:r>
      <w:r/>
    </w:p>
    <w:p>
      <w:pPr>
        <w:ind w:left="479"/>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4 </w:t>
      </w:r>
      <w:r>
        <w:rPr>
          <w:rFonts w:hint="eastAsia" w:ascii="宋体" w:hAnsi="宋体"/>
          <w:bCs/>
          <w:color w:val="auto"/>
          <w:sz w:val="24"/>
          <w:szCs w:val="21"/>
          <w:highlight w:val="none"/>
        </w:rPr>
        <w:t xml:space="preserve">供应商不具备采购文件中规定资格要求的。</w:t>
      </w:r>
      <w:r/>
    </w:p>
    <w:p>
      <w:pPr>
        <w:ind w:firstLine="480"/>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5 </w:t>
      </w:r>
      <w:r>
        <w:rPr>
          <w:rFonts w:hint="eastAsia" w:ascii="宋体" w:hAnsi="宋体"/>
          <w:bCs/>
          <w:color w:val="auto"/>
          <w:sz w:val="24"/>
          <w:szCs w:val="21"/>
          <w:highlight w:val="none"/>
        </w:rPr>
        <w:t xml:space="preserve">供应商的报价超过了采购预算或最高限价的。</w:t>
      </w:r>
      <w:r/>
    </w:p>
    <w:p>
      <w:pPr>
        <w:ind w:firstLine="480"/>
        <w:spacing w:line="440" w:lineRule="exact"/>
        <w:rPr>
          <w:rFonts w:ascii="宋体" w:hAnsi="宋体"/>
          <w:bCs/>
          <w:i/>
          <w:color w:val="auto"/>
          <w:sz w:val="24"/>
          <w:szCs w:val="21"/>
          <w:highlight w:val="none"/>
          <w:u w:val="singl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6 </w:t>
      </w:r>
      <w:r>
        <w:rPr>
          <w:rFonts w:hint="eastAsia" w:ascii="宋体" w:hAnsi="宋体"/>
          <w:bCs/>
          <w:color w:val="auto"/>
          <w:sz w:val="24"/>
          <w:szCs w:val="21"/>
          <w:highlight w:val="none"/>
        </w:rPr>
        <w:t xml:space="preserve">未通过符合性审查的。</w:t>
      </w:r>
      <w:r/>
    </w:p>
    <w:p>
      <w:pPr>
        <w:ind w:firstLine="360"/>
        <w:spacing w:line="440" w:lineRule="exact"/>
        <w:rPr>
          <w:rFonts w:ascii="宋体" w:hAnsi="宋体"/>
          <w:bCs/>
          <w:i/>
          <w:color w:val="auto"/>
          <w:sz w:val="24"/>
          <w:szCs w:val="21"/>
          <w:highlight w:val="none"/>
          <w:u w:val="single"/>
        </w:rPr>
      </w:pPr>
      <w:r>
        <w:rPr>
          <w:rFonts w:hint="eastAsia" w:ascii="宋体" w:hAnsi="宋体"/>
          <w:bCs/>
          <w:color w:val="auto"/>
          <w:sz w:val="24"/>
          <w:szCs w:val="21"/>
          <w:highlight w:val="none"/>
        </w:rPr>
        <w:t xml:space="preserve"> 2</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不符合采购文件中规定的实质性要求和条件的（</w:t>
      </w:r>
      <w:r>
        <w:rPr>
          <w:rFonts w:hint="eastAsia" w:ascii="宋体" w:hAnsi="宋体"/>
          <w:bCs/>
          <w:i/>
          <w:color w:val="auto"/>
          <w:sz w:val="24"/>
          <w:szCs w:val="21"/>
          <w:highlight w:val="none"/>
          <w:u w:val="single"/>
        </w:rPr>
        <w:t xml:space="preserve">本采购文件中斜体且有下划线部分为实质性要求和条件）。</w:t>
      </w:r>
      <w:r/>
    </w:p>
    <w:p>
      <w:pPr>
        <w:ind w:firstLine="480"/>
        <w:spacing w:line="440" w:lineRule="exact"/>
        <w:rPr>
          <w:rFonts w:ascii="宋体" w:hAnsi="宋体"/>
          <w:bCs/>
          <w:i/>
          <w:color w:val="auto"/>
          <w:sz w:val="24"/>
          <w:szCs w:val="21"/>
          <w:highlight w:val="none"/>
          <w:u w:val="single"/>
        </w:rPr>
      </w:pPr>
      <w:r>
        <w:rPr>
          <w:rFonts w:hint="eastAsia" w:ascii="宋体" w:hAnsi="宋体"/>
          <w:bCs/>
          <w:i/>
          <w:color w:val="auto"/>
          <w:sz w:val="24"/>
          <w:szCs w:val="21"/>
          <w:highlight w:val="none"/>
          <w:u w:val="single"/>
        </w:rPr>
        <w:t xml:space="preserve">2</w:t>
      </w:r>
      <w:r>
        <w:rPr>
          <w:rFonts w:ascii="宋体" w:hAnsi="宋体"/>
          <w:bCs/>
          <w:i/>
          <w:color w:val="auto"/>
          <w:sz w:val="24"/>
          <w:szCs w:val="21"/>
          <w:highlight w:val="none"/>
          <w:u w:val="single"/>
        </w:rPr>
        <w:t xml:space="preserve">4</w:t>
      </w:r>
      <w:r>
        <w:rPr>
          <w:rFonts w:hint="eastAsia" w:ascii="宋体" w:hAnsi="宋体"/>
          <w:bCs/>
          <w:i/>
          <w:color w:val="auto"/>
          <w:sz w:val="24"/>
          <w:szCs w:val="21"/>
          <w:highlight w:val="none"/>
          <w:u w:val="single"/>
        </w:rPr>
        <w:t xml:space="preserve">.1.</w:t>
      </w:r>
      <w:r>
        <w:rPr>
          <w:rFonts w:ascii="宋体" w:hAnsi="宋体"/>
          <w:bCs/>
          <w:i/>
          <w:color w:val="auto"/>
          <w:sz w:val="24"/>
          <w:szCs w:val="21"/>
          <w:highlight w:val="none"/>
          <w:u w:val="single"/>
        </w:rPr>
        <w:t xml:space="preserve">8</w:t>
      </w:r>
      <w:r>
        <w:rPr>
          <w:rFonts w:hint="eastAsia" w:ascii="宋体" w:hAnsi="宋体"/>
          <w:bCs/>
          <w:i/>
          <w:color w:val="auto"/>
          <w:sz w:val="24"/>
          <w:szCs w:val="21"/>
          <w:highlight w:val="none"/>
          <w:u w:val="single"/>
        </w:rPr>
        <w:t xml:space="preserve">根据政府采购法及相关法规，供应商被列入失信被执行人或重大税收违法案件当事人名单或政府采购严重失信行为记录名单</w:t>
      </w:r>
      <w:r>
        <w:rPr>
          <w:rFonts w:hint="eastAsia" w:ascii="宋体" w:hAnsi="宋体"/>
          <w:bCs/>
          <w:i/>
          <w:color w:val="auto"/>
          <w:sz w:val="24"/>
          <w:highlight w:val="none"/>
          <w:u w:val="single"/>
        </w:rPr>
        <w:t xml:space="preserve">，以及存在企业经营异常名录中被责令停产停业、吊销许可证或者执照，或者对经营活动中的违法行为处以</w:t>
      </w:r>
      <w:r>
        <w:rPr>
          <w:rFonts w:hint="eastAsia"/>
          <w:i/>
          <w:color w:val="auto"/>
          <w:sz w:val="24"/>
          <w:szCs w:val="24"/>
          <w:highlight w:val="none"/>
          <w:u w:val="single"/>
        </w:rPr>
        <w:t xml:space="preserve">200万元以上罚款</w:t>
      </w:r>
      <w:r>
        <w:rPr>
          <w:rFonts w:hint="eastAsia" w:ascii="宋体" w:hAnsi="宋体"/>
          <w:bCs/>
          <w:i/>
          <w:color w:val="auto"/>
          <w:sz w:val="24"/>
          <w:highlight w:val="none"/>
          <w:u w:val="single"/>
        </w:rPr>
        <w:t xml:space="preserve">的不良信用记录。</w:t>
      </w:r>
      <w:r/>
    </w:p>
    <w:p>
      <w:pPr>
        <w:ind w:firstLine="480"/>
        <w:spacing w:line="440" w:lineRule="exact"/>
        <w:rPr>
          <w:rFonts w:ascii="宋体" w:hAnsi="宋体"/>
          <w:bCs/>
          <w:i/>
          <w:color w:val="auto"/>
          <w:sz w:val="24"/>
          <w:szCs w:val="21"/>
          <w:highlight w:val="none"/>
          <w:u w:val="single"/>
        </w:rPr>
      </w:pPr>
      <w:r>
        <w:rPr>
          <w:rFonts w:hint="eastAsia" w:ascii="宋体" w:hAnsi="宋体"/>
          <w:bCs/>
          <w:i/>
          <w:color w:val="auto"/>
          <w:sz w:val="24"/>
          <w:szCs w:val="21"/>
          <w:highlight w:val="none"/>
          <w:u w:val="single"/>
        </w:rPr>
        <w:t xml:space="preserve">2</w:t>
      </w:r>
      <w:r>
        <w:rPr>
          <w:rFonts w:ascii="宋体" w:hAnsi="宋体"/>
          <w:bCs/>
          <w:i/>
          <w:color w:val="auto"/>
          <w:sz w:val="24"/>
          <w:szCs w:val="21"/>
          <w:highlight w:val="none"/>
          <w:u w:val="single"/>
        </w:rPr>
        <w:t xml:space="preserve">4</w:t>
      </w:r>
      <w:r>
        <w:rPr>
          <w:rFonts w:hint="eastAsia" w:ascii="宋体" w:hAnsi="宋体"/>
          <w:bCs/>
          <w:i/>
          <w:color w:val="auto"/>
          <w:sz w:val="24"/>
          <w:szCs w:val="21"/>
          <w:highlight w:val="none"/>
          <w:u w:val="single"/>
        </w:rPr>
        <w:t xml:space="preserve">.1.</w:t>
      </w:r>
      <w:r>
        <w:rPr>
          <w:rFonts w:ascii="宋体" w:hAnsi="宋体"/>
          <w:bCs/>
          <w:i/>
          <w:color w:val="auto"/>
          <w:sz w:val="24"/>
          <w:szCs w:val="21"/>
          <w:highlight w:val="none"/>
          <w:u w:val="single"/>
        </w:rPr>
        <w:t xml:space="preserve">9 </w:t>
      </w:r>
      <w:r>
        <w:rPr>
          <w:rFonts w:hint="eastAsia" w:ascii="宋体" w:hAnsi="宋体"/>
          <w:bCs/>
          <w:i/>
          <w:color w:val="auto"/>
          <w:sz w:val="24"/>
          <w:szCs w:val="21"/>
          <w:highlight w:val="none"/>
          <w:u w:val="single"/>
        </w:rPr>
        <w:t xml:space="preserve">响应文件含有采购人不能接受的附加条件的。</w:t>
      </w:r>
      <w:r/>
    </w:p>
    <w:p>
      <w:pPr>
        <w:ind w:firstLine="480"/>
        <w:spacing w:line="440" w:lineRule="exact"/>
        <w:rPr>
          <w:rFonts w:ascii="宋体" w:hAnsi="宋体"/>
          <w:bCs/>
          <w:i/>
          <w:color w:val="auto"/>
          <w:sz w:val="24"/>
          <w:szCs w:val="21"/>
          <w:highlight w:val="none"/>
          <w:u w:val="single"/>
        </w:rPr>
      </w:pPr>
      <w:r>
        <w:rPr>
          <w:rFonts w:hint="eastAsia" w:ascii="宋体" w:hAnsi="宋体"/>
          <w:bCs/>
          <w:i/>
          <w:color w:val="auto"/>
          <w:sz w:val="24"/>
          <w:szCs w:val="21"/>
          <w:highlight w:val="none"/>
          <w:u w:val="single"/>
        </w:rPr>
        <w:t xml:space="preserve">2</w:t>
      </w:r>
      <w:r>
        <w:rPr>
          <w:rFonts w:ascii="宋体" w:hAnsi="宋体"/>
          <w:bCs/>
          <w:i/>
          <w:color w:val="auto"/>
          <w:sz w:val="24"/>
          <w:szCs w:val="21"/>
          <w:highlight w:val="none"/>
          <w:u w:val="single"/>
        </w:rPr>
        <w:t xml:space="preserve">4</w:t>
      </w:r>
      <w:r>
        <w:rPr>
          <w:rFonts w:hint="eastAsia" w:ascii="宋体" w:hAnsi="宋体"/>
          <w:bCs/>
          <w:i/>
          <w:color w:val="auto"/>
          <w:sz w:val="24"/>
          <w:szCs w:val="21"/>
          <w:highlight w:val="none"/>
          <w:u w:val="single"/>
        </w:rPr>
        <w:t xml:space="preserve">.1.10本项目采购产品被财政部、国家发改委、生态环境部等列入“节能产品品目清单”、“环境标志产品品目清单”强制采购范围，而供应商所报价产品不在强制采购范围内的。（报价产品如属于政府强制采购节能产品品目清单范围内，响应文件中必须提供国家确定的认证机构出具的、处于有效期之内的该节能产品认证证书图片）（如有）</w:t>
      </w:r>
      <w:r/>
    </w:p>
    <w:p>
      <w:pPr>
        <w:ind w:firstLine="480"/>
        <w:spacing w:line="440" w:lineRule="exact"/>
        <w:rPr>
          <w:rFonts w:ascii="宋体" w:hAnsi="宋体"/>
          <w:bCs/>
          <w:i/>
          <w:color w:val="auto"/>
          <w:sz w:val="24"/>
          <w:szCs w:val="21"/>
          <w:highlight w:val="none"/>
          <w:u w:val="single"/>
        </w:rPr>
      </w:pPr>
      <w:r>
        <w:rPr>
          <w:rFonts w:hint="eastAsia" w:ascii="宋体" w:hAnsi="宋体"/>
          <w:bCs/>
          <w:i/>
          <w:color w:val="auto"/>
          <w:sz w:val="24"/>
          <w:szCs w:val="21"/>
          <w:highlight w:val="none"/>
          <w:u w:val="single"/>
        </w:rPr>
        <w:t xml:space="preserve">2</w:t>
      </w:r>
      <w:r>
        <w:rPr>
          <w:rFonts w:ascii="宋体" w:hAnsi="宋体"/>
          <w:bCs/>
          <w:i/>
          <w:color w:val="auto"/>
          <w:sz w:val="24"/>
          <w:szCs w:val="21"/>
          <w:highlight w:val="none"/>
          <w:u w:val="single"/>
        </w:rPr>
        <w:t xml:space="preserve">4</w:t>
      </w:r>
      <w:r>
        <w:rPr>
          <w:rFonts w:hint="eastAsia" w:ascii="宋体" w:hAnsi="宋体"/>
          <w:bCs/>
          <w:i/>
          <w:color w:val="auto"/>
          <w:sz w:val="24"/>
          <w:szCs w:val="21"/>
          <w:highlight w:val="none"/>
          <w:u w:val="single"/>
        </w:rPr>
        <w:t xml:space="preserve">.1.11响应文件未按照采购文件要求加盖CA电子公章的。</w:t>
      </w:r>
      <w:r/>
    </w:p>
    <w:p>
      <w:pPr>
        <w:ind w:firstLine="480"/>
        <w:spacing w:line="440" w:lineRule="exact"/>
        <w:rPr>
          <w:rFonts w:ascii="宋体" w:hAnsi="宋体"/>
          <w:bCs/>
          <w:i/>
          <w:color w:val="auto"/>
          <w:sz w:val="24"/>
          <w:szCs w:val="21"/>
          <w:highlight w:val="none"/>
          <w:u w:val="single"/>
        </w:rPr>
      </w:pPr>
      <w:r>
        <w:rPr>
          <w:rFonts w:hint="eastAsia" w:ascii="宋体" w:hAnsi="宋体"/>
          <w:bCs/>
          <w:i/>
          <w:color w:val="auto"/>
          <w:sz w:val="24"/>
          <w:szCs w:val="21"/>
          <w:highlight w:val="none"/>
          <w:u w:val="single"/>
        </w:rPr>
        <w:t xml:space="preserve">2</w:t>
      </w:r>
      <w:r>
        <w:rPr>
          <w:rFonts w:ascii="宋体" w:hAnsi="宋体"/>
          <w:bCs/>
          <w:i/>
          <w:color w:val="auto"/>
          <w:sz w:val="24"/>
          <w:szCs w:val="21"/>
          <w:highlight w:val="none"/>
          <w:u w:val="single"/>
        </w:rPr>
        <w:t xml:space="preserve">4</w:t>
      </w:r>
      <w:r>
        <w:rPr>
          <w:rFonts w:hint="eastAsia" w:ascii="宋体" w:hAnsi="宋体"/>
          <w:bCs/>
          <w:i/>
          <w:color w:val="auto"/>
          <w:sz w:val="24"/>
          <w:szCs w:val="21"/>
          <w:highlight w:val="none"/>
          <w:u w:val="single"/>
        </w:rPr>
        <w:t xml:space="preserve">.1.12其他法律、法规及本采购文件规定的属无效响应的情形。</w:t>
      </w:r>
      <w:r/>
    </w:p>
    <w:p>
      <w:pPr>
        <w:ind w:left="479"/>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 </w:t>
      </w:r>
      <w:r>
        <w:rPr>
          <w:rFonts w:hint="eastAsia" w:ascii="宋体" w:hAnsi="宋体"/>
          <w:bCs/>
          <w:color w:val="auto"/>
          <w:sz w:val="24"/>
          <w:szCs w:val="21"/>
          <w:highlight w:val="none"/>
        </w:rPr>
        <w:t xml:space="preserve">项目终止</w:t>
      </w:r>
      <w:r/>
    </w:p>
    <w:p>
      <w:pPr>
        <w:ind w:firstLine="480"/>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.2.1参加磋商的供应商不足三家的。</w:t>
      </w:r>
      <w:r/>
    </w:p>
    <w:p>
      <w:pPr>
        <w:ind w:left="479"/>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.2.2出现影响采购公正的违法、违规行为的。</w:t>
      </w:r>
      <w:r/>
    </w:p>
    <w:p>
      <w:pPr>
        <w:ind w:left="479"/>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.2.3因重大变故，采购任务取消的。</w:t>
      </w:r>
      <w:r/>
    </w:p>
    <w:p>
      <w:pPr>
        <w:ind w:left="479"/>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.2.4磋商小组认定采购文件存在歧义、重大缺陷导致评审工作无法进行。</w:t>
      </w:r>
      <w:r/>
    </w:p>
    <w:p>
      <w:pPr>
        <w:ind w:left="479"/>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.2.5 因</w:t>
      </w:r>
      <w:r>
        <w:rPr>
          <w:rFonts w:hint="eastAsia" w:ascii="宋体" w:hAnsi="宋体"/>
          <w:color w:val="auto"/>
          <w:sz w:val="24"/>
          <w:szCs w:val="24"/>
          <w:highlight w:val="none"/>
        </w:rPr>
        <w:t xml:space="preserve">苏采云系统</w:t>
      </w:r>
      <w:r>
        <w:rPr>
          <w:rFonts w:ascii="宋体" w:hAnsi="宋体"/>
          <w:bCs/>
          <w:color w:val="auto"/>
          <w:sz w:val="24"/>
          <w:szCs w:val="21"/>
          <w:highlight w:val="none"/>
        </w:rPr>
        <w:t xml:space="preserve">系统故障原因造成开标不成功</w:t>
      </w:r>
      <w:r>
        <w:rPr>
          <w:rFonts w:hint="eastAsia" w:ascii="宋体" w:hAnsi="宋体"/>
          <w:bCs/>
          <w:color w:val="auto"/>
          <w:sz w:val="24"/>
          <w:szCs w:val="21"/>
          <w:highlight w:val="none"/>
        </w:rPr>
        <w:t xml:space="preserve">的</w:t>
      </w:r>
      <w:r>
        <w:rPr>
          <w:rFonts w:ascii="宋体" w:hAnsi="宋体"/>
          <w:bCs/>
          <w:color w:val="auto"/>
          <w:sz w:val="24"/>
          <w:szCs w:val="21"/>
          <w:highlight w:val="none"/>
        </w:rPr>
        <w:t xml:space="preserve">。</w:t>
      </w:r>
      <w:r/>
    </w:p>
    <w:p>
      <w:pPr>
        <w:ind w:right="-27"/>
        <w:spacing w:line="480" w:lineRule="exact"/>
        <w:tabs>
          <w:tab w:val="left" w:pos="0" w:leader="none"/>
        </w:tabs>
        <w:rPr>
          <w:rFonts w:ascii="宋体" w:hAnsi="宋体"/>
          <w:b/>
          <w:color w:val="auto"/>
          <w:sz w:val="28"/>
          <w:highlight w:val="none"/>
        </w:rPr>
        <w:outlineLvl w:val="1"/>
      </w:pPr>
      <w:r/>
      <w:bookmarkStart w:id="185" w:name="_Toc27066"/>
      <w:r/>
      <w:bookmarkStart w:id="186" w:name="_Toc120614219"/>
      <w:r>
        <w:rPr>
          <w:rFonts w:hint="eastAsia" w:ascii="宋体" w:hAnsi="宋体"/>
          <w:b/>
          <w:color w:val="auto"/>
          <w:sz w:val="28"/>
          <w:highlight w:val="none"/>
        </w:rPr>
        <w:t xml:space="preserve">六、</w:t>
      </w:r>
      <w:bookmarkEnd w:id="182"/>
      <w:r/>
      <w:bookmarkEnd w:id="183"/>
      <w:r/>
      <w:bookmarkEnd w:id="184"/>
      <w:r>
        <w:rPr>
          <w:rFonts w:hint="eastAsia" w:ascii="宋体" w:hAnsi="宋体"/>
          <w:b/>
          <w:color w:val="auto"/>
          <w:sz w:val="28"/>
          <w:highlight w:val="none"/>
        </w:rPr>
        <w:t xml:space="preserve">定标</w:t>
      </w:r>
      <w:bookmarkEnd w:id="185"/>
      <w:r/>
      <w:bookmarkEnd w:id="186"/>
      <w:r/>
      <w:r/>
    </w:p>
    <w:p>
      <w:pPr>
        <w:ind w:firstLine="422"/>
        <w:spacing w:line="440" w:lineRule="exact"/>
        <w:rPr>
          <w:rFonts w:ascii="宋体" w:hAnsi="宋体" w:cs="Arial"/>
          <w:b/>
          <w:color w:val="auto"/>
          <w:sz w:val="28"/>
          <w:szCs w:val="28"/>
          <w:highlight w:val="none"/>
        </w:rPr>
        <w:outlineLvl w:val="2"/>
      </w:pPr>
      <w:r/>
      <w:bookmarkStart w:id="187" w:name="_Toc513029238"/>
      <w:r/>
      <w:bookmarkStart w:id="188" w:name="_Toc20823310"/>
      <w:r/>
      <w:bookmarkStart w:id="189" w:name="_Toc16938554"/>
      <w:r/>
      <w:bookmarkStart w:id="190" w:name="_Toc3796"/>
      <w:r>
        <w:rPr>
          <w:rFonts w:hint="eastAsia" w:ascii="宋体" w:hAnsi="宋体" w:cs="Arial"/>
          <w:b/>
          <w:color w:val="auto"/>
          <w:sz w:val="28"/>
          <w:szCs w:val="28"/>
          <w:highlight w:val="none"/>
        </w:rPr>
        <w:t xml:space="preserve">2</w:t>
      </w:r>
      <w:r>
        <w:rPr>
          <w:rFonts w:ascii="宋体" w:hAnsi="宋体" w:cs="Arial"/>
          <w:b/>
          <w:color w:val="auto"/>
          <w:sz w:val="28"/>
          <w:szCs w:val="28"/>
          <w:highlight w:val="none"/>
        </w:rPr>
        <w:t xml:space="preserve">5</w:t>
      </w:r>
      <w:r>
        <w:rPr>
          <w:rFonts w:hint="eastAsia" w:ascii="宋体" w:hAnsi="宋体" w:cs="Arial"/>
          <w:b/>
          <w:color w:val="auto"/>
          <w:sz w:val="28"/>
          <w:szCs w:val="28"/>
          <w:highlight w:val="none"/>
        </w:rPr>
        <w:t xml:space="preserve">、</w:t>
      </w:r>
      <w:bookmarkEnd w:id="187"/>
      <w:r>
        <w:rPr>
          <w:rFonts w:hint="eastAsia" w:ascii="宋体" w:hAnsi="宋体" w:cs="Arial"/>
          <w:b/>
          <w:color w:val="auto"/>
          <w:sz w:val="28"/>
          <w:szCs w:val="28"/>
          <w:highlight w:val="none"/>
        </w:rPr>
        <w:t xml:space="preserve">确定</w:t>
      </w:r>
      <w:bookmarkEnd w:id="188"/>
      <w:r/>
      <w:bookmarkEnd w:id="189"/>
      <w:r>
        <w:rPr>
          <w:rFonts w:hint="eastAsia" w:ascii="宋体" w:hAnsi="宋体" w:cs="Arial"/>
          <w:b/>
          <w:color w:val="auto"/>
          <w:sz w:val="28"/>
          <w:szCs w:val="28"/>
          <w:highlight w:val="none"/>
        </w:rPr>
        <w:t xml:space="preserve">成交单位</w:t>
      </w:r>
      <w:bookmarkEnd w:id="190"/>
      <w:r/>
      <w:r/>
    </w:p>
    <w:p>
      <w:pPr>
        <w:ind w:left="479"/>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 </w:t>
      </w:r>
      <w:r>
        <w:rPr>
          <w:rFonts w:hint="eastAsia" w:ascii="宋体" w:hAnsi="宋体"/>
          <w:bCs/>
          <w:color w:val="auto"/>
          <w:sz w:val="24"/>
          <w:szCs w:val="21"/>
          <w:highlight w:val="none"/>
        </w:rPr>
        <w:t xml:space="preserve">成交候选人的选取原则和数量见采购文件第五章规定。 </w:t>
      </w:r>
      <w:r/>
    </w:p>
    <w:p>
      <w:pPr>
        <w:ind w:left="479"/>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.2 采购人应根据磋商小组推荐的成交候选人确定成交供应商。</w:t>
      </w:r>
      <w:r/>
    </w:p>
    <w:p>
      <w:pPr>
        <w:ind w:left="479"/>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.3 代理机构将在指定媒体上发布成交公告，公告期限为1个工作日。</w:t>
      </w:r>
      <w:r/>
    </w:p>
    <w:p>
      <w:pPr>
        <w:ind w:left="479"/>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.4 若有充分证据证明，成交供应商出现下列情况之一的，一经查实，将被取消成交资格：</w:t>
      </w:r>
      <w:r/>
    </w:p>
    <w:p>
      <w:pPr>
        <w:ind w:left="479"/>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.4.1提供虚假材料谋取成交的。</w:t>
      </w:r>
      <w:r/>
    </w:p>
    <w:p>
      <w:pPr>
        <w:ind w:left="479"/>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.4.2向采购人、代理机构行贿或者提供其他不正当利益的。</w:t>
      </w:r>
      <w:r/>
    </w:p>
    <w:p>
      <w:pPr>
        <w:ind w:left="479"/>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.4.3属于本文件规定的无效条件，但在评标过程中又未被磋商小组发现的。</w:t>
      </w:r>
      <w:r/>
    </w:p>
    <w:p>
      <w:pPr>
        <w:ind w:left="479"/>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.4.4与采购人或者其他供应商恶意串通的。</w:t>
      </w:r>
      <w:r/>
    </w:p>
    <w:p>
      <w:pPr>
        <w:ind w:left="479"/>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.4.5采取不正当手段诋毁、排挤其他供应商的。</w:t>
      </w:r>
      <w:r/>
    </w:p>
    <w:p>
      <w:pPr>
        <w:ind w:left="479"/>
        <w:spacing w:line="440" w:lineRule="exact"/>
        <w:rPr>
          <w:rFonts w:ascii="宋体" w:hAnsi="宋体"/>
          <w:bCs/>
          <w:color w:val="auto"/>
          <w:sz w:val="24"/>
          <w:szCs w:val="21"/>
          <w:highlight w:val="none"/>
        </w:rPr>
      </w:pPr>
      <w:r/>
      <w:bookmarkStart w:id="191" w:name="_Toc200451960"/>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.5 </w:t>
      </w:r>
      <w:r>
        <w:rPr>
          <w:rFonts w:ascii="宋体" w:hAnsi="宋体"/>
          <w:bCs/>
          <w:color w:val="auto"/>
          <w:sz w:val="24"/>
          <w:szCs w:val="21"/>
          <w:highlight w:val="none"/>
        </w:rPr>
        <w:t xml:space="preserve">有下列情形之一的，</w:t>
      </w:r>
      <w:r>
        <w:rPr>
          <w:rFonts w:hint="eastAsia" w:ascii="宋体" w:hAnsi="宋体"/>
          <w:bCs/>
          <w:color w:val="auto"/>
          <w:sz w:val="24"/>
          <w:szCs w:val="21"/>
          <w:highlight w:val="none"/>
        </w:rPr>
        <w:t xml:space="preserve">视为供应商</w:t>
      </w:r>
      <w:r>
        <w:rPr>
          <w:rFonts w:ascii="宋体" w:hAnsi="宋体"/>
          <w:bCs/>
          <w:color w:val="auto"/>
          <w:sz w:val="24"/>
          <w:szCs w:val="21"/>
          <w:highlight w:val="none"/>
        </w:rPr>
        <w:t xml:space="preserve">串通</w:t>
      </w:r>
      <w:r>
        <w:rPr>
          <w:rFonts w:hint="eastAsia" w:ascii="宋体" w:hAnsi="宋体"/>
          <w:bCs/>
          <w:color w:val="auto"/>
          <w:sz w:val="24"/>
          <w:szCs w:val="21"/>
          <w:highlight w:val="none"/>
        </w:rPr>
        <w:t xml:space="preserve">投标，投标无效：</w:t>
      </w:r>
      <w:r/>
    </w:p>
    <w:p>
      <w:pPr>
        <w:ind w:left="479"/>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.5.1不同供应商的响应文件由同一单位或者个人编制；</w:t>
      </w:r>
      <w:r/>
    </w:p>
    <w:p>
      <w:pPr>
        <w:ind w:left="479"/>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.5.2不同供应商委托同一单位或者个人办理投标事宜；</w:t>
      </w:r>
      <w:r/>
    </w:p>
    <w:p>
      <w:pPr>
        <w:ind w:left="479"/>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.5.3 不同供应商的响应文件载明的项目管理成员或者联系人员为同一人；</w:t>
      </w:r>
      <w:r/>
    </w:p>
    <w:p>
      <w:pPr>
        <w:ind w:left="479"/>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.5.4不同供应商的响应文件异常一致或者报价呈规律性差异；</w:t>
      </w:r>
      <w:r/>
    </w:p>
    <w:p>
      <w:pPr>
        <w:ind w:firstLine="422"/>
        <w:spacing w:line="440" w:lineRule="exact"/>
        <w:rPr>
          <w:rFonts w:ascii="宋体" w:hAnsi="宋体" w:cs="Arial"/>
          <w:b/>
          <w:color w:val="auto"/>
          <w:sz w:val="28"/>
          <w:szCs w:val="28"/>
          <w:highlight w:val="none"/>
        </w:rPr>
        <w:outlineLvl w:val="2"/>
      </w:pPr>
      <w:r/>
      <w:bookmarkStart w:id="192" w:name="_Toc22404"/>
      <w:r>
        <w:rPr>
          <w:rFonts w:ascii="宋体" w:hAnsi="宋体" w:cs="Arial"/>
          <w:b/>
          <w:color w:val="auto"/>
          <w:sz w:val="28"/>
          <w:szCs w:val="28"/>
          <w:highlight w:val="none"/>
        </w:rPr>
        <w:t xml:space="preserve">26</w:t>
      </w:r>
      <w:r>
        <w:rPr>
          <w:rFonts w:hint="eastAsia" w:ascii="宋体" w:hAnsi="宋体" w:cs="Arial"/>
          <w:b/>
          <w:color w:val="auto"/>
          <w:sz w:val="28"/>
          <w:szCs w:val="28"/>
          <w:highlight w:val="none"/>
        </w:rPr>
        <w:t xml:space="preserve">、质疑处理</w:t>
      </w:r>
      <w:bookmarkEnd w:id="191"/>
      <w:r/>
      <w:bookmarkEnd w:id="192"/>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26</w:t>
      </w:r>
      <w:r>
        <w:rPr>
          <w:rFonts w:hint="eastAsia" w:ascii="宋体" w:hAnsi="宋体"/>
          <w:color w:val="auto"/>
          <w:sz w:val="24"/>
          <w:szCs w:val="24"/>
          <w:highlight w:val="none"/>
        </w:rPr>
        <w:t xml:space="preserve">.1 提出质疑的供应商应当是参与所质疑项目采购活动的供应商。潜在供应商依法获取其可质疑的采购文件的，可以对采购文件提出质疑。</w:t>
      </w:r>
      <w:r>
        <w:rPr>
          <w:rFonts w:hint="eastAsia"/>
          <w:color w:val="auto"/>
          <w:sz w:val="24"/>
          <w:szCs w:val="24"/>
          <w:highlight w:val="none"/>
        </w:rPr>
        <w:t xml:space="preserve">请将</w:t>
      </w:r>
      <w:bookmarkStart w:id="193" w:name="_Hlk98510751"/>
      <w:r>
        <w:rPr>
          <w:rFonts w:hint="eastAsia"/>
          <w:color w:val="auto"/>
          <w:sz w:val="24"/>
          <w:szCs w:val="24"/>
          <w:highlight w:val="none"/>
        </w:rPr>
        <w:t xml:space="preserve">获取采购文件后打印留存的</w:t>
      </w:r>
      <w:r>
        <w:rPr>
          <w:rFonts w:ascii="Times New Roman" w:hAnsi="Times New Roman"/>
          <w:color w:val="auto"/>
          <w:sz w:val="24"/>
          <w:szCs w:val="24"/>
          <w:highlight w:val="none"/>
        </w:rPr>
        <w:t xml:space="preserve">《投标供应商确认函》</w:t>
      </w:r>
      <w:r>
        <w:rPr>
          <w:rFonts w:hint="eastAsia" w:ascii="Times New Roman" w:hAnsi="Times New Roman"/>
          <w:color w:val="auto"/>
          <w:sz w:val="24"/>
          <w:szCs w:val="24"/>
          <w:highlight w:val="none"/>
        </w:rPr>
        <w:t xml:space="preserve">（或获取采购文件）</w:t>
      </w:r>
      <w:r>
        <w:rPr>
          <w:rFonts w:hint="eastAsia"/>
          <w:color w:val="auto"/>
          <w:sz w:val="24"/>
          <w:szCs w:val="24"/>
          <w:highlight w:val="none"/>
        </w:rPr>
        <w:t xml:space="preserve">等</w:t>
      </w:r>
      <w:bookmarkEnd w:id="193"/>
      <w:r>
        <w:rPr>
          <w:rFonts w:hint="eastAsia"/>
          <w:color w:val="auto"/>
          <w:sz w:val="24"/>
          <w:szCs w:val="24"/>
          <w:highlight w:val="none"/>
        </w:rPr>
        <w:t xml:space="preserve">必要的证明材料与质疑函一起递交，否则不予受理。</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26</w:t>
      </w:r>
      <w:r>
        <w:rPr>
          <w:rFonts w:hint="eastAsia" w:ascii="宋体" w:hAnsi="宋体"/>
          <w:color w:val="auto"/>
          <w:sz w:val="24"/>
          <w:szCs w:val="24"/>
          <w:highlight w:val="none"/>
        </w:rPr>
        <w:t xml:space="preserve">.2供应商认为采购文件、采购过程和采购结果使自己的权益受到损害的，可以在知道或应知其权益受到损害之日起七个工作日内，以书面形式根据下述条款的规定向代理机构或采购人提出质疑。上述应知其权益受到损害之日，是指：</w:t>
      </w:r>
      <w:r/>
    </w:p>
    <w:p>
      <w:pPr>
        <w:ind w:firstLine="480"/>
        <w:spacing w:line="440" w:lineRule="exact"/>
        <w:rPr>
          <w:rFonts w:ascii="Times New Roman" w:hAnsi="宋体" w:cs="宋体"/>
          <w:color w:val="auto"/>
          <w:sz w:val="24"/>
          <w:szCs w:val="24"/>
          <w:highlight w:val="none"/>
        </w:rPr>
      </w:pPr>
      <w:r>
        <w:rPr>
          <w:rFonts w:ascii="宋体" w:hAnsi="宋体"/>
          <w:color w:val="auto"/>
          <w:sz w:val="24"/>
          <w:szCs w:val="24"/>
          <w:highlight w:val="none"/>
        </w:rPr>
        <w:t xml:space="preserve">26</w:t>
      </w:r>
      <w:r>
        <w:rPr>
          <w:rFonts w:hint="eastAsia" w:ascii="宋体" w:hAnsi="宋体"/>
          <w:color w:val="auto"/>
          <w:sz w:val="24"/>
          <w:szCs w:val="24"/>
          <w:highlight w:val="none"/>
        </w:rPr>
        <w:t xml:space="preserve">.2.1</w:t>
      </w:r>
      <w:r>
        <w:rPr>
          <w:rFonts w:ascii="Times New Roman" w:hAnsi="宋体" w:cs="宋体"/>
          <w:color w:val="auto"/>
          <w:sz w:val="24"/>
          <w:szCs w:val="24"/>
          <w:highlight w:val="none"/>
        </w:rPr>
        <w:t xml:space="preserve">对可以质疑的采购文件提出质疑的，为收到采购文件之日或者采购文件公告期限届满之日；</w:t>
      </w:r>
      <w:r/>
    </w:p>
    <w:p>
      <w:pPr>
        <w:ind w:firstLine="480"/>
        <w:spacing w:line="440" w:lineRule="exact"/>
        <w:rPr>
          <w:rFonts w:ascii="Times New Roman" w:hAnsi="宋体" w:cs="宋体"/>
          <w:color w:val="auto"/>
          <w:sz w:val="24"/>
          <w:szCs w:val="24"/>
          <w:highlight w:val="none"/>
        </w:rPr>
      </w:pPr>
      <w:r>
        <w:rPr>
          <w:rFonts w:ascii="宋体" w:hAnsi="宋体"/>
          <w:color w:val="auto"/>
          <w:sz w:val="24"/>
          <w:szCs w:val="24"/>
          <w:highlight w:val="none"/>
        </w:rPr>
        <w:t xml:space="preserve">26</w:t>
      </w:r>
      <w:r>
        <w:rPr>
          <w:rFonts w:hint="eastAsia" w:ascii="宋体" w:hAnsi="宋体"/>
          <w:color w:val="auto"/>
          <w:sz w:val="24"/>
          <w:szCs w:val="24"/>
          <w:highlight w:val="none"/>
        </w:rPr>
        <w:t xml:space="preserve">.2.2</w:t>
      </w:r>
      <w:r>
        <w:rPr>
          <w:rFonts w:ascii="Times New Roman" w:hAnsi="宋体" w:cs="宋体"/>
          <w:color w:val="auto"/>
          <w:sz w:val="24"/>
          <w:szCs w:val="24"/>
          <w:highlight w:val="none"/>
        </w:rPr>
        <w:t xml:space="preserve">对采购过程提出质疑的，为各采购程序环节结束之日；</w:t>
      </w:r>
      <w:r/>
    </w:p>
    <w:p>
      <w:pPr>
        <w:ind w:firstLine="480"/>
        <w:spacing w:line="440" w:lineRule="exact"/>
        <w:rPr>
          <w:rFonts w:ascii="Times New Roman" w:hAnsi="宋体" w:cs="宋体"/>
          <w:color w:val="auto"/>
          <w:sz w:val="24"/>
          <w:szCs w:val="24"/>
          <w:highlight w:val="none"/>
        </w:rPr>
      </w:pPr>
      <w:r>
        <w:rPr>
          <w:rFonts w:ascii="宋体" w:hAnsi="宋体"/>
          <w:color w:val="auto"/>
          <w:sz w:val="24"/>
          <w:szCs w:val="24"/>
          <w:highlight w:val="none"/>
        </w:rPr>
        <w:t xml:space="preserve">26</w:t>
      </w:r>
      <w:r>
        <w:rPr>
          <w:rFonts w:hint="eastAsia" w:ascii="宋体" w:hAnsi="宋体"/>
          <w:color w:val="auto"/>
          <w:sz w:val="24"/>
          <w:szCs w:val="24"/>
          <w:highlight w:val="none"/>
        </w:rPr>
        <w:t xml:space="preserve">.2.3</w:t>
      </w:r>
      <w:r>
        <w:rPr>
          <w:rFonts w:ascii="Times New Roman" w:hAnsi="宋体" w:cs="宋体"/>
          <w:color w:val="auto"/>
          <w:sz w:val="24"/>
          <w:szCs w:val="24"/>
          <w:highlight w:val="none"/>
        </w:rPr>
        <w:t xml:space="preserve">对成交或者成交结果提出质疑的，为成交或者成交结果公告期限届满之日。</w:t>
      </w:r>
      <w:r/>
    </w:p>
    <w:p>
      <w:pPr>
        <w:ind w:firstLine="480"/>
        <w:spacing w:line="440" w:lineRule="exact"/>
        <w:rPr>
          <w:rFonts w:ascii="Times New Roman" w:hAnsi="宋体" w:cs="宋体"/>
          <w:color w:val="auto"/>
          <w:sz w:val="24"/>
          <w:szCs w:val="24"/>
          <w:highlight w:val="none"/>
        </w:rPr>
      </w:pPr>
      <w:r>
        <w:rPr>
          <w:rFonts w:hint="eastAsia" w:ascii="Times New Roman" w:hAnsi="宋体" w:cs="宋体"/>
          <w:color w:val="auto"/>
          <w:sz w:val="24"/>
          <w:szCs w:val="24"/>
          <w:highlight w:val="none"/>
        </w:rPr>
        <w:t xml:space="preserve">供应商应当在法定质疑期内一次性提出针对同一采购程序环节的质疑。供应商如在法定期限内对同一采购程序环节提出多次质疑的，代理机构、</w:t>
      </w:r>
      <w:r>
        <w:rPr>
          <w:rFonts w:ascii="Times New Roman" w:hAnsi="宋体" w:cs="宋体"/>
          <w:color w:val="auto"/>
          <w:sz w:val="24"/>
          <w:szCs w:val="24"/>
          <w:highlight w:val="none"/>
        </w:rPr>
        <w:t xml:space="preserve">采购人</w:t>
      </w:r>
      <w:r>
        <w:rPr>
          <w:rFonts w:hint="eastAsia" w:ascii="Times New Roman" w:hAnsi="宋体" w:cs="宋体"/>
          <w:color w:val="auto"/>
          <w:sz w:val="24"/>
          <w:szCs w:val="24"/>
          <w:highlight w:val="none"/>
        </w:rPr>
        <w:t xml:space="preserve">将只对供应商第一次质疑作出答复。</w:t>
      </w:r>
      <w:r/>
    </w:p>
    <w:p>
      <w:pPr>
        <w:ind w:firstLine="480"/>
        <w:spacing w:line="440" w:lineRule="exact"/>
        <w:rPr>
          <w:rFonts w:ascii="宋体" w:hAnsi="宋体"/>
          <w:b/>
          <w:color w:val="auto"/>
          <w:sz w:val="24"/>
          <w:szCs w:val="24"/>
          <w:highlight w:val="none"/>
        </w:rPr>
      </w:pPr>
      <w:r>
        <w:rPr>
          <w:rFonts w:ascii="宋体" w:hAnsi="宋体"/>
          <w:color w:val="auto"/>
          <w:sz w:val="24"/>
          <w:szCs w:val="24"/>
          <w:highlight w:val="none"/>
        </w:rPr>
        <w:t xml:space="preserve">26</w:t>
      </w:r>
      <w:r>
        <w:rPr>
          <w:rFonts w:hint="eastAsia" w:ascii="宋体" w:hAnsi="宋体"/>
          <w:color w:val="auto"/>
          <w:sz w:val="24"/>
          <w:szCs w:val="24"/>
          <w:highlight w:val="none"/>
        </w:rPr>
        <w:t xml:space="preserve">.3质疑函必须按照https://czju.suzhou.gov.cn/zfcg/html/content/20180305093615738.shtml的下载中心下载的范本进行</w:t>
      </w:r>
      <w:r>
        <w:rPr>
          <w:rFonts w:ascii="宋体" w:hAnsi="宋体"/>
          <w:color w:val="auto"/>
          <w:sz w:val="24"/>
          <w:szCs w:val="24"/>
          <w:highlight w:val="none"/>
        </w:rPr>
        <w:t xml:space="preserve">填写以及提供材料。</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采购人及代理机构只接收以纸质原件形式送达的质疑,建议供应商尽量通过邮寄方式提交质疑</w:t>
      </w:r>
      <w:r>
        <w:rPr>
          <w:rFonts w:hint="eastAsia" w:ascii="宋体" w:hAnsi="宋体"/>
          <w:b/>
          <w:bCs/>
          <w:color w:val="auto"/>
          <w:sz w:val="24"/>
          <w:szCs w:val="24"/>
          <w:highlight w:val="none"/>
        </w:rPr>
        <w:t xml:space="preserve">（采购人和代理机构不接受未填写快递运单的快件）。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采购人、代理机构质疑接收人及联系方式</w:t>
      </w:r>
      <w:r>
        <w:rPr>
          <w:rFonts w:hint="eastAsia"/>
          <w:color w:val="auto"/>
          <w:sz w:val="24"/>
          <w:szCs w:val="24"/>
          <w:highlight w:val="none"/>
        </w:rPr>
        <w:t xml:space="preserve">：详见采购文件“第一章 磋商邀请”中“七、本次采购联系事项”下有关联系方式。</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26</w:t>
      </w: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 以下情形的质疑不予受理</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26</w:t>
      </w: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.1 内容不符合《政府采购质疑和投诉办法》第十二条规定的质疑。</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26</w:t>
      </w: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.2 超出政府采购法定期限的质疑。</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26</w:t>
      </w: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.3 以传真、电子邮件等方式递交的非原件形式的质疑。</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26</w:t>
      </w: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.4 未参加活动的供应商或在磋商活动中自身权益未受到损害的供应商所提出的质疑。</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26</w:t>
      </w: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.5供应商组成联合体参加投标，联合体中任何一方或多方未按要求签字、盖章、加盖公章的质疑。</w:t>
      </w:r>
      <w:r/>
    </w:p>
    <w:p>
      <w:pPr>
        <w:ind w:firstLine="468"/>
        <w:spacing w:line="440" w:lineRule="exact"/>
        <w:rPr>
          <w:rFonts w:ascii="宋体" w:hAnsi="宋体"/>
          <w:color w:val="auto"/>
          <w:sz w:val="24"/>
          <w:szCs w:val="24"/>
          <w:highlight w:val="none"/>
        </w:rPr>
      </w:pPr>
      <w:r>
        <w:rPr>
          <w:rFonts w:ascii="宋体" w:hAnsi="宋体"/>
          <w:color w:val="auto"/>
          <w:sz w:val="24"/>
          <w:szCs w:val="24"/>
          <w:highlight w:val="none"/>
        </w:rPr>
        <w:t xml:space="preserve">26</w:t>
      </w:r>
      <w:r>
        <w:rPr>
          <w:rFonts w:hint="eastAsia" w:ascii="宋体" w:hAnsi="宋体"/>
          <w:color w:val="auto"/>
          <w:sz w:val="24"/>
          <w:szCs w:val="24"/>
          <w:highlight w:val="none"/>
        </w:rPr>
        <w:t xml:space="preserve">.</w:t>
      </w:r>
      <w:r>
        <w:rPr>
          <w:rFonts w:ascii="宋体" w:hAnsi="宋体"/>
          <w:color w:val="auto"/>
          <w:sz w:val="24"/>
          <w:szCs w:val="24"/>
          <w:highlight w:val="none"/>
        </w:rPr>
        <w:t xml:space="preserve">5</w:t>
      </w:r>
      <w:r>
        <w:rPr>
          <w:rFonts w:hint="eastAsia" w:ascii="宋体" w:hAnsi="宋体"/>
          <w:color w:val="auto"/>
          <w:sz w:val="24"/>
          <w:szCs w:val="24"/>
          <w:highlight w:val="none"/>
        </w:rPr>
        <w:t xml:space="preserve">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ind w:firstLine="422"/>
        <w:spacing w:line="440" w:lineRule="exact"/>
        <w:rPr>
          <w:rFonts w:ascii="宋体" w:hAnsi="宋体" w:cs="Arial"/>
          <w:b/>
          <w:color w:val="auto"/>
          <w:sz w:val="28"/>
          <w:szCs w:val="28"/>
          <w:highlight w:val="none"/>
        </w:rPr>
        <w:outlineLvl w:val="2"/>
      </w:pPr>
      <w:r/>
      <w:bookmarkStart w:id="194" w:name="_Toc7089"/>
      <w:r>
        <w:rPr>
          <w:rFonts w:ascii="宋体" w:hAnsi="宋体" w:cs="Arial"/>
          <w:b/>
          <w:color w:val="auto"/>
          <w:sz w:val="28"/>
          <w:szCs w:val="28"/>
          <w:highlight w:val="none"/>
        </w:rPr>
        <w:t xml:space="preserve">27</w:t>
      </w:r>
      <w:r>
        <w:rPr>
          <w:rFonts w:hint="eastAsia" w:ascii="宋体" w:hAnsi="宋体" w:cs="Arial"/>
          <w:b/>
          <w:color w:val="auto"/>
          <w:sz w:val="28"/>
          <w:szCs w:val="28"/>
          <w:highlight w:val="none"/>
        </w:rPr>
        <w:t xml:space="preserve">、成交通知书</w:t>
      </w:r>
      <w:bookmarkEnd w:id="194"/>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27</w:t>
      </w:r>
      <w:r>
        <w:rPr>
          <w:rFonts w:hint="eastAsia" w:ascii="宋体" w:hAnsi="宋体"/>
          <w:color w:val="auto"/>
          <w:sz w:val="24"/>
          <w:szCs w:val="24"/>
          <w:highlight w:val="none"/>
        </w:rPr>
        <w:t xml:space="preserve">.l 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27</w:t>
      </w:r>
      <w:r>
        <w:rPr>
          <w:rFonts w:hint="eastAsia" w:ascii="宋体" w:hAnsi="宋体"/>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right="-27"/>
        <w:spacing w:line="480" w:lineRule="exact"/>
        <w:tabs>
          <w:tab w:val="left" w:pos="0" w:leader="none"/>
        </w:tabs>
        <w:rPr>
          <w:rFonts w:ascii="宋体" w:hAnsi="宋体"/>
          <w:b/>
          <w:color w:val="auto"/>
          <w:sz w:val="28"/>
          <w:highlight w:val="none"/>
        </w:rPr>
        <w:outlineLvl w:val="1"/>
      </w:pPr>
      <w:r/>
      <w:bookmarkStart w:id="195" w:name="_Toc25059"/>
      <w:r/>
      <w:bookmarkStart w:id="196" w:name="_Toc120614220"/>
      <w:r/>
      <w:bookmarkStart w:id="197" w:name="_Toc513029236"/>
      <w:r/>
      <w:bookmarkStart w:id="198" w:name="_Toc20823308"/>
      <w:r/>
      <w:bookmarkStart w:id="199" w:name="_Toc16938552"/>
      <w:r>
        <w:rPr>
          <w:rFonts w:hint="eastAsia" w:ascii="宋体" w:hAnsi="宋体"/>
          <w:b/>
          <w:color w:val="auto"/>
          <w:sz w:val="28"/>
          <w:highlight w:val="none"/>
        </w:rPr>
        <w:t xml:space="preserve">七、授予合同</w:t>
      </w:r>
      <w:bookmarkEnd w:id="195"/>
      <w:r/>
      <w:bookmarkEnd w:id="196"/>
      <w:r/>
      <w:bookmarkEnd w:id="197"/>
      <w:r/>
      <w:bookmarkEnd w:id="198"/>
      <w:r/>
      <w:bookmarkEnd w:id="199"/>
      <w:r/>
      <w:r/>
    </w:p>
    <w:p>
      <w:pPr>
        <w:ind w:firstLine="422"/>
        <w:spacing w:line="440" w:lineRule="exact"/>
        <w:rPr>
          <w:rFonts w:ascii="宋体" w:hAnsi="宋体" w:cs="Arial"/>
          <w:b/>
          <w:color w:val="auto"/>
          <w:sz w:val="28"/>
          <w:szCs w:val="28"/>
          <w:highlight w:val="none"/>
        </w:rPr>
        <w:outlineLvl w:val="2"/>
      </w:pPr>
      <w:r/>
      <w:bookmarkStart w:id="200" w:name="_Toc20173"/>
      <w:r/>
      <w:bookmarkStart w:id="201" w:name="_Toc16938553"/>
      <w:r/>
      <w:bookmarkStart w:id="202" w:name="_Toc513029237"/>
      <w:r/>
      <w:bookmarkStart w:id="203" w:name="_Toc20823309"/>
      <w:r>
        <w:rPr>
          <w:rFonts w:ascii="宋体" w:hAnsi="宋体" w:cs="Arial"/>
          <w:b/>
          <w:color w:val="auto"/>
          <w:sz w:val="28"/>
          <w:szCs w:val="28"/>
          <w:highlight w:val="none"/>
        </w:rPr>
        <w:t xml:space="preserve">28</w:t>
      </w:r>
      <w:r>
        <w:rPr>
          <w:rFonts w:hint="eastAsia" w:ascii="宋体" w:hAnsi="宋体" w:cs="Arial"/>
          <w:b/>
          <w:color w:val="auto"/>
          <w:sz w:val="28"/>
          <w:szCs w:val="28"/>
          <w:highlight w:val="none"/>
        </w:rPr>
        <w:t xml:space="preserve">、签订合同</w:t>
      </w:r>
      <w:bookmarkEnd w:id="200"/>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.l成交供应商应当在成交通知书发出之日起三十日（磋商文件中有另外要求的，以另外要求为准）内，按照采购文件确定的事项与采购人签订政府采购合同。</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.2 采购文件、成交供应商的响应文件及投报过程中有关澄清、承诺文件均应作为合同附件。</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.3 签订合同后，成交供应商不得将合同标的进行转包。未经采购人同意，成交供应商也不得采用分包的形式履行合同，否则采购人有权终止合同。转包或分包造成采购人损失的，成交供应商应承担相应赔偿责任。</w:t>
      </w:r>
      <w:bookmarkEnd w:id="201"/>
      <w:r/>
      <w:bookmarkEnd w:id="202"/>
      <w:r/>
      <w:bookmarkEnd w:id="203"/>
      <w:r/>
      <w:r/>
    </w:p>
    <w:p>
      <w:pPr>
        <w:ind w:firstLine="422"/>
        <w:spacing w:line="440" w:lineRule="exact"/>
        <w:rPr>
          <w:rFonts w:ascii="宋体" w:hAnsi="宋体" w:cs="Arial"/>
          <w:b/>
          <w:color w:val="auto"/>
          <w:sz w:val="28"/>
          <w:szCs w:val="28"/>
          <w:highlight w:val="none"/>
        </w:rPr>
        <w:outlineLvl w:val="2"/>
      </w:pPr>
      <w:r/>
      <w:bookmarkStart w:id="204" w:name="_Toc8828"/>
      <w:r/>
      <w:bookmarkStart w:id="205" w:name="_Toc120614221"/>
      <w:r/>
      <w:bookmarkStart w:id="206" w:name="_Toc479757207"/>
      <w:r/>
      <w:bookmarkStart w:id="207" w:name="_Toc513029242"/>
      <w:r/>
      <w:bookmarkStart w:id="208" w:name="_Toc16938558"/>
      <w:r/>
      <w:bookmarkStart w:id="209" w:name="_Toc20823314"/>
      <w:r>
        <w:rPr>
          <w:rFonts w:ascii="宋体" w:hAnsi="宋体" w:cs="Arial"/>
          <w:b/>
          <w:color w:val="auto"/>
          <w:sz w:val="28"/>
          <w:szCs w:val="28"/>
          <w:highlight w:val="none"/>
        </w:rPr>
        <w:t xml:space="preserve">29</w:t>
      </w:r>
      <w:r>
        <w:rPr>
          <w:rFonts w:hint="eastAsia" w:ascii="宋体" w:hAnsi="宋体" w:cs="Arial"/>
          <w:b/>
          <w:color w:val="auto"/>
          <w:sz w:val="28"/>
          <w:szCs w:val="28"/>
          <w:highlight w:val="none"/>
        </w:rPr>
        <w:t xml:space="preserve">、货物或服务的追加</w:t>
      </w:r>
      <w:bookmarkEnd w:id="204"/>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.1政府采购合同履行中，采购人需追加与合同标的相同的货物或服务的，在不改变合同其他条款的前提下，可以与成交供应商协商签订补充合同，但所有补充合同的采购金额不超过原合同金额10%。</w:t>
      </w:r>
      <w:r/>
    </w:p>
    <w:p>
      <w:pPr>
        <w:ind w:firstLine="422"/>
        <w:spacing w:line="440" w:lineRule="exact"/>
        <w:rPr>
          <w:rFonts w:ascii="宋体" w:hAnsi="宋体" w:cs="Arial"/>
          <w:b/>
          <w:color w:val="auto"/>
          <w:sz w:val="28"/>
          <w:szCs w:val="28"/>
          <w:highlight w:val="none"/>
        </w:rPr>
        <w:outlineLvl w:val="2"/>
      </w:pPr>
      <w:r/>
      <w:bookmarkStart w:id="210" w:name="_Toc3421"/>
      <w:r>
        <w:rPr>
          <w:rFonts w:ascii="宋体" w:hAnsi="宋体" w:cs="Arial"/>
          <w:b/>
          <w:color w:val="auto"/>
          <w:sz w:val="28"/>
          <w:szCs w:val="28"/>
          <w:highlight w:val="none"/>
        </w:rPr>
        <w:t xml:space="preserve">30</w:t>
      </w:r>
      <w:r>
        <w:rPr>
          <w:rFonts w:hint="eastAsia" w:ascii="宋体" w:hAnsi="宋体" w:cs="Arial"/>
          <w:b/>
          <w:color w:val="auto"/>
          <w:sz w:val="28"/>
          <w:szCs w:val="28"/>
          <w:highlight w:val="none"/>
        </w:rPr>
        <w:t xml:space="preserve">、政府采购信用融资政策</w:t>
      </w:r>
      <w:bookmarkEnd w:id="210"/>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0.1 </w:t>
      </w:r>
      <w:r>
        <w:rPr>
          <w:rFonts w:hint="eastAsia" w:ascii="宋体" w:hAnsi="宋体"/>
          <w:color w:val="auto"/>
          <w:sz w:val="24"/>
          <w:szCs w:val="24"/>
          <w:highlight w:val="none"/>
        </w:rPr>
        <w:t xml:space="preserve">成交供应商可凭政府采购合同办理融资贷款，详情请见苏州市政府采购网“政府采购合同信用融资”专栏。</w:t>
      </w:r>
      <w:r/>
    </w:p>
    <w:p>
      <w:pPr>
        <w:spacing w:line="500" w:lineRule="exact"/>
        <w:rPr>
          <w:rFonts w:ascii="宋体" w:hAnsi="宋体"/>
          <w:bCs/>
          <w:color w:val="auto"/>
          <w:sz w:val="24"/>
          <w:szCs w:val="24"/>
          <w:highlight w:val="none"/>
        </w:rPr>
      </w:pPr>
      <w:r>
        <w:rPr>
          <w:rFonts w:ascii="宋体" w:hAnsi="宋体"/>
          <w:bCs/>
          <w:color w:val="auto"/>
          <w:sz w:val="24"/>
          <w:szCs w:val="24"/>
          <w:highlight w:val="none"/>
        </w:rPr>
      </w:r>
      <w:r/>
    </w:p>
    <w:p>
      <w:pPr>
        <w:jc w:val="center"/>
        <w:keepNext/>
        <w:spacing w:line="440" w:lineRule="exact"/>
        <w:rPr>
          <w:rFonts w:ascii="黑体" w:hAnsi="Times New Roman" w:eastAsia="黑体"/>
          <w:bCs/>
          <w:color w:val="auto"/>
          <w:sz w:val="44"/>
          <w:szCs w:val="28"/>
          <w:highlight w:val="none"/>
        </w:rPr>
        <w:outlineLvl w:val="0"/>
      </w:pPr>
      <w:r>
        <w:rPr>
          <w:rFonts w:ascii="宋体" w:hAnsi="宋体"/>
          <w:bCs/>
          <w:color w:val="auto"/>
          <w:sz w:val="24"/>
          <w:szCs w:val="24"/>
          <w:highlight w:val="none"/>
        </w:rPr>
        <w:br w:type="page" w:clear="all"/>
      </w:r>
      <w:bookmarkStart w:id="211" w:name="_Toc15200"/>
      <w:r>
        <w:rPr>
          <w:rFonts w:hint="eastAsia" w:ascii="宋体" w:hAnsi="宋体"/>
          <w:b/>
          <w:bCs/>
          <w:color w:val="auto"/>
          <w:sz w:val="44"/>
          <w:szCs w:val="28"/>
          <w:highlight w:val="none"/>
        </w:rPr>
        <w:t xml:space="preserve">第三章  合同</w:t>
      </w:r>
      <w:bookmarkEnd w:id="205"/>
      <w:r/>
      <w:bookmarkEnd w:id="206"/>
      <w:r/>
      <w:bookmarkEnd w:id="207"/>
      <w:r/>
      <w:bookmarkEnd w:id="208"/>
      <w:r/>
      <w:bookmarkEnd w:id="209"/>
      <w:r>
        <w:rPr>
          <w:rFonts w:hint="eastAsia" w:ascii="宋体" w:hAnsi="宋体"/>
          <w:b/>
          <w:bCs/>
          <w:color w:val="auto"/>
          <w:sz w:val="44"/>
          <w:szCs w:val="28"/>
          <w:highlight w:val="none"/>
        </w:rPr>
        <w:t xml:space="preserve">文本</w:t>
      </w:r>
      <w:bookmarkEnd w:id="211"/>
      <w:r/>
      <w:r/>
    </w:p>
    <w:p>
      <w:pPr>
        <w:spacing w:after="160" w:line="360" w:lineRule="auto"/>
        <w:rPr>
          <w:rFonts w:ascii="宋体" w:hAnsi="宋体" w:cs="Calibri"/>
          <w:color w:val="auto"/>
          <w:szCs w:val="18"/>
          <w:highlight w:val="none"/>
        </w:rPr>
      </w:pPr>
      <w:r/>
      <w:bookmarkStart w:id="212" w:name="_Toc513029243"/>
      <w:r/>
      <w:bookmarkStart w:id="213" w:name="_Toc20823315"/>
      <w:r/>
      <w:bookmarkStart w:id="214" w:name="_Toc16938559"/>
      <w:r>
        <w:rPr>
          <w:rFonts w:hint="eastAsia" w:ascii="宋体" w:hAnsi="宋体" w:cs="Calibri"/>
          <w:color w:val="auto"/>
          <w:szCs w:val="18"/>
          <w:highlight w:val="none"/>
        </w:rPr>
        <w:t xml:space="preserve">采购人（发包人）：</w:t>
      </w:r>
      <w:r>
        <w:rPr>
          <w:rFonts w:ascii="宋体" w:hAnsi="宋体" w:cs="Calibri"/>
          <w:color w:val="auto"/>
          <w:szCs w:val="18"/>
          <w:highlight w:val="none"/>
        </w:rPr>
        <w:t xml:space="preserve"> </w:t>
      </w:r>
      <w:r/>
    </w:p>
    <w:p>
      <w:pPr>
        <w:spacing w:after="160" w:line="360" w:lineRule="auto"/>
        <w:rPr>
          <w:rFonts w:ascii="宋体" w:hAnsi="宋体" w:cs="Calibri"/>
          <w:color w:val="auto"/>
          <w:szCs w:val="18"/>
          <w:highlight w:val="none"/>
        </w:rPr>
      </w:pPr>
      <w:r>
        <w:rPr>
          <w:rFonts w:hint="eastAsia" w:ascii="宋体" w:hAnsi="宋体" w:cs="Calibri"/>
          <w:color w:val="auto"/>
          <w:szCs w:val="18"/>
          <w:highlight w:val="none"/>
        </w:rPr>
        <w:t xml:space="preserve">地址： </w:t>
      </w:r>
      <w:r/>
    </w:p>
    <w:p>
      <w:pPr>
        <w:spacing w:after="160" w:line="360" w:lineRule="auto"/>
        <w:rPr>
          <w:rFonts w:ascii="宋体" w:hAnsi="宋体" w:cs="Calibri"/>
          <w:color w:val="auto"/>
          <w:szCs w:val="18"/>
          <w:highlight w:val="none"/>
        </w:rPr>
      </w:pPr>
      <w:r>
        <w:rPr>
          <w:rFonts w:hint="eastAsia" w:ascii="宋体" w:hAnsi="宋体" w:cs="Calibri"/>
          <w:color w:val="auto"/>
          <w:szCs w:val="18"/>
          <w:highlight w:val="none"/>
        </w:rPr>
        <w:t xml:space="preserve">联 系 人： </w:t>
      </w:r>
      <w:r/>
    </w:p>
    <w:p>
      <w:pPr>
        <w:spacing w:after="160" w:line="360" w:lineRule="auto"/>
        <w:rPr>
          <w:rFonts w:ascii="宋体" w:hAnsi="宋体" w:cs="宋体"/>
          <w:color w:val="auto"/>
          <w:szCs w:val="21"/>
          <w:highlight w:val="none"/>
        </w:rPr>
      </w:pPr>
      <w:r>
        <w:rPr>
          <w:rFonts w:hint="eastAsia" w:ascii="宋体" w:hAnsi="宋体" w:cs="Calibri"/>
          <w:color w:val="auto"/>
          <w:szCs w:val="18"/>
          <w:highlight w:val="none"/>
        </w:rPr>
        <w:t xml:space="preserve">联系电话：</w:t>
      </w:r>
      <w:r/>
    </w:p>
    <w:p>
      <w:pPr>
        <w:spacing w:after="160" w:line="360" w:lineRule="auto"/>
        <w:rPr>
          <w:rFonts w:ascii="宋体" w:hAnsi="宋体" w:cs="Calibri"/>
          <w:color w:val="auto"/>
          <w:szCs w:val="18"/>
          <w:highlight w:val="none"/>
        </w:rPr>
      </w:pPr>
      <w:r>
        <w:rPr>
          <w:rFonts w:ascii="宋体" w:hAnsi="宋体" w:cs="Calibri"/>
          <w:color w:val="auto"/>
          <w:szCs w:val="18"/>
          <w:highlight w:val="none"/>
        </w:rPr>
      </w:r>
      <w:r/>
    </w:p>
    <w:p>
      <w:pPr>
        <w:spacing w:after="160" w:line="360" w:lineRule="auto"/>
        <w:rPr>
          <w:rFonts w:ascii="宋体" w:hAnsi="宋体" w:cs="Calibri"/>
          <w:color w:val="auto"/>
          <w:szCs w:val="18"/>
          <w:highlight w:val="none"/>
        </w:rPr>
      </w:pPr>
      <w:r>
        <w:rPr>
          <w:rFonts w:hint="eastAsia" w:ascii="宋体" w:hAnsi="宋体" w:cs="Calibri"/>
          <w:color w:val="auto"/>
          <w:szCs w:val="18"/>
          <w:highlight w:val="none"/>
        </w:rPr>
        <w:t xml:space="preserve">供应商（承包人）：</w:t>
      </w:r>
      <w:r/>
    </w:p>
    <w:p>
      <w:pPr>
        <w:spacing w:after="160" w:line="360" w:lineRule="auto"/>
        <w:rPr>
          <w:rFonts w:ascii="宋体" w:hAnsi="宋体" w:cs="Calibri"/>
          <w:color w:val="auto"/>
          <w:szCs w:val="18"/>
          <w:highlight w:val="none"/>
        </w:rPr>
      </w:pPr>
      <w:r>
        <w:rPr>
          <w:rFonts w:hint="eastAsia" w:ascii="宋体" w:hAnsi="宋体" w:cs="Calibri"/>
          <w:color w:val="auto"/>
          <w:szCs w:val="18"/>
          <w:highlight w:val="none"/>
        </w:rPr>
        <w:t xml:space="preserve">地址：</w:t>
      </w:r>
      <w:r/>
    </w:p>
    <w:p>
      <w:pPr>
        <w:spacing w:after="160" w:line="360" w:lineRule="auto"/>
        <w:rPr>
          <w:rFonts w:ascii="宋体" w:hAnsi="宋体" w:cs="Calibri"/>
          <w:color w:val="auto"/>
          <w:szCs w:val="18"/>
          <w:highlight w:val="none"/>
        </w:rPr>
      </w:pPr>
      <w:r>
        <w:rPr>
          <w:rFonts w:hint="eastAsia" w:ascii="宋体" w:hAnsi="宋体" w:cs="Calibri"/>
          <w:color w:val="auto"/>
          <w:szCs w:val="18"/>
          <w:highlight w:val="none"/>
        </w:rPr>
        <w:t xml:space="preserve">联 系 人：</w:t>
      </w:r>
      <w:r/>
    </w:p>
    <w:p>
      <w:pPr>
        <w:spacing w:after="160" w:line="360" w:lineRule="auto"/>
        <w:rPr>
          <w:rFonts w:ascii="宋体" w:hAnsi="宋体" w:cs="宋体"/>
          <w:color w:val="auto"/>
          <w:sz w:val="20"/>
          <w:szCs w:val="20"/>
          <w:highlight w:val="none"/>
        </w:rPr>
      </w:pPr>
      <w:r>
        <w:rPr>
          <w:rFonts w:hint="eastAsia" w:ascii="宋体" w:hAnsi="宋体" w:cs="Calibri"/>
          <w:color w:val="auto"/>
          <w:szCs w:val="21"/>
          <w:highlight w:val="none"/>
        </w:rPr>
        <w:t xml:space="preserve">联系电话：</w:t>
      </w:r>
      <w:r/>
    </w:p>
    <w:p>
      <w:pPr>
        <w:ind w:left="420"/>
        <w:spacing w:after="120" w:line="278" w:lineRule="auto"/>
        <w:rPr>
          <w:rFonts w:ascii="Times New Roman" w:hAnsi="Times New Roman"/>
          <w:color w:val="auto"/>
          <w:szCs w:val="24"/>
          <w:highlight w:val="none"/>
        </w:rPr>
      </w:pPr>
      <w:r>
        <w:rPr>
          <w:rFonts w:ascii="Times New Roman" w:hAnsi="Times New Roman"/>
          <w:color w:val="auto"/>
          <w:szCs w:val="24"/>
          <w:highlight w:val="none"/>
        </w:rPr>
      </w:r>
      <w:r/>
    </w:p>
    <w:p>
      <w:pPr>
        <w:ind w:firstLine="420"/>
        <w:spacing w:after="160" w:line="360" w:lineRule="auto"/>
        <w:rPr>
          <w:rFonts w:ascii="宋体" w:hAnsi="宋体"/>
          <w:color w:val="auto"/>
          <w:szCs w:val="21"/>
          <w:highlight w:val="none"/>
        </w:rPr>
      </w:pPr>
      <w:r>
        <w:rPr>
          <w:rFonts w:hint="eastAsia" w:ascii="宋体" w:hAnsi="宋体" w:cs="宋体"/>
          <w:color w:val="auto"/>
          <w:sz w:val="22"/>
          <w:highlight w:val="none"/>
        </w:rPr>
        <w:t xml:space="preserve">根据《中华人民共和国民法典》、《中华人民共和国建筑法》、《中华人民共和国政府采购法》、《政府采购竞争性磋商采购方式管理暂行办法》及有关法律规定，遵循平等、自愿、公平和诚实信用的原则。</w:t>
      </w:r>
      <w:r>
        <w:rPr>
          <w:rFonts w:hint="eastAsia" w:ascii="宋体" w:hAnsi="宋体"/>
          <w:color w:val="auto"/>
          <w:szCs w:val="21"/>
          <w:highlight w:val="none"/>
        </w:rPr>
        <w:t xml:space="preserve">根据苏州金正工程技术咨询服务有限公司采购编号</w:t>
      </w:r>
      <w:r>
        <w:rPr>
          <w:rFonts w:hint="eastAsia" w:ascii="Times New Roman" w:hAnsi="Times New Roman"/>
          <w:color w:val="auto"/>
          <w:sz w:val="24"/>
          <w:szCs w:val="24"/>
          <w:highlight w:val="none"/>
          <w:lang w:eastAsia="zh-CN"/>
        </w:rPr>
        <w:t xml:space="preserve">JSZC-320581-SZJZ-C2026-0028</w:t>
      </w:r>
      <w:r>
        <w:rPr>
          <w:rFonts w:hint="eastAsia" w:ascii="宋体" w:hAnsi="宋体"/>
          <w:color w:val="auto"/>
          <w:szCs w:val="21"/>
          <w:highlight w:val="none"/>
        </w:rPr>
        <w:t xml:space="preserve">号政府采购文件及成交供应商的响应文件和成交通知书，甲乙双方就此次成交项目的采购事宜，签订本合同书。</w:t>
      </w:r>
      <w:r/>
    </w:p>
    <w:p>
      <w:pPr>
        <w:ind w:firstLine="440"/>
        <w:jc w:val="left"/>
        <w:spacing w:after="160" w:line="360" w:lineRule="auto"/>
        <w:rPr>
          <w:rFonts w:ascii="宋体" w:hAnsi="宋体" w:cs="宋体"/>
          <w:i/>
          <w:color w:val="auto"/>
          <w:sz w:val="22"/>
          <w:highlight w:val="none"/>
          <w:u w:val="single"/>
        </w:rPr>
      </w:pPr>
      <w:r/>
      <w:bookmarkStart w:id="215" w:name="_Toc351203481"/>
      <w:r/>
      <w:bookmarkStart w:id="216" w:name="_Toc485300945"/>
      <w:r>
        <w:rPr>
          <w:rFonts w:hint="eastAsia" w:ascii="宋体" w:hAnsi="宋体" w:cs="宋体"/>
          <w:i/>
          <w:color w:val="auto"/>
          <w:sz w:val="22"/>
          <w:highlight w:val="none"/>
          <w:u w:val="single"/>
        </w:rPr>
        <w:t xml:space="preserve">一、工程概况</w:t>
      </w:r>
      <w:bookmarkEnd w:id="215"/>
      <w:r/>
      <w:bookmarkEnd w:id="216"/>
      <w:r/>
      <w:r/>
    </w:p>
    <w:p>
      <w:pPr>
        <w:ind w:firstLine="440"/>
        <w:jc w:val="left"/>
        <w:spacing w:after="160" w:line="360" w:lineRule="auto"/>
        <w:rPr>
          <w:rFonts w:ascii="宋体" w:hAnsi="宋体" w:cs="宋体"/>
          <w:i/>
          <w:color w:val="auto"/>
          <w:sz w:val="22"/>
          <w:highlight w:val="none"/>
          <w:u w:val="single"/>
        </w:rPr>
      </w:pPr>
      <w:r>
        <w:rPr>
          <w:rFonts w:hint="eastAsia" w:ascii="宋体" w:hAnsi="宋体" w:cs="宋体"/>
          <w:bCs/>
          <w:i/>
          <w:color w:val="auto"/>
          <w:sz w:val="22"/>
          <w:highlight w:val="none"/>
          <w:u w:val="single"/>
        </w:rPr>
        <w:t xml:space="preserve">1.工程名称</w:t>
      </w:r>
      <w:r>
        <w:rPr>
          <w:rFonts w:hint="eastAsia" w:ascii="宋体" w:hAnsi="宋体" w:cs="宋体"/>
          <w:i/>
          <w:color w:val="auto"/>
          <w:sz w:val="22"/>
          <w:highlight w:val="none"/>
          <w:u w:val="single"/>
        </w:rPr>
        <w:t xml:space="preserve">： </w:t>
      </w:r>
      <w:r>
        <w:rPr>
          <w:rFonts w:ascii="宋体" w:hAnsi="宋体" w:cs="宋体"/>
          <w:i/>
          <w:color w:val="auto"/>
          <w:sz w:val="22"/>
          <w:highlight w:val="none"/>
          <w:u w:val="single"/>
        </w:rPr>
        <w:t xml:space="preserve">         </w:t>
      </w:r>
      <w:r>
        <w:rPr>
          <w:rFonts w:hint="eastAsia" w:ascii="宋体" w:hAnsi="宋体" w:cs="宋体"/>
          <w:i/>
          <w:color w:val="auto"/>
          <w:sz w:val="22"/>
          <w:highlight w:val="none"/>
          <w:u w:val="single"/>
        </w:rPr>
        <w:t xml:space="preserve"> 。</w:t>
      </w:r>
      <w:r/>
    </w:p>
    <w:p>
      <w:pPr>
        <w:ind w:firstLine="440"/>
        <w:jc w:val="left"/>
        <w:spacing w:after="160" w:line="360" w:lineRule="auto"/>
        <w:rPr>
          <w:rFonts w:ascii="宋体" w:hAnsi="宋体" w:cs="宋体"/>
          <w:bCs/>
          <w:i/>
          <w:color w:val="auto"/>
          <w:sz w:val="22"/>
          <w:highlight w:val="none"/>
          <w:u w:val="single"/>
        </w:rPr>
      </w:pPr>
      <w:r>
        <w:rPr>
          <w:rFonts w:hint="eastAsia" w:ascii="宋体" w:hAnsi="宋体" w:cs="宋体"/>
          <w:bCs/>
          <w:i/>
          <w:color w:val="auto"/>
          <w:sz w:val="22"/>
          <w:highlight w:val="none"/>
          <w:u w:val="single"/>
        </w:rPr>
        <w:t xml:space="preserve">2.工程地点：</w:t>
      </w:r>
      <w:r>
        <w:rPr>
          <w:rFonts w:hint="eastAsia"/>
          <w:i/>
          <w:color w:val="auto"/>
          <w:sz w:val="24"/>
          <w:highlight w:val="none"/>
          <w:u w:val="single"/>
        </w:rPr>
        <w:t xml:space="preserve"> </w:t>
      </w:r>
      <w:r>
        <w:rPr>
          <w:i/>
          <w:color w:val="auto"/>
          <w:sz w:val="24"/>
          <w:highlight w:val="none"/>
          <w:u w:val="single"/>
        </w:rPr>
        <w:t xml:space="preserve">       </w:t>
      </w:r>
      <w:r>
        <w:rPr>
          <w:rFonts w:hint="eastAsia"/>
          <w:i/>
          <w:color w:val="auto"/>
          <w:sz w:val="24"/>
          <w:highlight w:val="none"/>
          <w:u w:val="single"/>
        </w:rPr>
        <w:t xml:space="preserve">。</w:t>
      </w:r>
      <w:r/>
    </w:p>
    <w:p>
      <w:pPr>
        <w:ind w:firstLine="440"/>
        <w:jc w:val="left"/>
        <w:spacing w:after="160" w:line="360" w:lineRule="auto"/>
        <w:rPr>
          <w:rFonts w:ascii="宋体" w:hAnsi="宋体" w:cs="宋体"/>
          <w:bCs/>
          <w:i/>
          <w:color w:val="auto"/>
          <w:sz w:val="22"/>
          <w:highlight w:val="none"/>
          <w:u w:val="single"/>
        </w:rPr>
      </w:pPr>
      <w:r>
        <w:rPr>
          <w:rFonts w:hint="eastAsia" w:ascii="宋体" w:hAnsi="宋体" w:cs="宋体"/>
          <w:bCs/>
          <w:i/>
          <w:color w:val="auto"/>
          <w:sz w:val="22"/>
          <w:highlight w:val="none"/>
          <w:u w:val="single"/>
        </w:rPr>
        <w:t xml:space="preserve">3.工程立项批准文号：/。</w:t>
      </w:r>
      <w:r/>
    </w:p>
    <w:p>
      <w:pPr>
        <w:ind w:firstLine="440"/>
        <w:jc w:val="left"/>
        <w:spacing w:after="160" w:line="360" w:lineRule="auto"/>
        <w:rPr>
          <w:rFonts w:ascii="宋体" w:hAnsi="宋体" w:cs="宋体"/>
          <w:bCs/>
          <w:i/>
          <w:color w:val="auto"/>
          <w:sz w:val="22"/>
          <w:highlight w:val="none"/>
          <w:u w:val="single"/>
        </w:rPr>
      </w:pPr>
      <w:r>
        <w:rPr>
          <w:rFonts w:hint="eastAsia" w:ascii="宋体" w:hAnsi="宋体" w:cs="宋体"/>
          <w:bCs/>
          <w:i/>
          <w:color w:val="auto"/>
          <w:sz w:val="22"/>
          <w:highlight w:val="none"/>
          <w:u w:val="single"/>
        </w:rPr>
        <w:t xml:space="preserve">4.资金来源：</w:t>
      </w:r>
      <w:bookmarkStart w:id="217" w:name="EB5aefd4574d4f4418b45d25a239b1bc4a"/>
      <w:r>
        <w:rPr>
          <w:rFonts w:hint="eastAsia" w:ascii="宋体" w:hAnsi="宋体" w:cs="宋体"/>
          <w:i/>
          <w:color w:val="auto"/>
          <w:sz w:val="22"/>
          <w:highlight w:val="none"/>
          <w:u w:val="single"/>
        </w:rPr>
        <w:t xml:space="preserve">财政拨款</w:t>
      </w:r>
      <w:bookmarkEnd w:id="217"/>
      <w:r>
        <w:rPr>
          <w:rFonts w:hint="eastAsia" w:ascii="宋体" w:hAnsi="宋体" w:cs="宋体"/>
          <w:bCs/>
          <w:i/>
          <w:color w:val="auto"/>
          <w:sz w:val="22"/>
          <w:highlight w:val="none"/>
          <w:u w:val="single"/>
        </w:rPr>
        <w:t xml:space="preserve">。</w:t>
      </w:r>
      <w:r/>
    </w:p>
    <w:p>
      <w:pPr>
        <w:ind w:firstLine="440"/>
        <w:jc w:val="left"/>
        <w:spacing w:after="160" w:line="360" w:lineRule="auto"/>
        <w:rPr>
          <w:rFonts w:ascii="宋体" w:hAnsi="宋体" w:cs="宋体"/>
          <w:bCs/>
          <w:i/>
          <w:color w:val="auto"/>
          <w:sz w:val="22"/>
          <w:highlight w:val="none"/>
          <w:u w:val="single"/>
        </w:rPr>
      </w:pPr>
      <w:r>
        <w:rPr>
          <w:rFonts w:hint="eastAsia" w:ascii="宋体" w:hAnsi="宋体" w:cs="宋体"/>
          <w:bCs/>
          <w:i/>
          <w:color w:val="auto"/>
          <w:sz w:val="22"/>
          <w:highlight w:val="none"/>
          <w:u w:val="single"/>
        </w:rPr>
        <w:t xml:space="preserve">5.工程内容：</w:t>
      </w:r>
      <w:r/>
    </w:p>
    <w:p>
      <w:pPr>
        <w:ind w:firstLine="440"/>
        <w:jc w:val="left"/>
        <w:spacing w:after="160" w:line="360" w:lineRule="auto"/>
        <w:rPr>
          <w:rFonts w:ascii="宋体" w:hAnsi="宋体" w:cs="宋体"/>
          <w:bCs/>
          <w:i/>
          <w:color w:val="auto"/>
          <w:sz w:val="22"/>
          <w:highlight w:val="none"/>
          <w:u w:val="single"/>
        </w:rPr>
      </w:pPr>
      <w:r/>
      <w:bookmarkStart w:id="218" w:name="EBf9e99de4086d435689c3fe42c8f7f458"/>
      <w:r>
        <w:rPr>
          <w:rFonts w:hint="eastAsia" w:ascii="宋体" w:hAnsi="宋体" w:cs="宋体"/>
          <w:i/>
          <w:color w:val="auto"/>
          <w:sz w:val="22"/>
          <w:highlight w:val="none"/>
          <w:u w:val="single"/>
        </w:rPr>
        <w:t xml:space="preserve">具体详见工程量清单</w:t>
      </w:r>
      <w:bookmarkEnd w:id="218"/>
      <w:r>
        <w:rPr>
          <w:rFonts w:hint="eastAsia" w:ascii="宋体" w:hAnsi="宋体" w:cs="宋体"/>
          <w:i/>
          <w:color w:val="auto"/>
          <w:sz w:val="22"/>
          <w:highlight w:val="none"/>
          <w:u w:val="single"/>
        </w:rPr>
        <w:t xml:space="preserve">等</w:t>
      </w:r>
      <w:r>
        <w:rPr>
          <w:rFonts w:hint="eastAsia" w:ascii="宋体" w:hAnsi="宋体" w:cs="宋体"/>
          <w:bCs/>
          <w:i/>
          <w:color w:val="auto"/>
          <w:sz w:val="22"/>
          <w:highlight w:val="none"/>
          <w:u w:val="single"/>
        </w:rPr>
        <w:t xml:space="preserve">。</w:t>
      </w:r>
      <w:r/>
    </w:p>
    <w:p>
      <w:pPr>
        <w:ind w:firstLine="440"/>
        <w:jc w:val="left"/>
        <w:spacing w:after="160" w:line="360" w:lineRule="auto"/>
        <w:rPr>
          <w:rFonts w:ascii="宋体" w:hAnsi="宋体" w:cs="宋体"/>
          <w:bCs/>
          <w:i/>
          <w:color w:val="auto"/>
          <w:sz w:val="22"/>
          <w:highlight w:val="none"/>
          <w:u w:val="single"/>
        </w:rPr>
      </w:pPr>
      <w:r>
        <w:rPr>
          <w:rFonts w:hint="eastAsia" w:ascii="宋体" w:hAnsi="宋体" w:cs="宋体"/>
          <w:bCs/>
          <w:i/>
          <w:color w:val="auto"/>
          <w:sz w:val="22"/>
          <w:highlight w:val="none"/>
          <w:u w:val="single"/>
        </w:rPr>
        <w:t xml:space="preserve">6.工程承包范围：</w:t>
      </w:r>
      <w:r/>
    </w:p>
    <w:p>
      <w:pPr>
        <w:ind w:firstLine="440"/>
        <w:jc w:val="left"/>
        <w:spacing w:after="160" w:line="360" w:lineRule="auto"/>
        <w:rPr>
          <w:rFonts w:ascii="宋体" w:hAnsi="宋体" w:cs="宋体"/>
          <w:i/>
          <w:color w:val="auto"/>
          <w:sz w:val="22"/>
          <w:highlight w:val="none"/>
          <w:u w:val="single"/>
        </w:rPr>
      </w:pPr>
      <w:r/>
      <w:bookmarkStart w:id="219" w:name="EB6d2810b69e6b432faca4869335b3cc6c"/>
      <w:r>
        <w:rPr>
          <w:rFonts w:hint="eastAsia" w:ascii="宋体" w:hAnsi="宋体" w:cs="宋体"/>
          <w:i/>
          <w:color w:val="auto"/>
          <w:sz w:val="22"/>
          <w:highlight w:val="none"/>
          <w:u w:val="single"/>
        </w:rPr>
        <w:t xml:space="preserve">具体详见工程量清单</w:t>
      </w:r>
      <w:bookmarkEnd w:id="219"/>
      <w:r>
        <w:rPr>
          <w:rFonts w:hint="eastAsia" w:ascii="宋体" w:hAnsi="宋体" w:cs="宋体"/>
          <w:i/>
          <w:color w:val="auto"/>
          <w:sz w:val="22"/>
          <w:highlight w:val="none"/>
          <w:u w:val="single"/>
        </w:rPr>
        <w:t xml:space="preserve">等。</w:t>
      </w:r>
      <w:r/>
    </w:p>
    <w:p>
      <w:pPr>
        <w:ind w:firstLine="440"/>
        <w:jc w:val="left"/>
        <w:spacing w:after="160" w:line="360" w:lineRule="auto"/>
        <w:rPr>
          <w:rFonts w:ascii="宋体" w:hAnsi="宋体" w:cs="宋体"/>
          <w:i/>
          <w:color w:val="auto"/>
          <w:sz w:val="22"/>
          <w:highlight w:val="none"/>
          <w:u w:val="single"/>
        </w:rPr>
      </w:pPr>
      <w:r/>
      <w:bookmarkStart w:id="220" w:name="_Toc485300946"/>
      <w:r/>
      <w:bookmarkStart w:id="221" w:name="_Toc351203482"/>
      <w:r>
        <w:rPr>
          <w:rFonts w:hint="eastAsia" w:ascii="宋体" w:hAnsi="宋体" w:cs="宋体"/>
          <w:i/>
          <w:color w:val="auto"/>
          <w:sz w:val="22"/>
          <w:highlight w:val="none"/>
          <w:u w:val="single"/>
        </w:rPr>
        <w:t xml:space="preserve">二、合同工期</w:t>
      </w:r>
      <w:bookmarkEnd w:id="220"/>
      <w:r/>
      <w:bookmarkEnd w:id="221"/>
      <w:r/>
      <w:r/>
    </w:p>
    <w:p>
      <w:pPr>
        <w:ind w:firstLine="440"/>
        <w:jc w:val="left"/>
        <w:spacing w:after="160" w:line="360" w:lineRule="auto"/>
        <w:rPr>
          <w:rFonts w:ascii="宋体" w:hAnsi="宋体" w:cs="宋体"/>
          <w:i/>
          <w:color w:val="auto"/>
          <w:sz w:val="22"/>
          <w:highlight w:val="none"/>
          <w:u w:val="single"/>
        </w:rPr>
      </w:pPr>
      <w:r>
        <w:rPr>
          <w:rFonts w:hint="eastAsia" w:ascii="Times New Roman" w:hAnsi="Times New Roman"/>
          <w:i/>
          <w:color w:val="auto"/>
          <w:sz w:val="24"/>
          <w:szCs w:val="24"/>
          <w:highlight w:val="none"/>
          <w:u w:val="single"/>
        </w:rPr>
        <w:t xml:space="preserve"> </w:t>
      </w:r>
      <w:r>
        <w:rPr>
          <w:rFonts w:ascii="Times New Roman" w:hAnsi="Times New Roman"/>
          <w:i/>
          <w:color w:val="auto"/>
          <w:sz w:val="24"/>
          <w:szCs w:val="24"/>
          <w:highlight w:val="none"/>
          <w:u w:val="single"/>
        </w:rPr>
        <w:t xml:space="preserve">           </w:t>
      </w:r>
      <w:r>
        <w:rPr>
          <w:rFonts w:hint="eastAsia" w:ascii="Times New Roman" w:hAnsi="Times New Roman"/>
          <w:i/>
          <w:color w:val="auto"/>
          <w:sz w:val="24"/>
          <w:szCs w:val="24"/>
          <w:highlight w:val="none"/>
          <w:u w:val="single"/>
        </w:rPr>
        <w:t xml:space="preserve">。</w:t>
      </w:r>
      <w:r/>
    </w:p>
    <w:p>
      <w:pPr>
        <w:ind w:firstLine="440"/>
        <w:jc w:val="left"/>
        <w:spacing w:after="160" w:line="360" w:lineRule="auto"/>
        <w:rPr>
          <w:rFonts w:ascii="宋体" w:hAnsi="宋体" w:cs="宋体"/>
          <w:i/>
          <w:color w:val="auto"/>
          <w:sz w:val="22"/>
          <w:highlight w:val="none"/>
          <w:u w:val="single"/>
        </w:rPr>
      </w:pPr>
      <w:r/>
      <w:bookmarkStart w:id="222" w:name="_Toc485300947"/>
      <w:r/>
      <w:bookmarkStart w:id="223" w:name="_Toc351203483"/>
      <w:r>
        <w:rPr>
          <w:rFonts w:hint="eastAsia" w:ascii="宋体" w:hAnsi="宋体" w:cs="宋体"/>
          <w:i/>
          <w:color w:val="auto"/>
          <w:sz w:val="22"/>
          <w:highlight w:val="none"/>
          <w:u w:val="single"/>
        </w:rPr>
        <w:t xml:space="preserve">三、质量标准</w:t>
      </w:r>
      <w:bookmarkEnd w:id="222"/>
      <w:r/>
      <w:bookmarkEnd w:id="223"/>
      <w:r/>
      <w:r/>
    </w:p>
    <w:p>
      <w:pPr>
        <w:ind w:firstLine="440"/>
        <w:jc w:val="left"/>
        <w:spacing w:after="160" w:line="360" w:lineRule="auto"/>
        <w:rPr>
          <w:rFonts w:ascii="宋体" w:hAnsi="宋体" w:cs="宋体"/>
          <w:i/>
          <w:color w:val="auto"/>
          <w:sz w:val="22"/>
          <w:highlight w:val="none"/>
          <w:u w:val="single"/>
        </w:rPr>
      </w:pPr>
      <w:r>
        <w:rPr>
          <w:rFonts w:hint="eastAsia" w:ascii="宋体" w:hAnsi="宋体" w:cs="宋体"/>
          <w:i/>
          <w:color w:val="auto"/>
          <w:sz w:val="22"/>
          <w:highlight w:val="none"/>
          <w:u w:val="single"/>
        </w:rPr>
        <w:t xml:space="preserve">工程质量符合</w:t>
      </w:r>
      <w:bookmarkStart w:id="224" w:name="EB1bc6994484ef481088c781c4ebed3498"/>
      <w:r>
        <w:rPr>
          <w:rFonts w:hint="eastAsia" w:ascii="宋体" w:hAnsi="宋体" w:cs="宋体"/>
          <w:i/>
          <w:color w:val="auto"/>
          <w:sz w:val="22"/>
          <w:highlight w:val="none"/>
          <w:u w:val="single"/>
        </w:rPr>
        <w:t xml:space="preserve">国家验收合格</w:t>
      </w:r>
      <w:bookmarkEnd w:id="224"/>
      <w:r>
        <w:rPr>
          <w:rFonts w:hint="eastAsia" w:ascii="宋体" w:hAnsi="宋体" w:cs="宋体"/>
          <w:i/>
          <w:color w:val="auto"/>
          <w:sz w:val="22"/>
          <w:highlight w:val="none"/>
          <w:u w:val="single"/>
        </w:rPr>
        <w:t xml:space="preserve">标准。发包人有权在施工过程中定期或不定期检查工程进度和质量，发现问题有权要求承包人立即整改并暂停支付相应款项，直到整改完成。承包人应在接到整改通知后按要求及时整改。</w:t>
      </w:r>
      <w:r/>
    </w:p>
    <w:p>
      <w:pPr>
        <w:ind w:firstLine="440"/>
        <w:jc w:val="left"/>
        <w:spacing w:after="160" w:line="360" w:lineRule="auto"/>
        <w:rPr>
          <w:rFonts w:ascii="宋体" w:hAnsi="宋体" w:cs="宋体"/>
          <w:i/>
          <w:color w:val="auto"/>
          <w:sz w:val="22"/>
          <w:highlight w:val="none"/>
          <w:u w:val="single"/>
        </w:rPr>
      </w:pPr>
      <w:r/>
      <w:bookmarkStart w:id="225" w:name="_Toc351203484"/>
      <w:r/>
      <w:bookmarkStart w:id="226" w:name="_Toc485300948"/>
      <w:r>
        <w:rPr>
          <w:rFonts w:hint="eastAsia" w:ascii="宋体" w:hAnsi="宋体" w:cs="宋体"/>
          <w:i/>
          <w:color w:val="auto"/>
          <w:sz w:val="22"/>
          <w:highlight w:val="none"/>
          <w:u w:val="single"/>
        </w:rPr>
        <w:t xml:space="preserve">四、签约合同价与合同价格形式</w:t>
      </w:r>
      <w:bookmarkEnd w:id="225"/>
      <w:r/>
      <w:bookmarkEnd w:id="226"/>
      <w:r>
        <w:rPr>
          <w:rFonts w:hint="eastAsia" w:ascii="宋体" w:hAnsi="宋体" w:cs="宋体"/>
          <w:i/>
          <w:color w:val="auto"/>
          <w:sz w:val="22"/>
          <w:highlight w:val="none"/>
          <w:u w:val="single"/>
        </w:rPr>
        <w:tab/>
      </w:r>
      <w:r/>
    </w:p>
    <w:p>
      <w:pPr>
        <w:ind w:firstLine="440"/>
        <w:jc w:val="left"/>
        <w:spacing w:after="160" w:line="360" w:lineRule="auto"/>
        <w:rPr>
          <w:rFonts w:ascii="宋体" w:hAnsi="宋体" w:cs="宋体"/>
          <w:i/>
          <w:color w:val="auto"/>
          <w:sz w:val="22"/>
          <w:highlight w:val="none"/>
          <w:u w:val="single"/>
        </w:rPr>
      </w:pPr>
      <w:r>
        <w:rPr>
          <w:rFonts w:hint="eastAsia" w:ascii="宋体" w:hAnsi="宋体" w:cs="宋体"/>
          <w:i/>
          <w:color w:val="auto"/>
          <w:sz w:val="22"/>
          <w:highlight w:val="none"/>
          <w:u w:val="single"/>
        </w:rPr>
        <w:t xml:space="preserve">1.签约合同价为：</w:t>
      </w:r>
      <w:r/>
    </w:p>
    <w:p>
      <w:pPr>
        <w:ind w:firstLine="440"/>
        <w:jc w:val="left"/>
        <w:spacing w:after="160" w:line="360" w:lineRule="auto"/>
        <w:rPr>
          <w:rFonts w:ascii="宋体" w:hAnsi="宋体" w:cs="宋体"/>
          <w:b/>
          <w:bCs/>
          <w:i/>
          <w:color w:val="auto"/>
          <w:sz w:val="22"/>
          <w:highlight w:val="none"/>
          <w:u w:val="single"/>
        </w:rPr>
      </w:pPr>
      <w:r>
        <w:rPr>
          <w:rFonts w:hint="eastAsia" w:ascii="宋体" w:hAnsi="宋体" w:cs="宋体"/>
          <w:i/>
          <w:color w:val="auto"/>
          <w:sz w:val="22"/>
          <w:highlight w:val="none"/>
          <w:u w:val="single"/>
        </w:rPr>
        <w:t xml:space="preserve">人民币（大写）</w:t>
      </w:r>
      <w:bookmarkStart w:id="227" w:name="EB566e4b56165241a0a9ae02ca5fec97ad"/>
      <w:r/>
      <w:bookmarkEnd w:id="227"/>
      <w:r>
        <w:rPr>
          <w:rFonts w:hint="eastAsia" w:ascii="宋体" w:hAnsi="宋体" w:cs="宋体"/>
          <w:i/>
          <w:color w:val="auto"/>
          <w:sz w:val="22"/>
          <w:highlight w:val="none"/>
          <w:u w:val="single"/>
        </w:rPr>
        <w:t xml:space="preserve">       </w:t>
      </w:r>
      <w:r>
        <w:rPr>
          <w:rFonts w:hint="eastAsia" w:ascii="宋体" w:hAnsi="宋体" w:cs="宋体"/>
          <w:b/>
          <w:bCs/>
          <w:i/>
          <w:color w:val="auto"/>
          <w:sz w:val="22"/>
          <w:highlight w:val="none"/>
          <w:u w:val="single"/>
        </w:rPr>
        <w:t xml:space="preserve">元整（￥：            元）；</w:t>
      </w:r>
      <w:r/>
    </w:p>
    <w:p>
      <w:pPr>
        <w:ind w:firstLine="440"/>
        <w:jc w:val="left"/>
        <w:spacing w:after="160" w:line="360" w:lineRule="auto"/>
        <w:rPr>
          <w:rFonts w:ascii="宋体" w:hAnsi="宋体" w:cs="宋体"/>
          <w:i/>
          <w:color w:val="auto"/>
          <w:sz w:val="22"/>
          <w:highlight w:val="none"/>
          <w:u w:val="single"/>
        </w:rPr>
      </w:pPr>
      <w:r>
        <w:rPr>
          <w:rFonts w:hint="eastAsia" w:ascii="宋体" w:hAnsi="宋体" w:cs="宋体"/>
          <w:i/>
          <w:color w:val="auto"/>
          <w:sz w:val="22"/>
          <w:highlight w:val="none"/>
          <w:u w:val="single"/>
        </w:rPr>
        <w:t xml:space="preserve">2.合同价格形式：</w:t>
      </w:r>
      <w:bookmarkStart w:id="228" w:name="EBe62b7cfbc0db4b279452f96420ea0c45"/>
      <w:r/>
      <w:bookmarkEnd w:id="228"/>
      <w:r>
        <w:rPr>
          <w:rFonts w:hint="eastAsia" w:ascii="宋体" w:hAnsi="宋体"/>
          <w:i/>
          <w:color w:val="auto"/>
          <w:sz w:val="24"/>
          <w:highlight w:val="none"/>
          <w:u w:val="single"/>
        </w:rPr>
        <w:t xml:space="preserve">固定单价合同，根据固定综合单价结算,最终实际</w:t>
      </w:r>
      <w:r>
        <w:rPr>
          <w:rFonts w:ascii="宋体" w:hAnsi="宋体"/>
          <w:i/>
          <w:color w:val="auto"/>
          <w:sz w:val="24"/>
          <w:highlight w:val="none"/>
          <w:u w:val="single"/>
        </w:rPr>
        <w:t xml:space="preserve">结算价格</w:t>
      </w:r>
      <w:r>
        <w:rPr>
          <w:rFonts w:hint="eastAsia" w:ascii="宋体" w:hAnsi="宋体"/>
          <w:i/>
          <w:color w:val="auto"/>
          <w:sz w:val="24"/>
          <w:highlight w:val="none"/>
          <w:u w:val="single"/>
        </w:rPr>
        <w:t xml:space="preserve">超出采购</w:t>
      </w:r>
      <w:r>
        <w:rPr>
          <w:rFonts w:ascii="宋体" w:hAnsi="宋体"/>
          <w:i/>
          <w:color w:val="auto"/>
          <w:sz w:val="24"/>
          <w:highlight w:val="none"/>
          <w:u w:val="single"/>
        </w:rPr>
        <w:t xml:space="preserve">预算的，按采购预算结算</w:t>
      </w:r>
      <w:r>
        <w:rPr>
          <w:rFonts w:hint="eastAsia" w:ascii="宋体" w:hAnsi="宋体"/>
          <w:i/>
          <w:color w:val="auto"/>
          <w:sz w:val="24"/>
          <w:highlight w:val="none"/>
          <w:u w:val="single"/>
        </w:rPr>
        <w:t xml:space="preserve">付款。</w:t>
      </w:r>
      <w:r/>
    </w:p>
    <w:p>
      <w:pPr>
        <w:ind w:firstLine="440"/>
        <w:jc w:val="left"/>
        <w:spacing w:after="160" w:line="360" w:lineRule="auto"/>
        <w:rPr>
          <w:rFonts w:ascii="宋体" w:hAnsi="宋体" w:cs="宋体"/>
          <w:i/>
          <w:color w:val="auto"/>
          <w:sz w:val="22"/>
          <w:highlight w:val="none"/>
          <w:u w:val="single"/>
        </w:rPr>
      </w:pPr>
      <w:r/>
      <w:bookmarkStart w:id="229" w:name="_Toc351203485"/>
      <w:r/>
      <w:bookmarkStart w:id="230" w:name="_Toc485300949"/>
      <w:r>
        <w:rPr>
          <w:rFonts w:hint="eastAsia" w:ascii="宋体" w:hAnsi="宋体" w:cs="宋体"/>
          <w:i/>
          <w:color w:val="auto"/>
          <w:sz w:val="22"/>
          <w:highlight w:val="none"/>
          <w:u w:val="single"/>
        </w:rPr>
        <w:t xml:space="preserve">五、</w:t>
      </w:r>
      <w:bookmarkEnd w:id="229"/>
      <w:r>
        <w:rPr>
          <w:rFonts w:hint="eastAsia" w:ascii="宋体" w:hAnsi="宋体" w:cs="宋体"/>
          <w:i/>
          <w:color w:val="auto"/>
          <w:sz w:val="22"/>
          <w:highlight w:val="none"/>
          <w:u w:val="single"/>
        </w:rPr>
        <w:t xml:space="preserve">项目经理</w:t>
      </w:r>
      <w:bookmarkEnd w:id="230"/>
      <w:r/>
      <w:r/>
    </w:p>
    <w:p>
      <w:pPr>
        <w:ind w:firstLine="440"/>
        <w:jc w:val="left"/>
        <w:spacing w:after="160" w:line="360" w:lineRule="auto"/>
        <w:rPr>
          <w:rFonts w:ascii="宋体" w:hAnsi="宋体" w:cs="宋体"/>
          <w:i/>
          <w:color w:val="auto"/>
          <w:sz w:val="22"/>
          <w:highlight w:val="none"/>
          <w:u w:val="single"/>
        </w:rPr>
      </w:pPr>
      <w:r>
        <w:rPr>
          <w:rFonts w:hint="eastAsia" w:ascii="宋体" w:hAnsi="宋体" w:cs="宋体"/>
          <w:i/>
          <w:color w:val="auto"/>
          <w:sz w:val="22"/>
          <w:highlight w:val="none"/>
          <w:u w:val="single"/>
        </w:rPr>
        <w:t xml:space="preserve">承包人项目经理：</w:t>
      </w:r>
      <w:bookmarkStart w:id="231" w:name="EB222ecb74b16842998e47945e077dc371"/>
      <w:r/>
      <w:bookmarkEnd w:id="231"/>
      <w:r>
        <w:rPr>
          <w:rFonts w:hint="eastAsia" w:ascii="宋体" w:hAnsi="宋体" w:cs="宋体"/>
          <w:b/>
          <w:bCs/>
          <w:i/>
          <w:color w:val="auto"/>
          <w:sz w:val="22"/>
          <w:highlight w:val="none"/>
          <w:u w:val="single"/>
        </w:rPr>
        <w:t xml:space="preserve">        </w:t>
      </w:r>
      <w:r>
        <w:rPr>
          <w:rFonts w:hint="eastAsia" w:ascii="宋体" w:hAnsi="宋体" w:cs="宋体"/>
          <w:i/>
          <w:color w:val="auto"/>
          <w:sz w:val="22"/>
          <w:highlight w:val="none"/>
          <w:u w:val="single"/>
        </w:rPr>
        <w:t xml:space="preserve">。</w:t>
      </w:r>
      <w:r/>
    </w:p>
    <w:p>
      <w:pPr>
        <w:ind w:firstLine="440"/>
        <w:jc w:val="left"/>
        <w:spacing w:after="160" w:line="360" w:lineRule="auto"/>
        <w:rPr>
          <w:rFonts w:ascii="宋体" w:hAnsi="宋体" w:cs="宋体"/>
          <w:i/>
          <w:color w:val="auto"/>
          <w:sz w:val="22"/>
          <w:highlight w:val="none"/>
          <w:u w:val="single"/>
        </w:rPr>
      </w:pPr>
      <w:r/>
      <w:bookmarkStart w:id="232" w:name="_Toc485300950"/>
      <w:r/>
      <w:bookmarkStart w:id="233" w:name="_Toc351203486"/>
      <w:r>
        <w:rPr>
          <w:rFonts w:hint="eastAsia" w:ascii="宋体" w:hAnsi="宋体" w:cs="宋体"/>
          <w:i/>
          <w:color w:val="auto"/>
          <w:sz w:val="22"/>
          <w:highlight w:val="none"/>
          <w:u w:val="single"/>
        </w:rPr>
        <w:t xml:space="preserve">六、合同文件构成</w:t>
      </w:r>
      <w:bookmarkEnd w:id="232"/>
      <w:r/>
      <w:bookmarkEnd w:id="233"/>
      <w:r/>
      <w:r/>
    </w:p>
    <w:p>
      <w:pPr>
        <w:ind w:firstLine="440"/>
        <w:jc w:val="left"/>
        <w:spacing w:after="160" w:line="360" w:lineRule="auto"/>
        <w:rPr>
          <w:rFonts w:ascii="宋体" w:hAnsi="宋体" w:cs="宋体"/>
          <w:bCs/>
          <w:i/>
          <w:color w:val="auto"/>
          <w:sz w:val="22"/>
          <w:highlight w:val="none"/>
          <w:u w:val="single"/>
        </w:rPr>
      </w:pPr>
      <w:r>
        <w:rPr>
          <w:rFonts w:hint="eastAsia" w:ascii="宋体" w:hAnsi="宋体" w:cs="宋体"/>
          <w:bCs/>
          <w:i/>
          <w:color w:val="auto"/>
          <w:sz w:val="22"/>
          <w:highlight w:val="none"/>
          <w:u w:val="single"/>
        </w:rPr>
        <w:t xml:space="preserve">本协议书与下列文件一起构成合同文件：</w:t>
      </w:r>
      <w:r/>
    </w:p>
    <w:p>
      <w:pPr>
        <w:ind w:firstLine="440"/>
        <w:jc w:val="left"/>
        <w:spacing w:after="160" w:line="360" w:lineRule="auto"/>
        <w:rPr>
          <w:rFonts w:ascii="宋体" w:hAnsi="宋体" w:cs="宋体"/>
          <w:i/>
          <w:color w:val="auto"/>
          <w:sz w:val="22"/>
          <w:highlight w:val="none"/>
          <w:u w:val="single"/>
        </w:rPr>
      </w:pPr>
      <w:r>
        <w:rPr>
          <w:rFonts w:hint="eastAsia" w:ascii="宋体" w:hAnsi="宋体" w:cs="宋体"/>
          <w:i/>
          <w:color w:val="auto"/>
          <w:sz w:val="22"/>
          <w:highlight w:val="none"/>
          <w:u w:val="single"/>
        </w:rPr>
        <w:t xml:space="preserve">（1）中标通知书；</w:t>
      </w:r>
      <w:r/>
    </w:p>
    <w:p>
      <w:pPr>
        <w:ind w:firstLine="440"/>
        <w:jc w:val="left"/>
        <w:spacing w:after="160" w:line="360" w:lineRule="auto"/>
        <w:rPr>
          <w:rFonts w:ascii="宋体" w:hAnsi="宋体" w:cs="宋体"/>
          <w:i/>
          <w:color w:val="auto"/>
          <w:sz w:val="22"/>
          <w:highlight w:val="none"/>
          <w:u w:val="single"/>
        </w:rPr>
      </w:pPr>
      <w:r>
        <w:rPr>
          <w:rFonts w:hint="eastAsia" w:ascii="宋体" w:hAnsi="宋体" w:cs="宋体"/>
          <w:i/>
          <w:color w:val="auto"/>
          <w:sz w:val="22"/>
          <w:highlight w:val="none"/>
          <w:u w:val="single"/>
        </w:rPr>
        <w:t xml:space="preserve">（2）磋商</w:t>
      </w:r>
      <w:r>
        <w:rPr>
          <w:rFonts w:ascii="宋体" w:hAnsi="宋体" w:cs="宋体"/>
          <w:i/>
          <w:color w:val="auto"/>
          <w:sz w:val="22"/>
          <w:highlight w:val="none"/>
          <w:u w:val="single"/>
        </w:rPr>
        <w:t xml:space="preserve">文件以及响应文件</w:t>
      </w:r>
      <w:r>
        <w:rPr>
          <w:rFonts w:hint="eastAsia" w:ascii="宋体" w:hAnsi="宋体" w:cs="宋体"/>
          <w:i/>
          <w:color w:val="auto"/>
          <w:sz w:val="22"/>
          <w:highlight w:val="none"/>
          <w:u w:val="single"/>
        </w:rPr>
        <w:t xml:space="preserve">；</w:t>
      </w:r>
      <w:r/>
    </w:p>
    <w:p>
      <w:pPr>
        <w:ind w:firstLine="440"/>
        <w:jc w:val="left"/>
        <w:spacing w:after="160" w:line="360" w:lineRule="auto"/>
        <w:rPr>
          <w:rFonts w:ascii="宋体" w:hAnsi="宋体" w:cs="宋体"/>
          <w:i/>
          <w:color w:val="auto"/>
          <w:sz w:val="22"/>
          <w:highlight w:val="none"/>
          <w:u w:val="single"/>
        </w:rPr>
      </w:pPr>
      <w:r>
        <w:rPr>
          <w:rFonts w:hint="eastAsia" w:ascii="宋体" w:hAnsi="宋体" w:cs="宋体"/>
          <w:i/>
          <w:color w:val="auto"/>
          <w:sz w:val="22"/>
          <w:highlight w:val="none"/>
          <w:u w:val="single"/>
        </w:rPr>
        <w:t xml:space="preserve">（3）专用合同条款及其附件；</w:t>
      </w:r>
      <w:r/>
    </w:p>
    <w:p>
      <w:pPr>
        <w:ind w:firstLine="440"/>
        <w:jc w:val="left"/>
        <w:spacing w:after="160" w:line="360" w:lineRule="auto"/>
        <w:rPr>
          <w:rFonts w:ascii="宋体" w:hAnsi="宋体" w:cs="宋体"/>
          <w:i/>
          <w:color w:val="auto"/>
          <w:sz w:val="22"/>
          <w:highlight w:val="none"/>
          <w:u w:val="single"/>
        </w:rPr>
      </w:pPr>
      <w:r>
        <w:rPr>
          <w:rFonts w:hint="eastAsia" w:ascii="宋体" w:hAnsi="宋体" w:cs="宋体"/>
          <w:i/>
          <w:color w:val="auto"/>
          <w:sz w:val="22"/>
          <w:highlight w:val="none"/>
          <w:u w:val="single"/>
        </w:rPr>
        <w:t xml:space="preserve">（4）通用合同条款；</w:t>
      </w:r>
      <w:r/>
    </w:p>
    <w:p>
      <w:pPr>
        <w:ind w:firstLine="440"/>
        <w:jc w:val="left"/>
        <w:spacing w:after="160" w:line="360" w:lineRule="auto"/>
        <w:rPr>
          <w:rFonts w:ascii="宋体" w:hAnsi="宋体" w:cs="宋体"/>
          <w:i/>
          <w:color w:val="auto"/>
          <w:sz w:val="22"/>
          <w:highlight w:val="none"/>
          <w:u w:val="single"/>
        </w:rPr>
      </w:pPr>
      <w:r>
        <w:rPr>
          <w:rFonts w:hint="eastAsia" w:ascii="宋体" w:hAnsi="宋体" w:cs="宋体"/>
          <w:i/>
          <w:color w:val="auto"/>
          <w:sz w:val="22"/>
          <w:highlight w:val="none"/>
          <w:u w:val="single"/>
        </w:rPr>
        <w:t xml:space="preserve">（5）技术标准和要求；</w:t>
      </w:r>
      <w:r/>
    </w:p>
    <w:p>
      <w:pPr>
        <w:ind w:firstLine="440"/>
        <w:jc w:val="left"/>
        <w:spacing w:after="160" w:line="360" w:lineRule="auto"/>
        <w:rPr>
          <w:rFonts w:ascii="宋体" w:hAnsi="宋体" w:cs="宋体"/>
          <w:i/>
          <w:color w:val="auto"/>
          <w:sz w:val="22"/>
          <w:highlight w:val="none"/>
          <w:u w:val="single"/>
        </w:rPr>
      </w:pPr>
      <w:r>
        <w:rPr>
          <w:rFonts w:hint="eastAsia" w:ascii="宋体" w:hAnsi="宋体" w:cs="宋体"/>
          <w:i/>
          <w:color w:val="auto"/>
          <w:sz w:val="22"/>
          <w:highlight w:val="none"/>
          <w:u w:val="single"/>
        </w:rPr>
        <w:t xml:space="preserve">（</w:t>
      </w:r>
      <w:r>
        <w:rPr>
          <w:rFonts w:ascii="宋体" w:hAnsi="宋体" w:cs="宋体"/>
          <w:i/>
          <w:color w:val="auto"/>
          <w:sz w:val="22"/>
          <w:highlight w:val="none"/>
          <w:u w:val="single"/>
        </w:rPr>
        <w:t xml:space="preserve">6</w:t>
      </w:r>
      <w:r>
        <w:rPr>
          <w:rFonts w:hint="eastAsia" w:ascii="宋体" w:hAnsi="宋体" w:cs="宋体"/>
          <w:i/>
          <w:color w:val="auto"/>
          <w:sz w:val="22"/>
          <w:highlight w:val="none"/>
          <w:u w:val="single"/>
        </w:rPr>
        <w:t xml:space="preserve">）已标价工程量清单；</w:t>
      </w:r>
      <w:r/>
    </w:p>
    <w:p>
      <w:pPr>
        <w:ind w:firstLine="440"/>
        <w:jc w:val="left"/>
        <w:spacing w:after="160" w:line="360" w:lineRule="auto"/>
        <w:rPr>
          <w:rFonts w:ascii="宋体" w:hAnsi="宋体" w:cs="宋体"/>
          <w:i/>
          <w:color w:val="auto"/>
          <w:sz w:val="22"/>
          <w:highlight w:val="none"/>
          <w:u w:val="single"/>
        </w:rPr>
      </w:pPr>
      <w:r>
        <w:rPr>
          <w:rFonts w:hint="eastAsia" w:ascii="宋体" w:hAnsi="宋体" w:cs="宋体"/>
          <w:i/>
          <w:color w:val="auto"/>
          <w:sz w:val="22"/>
          <w:highlight w:val="none"/>
          <w:u w:val="single"/>
        </w:rPr>
        <w:t xml:space="preserve">（</w:t>
      </w:r>
      <w:r>
        <w:rPr>
          <w:rFonts w:ascii="宋体" w:hAnsi="宋体" w:cs="宋体"/>
          <w:i/>
          <w:color w:val="auto"/>
          <w:sz w:val="22"/>
          <w:highlight w:val="none"/>
          <w:u w:val="single"/>
        </w:rPr>
        <w:t xml:space="preserve">7</w:t>
      </w:r>
      <w:r>
        <w:rPr>
          <w:rFonts w:hint="eastAsia" w:ascii="宋体" w:hAnsi="宋体" w:cs="宋体"/>
          <w:i/>
          <w:color w:val="auto"/>
          <w:sz w:val="22"/>
          <w:highlight w:val="none"/>
          <w:u w:val="single"/>
        </w:rPr>
        <w:t xml:space="preserve">）其他合同文件。</w:t>
      </w:r>
      <w:r/>
    </w:p>
    <w:p>
      <w:pPr>
        <w:ind w:firstLine="440"/>
        <w:jc w:val="left"/>
        <w:spacing w:after="160" w:line="360" w:lineRule="auto"/>
        <w:rPr>
          <w:rFonts w:ascii="宋体" w:hAnsi="宋体" w:cs="宋体"/>
          <w:i/>
          <w:color w:val="auto"/>
          <w:sz w:val="22"/>
          <w:highlight w:val="none"/>
          <w:u w:val="single"/>
        </w:rPr>
      </w:pPr>
      <w:r>
        <w:rPr>
          <w:rFonts w:hint="eastAsia" w:ascii="宋体" w:hAnsi="宋体" w:cs="宋体"/>
          <w:i/>
          <w:color w:val="auto"/>
          <w:sz w:val="22"/>
          <w:highlight w:val="none"/>
          <w:u w:val="single"/>
        </w:rPr>
        <w:t xml:space="preserve">在合同订立及履行过程中形成的与合同有关的文件均构成合同文件组成部分。</w:t>
      </w:r>
      <w:r/>
    </w:p>
    <w:p>
      <w:pPr>
        <w:ind w:firstLine="440"/>
        <w:jc w:val="left"/>
        <w:spacing w:after="160" w:line="360" w:lineRule="auto"/>
        <w:rPr>
          <w:rFonts w:ascii="宋体" w:hAnsi="宋体" w:cs="宋体"/>
          <w:i/>
          <w:color w:val="auto"/>
          <w:sz w:val="22"/>
          <w:highlight w:val="none"/>
          <w:u w:val="single"/>
        </w:rPr>
      </w:pPr>
      <w:r>
        <w:rPr>
          <w:rFonts w:hint="eastAsia" w:ascii="宋体" w:hAnsi="宋体" w:cs="宋体"/>
          <w:i/>
          <w:color w:val="auto"/>
          <w:sz w:val="22"/>
          <w:highlight w:val="none"/>
          <w:u w:val="single"/>
        </w:rPr>
        <w:t xml:space="preserve">上述各项合同文件包括合同当事人就该项合同文件所作出的补充和修改，属于同一类内容的文件，应以最新签署的为准。专用合同条款及其附件须经合同当事人签字或盖章。</w:t>
      </w:r>
      <w:r/>
    </w:p>
    <w:p>
      <w:pPr>
        <w:ind w:firstLine="440"/>
        <w:jc w:val="left"/>
        <w:spacing w:after="160" w:line="360" w:lineRule="auto"/>
        <w:rPr>
          <w:rFonts w:ascii="宋体" w:hAnsi="宋体" w:cs="宋体"/>
          <w:i/>
          <w:color w:val="auto"/>
          <w:sz w:val="22"/>
          <w:highlight w:val="none"/>
          <w:u w:val="single"/>
        </w:rPr>
      </w:pPr>
      <w:r/>
      <w:bookmarkStart w:id="234" w:name="_Toc351203487"/>
      <w:r/>
      <w:bookmarkStart w:id="235" w:name="_Toc485300951"/>
      <w:r>
        <w:rPr>
          <w:rFonts w:hint="eastAsia" w:ascii="宋体" w:hAnsi="宋体" w:cs="宋体"/>
          <w:i/>
          <w:color w:val="auto"/>
          <w:sz w:val="22"/>
          <w:highlight w:val="none"/>
          <w:u w:val="single"/>
        </w:rPr>
        <w:t xml:space="preserve">七、承诺</w:t>
      </w:r>
      <w:bookmarkEnd w:id="234"/>
      <w:r/>
      <w:bookmarkEnd w:id="235"/>
      <w:r/>
      <w:r/>
    </w:p>
    <w:p>
      <w:pPr>
        <w:ind w:firstLine="440"/>
        <w:jc w:val="left"/>
        <w:spacing w:after="160" w:line="360" w:lineRule="auto"/>
        <w:rPr>
          <w:rFonts w:ascii="宋体" w:hAnsi="宋体" w:cs="宋体"/>
          <w:bCs/>
          <w:i/>
          <w:color w:val="auto"/>
          <w:sz w:val="22"/>
          <w:highlight w:val="none"/>
          <w:u w:val="single"/>
        </w:rPr>
      </w:pPr>
      <w:r>
        <w:rPr>
          <w:rFonts w:hint="eastAsia" w:ascii="宋体" w:hAnsi="宋体" w:cs="宋体"/>
          <w:bCs/>
          <w:i/>
          <w:color w:val="auto"/>
          <w:sz w:val="22"/>
          <w:highlight w:val="none"/>
          <w:u w:val="single"/>
        </w:rPr>
        <w:t xml:space="preserve">1.发包人承诺按照法律规定履行项目审批手续、筹集工程建设资金并按照合同约定的期限和方式支付合同价款。</w:t>
      </w:r>
      <w:r/>
    </w:p>
    <w:p>
      <w:pPr>
        <w:ind w:firstLine="440"/>
        <w:jc w:val="left"/>
        <w:spacing w:after="160" w:line="360" w:lineRule="auto"/>
        <w:rPr>
          <w:rFonts w:ascii="宋体" w:hAnsi="宋体" w:cs="宋体"/>
          <w:bCs/>
          <w:i/>
          <w:color w:val="auto"/>
          <w:sz w:val="22"/>
          <w:highlight w:val="none"/>
          <w:u w:val="single"/>
        </w:rPr>
      </w:pPr>
      <w:r>
        <w:rPr>
          <w:rFonts w:hint="eastAsia" w:ascii="宋体" w:hAnsi="宋体" w:cs="宋体"/>
          <w:bCs/>
          <w:i/>
          <w:color w:val="auto"/>
          <w:sz w:val="22"/>
          <w:highlight w:val="none"/>
          <w:u w:val="single"/>
        </w:rPr>
        <w:t xml:space="preserve">2.承包人承诺按照法律规定及合同约定组织完成工程施工，确保工程质量和安全，不进行转包及违法分包，并在缺陷责任期及保修期内承担相应的工程维修责任。</w:t>
      </w:r>
      <w:r/>
    </w:p>
    <w:p>
      <w:pPr>
        <w:ind w:firstLine="440"/>
        <w:jc w:val="left"/>
        <w:spacing w:after="160" w:line="360" w:lineRule="auto"/>
        <w:rPr>
          <w:rFonts w:ascii="宋体" w:hAnsi="宋体" w:cs="宋体"/>
          <w:bCs/>
          <w:i/>
          <w:color w:val="auto"/>
          <w:sz w:val="22"/>
          <w:highlight w:val="none"/>
          <w:u w:val="single"/>
        </w:rPr>
      </w:pPr>
      <w:r>
        <w:rPr>
          <w:rFonts w:hint="eastAsia" w:ascii="宋体" w:hAnsi="宋体" w:cs="宋体"/>
          <w:bCs/>
          <w:i/>
          <w:color w:val="auto"/>
          <w:sz w:val="22"/>
          <w:highlight w:val="none"/>
          <w:u w:val="single"/>
        </w:rPr>
        <w:t xml:space="preserve">3.发包人和承包人通过采购形式确定</w:t>
      </w:r>
      <w:r>
        <w:rPr>
          <w:rFonts w:ascii="宋体" w:hAnsi="宋体" w:cs="宋体"/>
          <w:bCs/>
          <w:i/>
          <w:color w:val="auto"/>
          <w:sz w:val="22"/>
          <w:highlight w:val="none"/>
          <w:u w:val="single"/>
        </w:rPr>
        <w:t xml:space="preserve">并</w:t>
      </w:r>
      <w:r>
        <w:rPr>
          <w:rFonts w:hint="eastAsia" w:ascii="宋体" w:hAnsi="宋体" w:cs="宋体"/>
          <w:bCs/>
          <w:i/>
          <w:color w:val="auto"/>
          <w:sz w:val="22"/>
          <w:highlight w:val="none"/>
          <w:u w:val="single"/>
        </w:rPr>
        <w:t xml:space="preserve">签订合同的，双方理解并承诺不再就同一工程另行签订与合同实质性内容相背离的协议。</w:t>
      </w:r>
      <w:r/>
    </w:p>
    <w:p>
      <w:pPr>
        <w:ind w:firstLine="440"/>
        <w:jc w:val="left"/>
        <w:spacing w:after="160" w:line="360" w:lineRule="auto"/>
        <w:rPr>
          <w:rFonts w:ascii="宋体" w:hAnsi="宋体" w:cs="宋体"/>
          <w:bCs/>
          <w:i/>
          <w:color w:val="auto"/>
          <w:sz w:val="22"/>
          <w:highlight w:val="none"/>
          <w:u w:val="single"/>
        </w:rPr>
      </w:pPr>
      <w:r>
        <w:rPr>
          <w:rFonts w:hint="eastAsia" w:ascii="宋体" w:hAnsi="宋体" w:cs="宋体"/>
          <w:bCs/>
          <w:i/>
          <w:color w:val="auto"/>
          <w:sz w:val="22"/>
          <w:highlight w:val="none"/>
          <w:u w:val="single"/>
        </w:rPr>
        <w:t xml:space="preserve">4.如因承包人责任导致工程不合格，承包人需返工并承担一切经济损失，返工相关费用和损失可由发包人在支付款项中直接扣除。</w:t>
      </w:r>
      <w:r/>
    </w:p>
    <w:p>
      <w:pPr>
        <w:ind w:firstLine="440"/>
        <w:jc w:val="left"/>
        <w:spacing w:after="160" w:line="360" w:lineRule="auto"/>
        <w:rPr>
          <w:rFonts w:ascii="宋体" w:hAnsi="宋体" w:cs="宋体"/>
          <w:i/>
          <w:color w:val="auto"/>
          <w:sz w:val="22"/>
          <w:highlight w:val="none"/>
          <w:u w:val="single"/>
        </w:rPr>
      </w:pPr>
      <w:r/>
      <w:bookmarkStart w:id="236" w:name="_Toc351203488"/>
      <w:r/>
      <w:bookmarkStart w:id="237" w:name="_Toc485300952"/>
      <w:r>
        <w:rPr>
          <w:rFonts w:hint="eastAsia" w:ascii="宋体" w:hAnsi="宋体" w:cs="宋体"/>
          <w:i/>
          <w:color w:val="auto"/>
          <w:sz w:val="22"/>
          <w:highlight w:val="none"/>
          <w:u w:val="single"/>
        </w:rPr>
        <w:t xml:space="preserve">八、词语含义</w:t>
      </w:r>
      <w:bookmarkEnd w:id="236"/>
      <w:r/>
      <w:bookmarkEnd w:id="237"/>
      <w:r/>
      <w:r/>
    </w:p>
    <w:p>
      <w:pPr>
        <w:ind w:firstLine="440"/>
        <w:jc w:val="left"/>
        <w:spacing w:after="160" w:line="360" w:lineRule="auto"/>
        <w:rPr>
          <w:rFonts w:ascii="宋体" w:hAnsi="宋体" w:cs="宋体"/>
          <w:bCs/>
          <w:i/>
          <w:color w:val="auto"/>
          <w:sz w:val="22"/>
          <w:highlight w:val="none"/>
          <w:u w:val="single"/>
        </w:rPr>
      </w:pPr>
      <w:r>
        <w:rPr>
          <w:rFonts w:hint="eastAsia" w:ascii="宋体" w:hAnsi="宋体" w:cs="宋体"/>
          <w:bCs/>
          <w:i/>
          <w:color w:val="auto"/>
          <w:sz w:val="22"/>
          <w:highlight w:val="none"/>
          <w:u w:val="single"/>
        </w:rPr>
        <w:t xml:space="preserve">本协议书中词语含义与第二部分通用合同条款中赋予的含义相同。</w:t>
      </w:r>
      <w:r/>
    </w:p>
    <w:p>
      <w:pPr>
        <w:ind w:firstLine="440"/>
        <w:jc w:val="left"/>
        <w:spacing w:after="160" w:line="360" w:lineRule="auto"/>
        <w:rPr>
          <w:rFonts w:ascii="宋体" w:hAnsi="宋体" w:cs="宋体"/>
          <w:i/>
          <w:color w:val="auto"/>
          <w:sz w:val="22"/>
          <w:highlight w:val="none"/>
          <w:u w:val="single"/>
        </w:rPr>
      </w:pPr>
      <w:r/>
      <w:bookmarkStart w:id="238" w:name="_Toc485300953"/>
      <w:r/>
      <w:bookmarkStart w:id="239" w:name="_Toc351203489"/>
      <w:r>
        <w:rPr>
          <w:rFonts w:hint="eastAsia" w:ascii="宋体" w:hAnsi="宋体" w:cs="宋体"/>
          <w:i/>
          <w:color w:val="auto"/>
          <w:sz w:val="22"/>
          <w:highlight w:val="none"/>
          <w:u w:val="single"/>
        </w:rPr>
        <w:t xml:space="preserve">九、签订时间</w:t>
      </w:r>
      <w:bookmarkEnd w:id="238"/>
      <w:r/>
      <w:bookmarkEnd w:id="239"/>
      <w:r/>
      <w:r/>
    </w:p>
    <w:p>
      <w:pPr>
        <w:ind w:firstLine="440"/>
        <w:jc w:val="left"/>
        <w:spacing w:after="160" w:line="360" w:lineRule="auto"/>
        <w:rPr>
          <w:rFonts w:ascii="宋体" w:hAnsi="宋体" w:cs="宋体"/>
          <w:bCs/>
          <w:i/>
          <w:color w:val="auto"/>
          <w:sz w:val="22"/>
          <w:highlight w:val="none"/>
          <w:u w:val="single"/>
        </w:rPr>
      </w:pPr>
      <w:r>
        <w:rPr>
          <w:rFonts w:hint="eastAsia" w:ascii="宋体" w:hAnsi="宋体" w:cs="宋体"/>
          <w:bCs/>
          <w:i/>
          <w:color w:val="auto"/>
          <w:sz w:val="22"/>
          <w:highlight w:val="none"/>
          <w:u w:val="single"/>
        </w:rPr>
        <w:t xml:space="preserve">本合同于</w:t>
      </w:r>
      <w:bookmarkStart w:id="240" w:name="EB2e1e583d477e491c893f053f3101b39f"/>
      <w:r/>
      <w:bookmarkEnd w:id="240"/>
      <w:r>
        <w:rPr>
          <w:rFonts w:ascii="宋体" w:hAnsi="宋体" w:cs="宋体"/>
          <w:bCs/>
          <w:i/>
          <w:color w:val="auto"/>
          <w:sz w:val="22"/>
          <w:highlight w:val="none"/>
          <w:u w:val="single"/>
        </w:rPr>
        <w:t xml:space="preserve">    </w:t>
      </w:r>
      <w:r>
        <w:rPr>
          <w:rFonts w:hint="eastAsia" w:ascii="宋体" w:hAnsi="宋体" w:cs="宋体"/>
          <w:bCs/>
          <w:i/>
          <w:color w:val="auto"/>
          <w:sz w:val="22"/>
          <w:highlight w:val="none"/>
          <w:u w:val="single"/>
        </w:rPr>
        <w:t xml:space="preserve">年</w:t>
      </w:r>
      <w:r>
        <w:rPr>
          <w:rFonts w:hint="eastAsia" w:ascii="宋体" w:hAnsi="宋体" w:cs="宋体"/>
          <w:b/>
          <w:bCs/>
          <w:i/>
          <w:color w:val="auto"/>
          <w:sz w:val="22"/>
          <w:highlight w:val="none"/>
          <w:u w:val="single"/>
        </w:rPr>
        <w:t xml:space="preserve">      </w:t>
      </w:r>
      <w:r>
        <w:rPr>
          <w:rFonts w:hint="eastAsia" w:ascii="宋体" w:hAnsi="宋体" w:cs="宋体"/>
          <w:bCs/>
          <w:i/>
          <w:color w:val="auto"/>
          <w:sz w:val="22"/>
          <w:highlight w:val="none"/>
          <w:u w:val="single"/>
        </w:rPr>
        <w:t xml:space="preserve">月</w:t>
      </w:r>
      <w:r>
        <w:rPr>
          <w:rFonts w:hint="eastAsia" w:ascii="宋体" w:hAnsi="宋体" w:cs="宋体"/>
          <w:b/>
          <w:bCs/>
          <w:i/>
          <w:color w:val="auto"/>
          <w:sz w:val="22"/>
          <w:highlight w:val="none"/>
          <w:u w:val="single"/>
        </w:rPr>
        <w:t xml:space="preserve">       </w:t>
      </w:r>
      <w:r>
        <w:rPr>
          <w:rFonts w:hint="eastAsia" w:ascii="宋体" w:hAnsi="宋体" w:cs="宋体"/>
          <w:i/>
          <w:color w:val="auto"/>
          <w:sz w:val="22"/>
          <w:highlight w:val="none"/>
          <w:u w:val="single"/>
        </w:rPr>
        <w:t xml:space="preserve">日</w:t>
      </w:r>
      <w:r>
        <w:rPr>
          <w:rFonts w:hint="eastAsia" w:ascii="宋体" w:hAnsi="宋体" w:cs="宋体"/>
          <w:bCs/>
          <w:i/>
          <w:color w:val="auto"/>
          <w:sz w:val="22"/>
          <w:highlight w:val="none"/>
          <w:u w:val="single"/>
        </w:rPr>
        <w:t xml:space="preserve">签订。</w:t>
      </w:r>
      <w:r/>
    </w:p>
    <w:p>
      <w:pPr>
        <w:ind w:firstLine="440"/>
        <w:jc w:val="left"/>
        <w:spacing w:after="160" w:line="360" w:lineRule="auto"/>
        <w:rPr>
          <w:rFonts w:ascii="宋体" w:hAnsi="宋体" w:cs="宋体"/>
          <w:i/>
          <w:color w:val="auto"/>
          <w:sz w:val="22"/>
          <w:highlight w:val="none"/>
          <w:u w:val="single"/>
        </w:rPr>
      </w:pPr>
      <w:r/>
      <w:bookmarkStart w:id="241" w:name="_Toc485300954"/>
      <w:r/>
      <w:bookmarkStart w:id="242" w:name="_Toc351203490"/>
      <w:r>
        <w:rPr>
          <w:rFonts w:hint="eastAsia" w:ascii="宋体" w:hAnsi="宋体" w:cs="宋体"/>
          <w:i/>
          <w:color w:val="auto"/>
          <w:sz w:val="22"/>
          <w:highlight w:val="none"/>
          <w:u w:val="single"/>
        </w:rPr>
        <w:t xml:space="preserve">十、签订地点</w:t>
      </w:r>
      <w:bookmarkEnd w:id="241"/>
      <w:r/>
      <w:bookmarkEnd w:id="242"/>
      <w:r/>
      <w:r/>
    </w:p>
    <w:p>
      <w:pPr>
        <w:ind w:firstLine="440"/>
        <w:jc w:val="left"/>
        <w:spacing w:after="160" w:line="360" w:lineRule="auto"/>
        <w:rPr>
          <w:rFonts w:ascii="宋体" w:hAnsi="宋体" w:cs="宋体"/>
          <w:bCs/>
          <w:i/>
          <w:color w:val="auto"/>
          <w:sz w:val="22"/>
          <w:highlight w:val="none"/>
          <w:u w:val="single"/>
        </w:rPr>
      </w:pPr>
      <w:r>
        <w:rPr>
          <w:rFonts w:hint="eastAsia" w:ascii="宋体" w:hAnsi="宋体" w:cs="宋体"/>
          <w:bCs/>
          <w:i/>
          <w:color w:val="auto"/>
          <w:sz w:val="22"/>
          <w:highlight w:val="none"/>
          <w:u w:val="single"/>
        </w:rPr>
        <w:t xml:space="preserve">本合同在</w:t>
      </w:r>
      <w:bookmarkStart w:id="243" w:name="EBfa08094a85034872a8cd0df3c8d6b4b8"/>
      <w:r/>
      <w:bookmarkEnd w:id="243"/>
      <w:r>
        <w:rPr>
          <w:rFonts w:hint="eastAsia" w:ascii="宋体" w:hAnsi="宋体" w:cs="宋体"/>
          <w:bCs/>
          <w:i/>
          <w:color w:val="auto"/>
          <w:sz w:val="22"/>
          <w:highlight w:val="none"/>
          <w:u w:val="single"/>
        </w:rPr>
        <w:t xml:space="preserve">常熟市签订。</w:t>
      </w:r>
      <w:r/>
    </w:p>
    <w:p>
      <w:pPr>
        <w:ind w:firstLine="440"/>
        <w:jc w:val="left"/>
        <w:spacing w:after="160" w:line="360" w:lineRule="auto"/>
        <w:rPr>
          <w:rFonts w:ascii="宋体" w:hAnsi="宋体" w:cs="宋体"/>
          <w:i/>
          <w:color w:val="auto"/>
          <w:sz w:val="22"/>
          <w:highlight w:val="none"/>
          <w:u w:val="single"/>
        </w:rPr>
      </w:pPr>
      <w:r/>
      <w:bookmarkStart w:id="244" w:name="_Toc485300955"/>
      <w:r/>
      <w:bookmarkStart w:id="245" w:name="_Toc351203491"/>
      <w:r>
        <w:rPr>
          <w:rFonts w:hint="eastAsia" w:ascii="宋体" w:hAnsi="宋体" w:cs="宋体"/>
          <w:i/>
          <w:color w:val="auto"/>
          <w:sz w:val="22"/>
          <w:highlight w:val="none"/>
          <w:u w:val="single"/>
        </w:rPr>
        <w:t xml:space="preserve">十一、补充协议</w:t>
      </w:r>
      <w:bookmarkEnd w:id="244"/>
      <w:r/>
      <w:bookmarkEnd w:id="245"/>
      <w:r/>
      <w:r/>
    </w:p>
    <w:p>
      <w:pPr>
        <w:ind w:firstLine="440"/>
        <w:jc w:val="left"/>
        <w:spacing w:after="160" w:line="360" w:lineRule="auto"/>
        <w:rPr>
          <w:rFonts w:ascii="宋体" w:hAnsi="宋体" w:cs="宋体"/>
          <w:b/>
          <w:bCs/>
          <w:i/>
          <w:color w:val="auto"/>
          <w:sz w:val="22"/>
          <w:highlight w:val="none"/>
          <w:u w:val="single"/>
        </w:rPr>
      </w:pPr>
      <w:r>
        <w:rPr>
          <w:rFonts w:hint="eastAsia" w:ascii="宋体" w:hAnsi="宋体" w:cs="宋体"/>
          <w:bCs/>
          <w:i/>
          <w:color w:val="auto"/>
          <w:sz w:val="22"/>
          <w:highlight w:val="none"/>
          <w:u w:val="single"/>
        </w:rPr>
        <w:t xml:space="preserve">合同未尽事宜，合同当事人另行签订补充协议，补充协议是合同的组成部分。</w:t>
      </w:r>
      <w:r/>
    </w:p>
    <w:p>
      <w:pPr>
        <w:ind w:firstLine="440"/>
        <w:jc w:val="left"/>
        <w:spacing w:after="160" w:line="360" w:lineRule="auto"/>
        <w:rPr>
          <w:rFonts w:ascii="宋体" w:hAnsi="宋体" w:cs="宋体"/>
          <w:i/>
          <w:color w:val="auto"/>
          <w:sz w:val="22"/>
          <w:highlight w:val="none"/>
          <w:u w:val="single"/>
        </w:rPr>
      </w:pPr>
      <w:r/>
      <w:bookmarkStart w:id="246" w:name="_Toc351203492"/>
      <w:r/>
      <w:bookmarkStart w:id="247" w:name="_Toc485300956"/>
      <w:r>
        <w:rPr>
          <w:rFonts w:hint="eastAsia" w:ascii="宋体" w:hAnsi="宋体" w:cs="宋体"/>
          <w:i/>
          <w:color w:val="auto"/>
          <w:sz w:val="22"/>
          <w:highlight w:val="none"/>
          <w:u w:val="single"/>
        </w:rPr>
        <w:t xml:space="preserve">十二、合同生效</w:t>
      </w:r>
      <w:bookmarkEnd w:id="246"/>
      <w:r/>
      <w:bookmarkEnd w:id="247"/>
      <w:r/>
      <w:r/>
    </w:p>
    <w:p>
      <w:pPr>
        <w:ind w:firstLine="440"/>
        <w:jc w:val="left"/>
        <w:spacing w:after="160" w:line="360" w:lineRule="auto"/>
        <w:rPr>
          <w:rFonts w:ascii="宋体" w:hAnsi="宋体" w:cs="宋体"/>
          <w:bCs/>
          <w:i/>
          <w:color w:val="auto"/>
          <w:sz w:val="22"/>
          <w:highlight w:val="none"/>
          <w:u w:val="single"/>
        </w:rPr>
      </w:pPr>
      <w:r>
        <w:rPr>
          <w:rFonts w:hint="eastAsia" w:ascii="宋体" w:hAnsi="宋体" w:cs="宋体"/>
          <w:bCs/>
          <w:i/>
          <w:color w:val="auto"/>
          <w:sz w:val="22"/>
          <w:highlight w:val="none"/>
          <w:u w:val="single"/>
        </w:rPr>
        <w:t xml:space="preserve">本合同自</w:t>
      </w:r>
      <w:bookmarkStart w:id="248" w:name="EBfc42a6244ef446ddb6ca25afccbb1f8b"/>
      <w:r/>
      <w:bookmarkEnd w:id="248"/>
      <w:r>
        <w:rPr>
          <w:rFonts w:hint="eastAsia" w:ascii="宋体" w:hAnsi="宋体" w:cs="宋体"/>
          <w:bCs/>
          <w:i/>
          <w:color w:val="auto"/>
          <w:sz w:val="22"/>
          <w:highlight w:val="none"/>
          <w:u w:val="single"/>
        </w:rPr>
        <w:t xml:space="preserve">签字盖章后生效。</w:t>
      </w:r>
      <w:r/>
    </w:p>
    <w:p>
      <w:pPr>
        <w:ind w:firstLine="440"/>
        <w:jc w:val="left"/>
        <w:spacing w:after="160" w:line="360" w:lineRule="auto"/>
        <w:rPr>
          <w:rFonts w:ascii="宋体" w:hAnsi="宋体" w:cs="宋体"/>
          <w:i/>
          <w:color w:val="auto"/>
          <w:sz w:val="22"/>
          <w:highlight w:val="none"/>
          <w:u w:val="single"/>
        </w:rPr>
      </w:pPr>
      <w:r/>
      <w:bookmarkStart w:id="249" w:name="_Toc485300957"/>
      <w:r/>
      <w:bookmarkStart w:id="250" w:name="_Toc351203493"/>
      <w:r>
        <w:rPr>
          <w:rFonts w:hint="eastAsia" w:ascii="宋体" w:hAnsi="宋体" w:cs="宋体"/>
          <w:i/>
          <w:color w:val="auto"/>
          <w:sz w:val="22"/>
          <w:highlight w:val="none"/>
          <w:u w:val="single"/>
        </w:rPr>
        <w:t xml:space="preserve">十三、争议解决方式</w:t>
      </w:r>
      <w:r/>
    </w:p>
    <w:p>
      <w:pPr>
        <w:ind w:firstLine="440"/>
        <w:jc w:val="left"/>
        <w:spacing w:after="160" w:line="360" w:lineRule="auto"/>
        <w:rPr>
          <w:rFonts w:ascii="宋体" w:hAnsi="宋体" w:cs="宋体"/>
          <w:i/>
          <w:color w:val="auto"/>
          <w:sz w:val="22"/>
          <w:highlight w:val="none"/>
          <w:u w:val="single"/>
        </w:rPr>
      </w:pPr>
      <w:r>
        <w:rPr>
          <w:rFonts w:hint="eastAsia" w:ascii="宋体" w:hAnsi="宋体" w:cs="宋体"/>
          <w:i/>
          <w:color w:val="auto"/>
          <w:sz w:val="22"/>
          <w:highlight w:val="none"/>
          <w:u w:val="single"/>
        </w:rPr>
        <w:t xml:space="preserve">1、本合同在履行过程中发生的争议，由双方当事人协商解决；协商不成的，任何一方有权向工程所在地的人民法院起诉。</w:t>
      </w:r>
      <w:r/>
    </w:p>
    <w:p>
      <w:pPr>
        <w:ind w:firstLine="440"/>
        <w:jc w:val="left"/>
        <w:spacing w:after="160" w:line="360" w:lineRule="auto"/>
        <w:rPr>
          <w:rFonts w:ascii="宋体" w:hAnsi="宋体" w:cs="宋体"/>
          <w:i/>
          <w:color w:val="auto"/>
          <w:sz w:val="22"/>
          <w:highlight w:val="none"/>
          <w:u w:val="single"/>
        </w:rPr>
      </w:pPr>
      <w:r>
        <w:rPr>
          <w:rFonts w:hint="eastAsia" w:ascii="宋体" w:hAnsi="宋体" w:cs="宋体"/>
          <w:i/>
          <w:color w:val="auto"/>
          <w:sz w:val="22"/>
          <w:highlight w:val="none"/>
          <w:u w:val="single"/>
        </w:rPr>
        <w:t xml:space="preserve">2、双方于合同载明的地址是相对方邮寄文件、法院送达法律文书的有效送达地址，上述材料以邮寄文件签收日或自寄出之日起第三日视为送达日。如一方地址、电话、传真号码有变更，应在变更当日内书面通知对方，否则根据合同载明的地址按照前述方式进行送达仍视为有效送达。</w:t>
      </w:r>
      <w:r/>
    </w:p>
    <w:p>
      <w:pPr>
        <w:ind w:firstLine="440"/>
        <w:jc w:val="left"/>
        <w:spacing w:after="160" w:line="360" w:lineRule="auto"/>
        <w:rPr>
          <w:rFonts w:ascii="宋体" w:hAnsi="宋体" w:cs="宋体"/>
          <w:i/>
          <w:color w:val="auto"/>
          <w:sz w:val="22"/>
          <w:highlight w:val="none"/>
          <w:u w:val="single"/>
        </w:rPr>
      </w:pPr>
      <w:r>
        <w:rPr>
          <w:rFonts w:hint="eastAsia" w:ascii="宋体" w:hAnsi="宋体" w:cs="宋体"/>
          <w:i/>
          <w:color w:val="auto"/>
          <w:sz w:val="22"/>
          <w:highlight w:val="none"/>
          <w:u w:val="single"/>
        </w:rPr>
        <w:t xml:space="preserve">十四、合同份数</w:t>
      </w:r>
      <w:bookmarkEnd w:id="249"/>
      <w:r/>
      <w:bookmarkEnd w:id="250"/>
      <w:r/>
      <w:r/>
    </w:p>
    <w:p>
      <w:pPr>
        <w:ind w:firstLine="440"/>
        <w:spacing w:after="160" w:line="360" w:lineRule="auto"/>
        <w:rPr>
          <w:rFonts w:ascii="宋体" w:hAnsi="宋体" w:cs="宋体"/>
          <w:bCs/>
          <w:i/>
          <w:color w:val="auto"/>
          <w:sz w:val="22"/>
          <w:highlight w:val="none"/>
          <w:u w:val="single"/>
        </w:rPr>
      </w:pPr>
      <w:r>
        <w:rPr>
          <w:rFonts w:hint="eastAsia" w:ascii="宋体" w:hAnsi="宋体" w:cs="宋体"/>
          <w:bCs/>
          <w:i/>
          <w:color w:val="auto"/>
          <w:sz w:val="22"/>
          <w:highlight w:val="none"/>
          <w:u w:val="single"/>
        </w:rPr>
        <w:t xml:space="preserve">本合同一式</w:t>
      </w:r>
      <w:bookmarkStart w:id="251" w:name="EB3d0afa9b5f234cf89fbe403c43556fd5"/>
      <w:r/>
      <w:bookmarkEnd w:id="251"/>
      <w:r>
        <w:rPr>
          <w:rFonts w:hint="eastAsia" w:ascii="宋体" w:hAnsi="宋体" w:cs="宋体"/>
          <w:bCs/>
          <w:i/>
          <w:color w:val="auto"/>
          <w:sz w:val="22"/>
          <w:highlight w:val="none"/>
          <w:u w:val="single"/>
        </w:rPr>
        <w:t xml:space="preserve">肆份，均具有同等法律效力，发包人执</w:t>
      </w:r>
      <w:bookmarkStart w:id="252" w:name="EB30cea53756b344ac9e168b30c7bc15aa"/>
      <w:r/>
      <w:bookmarkEnd w:id="252"/>
      <w:r>
        <w:rPr>
          <w:rFonts w:hint="eastAsia" w:ascii="宋体" w:hAnsi="宋体" w:cs="宋体"/>
          <w:bCs/>
          <w:i/>
          <w:color w:val="auto"/>
          <w:sz w:val="22"/>
          <w:highlight w:val="none"/>
          <w:u w:val="single"/>
        </w:rPr>
        <w:t xml:space="preserve">贰份，承包人执</w:t>
      </w:r>
      <w:bookmarkStart w:id="253" w:name="EB376e120ab2004667b1fb2d960985e5db"/>
      <w:r/>
      <w:bookmarkEnd w:id="253"/>
      <w:r>
        <w:rPr>
          <w:rFonts w:hint="eastAsia" w:ascii="宋体" w:hAnsi="宋体" w:cs="宋体"/>
          <w:bCs/>
          <w:i/>
          <w:color w:val="auto"/>
          <w:sz w:val="22"/>
          <w:highlight w:val="none"/>
          <w:u w:val="single"/>
        </w:rPr>
        <w:t xml:space="preserve">贰份。</w:t>
      </w:r>
      <w:r/>
    </w:p>
    <w:p>
      <w:pPr>
        <w:jc w:val="center"/>
        <w:spacing w:after="160" w:line="278" w:lineRule="auto"/>
        <w:rPr>
          <w:rFonts w:ascii="宋体" w:hAnsi="宋体" w:cs="宋体"/>
          <w:b/>
          <w:color w:val="auto"/>
          <w:sz w:val="22"/>
          <w:highlight w:val="none"/>
        </w:rPr>
      </w:pPr>
      <w:r>
        <w:rPr>
          <w:rFonts w:hint="eastAsia" w:ascii="宋体" w:hAnsi="宋体" w:cs="宋体"/>
          <w:b/>
          <w:color w:val="auto"/>
          <w:sz w:val="22"/>
          <w:highlight w:val="none"/>
        </w:rPr>
        <w:t xml:space="preserve">合同的特殊条款</w:t>
      </w:r>
      <w:r/>
    </w:p>
    <w:p>
      <w:pPr>
        <w:contextualSpacing/>
        <w:ind w:firstLine="442"/>
        <w:spacing w:after="160" w:line="500" w:lineRule="exact"/>
        <w:rPr>
          <w:rFonts w:ascii="宋体" w:hAnsi="宋体" w:cs="宋体"/>
          <w:b/>
          <w:i/>
          <w:color w:val="auto"/>
          <w:sz w:val="22"/>
          <w:highlight w:val="none"/>
          <w:u w:val="single"/>
        </w:rPr>
      </w:pPr>
      <w:r>
        <w:rPr>
          <w:rFonts w:hint="eastAsia" w:ascii="宋体" w:hAnsi="宋体" w:cs="宋体"/>
          <w:b/>
          <w:bCs/>
          <w:i/>
          <w:color w:val="auto"/>
          <w:sz w:val="22"/>
          <w:highlight w:val="none"/>
          <w:u w:val="single"/>
        </w:rPr>
        <w:t xml:space="preserve">1、</w:t>
      </w:r>
      <w:r>
        <w:rPr>
          <w:rFonts w:hint="eastAsia" w:ascii="宋体" w:hAnsi="宋体" w:cs="宋体"/>
          <w:b/>
          <w:i/>
          <w:color w:val="auto"/>
          <w:sz w:val="22"/>
          <w:highlight w:val="none"/>
          <w:u w:val="single"/>
        </w:rPr>
        <w:t xml:space="preserve">合同价款及调整：</w:t>
      </w:r>
      <w:r/>
    </w:p>
    <w:p>
      <w:pPr>
        <w:contextualSpacing/>
        <w:ind w:firstLine="440"/>
        <w:spacing w:after="160" w:line="500" w:lineRule="exact"/>
        <w:rPr>
          <w:rFonts w:ascii="宋体" w:hAnsi="宋体" w:cs="宋体"/>
          <w:i/>
          <w:color w:val="auto"/>
          <w:sz w:val="22"/>
          <w:highlight w:val="none"/>
          <w:u w:val="single"/>
        </w:rPr>
      </w:pPr>
      <w:r>
        <w:rPr>
          <w:rFonts w:hint="eastAsia" w:ascii="宋体" w:hAnsi="宋体" w:cs="宋体"/>
          <w:i/>
          <w:color w:val="auto"/>
          <w:sz w:val="22"/>
          <w:highlight w:val="none"/>
          <w:u w:val="single"/>
        </w:rPr>
        <w:t xml:space="preserve">投标报价应包含完成本项目所必须的临时工程、材料、劳务、机械设备、利润、税金及政策规定的各项应有的全部费用。承包人应确认工程量清单的准确性，并充分考虑施工期间各类建材的市场风险，并计入报价。</w:t>
      </w:r>
      <w:r/>
    </w:p>
    <w:p>
      <w:pPr>
        <w:contextualSpacing/>
        <w:ind w:firstLine="440"/>
        <w:spacing w:after="160" w:line="500" w:lineRule="exact"/>
        <w:rPr>
          <w:rFonts w:ascii="宋体" w:hAnsi="宋体" w:cs="宋体"/>
          <w:i/>
          <w:color w:val="auto"/>
          <w:sz w:val="22"/>
          <w:highlight w:val="none"/>
          <w:u w:val="single"/>
        </w:rPr>
      </w:pPr>
      <w:r>
        <w:rPr>
          <w:rFonts w:hint="eastAsia" w:ascii="宋体" w:hAnsi="宋体" w:cs="宋体"/>
          <w:i/>
          <w:color w:val="auto"/>
          <w:sz w:val="22"/>
          <w:highlight w:val="none"/>
          <w:u w:val="single"/>
        </w:rPr>
        <w:t xml:space="preserve">在履行合同过程中，由于设计变更或其他原因确需调整合同金额的，经财政部门批准同意后，根据追加的采购计划签订补充合同，但全部补充合同的采购金额不得超过原合同金额的10%，超过部分财政部门不予安排资金。在履行合同时，发生工程变更的，按照工程变更备案管理的相关规定办理变更备案手续。工程完工验收合格后，按发包人要求进行审计。</w:t>
      </w:r>
      <w:r/>
    </w:p>
    <w:p>
      <w:pPr>
        <w:contextualSpacing/>
        <w:ind w:firstLine="442"/>
        <w:spacing w:after="160" w:line="500" w:lineRule="exact"/>
        <w:rPr>
          <w:rFonts w:ascii="宋体" w:hAnsi="宋体" w:cs="宋体"/>
          <w:i/>
          <w:color w:val="auto"/>
          <w:sz w:val="22"/>
          <w:highlight w:val="none"/>
          <w:u w:val="single"/>
        </w:rPr>
      </w:pPr>
      <w:r>
        <w:rPr>
          <w:rFonts w:hint="eastAsia" w:ascii="宋体" w:hAnsi="宋体" w:cs="宋体"/>
          <w:b/>
          <w:bCs/>
          <w:i/>
          <w:color w:val="auto"/>
          <w:sz w:val="22"/>
          <w:highlight w:val="none"/>
          <w:u w:val="single"/>
        </w:rPr>
        <w:t xml:space="preserve">2、工程预付款：</w:t>
      </w:r>
      <w:r/>
    </w:p>
    <w:p>
      <w:pPr>
        <w:contextualSpacing/>
        <w:ind w:firstLine="660"/>
        <w:spacing w:after="160" w:line="500" w:lineRule="exact"/>
        <w:rPr>
          <w:rFonts w:hint="eastAsia" w:ascii="宋体" w:hAnsi="宋体" w:cs="宋体"/>
          <w:i/>
          <w:color w:val="auto"/>
          <w:sz w:val="22"/>
          <w:highlight w:val="none"/>
          <w:u w:val="single"/>
        </w:rPr>
      </w:pPr>
      <w:r>
        <w:rPr>
          <w:rFonts w:hint="eastAsia" w:ascii="宋体" w:hAnsi="宋体" w:cs="宋体"/>
          <w:i/>
          <w:color w:val="auto"/>
          <w:sz w:val="22"/>
          <w:highlight w:val="none"/>
          <w:u w:val="single"/>
        </w:rPr>
        <w:t xml:space="preserve">本工程款按5-2-2-1的方式支付，即工程竣工验收通过后付至当年合同价款的50%，工程竣工后满第一周年付至审定价的70%，工程竣工后满第二周年付至审定价的90%，工程竣工后满第三周年的付清。</w:t>
      </w:r>
      <w:r/>
    </w:p>
    <w:p>
      <w:pPr>
        <w:contextualSpacing/>
        <w:ind w:firstLine="660"/>
        <w:spacing w:after="160" w:line="500" w:lineRule="exact"/>
        <w:rPr>
          <w:rFonts w:hint="eastAsia" w:ascii="宋体" w:hAnsi="宋体" w:cs="宋体"/>
          <w:i/>
          <w:color w:val="auto"/>
          <w:sz w:val="22"/>
          <w:highlight w:val="none"/>
          <w:u w:val="single"/>
        </w:rPr>
      </w:pPr>
      <w:r>
        <w:rPr>
          <w:rFonts w:hint="eastAsia" w:ascii="宋体" w:hAnsi="宋体" w:cs="宋体"/>
          <w:i/>
          <w:color w:val="auto"/>
          <w:sz w:val="22"/>
          <w:highlight w:val="none"/>
          <w:u w:val="single"/>
        </w:rPr>
        <w:t xml:space="preserve">注：（1）以上每次付款前，乙方均应提供符合甲方要求的同等金额的合法有效发票。否则，甲方有权顺延付款时间，且不承担任何违约或赔偿责任。</w:t>
      </w:r>
      <w:r/>
    </w:p>
    <w:p>
      <w:pPr>
        <w:contextualSpacing/>
        <w:ind w:firstLine="660"/>
        <w:spacing w:after="160" w:line="500" w:lineRule="exact"/>
        <w:rPr>
          <w:rFonts w:hint="eastAsia" w:ascii="宋体" w:hAnsi="宋体" w:cs="宋体"/>
          <w:i/>
          <w:color w:val="auto"/>
          <w:sz w:val="22"/>
          <w:highlight w:val="none"/>
          <w:u w:val="single"/>
        </w:rPr>
      </w:pPr>
      <w:r>
        <w:rPr>
          <w:rFonts w:hint="eastAsia" w:ascii="宋体" w:hAnsi="宋体" w:cs="宋体"/>
          <w:i/>
          <w:color w:val="auto"/>
          <w:sz w:val="22"/>
          <w:highlight w:val="none"/>
          <w:u w:val="single"/>
        </w:rPr>
        <w:t xml:space="preserve">（2）本项目支付方式包括但不限于银行汇票、银行转帐支票或数字人民币。</w:t>
      </w:r>
      <w:r/>
    </w:p>
    <w:p>
      <w:pPr>
        <w:contextualSpacing/>
        <w:ind w:firstLine="442"/>
        <w:spacing w:after="160" w:line="500" w:lineRule="exact"/>
        <w:rPr>
          <w:rFonts w:ascii="宋体" w:hAnsi="宋体" w:cs="宋体"/>
          <w:b/>
          <w:bCs/>
          <w:i/>
          <w:color w:val="auto"/>
          <w:sz w:val="22"/>
          <w:highlight w:val="none"/>
          <w:u w:val="single"/>
        </w:rPr>
      </w:pPr>
      <w:r>
        <w:rPr>
          <w:rFonts w:hint="eastAsia" w:ascii="宋体" w:hAnsi="宋体" w:cs="宋体"/>
          <w:b/>
          <w:bCs/>
          <w:i/>
          <w:color w:val="auto"/>
          <w:sz w:val="22"/>
          <w:highlight w:val="none"/>
          <w:u w:val="single"/>
        </w:rPr>
        <w:t xml:space="preserve">3、材料、设备供应方式：</w:t>
      </w:r>
      <w:r/>
    </w:p>
    <w:p>
      <w:pPr>
        <w:contextualSpacing/>
        <w:ind w:firstLine="660"/>
        <w:spacing w:after="160" w:line="500" w:lineRule="exact"/>
        <w:rPr>
          <w:rFonts w:ascii="宋体" w:hAnsi="宋体" w:cs="宋体"/>
          <w:i/>
          <w:color w:val="auto"/>
          <w:sz w:val="22"/>
          <w:highlight w:val="none"/>
          <w:u w:val="single"/>
        </w:rPr>
      </w:pPr>
      <w:r>
        <w:rPr>
          <w:rFonts w:hint="eastAsia" w:ascii="宋体" w:hAnsi="宋体" w:cs="宋体"/>
          <w:i/>
          <w:color w:val="auto"/>
          <w:sz w:val="22"/>
          <w:highlight w:val="none"/>
          <w:u w:val="single"/>
        </w:rPr>
        <w:t xml:space="preserve">3</w:t>
      </w:r>
      <w:r>
        <w:rPr>
          <w:rFonts w:ascii="宋体" w:hAnsi="宋体" w:cs="宋体"/>
          <w:i/>
          <w:color w:val="auto"/>
          <w:sz w:val="22"/>
          <w:highlight w:val="none"/>
          <w:u w:val="single"/>
        </w:rPr>
        <w:t xml:space="preserve">.1.</w:t>
      </w:r>
      <w:r>
        <w:rPr>
          <w:rFonts w:hint="eastAsia" w:ascii="宋体" w:hAnsi="宋体" w:cs="宋体"/>
          <w:i/>
          <w:color w:val="auto"/>
          <w:sz w:val="22"/>
          <w:highlight w:val="none"/>
          <w:u w:val="single"/>
        </w:rPr>
        <w:t xml:space="preserve">甲供材料、设备   无    。</w:t>
      </w:r>
      <w:r/>
    </w:p>
    <w:p>
      <w:pPr>
        <w:contextualSpacing/>
        <w:ind w:firstLine="660"/>
        <w:spacing w:after="160" w:line="500" w:lineRule="exact"/>
        <w:rPr>
          <w:rFonts w:ascii="宋体" w:hAnsi="宋体" w:cs="宋体"/>
          <w:i/>
          <w:color w:val="auto"/>
          <w:sz w:val="22"/>
          <w:highlight w:val="none"/>
          <w:u w:val="single"/>
        </w:rPr>
      </w:pPr>
      <w:r>
        <w:rPr>
          <w:rFonts w:hint="eastAsia" w:ascii="宋体" w:hAnsi="宋体" w:cs="宋体"/>
          <w:i/>
          <w:color w:val="auto"/>
          <w:sz w:val="22"/>
          <w:highlight w:val="none"/>
          <w:u w:val="single"/>
        </w:rPr>
        <w:t xml:space="preserve">3</w:t>
      </w:r>
      <w:r>
        <w:rPr>
          <w:rFonts w:ascii="宋体" w:hAnsi="宋体" w:cs="宋体"/>
          <w:i/>
          <w:color w:val="auto"/>
          <w:sz w:val="22"/>
          <w:highlight w:val="none"/>
          <w:u w:val="single"/>
        </w:rPr>
        <w:t xml:space="preserve">.2.</w:t>
      </w:r>
      <w:r>
        <w:rPr>
          <w:rFonts w:hint="eastAsia" w:ascii="宋体" w:hAnsi="宋体" w:cs="宋体"/>
          <w:i/>
          <w:color w:val="auto"/>
          <w:sz w:val="22"/>
          <w:highlight w:val="none"/>
          <w:u w:val="single"/>
        </w:rPr>
        <w:t xml:space="preserve">乙供材料、设备全部乙供。承包人供应的材料和设备，应符合图纸及技术标准，发包人有权进行抽样检测。如果材料或施工质量不符合标准，发包人有权要求承包人无偿更换或重新施工，由此产生的一切费用由承包人承担。</w:t>
      </w:r>
      <w:r/>
    </w:p>
    <w:p>
      <w:pPr>
        <w:contextualSpacing/>
        <w:ind w:firstLine="442"/>
        <w:spacing w:after="160" w:line="500" w:lineRule="exact"/>
        <w:rPr>
          <w:rFonts w:ascii="宋体" w:hAnsi="宋体" w:cs="宋体"/>
          <w:b/>
          <w:bCs/>
          <w:i/>
          <w:color w:val="auto"/>
          <w:sz w:val="22"/>
          <w:highlight w:val="none"/>
          <w:u w:val="single"/>
        </w:rPr>
      </w:pPr>
      <w:r>
        <w:rPr>
          <w:rFonts w:hint="eastAsia" w:ascii="宋体" w:hAnsi="宋体" w:cs="宋体"/>
          <w:b/>
          <w:bCs/>
          <w:i/>
          <w:color w:val="auto"/>
          <w:sz w:val="22"/>
          <w:highlight w:val="none"/>
          <w:u w:val="single"/>
        </w:rPr>
        <w:t xml:space="preserve">4、本工程为财政投资项目，以审计机构审定结果为建设项目价款结算依据</w:t>
      </w:r>
      <w:r>
        <w:rPr>
          <w:rFonts w:hint="eastAsia" w:ascii="宋体" w:hAnsi="宋体" w:cs="宋体"/>
          <w:b/>
          <w:bCs/>
          <w:color w:val="auto"/>
          <w:sz w:val="22"/>
          <w:highlight w:val="none"/>
        </w:rPr>
        <w:t xml:space="preserve">。</w:t>
      </w:r>
      <w:r/>
    </w:p>
    <w:p>
      <w:pPr>
        <w:contextualSpacing/>
        <w:ind w:firstLine="442"/>
        <w:spacing w:after="160" w:line="500" w:lineRule="exact"/>
        <w:rPr>
          <w:rFonts w:ascii="宋体" w:hAnsi="宋体" w:cs="宋体"/>
          <w:b/>
          <w:bCs/>
          <w:color w:val="auto"/>
          <w:sz w:val="22"/>
          <w:highlight w:val="none"/>
        </w:rPr>
      </w:pPr>
      <w:r>
        <w:rPr>
          <w:rFonts w:hint="eastAsia" w:ascii="宋体" w:hAnsi="宋体" w:cs="宋体"/>
          <w:b/>
          <w:bCs/>
          <w:color w:val="auto"/>
          <w:sz w:val="22"/>
          <w:highlight w:val="none"/>
        </w:rPr>
        <w:t xml:space="preserve">5、工程施工期间涉及安全由承包人全部负责，涉及安全所产生的相关费用（包括人员、财产损失）一律由乙方承担。</w:t>
      </w:r>
      <w:r/>
    </w:p>
    <w:p>
      <w:pPr>
        <w:contextualSpacing/>
        <w:ind w:firstLine="442"/>
        <w:spacing w:after="160" w:line="500" w:lineRule="exact"/>
        <w:rPr>
          <w:rFonts w:ascii="宋体" w:hAnsi="宋体" w:cs="宋体"/>
          <w:b/>
          <w:bCs/>
          <w:color w:val="auto"/>
          <w:sz w:val="22"/>
          <w:highlight w:val="none"/>
        </w:rPr>
      </w:pPr>
      <w:r>
        <w:rPr>
          <w:rFonts w:hint="eastAsia" w:ascii="宋体" w:hAnsi="宋体" w:cs="宋体"/>
          <w:b/>
          <w:bCs/>
          <w:color w:val="auto"/>
          <w:sz w:val="22"/>
          <w:highlight w:val="none"/>
        </w:rPr>
        <w:t xml:space="preserve">6、质量必须达到合格，凡因施工单位责任，经验收达不到合格要求，必须返工到合格并承担因返工引起的一切经济损失。</w:t>
      </w:r>
      <w:r/>
    </w:p>
    <w:p>
      <w:pPr>
        <w:contextualSpacing/>
        <w:ind w:firstLine="442"/>
        <w:spacing w:after="160" w:line="500" w:lineRule="exact"/>
        <w:rPr>
          <w:rFonts w:ascii="宋体" w:hAnsi="宋体" w:cs="宋体"/>
          <w:b/>
          <w:bCs/>
          <w:color w:val="auto"/>
          <w:sz w:val="22"/>
          <w:highlight w:val="none"/>
        </w:rPr>
      </w:pPr>
      <w:r>
        <w:rPr>
          <w:rFonts w:hint="eastAsia" w:ascii="宋体" w:hAnsi="宋体" w:cs="宋体"/>
          <w:b/>
          <w:bCs/>
          <w:color w:val="auto"/>
          <w:sz w:val="22"/>
          <w:highlight w:val="none"/>
        </w:rPr>
        <w:t xml:space="preserve">7、承包人应当办理有关施工现场交通、环卫、施工噪声等管理手续，若发生费用由承包人负责。</w:t>
      </w:r>
      <w:r/>
    </w:p>
    <w:p>
      <w:pPr>
        <w:contextualSpacing/>
        <w:ind w:firstLine="442"/>
        <w:spacing w:after="160" w:line="500" w:lineRule="exact"/>
        <w:rPr>
          <w:rFonts w:ascii="宋体" w:hAnsi="宋体" w:cs="宋体"/>
          <w:b/>
          <w:bCs/>
          <w:color w:val="auto"/>
          <w:sz w:val="22"/>
          <w:highlight w:val="none"/>
        </w:rPr>
      </w:pPr>
      <w:r>
        <w:rPr>
          <w:rFonts w:hint="eastAsia" w:ascii="宋体" w:hAnsi="宋体" w:cs="宋体"/>
          <w:b/>
          <w:bCs/>
          <w:color w:val="auto"/>
          <w:sz w:val="22"/>
          <w:highlight w:val="none"/>
        </w:rPr>
        <w:t xml:space="preserve">8、工程未交付之前，承包人应自始至终对成品进行保护和防止丢失。</w:t>
      </w:r>
      <w:r/>
    </w:p>
    <w:p>
      <w:pPr>
        <w:ind w:firstLine="480"/>
        <w:spacing w:after="160" w:line="500" w:lineRule="exact"/>
        <w:rPr>
          <w:rFonts w:ascii="宋体" w:hAnsi="宋体" w:cs="宋体"/>
          <w:b/>
          <w:i/>
          <w:color w:val="auto"/>
          <w:sz w:val="22"/>
          <w:highlight w:val="none"/>
          <w:u w:val="single"/>
        </w:rPr>
      </w:pPr>
      <w:r>
        <w:rPr>
          <w:rFonts w:ascii="宋体" w:hAnsi="宋体" w:cs="宋体"/>
          <w:b/>
          <w:i/>
          <w:color w:val="auto"/>
          <w:sz w:val="22"/>
          <w:highlight w:val="none"/>
          <w:u w:val="single"/>
        </w:rPr>
        <w:t xml:space="preserve">9</w:t>
      </w:r>
      <w:r>
        <w:rPr>
          <w:rFonts w:hint="eastAsia" w:ascii="宋体" w:hAnsi="宋体" w:cs="宋体"/>
          <w:b/>
          <w:i/>
          <w:color w:val="auto"/>
          <w:sz w:val="22"/>
          <w:highlight w:val="none"/>
          <w:u w:val="single"/>
        </w:rPr>
        <w:t xml:space="preserve">、（1）本工程追加费用不得超过原合同金额的10%；（2）原合同金额10%以内的追加费用，限于原合同内工程调整增加的工程费用，原合同外工程范围不得计入。</w:t>
      </w:r>
      <w:r/>
    </w:p>
    <w:p>
      <w:pPr>
        <w:ind w:firstLine="440"/>
        <w:spacing w:after="160" w:line="500" w:lineRule="exact"/>
        <w:rPr>
          <w:rFonts w:ascii="宋体" w:hAnsi="宋体" w:cs="宋体"/>
          <w:i/>
          <w:color w:val="auto"/>
          <w:sz w:val="22"/>
          <w:highlight w:val="none"/>
          <w:u w:val="single"/>
        </w:rPr>
      </w:pPr>
      <w:r>
        <w:rPr>
          <w:rFonts w:ascii="宋体" w:hAnsi="宋体" w:cs="宋体"/>
          <w:i/>
          <w:color w:val="auto"/>
          <w:sz w:val="22"/>
          <w:highlight w:val="none"/>
          <w:u w:val="single"/>
        </w:rPr>
        <w:t xml:space="preserve">10</w:t>
      </w:r>
      <w:r>
        <w:rPr>
          <w:rFonts w:hint="eastAsia" w:ascii="宋体" w:hAnsi="宋体" w:cs="宋体"/>
          <w:i/>
          <w:color w:val="auto"/>
          <w:sz w:val="22"/>
          <w:highlight w:val="none"/>
          <w:u w:val="single"/>
        </w:rPr>
        <w:t xml:space="preserve">、本工程磋商文件是本合同必须遵守之条款，若其他书面文件产生与磋商文件相悖的内容，磋商文件的有关条款将得到优先执行。</w:t>
      </w:r>
      <w:r/>
    </w:p>
    <w:p>
      <w:pPr>
        <w:ind w:firstLine="440"/>
        <w:spacing w:after="160" w:line="500" w:lineRule="exact"/>
        <w:rPr>
          <w:rFonts w:ascii="宋体" w:hAnsi="宋体" w:cs="宋体"/>
          <w:color w:val="auto"/>
          <w:sz w:val="22"/>
          <w:highlight w:val="none"/>
        </w:rPr>
      </w:pPr>
      <w:r>
        <w:rPr>
          <w:rFonts w:ascii="宋体" w:hAnsi="宋体" w:cs="宋体"/>
          <w:color w:val="auto"/>
          <w:sz w:val="22"/>
          <w:highlight w:val="none"/>
        </w:rPr>
      </w:r>
      <w:r/>
    </w:p>
    <w:p>
      <w:pPr>
        <w:ind w:firstLine="440"/>
        <w:spacing w:after="160" w:line="500" w:lineRule="exact"/>
        <w:rPr>
          <w:rFonts w:ascii="宋体" w:hAnsi="宋体" w:cs="宋体"/>
          <w:color w:val="auto"/>
          <w:sz w:val="22"/>
          <w:highlight w:val="none"/>
        </w:rPr>
      </w:pPr>
      <w:r>
        <w:rPr>
          <w:rFonts w:ascii="宋体" w:hAnsi="宋体" w:cs="宋体"/>
          <w:color w:val="auto"/>
          <w:sz w:val="22"/>
          <w:highlight w:val="none"/>
        </w:rPr>
      </w:r>
      <w:r/>
    </w:p>
    <w:p>
      <w:pPr>
        <w:ind w:firstLine="440"/>
        <w:spacing w:after="160" w:line="500" w:lineRule="exact"/>
        <w:rPr>
          <w:rFonts w:ascii="宋体" w:hAnsi="宋体" w:cs="宋体"/>
          <w:color w:val="auto"/>
          <w:sz w:val="22"/>
          <w:highlight w:val="none"/>
        </w:rPr>
      </w:pPr>
      <w:r>
        <w:rPr>
          <w:rFonts w:hint="eastAsia" w:ascii="宋体" w:hAnsi="宋体" w:cs="宋体"/>
          <w:color w:val="auto"/>
          <w:sz w:val="22"/>
          <w:highlight w:val="none"/>
        </w:rPr>
        <w:t xml:space="preserve">发包人：（公章）                  </w:t>
      </w:r>
      <w:r>
        <w:rPr>
          <w:rFonts w:ascii="宋体" w:hAnsi="宋体" w:cs="宋体"/>
          <w:color w:val="auto"/>
          <w:sz w:val="22"/>
          <w:highlight w:val="none"/>
        </w:rPr>
        <w:t xml:space="preserve">         </w:t>
      </w:r>
      <w:r>
        <w:rPr>
          <w:rFonts w:hint="eastAsia" w:ascii="宋体" w:hAnsi="宋体" w:cs="宋体"/>
          <w:color w:val="auto"/>
          <w:sz w:val="22"/>
          <w:highlight w:val="none"/>
        </w:rPr>
        <w:t xml:space="preserve">承包人：（公章）　　　　　　　　　　　</w:t>
      </w:r>
      <w:r/>
    </w:p>
    <w:p>
      <w:pPr>
        <w:ind w:firstLine="440"/>
        <w:spacing w:after="160" w:line="500" w:lineRule="exact"/>
        <w:rPr>
          <w:rFonts w:ascii="宋体" w:hAnsi="宋体" w:cs="宋体"/>
          <w:color w:val="auto"/>
          <w:sz w:val="22"/>
          <w:highlight w:val="none"/>
          <w:u w:val="single"/>
        </w:rPr>
      </w:pPr>
      <w:r>
        <w:rPr>
          <w:rFonts w:hint="eastAsia" w:ascii="宋体" w:hAnsi="宋体" w:cs="宋体"/>
          <w:color w:val="auto"/>
          <w:sz w:val="22"/>
          <w:highlight w:val="none"/>
        </w:rPr>
        <w:t xml:space="preserve">法定代表人或委托代理人：                   法定代表人或委托代理人：</w:t>
      </w:r>
      <w:r/>
    </w:p>
    <w:p>
      <w:pPr>
        <w:ind w:firstLine="440"/>
        <w:spacing w:after="160" w:line="500" w:lineRule="exact"/>
        <w:rPr>
          <w:rFonts w:ascii="宋体" w:hAnsi="宋体" w:cs="宋体"/>
          <w:color w:val="auto"/>
          <w:sz w:val="22"/>
          <w:highlight w:val="none"/>
        </w:rPr>
      </w:pPr>
      <w:r>
        <w:rPr>
          <w:rFonts w:ascii="宋体" w:hAnsi="宋体" w:cs="宋体"/>
          <w:color w:val="auto"/>
          <w:sz w:val="22"/>
          <w:highlight w:val="none"/>
        </w:rPr>
      </w:r>
      <w:r/>
    </w:p>
    <w:p>
      <w:pPr>
        <w:ind w:firstLine="440"/>
        <w:spacing w:after="160" w:line="500" w:lineRule="exact"/>
        <w:rPr>
          <w:rFonts w:ascii="宋体" w:hAnsi="宋体" w:cs="宋体"/>
          <w:color w:val="auto"/>
          <w:sz w:val="22"/>
          <w:highlight w:val="none"/>
        </w:rPr>
      </w:pPr>
      <w:r>
        <w:rPr>
          <w:rFonts w:hint="eastAsia" w:ascii="宋体" w:hAnsi="宋体" w:cs="宋体"/>
          <w:color w:val="auto"/>
          <w:sz w:val="22"/>
          <w:highlight w:val="none"/>
        </w:rPr>
        <w:t xml:space="preserve"> 签约日期：   年   月  日   </w:t>
      </w:r>
      <w:r>
        <w:rPr>
          <w:rFonts w:ascii="宋体" w:hAnsi="宋体" w:cs="宋体"/>
          <w:color w:val="auto"/>
          <w:sz w:val="22"/>
          <w:highlight w:val="none"/>
        </w:rPr>
        <w:br w:type="page" w:clear="all"/>
      </w:r>
      <w:r/>
    </w:p>
    <w:p>
      <w:pPr>
        <w:ind w:right="-27" w:firstLine="960"/>
        <w:spacing w:line="440" w:lineRule="exact"/>
        <w:tabs>
          <w:tab w:val="left" w:pos="0" w:leader="none"/>
        </w:tabs>
        <w:rPr>
          <w:rFonts w:ascii="宋体" w:hAnsi="宋体" w:cs="宋体"/>
          <w:bCs/>
          <w:color w:val="auto"/>
          <w:sz w:val="24"/>
          <w:szCs w:val="24"/>
          <w:highlight w:val="none"/>
        </w:rPr>
      </w:pPr>
      <w:r>
        <w:rPr>
          <w:rFonts w:ascii="宋体" w:hAnsi="宋体" w:cs="宋体"/>
          <w:bCs/>
          <w:color w:val="auto"/>
          <w:sz w:val="24"/>
          <w:szCs w:val="24"/>
          <w:highlight w:val="none"/>
        </w:rPr>
      </w:r>
      <w:r/>
    </w:p>
    <w:p>
      <w:pPr>
        <w:jc w:val="center"/>
        <w:keepNext/>
        <w:spacing w:line="440" w:lineRule="exact"/>
        <w:rPr>
          <w:rFonts w:ascii="宋体" w:hAnsi="宋体" w:cs="Courier New"/>
          <w:color w:val="auto"/>
          <w:sz w:val="24"/>
          <w:szCs w:val="24"/>
          <w:highlight w:val="none"/>
        </w:rPr>
        <w:outlineLvl w:val="0"/>
      </w:pPr>
      <w:r/>
      <w:bookmarkStart w:id="254" w:name="_Hlt16619369"/>
      <w:r/>
      <w:bookmarkEnd w:id="254"/>
      <w:r/>
      <w:bookmarkStart w:id="255" w:name="_Hlt16619350"/>
      <w:r/>
      <w:bookmarkStart w:id="256" w:name="_Toc120614244"/>
      <w:r/>
      <w:bookmarkStart w:id="257" w:name="_Toc16938590"/>
      <w:r/>
      <w:bookmarkStart w:id="258" w:name="_Toc20823346"/>
      <w:r/>
      <w:bookmarkStart w:id="259" w:name="_Toc462564139"/>
      <w:r/>
      <w:bookmarkStart w:id="260" w:name="_Toc479757211"/>
      <w:r/>
      <w:bookmarkStart w:id="261" w:name="_Toc17425"/>
      <w:r>
        <w:rPr>
          <w:rFonts w:hint="eastAsia" w:ascii="宋体" w:hAnsi="宋体"/>
          <w:b/>
          <w:bCs/>
          <w:color w:val="auto"/>
          <w:sz w:val="44"/>
          <w:szCs w:val="28"/>
          <w:highlight w:val="none"/>
        </w:rPr>
        <w:t xml:space="preserve">第</w:t>
      </w:r>
      <w:bookmarkEnd w:id="255"/>
      <w:r>
        <w:rPr>
          <w:rFonts w:hint="eastAsia" w:ascii="宋体" w:hAnsi="宋体"/>
          <w:b/>
          <w:bCs/>
          <w:color w:val="auto"/>
          <w:sz w:val="44"/>
          <w:szCs w:val="28"/>
          <w:highlight w:val="none"/>
        </w:rPr>
        <w:t xml:space="preserve">四章 </w:t>
      </w:r>
      <w:r>
        <w:rPr>
          <w:rFonts w:ascii="宋体" w:hAnsi="宋体"/>
          <w:b/>
          <w:bCs/>
          <w:color w:val="auto"/>
          <w:sz w:val="44"/>
          <w:szCs w:val="28"/>
          <w:highlight w:val="none"/>
        </w:rPr>
        <w:t xml:space="preserve"> </w:t>
      </w:r>
      <w:r>
        <w:rPr>
          <w:rFonts w:hint="eastAsia" w:ascii="宋体" w:hAnsi="宋体"/>
          <w:b/>
          <w:bCs/>
          <w:color w:val="auto"/>
          <w:sz w:val="44"/>
          <w:szCs w:val="28"/>
          <w:highlight w:val="none"/>
        </w:rPr>
        <w:t xml:space="preserve">采购需求</w:t>
      </w:r>
      <w:bookmarkEnd w:id="256"/>
      <w:r/>
      <w:bookmarkEnd w:id="257"/>
      <w:r/>
      <w:bookmarkEnd w:id="258"/>
      <w:r/>
      <w:bookmarkEnd w:id="261"/>
      <w:r/>
      <w:r/>
    </w:p>
    <w:p>
      <w:pPr>
        <w:ind w:right="-27"/>
        <w:spacing w:line="480" w:lineRule="exact"/>
        <w:tabs>
          <w:tab w:val="left" w:pos="0" w:leader="none"/>
        </w:tabs>
        <w:rPr>
          <w:rFonts w:ascii="宋体" w:hAnsi="宋体"/>
          <w:b/>
          <w:color w:val="auto"/>
          <w:sz w:val="28"/>
          <w:highlight w:val="none"/>
        </w:rPr>
        <w:outlineLvl w:val="1"/>
      </w:pPr>
      <w:r/>
      <w:bookmarkStart w:id="262" w:name="_Toc153825792"/>
      <w:r/>
      <w:bookmarkStart w:id="263" w:name="_Toc5573"/>
      <w:r/>
      <w:bookmarkStart w:id="264" w:name="_Toc49090575"/>
      <w:r/>
      <w:bookmarkStart w:id="265" w:name="_Toc120614281"/>
      <w:r/>
      <w:bookmarkStart w:id="266" w:name="_Toc26554093"/>
      <w:r>
        <w:rPr>
          <w:rFonts w:hint="eastAsia" w:ascii="宋体" w:hAnsi="宋体"/>
          <w:b/>
          <w:color w:val="auto"/>
          <w:sz w:val="28"/>
          <w:highlight w:val="none"/>
        </w:rPr>
        <w:t xml:space="preserve">一、项目说明：</w:t>
      </w:r>
      <w:bookmarkEnd w:id="262"/>
      <w:r/>
      <w:bookmarkEnd w:id="263"/>
      <w:r/>
      <w:r/>
    </w:p>
    <w:p>
      <w:pPr>
        <w:ind w:firstLine="480"/>
        <w:jc w:val="left"/>
        <w:spacing w:line="460" w:lineRule="exact"/>
        <w:tabs>
          <w:tab w:val="left" w:pos="0" w:leader="none"/>
        </w:tabs>
        <w:rPr>
          <w:rFonts w:hint="eastAsia" w:eastAsia="宋体"/>
          <w:color w:val="auto"/>
          <w:sz w:val="24"/>
          <w:szCs w:val="24"/>
          <w:highlight w:val="none"/>
          <w:lang w:eastAsia="zh-CN"/>
        </w:rPr>
      </w:pPr>
      <w:r>
        <w:rPr>
          <w:rFonts w:ascii="宋体" w:hAnsi="宋体"/>
          <w:color w:val="auto"/>
          <w:sz w:val="24"/>
          <w:highlight w:val="none"/>
        </w:rPr>
        <w:t xml:space="preserve">1</w:t>
      </w:r>
      <w:r>
        <w:rPr>
          <w:rFonts w:hint="eastAsia" w:ascii="宋体" w:hAnsi="宋体"/>
          <w:color w:val="auto"/>
          <w:sz w:val="24"/>
          <w:highlight w:val="none"/>
        </w:rPr>
        <w:t xml:space="preserve">.项目内容：</w:t>
      </w:r>
      <w:r>
        <w:rPr>
          <w:rFonts w:hint="eastAsia"/>
          <w:color w:val="auto"/>
          <w:sz w:val="24"/>
          <w:szCs w:val="24"/>
          <w:highlight w:val="none"/>
          <w:lang w:eastAsia="zh-CN"/>
        </w:rPr>
        <w:t xml:space="preserve">2026年高新区香园路以北、银河路以东正力地块土方外进及平整</w:t>
      </w:r>
      <w:r/>
    </w:p>
    <w:p>
      <w:pPr>
        <w:contextualSpacing/>
        <w:ind w:firstLine="480"/>
        <w:jc w:val="left"/>
        <w:spacing w:line="460" w:lineRule="exact"/>
        <w:widowControl/>
        <w:tabs>
          <w:tab w:val="left" w:pos="0" w:leader="none"/>
        </w:tabs>
        <w:rPr>
          <w:rFonts w:ascii="宋体" w:hAnsi="宋体"/>
          <w:b/>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w:t>
      </w:r>
      <w:r>
        <w:rPr>
          <w:rFonts w:ascii="宋体" w:hAnsi="宋体"/>
          <w:color w:val="auto"/>
          <w:sz w:val="24"/>
          <w:highlight w:val="none"/>
        </w:rPr>
        <w:t xml:space="preserve">项目地点：</w:t>
      </w:r>
      <w:r>
        <w:rPr>
          <w:rFonts w:hint="eastAsia" w:ascii="宋体" w:hAnsi="宋体"/>
          <w:color w:val="auto"/>
          <w:sz w:val="24"/>
          <w:highlight w:val="none"/>
        </w:rPr>
        <w:t xml:space="preserve">常熟市高新区银河路东侧、香园路北侧地块</w:t>
      </w:r>
      <w:r/>
    </w:p>
    <w:p>
      <w:pPr>
        <w:contextualSpacing/>
        <w:ind w:firstLine="480"/>
        <w:jc w:val="left"/>
        <w:spacing w:line="460" w:lineRule="exact"/>
        <w:widowControl/>
        <w:tabs>
          <w:tab w:val="left" w:pos="0" w:leader="none"/>
        </w:tabs>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.合同履行期限：</w:t>
      </w:r>
      <w:r>
        <w:rPr>
          <w:rFonts w:hint="eastAsia"/>
          <w:color w:val="auto"/>
          <w:sz w:val="24"/>
          <w:szCs w:val="24"/>
          <w:highlight w:val="none"/>
        </w:rPr>
        <w:t xml:space="preserve">202</w:t>
      </w:r>
      <w:r>
        <w:rPr>
          <w:color w:val="auto"/>
          <w:sz w:val="24"/>
          <w:szCs w:val="24"/>
          <w:highlight w:val="none"/>
        </w:rPr>
        <w:t xml:space="preserve">6</w:t>
      </w:r>
      <w:r>
        <w:rPr>
          <w:rFonts w:hint="eastAsia"/>
          <w:color w:val="auto"/>
          <w:sz w:val="24"/>
          <w:szCs w:val="24"/>
          <w:highlight w:val="none"/>
        </w:rPr>
        <w:t xml:space="preserve">年</w:t>
      </w:r>
      <w:r>
        <w:rPr>
          <w:rFonts w:hint="eastAsia"/>
          <w:color w:val="auto"/>
          <w:sz w:val="24"/>
          <w:szCs w:val="24"/>
          <w:highlight w:val="none"/>
          <w:lang w:val="en-US" w:eastAsia="zh-CN"/>
        </w:rPr>
        <w:t xml:space="preserve">12</w:t>
      </w:r>
      <w:r>
        <w:rPr>
          <w:rFonts w:hint="eastAsia"/>
          <w:color w:val="auto"/>
          <w:sz w:val="24"/>
          <w:szCs w:val="24"/>
          <w:highlight w:val="none"/>
        </w:rPr>
        <w:t xml:space="preserve">月</w:t>
      </w:r>
      <w:r>
        <w:rPr>
          <w:rFonts w:hint="eastAsia"/>
          <w:color w:val="auto"/>
          <w:sz w:val="24"/>
          <w:szCs w:val="24"/>
          <w:highlight w:val="none"/>
          <w:lang w:val="en-US" w:eastAsia="zh-CN"/>
        </w:rPr>
        <w:t xml:space="preserve">30</w:t>
      </w:r>
      <w:r>
        <w:rPr>
          <w:rFonts w:hint="eastAsia"/>
          <w:color w:val="auto"/>
          <w:sz w:val="24"/>
          <w:szCs w:val="24"/>
          <w:highlight w:val="none"/>
        </w:rPr>
        <w:t xml:space="preserve">日之前完成本项目全部作业。</w:t>
      </w:r>
      <w:r/>
    </w:p>
    <w:p>
      <w:pPr>
        <w:contextualSpacing/>
        <w:ind w:firstLine="480"/>
        <w:jc w:val="left"/>
        <w:spacing w:line="460" w:lineRule="exact"/>
        <w:widowControl/>
        <w:tabs>
          <w:tab w:val="left" w:pos="0" w:leader="none"/>
        </w:tabs>
        <w:rPr>
          <w:rFonts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供应商应对项目现场（地质异常点、周边设施、拟定消纳点等相关情况）进行自行踏勘，可提前联系市政、交管、环保、文物等部门，获取官方资料（如管线图、管制文件），避免仅凭现场观察遗漏关键信息。本项目自行踏勘但费用由供应商自行承担，供应商在报价时应充分考虑现场实际情况，采购人不负担因供应商对项目现场情况考虑不周而产生的其他任何费用。</w:t>
      </w:r>
      <w:r/>
    </w:p>
    <w:p>
      <w:pPr>
        <w:ind w:firstLine="480"/>
        <w:spacing w:line="460" w:lineRule="exact"/>
        <w:tabs>
          <w:tab w:val="left" w:pos="0" w:leader="none"/>
        </w:tabs>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5</w:t>
      </w:r>
      <w:r>
        <w:rPr>
          <w:rFonts w:hint="eastAsia" w:ascii="宋体" w:hAnsi="宋体"/>
          <w:color w:val="auto"/>
          <w:sz w:val="24"/>
          <w:szCs w:val="24"/>
          <w:highlight w:val="none"/>
        </w:rPr>
        <w:t xml:space="preserve">.结算</w:t>
      </w:r>
      <w:r>
        <w:rPr>
          <w:rFonts w:ascii="宋体" w:hAnsi="宋体"/>
          <w:color w:val="auto"/>
          <w:sz w:val="24"/>
          <w:szCs w:val="24"/>
          <w:highlight w:val="none"/>
        </w:rPr>
        <w:t xml:space="preserve">方式：</w:t>
      </w:r>
      <w:r/>
    </w:p>
    <w:p>
      <w:pPr>
        <w:ind w:firstLine="720"/>
        <w:spacing w:line="460" w:lineRule="exact"/>
        <w:tabs>
          <w:tab w:val="left" w:pos="0" w:leader="none"/>
        </w:tabs>
        <w:rPr>
          <w:rFonts w:ascii="宋体" w:hAnsi="宋体"/>
          <w:color w:val="auto"/>
          <w:sz w:val="24"/>
          <w:szCs w:val="24"/>
          <w:highlight w:val="none"/>
        </w:rPr>
      </w:pPr>
      <w:r>
        <w:rPr>
          <w:rFonts w:hint="eastAsia" w:ascii="宋体" w:hAnsi="宋体"/>
          <w:color w:val="auto"/>
          <w:sz w:val="24"/>
          <w:szCs w:val="24"/>
          <w:highlight w:val="none"/>
        </w:rPr>
        <w:t xml:space="preserve">5</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固定</w:t>
      </w:r>
      <w:r>
        <w:rPr>
          <w:rFonts w:ascii="宋体" w:hAnsi="宋体"/>
          <w:color w:val="auto"/>
          <w:sz w:val="24"/>
          <w:szCs w:val="24"/>
          <w:highlight w:val="none"/>
        </w:rPr>
        <w:t xml:space="preserve">单价</w:t>
      </w:r>
      <w:r>
        <w:rPr>
          <w:rFonts w:hint="eastAsia" w:ascii="宋体" w:hAnsi="宋体"/>
          <w:color w:val="auto"/>
          <w:sz w:val="24"/>
          <w:szCs w:val="24"/>
          <w:highlight w:val="none"/>
        </w:rPr>
        <w:t xml:space="preserve">。结算固定单价=按照建设行政主管部门发布的计价办法和计价标准、执行文件计算的工程造价*（1-成交优惠率）。</w:t>
      </w:r>
      <w:r/>
    </w:p>
    <w:p>
      <w:pPr>
        <w:ind w:firstLine="720"/>
        <w:spacing w:line="460" w:lineRule="exact"/>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5</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最终实际结算价格超出采购预算的，按采购预算结算付款。</w:t>
      </w:r>
      <w:r/>
    </w:p>
    <w:p>
      <w:pPr>
        <w:ind w:firstLine="720"/>
        <w:spacing w:line="460" w:lineRule="exact"/>
        <w:tabs>
          <w:tab w:val="left" w:pos="0" w:leader="none"/>
        </w:tabs>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注：</w:t>
      </w:r>
      <w:r>
        <w:rPr>
          <w:rFonts w:hint="eastAsia" w:ascii="宋体" w:hAnsi="宋体"/>
          <w:color w:val="auto"/>
          <w:sz w:val="24"/>
          <w:szCs w:val="24"/>
          <w:highlight w:val="none"/>
        </w:rPr>
        <w:t xml:space="preserve">按照建设行政主管部门发布的计价办法和计价标准、执行文件计算的工程造价</w:t>
      </w:r>
      <w:r>
        <w:rPr>
          <w:rFonts w:hint="eastAsia" w:ascii="宋体" w:hAnsi="宋体"/>
          <w:color w:val="auto"/>
          <w:sz w:val="24"/>
          <w:szCs w:val="24"/>
          <w:highlight w:val="none"/>
          <w:lang w:val="en-US" w:eastAsia="zh-CN"/>
        </w:rPr>
        <w:t xml:space="preserve">详见附件16</w:t>
      </w:r>
      <w:r/>
    </w:p>
    <w:p>
      <w:pPr>
        <w:ind w:firstLine="480"/>
        <w:spacing w:line="460" w:lineRule="exact"/>
        <w:tabs>
          <w:tab w:val="left" w:pos="0" w:leader="none"/>
        </w:tabs>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6.</w:t>
      </w:r>
      <w:r>
        <w:rPr>
          <w:rFonts w:hint="eastAsia" w:ascii="宋体" w:hAnsi="宋体"/>
          <w:color w:val="auto"/>
          <w:sz w:val="24"/>
          <w:szCs w:val="24"/>
          <w:highlight w:val="none"/>
        </w:rPr>
        <w:t xml:space="preserve">付款方式：</w:t>
      </w:r>
      <w:r/>
    </w:p>
    <w:p>
      <w:pPr>
        <w:ind w:firstLine="480"/>
        <w:spacing w:line="460" w:lineRule="exact"/>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本工程款按5-2-2-1的方式支付，即工程竣工验收通过后付至当年合同价款的50%，工程竣工后满第一周年付至审定价的70%，工程竣工后满第二周年付至审定价的90%，工程竣工后满第三周年的付清。</w:t>
      </w:r>
      <w:r/>
    </w:p>
    <w:p>
      <w:pPr>
        <w:ind w:firstLine="480"/>
        <w:spacing w:line="460" w:lineRule="exact"/>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注：（1）以上每次付款前，成交供应商均应提供符合采购人要求的同等金额的合法有效发票。否则，采购人有权顺延付款时间，且不承担任何违约或赔偿责任。</w:t>
      </w:r>
      <w:r/>
    </w:p>
    <w:p>
      <w:pPr>
        <w:ind w:firstLine="480"/>
        <w:spacing w:line="460" w:lineRule="exact"/>
        <w:tabs>
          <w:tab w:val="left" w:pos="0" w:leader="none"/>
        </w:tabs>
        <w:rPr>
          <w:rFonts w:ascii="宋体" w:hAnsi="宋体"/>
          <w:color w:val="auto"/>
          <w:sz w:val="24"/>
          <w:szCs w:val="24"/>
          <w:highlight w:val="none"/>
        </w:rPr>
      </w:pPr>
      <w:r>
        <w:rPr>
          <w:rFonts w:hint="eastAsia" w:ascii="宋体" w:hAnsi="宋体"/>
          <w:color w:val="auto"/>
          <w:sz w:val="24"/>
          <w:szCs w:val="24"/>
          <w:highlight w:val="none"/>
        </w:rPr>
        <w:t xml:space="preserve">（2）本项目支付方式包括但不限于银行汇票、银行转帐支票或数字人民币。</w:t>
      </w:r>
      <w:r/>
    </w:p>
    <w:p>
      <w:pPr>
        <w:ind w:firstLine="480"/>
        <w:spacing w:line="460" w:lineRule="exact"/>
        <w:tabs>
          <w:tab w:val="left" w:pos="0" w:leader="none"/>
        </w:tabs>
        <w:rPr>
          <w:rFonts w:ascii="宋体" w:hAnsi="宋体"/>
          <w:color w:val="auto"/>
          <w:sz w:val="24"/>
          <w:szCs w:val="24"/>
          <w:highlight w:val="none"/>
        </w:rPr>
      </w:pPr>
      <w:r>
        <w:rPr>
          <w:rFonts w:ascii="宋体" w:hAnsi="宋体"/>
          <w:color w:val="auto"/>
          <w:sz w:val="24"/>
          <w:szCs w:val="24"/>
          <w:highlight w:val="none"/>
        </w:rPr>
        <w:t xml:space="preserve">7.</w:t>
      </w:r>
      <w:r>
        <w:rPr>
          <w:rFonts w:hint="eastAsia" w:ascii="宋体" w:hAnsi="宋体"/>
          <w:color w:val="auto"/>
          <w:sz w:val="24"/>
          <w:szCs w:val="24"/>
          <w:highlight w:val="none"/>
        </w:rPr>
        <w:t xml:space="preserve">苏采云迁云后可能会出现系统无法访问等突发情况，（1）如在供应商报名、投标或响应文件上传、投标或响应文件解密、唱标环节中出现系统无法访问的情形，等待30分钟如系统可以修复则继续开展采购活动，否则将通过发布更正公告推迟开标，或者发布废标公告重新开展采购活动；（2）如在评审过程中出现系统无法访问的情形，等待30分钟如系统可以修复则继续开展采购活动，否则将发布废标公告重新开展采购活动，或者在第二日系统修复后重新从采购评审专家库抽取专家并继续开展评审活动。</w:t>
      </w:r>
      <w:r/>
    </w:p>
    <w:p>
      <w:pPr>
        <w:ind w:right="-27"/>
        <w:spacing w:line="480" w:lineRule="exact"/>
        <w:tabs>
          <w:tab w:val="left" w:pos="0" w:leader="none"/>
        </w:tabs>
        <w:rPr>
          <w:rFonts w:ascii="宋体" w:hAnsi="宋体"/>
          <w:b/>
          <w:color w:val="auto"/>
          <w:sz w:val="28"/>
          <w:highlight w:val="none"/>
        </w:rPr>
        <w:outlineLvl w:val="1"/>
      </w:pPr>
      <w:r/>
      <w:bookmarkStart w:id="267" w:name="_Toc153825793"/>
      <w:r/>
      <w:bookmarkStart w:id="268" w:name="_Toc12673"/>
      <w:r>
        <w:rPr>
          <w:rFonts w:hint="eastAsia" w:ascii="宋体" w:hAnsi="宋体"/>
          <w:b/>
          <w:color w:val="auto"/>
          <w:sz w:val="28"/>
          <w:highlight w:val="none"/>
        </w:rPr>
        <w:t xml:space="preserve">二</w:t>
      </w:r>
      <w:r>
        <w:rPr>
          <w:rFonts w:ascii="宋体" w:hAnsi="宋体"/>
          <w:b/>
          <w:color w:val="auto"/>
          <w:sz w:val="28"/>
          <w:highlight w:val="none"/>
        </w:rPr>
        <w:t xml:space="preserve">、</w:t>
      </w:r>
      <w:r>
        <w:rPr>
          <w:rFonts w:hint="eastAsia" w:ascii="宋体" w:hAnsi="宋体"/>
          <w:b/>
          <w:color w:val="auto"/>
          <w:sz w:val="28"/>
          <w:highlight w:val="none"/>
        </w:rPr>
        <w:t xml:space="preserve">项目内容</w:t>
      </w:r>
      <w:r>
        <w:rPr>
          <w:rFonts w:ascii="宋体" w:hAnsi="宋体"/>
          <w:b/>
          <w:color w:val="auto"/>
          <w:sz w:val="28"/>
          <w:highlight w:val="none"/>
        </w:rPr>
        <w:t xml:space="preserve">：</w:t>
      </w:r>
      <w:bookmarkEnd w:id="267"/>
      <w:r/>
      <w:bookmarkEnd w:id="268"/>
      <w:r/>
      <w:r/>
    </w:p>
    <w:p>
      <w:pPr>
        <w:ind w:firstLine="482"/>
        <w:spacing w:line="480" w:lineRule="exact"/>
        <w:tabs>
          <w:tab w:val="left" w:pos="0" w:leader="none"/>
        </w:tabs>
        <w:rPr>
          <w:rFonts w:hint="default" w:eastAsia="宋体"/>
          <w:b/>
          <w:color w:val="auto"/>
          <w:sz w:val="24"/>
          <w:szCs w:val="24"/>
          <w:highlight w:val="none"/>
          <w:lang w:val="en-US" w:eastAsia="zh-CN"/>
        </w:rPr>
      </w:pPr>
      <w:r>
        <w:rPr>
          <w:rFonts w:hint="eastAsia"/>
          <w:b/>
          <w:color w:val="auto"/>
          <w:sz w:val="24"/>
          <w:szCs w:val="24"/>
          <w:highlight w:val="none"/>
        </w:rPr>
        <w:t xml:space="preserve">详见附件</w:t>
      </w:r>
      <w:r>
        <w:rPr>
          <w:rFonts w:hint="eastAsia"/>
          <w:b/>
          <w:color w:val="auto"/>
          <w:sz w:val="24"/>
          <w:szCs w:val="24"/>
          <w:highlight w:val="none"/>
          <w:lang w:val="en-US" w:eastAsia="zh-CN"/>
        </w:rPr>
        <w:t xml:space="preserve">16、17</w:t>
      </w:r>
      <w:r/>
    </w:p>
    <w:p>
      <w:pPr>
        <w:ind w:right="-27"/>
        <w:spacing w:line="480" w:lineRule="exact"/>
        <w:tabs>
          <w:tab w:val="left" w:pos="0" w:leader="none"/>
        </w:tabs>
        <w:rPr>
          <w:rFonts w:ascii="宋体" w:hAnsi="宋体"/>
          <w:b/>
          <w:color w:val="auto"/>
          <w:sz w:val="28"/>
          <w:highlight w:val="none"/>
        </w:rPr>
        <w:outlineLvl w:val="1"/>
      </w:pPr>
      <w:r/>
      <w:bookmarkStart w:id="269" w:name="_Toc28464"/>
      <w:r/>
      <w:bookmarkStart w:id="270" w:name="_Toc153825794"/>
      <w:r>
        <w:rPr>
          <w:rFonts w:hint="eastAsia" w:ascii="宋体" w:hAnsi="宋体"/>
          <w:b/>
          <w:color w:val="auto"/>
          <w:sz w:val="28"/>
          <w:highlight w:val="none"/>
        </w:rPr>
        <w:t xml:space="preserve">三、项目实施要求：</w:t>
      </w:r>
      <w:bookmarkEnd w:id="269"/>
      <w:r/>
      <w:bookmarkEnd w:id="270"/>
      <w:r/>
      <w:r/>
    </w:p>
    <w:p>
      <w:pPr>
        <w:ind w:right="-27" w:firstLine="480"/>
        <w:spacing w:line="480" w:lineRule="exact"/>
        <w:tabs>
          <w:tab w:val="left" w:pos="0" w:leader="none"/>
        </w:tabs>
        <w:rPr>
          <w:rFonts w:ascii="宋体" w:hAnsi="宋体"/>
          <w:i/>
          <w:color w:val="auto"/>
          <w:sz w:val="24"/>
          <w:highlight w:val="none"/>
          <w:u w:val="single"/>
        </w:rPr>
      </w:pPr>
      <w:r>
        <w:rPr>
          <w:rFonts w:hint="eastAsia" w:ascii="宋体" w:hAnsi="宋体"/>
          <w:color w:val="auto"/>
          <w:sz w:val="24"/>
          <w:highlight w:val="none"/>
        </w:rPr>
        <w:t xml:space="preserve">△</w:t>
      </w:r>
      <w:r>
        <w:rPr>
          <w:rFonts w:ascii="宋体" w:hAnsi="宋体"/>
          <w:i/>
          <w:color w:val="auto"/>
          <w:sz w:val="24"/>
          <w:highlight w:val="none"/>
          <w:u w:val="single"/>
        </w:rPr>
        <w:t xml:space="preserve">1</w:t>
      </w:r>
      <w:r>
        <w:rPr>
          <w:rFonts w:hint="eastAsia" w:ascii="宋体" w:hAnsi="宋体"/>
          <w:i/>
          <w:color w:val="auto"/>
          <w:sz w:val="24"/>
          <w:highlight w:val="none"/>
          <w:u w:val="single"/>
        </w:rPr>
        <w:t xml:space="preserve">.总体</w:t>
      </w:r>
      <w:r>
        <w:rPr>
          <w:rFonts w:ascii="宋体" w:hAnsi="宋体"/>
          <w:i/>
          <w:color w:val="auto"/>
          <w:sz w:val="24"/>
          <w:highlight w:val="none"/>
          <w:u w:val="single"/>
        </w:rPr>
        <w:t xml:space="preserve">要求：</w:t>
      </w:r>
      <w:r/>
    </w:p>
    <w:p>
      <w:pPr>
        <w:ind w:right="-27" w:firstLine="480"/>
        <w:spacing w:line="480" w:lineRule="exact"/>
        <w:tabs>
          <w:tab w:val="left" w:pos="0" w:leader="none"/>
        </w:tabs>
        <w:rPr>
          <w:rFonts w:ascii="宋体" w:hAnsi="宋体"/>
          <w:i/>
          <w:color w:val="auto"/>
          <w:sz w:val="24"/>
          <w:highlight w:val="none"/>
          <w:u w:val="single"/>
        </w:rPr>
      </w:pPr>
      <w:r>
        <w:rPr>
          <w:rFonts w:hint="eastAsia" w:ascii="宋体" w:hAnsi="宋体"/>
          <w:i/>
          <w:color w:val="auto"/>
          <w:sz w:val="24"/>
          <w:highlight w:val="none"/>
          <w:u w:val="single"/>
        </w:rPr>
        <w:t xml:space="preserve">（1）本项目施工规范以现行的或承担具体施工任务期间国家和行业新颁布施行的规范、规程为准。供应商采用其它标准和规范时，应在响应文件中注明是采用何种标准，并应保证设备达到或优于国家规定的现行相关标准。</w:t>
      </w:r>
      <w:r/>
    </w:p>
    <w:p>
      <w:pPr>
        <w:ind w:right="-27" w:firstLine="480"/>
        <w:spacing w:line="480" w:lineRule="exact"/>
        <w:tabs>
          <w:tab w:val="left" w:pos="0" w:leader="none"/>
        </w:tabs>
        <w:rPr>
          <w:rFonts w:ascii="宋体" w:hAnsi="宋体"/>
          <w:i/>
          <w:color w:val="auto"/>
          <w:sz w:val="24"/>
          <w:highlight w:val="none"/>
          <w:u w:val="single"/>
        </w:rPr>
      </w:pPr>
      <w:r>
        <w:rPr>
          <w:rFonts w:hint="eastAsia" w:ascii="宋体" w:hAnsi="宋体"/>
          <w:i/>
          <w:color w:val="auto"/>
          <w:sz w:val="24"/>
          <w:highlight w:val="none"/>
          <w:u w:val="single"/>
        </w:rPr>
        <w:t xml:space="preserve">（2）项目实施期间涉及安全由成交供应商全部负责，涉及安全所产生的相关费用一律由成交供应商承担。</w:t>
      </w:r>
      <w:r/>
    </w:p>
    <w:p>
      <w:pPr>
        <w:ind w:right="-27" w:firstLine="480"/>
        <w:spacing w:line="480" w:lineRule="exact"/>
        <w:tabs>
          <w:tab w:val="left" w:pos="0" w:leader="none"/>
        </w:tabs>
        <w:rPr>
          <w:rFonts w:ascii="宋体" w:hAnsi="宋体"/>
          <w:i/>
          <w:color w:val="auto"/>
          <w:sz w:val="24"/>
          <w:highlight w:val="none"/>
          <w:u w:val="single"/>
        </w:rPr>
      </w:pPr>
      <w:r>
        <w:rPr>
          <w:rFonts w:hint="eastAsia" w:ascii="宋体" w:hAnsi="宋体"/>
          <w:i/>
          <w:color w:val="auto"/>
          <w:sz w:val="24"/>
          <w:highlight w:val="none"/>
          <w:u w:val="single"/>
        </w:rPr>
        <w:t xml:space="preserve">（3）成交供应商应当办理有关施工现场全部但不仅限于围护、交通、环卫、环境污染等管理手续，其发生费用均由成交供应商负责。</w:t>
      </w:r>
      <w:r/>
    </w:p>
    <w:p>
      <w:pPr>
        <w:ind w:right="-27" w:firstLine="480"/>
        <w:spacing w:line="480" w:lineRule="exact"/>
        <w:tabs>
          <w:tab w:val="left" w:pos="0" w:leader="none"/>
        </w:tabs>
        <w:rPr>
          <w:rFonts w:ascii="宋体" w:hAnsi="宋体"/>
          <w:i/>
          <w:color w:val="auto"/>
          <w:sz w:val="24"/>
          <w:highlight w:val="none"/>
          <w:u w:val="single"/>
        </w:rPr>
      </w:pPr>
      <w:r>
        <w:rPr>
          <w:rFonts w:hint="eastAsia" w:ascii="宋体" w:hAnsi="宋体"/>
          <w:i/>
          <w:color w:val="auto"/>
          <w:sz w:val="24"/>
          <w:highlight w:val="none"/>
          <w:u w:val="single"/>
        </w:rPr>
        <w:t xml:space="preserve">（4）成交供应商施工期间需服从采购人安全管理，做好合同和规范及地方政府规定的安全措施。</w:t>
      </w:r>
      <w:r/>
    </w:p>
    <w:p>
      <w:pPr>
        <w:ind w:firstLine="480"/>
        <w:spacing w:line="480" w:lineRule="exact"/>
        <w:tabs>
          <w:tab w:val="left" w:pos="0" w:leader="none"/>
        </w:tabs>
        <w:rPr>
          <w:rFonts w:ascii="宋体" w:hAnsi="宋体"/>
          <w:i/>
          <w:color w:val="auto"/>
          <w:sz w:val="24"/>
          <w:highlight w:val="none"/>
          <w:u w:val="single"/>
        </w:rPr>
      </w:pPr>
      <w:r>
        <w:rPr>
          <w:rFonts w:hint="eastAsia" w:ascii="宋体" w:hAnsi="宋体"/>
          <w:i/>
          <w:color w:val="auto"/>
          <w:sz w:val="24"/>
          <w:highlight w:val="none"/>
          <w:u w:val="single"/>
        </w:rPr>
        <w:t xml:space="preserve">（5）土方挖除后场地标高需满足采购人要求，并平整到位。</w:t>
      </w:r>
      <w:r/>
    </w:p>
    <w:p>
      <w:pPr>
        <w:ind w:right="-27" w:firstLine="480"/>
        <w:spacing w:line="480" w:lineRule="exact"/>
        <w:tabs>
          <w:tab w:val="left" w:pos="0" w:leader="none"/>
        </w:tabs>
        <w:rPr>
          <w:rFonts w:ascii="宋体" w:hAnsi="宋体"/>
          <w:i/>
          <w:color w:val="auto"/>
          <w:sz w:val="24"/>
          <w:highlight w:val="none"/>
          <w:u w:val="single"/>
        </w:rPr>
      </w:pPr>
      <w:r>
        <w:rPr>
          <w:rFonts w:hint="eastAsia" w:ascii="宋体" w:hAnsi="宋体"/>
          <w:i/>
          <w:color w:val="auto"/>
          <w:sz w:val="24"/>
          <w:highlight w:val="none"/>
          <w:u w:val="single"/>
        </w:rPr>
        <w:t xml:space="preserve">（6）出入场施工便道：出入场施工便道自行规划与设计，并根据项目特点及便利搭建。</w:t>
      </w:r>
      <w:r/>
    </w:p>
    <w:p>
      <w:pPr>
        <w:ind w:right="-27" w:firstLine="480"/>
        <w:spacing w:line="480" w:lineRule="exact"/>
        <w:tabs>
          <w:tab w:val="left" w:pos="0" w:leader="none"/>
        </w:tabs>
        <w:rPr>
          <w:rFonts w:ascii="宋体" w:hAnsi="宋体"/>
          <w:i/>
          <w:color w:val="auto"/>
          <w:sz w:val="24"/>
          <w:highlight w:val="none"/>
          <w:u w:val="single"/>
        </w:rPr>
      </w:pPr>
      <w:r>
        <w:rPr>
          <w:rFonts w:hint="eastAsia" w:ascii="宋体" w:hAnsi="宋体"/>
          <w:i/>
          <w:color w:val="auto"/>
          <w:sz w:val="24"/>
          <w:highlight w:val="none"/>
          <w:u w:val="single"/>
        </w:rPr>
        <w:t xml:space="preserve">优先利用场地内闲置区域（如后期绿化区、临时堆土区）或原有乡村道路、施工临时占地，减少对周边耕地、林地、市政设施的占用；</w:t>
      </w:r>
      <w:r/>
    </w:p>
    <w:p>
      <w:pPr>
        <w:ind w:right="-27" w:firstLine="480"/>
        <w:spacing w:line="480" w:lineRule="exact"/>
        <w:tabs>
          <w:tab w:val="left" w:pos="0" w:leader="none"/>
        </w:tabs>
        <w:rPr>
          <w:rFonts w:ascii="宋体" w:hAnsi="宋体"/>
          <w:i/>
          <w:color w:val="auto"/>
          <w:sz w:val="24"/>
          <w:highlight w:val="none"/>
          <w:u w:val="single"/>
        </w:rPr>
      </w:pPr>
      <w:r>
        <w:rPr>
          <w:rFonts w:hint="eastAsia" w:ascii="宋体" w:hAnsi="宋体"/>
          <w:i/>
          <w:color w:val="auto"/>
          <w:sz w:val="24"/>
          <w:highlight w:val="none"/>
          <w:u w:val="single"/>
        </w:rPr>
        <w:t xml:space="preserve">规避不良地质区域：远离滑坡、塌陷、地下管线密集区（需提前联系市政部门探明水管、燃气管、电缆走向，必要时做管线保护）、软土地基（若无法规避，需提前制定地基处理方案）；</w:t>
      </w:r>
      <w:r/>
    </w:p>
    <w:p>
      <w:pPr>
        <w:ind w:right="-27" w:firstLine="480"/>
        <w:spacing w:line="480" w:lineRule="exact"/>
        <w:tabs>
          <w:tab w:val="left" w:pos="0" w:leader="none"/>
        </w:tabs>
        <w:rPr>
          <w:rFonts w:ascii="宋体" w:hAnsi="宋体"/>
          <w:i/>
          <w:color w:val="auto"/>
          <w:sz w:val="24"/>
          <w:highlight w:val="none"/>
          <w:u w:val="single"/>
        </w:rPr>
      </w:pPr>
      <w:r>
        <w:rPr>
          <w:rFonts w:hint="eastAsia" w:ascii="宋体" w:hAnsi="宋体"/>
          <w:i/>
          <w:color w:val="auto"/>
          <w:sz w:val="24"/>
          <w:highlight w:val="none"/>
          <w:u w:val="single"/>
        </w:rPr>
        <w:t xml:space="preserve">缩短运输距离：便道起点需衔接市政道路（或场外主要通道），终点直达土方开挖作业区/渣土装车点，尽量减少弯道、坡度，避免与施工人员通道交叉（若必须交叉，需设置平交道口防护）</w:t>
      </w:r>
      <w:r/>
    </w:p>
    <w:p>
      <w:pPr>
        <w:ind w:firstLine="480"/>
        <w:spacing w:line="480" w:lineRule="exact"/>
        <w:tabs>
          <w:tab w:val="left" w:pos="0" w:leader="none"/>
        </w:tabs>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作业要求：</w:t>
      </w:r>
      <w:r/>
    </w:p>
    <w:p>
      <w:pPr>
        <w:ind w:firstLine="480"/>
        <w:spacing w:line="480" w:lineRule="exact"/>
        <w:tabs>
          <w:tab w:val="left" w:pos="0" w:leader="none"/>
        </w:tabs>
        <w:rPr>
          <w:rFonts w:ascii="宋体" w:hAnsi="宋体"/>
          <w:i/>
          <w:color w:val="auto"/>
          <w:sz w:val="24"/>
          <w:highlight w:val="none"/>
          <w:u w:val="single"/>
        </w:rPr>
      </w:pPr>
      <w:r>
        <w:rPr>
          <w:rFonts w:hint="eastAsia" w:ascii="宋体" w:hAnsi="宋体"/>
          <w:i/>
          <w:color w:val="auto"/>
          <w:sz w:val="24"/>
          <w:highlight w:val="none"/>
          <w:u w:val="single"/>
        </w:rPr>
        <w:t xml:space="preserve">（1）成交供应商须接受采购人的监管。</w:t>
      </w:r>
      <w:r/>
    </w:p>
    <w:p>
      <w:pPr>
        <w:ind w:firstLine="480"/>
        <w:spacing w:line="480" w:lineRule="exact"/>
        <w:tabs>
          <w:tab w:val="left" w:pos="0" w:leader="none"/>
        </w:tabs>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w:t>
      </w:r>
      <w:r>
        <w:rPr>
          <w:rFonts w:hint="eastAsia" w:ascii="宋体" w:hAnsi="宋体"/>
          <w:color w:val="auto"/>
          <w:sz w:val="24"/>
          <w:highlight w:val="none"/>
        </w:rPr>
        <w:t xml:space="preserve">）成交供应商根据采购要求，负责作业人员的管理、考勤、考核等；加强与采购人及作业方的协调、沟通；及时征求采购人的意见、建议要求，并归纳问题进行分析、研究，制定整改措施并组织落实。</w:t>
      </w:r>
      <w:r/>
    </w:p>
    <w:p>
      <w:pPr>
        <w:ind w:firstLine="480"/>
        <w:spacing w:line="480" w:lineRule="exact"/>
        <w:tabs>
          <w:tab w:val="left" w:pos="0" w:leader="none"/>
        </w:tabs>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3</w:t>
      </w:r>
      <w:r>
        <w:rPr>
          <w:rFonts w:hint="eastAsia" w:ascii="宋体" w:hAnsi="宋体"/>
          <w:color w:val="auto"/>
          <w:sz w:val="24"/>
          <w:highlight w:val="none"/>
        </w:rPr>
        <w:t xml:space="preserve">）成交供应商需结合现场情况有针对性的建立完善的运行管理制度及工作台帐，台帐符合采购人相关格式记录。</w:t>
      </w:r>
      <w:r/>
    </w:p>
    <w:p>
      <w:pPr>
        <w:ind w:right="-27" w:firstLine="480"/>
        <w:spacing w:line="480" w:lineRule="exact"/>
        <w:tabs>
          <w:tab w:val="left" w:pos="0" w:leader="none"/>
        </w:tabs>
        <w:rPr>
          <w:rFonts w:ascii="宋体" w:hAnsi="宋体"/>
          <w:i/>
          <w:color w:val="auto"/>
          <w:sz w:val="24"/>
          <w:highlight w:val="none"/>
          <w:u w:val="single"/>
        </w:rPr>
      </w:pPr>
      <w:r>
        <w:rPr>
          <w:rFonts w:hint="eastAsia" w:ascii="宋体" w:hAnsi="宋体"/>
          <w:i/>
          <w:color w:val="auto"/>
          <w:sz w:val="24"/>
          <w:highlight w:val="none"/>
          <w:u w:val="single"/>
        </w:rPr>
        <w:t xml:space="preserve">（</w:t>
      </w:r>
      <w:r>
        <w:rPr>
          <w:rFonts w:ascii="宋体" w:hAnsi="宋体"/>
          <w:i/>
          <w:color w:val="auto"/>
          <w:sz w:val="24"/>
          <w:highlight w:val="none"/>
          <w:u w:val="single"/>
        </w:rPr>
        <w:t xml:space="preserve">4</w:t>
      </w:r>
      <w:r>
        <w:rPr>
          <w:rFonts w:hint="eastAsia" w:ascii="宋体" w:hAnsi="宋体"/>
          <w:i/>
          <w:color w:val="auto"/>
          <w:sz w:val="24"/>
          <w:highlight w:val="none"/>
          <w:u w:val="single"/>
        </w:rPr>
        <w:t xml:space="preserve">）结算时出具由采购人确认的数量核准凭证，双方留存，作为收/付费凭据，具体根据成交单价按实结算。</w:t>
      </w:r>
      <w:r/>
    </w:p>
    <w:p>
      <w:pPr>
        <w:ind w:firstLine="480"/>
        <w:spacing w:line="480" w:lineRule="exact"/>
        <w:tabs>
          <w:tab w:val="left" w:pos="0" w:leader="none"/>
        </w:tabs>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5</w:t>
      </w:r>
      <w:r>
        <w:rPr>
          <w:rFonts w:hint="eastAsia" w:ascii="宋体" w:hAnsi="宋体"/>
          <w:color w:val="auto"/>
          <w:sz w:val="24"/>
          <w:highlight w:val="none"/>
        </w:rPr>
        <w:t xml:space="preserve">）成交供应商接到采购人通知后应立即响应，及时下达作业，遇到紧急任务应无条件全力配合采购人完成应急任务。</w:t>
      </w:r>
      <w:r/>
    </w:p>
    <w:p>
      <w:pPr>
        <w:ind w:firstLine="480"/>
        <w:spacing w:line="480" w:lineRule="exact"/>
        <w:tabs>
          <w:tab w:val="left" w:pos="0" w:leader="none"/>
        </w:tabs>
        <w:rPr>
          <w:rFonts w:ascii="宋体" w:hAnsi="宋体"/>
          <w:i/>
          <w:color w:val="auto"/>
          <w:sz w:val="24"/>
          <w:highlight w:val="none"/>
          <w:u w:val="single"/>
        </w:rPr>
      </w:pPr>
      <w:r>
        <w:rPr>
          <w:rFonts w:hint="eastAsia" w:ascii="宋体" w:hAnsi="宋体"/>
          <w:i/>
          <w:color w:val="auto"/>
          <w:sz w:val="24"/>
          <w:highlight w:val="none"/>
          <w:u w:val="single"/>
        </w:rPr>
        <w:t xml:space="preserve">（</w:t>
      </w:r>
      <w:r>
        <w:rPr>
          <w:rFonts w:ascii="宋体" w:hAnsi="宋体"/>
          <w:i/>
          <w:color w:val="auto"/>
          <w:sz w:val="24"/>
          <w:highlight w:val="none"/>
          <w:u w:val="single"/>
        </w:rPr>
        <w:t xml:space="preserve">6</w:t>
      </w:r>
      <w:r>
        <w:rPr>
          <w:rFonts w:hint="eastAsia" w:ascii="宋体" w:hAnsi="宋体"/>
          <w:i/>
          <w:color w:val="auto"/>
          <w:sz w:val="24"/>
          <w:highlight w:val="none"/>
          <w:u w:val="single"/>
        </w:rPr>
        <w:t xml:space="preserve">）运输途中做到密闭运输，不得抛洒滴漏。</w:t>
      </w:r>
      <w:r/>
    </w:p>
    <w:p>
      <w:pPr>
        <w:ind w:firstLine="480"/>
        <w:spacing w:line="480" w:lineRule="exact"/>
        <w:tabs>
          <w:tab w:val="left" w:pos="0" w:leader="none"/>
        </w:tabs>
        <w:rPr>
          <w:rFonts w:ascii="宋体" w:hAnsi="宋体"/>
          <w:i/>
          <w:color w:val="auto"/>
          <w:sz w:val="24"/>
          <w:highlight w:val="none"/>
          <w:u w:val="single"/>
        </w:rPr>
      </w:pPr>
      <w:r>
        <w:rPr>
          <w:rFonts w:hint="eastAsia" w:ascii="宋体" w:hAnsi="宋体"/>
          <w:i/>
          <w:color w:val="auto"/>
          <w:sz w:val="24"/>
          <w:highlight w:val="none"/>
          <w:u w:val="single"/>
        </w:rPr>
        <w:t xml:space="preserve">（</w:t>
      </w:r>
      <w:r>
        <w:rPr>
          <w:rFonts w:ascii="宋体" w:hAnsi="宋体"/>
          <w:i/>
          <w:color w:val="auto"/>
          <w:sz w:val="24"/>
          <w:highlight w:val="none"/>
          <w:u w:val="single"/>
        </w:rPr>
        <w:t xml:space="preserve">7</w:t>
      </w:r>
      <w:r>
        <w:rPr>
          <w:rFonts w:hint="eastAsia" w:ascii="宋体" w:hAnsi="宋体"/>
          <w:i/>
          <w:color w:val="auto"/>
          <w:sz w:val="24"/>
          <w:highlight w:val="none"/>
          <w:u w:val="single"/>
        </w:rPr>
        <w:t xml:space="preserve">）运输装运中应规范操作，听从现场工作人员指挥，谨慎操作小心驾驶，以防人身机械事故的发生。</w:t>
      </w:r>
      <w:r/>
    </w:p>
    <w:p>
      <w:pPr>
        <w:ind w:firstLine="480"/>
        <w:spacing w:line="480" w:lineRule="exact"/>
        <w:tabs>
          <w:tab w:val="left" w:pos="0" w:leader="none"/>
        </w:tabs>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8</w:t>
      </w:r>
      <w:r>
        <w:rPr>
          <w:rFonts w:hint="eastAsia" w:ascii="宋体" w:hAnsi="宋体"/>
          <w:color w:val="auto"/>
          <w:sz w:val="24"/>
          <w:highlight w:val="none"/>
        </w:rPr>
        <w:t xml:space="preserve">）作业文明，采取有效措施减少扬尘、噪音等作业扰民问题。</w:t>
      </w:r>
      <w:r/>
    </w:p>
    <w:p>
      <w:pPr>
        <w:ind w:firstLine="480"/>
        <w:spacing w:line="480" w:lineRule="exact"/>
        <w:tabs>
          <w:tab w:val="left" w:pos="0" w:leader="none"/>
        </w:tabs>
        <w:rPr>
          <w:rFonts w:ascii="宋体" w:hAnsi="宋体"/>
          <w:i/>
          <w:color w:val="auto"/>
          <w:sz w:val="24"/>
          <w:highlight w:val="none"/>
          <w:u w:val="single"/>
        </w:rPr>
      </w:pPr>
      <w:r>
        <w:rPr>
          <w:rFonts w:hint="eastAsia" w:ascii="宋体" w:hAnsi="宋体"/>
          <w:color w:val="auto"/>
          <w:sz w:val="24"/>
          <w:highlight w:val="none"/>
        </w:rPr>
        <w:t xml:space="preserve">△</w:t>
      </w:r>
      <w:r>
        <w:rPr>
          <w:rFonts w:hint="eastAsia" w:ascii="宋体" w:hAnsi="宋体"/>
          <w:i/>
          <w:color w:val="auto"/>
          <w:sz w:val="24"/>
          <w:highlight w:val="none"/>
          <w:u w:val="single"/>
        </w:rPr>
        <w:t xml:space="preserve">（</w:t>
      </w:r>
      <w:r>
        <w:rPr>
          <w:rFonts w:ascii="宋体" w:hAnsi="宋体"/>
          <w:i/>
          <w:color w:val="auto"/>
          <w:sz w:val="24"/>
          <w:highlight w:val="none"/>
          <w:u w:val="single"/>
        </w:rPr>
        <w:t xml:space="preserve">9</w:t>
      </w:r>
      <w:r>
        <w:rPr>
          <w:rFonts w:hint="eastAsia" w:ascii="宋体" w:hAnsi="宋体"/>
          <w:i/>
          <w:color w:val="auto"/>
          <w:sz w:val="24"/>
          <w:highlight w:val="none"/>
          <w:u w:val="single"/>
        </w:rPr>
        <w:t xml:space="preserve">）土方</w:t>
      </w:r>
      <w:r>
        <w:rPr>
          <w:rFonts w:ascii="宋体" w:hAnsi="宋体"/>
          <w:i/>
          <w:color w:val="auto"/>
          <w:sz w:val="24"/>
          <w:highlight w:val="none"/>
          <w:u w:val="single"/>
        </w:rPr>
        <w:t xml:space="preserve">运输必须符合</w:t>
      </w:r>
      <w:r>
        <w:rPr>
          <w:rFonts w:hint="eastAsia" w:ascii="宋体" w:hAnsi="宋体"/>
          <w:i/>
          <w:color w:val="auto"/>
          <w:sz w:val="24"/>
          <w:highlight w:val="none"/>
          <w:u w:val="single"/>
        </w:rPr>
        <w:t xml:space="preserve">当地主管</w:t>
      </w:r>
      <w:r>
        <w:rPr>
          <w:rFonts w:ascii="宋体" w:hAnsi="宋体"/>
          <w:i/>
          <w:color w:val="auto"/>
          <w:sz w:val="24"/>
          <w:highlight w:val="none"/>
          <w:u w:val="single"/>
        </w:rPr>
        <w:t xml:space="preserve">部门</w:t>
      </w:r>
      <w:r>
        <w:rPr>
          <w:rFonts w:hint="eastAsia" w:ascii="宋体" w:hAnsi="宋体"/>
          <w:i/>
          <w:color w:val="auto"/>
          <w:sz w:val="24"/>
          <w:highlight w:val="none"/>
          <w:u w:val="single"/>
        </w:rPr>
        <w:t xml:space="preserve">的</w:t>
      </w:r>
      <w:r>
        <w:rPr>
          <w:rFonts w:ascii="宋体" w:hAnsi="宋体"/>
          <w:i/>
          <w:color w:val="auto"/>
          <w:sz w:val="24"/>
          <w:highlight w:val="none"/>
          <w:u w:val="single"/>
        </w:rPr>
        <w:t xml:space="preserve">相关要求。</w:t>
      </w:r>
      <w:r/>
    </w:p>
    <w:p>
      <w:pPr>
        <w:ind w:firstLine="480"/>
        <w:spacing w:line="480" w:lineRule="exact"/>
        <w:tabs>
          <w:tab w:val="left" w:pos="0" w:leader="none"/>
        </w:tabs>
        <w:rPr>
          <w:rFonts w:ascii="宋体" w:hAnsi="宋体"/>
          <w:i/>
          <w:color w:val="auto"/>
          <w:sz w:val="24"/>
          <w:highlight w:val="none"/>
          <w:u w:val="single"/>
        </w:rPr>
      </w:pPr>
      <w:r>
        <w:rPr>
          <w:rFonts w:hint="eastAsia" w:ascii="宋体" w:hAnsi="宋体"/>
          <w:i/>
          <w:color w:val="auto"/>
          <w:sz w:val="24"/>
          <w:highlight w:val="none"/>
          <w:u w:val="single"/>
        </w:rPr>
        <w:t xml:space="preserve">（1</w:t>
      </w:r>
      <w:r>
        <w:rPr>
          <w:rFonts w:ascii="宋体" w:hAnsi="宋体"/>
          <w:i/>
          <w:color w:val="auto"/>
          <w:sz w:val="24"/>
          <w:highlight w:val="none"/>
          <w:u w:val="single"/>
        </w:rPr>
        <w:t xml:space="preserve">0</w:t>
      </w:r>
      <w:r>
        <w:rPr>
          <w:rFonts w:hint="eastAsia" w:ascii="宋体" w:hAnsi="宋体"/>
          <w:i/>
          <w:color w:val="auto"/>
          <w:sz w:val="24"/>
          <w:highlight w:val="none"/>
          <w:u w:val="single"/>
        </w:rPr>
        <w:t xml:space="preserve">）成交供应商消纳点设置须满足 “合规、环保、安全、经济”四大原则，并在实施前报采购人及相关部门进行备案，确保手续齐全、设计合规，避免因违规被责令停工或处罚。</w:t>
      </w:r>
      <w:r/>
    </w:p>
    <w:p>
      <w:pPr>
        <w:ind w:right="-27"/>
        <w:spacing w:line="480" w:lineRule="exact"/>
        <w:tabs>
          <w:tab w:val="left" w:pos="0" w:leader="none"/>
        </w:tabs>
        <w:rPr>
          <w:rFonts w:ascii="宋体" w:hAnsi="宋体"/>
          <w:b/>
          <w:color w:val="auto"/>
          <w:sz w:val="28"/>
          <w:highlight w:val="none"/>
        </w:rPr>
        <w:outlineLvl w:val="1"/>
      </w:pPr>
      <w:r/>
      <w:bookmarkStart w:id="271" w:name="_Toc208944327"/>
      <w:r/>
      <w:bookmarkStart w:id="272" w:name="_Toc31022"/>
      <w:r>
        <w:rPr>
          <w:rFonts w:hint="eastAsia" w:ascii="宋体" w:hAnsi="宋体"/>
          <w:b/>
          <w:color w:val="auto"/>
          <w:sz w:val="28"/>
          <w:highlight w:val="none"/>
        </w:rPr>
        <w:t xml:space="preserve">四</w:t>
      </w:r>
      <w:r>
        <w:rPr>
          <w:rFonts w:ascii="宋体" w:hAnsi="宋体"/>
          <w:b/>
          <w:color w:val="auto"/>
          <w:sz w:val="28"/>
          <w:highlight w:val="none"/>
        </w:rPr>
        <w:t xml:space="preserve">、</w:t>
      </w:r>
      <w:r>
        <w:rPr>
          <w:rFonts w:hint="eastAsia" w:ascii="宋体" w:hAnsi="宋体"/>
          <w:b/>
          <w:color w:val="auto"/>
          <w:sz w:val="28"/>
          <w:highlight w:val="none"/>
        </w:rPr>
        <w:t xml:space="preserve">人员设备要求：</w:t>
      </w:r>
      <w:bookmarkEnd w:id="271"/>
      <w:r/>
      <w:bookmarkEnd w:id="272"/>
      <w:r/>
      <w:r/>
    </w:p>
    <w:p>
      <w:pPr>
        <w:ind w:firstLine="480"/>
        <w:spacing w:line="480" w:lineRule="exact"/>
        <w:tabs>
          <w:tab w:val="left" w:pos="0" w:leader="none"/>
        </w:tabs>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响应单位应为本项目配备</w:t>
      </w:r>
      <w:r>
        <w:rPr>
          <w:rFonts w:ascii="宋体" w:hAnsi="宋体"/>
          <w:color w:val="auto"/>
          <w:sz w:val="24"/>
          <w:highlight w:val="none"/>
        </w:rPr>
        <w:t xml:space="preserve">核定载</w:t>
      </w:r>
      <w:r>
        <w:rPr>
          <w:rFonts w:hint="eastAsia" w:ascii="宋体" w:hAnsi="宋体"/>
          <w:color w:val="auto"/>
          <w:sz w:val="24"/>
          <w:highlight w:val="none"/>
        </w:rPr>
        <w:t xml:space="preserve">重量</w:t>
      </w:r>
      <w:r>
        <w:rPr>
          <w:rFonts w:ascii="宋体" w:hAnsi="宋体"/>
          <w:color w:val="auto"/>
          <w:sz w:val="24"/>
          <w:highlight w:val="none"/>
        </w:rPr>
        <w:t xml:space="preserve">不少于</w:t>
      </w:r>
      <w:r>
        <w:rPr>
          <w:rFonts w:hint="eastAsia" w:ascii="宋体" w:hAnsi="宋体"/>
          <w:color w:val="auto"/>
          <w:sz w:val="24"/>
          <w:highlight w:val="none"/>
        </w:rPr>
        <w:t xml:space="preserve">10吨自卸货车不少于</w:t>
      </w:r>
      <w:r>
        <w:rPr>
          <w:rFonts w:ascii="宋体" w:hAnsi="宋体"/>
          <w:color w:val="auto"/>
          <w:sz w:val="24"/>
          <w:highlight w:val="none"/>
        </w:rPr>
        <w:t xml:space="preserve">10</w:t>
      </w:r>
      <w:r>
        <w:rPr>
          <w:rFonts w:hint="eastAsia" w:ascii="宋体" w:hAnsi="宋体"/>
          <w:color w:val="auto"/>
          <w:sz w:val="24"/>
          <w:highlight w:val="none"/>
        </w:rPr>
        <w:t xml:space="preserve">辆。车辆符合法律法规要求，证照齐全，并具有车辆保险手续，装卸及运输过程中所产生费用及事故责任均由成交供应商承担。</w:t>
      </w:r>
      <w:r/>
    </w:p>
    <w:p>
      <w:pPr>
        <w:ind w:firstLine="480"/>
        <w:spacing w:line="480" w:lineRule="exact"/>
        <w:tabs>
          <w:tab w:val="left" w:pos="0" w:leader="none"/>
        </w:tabs>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响应单位应为本项目配备配套地磅等设备。</w:t>
      </w:r>
      <w:r/>
    </w:p>
    <w:p>
      <w:pPr>
        <w:ind w:firstLine="480"/>
        <w:spacing w:line="480" w:lineRule="exact"/>
        <w:tabs>
          <w:tab w:val="left" w:pos="0" w:leader="none"/>
        </w:tabs>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人员及其他配备要求：</w:t>
      </w:r>
      <w:r/>
    </w:p>
    <w:p>
      <w:pPr>
        <w:ind w:firstLine="480"/>
        <w:spacing w:line="480" w:lineRule="exact"/>
        <w:tabs>
          <w:tab w:val="left" w:pos="0" w:leader="none"/>
        </w:tabs>
        <w:rPr>
          <w:rFonts w:ascii="宋体" w:hAnsi="宋体"/>
          <w:color w:val="auto"/>
          <w:sz w:val="24"/>
          <w:highlight w:val="none"/>
        </w:rPr>
      </w:pPr>
      <w:r>
        <w:rPr>
          <w:rFonts w:hint="eastAsia" w:ascii="宋体" w:hAnsi="宋体"/>
          <w:color w:val="auto"/>
          <w:sz w:val="24"/>
          <w:highlight w:val="none"/>
        </w:rPr>
        <w:t xml:space="preserve">（1）响应单位须为本项目配备专业技术人员及相应车辆驾驶员，以满足本项目所需。</w:t>
      </w:r>
      <w:r/>
    </w:p>
    <w:p>
      <w:pPr>
        <w:ind w:firstLine="480"/>
        <w:spacing w:line="480" w:lineRule="exact"/>
        <w:tabs>
          <w:tab w:val="left" w:pos="0" w:leader="none"/>
        </w:tabs>
        <w:rPr>
          <w:rFonts w:ascii="宋体" w:hAnsi="宋体"/>
          <w:color w:val="auto"/>
          <w:sz w:val="24"/>
          <w:highlight w:val="none"/>
        </w:rPr>
      </w:pPr>
      <w:r>
        <w:rPr>
          <w:rFonts w:hint="eastAsia" w:ascii="宋体" w:hAnsi="宋体"/>
          <w:color w:val="auto"/>
          <w:sz w:val="24"/>
          <w:highlight w:val="none"/>
        </w:rPr>
        <w:t xml:space="preserve">（2）项目组人员至少应配置项目负责人、安全员等，以上人员不可兼任。</w:t>
      </w:r>
      <w:r/>
    </w:p>
    <w:p>
      <w:pPr>
        <w:ind w:firstLine="480"/>
        <w:spacing w:line="480" w:lineRule="exact"/>
        <w:tabs>
          <w:tab w:val="left" w:pos="0" w:leader="none"/>
        </w:tabs>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3</w:t>
      </w:r>
      <w:r>
        <w:rPr>
          <w:rFonts w:hint="eastAsia" w:ascii="宋体" w:hAnsi="宋体"/>
          <w:color w:val="auto"/>
          <w:sz w:val="24"/>
          <w:highlight w:val="none"/>
        </w:rPr>
        <w:t xml:space="preserve">）响应单位应配置用于本项目的各类设备、工具、物料。</w:t>
      </w:r>
      <w:r/>
    </w:p>
    <w:p>
      <w:pPr>
        <w:ind w:right="-27"/>
        <w:spacing w:line="480" w:lineRule="exact"/>
        <w:tabs>
          <w:tab w:val="left" w:pos="0" w:leader="none"/>
        </w:tabs>
        <w:rPr>
          <w:rFonts w:ascii="宋体" w:hAnsi="宋体"/>
          <w:b/>
          <w:color w:val="auto"/>
          <w:sz w:val="28"/>
          <w:highlight w:val="none"/>
        </w:rPr>
        <w:outlineLvl w:val="1"/>
      </w:pPr>
      <w:r/>
      <w:bookmarkStart w:id="273" w:name="_Toc28931"/>
      <w:r/>
      <w:bookmarkStart w:id="274" w:name="_Toc153825797"/>
      <w:r>
        <w:rPr>
          <w:rFonts w:hint="eastAsia" w:ascii="宋体" w:hAnsi="宋体"/>
          <w:b/>
          <w:color w:val="auto"/>
          <w:sz w:val="28"/>
          <w:highlight w:val="none"/>
        </w:rPr>
        <w:t xml:space="preserve">五</w:t>
      </w:r>
      <w:r>
        <w:rPr>
          <w:rFonts w:ascii="宋体" w:hAnsi="宋体"/>
          <w:b/>
          <w:color w:val="auto"/>
          <w:sz w:val="28"/>
          <w:highlight w:val="none"/>
        </w:rPr>
        <w:t xml:space="preserve">、报价要</w:t>
      </w:r>
      <w:r>
        <w:rPr>
          <w:rFonts w:hint="eastAsia" w:ascii="宋体" w:hAnsi="宋体"/>
          <w:b/>
          <w:color w:val="auto"/>
          <w:sz w:val="28"/>
          <w:highlight w:val="none"/>
        </w:rPr>
        <w:t xml:space="preserve">求</w:t>
      </w:r>
      <w:r>
        <w:rPr>
          <w:rFonts w:ascii="宋体" w:hAnsi="宋体"/>
          <w:b/>
          <w:color w:val="auto"/>
          <w:sz w:val="28"/>
          <w:highlight w:val="none"/>
        </w:rPr>
        <w:t xml:space="preserve">：</w:t>
      </w:r>
      <w:bookmarkEnd w:id="273"/>
      <w:r/>
      <w:bookmarkEnd w:id="274"/>
      <w:r/>
      <w:r/>
    </w:p>
    <w:p>
      <w:pPr>
        <w:ind w:firstLine="480"/>
        <w:spacing w:line="480" w:lineRule="exact"/>
        <w:tabs>
          <w:tab w:val="left" w:pos="0" w:leader="none"/>
        </w:tabs>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.供应商根据采购人提供的相关技术资料及现场勘察，结合项目所在地市场行情、供应商自身综合实力，综合市场风险、作业风险、政策风险等各种风险因素。</w:t>
      </w:r>
      <w:r/>
    </w:p>
    <w:p>
      <w:pPr>
        <w:ind w:firstLine="482"/>
        <w:spacing w:line="480" w:lineRule="exact"/>
        <w:tabs>
          <w:tab w:val="left" w:pos="0" w:leader="none"/>
        </w:tabs>
        <w:rPr>
          <w:rFonts w:ascii="宋体" w:hAnsi="宋体"/>
          <w:b/>
          <w:color w:val="auto"/>
          <w:sz w:val="24"/>
          <w:szCs w:val="24"/>
          <w:highlight w:val="none"/>
        </w:rPr>
      </w:pPr>
      <w:r>
        <w:rPr>
          <w:rFonts w:ascii="宋体" w:hAnsi="宋体"/>
          <w:b/>
          <w:color w:val="auto"/>
          <w:sz w:val="24"/>
          <w:szCs w:val="24"/>
          <w:highlight w:val="none"/>
        </w:rPr>
        <w:t xml:space="preserve">2</w:t>
      </w:r>
      <w:r>
        <w:rPr>
          <w:rFonts w:hint="eastAsia" w:ascii="宋体" w:hAnsi="宋体"/>
          <w:b/>
          <w:color w:val="auto"/>
          <w:sz w:val="24"/>
          <w:szCs w:val="24"/>
          <w:highlight w:val="none"/>
        </w:rPr>
        <w:t xml:space="preserve">.本项目采购预算为</w:t>
      </w:r>
      <w:r>
        <w:rPr>
          <w:rFonts w:hint="eastAsia" w:ascii="宋体" w:hAnsi="宋体"/>
          <w:b/>
          <w:color w:val="auto"/>
          <w:sz w:val="24"/>
          <w:szCs w:val="24"/>
          <w:highlight w:val="none"/>
          <w:lang w:val="en-US" w:eastAsia="zh-CN"/>
        </w:rPr>
        <w:t xml:space="preserve">3750000.00</w:t>
      </w:r>
      <w:r>
        <w:rPr>
          <w:rFonts w:hint="eastAsia" w:ascii="宋体" w:hAnsi="宋体"/>
          <w:b/>
          <w:color w:val="auto"/>
          <w:sz w:val="24"/>
          <w:szCs w:val="24"/>
          <w:highlight w:val="none"/>
        </w:rPr>
        <w:t xml:space="preserve">元，供应商以优惠率进行报价，每轮报价均不得低于15%且不得高于100%，否则将失去磋商资格。</w:t>
      </w:r>
      <w:r/>
    </w:p>
    <w:p>
      <w:pPr>
        <w:ind w:firstLine="480"/>
        <w:spacing w:line="480" w:lineRule="exact"/>
        <w:tabs>
          <w:tab w:val="left" w:pos="0" w:leader="none"/>
        </w:tabs>
        <w:rPr>
          <w:rFonts w:cs="楷体_GB2312"/>
          <w:color w:val="auto"/>
          <w:sz w:val="24"/>
          <w:szCs w:val="24"/>
          <w:highlight w:val="none"/>
        </w:rPr>
      </w:pPr>
      <w:r>
        <w:rPr>
          <w:rFonts w:cs="楷体_GB2312"/>
          <w:color w:val="auto"/>
          <w:sz w:val="24"/>
          <w:szCs w:val="24"/>
          <w:highlight w:val="none"/>
        </w:rPr>
        <w:t xml:space="preserve">3</w:t>
      </w:r>
      <w:r>
        <w:rPr>
          <w:rFonts w:hint="eastAsia" w:cs="楷体_GB2312"/>
          <w:color w:val="auto"/>
          <w:sz w:val="24"/>
          <w:szCs w:val="24"/>
          <w:highlight w:val="none"/>
        </w:rPr>
        <w:t xml:space="preserve">.</w:t>
      </w:r>
      <w:r>
        <w:rPr>
          <w:rFonts w:hint="eastAsia"/>
          <w:color w:val="auto"/>
          <w:highlight w:val="none"/>
        </w:rPr>
        <w:t xml:space="preserve"> </w:t>
      </w:r>
      <w:r>
        <w:rPr>
          <w:rFonts w:hint="eastAsia" w:ascii="宋体;SimSun" w:hAnsi="宋体;SimSun" w:cs="楷体_GB2312;楷体"/>
          <w:color w:val="auto"/>
          <w:sz w:val="24"/>
          <w:szCs w:val="24"/>
          <w:highlight w:val="none"/>
        </w:rPr>
        <w:t xml:space="preserve">本项目报价优惠率包括但不限于完成本项目所需的各项费用（包含全部设备材料、辅材、人工、福利、住宿、交通、机械、运输、回填、平整、仓储、保险、运费、各种税费、劳保、通信以及项目利润、税金、管理以及综合验收等所有相关费用）。</w:t>
      </w:r>
      <w:r/>
    </w:p>
    <w:p>
      <w:pPr>
        <w:ind w:firstLine="480"/>
        <w:spacing w:line="480" w:lineRule="exact"/>
        <w:tabs>
          <w:tab w:val="left" w:pos="0" w:leader="none"/>
        </w:tabs>
        <w:rPr>
          <w:rFonts w:cs="楷体_GB2312"/>
          <w:color w:val="auto"/>
          <w:sz w:val="24"/>
          <w:szCs w:val="24"/>
          <w:highlight w:val="none"/>
        </w:rPr>
      </w:pPr>
      <w:r>
        <w:rPr>
          <w:rFonts w:cs="楷体_GB2312"/>
          <w:color w:val="auto"/>
          <w:sz w:val="24"/>
          <w:szCs w:val="24"/>
          <w:highlight w:val="none"/>
        </w:rPr>
        <w:t xml:space="preserve">4</w:t>
      </w:r>
      <w:r>
        <w:rPr>
          <w:rFonts w:hint="eastAsia" w:cs="楷体_GB2312"/>
          <w:color w:val="auto"/>
          <w:sz w:val="24"/>
          <w:szCs w:val="24"/>
          <w:highlight w:val="none"/>
        </w:rPr>
        <w:t xml:space="preserve">.非成交供应商原因导致的工期延误，工期自动顺延，采购人不支付因工期延误所导致成交供应商增加的相关费用。</w:t>
      </w:r>
      <w:r/>
    </w:p>
    <w:p>
      <w:pPr>
        <w:ind w:right="-27"/>
        <w:spacing w:line="480" w:lineRule="exact"/>
        <w:tabs>
          <w:tab w:val="left" w:pos="0" w:leader="none"/>
        </w:tabs>
        <w:rPr>
          <w:rFonts w:ascii="宋体" w:hAnsi="宋体"/>
          <w:b/>
          <w:color w:val="auto"/>
          <w:sz w:val="28"/>
          <w:highlight w:val="none"/>
        </w:rPr>
        <w:outlineLvl w:val="1"/>
      </w:pPr>
      <w:r/>
      <w:bookmarkStart w:id="275" w:name="_Toc27464"/>
      <w:r/>
      <w:bookmarkStart w:id="276" w:name="_Toc153825795"/>
      <w:r>
        <w:rPr>
          <w:rFonts w:hint="eastAsia" w:ascii="宋体" w:hAnsi="宋体"/>
          <w:b/>
          <w:color w:val="auto"/>
          <w:sz w:val="28"/>
          <w:highlight w:val="none"/>
        </w:rPr>
        <w:t xml:space="preserve">六</w:t>
      </w:r>
      <w:r>
        <w:rPr>
          <w:rFonts w:ascii="宋体" w:hAnsi="宋体"/>
          <w:b/>
          <w:color w:val="auto"/>
          <w:sz w:val="28"/>
          <w:highlight w:val="none"/>
        </w:rPr>
        <w:t xml:space="preserve">、</w:t>
      </w:r>
      <w:r>
        <w:rPr>
          <w:rFonts w:hint="eastAsia" w:ascii="宋体" w:hAnsi="宋体"/>
          <w:b/>
          <w:color w:val="auto"/>
          <w:sz w:val="28"/>
          <w:highlight w:val="none"/>
        </w:rPr>
        <w:t xml:space="preserve">验收要求</w:t>
      </w:r>
      <w:r>
        <w:rPr>
          <w:rFonts w:ascii="宋体" w:hAnsi="宋体"/>
          <w:b/>
          <w:color w:val="auto"/>
          <w:sz w:val="28"/>
          <w:highlight w:val="none"/>
        </w:rPr>
        <w:t xml:space="preserve">：</w:t>
      </w:r>
      <w:bookmarkEnd w:id="275"/>
      <w:r/>
      <w:bookmarkEnd w:id="276"/>
      <w:r/>
      <w:r/>
    </w:p>
    <w:p>
      <w:pPr>
        <w:ind w:firstLine="480"/>
        <w:spacing w:line="480" w:lineRule="exact"/>
        <w:tabs>
          <w:tab w:val="left" w:pos="0" w:leader="none"/>
        </w:tabs>
        <w:rPr>
          <w:rFonts w:hint="eastAsia" w:cs="楷体_GB2312"/>
          <w:color w:val="auto"/>
          <w:sz w:val="24"/>
          <w:szCs w:val="24"/>
          <w:highlight w:val="none"/>
        </w:rPr>
      </w:pPr>
      <w:r>
        <w:rPr>
          <w:rFonts w:hint="eastAsia" w:cs="楷体_GB2312"/>
          <w:color w:val="auto"/>
          <w:sz w:val="24"/>
          <w:szCs w:val="24"/>
          <w:highlight w:val="none"/>
        </w:rPr>
        <w:t xml:space="preserve">1.项目实施过程需满足环保等相关法律法规要求，如因成交供应商未按照相关要求进行处理而引发的后果由成交供应商承担，与采购人无关。</w:t>
      </w:r>
      <w:r/>
    </w:p>
    <w:p>
      <w:pPr>
        <w:ind w:firstLine="480"/>
        <w:spacing w:line="480" w:lineRule="exact"/>
        <w:tabs>
          <w:tab w:val="left" w:pos="0" w:leader="none"/>
        </w:tabs>
        <w:rPr>
          <w:rFonts w:cs="楷体_GB2312"/>
          <w:color w:val="auto"/>
          <w:sz w:val="24"/>
          <w:szCs w:val="24"/>
          <w:highlight w:val="none"/>
        </w:rPr>
      </w:pPr>
      <w:r>
        <w:rPr>
          <w:rFonts w:hint="eastAsia" w:cs="楷体_GB2312"/>
          <w:color w:val="auto"/>
          <w:sz w:val="24"/>
          <w:szCs w:val="24"/>
          <w:highlight w:val="none"/>
        </w:rPr>
        <w:t xml:space="preserve">2.项目竣工后，成交供应商应通知采购人验收，采购人自接到验收通知7日内组织验收，并办理初验收手续，如采购人在规定时间内未能组织验收，需及时通知成交供应商，另定验收日期。供应商对本次工程缺陷不予更正，采购人有权另请其他单位更正，所发生的费用由供应商承担。</w:t>
      </w:r>
      <w:r/>
    </w:p>
    <w:p>
      <w:pPr>
        <w:ind w:right="-27"/>
        <w:spacing w:line="480" w:lineRule="exact"/>
        <w:tabs>
          <w:tab w:val="left" w:pos="0" w:leader="none"/>
        </w:tabs>
        <w:rPr>
          <w:rFonts w:ascii="宋体" w:hAnsi="宋体"/>
          <w:b/>
          <w:color w:val="auto"/>
          <w:sz w:val="28"/>
          <w:highlight w:val="none"/>
        </w:rPr>
        <w:outlineLvl w:val="1"/>
      </w:pPr>
      <w:r/>
      <w:bookmarkStart w:id="277" w:name="_Toc11679"/>
      <w:r/>
      <w:bookmarkStart w:id="278" w:name="_Toc153825799"/>
      <w:r>
        <w:rPr>
          <w:rFonts w:hint="eastAsia" w:ascii="宋体" w:hAnsi="宋体"/>
          <w:b/>
          <w:color w:val="auto"/>
          <w:sz w:val="28"/>
          <w:highlight w:val="none"/>
        </w:rPr>
        <w:t xml:space="preserve">七、不可实质性变动要求：</w:t>
      </w:r>
      <w:bookmarkEnd w:id="277"/>
      <w:r/>
      <w:bookmarkEnd w:id="278"/>
      <w:r/>
      <w:r/>
    </w:p>
    <w:p>
      <w:pPr>
        <w:ind w:firstLine="482"/>
        <w:spacing w:line="480" w:lineRule="exact"/>
        <w:tabs>
          <w:tab w:val="left" w:pos="0" w:leader="none"/>
        </w:tabs>
        <w:rPr>
          <w:color w:val="auto"/>
          <w:highlight w:val="none"/>
        </w:rPr>
      </w:pPr>
      <w:r>
        <w:rPr>
          <w:rFonts w:hint="eastAsia" w:ascii="宋体" w:hAnsi="宋体"/>
          <w:b/>
          <w:color w:val="auto"/>
          <w:sz w:val="24"/>
          <w:szCs w:val="24"/>
          <w:highlight w:val="none"/>
        </w:rPr>
        <w:t xml:space="preserve">1.项目需求中△条款为不可实质性变动内容，项目需求以及合同格式中的其余条款均为可实质性变动内容。</w:t>
      </w:r>
      <w:r/>
    </w:p>
    <w:p>
      <w:pPr>
        <w:ind w:right="-27" w:firstLine="420"/>
        <w:spacing w:line="460" w:lineRule="exact"/>
        <w:tabs>
          <w:tab w:val="left" w:pos="0" w:leader="none"/>
        </w:tabs>
        <w:rPr>
          <w:rFonts w:ascii="宋体" w:hAnsi="宋体"/>
          <w:color w:val="auto"/>
          <w:szCs w:val="20"/>
          <w:highlight w:val="none"/>
        </w:rPr>
      </w:pPr>
      <w:r>
        <w:rPr>
          <w:rFonts w:ascii="宋体" w:hAnsi="宋体"/>
          <w:color w:val="auto"/>
          <w:szCs w:val="20"/>
          <w:highlight w:val="none"/>
        </w:rPr>
      </w:r>
      <w:r/>
    </w:p>
    <w:p>
      <w:pPr>
        <w:jc w:val="center"/>
        <w:keepNext/>
        <w:spacing w:line="440" w:lineRule="exact"/>
        <w:rPr>
          <w:rFonts w:ascii="黑体" w:hAnsi="Courier New" w:eastAsia="黑体" w:cs="Courier New"/>
          <w:bCs/>
          <w:color w:val="auto"/>
          <w:sz w:val="44"/>
          <w:szCs w:val="21"/>
          <w:highlight w:val="none"/>
        </w:rPr>
        <w:outlineLvl w:val="0"/>
      </w:pPr>
      <w:r>
        <w:rPr>
          <w:rFonts w:ascii="黑体" w:hAnsi="Times New Roman" w:eastAsia="黑体"/>
          <w:bCs/>
          <w:color w:val="auto"/>
          <w:sz w:val="44"/>
          <w:szCs w:val="28"/>
          <w:highlight w:val="none"/>
        </w:rPr>
        <w:br w:type="page" w:clear="all"/>
      </w:r>
      <w:bookmarkStart w:id="279" w:name="_Toc4051"/>
      <w:r>
        <w:rPr>
          <w:rFonts w:hint="eastAsia" w:ascii="宋体" w:hAnsi="宋体"/>
          <w:b/>
          <w:bCs/>
          <w:color w:val="auto"/>
          <w:sz w:val="44"/>
          <w:szCs w:val="28"/>
          <w:highlight w:val="none"/>
        </w:rPr>
        <w:t xml:space="preserve">第五章  评审方法与评分标准</w:t>
      </w:r>
      <w:bookmarkEnd w:id="279"/>
      <w:r/>
      <w:r/>
    </w:p>
    <w:p>
      <w:pPr>
        <w:ind w:right="-27"/>
        <w:spacing w:line="480" w:lineRule="exact"/>
        <w:tabs>
          <w:tab w:val="left" w:pos="0" w:leader="none"/>
        </w:tabs>
        <w:rPr>
          <w:rFonts w:ascii="宋体" w:hAnsi="宋体"/>
          <w:b/>
          <w:color w:val="auto"/>
          <w:sz w:val="28"/>
          <w:highlight w:val="none"/>
        </w:rPr>
        <w:outlineLvl w:val="1"/>
      </w:pPr>
      <w:r/>
      <w:bookmarkStart w:id="280" w:name="_Toc30586"/>
      <w:r/>
      <w:bookmarkStart w:id="281" w:name="OLE_LINK61"/>
      <w:r/>
      <w:bookmarkStart w:id="282" w:name="OLE_LINK65"/>
      <w:r>
        <w:rPr>
          <w:rFonts w:ascii="宋体" w:hAnsi="宋体"/>
          <w:b/>
          <w:color w:val="auto"/>
          <w:sz w:val="28"/>
          <w:highlight w:val="none"/>
        </w:rPr>
        <w:t xml:space="preserve">一、评</w:t>
      </w:r>
      <w:r>
        <w:rPr>
          <w:rFonts w:hint="eastAsia" w:ascii="宋体" w:hAnsi="宋体"/>
          <w:b/>
          <w:color w:val="auto"/>
          <w:sz w:val="28"/>
          <w:highlight w:val="none"/>
        </w:rPr>
        <w:t xml:space="preserve">审</w:t>
      </w:r>
      <w:r>
        <w:rPr>
          <w:rFonts w:ascii="宋体" w:hAnsi="宋体"/>
          <w:b/>
          <w:color w:val="auto"/>
          <w:sz w:val="28"/>
          <w:highlight w:val="none"/>
        </w:rPr>
        <w:t xml:space="preserve">方法</w:t>
      </w:r>
      <w:bookmarkEnd w:id="280"/>
      <w:r/>
      <w:r/>
    </w:p>
    <w:p>
      <w:pPr>
        <w:ind w:right="-27" w:firstLine="480"/>
        <w:spacing w:line="440" w:lineRule="exact"/>
        <w:tabs>
          <w:tab w:val="left" w:pos="0" w:leader="none"/>
        </w:tabs>
        <w:rPr>
          <w:rFonts w:ascii="Times New Roman" w:hAnsi="宋体"/>
          <w:color w:val="auto"/>
          <w:sz w:val="24"/>
          <w:szCs w:val="20"/>
          <w:highlight w:val="none"/>
        </w:rPr>
      </w:pPr>
      <w:r>
        <w:rPr>
          <w:rFonts w:hint="eastAsia" w:ascii="Times New Roman" w:hAnsi="宋体"/>
          <w:color w:val="auto"/>
          <w:sz w:val="24"/>
          <w:szCs w:val="20"/>
          <w:highlight w:val="none"/>
        </w:rPr>
        <w:t xml:space="preserve">本项目采用综合评分法。磋商小组将采用综合评分法对提交最后报价的供应商的响应文件和最后报价进行综合评分，按评审后得分由高到低顺序排列。得分相同的，按最后报价由低到高（优惠率由大到小）顺序排列。得分且最后报价相同的，按系统中参与投标时间先后顺序排列。得分、最后报价及参与投标时间均相同的，则由磋商小组组织抽签确定。</w:t>
      </w:r>
      <w:r/>
    </w:p>
    <w:p>
      <w:pPr>
        <w:ind w:right="-27" w:firstLine="480"/>
        <w:spacing w:line="440" w:lineRule="exact"/>
        <w:tabs>
          <w:tab w:val="left" w:pos="0" w:leader="none"/>
        </w:tabs>
        <w:rPr>
          <w:rFonts w:ascii="Times New Roman" w:hAnsi="Times New Roman"/>
          <w:color w:val="auto"/>
          <w:sz w:val="24"/>
          <w:szCs w:val="20"/>
          <w:highlight w:val="none"/>
        </w:rPr>
      </w:pPr>
      <w:r>
        <w:rPr>
          <w:rFonts w:hint="eastAsia" w:ascii="Times New Roman" w:hAnsi="宋体"/>
          <w:color w:val="auto"/>
          <w:sz w:val="24"/>
          <w:szCs w:val="20"/>
          <w:highlight w:val="none"/>
        </w:rPr>
        <w:t xml:space="preserve">磋商小组根据排列情况将推荐成交候选人，并根据采购人委托直接确定排名第一名的成交候选人为成交供应商。</w:t>
      </w:r>
      <w:r/>
    </w:p>
    <w:p>
      <w:pPr>
        <w:ind w:right="-27"/>
        <w:spacing w:line="480" w:lineRule="exact"/>
        <w:tabs>
          <w:tab w:val="left" w:pos="0" w:leader="none"/>
        </w:tabs>
        <w:rPr>
          <w:rFonts w:ascii="宋体" w:hAnsi="宋体"/>
          <w:b/>
          <w:color w:val="auto"/>
          <w:sz w:val="28"/>
          <w:highlight w:val="none"/>
        </w:rPr>
        <w:outlineLvl w:val="1"/>
      </w:pPr>
      <w:r/>
      <w:bookmarkStart w:id="283" w:name="_Toc14319"/>
      <w:r>
        <w:rPr>
          <w:rFonts w:ascii="宋体" w:hAnsi="宋体"/>
          <w:b/>
          <w:color w:val="auto"/>
          <w:sz w:val="28"/>
          <w:highlight w:val="none"/>
        </w:rPr>
        <w:t xml:space="preserve">二、</w:t>
      </w:r>
      <w:r>
        <w:rPr>
          <w:rFonts w:hint="eastAsia" w:ascii="宋体" w:hAnsi="宋体"/>
          <w:b/>
          <w:color w:val="auto"/>
          <w:sz w:val="28"/>
          <w:highlight w:val="none"/>
        </w:rPr>
        <w:t xml:space="preserve">评分标准</w:t>
      </w:r>
      <w:bookmarkEnd w:id="283"/>
      <w:r/>
      <w:r/>
    </w:p>
    <w:p>
      <w:pPr>
        <w:ind w:right="-27" w:firstLine="480"/>
        <w:spacing w:line="460" w:lineRule="exact"/>
        <w:tabs>
          <w:tab w:val="left" w:pos="0" w:leader="none"/>
        </w:tabs>
        <w:rPr>
          <w:rFonts w:ascii="Times New Roman" w:hAnsi="Times New Roman"/>
          <w:b/>
          <w:color w:val="auto"/>
          <w:sz w:val="24"/>
          <w:szCs w:val="24"/>
          <w:highlight w:val="none"/>
        </w:rPr>
      </w:pPr>
      <w:r>
        <w:rPr>
          <w:rFonts w:ascii="Times New Roman" w:hAnsi="Times New Roman"/>
          <w:color w:val="auto"/>
          <w:sz w:val="24"/>
          <w:szCs w:val="24"/>
          <w:highlight w:val="none"/>
        </w:rPr>
        <w:t xml:space="preserve">注：每部分的得分保留小数点后两位，合计得分保留小数点后两位。</w:t>
      </w:r>
      <w:r/>
    </w:p>
    <w:p>
      <w:pPr>
        <w:ind w:right="-27" w:firstLine="482"/>
        <w:spacing w:line="440" w:lineRule="exact"/>
        <w:tabs>
          <w:tab w:val="left" w:pos="0" w:leader="none"/>
        </w:tabs>
        <w:rPr>
          <w:rFonts w:ascii="Times New Roman" w:hAnsi="Times New Roman"/>
          <w:b/>
          <w:color w:val="auto"/>
          <w:sz w:val="24"/>
          <w:szCs w:val="24"/>
          <w:highlight w:val="none"/>
        </w:rPr>
      </w:pPr>
      <w:r>
        <w:rPr>
          <w:rFonts w:hint="eastAsia" w:ascii="Times New Roman" w:hAnsi="Times New Roman"/>
          <w:b/>
          <w:color w:val="auto"/>
          <w:sz w:val="24"/>
          <w:szCs w:val="24"/>
          <w:highlight w:val="none"/>
        </w:rPr>
        <w:t xml:space="preserve">1、</w:t>
      </w:r>
      <w:r>
        <w:rPr>
          <w:rFonts w:ascii="Times New Roman" w:hAnsi="Times New Roman"/>
          <w:b/>
          <w:color w:val="auto"/>
          <w:sz w:val="24"/>
          <w:szCs w:val="24"/>
          <w:highlight w:val="none"/>
        </w:rPr>
        <w:t xml:space="preserve">报价60分</w:t>
      </w:r>
      <w:bookmarkEnd w:id="281"/>
      <w:r/>
      <w:bookmarkEnd w:id="282"/>
      <w:r/>
      <w:r/>
    </w:p>
    <w:p>
      <w:pPr>
        <w:ind w:firstLine="480"/>
        <w:spacing w:line="460" w:lineRule="exact"/>
        <w:rPr>
          <w:rFonts w:ascii="Times New Roman" w:hAnsi="Times New Roman"/>
          <w:b/>
          <w:color w:val="auto"/>
          <w:sz w:val="24"/>
          <w:szCs w:val="24"/>
          <w:highlight w:val="none"/>
        </w:rPr>
      </w:pPr>
      <w:r/>
      <w:bookmarkStart w:id="284" w:name="OLE_LINK66"/>
      <w:r/>
      <w:bookmarkStart w:id="285" w:name="OLE_LINK67"/>
      <w:r>
        <w:rPr>
          <w:rFonts w:hint="eastAsia" w:ascii="Times New Roman" w:hAnsi="Times New Roman"/>
          <w:color w:val="auto"/>
          <w:sz w:val="24"/>
          <w:szCs w:val="24"/>
          <w:highlight w:val="none"/>
        </w:rPr>
        <w:t xml:space="preserve">1</w:t>
      </w: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满足磋商文件要求且最后报价优惠率最大的供应商的价格为磋商基准价，其价格分为</w:t>
      </w:r>
      <w:r>
        <w:rPr>
          <w:rFonts w:ascii="Times New Roman" w:hAnsi="Times New Roman"/>
          <w:color w:val="auto"/>
          <w:sz w:val="24"/>
          <w:szCs w:val="24"/>
          <w:highlight w:val="none"/>
        </w:rPr>
        <w:t xml:space="preserve">60</w:t>
      </w:r>
      <w:r>
        <w:rPr>
          <w:rFonts w:hint="eastAsia" w:ascii="Times New Roman" w:hAnsi="Times New Roman"/>
          <w:color w:val="auto"/>
          <w:sz w:val="24"/>
          <w:szCs w:val="24"/>
          <w:highlight w:val="none"/>
        </w:rPr>
        <w:t xml:space="preserve">分；其他供应商的价格分按下列公式计算：磋商报价得分＝（1</w:t>
      </w:r>
      <w:r>
        <w:rPr>
          <w:rFonts w:ascii="Times New Roman" w:hAnsi="Times New Roman"/>
          <w:color w:val="auto"/>
          <w:sz w:val="24"/>
          <w:szCs w:val="24"/>
          <w:highlight w:val="none"/>
        </w:rPr>
        <w:t xml:space="preserve">-</w:t>
      </w:r>
      <w:r>
        <w:rPr>
          <w:rFonts w:hint="eastAsia" w:ascii="Times New Roman" w:hAnsi="Times New Roman"/>
          <w:color w:val="auto"/>
          <w:sz w:val="24"/>
          <w:szCs w:val="24"/>
          <w:highlight w:val="none"/>
        </w:rPr>
        <w:t xml:space="preserve">磋商基准价）／（1</w:t>
      </w:r>
      <w:r>
        <w:rPr>
          <w:rFonts w:ascii="Times New Roman" w:hAnsi="Times New Roman"/>
          <w:color w:val="auto"/>
          <w:sz w:val="24"/>
          <w:szCs w:val="24"/>
          <w:highlight w:val="none"/>
        </w:rPr>
        <w:t xml:space="preserve">-</w:t>
      </w:r>
      <w:r>
        <w:rPr>
          <w:rFonts w:hint="eastAsia" w:ascii="Times New Roman" w:hAnsi="Times New Roman"/>
          <w:color w:val="auto"/>
          <w:sz w:val="24"/>
          <w:szCs w:val="24"/>
          <w:highlight w:val="none"/>
        </w:rPr>
        <w:t xml:space="preserve">最后磋商报价）</w:t>
      </w:r>
      <w:r>
        <w:rPr>
          <w:rFonts w:ascii="Times New Roman" w:hAnsi="Times New Roman"/>
          <w:color w:val="auto"/>
          <w:sz w:val="24"/>
          <w:szCs w:val="24"/>
          <w:highlight w:val="none"/>
        </w:rPr>
        <w:t xml:space="preserve">×60</w:t>
      </w:r>
      <w:r>
        <w:rPr>
          <w:rFonts w:hint="eastAsia" w:ascii="Times New Roman" w:hAnsi="Times New Roman"/>
          <w:color w:val="auto"/>
          <w:sz w:val="24"/>
          <w:szCs w:val="24"/>
          <w:highlight w:val="none"/>
        </w:rPr>
        <w:t xml:space="preserve">分。</w:t>
      </w:r>
      <w:r/>
    </w:p>
    <w:p>
      <w:pPr>
        <w:ind w:firstLine="480"/>
        <w:spacing w:line="480" w:lineRule="exact"/>
        <w:rPr>
          <w:rFonts w:ascii="Times New Roman" w:hAnsi="Times New Roman"/>
          <w:color w:val="auto"/>
          <w:sz w:val="24"/>
          <w:highlight w:val="none"/>
        </w:rPr>
      </w:pPr>
      <w:r>
        <w:rPr>
          <w:rFonts w:hint="eastAsia" w:ascii="Times New Roman" w:hAnsi="Times New Roman"/>
          <w:color w:val="auto"/>
          <w:sz w:val="24"/>
          <w:highlight w:val="none"/>
        </w:rPr>
        <w:t xml:space="preserve">1.2评审过程中出现下列情形之一的，评审委员会应当启动异常低价投标（响应）审查程序：</w:t>
      </w:r>
      <w:r/>
    </w:p>
    <w:p>
      <w:pPr>
        <w:ind w:firstLine="480"/>
        <w:spacing w:line="480" w:lineRule="exact"/>
        <w:rPr>
          <w:rFonts w:ascii="Times New Roman" w:hAnsi="Times New Roman"/>
          <w:color w:val="auto"/>
          <w:sz w:val="24"/>
          <w:highlight w:val="none"/>
        </w:rPr>
      </w:pPr>
      <w:r>
        <w:rPr>
          <w:rFonts w:hint="eastAsia" w:ascii="Times New Roman" w:hAnsi="Times New Roman"/>
          <w:color w:val="auto"/>
          <w:sz w:val="24"/>
          <w:highlight w:val="none"/>
        </w:rPr>
        <w:t xml:space="preserve">（1）投标（响应）报价低于全部通过符合性审查供应商投标（响应）报价平均值</w:t>
      </w:r>
      <w:r>
        <w:rPr>
          <w:rFonts w:ascii="Times New Roman" w:hAnsi="Times New Roman"/>
          <w:color w:val="auto"/>
          <w:sz w:val="24"/>
          <w:highlight w:val="none"/>
        </w:rPr>
        <w:t xml:space="preserve">65%</w:t>
      </w:r>
      <w:r>
        <w:rPr>
          <w:rFonts w:hint="eastAsia" w:ascii="Times New Roman" w:hAnsi="Times New Roman"/>
          <w:color w:val="auto"/>
          <w:sz w:val="24"/>
          <w:highlight w:val="none"/>
        </w:rPr>
        <w:t xml:space="preserve">的，即投标（响应）报价</w:t>
      </w:r>
      <w:r>
        <w:rPr>
          <w:rFonts w:ascii="Times New Roman" w:hAnsi="Times New Roman"/>
          <w:color w:val="auto"/>
          <w:sz w:val="24"/>
          <w:highlight w:val="none"/>
        </w:rPr>
        <w:t xml:space="preserve">&lt;</w:t>
      </w:r>
      <w:r>
        <w:rPr>
          <w:rFonts w:hint="eastAsia" w:ascii="Times New Roman" w:hAnsi="Times New Roman"/>
          <w:color w:val="auto"/>
          <w:sz w:val="24"/>
          <w:highlight w:val="none"/>
        </w:rPr>
        <w:t xml:space="preserve">全部通过符合性审查供应商投标（响应）报价平均值</w:t>
      </w:r>
      <w:r>
        <w:rPr>
          <w:rFonts w:ascii="Times New Roman" w:hAnsi="Times New Roman"/>
          <w:color w:val="auto"/>
          <w:sz w:val="24"/>
          <w:highlight w:val="none"/>
        </w:rPr>
        <w:t xml:space="preserve">×65%</w:t>
      </w:r>
      <w:r>
        <w:rPr>
          <w:rFonts w:hint="eastAsia" w:ascii="Times New Roman" w:hAnsi="Times New Roman"/>
          <w:color w:val="auto"/>
          <w:sz w:val="24"/>
          <w:highlight w:val="none"/>
        </w:rPr>
        <w:t xml:space="preserve">；</w:t>
      </w:r>
      <w:r/>
    </w:p>
    <w:p>
      <w:pPr>
        <w:ind w:firstLine="480"/>
        <w:spacing w:line="480" w:lineRule="exact"/>
        <w:rPr>
          <w:rFonts w:ascii="Times New Roman" w:hAnsi="Times New Roman"/>
          <w:color w:val="auto"/>
          <w:sz w:val="24"/>
          <w:highlight w:val="none"/>
        </w:rPr>
      </w:pPr>
      <w:r>
        <w:rPr>
          <w:rFonts w:hint="eastAsia" w:ascii="Times New Roman" w:hAnsi="Times New Roman"/>
          <w:color w:val="auto"/>
          <w:sz w:val="24"/>
          <w:highlight w:val="none"/>
        </w:rPr>
        <w:t xml:space="preserve">（2）投标（响应）报价低于通过符合性审查的次低报价供应商投标（响应）报价</w:t>
      </w:r>
      <w:r>
        <w:rPr>
          <w:rFonts w:ascii="Times New Roman" w:hAnsi="Times New Roman"/>
          <w:color w:val="auto"/>
          <w:sz w:val="24"/>
          <w:highlight w:val="none"/>
        </w:rPr>
        <w:t xml:space="preserve">65%</w:t>
      </w:r>
      <w:r>
        <w:rPr>
          <w:rFonts w:hint="eastAsia" w:ascii="Times New Roman" w:hAnsi="Times New Roman"/>
          <w:color w:val="auto"/>
          <w:sz w:val="24"/>
          <w:highlight w:val="none"/>
        </w:rPr>
        <w:t xml:space="preserve">的，即投标（响应）报价</w:t>
      </w:r>
      <w:r>
        <w:rPr>
          <w:rFonts w:ascii="Times New Roman" w:hAnsi="Times New Roman"/>
          <w:color w:val="auto"/>
          <w:sz w:val="24"/>
          <w:highlight w:val="none"/>
        </w:rPr>
        <w:t xml:space="preserve">&lt;</w:t>
      </w:r>
      <w:r>
        <w:rPr>
          <w:rFonts w:hint="eastAsia" w:ascii="Times New Roman" w:hAnsi="Times New Roman"/>
          <w:color w:val="auto"/>
          <w:sz w:val="24"/>
          <w:highlight w:val="none"/>
        </w:rPr>
        <w:t xml:space="preserve">通过符合性审查的次低报价供应商投标（响应）报价</w:t>
      </w:r>
      <w:r>
        <w:rPr>
          <w:rFonts w:ascii="Times New Roman" w:hAnsi="Times New Roman"/>
          <w:color w:val="auto"/>
          <w:sz w:val="24"/>
          <w:highlight w:val="none"/>
        </w:rPr>
        <w:t xml:space="preserve">×65%</w:t>
      </w:r>
      <w:r>
        <w:rPr>
          <w:rFonts w:hint="eastAsia" w:ascii="Times New Roman" w:hAnsi="Times New Roman"/>
          <w:color w:val="auto"/>
          <w:sz w:val="24"/>
          <w:highlight w:val="none"/>
        </w:rPr>
        <w:t xml:space="preserve">；</w:t>
      </w:r>
      <w:r/>
    </w:p>
    <w:p>
      <w:pPr>
        <w:ind w:firstLine="480"/>
        <w:spacing w:line="480" w:lineRule="exact"/>
        <w:rPr>
          <w:rFonts w:ascii="Times New Roman" w:hAnsi="Times New Roman"/>
          <w:color w:val="auto"/>
          <w:sz w:val="24"/>
          <w:highlight w:val="none"/>
        </w:rPr>
      </w:pPr>
      <w:r>
        <w:rPr>
          <w:rFonts w:hint="eastAsia" w:ascii="Times New Roman" w:hAnsi="Times New Roman"/>
          <w:color w:val="auto"/>
          <w:sz w:val="24"/>
          <w:highlight w:val="none"/>
        </w:rPr>
        <w:t xml:space="preserve">（3）投标（响应）报价低于采购项目最高限价</w:t>
      </w:r>
      <w:r>
        <w:rPr>
          <w:rFonts w:ascii="Times New Roman" w:hAnsi="Times New Roman"/>
          <w:color w:val="auto"/>
          <w:sz w:val="24"/>
          <w:highlight w:val="none"/>
        </w:rPr>
        <w:t xml:space="preserve">65%</w:t>
      </w:r>
      <w:r>
        <w:rPr>
          <w:rFonts w:hint="eastAsia" w:ascii="Times New Roman" w:hAnsi="Times New Roman"/>
          <w:color w:val="auto"/>
          <w:sz w:val="24"/>
          <w:highlight w:val="none"/>
        </w:rPr>
        <w:t xml:space="preserve">的，即投标（响应）报价</w:t>
      </w:r>
      <w:r>
        <w:rPr>
          <w:rFonts w:ascii="Times New Roman" w:hAnsi="Times New Roman"/>
          <w:color w:val="auto"/>
          <w:sz w:val="24"/>
          <w:highlight w:val="none"/>
        </w:rPr>
        <w:t xml:space="preserve">&lt;</w:t>
      </w:r>
      <w:r>
        <w:rPr>
          <w:rFonts w:hint="eastAsia" w:ascii="Times New Roman" w:hAnsi="Times New Roman"/>
          <w:color w:val="auto"/>
          <w:sz w:val="24"/>
          <w:highlight w:val="none"/>
        </w:rPr>
        <w:t xml:space="preserve">采购项目最高限价</w:t>
      </w:r>
      <w:r>
        <w:rPr>
          <w:rFonts w:ascii="Times New Roman" w:hAnsi="Times New Roman"/>
          <w:color w:val="auto"/>
          <w:sz w:val="24"/>
          <w:highlight w:val="none"/>
        </w:rPr>
        <w:t xml:space="preserve">×65%</w:t>
      </w:r>
      <w:r>
        <w:rPr>
          <w:rFonts w:hint="eastAsia" w:ascii="Times New Roman" w:hAnsi="Times New Roman"/>
          <w:color w:val="auto"/>
          <w:sz w:val="24"/>
          <w:highlight w:val="none"/>
        </w:rPr>
        <w:t xml:space="preserve">；</w:t>
      </w:r>
      <w:r/>
    </w:p>
    <w:p>
      <w:pPr>
        <w:ind w:firstLine="480"/>
        <w:spacing w:line="480" w:lineRule="exact"/>
        <w:rPr>
          <w:rFonts w:ascii="Times New Roman" w:hAnsi="Times New Roman"/>
          <w:color w:val="auto"/>
          <w:sz w:val="24"/>
          <w:highlight w:val="none"/>
        </w:rPr>
      </w:pPr>
      <w:r>
        <w:rPr>
          <w:rFonts w:hint="eastAsia" w:ascii="Times New Roman" w:hAnsi="Times New Roman"/>
          <w:color w:val="auto"/>
          <w:sz w:val="24"/>
          <w:highlight w:val="none"/>
        </w:rPr>
        <w:t xml:space="preserve">（4）评审委员会基于专业判断，认为供应商报价过低，有可能影响产品质量或者不能诚信履约的其他情形。</w:t>
      </w:r>
      <w:r/>
    </w:p>
    <w:p>
      <w:pPr>
        <w:ind w:firstLine="480"/>
        <w:spacing w:line="480" w:lineRule="exact"/>
        <w:rPr>
          <w:rFonts w:ascii="Times New Roman" w:hAnsi="Times New Roman"/>
          <w:color w:val="auto"/>
          <w:sz w:val="24"/>
          <w:highlight w:val="none"/>
        </w:rPr>
      </w:pPr>
      <w:r>
        <w:rPr>
          <w:rFonts w:hint="eastAsia" w:ascii="Times New Roman" w:hAnsi="Times New Roman"/>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80" w:lineRule="exact"/>
        <w:rPr>
          <w:rFonts w:ascii="Times New Roman" w:hAnsi="Times New Roman"/>
          <w:color w:val="auto"/>
          <w:sz w:val="24"/>
          <w:highlight w:val="none"/>
        </w:rPr>
      </w:pPr>
      <w:r>
        <w:rPr>
          <w:rFonts w:hint="eastAsia" w:ascii="Times New Roman" w:hAnsi="Times New Roman"/>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80" w:lineRule="exact"/>
        <w:rPr>
          <w:rFonts w:ascii="Times New Roman" w:hAnsi="Times New Roman"/>
          <w:color w:val="auto"/>
          <w:sz w:val="24"/>
          <w:highlight w:val="none"/>
        </w:rPr>
      </w:pPr>
      <w:r>
        <w:rPr>
          <w:rFonts w:hint="eastAsia" w:ascii="Times New Roman" w:hAnsi="Times New Roman"/>
          <w:color w:val="auto"/>
          <w:sz w:val="24"/>
          <w:highlight w:val="none"/>
        </w:rPr>
        <w:t xml:space="preserve">采购人应当落实履约验收责任，依法组织履约验收工作，验收内容要包括每一项技术和商务要求的履约情况。对报价触发异常低价投标（响应）审查程序后仍中标（成交）的供应商，采购人要重点关注其履约承诺、实际履约情况等。</w:t>
      </w:r>
      <w:bookmarkEnd w:id="284"/>
      <w:r/>
      <w:bookmarkEnd w:id="285"/>
      <w:r/>
      <w:r/>
    </w:p>
    <w:p>
      <w:pPr>
        <w:ind w:firstLine="482"/>
        <w:spacing w:line="460" w:lineRule="exact"/>
        <w:rPr>
          <w:rFonts w:ascii="宋体" w:hAnsi="宋体"/>
          <w:b/>
          <w:bCs/>
          <w:color w:val="auto"/>
          <w:sz w:val="24"/>
          <w:highlight w:val="none"/>
        </w:rPr>
      </w:pPr>
      <w:r>
        <w:rPr>
          <w:rFonts w:ascii="宋体" w:hAnsi="宋体"/>
          <w:b/>
          <w:bCs/>
          <w:color w:val="auto"/>
          <w:sz w:val="24"/>
          <w:highlight w:val="none"/>
        </w:rPr>
        <w:t xml:space="preserve">2</w:t>
      </w:r>
      <w:r>
        <w:rPr>
          <w:rFonts w:hint="eastAsia" w:ascii="宋体" w:hAnsi="宋体"/>
          <w:b/>
          <w:bCs/>
          <w:color w:val="auto"/>
          <w:sz w:val="24"/>
          <w:highlight w:val="none"/>
        </w:rPr>
        <w:t xml:space="preserve">.实施响应</w:t>
      </w:r>
      <w:r>
        <w:rPr>
          <w:rFonts w:ascii="宋体" w:hAnsi="宋体"/>
          <w:b/>
          <w:bCs/>
          <w:color w:val="auto"/>
          <w:sz w:val="24"/>
          <w:highlight w:val="none"/>
        </w:rPr>
        <w:t xml:space="preserve">2</w:t>
      </w:r>
      <w:r>
        <w:rPr>
          <w:rFonts w:hint="eastAsia" w:ascii="宋体" w:hAnsi="宋体"/>
          <w:b/>
          <w:bCs/>
          <w:color w:val="auto"/>
          <w:sz w:val="24"/>
          <w:highlight w:val="none"/>
        </w:rPr>
        <w:t xml:space="preserve">分</w:t>
      </w:r>
      <w:r/>
    </w:p>
    <w:tbl>
      <w:tblPr>
        <w:tblStyle w:val="881"/>
        <w:tblW w:w="96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629"/>
        <w:gridCol w:w="851"/>
        <w:gridCol w:w="6397"/>
      </w:tblGrid>
      <w:tr>
        <w:trPr>
          <w:jc w:val="center"/>
          <w:trHeight w:val="352"/>
        </w:trPr>
        <w:tc>
          <w:tcPr>
            <w:tcW w:w="776" w:type="dxa"/>
            <w:vAlign w:val="center"/>
            <w:textDirection w:val="lrTb"/>
            <w:noWrap w:val="false"/>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序号</w:t>
            </w:r>
            <w:r/>
          </w:p>
        </w:tc>
        <w:tc>
          <w:tcPr>
            <w:tcW w:w="1629" w:type="dxa"/>
            <w:vAlign w:val="center"/>
            <w:textDirection w:val="lrTb"/>
            <w:noWrap w:val="false"/>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评审因素</w:t>
            </w:r>
            <w:r/>
          </w:p>
        </w:tc>
        <w:tc>
          <w:tcPr>
            <w:tcW w:w="851" w:type="dxa"/>
            <w:vAlign w:val="center"/>
            <w:textDirection w:val="lrTb"/>
            <w:noWrap w:val="false"/>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权值</w:t>
            </w:r>
            <w:r/>
          </w:p>
        </w:tc>
        <w:tc>
          <w:tcPr>
            <w:tcW w:w="6397" w:type="dxa"/>
            <w:vAlign w:val="center"/>
            <w:textDirection w:val="lrTb"/>
            <w:noWrap w:val="false"/>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评分标准</w:t>
            </w:r>
            <w:r/>
          </w:p>
        </w:tc>
      </w:tr>
      <w:tr>
        <w:trPr>
          <w:jc w:val="center"/>
          <w:trHeight w:val="352"/>
        </w:trPr>
        <w:tc>
          <w:tcPr>
            <w:tcW w:w="776"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1</w:t>
            </w:r>
            <w:r/>
          </w:p>
        </w:tc>
        <w:tc>
          <w:tcPr>
            <w:tcW w:w="1629"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实施响应</w:t>
            </w:r>
            <w:r/>
          </w:p>
        </w:tc>
        <w:tc>
          <w:tcPr>
            <w:tcW w:w="851"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t xml:space="preserve">2</w:t>
            </w:r>
            <w:r/>
          </w:p>
        </w:tc>
        <w:tc>
          <w:tcPr>
            <w:tcW w:w="6397" w:type="dxa"/>
            <w:vAlign w:val="center"/>
            <w:textDirection w:val="lrTb"/>
            <w:noWrap w:val="false"/>
          </w:tcPr>
          <w:p>
            <w:pPr>
              <w:spacing w:line="440" w:lineRule="exact"/>
              <w:rPr>
                <w:rFonts w:ascii="宋体" w:hAnsi="宋体"/>
                <w:color w:val="auto"/>
                <w:sz w:val="24"/>
                <w:highlight w:val="none"/>
              </w:rPr>
            </w:pPr>
            <w:r>
              <w:rPr>
                <w:rFonts w:hint="eastAsia" w:ascii="宋体" w:hAnsi="宋体"/>
                <w:color w:val="auto"/>
                <w:sz w:val="24"/>
                <w:highlight w:val="none"/>
              </w:rPr>
              <w:t xml:space="preserve">供应商承诺提供的条款全部满足磋商文件要求（第四章 “三、项目实施要求”中的非实质性要求）的得基本分</w:t>
            </w:r>
            <w:r>
              <w:rPr>
                <w:rFonts w:ascii="宋体" w:hAnsi="宋体"/>
                <w:color w:val="auto"/>
                <w:sz w:val="24"/>
                <w:highlight w:val="none"/>
              </w:rPr>
              <w:t xml:space="preserve">2</w:t>
            </w:r>
            <w:r>
              <w:rPr>
                <w:rFonts w:hint="eastAsia" w:ascii="宋体" w:hAnsi="宋体"/>
                <w:color w:val="auto"/>
                <w:sz w:val="24"/>
                <w:highlight w:val="none"/>
              </w:rPr>
              <w:t xml:space="preserve">分；有负偏离的，每有一条扣</w:t>
            </w:r>
            <w:r>
              <w:rPr>
                <w:rFonts w:ascii="宋体" w:hAnsi="宋体"/>
                <w:color w:val="auto"/>
                <w:sz w:val="24"/>
                <w:highlight w:val="none"/>
              </w:rPr>
              <w:t xml:space="preserve">0.5</w:t>
            </w:r>
            <w:r>
              <w:rPr>
                <w:rFonts w:hint="eastAsia" w:ascii="宋体" w:hAnsi="宋体"/>
                <w:color w:val="auto"/>
                <w:sz w:val="24"/>
                <w:highlight w:val="none"/>
              </w:rPr>
              <w:t xml:space="preserve">分。</w:t>
            </w:r>
            <w:r/>
          </w:p>
        </w:tc>
      </w:tr>
    </w:tbl>
    <w:p>
      <w:pPr>
        <w:ind w:firstLine="482"/>
        <w:spacing w:line="460" w:lineRule="exact"/>
        <w:rPr>
          <w:rFonts w:ascii="宋体" w:hAnsi="宋体"/>
          <w:b/>
          <w:bCs/>
          <w:color w:val="auto"/>
          <w:sz w:val="24"/>
          <w:highlight w:val="none"/>
        </w:rPr>
      </w:pPr>
      <w:r>
        <w:rPr>
          <w:rFonts w:ascii="宋体" w:hAnsi="宋体"/>
          <w:b/>
          <w:bCs/>
          <w:color w:val="auto"/>
          <w:sz w:val="24"/>
          <w:highlight w:val="none"/>
        </w:rPr>
        <w:t xml:space="preserve">3</w:t>
      </w:r>
      <w:r>
        <w:rPr>
          <w:rFonts w:hint="eastAsia" w:ascii="宋体" w:hAnsi="宋体"/>
          <w:b/>
          <w:bCs/>
          <w:color w:val="auto"/>
          <w:sz w:val="24"/>
          <w:highlight w:val="none"/>
        </w:rPr>
        <w:t xml:space="preserve">.组织作业方案</w:t>
      </w:r>
      <w:r>
        <w:rPr>
          <w:rFonts w:ascii="宋体" w:hAnsi="宋体"/>
          <w:b/>
          <w:bCs/>
          <w:color w:val="auto"/>
          <w:sz w:val="24"/>
          <w:highlight w:val="none"/>
        </w:rPr>
        <w:t xml:space="preserve">18</w:t>
      </w:r>
      <w:r>
        <w:rPr>
          <w:rFonts w:hint="eastAsia" w:ascii="宋体" w:hAnsi="宋体"/>
          <w:b/>
          <w:bCs/>
          <w:color w:val="auto"/>
          <w:sz w:val="24"/>
          <w:highlight w:val="none"/>
        </w:rPr>
        <w:t xml:space="preserve">分</w:t>
      </w:r>
      <w:r/>
    </w:p>
    <w:tbl>
      <w:tblPr>
        <w:tblStyle w:val="881"/>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1536"/>
        <w:gridCol w:w="896"/>
        <w:gridCol w:w="6377"/>
      </w:tblGrid>
      <w:tr>
        <w:trPr>
          <w:jc w:val="center"/>
          <w:trHeight w:val="537"/>
        </w:trPr>
        <w:tc>
          <w:tcPr>
            <w:tcW w:w="825"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序号</w:t>
            </w:r>
            <w:r/>
          </w:p>
        </w:tc>
        <w:tc>
          <w:tcPr>
            <w:tcW w:w="1536"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评审因素</w:t>
            </w:r>
            <w:r/>
          </w:p>
        </w:tc>
        <w:tc>
          <w:tcPr>
            <w:tcW w:w="896"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权值</w:t>
            </w:r>
            <w:r/>
          </w:p>
        </w:tc>
        <w:tc>
          <w:tcPr>
            <w:tcW w:w="6377"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评分标准</w:t>
            </w:r>
            <w:r/>
          </w:p>
        </w:tc>
      </w:tr>
      <w:tr>
        <w:trPr>
          <w:jc w:val="center"/>
        </w:trPr>
        <w:tc>
          <w:tcPr>
            <w:tcW w:w="825" w:type="dxa"/>
            <w:vAlign w:val="center"/>
            <w:textDirection w:val="lrTb"/>
            <w:noWrap w:val="false"/>
          </w:tcPr>
          <w:p>
            <w:pPr>
              <w:jc w:val="center"/>
              <w:spacing w:line="440" w:lineRule="exact"/>
              <w:rPr>
                <w:rFonts w:ascii="宋体" w:hAnsi="宋体"/>
                <w:color w:val="auto"/>
                <w:sz w:val="24"/>
                <w:highlight w:val="none"/>
              </w:rPr>
            </w:pPr>
            <w:r/>
            <w:bookmarkStart w:id="286" w:name="_Hlk207176212"/>
            <w:r>
              <w:rPr>
                <w:rFonts w:hint="eastAsia" w:ascii="宋体" w:hAnsi="宋体"/>
                <w:color w:val="auto"/>
                <w:sz w:val="24"/>
                <w:highlight w:val="none"/>
              </w:rPr>
              <w:t xml:space="preserve">1</w:t>
            </w:r>
            <w:r/>
          </w:p>
        </w:tc>
        <w:tc>
          <w:tcPr>
            <w:tcW w:w="1536"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总体计划</w:t>
            </w:r>
            <w:r/>
          </w:p>
        </w:tc>
        <w:tc>
          <w:tcPr>
            <w:tcW w:w="896"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t xml:space="preserve">3</w:t>
            </w:r>
            <w:r/>
          </w:p>
        </w:tc>
        <w:tc>
          <w:tcPr>
            <w:tcW w:w="6377" w:type="dxa"/>
            <w:vAlign w:val="center"/>
            <w:textDirection w:val="lrTb"/>
            <w:noWrap w:val="false"/>
          </w:tcPr>
          <w:p>
            <w:pPr>
              <w:jc w:val="left"/>
              <w:spacing w:line="440" w:lineRule="exact"/>
              <w:rPr>
                <w:rFonts w:ascii="宋体" w:hAnsi="宋体"/>
                <w:color w:val="auto"/>
                <w:sz w:val="24"/>
                <w:highlight w:val="none"/>
              </w:rPr>
            </w:pPr>
            <w:r>
              <w:rPr>
                <w:rFonts w:hint="eastAsia" w:ascii="宋体" w:hAnsi="宋体"/>
                <w:color w:val="auto"/>
                <w:sz w:val="24"/>
                <w:highlight w:val="none"/>
              </w:rPr>
              <w:t xml:space="preserve">工程总体进度计划，包括施工段划分、关键节点设置，提供内容科学完善、合理全面、明确有效、可实施性强的得</w:t>
            </w:r>
            <w:r>
              <w:rPr>
                <w:rFonts w:ascii="宋体" w:hAnsi="宋体"/>
                <w:color w:val="auto"/>
                <w:sz w:val="24"/>
                <w:highlight w:val="none"/>
              </w:rPr>
              <w:t xml:space="preserve">3</w:t>
            </w:r>
            <w:r>
              <w:rPr>
                <w:rFonts w:hint="eastAsia" w:ascii="宋体" w:hAnsi="宋体"/>
                <w:color w:val="auto"/>
                <w:sz w:val="24"/>
                <w:highlight w:val="none"/>
              </w:rPr>
              <w:t xml:space="preserve">分；有涉及但不全面的得</w:t>
            </w:r>
            <w:r>
              <w:rPr>
                <w:rFonts w:ascii="宋体" w:hAnsi="宋体"/>
                <w:color w:val="auto"/>
                <w:sz w:val="24"/>
                <w:highlight w:val="none"/>
              </w:rPr>
              <w:t xml:space="preserve">1.5</w:t>
            </w:r>
            <w:r>
              <w:rPr>
                <w:rFonts w:hint="eastAsia" w:ascii="宋体" w:hAnsi="宋体"/>
                <w:color w:val="auto"/>
                <w:sz w:val="24"/>
                <w:highlight w:val="none"/>
              </w:rPr>
              <w:t xml:space="preserve">分，未提供不得分。</w:t>
            </w:r>
            <w:r/>
          </w:p>
        </w:tc>
      </w:tr>
      <w:tr>
        <w:trPr>
          <w:jc w:val="center"/>
          <w:trHeight w:val="1915"/>
        </w:trPr>
        <w:tc>
          <w:tcPr>
            <w:tcW w:w="825"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t xml:space="preserve">2</w:t>
            </w:r>
            <w:r/>
          </w:p>
        </w:tc>
        <w:tc>
          <w:tcPr>
            <w:tcW w:w="1536"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重点、难点分析及解决方案</w:t>
            </w:r>
            <w:r/>
          </w:p>
        </w:tc>
        <w:tc>
          <w:tcPr>
            <w:tcW w:w="896"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t xml:space="preserve">3</w:t>
            </w:r>
            <w:r/>
          </w:p>
        </w:tc>
        <w:tc>
          <w:tcPr>
            <w:tcW w:w="6377" w:type="dxa"/>
            <w:vAlign w:val="center"/>
            <w:textDirection w:val="lrTb"/>
            <w:noWrap w:val="false"/>
          </w:tcPr>
          <w:p>
            <w:pPr>
              <w:jc w:val="left"/>
              <w:spacing w:line="440" w:lineRule="exact"/>
              <w:rPr>
                <w:rFonts w:ascii="宋体" w:hAnsi="宋体"/>
                <w:color w:val="auto"/>
                <w:sz w:val="24"/>
                <w:highlight w:val="none"/>
              </w:rPr>
            </w:pPr>
            <w:r>
              <w:rPr>
                <w:rFonts w:hint="eastAsia" w:ascii="宋体" w:hAnsi="宋体"/>
                <w:color w:val="auto"/>
                <w:sz w:val="24"/>
                <w:highlight w:val="none"/>
              </w:rPr>
              <w:t xml:space="preserve">针对本项目的重点、难点分析及解决方案，提供方案内容完整、可实施性强、实施便捷的得</w:t>
            </w:r>
            <w:r>
              <w:rPr>
                <w:rFonts w:ascii="宋体" w:hAnsi="宋体"/>
                <w:color w:val="auto"/>
                <w:sz w:val="24"/>
                <w:highlight w:val="none"/>
              </w:rPr>
              <w:t xml:space="preserve">3</w:t>
            </w:r>
            <w:r>
              <w:rPr>
                <w:rFonts w:hint="eastAsia" w:ascii="宋体" w:hAnsi="宋体"/>
                <w:color w:val="auto"/>
                <w:sz w:val="24"/>
                <w:highlight w:val="none"/>
              </w:rPr>
              <w:t xml:space="preserve">分；有涉及但不全面的得</w:t>
            </w:r>
            <w:r>
              <w:rPr>
                <w:rFonts w:ascii="宋体" w:hAnsi="宋体"/>
                <w:color w:val="auto"/>
                <w:sz w:val="24"/>
                <w:highlight w:val="none"/>
              </w:rPr>
              <w:t xml:space="preserve">1.5</w:t>
            </w:r>
            <w:r>
              <w:rPr>
                <w:rFonts w:hint="eastAsia" w:ascii="宋体" w:hAnsi="宋体"/>
                <w:color w:val="auto"/>
                <w:sz w:val="24"/>
                <w:highlight w:val="none"/>
              </w:rPr>
              <w:t xml:space="preserve">分，未提供不得分。</w:t>
            </w:r>
            <w:r/>
          </w:p>
        </w:tc>
      </w:tr>
      <w:tr>
        <w:trPr>
          <w:jc w:val="center"/>
          <w:trHeight w:val="403"/>
        </w:trPr>
        <w:tc>
          <w:tcPr>
            <w:tcW w:w="825"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t xml:space="preserve">3</w:t>
            </w:r>
            <w:r/>
          </w:p>
        </w:tc>
        <w:tc>
          <w:tcPr>
            <w:tcW w:w="1536"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应急方案</w:t>
            </w:r>
            <w:r/>
          </w:p>
        </w:tc>
        <w:tc>
          <w:tcPr>
            <w:tcW w:w="896"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t xml:space="preserve">3</w:t>
            </w:r>
            <w:r/>
          </w:p>
        </w:tc>
        <w:tc>
          <w:tcPr>
            <w:tcW w:w="6377" w:type="dxa"/>
            <w:vAlign w:val="center"/>
            <w:textDirection w:val="lrTb"/>
            <w:noWrap w:val="false"/>
          </w:tcPr>
          <w:p>
            <w:pPr>
              <w:spacing w:line="440" w:lineRule="exact"/>
              <w:rPr>
                <w:rFonts w:ascii="宋体" w:hAnsi="宋体"/>
                <w:color w:val="auto"/>
                <w:sz w:val="24"/>
                <w:highlight w:val="none"/>
              </w:rPr>
            </w:pPr>
            <w:r>
              <w:rPr>
                <w:rFonts w:hint="eastAsia" w:ascii="宋体" w:hAnsi="宋体"/>
                <w:color w:val="auto"/>
                <w:sz w:val="24"/>
                <w:highlight w:val="none"/>
              </w:rPr>
              <w:t xml:space="preserve">根据供应商针对本项目提供的应急方案的完整性、合理性、可行性进行综合评定，方案全面完善、完全贴合项目需求的得3分；方案部分满足项目需求的得1.5分；未作说明的不得分。</w:t>
            </w:r>
            <w:r/>
          </w:p>
        </w:tc>
      </w:tr>
      <w:tr>
        <w:trPr>
          <w:jc w:val="center"/>
          <w:trHeight w:val="403"/>
        </w:trPr>
        <w:tc>
          <w:tcPr>
            <w:tcW w:w="825" w:type="dxa"/>
            <w:vAlign w:val="center"/>
            <w:vMerge w:val="restart"/>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t xml:space="preserve">4</w:t>
            </w:r>
            <w:r/>
          </w:p>
        </w:tc>
        <w:tc>
          <w:tcPr>
            <w:tcW w:w="1536" w:type="dxa"/>
            <w:vAlign w:val="center"/>
            <w:vMerge w:val="restart"/>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施工措施</w:t>
            </w:r>
            <w:r/>
          </w:p>
        </w:tc>
        <w:tc>
          <w:tcPr>
            <w:tcW w:w="896"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t xml:space="preserve">3</w:t>
            </w:r>
            <w:r/>
          </w:p>
        </w:tc>
        <w:tc>
          <w:tcPr>
            <w:tcW w:w="6377" w:type="dxa"/>
            <w:vAlign w:val="center"/>
            <w:textDirection w:val="lrTb"/>
            <w:noWrap w:val="false"/>
          </w:tcPr>
          <w:p>
            <w:pPr>
              <w:jc w:val="left"/>
              <w:spacing w:line="440" w:lineRule="exact"/>
              <w:rPr>
                <w:rFonts w:ascii="宋体" w:hAnsi="宋体"/>
                <w:color w:val="auto"/>
                <w:sz w:val="24"/>
                <w:highlight w:val="none"/>
              </w:rPr>
            </w:pPr>
            <w:r>
              <w:rPr>
                <w:rFonts w:hint="eastAsia" w:ascii="宋体" w:hAnsi="宋体"/>
                <w:color w:val="auto"/>
                <w:sz w:val="24"/>
                <w:highlight w:val="none"/>
              </w:rPr>
              <w:t xml:space="preserve">安全文明施工制度及保证措施，提供内容科学完善、合理全面、可实施性强、实施便捷的得</w:t>
            </w:r>
            <w:r>
              <w:rPr>
                <w:rFonts w:ascii="宋体" w:hAnsi="宋体"/>
                <w:color w:val="auto"/>
                <w:sz w:val="24"/>
                <w:highlight w:val="none"/>
              </w:rPr>
              <w:t xml:space="preserve">3</w:t>
            </w:r>
            <w:r>
              <w:rPr>
                <w:rFonts w:hint="eastAsia" w:ascii="宋体" w:hAnsi="宋体"/>
                <w:color w:val="auto"/>
                <w:sz w:val="24"/>
                <w:highlight w:val="none"/>
              </w:rPr>
              <w:t xml:space="preserve">分；有涉及但不全面的得</w:t>
            </w:r>
            <w:r>
              <w:rPr>
                <w:rFonts w:ascii="宋体" w:hAnsi="宋体"/>
                <w:color w:val="auto"/>
                <w:sz w:val="24"/>
                <w:highlight w:val="none"/>
              </w:rPr>
              <w:t xml:space="preserve">1.5</w:t>
            </w:r>
            <w:r>
              <w:rPr>
                <w:rFonts w:hint="eastAsia" w:ascii="宋体" w:hAnsi="宋体"/>
                <w:color w:val="auto"/>
                <w:sz w:val="24"/>
                <w:highlight w:val="none"/>
              </w:rPr>
              <w:t xml:space="preserve">分，未提供不得分。</w:t>
            </w:r>
            <w:r/>
          </w:p>
        </w:tc>
      </w:tr>
      <w:tr>
        <w:trPr>
          <w:jc w:val="center"/>
          <w:trHeight w:val="403"/>
        </w:trPr>
        <w:tc>
          <w:tcPr>
            <w:tcW w:w="825" w:type="dxa"/>
            <w:vAlign w:val="center"/>
            <w:vMerge w:val="continue"/>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1536" w:type="dxa"/>
            <w:vAlign w:val="center"/>
            <w:vMerge w:val="continue"/>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896"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t xml:space="preserve">3</w:t>
            </w:r>
            <w:r/>
          </w:p>
        </w:tc>
        <w:tc>
          <w:tcPr>
            <w:tcW w:w="6377" w:type="dxa"/>
            <w:vAlign w:val="center"/>
            <w:textDirection w:val="lrTb"/>
            <w:noWrap w:val="false"/>
          </w:tcPr>
          <w:p>
            <w:pPr>
              <w:jc w:val="left"/>
              <w:spacing w:line="440" w:lineRule="exact"/>
              <w:rPr>
                <w:rFonts w:ascii="宋体" w:hAnsi="宋体"/>
                <w:color w:val="auto"/>
                <w:sz w:val="24"/>
                <w:highlight w:val="none"/>
              </w:rPr>
            </w:pPr>
            <w:r>
              <w:rPr>
                <w:rFonts w:hint="eastAsia" w:ascii="宋体" w:hAnsi="宋体"/>
                <w:color w:val="auto"/>
                <w:sz w:val="24"/>
                <w:highlight w:val="none"/>
              </w:rPr>
              <w:t xml:space="preserve">施工现场扬尘、噪声污染防治措施，提供内容科学完善、合理全面、可实施性强、实施便捷的得</w:t>
            </w:r>
            <w:r>
              <w:rPr>
                <w:rFonts w:ascii="宋体" w:hAnsi="宋体"/>
                <w:color w:val="auto"/>
                <w:sz w:val="24"/>
                <w:highlight w:val="none"/>
              </w:rPr>
              <w:t xml:space="preserve">3</w:t>
            </w:r>
            <w:r>
              <w:rPr>
                <w:rFonts w:hint="eastAsia" w:ascii="宋体" w:hAnsi="宋体"/>
                <w:color w:val="auto"/>
                <w:sz w:val="24"/>
                <w:highlight w:val="none"/>
              </w:rPr>
              <w:t xml:space="preserve">分；有涉及但不全面的得</w:t>
            </w:r>
            <w:r>
              <w:rPr>
                <w:rFonts w:ascii="宋体" w:hAnsi="宋体"/>
                <w:color w:val="auto"/>
                <w:sz w:val="24"/>
                <w:highlight w:val="none"/>
              </w:rPr>
              <w:t xml:space="preserve">1.5</w:t>
            </w:r>
            <w:r>
              <w:rPr>
                <w:rFonts w:hint="eastAsia" w:ascii="宋体" w:hAnsi="宋体"/>
                <w:color w:val="auto"/>
                <w:sz w:val="24"/>
                <w:highlight w:val="none"/>
              </w:rPr>
              <w:t xml:space="preserve">分，未提供不得分。</w:t>
            </w:r>
            <w:r/>
          </w:p>
        </w:tc>
      </w:tr>
      <w:tr>
        <w:trPr>
          <w:jc w:val="center"/>
          <w:trHeight w:val="403"/>
        </w:trPr>
        <w:tc>
          <w:tcPr>
            <w:tcW w:w="825" w:type="dxa"/>
            <w:vAlign w:val="center"/>
            <w:vMerge w:val="continue"/>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1536" w:type="dxa"/>
            <w:vAlign w:val="center"/>
            <w:vMerge w:val="continue"/>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896"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t xml:space="preserve">3</w:t>
            </w:r>
            <w:r/>
          </w:p>
        </w:tc>
        <w:tc>
          <w:tcPr>
            <w:tcW w:w="6377" w:type="dxa"/>
            <w:vAlign w:val="center"/>
            <w:textDirection w:val="lrTb"/>
            <w:noWrap w:val="false"/>
          </w:tcPr>
          <w:p>
            <w:pPr>
              <w:jc w:val="left"/>
              <w:spacing w:line="440" w:lineRule="exact"/>
              <w:rPr>
                <w:rFonts w:ascii="宋体" w:hAnsi="宋体"/>
                <w:color w:val="auto"/>
                <w:sz w:val="24"/>
                <w:highlight w:val="none"/>
              </w:rPr>
            </w:pPr>
            <w:r>
              <w:rPr>
                <w:rFonts w:hint="eastAsia" w:ascii="宋体" w:hAnsi="宋体"/>
                <w:color w:val="auto"/>
                <w:sz w:val="24"/>
                <w:highlight w:val="none"/>
              </w:rPr>
              <w:t xml:space="preserve">其他环境保护方面的措施，提供内容科学完善、合理全面、可实施性强、实施便捷的得</w:t>
            </w:r>
            <w:r>
              <w:rPr>
                <w:rFonts w:ascii="宋体" w:hAnsi="宋体"/>
                <w:color w:val="auto"/>
                <w:sz w:val="24"/>
                <w:highlight w:val="none"/>
              </w:rPr>
              <w:t xml:space="preserve">3</w:t>
            </w:r>
            <w:r>
              <w:rPr>
                <w:rFonts w:hint="eastAsia" w:ascii="宋体" w:hAnsi="宋体"/>
                <w:color w:val="auto"/>
                <w:sz w:val="24"/>
                <w:highlight w:val="none"/>
              </w:rPr>
              <w:t xml:space="preserve">分；有涉及但不全面的得</w:t>
            </w:r>
            <w:r>
              <w:rPr>
                <w:rFonts w:ascii="宋体" w:hAnsi="宋体"/>
                <w:color w:val="auto"/>
                <w:sz w:val="24"/>
                <w:highlight w:val="none"/>
              </w:rPr>
              <w:t xml:space="preserve">1.5</w:t>
            </w:r>
            <w:r>
              <w:rPr>
                <w:rFonts w:hint="eastAsia" w:ascii="宋体" w:hAnsi="宋体"/>
                <w:color w:val="auto"/>
                <w:sz w:val="24"/>
                <w:highlight w:val="none"/>
              </w:rPr>
              <w:t xml:space="preserve">分，未提供不得分。</w:t>
            </w:r>
            <w:bookmarkEnd w:id="286"/>
            <w:r/>
            <w:r/>
          </w:p>
        </w:tc>
      </w:tr>
    </w:tbl>
    <w:p>
      <w:pPr>
        <w:ind w:firstLine="482"/>
        <w:spacing w:line="460" w:lineRule="exact"/>
        <w:rPr>
          <w:rFonts w:ascii="宋体" w:hAnsi="宋体"/>
          <w:b/>
          <w:bCs/>
          <w:color w:val="auto"/>
          <w:sz w:val="24"/>
          <w:highlight w:val="none"/>
        </w:rPr>
      </w:pPr>
      <w:r>
        <w:rPr>
          <w:rFonts w:ascii="宋体" w:hAnsi="宋体"/>
          <w:b/>
          <w:bCs/>
          <w:color w:val="auto"/>
          <w:sz w:val="24"/>
          <w:highlight w:val="none"/>
        </w:rPr>
        <w:t xml:space="preserve">4</w:t>
      </w:r>
      <w:r>
        <w:rPr>
          <w:rFonts w:hint="eastAsia" w:ascii="宋体" w:hAnsi="宋体"/>
          <w:b/>
          <w:bCs/>
          <w:color w:val="auto"/>
          <w:sz w:val="24"/>
          <w:highlight w:val="none"/>
        </w:rPr>
        <w:t xml:space="preserve">.人员情况</w:t>
      </w:r>
      <w:r>
        <w:rPr>
          <w:rFonts w:ascii="宋体" w:hAnsi="宋体"/>
          <w:b/>
          <w:bCs/>
          <w:color w:val="auto"/>
          <w:sz w:val="24"/>
          <w:highlight w:val="none"/>
        </w:rPr>
        <w:t xml:space="preserve">10</w:t>
      </w:r>
      <w:r>
        <w:rPr>
          <w:rFonts w:hint="eastAsia" w:ascii="宋体" w:hAnsi="宋体"/>
          <w:b/>
          <w:bCs/>
          <w:color w:val="auto"/>
          <w:sz w:val="24"/>
          <w:highlight w:val="none"/>
        </w:rPr>
        <w:t xml:space="preserve">分</w:t>
      </w:r>
      <w:r/>
    </w:p>
    <w:tbl>
      <w:tblPr>
        <w:tblStyle w:val="881"/>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613"/>
        <w:gridCol w:w="908"/>
        <w:gridCol w:w="6463"/>
      </w:tblGrid>
      <w:tr>
        <w:trPr>
          <w:jc w:val="center"/>
          <w:trHeight w:val="605"/>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613"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t xml:space="preserve">权值</w:t>
            </w:r>
            <w:r/>
          </w:p>
        </w:tc>
        <w:tc>
          <w:tcPr>
            <w:tcBorders>
              <w:top w:val="single" w:color="auto" w:sz="4" w:space="0"/>
              <w:left w:val="single" w:color="auto" w:sz="4" w:space="0"/>
              <w:bottom w:val="single" w:color="auto" w:sz="4" w:space="0"/>
              <w:right w:val="single" w:color="auto" w:sz="4" w:space="0"/>
            </w:tcBorders>
            <w:tcW w:w="6463"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t xml:space="preserve">评分标准</w:t>
            </w:r>
            <w:r/>
          </w:p>
        </w:tc>
      </w:tr>
      <w:tr>
        <w:trPr>
          <w:jc w:val="center"/>
          <w:trHeight w:val="605"/>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613"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6463" w:type="dxa"/>
            <w:vAlign w:val="center"/>
            <w:textDirection w:val="lrTb"/>
            <w:noWrap w:val="false"/>
          </w:tcPr>
          <w:p>
            <w:pPr>
              <w:jc w:val="left"/>
              <w:spacing w:line="440" w:lineRule="exact"/>
              <w:rPr>
                <w:rFonts w:ascii="宋体" w:hAnsi="宋体"/>
                <w:color w:val="auto"/>
                <w:sz w:val="24"/>
                <w:highlight w:val="none"/>
              </w:rPr>
            </w:pPr>
            <w:r>
              <w:rPr>
                <w:rFonts w:ascii="宋体" w:hAnsi="宋体"/>
                <w:color w:val="auto"/>
                <w:sz w:val="24"/>
                <w:highlight w:val="none"/>
              </w:rPr>
              <w:t xml:space="preserve">项目负责人具有</w:t>
            </w:r>
            <w:r>
              <w:rPr>
                <w:rFonts w:hint="eastAsia" w:ascii="宋体" w:hAnsi="宋体"/>
                <w:color w:val="auto"/>
                <w:sz w:val="24"/>
                <w:highlight w:val="none"/>
              </w:rPr>
              <w:t xml:space="preserve">建设工程类高级</w:t>
            </w:r>
            <w:r>
              <w:rPr>
                <w:rFonts w:ascii="宋体" w:hAnsi="宋体"/>
                <w:color w:val="auto"/>
                <w:sz w:val="24"/>
                <w:highlight w:val="none"/>
              </w:rPr>
              <w:t xml:space="preserve">工程师</w:t>
            </w:r>
            <w:r>
              <w:rPr>
                <w:rFonts w:hint="eastAsia" w:ascii="宋体" w:hAnsi="宋体"/>
                <w:color w:val="auto"/>
                <w:sz w:val="24"/>
                <w:highlight w:val="none"/>
              </w:rPr>
              <w:t xml:space="preserve">职称证书，得</w:t>
            </w:r>
            <w:r>
              <w:rPr>
                <w:rFonts w:ascii="宋体" w:hAnsi="宋体"/>
                <w:color w:val="auto"/>
                <w:sz w:val="24"/>
                <w:highlight w:val="none"/>
              </w:rPr>
              <w:t xml:space="preserve">2</w:t>
            </w:r>
            <w:r>
              <w:rPr>
                <w:rFonts w:hint="eastAsia" w:ascii="宋体" w:hAnsi="宋体"/>
                <w:color w:val="auto"/>
                <w:sz w:val="24"/>
                <w:highlight w:val="none"/>
              </w:rPr>
              <w:t xml:space="preserve">分；</w:t>
            </w:r>
            <w:r>
              <w:rPr>
                <w:rFonts w:ascii="宋体" w:hAnsi="宋体"/>
                <w:color w:val="auto"/>
                <w:sz w:val="24"/>
                <w:highlight w:val="none"/>
              </w:rPr>
              <w:t xml:space="preserve">具有</w:t>
            </w:r>
            <w:r>
              <w:rPr>
                <w:rFonts w:hint="eastAsia" w:ascii="宋体" w:hAnsi="宋体"/>
                <w:color w:val="auto"/>
                <w:sz w:val="24"/>
                <w:highlight w:val="none"/>
              </w:rPr>
              <w:t xml:space="preserve">建设工程类</w:t>
            </w:r>
            <w:r>
              <w:rPr>
                <w:rFonts w:ascii="宋体" w:hAnsi="宋体"/>
                <w:color w:val="auto"/>
                <w:sz w:val="24"/>
                <w:highlight w:val="none"/>
              </w:rPr>
              <w:t xml:space="preserve">工程师</w:t>
            </w:r>
            <w:r>
              <w:rPr>
                <w:rFonts w:hint="eastAsia" w:ascii="宋体" w:hAnsi="宋体"/>
                <w:color w:val="auto"/>
                <w:sz w:val="24"/>
                <w:highlight w:val="none"/>
              </w:rPr>
              <w:t xml:space="preserve">职称证书，得</w:t>
            </w:r>
            <w:r>
              <w:rPr>
                <w:rFonts w:ascii="宋体" w:hAnsi="宋体"/>
                <w:color w:val="auto"/>
                <w:sz w:val="24"/>
                <w:highlight w:val="none"/>
              </w:rPr>
              <w:t xml:space="preserve">1</w:t>
            </w:r>
            <w:r>
              <w:rPr>
                <w:rFonts w:hint="eastAsia" w:ascii="宋体" w:hAnsi="宋体"/>
                <w:color w:val="auto"/>
                <w:sz w:val="24"/>
                <w:highlight w:val="none"/>
              </w:rPr>
              <w:t xml:space="preserve">分。</w:t>
            </w:r>
            <w:r/>
          </w:p>
          <w:p>
            <w:pPr>
              <w:jc w:val="left"/>
              <w:spacing w:line="440" w:lineRule="exact"/>
              <w:rPr>
                <w:rFonts w:ascii="宋体" w:hAnsi="宋体"/>
                <w:color w:val="auto"/>
                <w:sz w:val="24"/>
                <w:highlight w:val="none"/>
              </w:rPr>
            </w:pPr>
            <w:r>
              <w:rPr>
                <w:rFonts w:hint="eastAsia" w:ascii="宋体" w:hAnsi="宋体"/>
                <w:color w:val="auto"/>
                <w:sz w:val="24"/>
                <w:highlight w:val="none"/>
              </w:rPr>
              <w:t xml:space="preserve">注：（1）响应文件中提供相关证书扫描件及供应商为其缴纳社保（近三个月任意一个月）的证明材料。同类证书按高计取。</w:t>
            </w:r>
            <w:r/>
          </w:p>
        </w:tc>
      </w:tr>
      <w:tr>
        <w:trPr>
          <w:jc w:val="center"/>
          <w:trHeight w:val="605"/>
        </w:trPr>
        <w:tc>
          <w:tcPr>
            <w:tcBorders>
              <w:top w:val="single" w:color="auto" w:sz="4" w:space="0"/>
              <w:left w:val="single" w:color="auto" w:sz="4" w:space="0"/>
              <w:right w:val="single" w:color="auto" w:sz="4" w:space="0"/>
            </w:tcBorders>
            <w:tcW w:w="792" w:type="dxa"/>
            <w:vAlign w:val="center"/>
            <w:vMerge w:val="restart"/>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t xml:space="preserve">2</w:t>
            </w:r>
            <w:r/>
          </w:p>
        </w:tc>
        <w:tc>
          <w:tcPr>
            <w:tcBorders>
              <w:top w:val="single" w:color="auto" w:sz="4" w:space="0"/>
              <w:left w:val="single" w:color="auto" w:sz="4" w:space="0"/>
              <w:right w:val="single" w:color="auto" w:sz="4" w:space="0"/>
            </w:tcBorders>
            <w:tcW w:w="1613" w:type="dxa"/>
            <w:vAlign w:val="center"/>
            <w:vMerge w:val="restart"/>
            <w:textDirection w:val="lrTb"/>
            <w:noWrap w:val="false"/>
          </w:tcPr>
          <w:p>
            <w:pPr>
              <w:jc w:val="center"/>
              <w:spacing w:line="440" w:lineRule="exact"/>
              <w:rPr>
                <w:rFonts w:ascii="宋体" w:hAnsi="宋体" w:cs="仿宋_GB2312"/>
                <w:color w:val="auto"/>
                <w:sz w:val="24"/>
                <w:szCs w:val="21"/>
                <w:highlight w:val="none"/>
              </w:rPr>
            </w:pPr>
            <w:r>
              <w:rPr>
                <w:rFonts w:hint="eastAsia" w:ascii="宋体" w:hAnsi="宋体" w:cs="仿宋_GB2312"/>
                <w:color w:val="auto"/>
                <w:sz w:val="24"/>
                <w:szCs w:val="21"/>
                <w:highlight w:val="none"/>
              </w:rPr>
              <w:t xml:space="preserve">项目组其他人员</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6463" w:type="dxa"/>
            <w:vAlign w:val="center"/>
            <w:textDirection w:val="lrTb"/>
            <w:noWrap w:val="false"/>
          </w:tcPr>
          <w:p>
            <w:pPr>
              <w:jc w:val="left"/>
              <w:spacing w:line="440" w:lineRule="exact"/>
              <w:rPr>
                <w:rFonts w:ascii="宋体" w:hAnsi="宋体"/>
                <w:color w:val="auto"/>
                <w:sz w:val="24"/>
                <w:highlight w:val="none"/>
              </w:rPr>
            </w:pPr>
            <w:r>
              <w:rPr>
                <w:rFonts w:hint="eastAsia" w:ascii="宋体" w:hAnsi="宋体"/>
                <w:color w:val="auto"/>
                <w:sz w:val="24"/>
                <w:highlight w:val="none"/>
              </w:rPr>
              <w:t xml:space="preserve">项目组其他成员（项目负责人除外）具有安全员、资料员岗位证书，安全员每提供一人得</w:t>
            </w:r>
            <w:r>
              <w:rPr>
                <w:rFonts w:ascii="宋体" w:hAnsi="宋体"/>
                <w:color w:val="auto"/>
                <w:sz w:val="24"/>
                <w:highlight w:val="none"/>
              </w:rPr>
              <w:t xml:space="preserve">0.5</w:t>
            </w:r>
            <w:r>
              <w:rPr>
                <w:rFonts w:hint="eastAsia" w:ascii="宋体" w:hAnsi="宋体"/>
                <w:color w:val="auto"/>
                <w:sz w:val="24"/>
                <w:highlight w:val="none"/>
              </w:rPr>
              <w:t xml:space="preserve">分，最高得</w:t>
            </w:r>
            <w:r>
              <w:rPr>
                <w:rFonts w:ascii="宋体" w:hAnsi="宋体"/>
                <w:color w:val="auto"/>
                <w:sz w:val="24"/>
                <w:highlight w:val="none"/>
              </w:rPr>
              <w:t xml:space="preserve">2.5</w:t>
            </w:r>
            <w:r>
              <w:rPr>
                <w:rFonts w:hint="eastAsia" w:ascii="宋体" w:hAnsi="宋体"/>
                <w:color w:val="auto"/>
                <w:sz w:val="24"/>
                <w:highlight w:val="none"/>
              </w:rPr>
              <w:t xml:space="preserve">分；资料员每提供一人得</w:t>
            </w:r>
            <w:r>
              <w:rPr>
                <w:rFonts w:ascii="宋体" w:hAnsi="宋体"/>
                <w:color w:val="auto"/>
                <w:sz w:val="24"/>
                <w:highlight w:val="none"/>
              </w:rPr>
              <w:t xml:space="preserve">0.5</w:t>
            </w:r>
            <w:r>
              <w:rPr>
                <w:rFonts w:hint="eastAsia" w:ascii="宋体" w:hAnsi="宋体"/>
                <w:color w:val="auto"/>
                <w:sz w:val="24"/>
                <w:highlight w:val="none"/>
              </w:rPr>
              <w:t xml:space="preserve">分，最高得</w:t>
            </w:r>
            <w:r>
              <w:rPr>
                <w:rFonts w:ascii="宋体" w:hAnsi="宋体"/>
                <w:color w:val="auto"/>
                <w:sz w:val="24"/>
                <w:highlight w:val="none"/>
              </w:rPr>
              <w:t xml:space="preserve">0.5</w:t>
            </w:r>
            <w:r>
              <w:rPr>
                <w:rFonts w:hint="eastAsia" w:ascii="宋体" w:hAnsi="宋体"/>
                <w:color w:val="auto"/>
                <w:sz w:val="24"/>
                <w:highlight w:val="none"/>
              </w:rPr>
              <w:t xml:space="preserve">分，本项最高得</w:t>
            </w:r>
            <w:r>
              <w:rPr>
                <w:rFonts w:ascii="宋体" w:hAnsi="宋体"/>
                <w:color w:val="auto"/>
                <w:sz w:val="24"/>
                <w:highlight w:val="none"/>
              </w:rPr>
              <w:t xml:space="preserve">3</w:t>
            </w:r>
            <w:r>
              <w:rPr>
                <w:rFonts w:hint="eastAsia" w:ascii="宋体" w:hAnsi="宋体"/>
                <w:color w:val="auto"/>
                <w:sz w:val="24"/>
                <w:highlight w:val="none"/>
              </w:rPr>
              <w:t xml:space="preserve">分。</w:t>
            </w:r>
            <w:r/>
          </w:p>
          <w:p>
            <w:pPr>
              <w:jc w:val="left"/>
              <w:spacing w:line="440" w:lineRule="exact"/>
              <w:rPr>
                <w:rFonts w:ascii="宋体" w:hAnsi="宋体"/>
                <w:color w:val="auto"/>
                <w:sz w:val="24"/>
                <w:highlight w:val="none"/>
              </w:rPr>
            </w:pPr>
            <w:r>
              <w:rPr>
                <w:rFonts w:hint="eastAsia" w:ascii="宋体" w:hAnsi="宋体"/>
                <w:color w:val="auto"/>
                <w:sz w:val="24"/>
                <w:highlight w:val="none"/>
              </w:rPr>
              <w:t xml:space="preserve">注：响应文件中提供相关证书扫描件及供应商为其缴纳社保（近三个月任意一个月）的证明材料。同一人员不同岗位证书只计一项证书。</w:t>
            </w:r>
            <w:r/>
          </w:p>
        </w:tc>
      </w:tr>
      <w:tr>
        <w:trPr>
          <w:jc w:val="center"/>
          <w:trHeight w:val="605"/>
        </w:trPr>
        <w:tc>
          <w:tcPr>
            <w:tcBorders>
              <w:left w:val="single" w:color="auto" w:sz="4" w:space="0"/>
              <w:right w:val="single" w:color="auto" w:sz="4" w:space="0"/>
            </w:tcBorders>
            <w:tcW w:w="792" w:type="dxa"/>
            <w:vAlign w:val="center"/>
            <w:vMerge w:val="continue"/>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Borders>
              <w:left w:val="single" w:color="auto" w:sz="4" w:space="0"/>
              <w:right w:val="single" w:color="auto" w:sz="4" w:space="0"/>
            </w:tcBorders>
            <w:tcW w:w="1613" w:type="dxa"/>
            <w:vAlign w:val="center"/>
            <w:vMerge w:val="continue"/>
            <w:textDirection w:val="lrTb"/>
            <w:noWrap w:val="false"/>
          </w:tcPr>
          <w:p>
            <w:pPr>
              <w:jc w:val="center"/>
              <w:spacing w:line="440" w:lineRule="exact"/>
              <w:rPr>
                <w:rFonts w:ascii="宋体" w:hAnsi="宋体" w:cs="仿宋_GB2312"/>
                <w:color w:val="auto"/>
                <w:sz w:val="24"/>
                <w:szCs w:val="21"/>
                <w:highlight w:val="none"/>
              </w:rPr>
            </w:pPr>
            <w:r>
              <w:rPr>
                <w:rFonts w:ascii="宋体" w:hAnsi="宋体" w:cs="仿宋_GB2312"/>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6463" w:type="dxa"/>
            <w:vAlign w:val="center"/>
            <w:textDirection w:val="lrTb"/>
            <w:noWrap w:val="false"/>
          </w:tcPr>
          <w:p>
            <w:pPr>
              <w:jc w:val="left"/>
              <w:spacing w:line="440" w:lineRule="exact"/>
              <w:rPr>
                <w:rFonts w:ascii="宋体" w:hAnsi="宋体"/>
                <w:color w:val="auto"/>
                <w:sz w:val="24"/>
                <w:highlight w:val="none"/>
              </w:rPr>
            </w:pPr>
            <w:r>
              <w:rPr>
                <w:rFonts w:hint="eastAsia" w:ascii="宋体" w:hAnsi="宋体"/>
                <w:color w:val="auto"/>
                <w:sz w:val="24"/>
                <w:highlight w:val="none"/>
              </w:rPr>
              <w:t xml:space="preserve">项目组其他成员（项目负责人除外）</w:t>
            </w:r>
            <w:r>
              <w:rPr>
                <w:rFonts w:ascii="宋体" w:hAnsi="宋体"/>
                <w:color w:val="auto"/>
                <w:sz w:val="24"/>
                <w:highlight w:val="none"/>
              </w:rPr>
              <w:t xml:space="preserve">具有</w:t>
            </w:r>
            <w:r>
              <w:rPr>
                <w:rFonts w:hint="eastAsia" w:ascii="宋体" w:hAnsi="宋体"/>
                <w:color w:val="auto"/>
                <w:sz w:val="24"/>
                <w:highlight w:val="none"/>
              </w:rPr>
              <w:t xml:space="preserve">建设工程类高级</w:t>
            </w:r>
            <w:r>
              <w:rPr>
                <w:rFonts w:ascii="宋体" w:hAnsi="宋体"/>
                <w:color w:val="auto"/>
                <w:sz w:val="24"/>
                <w:highlight w:val="none"/>
              </w:rPr>
              <w:t xml:space="preserve">工程师</w:t>
            </w:r>
            <w:r>
              <w:rPr>
                <w:rFonts w:hint="eastAsia" w:ascii="宋体" w:hAnsi="宋体"/>
                <w:color w:val="auto"/>
                <w:sz w:val="24"/>
                <w:highlight w:val="none"/>
              </w:rPr>
              <w:t xml:space="preserve">职称证书，得</w:t>
            </w:r>
            <w:r>
              <w:rPr>
                <w:rFonts w:ascii="宋体" w:hAnsi="宋体"/>
                <w:color w:val="auto"/>
                <w:sz w:val="24"/>
                <w:highlight w:val="none"/>
              </w:rPr>
              <w:t xml:space="preserve">1</w:t>
            </w:r>
            <w:r>
              <w:rPr>
                <w:rFonts w:hint="eastAsia" w:ascii="宋体" w:hAnsi="宋体"/>
                <w:color w:val="auto"/>
                <w:sz w:val="24"/>
                <w:highlight w:val="none"/>
              </w:rPr>
              <w:t xml:space="preserve">分；</w:t>
            </w:r>
            <w:r>
              <w:rPr>
                <w:rFonts w:ascii="宋体" w:hAnsi="宋体"/>
                <w:color w:val="auto"/>
                <w:sz w:val="24"/>
                <w:highlight w:val="none"/>
              </w:rPr>
              <w:t xml:space="preserve">具有</w:t>
            </w:r>
            <w:r>
              <w:rPr>
                <w:rFonts w:hint="eastAsia" w:ascii="宋体" w:hAnsi="宋体"/>
                <w:color w:val="auto"/>
                <w:sz w:val="24"/>
                <w:highlight w:val="none"/>
              </w:rPr>
              <w:t xml:space="preserve">建设工程类</w:t>
            </w:r>
            <w:r>
              <w:rPr>
                <w:rFonts w:ascii="宋体" w:hAnsi="宋体"/>
                <w:color w:val="auto"/>
                <w:sz w:val="24"/>
                <w:highlight w:val="none"/>
              </w:rPr>
              <w:t xml:space="preserve">工程师</w:t>
            </w:r>
            <w:r>
              <w:rPr>
                <w:rFonts w:hint="eastAsia" w:ascii="宋体" w:hAnsi="宋体"/>
                <w:color w:val="auto"/>
                <w:sz w:val="24"/>
                <w:highlight w:val="none"/>
              </w:rPr>
              <w:t xml:space="preserve">职称证书，得</w:t>
            </w:r>
            <w:r>
              <w:rPr>
                <w:rFonts w:ascii="宋体" w:hAnsi="宋体"/>
                <w:color w:val="auto"/>
                <w:sz w:val="24"/>
                <w:highlight w:val="none"/>
              </w:rPr>
              <w:t xml:space="preserve">0.5</w:t>
            </w:r>
            <w:r>
              <w:rPr>
                <w:rFonts w:hint="eastAsia" w:ascii="宋体" w:hAnsi="宋体"/>
                <w:color w:val="auto"/>
                <w:sz w:val="24"/>
                <w:highlight w:val="none"/>
              </w:rPr>
              <w:t xml:space="preserve">分。本项最高得</w:t>
            </w:r>
            <w:r>
              <w:rPr>
                <w:rFonts w:ascii="宋体" w:hAnsi="宋体"/>
                <w:color w:val="auto"/>
                <w:sz w:val="24"/>
                <w:highlight w:val="none"/>
              </w:rPr>
              <w:t xml:space="preserve">5</w:t>
            </w:r>
            <w:r>
              <w:rPr>
                <w:rFonts w:hint="eastAsia" w:ascii="宋体" w:hAnsi="宋体"/>
                <w:color w:val="auto"/>
                <w:sz w:val="24"/>
                <w:highlight w:val="none"/>
              </w:rPr>
              <w:t xml:space="preserve">分。</w:t>
            </w:r>
            <w:r/>
          </w:p>
          <w:p>
            <w:pPr>
              <w:jc w:val="left"/>
              <w:spacing w:line="440" w:lineRule="exact"/>
              <w:rPr>
                <w:rFonts w:ascii="宋体" w:hAnsi="宋体"/>
                <w:color w:val="auto"/>
                <w:sz w:val="24"/>
                <w:highlight w:val="none"/>
              </w:rPr>
            </w:pPr>
            <w:r>
              <w:rPr>
                <w:rFonts w:hint="eastAsia" w:ascii="宋体" w:hAnsi="宋体"/>
                <w:color w:val="auto"/>
                <w:sz w:val="24"/>
                <w:highlight w:val="none"/>
              </w:rPr>
              <w:t xml:space="preserve">注：响应文件中提供相关证书扫描件及供应商为其缴纳社保（近三个月任意一个月）的证明材料。同一人员不同职称证书只计一项证书。</w:t>
            </w:r>
            <w:r/>
          </w:p>
        </w:tc>
      </w:tr>
    </w:tbl>
    <w:p>
      <w:pPr>
        <w:ind w:firstLine="482"/>
        <w:spacing w:line="460" w:lineRule="exact"/>
        <w:rPr>
          <w:rFonts w:ascii="宋体" w:hAnsi="宋体"/>
          <w:b/>
          <w:bCs/>
          <w:color w:val="auto"/>
          <w:sz w:val="24"/>
          <w:highlight w:val="none"/>
        </w:rPr>
      </w:pPr>
      <w:r>
        <w:rPr>
          <w:rFonts w:ascii="宋体" w:hAnsi="宋体"/>
          <w:b/>
          <w:bCs/>
          <w:color w:val="auto"/>
          <w:sz w:val="24"/>
          <w:highlight w:val="none"/>
        </w:rPr>
        <w:t xml:space="preserve">5</w:t>
      </w:r>
      <w:r>
        <w:rPr>
          <w:rFonts w:hint="eastAsia" w:ascii="宋体" w:hAnsi="宋体"/>
          <w:b/>
          <w:bCs/>
          <w:color w:val="auto"/>
          <w:sz w:val="24"/>
          <w:highlight w:val="none"/>
        </w:rPr>
        <w:t xml:space="preserve">.车辆</w:t>
      </w:r>
      <w:r>
        <w:rPr>
          <w:rFonts w:ascii="宋体" w:hAnsi="宋体"/>
          <w:b/>
          <w:bCs/>
          <w:color w:val="auto"/>
          <w:sz w:val="24"/>
          <w:highlight w:val="none"/>
        </w:rPr>
        <w:t xml:space="preserve">配置5</w:t>
      </w:r>
      <w:r>
        <w:rPr>
          <w:rFonts w:hint="eastAsia" w:ascii="宋体" w:hAnsi="宋体"/>
          <w:b/>
          <w:bCs/>
          <w:color w:val="auto"/>
          <w:sz w:val="24"/>
          <w:highlight w:val="none"/>
        </w:rPr>
        <w:t xml:space="preserve">分</w:t>
      </w:r>
      <w:r/>
    </w:p>
    <w:tbl>
      <w:tblPr>
        <w:tblStyle w:val="881"/>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548"/>
        <w:gridCol w:w="900"/>
        <w:gridCol w:w="6394"/>
      </w:tblGrid>
      <w:tr>
        <w:trPr>
          <w:jc w:val="center"/>
          <w:trHeight w:val="605"/>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t xml:space="preserve">权值</w:t>
            </w:r>
            <w:r/>
          </w:p>
        </w:tc>
        <w:tc>
          <w:tcPr>
            <w:tcBorders>
              <w:top w:val="single" w:color="auto" w:sz="4" w:space="0"/>
              <w:left w:val="single" w:color="auto" w:sz="4" w:space="0"/>
              <w:bottom w:val="single" w:color="auto" w:sz="4" w:space="0"/>
              <w:right w:val="single" w:color="auto" w:sz="4" w:space="0"/>
            </w:tcBorders>
            <w:tcW w:w="6394"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t xml:space="preserve">评分标准</w:t>
            </w:r>
            <w:r/>
          </w:p>
        </w:tc>
      </w:tr>
      <w:tr>
        <w:trPr>
          <w:jc w:val="center"/>
          <w:trHeight w:val="605"/>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t xml:space="preserve">1</w:t>
            </w:r>
            <w:r/>
          </w:p>
        </w:tc>
        <w:tc>
          <w:tcPr>
            <w:tcW w:w="1548"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车辆配置</w:t>
            </w:r>
            <w:r/>
          </w:p>
        </w:tc>
        <w:tc>
          <w:tcPr>
            <w:tcW w:w="900"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t xml:space="preserve">5</w:t>
            </w:r>
            <w:r/>
          </w:p>
        </w:tc>
        <w:tc>
          <w:tcPr>
            <w:tcW w:w="6394" w:type="dxa"/>
            <w:vAlign w:val="center"/>
            <w:textDirection w:val="lrTb"/>
            <w:noWrap w:val="false"/>
          </w:tcPr>
          <w:p>
            <w:pPr>
              <w:spacing w:line="440" w:lineRule="exact"/>
              <w:rPr>
                <w:rFonts w:ascii="宋体" w:hAnsi="宋体"/>
                <w:color w:val="auto"/>
                <w:sz w:val="24"/>
                <w:highlight w:val="none"/>
              </w:rPr>
            </w:pPr>
            <w:r>
              <w:rPr>
                <w:rFonts w:hint="eastAsia" w:ascii="宋体" w:hAnsi="宋体"/>
                <w:color w:val="auto"/>
                <w:sz w:val="24"/>
                <w:highlight w:val="none"/>
              </w:rPr>
              <w:t xml:space="preserve">供应商配置</w:t>
            </w:r>
            <w:r>
              <w:rPr>
                <w:rFonts w:ascii="宋体" w:hAnsi="宋体"/>
                <w:color w:val="auto"/>
                <w:sz w:val="24"/>
                <w:highlight w:val="none"/>
              </w:rPr>
              <w:t xml:space="preserve">核定载</w:t>
            </w:r>
            <w:r>
              <w:rPr>
                <w:rFonts w:hint="eastAsia" w:ascii="宋体" w:hAnsi="宋体"/>
                <w:color w:val="auto"/>
                <w:sz w:val="24"/>
                <w:highlight w:val="none"/>
              </w:rPr>
              <w:t xml:space="preserve">重量</w:t>
            </w:r>
            <w:r>
              <w:rPr>
                <w:rFonts w:ascii="宋体" w:hAnsi="宋体"/>
                <w:color w:val="auto"/>
                <w:sz w:val="24"/>
                <w:highlight w:val="none"/>
              </w:rPr>
              <w:t xml:space="preserve">不少于</w:t>
            </w:r>
            <w:r>
              <w:rPr>
                <w:rFonts w:hint="eastAsia" w:ascii="宋体" w:hAnsi="宋体"/>
                <w:color w:val="auto"/>
                <w:sz w:val="24"/>
                <w:highlight w:val="none"/>
              </w:rPr>
              <w:t xml:space="preserve">10吨自卸货车有一辆</w:t>
            </w:r>
            <w:r>
              <w:rPr>
                <w:rFonts w:ascii="宋体" w:hAnsi="宋体"/>
                <w:color w:val="auto"/>
                <w:sz w:val="24"/>
                <w:highlight w:val="none"/>
              </w:rPr>
              <w:t xml:space="preserve">得0.5</w:t>
            </w:r>
            <w:r>
              <w:rPr>
                <w:rFonts w:hint="eastAsia" w:ascii="宋体" w:hAnsi="宋体"/>
                <w:color w:val="auto"/>
                <w:sz w:val="24"/>
                <w:highlight w:val="none"/>
              </w:rPr>
              <w:t xml:space="preserve">分，最高</w:t>
            </w:r>
            <w:r>
              <w:rPr>
                <w:rFonts w:ascii="宋体" w:hAnsi="宋体"/>
                <w:color w:val="auto"/>
                <w:sz w:val="24"/>
                <w:highlight w:val="none"/>
              </w:rPr>
              <w:t xml:space="preserve">得5</w:t>
            </w:r>
            <w:r>
              <w:rPr>
                <w:rFonts w:hint="eastAsia" w:ascii="宋体" w:hAnsi="宋体"/>
                <w:color w:val="auto"/>
                <w:sz w:val="24"/>
                <w:highlight w:val="none"/>
              </w:rPr>
              <w:t xml:space="preserve">分，否则不得分。</w:t>
            </w:r>
            <w:r>
              <w:rPr>
                <w:rFonts w:ascii="宋体" w:hAnsi="宋体"/>
                <w:color w:val="auto"/>
                <w:sz w:val="24"/>
                <w:highlight w:val="none"/>
              </w:rPr>
              <w:t xml:space="preserve">注：</w:t>
            </w:r>
            <w:r>
              <w:rPr>
                <w:rFonts w:hint="eastAsia" w:ascii="宋体" w:hAnsi="宋体"/>
                <w:color w:val="auto"/>
                <w:sz w:val="24"/>
                <w:highlight w:val="none"/>
              </w:rPr>
              <w:t xml:space="preserve">自有车辆</w:t>
            </w:r>
            <w:r>
              <w:rPr>
                <w:rFonts w:ascii="宋体" w:hAnsi="宋体"/>
                <w:color w:val="auto"/>
                <w:sz w:val="24"/>
                <w:highlight w:val="none"/>
              </w:rPr>
              <w:t xml:space="preserve">提供</w:t>
            </w:r>
            <w:r>
              <w:rPr>
                <w:rFonts w:hint="eastAsia" w:ascii="宋体" w:hAnsi="宋体"/>
                <w:color w:val="auto"/>
                <w:sz w:val="24"/>
                <w:highlight w:val="none"/>
              </w:rPr>
              <w:t xml:space="preserve">车辆照片及行驶证扫描件</w:t>
            </w:r>
            <w:r>
              <w:rPr>
                <w:rFonts w:hint="eastAsia" w:ascii="宋体" w:hAnsi="宋体"/>
                <w:color w:val="auto"/>
                <w:sz w:val="24"/>
                <w:highlight w:val="none"/>
                <w:lang w:eastAsia="zh-CN"/>
              </w:rPr>
              <w:t xml:space="preserve">；</w:t>
            </w:r>
            <w:r>
              <w:rPr>
                <w:rFonts w:ascii="宋体" w:hAnsi="宋体"/>
                <w:color w:val="auto"/>
                <w:sz w:val="24"/>
                <w:highlight w:val="none"/>
              </w:rPr>
              <w:t xml:space="preserve">租赁</w:t>
            </w:r>
            <w:r>
              <w:rPr>
                <w:rFonts w:hint="eastAsia" w:ascii="宋体" w:hAnsi="宋体"/>
                <w:color w:val="auto"/>
                <w:sz w:val="24"/>
                <w:highlight w:val="none"/>
              </w:rPr>
              <w:t xml:space="preserve">的提供车辆照片、行驶证扫描件及租赁协议扫描件。</w:t>
            </w:r>
            <w:r/>
          </w:p>
        </w:tc>
      </w:tr>
    </w:tbl>
    <w:p>
      <w:pPr>
        <w:ind w:firstLine="482"/>
        <w:spacing w:line="460" w:lineRule="exact"/>
        <w:rPr>
          <w:rFonts w:ascii="宋体" w:hAnsi="宋体"/>
          <w:b/>
          <w:bCs/>
          <w:color w:val="auto"/>
          <w:sz w:val="24"/>
          <w:highlight w:val="none"/>
        </w:rPr>
      </w:pPr>
      <w:r>
        <w:rPr>
          <w:rFonts w:ascii="宋体" w:hAnsi="宋体"/>
          <w:b/>
          <w:bCs/>
          <w:color w:val="auto"/>
          <w:sz w:val="24"/>
          <w:highlight w:val="none"/>
        </w:rPr>
        <w:t xml:space="preserve">6</w:t>
      </w:r>
      <w:r>
        <w:rPr>
          <w:rFonts w:hint="eastAsia" w:ascii="宋体" w:hAnsi="宋体"/>
          <w:b/>
          <w:bCs/>
          <w:color w:val="auto"/>
          <w:sz w:val="24"/>
          <w:highlight w:val="none"/>
        </w:rPr>
        <w:t xml:space="preserve">.综合能力</w:t>
      </w:r>
      <w:r>
        <w:rPr>
          <w:rFonts w:ascii="宋体" w:hAnsi="宋体"/>
          <w:b/>
          <w:bCs/>
          <w:color w:val="auto"/>
          <w:sz w:val="24"/>
          <w:highlight w:val="none"/>
        </w:rPr>
        <w:t xml:space="preserve">5</w:t>
      </w:r>
      <w:r>
        <w:rPr>
          <w:rFonts w:hint="eastAsia" w:ascii="宋体" w:hAnsi="宋体"/>
          <w:b/>
          <w:bCs/>
          <w:color w:val="auto"/>
          <w:sz w:val="24"/>
          <w:highlight w:val="none"/>
        </w:rPr>
        <w:t xml:space="preserve">分</w:t>
      </w:r>
      <w:r/>
    </w:p>
    <w:tbl>
      <w:tblPr>
        <w:tblStyle w:val="881"/>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548"/>
        <w:gridCol w:w="900"/>
        <w:gridCol w:w="6394"/>
      </w:tblGrid>
      <w:tr>
        <w:trPr>
          <w:jc w:val="center"/>
          <w:trHeight w:val="605"/>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序号</w:t>
            </w:r>
            <w:r/>
          </w:p>
        </w:tc>
        <w:tc>
          <w:tcPr>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评审因素</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权值</w:t>
            </w:r>
            <w:r/>
          </w:p>
        </w:tc>
        <w:tc>
          <w:tcPr>
            <w:tcBorders>
              <w:top w:val="single" w:color="auto" w:sz="4" w:space="0"/>
              <w:left w:val="single" w:color="auto" w:sz="4" w:space="0"/>
              <w:bottom w:val="single" w:color="auto" w:sz="4" w:space="0"/>
              <w:right w:val="single" w:color="auto" w:sz="4" w:space="0"/>
            </w:tcBorders>
            <w:tcW w:w="6394" w:type="dxa"/>
            <w:vAlign w:val="center"/>
            <w:textDirection w:val="lrTb"/>
            <w:noWrap w:val="false"/>
          </w:tcPr>
          <w:p>
            <w:pPr>
              <w:jc w:val="center"/>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评分标准</w:t>
            </w:r>
            <w:r/>
          </w:p>
        </w:tc>
      </w:tr>
      <w:tr>
        <w:trPr>
          <w:jc w:val="center"/>
          <w:trHeight w:val="605"/>
        </w:trPr>
        <w:tc>
          <w:tcPr>
            <w:tcBorders>
              <w:top w:val="single" w:color="auto" w:sz="4" w:space="0"/>
              <w:left w:val="single" w:color="auto" w:sz="4" w:space="0"/>
              <w:right w:val="single" w:color="auto" w:sz="4" w:space="0"/>
            </w:tcBorders>
            <w:tcW w:w="792" w:type="dxa"/>
            <w:vAlign w:val="center"/>
            <w:textDirection w:val="lrTb"/>
            <w:noWrap w:val="false"/>
          </w:tcPr>
          <w:p>
            <w:pPr>
              <w:jc w:val="center"/>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1</w:t>
            </w:r>
            <w:r/>
          </w:p>
        </w:tc>
        <w:tc>
          <w:tcPr>
            <w:tcBorders>
              <w:top w:val="single" w:color="auto" w:sz="4" w:space="0"/>
              <w:left w:val="single" w:color="auto" w:sz="4" w:space="0"/>
              <w:right w:val="single" w:color="auto" w:sz="4" w:space="0"/>
            </w:tcBorders>
            <w:tcW w:w="1548"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t xml:space="preserve">业绩情况</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40" w:lineRule="exact"/>
              <w:rPr>
                <w:rFonts w:ascii="宋体" w:hAnsi="宋体"/>
                <w:color w:val="auto"/>
                <w:sz w:val="24"/>
                <w:szCs w:val="20"/>
                <w:highlight w:val="none"/>
              </w:rPr>
            </w:pPr>
            <w:r>
              <w:rPr>
                <w:rFonts w:ascii="宋体" w:hAnsi="宋体"/>
                <w:color w:val="auto"/>
                <w:sz w:val="24"/>
                <w:szCs w:val="20"/>
                <w:highlight w:val="none"/>
              </w:rPr>
              <w:t xml:space="preserve">3</w:t>
            </w:r>
            <w:r/>
          </w:p>
        </w:tc>
        <w:tc>
          <w:tcPr>
            <w:tcBorders>
              <w:top w:val="single" w:color="auto" w:sz="4" w:space="0"/>
              <w:left w:val="single" w:color="auto" w:sz="4" w:space="0"/>
              <w:bottom w:val="single" w:color="auto" w:sz="4" w:space="0"/>
              <w:right w:val="single" w:color="auto" w:sz="4" w:space="0"/>
            </w:tcBorders>
            <w:tcW w:w="6394" w:type="dxa"/>
            <w:vAlign w:val="center"/>
            <w:textDirection w:val="lrTb"/>
            <w:noWrap w:val="false"/>
          </w:tcPr>
          <w:p>
            <w:pPr>
              <w:jc w:val="left"/>
              <w:spacing w:line="440" w:lineRule="exact"/>
              <w:rPr>
                <w:rFonts w:ascii="宋体" w:hAnsi="宋体"/>
                <w:color w:val="auto"/>
                <w:sz w:val="24"/>
                <w:szCs w:val="20"/>
                <w:highlight w:val="none"/>
              </w:rPr>
            </w:pPr>
            <w:r>
              <w:rPr>
                <w:rFonts w:ascii="宋体" w:hAnsi="宋体"/>
                <w:color w:val="auto"/>
                <w:sz w:val="24"/>
                <w:szCs w:val="20"/>
                <w:highlight w:val="none"/>
              </w:rPr>
              <w:t xml:space="preserve">供应商</w:t>
            </w:r>
            <w:r>
              <w:rPr>
                <w:rFonts w:hint="eastAsia" w:ascii="宋体" w:hAnsi="宋体"/>
                <w:color w:val="auto"/>
                <w:sz w:val="24"/>
                <w:szCs w:val="20"/>
                <w:highlight w:val="none"/>
              </w:rPr>
              <w:t xml:space="preserve">具有2</w:t>
            </w:r>
            <w:r>
              <w:rPr>
                <w:rFonts w:ascii="宋体" w:hAnsi="宋体"/>
                <w:color w:val="auto"/>
                <w:sz w:val="24"/>
                <w:szCs w:val="20"/>
                <w:highlight w:val="none"/>
              </w:rPr>
              <w:t xml:space="preserve">022</w:t>
            </w:r>
            <w:r>
              <w:rPr>
                <w:rFonts w:hint="eastAsia" w:ascii="宋体" w:hAnsi="宋体"/>
                <w:color w:val="auto"/>
                <w:sz w:val="24"/>
                <w:szCs w:val="20"/>
                <w:highlight w:val="none"/>
              </w:rPr>
              <w:t xml:space="preserve">年1月1日至今（以合同签订日期为准）</w:t>
            </w:r>
            <w:r>
              <w:rPr>
                <w:rFonts w:hint="eastAsia" w:ascii="宋体" w:hAnsi="宋体"/>
                <w:color w:val="auto"/>
                <w:sz w:val="24"/>
                <w:highlight w:val="none"/>
              </w:rPr>
              <w:t xml:space="preserve">内容包含土方外运项目业绩的有一个</w:t>
            </w:r>
            <w:r>
              <w:rPr>
                <w:rFonts w:ascii="宋体" w:hAnsi="宋体"/>
                <w:color w:val="auto"/>
                <w:sz w:val="24"/>
                <w:highlight w:val="none"/>
              </w:rPr>
              <w:t xml:space="preserve">得1</w:t>
            </w:r>
            <w:r>
              <w:rPr>
                <w:rFonts w:hint="eastAsia" w:ascii="宋体" w:hAnsi="宋体"/>
                <w:color w:val="auto"/>
                <w:sz w:val="24"/>
                <w:highlight w:val="none"/>
              </w:rPr>
              <w:t xml:space="preserve">分</w:t>
            </w:r>
            <w:r>
              <w:rPr>
                <w:rFonts w:ascii="宋体" w:hAnsi="宋体"/>
                <w:color w:val="auto"/>
                <w:sz w:val="24"/>
                <w:highlight w:val="none"/>
              </w:rPr>
              <w:t xml:space="preserve">，最高得3</w:t>
            </w:r>
            <w:r>
              <w:rPr>
                <w:rFonts w:hint="eastAsia" w:ascii="宋体" w:hAnsi="宋体"/>
                <w:color w:val="auto"/>
                <w:sz w:val="24"/>
                <w:highlight w:val="none"/>
              </w:rPr>
              <w:t xml:space="preserve">分。注</w:t>
            </w:r>
            <w:r>
              <w:rPr>
                <w:rFonts w:ascii="宋体" w:hAnsi="宋体"/>
                <w:color w:val="auto"/>
                <w:sz w:val="24"/>
                <w:highlight w:val="none"/>
              </w:rPr>
              <w:t xml:space="preserve">：</w:t>
            </w:r>
            <w:r>
              <w:rPr>
                <w:rFonts w:hint="eastAsia" w:ascii="宋体" w:hAnsi="宋体"/>
                <w:color w:val="auto"/>
                <w:sz w:val="24"/>
                <w:highlight w:val="none"/>
              </w:rPr>
              <w:t xml:space="preserve">同时提供业绩合同（包括合同内容、签字盖章页）、中标（成交）通知书</w:t>
            </w:r>
            <w:r>
              <w:rPr>
                <w:rFonts w:ascii="宋体" w:hAnsi="宋体"/>
                <w:color w:val="auto"/>
                <w:sz w:val="24"/>
                <w:highlight w:val="none"/>
              </w:rPr>
              <w:t xml:space="preserve">或</w:t>
            </w:r>
            <w:r>
              <w:rPr>
                <w:rFonts w:hint="eastAsia" w:ascii="宋体" w:hAnsi="宋体"/>
                <w:color w:val="auto"/>
                <w:sz w:val="24"/>
                <w:highlight w:val="none"/>
              </w:rPr>
              <w:t xml:space="preserve">项目发票（二选一，发票不限定金额）扫描件，否则不得分。</w:t>
            </w:r>
            <w:r/>
          </w:p>
        </w:tc>
      </w:tr>
      <w:tr>
        <w:trPr>
          <w:jc w:val="center"/>
          <w:trHeight w:val="1185"/>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2</w:t>
            </w:r>
            <w:r/>
          </w:p>
        </w:tc>
        <w:tc>
          <w:tcPr>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t xml:space="preserve">商务响应</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40" w:lineRule="exact"/>
              <w:rPr>
                <w:rFonts w:ascii="宋体" w:hAnsi="宋体"/>
                <w:color w:val="auto"/>
                <w:sz w:val="24"/>
                <w:szCs w:val="20"/>
                <w:highlight w:val="none"/>
              </w:rPr>
            </w:pPr>
            <w:r>
              <w:rPr>
                <w:rFonts w:ascii="宋体" w:hAnsi="宋体"/>
                <w:color w:val="auto"/>
                <w:sz w:val="24"/>
                <w:szCs w:val="20"/>
                <w:highlight w:val="none"/>
              </w:rPr>
              <w:t xml:space="preserve">2</w:t>
            </w:r>
            <w:r/>
          </w:p>
        </w:tc>
        <w:tc>
          <w:tcPr>
            <w:tcBorders>
              <w:top w:val="single" w:color="auto" w:sz="4" w:space="0"/>
              <w:left w:val="single" w:color="auto" w:sz="4" w:space="0"/>
              <w:bottom w:val="single" w:color="auto" w:sz="4" w:space="0"/>
              <w:right w:val="single" w:color="auto" w:sz="4" w:space="0"/>
            </w:tcBorders>
            <w:tcW w:w="6394" w:type="dxa"/>
            <w:vAlign w:val="center"/>
            <w:textDirection w:val="lrTb"/>
            <w:noWrap w:val="false"/>
          </w:tcPr>
          <w:p>
            <w:pPr>
              <w:jc w:val="left"/>
              <w:spacing w:line="440" w:lineRule="exact"/>
              <w:rPr>
                <w:rFonts w:ascii="宋体" w:hAnsi="宋体"/>
                <w:color w:val="auto"/>
                <w:highlight w:val="none"/>
              </w:rPr>
            </w:pPr>
            <w:r>
              <w:rPr>
                <w:rFonts w:hint="eastAsia" w:ascii="宋体" w:hAnsi="宋体"/>
                <w:color w:val="auto"/>
                <w:sz w:val="24"/>
                <w:szCs w:val="20"/>
                <w:highlight w:val="none"/>
              </w:rPr>
              <w:t xml:space="preserve">供应商</w:t>
            </w:r>
            <w:r>
              <w:rPr>
                <w:rFonts w:ascii="宋体" w:hAnsi="宋体"/>
                <w:color w:val="auto"/>
                <w:sz w:val="24"/>
                <w:szCs w:val="20"/>
                <w:highlight w:val="none"/>
              </w:rPr>
              <w:t xml:space="preserve">对</w:t>
            </w:r>
            <w:r>
              <w:rPr>
                <w:rFonts w:hint="eastAsia" w:ascii="宋体" w:hAnsi="宋体"/>
                <w:color w:val="auto"/>
                <w:sz w:val="24"/>
                <w:szCs w:val="20"/>
                <w:highlight w:val="none"/>
              </w:rPr>
              <w:t xml:space="preserve">磋商</w:t>
            </w:r>
            <w:r>
              <w:rPr>
                <w:rFonts w:ascii="宋体" w:hAnsi="宋体"/>
                <w:color w:val="auto"/>
                <w:sz w:val="24"/>
                <w:szCs w:val="20"/>
                <w:highlight w:val="none"/>
              </w:rPr>
              <w:t xml:space="preserve">文件中合同条款等商务条件</w:t>
            </w:r>
            <w:r>
              <w:rPr>
                <w:rFonts w:hint="eastAsia" w:ascii="宋体" w:hAnsi="宋体"/>
                <w:color w:val="auto"/>
                <w:sz w:val="24"/>
                <w:szCs w:val="20"/>
                <w:highlight w:val="none"/>
              </w:rPr>
              <w:t xml:space="preserve">（非</w:t>
            </w:r>
            <w:r>
              <w:rPr>
                <w:rFonts w:ascii="宋体" w:hAnsi="宋体"/>
                <w:color w:val="auto"/>
                <w:sz w:val="24"/>
                <w:szCs w:val="20"/>
                <w:highlight w:val="none"/>
              </w:rPr>
              <w:t xml:space="preserve">实质性要求</w:t>
            </w:r>
            <w:r>
              <w:rPr>
                <w:rFonts w:hint="eastAsia" w:ascii="宋体" w:hAnsi="宋体"/>
                <w:color w:val="auto"/>
                <w:sz w:val="24"/>
                <w:szCs w:val="20"/>
                <w:highlight w:val="none"/>
              </w:rPr>
              <w:t xml:space="preserve">）</w:t>
            </w:r>
            <w:r>
              <w:rPr>
                <w:rFonts w:ascii="宋体" w:hAnsi="宋体"/>
                <w:color w:val="auto"/>
                <w:sz w:val="24"/>
                <w:szCs w:val="20"/>
                <w:highlight w:val="none"/>
              </w:rPr>
              <w:t xml:space="preserve">完全响应的得2分；有</w:t>
            </w:r>
            <w:r>
              <w:rPr>
                <w:rFonts w:hint="eastAsia" w:ascii="宋体" w:hAnsi="宋体"/>
                <w:color w:val="auto"/>
                <w:sz w:val="24"/>
                <w:szCs w:val="20"/>
                <w:highlight w:val="none"/>
              </w:rPr>
              <w:t xml:space="preserve">负</w:t>
            </w:r>
            <w:r>
              <w:rPr>
                <w:rFonts w:ascii="宋体" w:hAnsi="宋体"/>
                <w:color w:val="auto"/>
                <w:sz w:val="24"/>
                <w:szCs w:val="20"/>
                <w:highlight w:val="none"/>
              </w:rPr>
              <w:t xml:space="preserve">偏离条款</w:t>
            </w:r>
            <w:r>
              <w:rPr>
                <w:rFonts w:hint="eastAsia" w:ascii="宋体" w:hAnsi="宋体"/>
                <w:color w:val="auto"/>
                <w:sz w:val="24"/>
                <w:szCs w:val="20"/>
                <w:highlight w:val="none"/>
              </w:rPr>
              <w:t xml:space="preserve">的</w:t>
            </w:r>
            <w:r>
              <w:rPr>
                <w:rFonts w:ascii="宋体" w:hAnsi="宋体"/>
                <w:color w:val="auto"/>
                <w:sz w:val="24"/>
                <w:szCs w:val="20"/>
                <w:highlight w:val="none"/>
              </w:rPr>
              <w:t xml:space="preserve">，每有一条扣0.25分。</w:t>
            </w:r>
            <w:r/>
          </w:p>
        </w:tc>
      </w:tr>
    </w:tbl>
    <w:p>
      <w:pPr>
        <w:ind w:right="-27"/>
        <w:spacing w:line="480" w:lineRule="exact"/>
        <w:tabs>
          <w:tab w:val="left" w:pos="0" w:leader="none"/>
        </w:tabs>
        <w:rPr>
          <w:rFonts w:ascii="宋体" w:hAnsi="宋体"/>
          <w:b/>
          <w:bCs/>
          <w:color w:val="auto"/>
          <w:sz w:val="24"/>
          <w:szCs w:val="24"/>
          <w:highlight w:val="none"/>
        </w:rPr>
        <w:outlineLvl w:val="1"/>
      </w:pPr>
      <w:r/>
      <w:bookmarkStart w:id="287" w:name="_Toc27080"/>
      <w:r>
        <w:rPr>
          <w:rFonts w:hint="eastAsia" w:ascii="宋体" w:hAnsi="宋体"/>
          <w:b/>
          <w:bCs/>
          <w:color w:val="auto"/>
          <w:sz w:val="24"/>
          <w:szCs w:val="24"/>
          <w:highlight w:val="none"/>
        </w:rPr>
        <w:t xml:space="preserve">三、政府采购</w:t>
      </w:r>
      <w:r>
        <w:rPr>
          <w:rFonts w:ascii="宋体" w:hAnsi="宋体"/>
          <w:b/>
          <w:bCs/>
          <w:color w:val="auto"/>
          <w:sz w:val="24"/>
          <w:szCs w:val="24"/>
          <w:highlight w:val="none"/>
        </w:rPr>
        <w:t xml:space="preserve">政策</w:t>
      </w:r>
      <w:r>
        <w:rPr>
          <w:rFonts w:hint="eastAsia" w:ascii="宋体" w:hAnsi="宋体"/>
          <w:b/>
          <w:bCs/>
          <w:color w:val="auto"/>
          <w:sz w:val="24"/>
          <w:szCs w:val="24"/>
          <w:highlight w:val="none"/>
        </w:rPr>
        <w:t xml:space="preserve">：</w:t>
      </w:r>
      <w:bookmarkEnd w:id="287"/>
      <w:r/>
      <w:r/>
    </w:p>
    <w:p>
      <w:pPr>
        <w:ind w:right="-27" w:firstLine="480"/>
        <w:spacing w:line="440" w:lineRule="exact"/>
        <w:tabs>
          <w:tab w:val="left" w:pos="0" w:leader="none"/>
        </w:tabs>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w:t>
      </w:r>
      <w:r>
        <w:rPr>
          <w:color w:val="auto"/>
          <w:sz w:val="24"/>
          <w:szCs w:val="24"/>
          <w:highlight w:val="none"/>
        </w:rPr>
        <w:t xml:space="preserve">落实政府采购政策需满足的资格要求：</w:t>
      </w:r>
      <w:r/>
    </w:p>
    <w:p>
      <w:pPr>
        <w:ind w:right="-27" w:firstLine="482"/>
        <w:spacing w:line="440" w:lineRule="exact"/>
        <w:tabs>
          <w:tab w:val="left" w:pos="0" w:leader="none"/>
        </w:tabs>
        <w:rPr>
          <w:b/>
          <w:bCs/>
          <w:color w:val="auto"/>
          <w:sz w:val="24"/>
          <w:szCs w:val="24"/>
          <w:highlight w:val="none"/>
        </w:rPr>
      </w:pPr>
      <w:r>
        <w:rPr>
          <w:b/>
          <w:bCs/>
          <w:color w:val="auto"/>
          <w:sz w:val="24"/>
          <w:szCs w:val="24"/>
          <w:highlight w:val="none"/>
        </w:rPr>
        <w:t xml:space="preserve">（1）本项目专门面向中小企业采购，所属行业为</w:t>
      </w:r>
      <w:r>
        <w:rPr>
          <w:rFonts w:hint="eastAsia"/>
          <w:b/>
          <w:bCs/>
          <w:color w:val="auto"/>
          <w:sz w:val="24"/>
          <w:szCs w:val="24"/>
          <w:highlight w:val="none"/>
        </w:rPr>
        <w:t xml:space="preserve">建筑业</w:t>
      </w:r>
      <w:r>
        <w:rPr>
          <w:b/>
          <w:bCs/>
          <w:color w:val="auto"/>
          <w:sz w:val="24"/>
          <w:szCs w:val="24"/>
          <w:highlight w:val="none"/>
        </w:rPr>
        <w:t xml:space="preserve">。</w:t>
      </w:r>
      <w:r/>
    </w:p>
    <w:p>
      <w:pPr>
        <w:ind w:right="-27" w:firstLine="480"/>
        <w:spacing w:line="440" w:lineRule="exact"/>
        <w:tabs>
          <w:tab w:val="left" w:pos="0" w:leader="none"/>
        </w:tabs>
        <w:rPr>
          <w:color w:val="auto"/>
          <w:sz w:val="24"/>
          <w:szCs w:val="24"/>
          <w:highlight w:val="none"/>
        </w:rPr>
      </w:pPr>
      <w:r>
        <w:rPr>
          <w:color w:val="auto"/>
          <w:sz w:val="24"/>
          <w:szCs w:val="24"/>
          <w:highlight w:val="none"/>
        </w:rPr>
        <w:t xml:space="preserve">（2）在响应文件中须提供《中小企业声明函》（填报严格按工信部联企业〔2011〕300号通知中的《中小企业划型标准规定》进行）。</w:t>
      </w:r>
      <w:r/>
    </w:p>
    <w:p>
      <w:pPr>
        <w:ind w:right="-27" w:firstLine="480"/>
        <w:spacing w:line="440" w:lineRule="exact"/>
        <w:tabs>
          <w:tab w:val="left" w:pos="0" w:leader="none"/>
        </w:tabs>
        <w:rPr>
          <w:color w:val="auto"/>
          <w:sz w:val="24"/>
          <w:szCs w:val="24"/>
          <w:highlight w:val="none"/>
        </w:rPr>
      </w:pPr>
      <w:r>
        <w:rPr>
          <w:color w:val="auto"/>
          <w:sz w:val="24"/>
          <w:szCs w:val="24"/>
          <w:highlight w:val="none"/>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right="-27" w:firstLine="480"/>
        <w:spacing w:line="440" w:lineRule="exact"/>
        <w:tabs>
          <w:tab w:val="left" w:pos="0" w:leader="none"/>
        </w:tabs>
        <w:rPr>
          <w:color w:val="auto"/>
          <w:sz w:val="24"/>
          <w:highlight w:val="none"/>
        </w:rPr>
      </w:pPr>
      <w:r>
        <w:rPr>
          <w:rFonts w:hint="eastAsia"/>
          <w:color w:val="auto"/>
          <w:sz w:val="24"/>
          <w:highlight w:val="none"/>
        </w:rPr>
        <w:t xml:space="preserve">（4）享受政府采购支持政策的残疾人福利性单位应当同时满足以下条件：</w:t>
      </w:r>
      <w:r/>
    </w:p>
    <w:p>
      <w:pPr>
        <w:ind w:right="-27" w:firstLine="360"/>
        <w:spacing w:line="440" w:lineRule="exact"/>
        <w:tabs>
          <w:tab w:val="left" w:pos="0" w:leader="none"/>
        </w:tabs>
        <w:rPr>
          <w:color w:val="auto"/>
          <w:sz w:val="24"/>
          <w:highlight w:val="none"/>
        </w:rPr>
      </w:pPr>
      <w:r>
        <w:rPr>
          <w:rFonts w:hint="eastAsia"/>
          <w:color w:val="auto"/>
          <w:sz w:val="24"/>
          <w:highlight w:val="none"/>
        </w:rPr>
        <w:t xml:space="preserve">安置的残疾人占本单位在职职工人数的比例不低于25%（含25%），并且安置的残疾人人数不少于10人（含10人）；依法与安置的每位残疾人签订了一年以上（含一年）的劳动合同或服务协议；</w:t>
      </w:r>
      <w:r/>
    </w:p>
    <w:p>
      <w:pPr>
        <w:ind w:right="-27" w:firstLine="480"/>
        <w:spacing w:line="440" w:lineRule="exact"/>
        <w:tabs>
          <w:tab w:val="left" w:pos="0" w:leader="none"/>
        </w:tabs>
        <w:rPr>
          <w:color w:val="auto"/>
          <w:sz w:val="24"/>
          <w:highlight w:val="none"/>
        </w:rPr>
      </w:pPr>
      <w:r>
        <w:rPr>
          <w:rFonts w:hint="eastAsia"/>
          <w:color w:val="auto"/>
          <w:sz w:val="24"/>
          <w:highlight w:val="none"/>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right="-27" w:firstLine="480"/>
        <w:spacing w:line="440" w:lineRule="exact"/>
        <w:tabs>
          <w:tab w:val="left" w:pos="0" w:leader="none"/>
        </w:tabs>
        <w:rPr>
          <w:color w:val="auto"/>
          <w:sz w:val="24"/>
          <w:highlight w:val="none"/>
        </w:rPr>
      </w:pPr>
      <w:r>
        <w:rPr>
          <w:rFonts w:hint="eastAsia"/>
          <w:color w:val="auto"/>
          <w:sz w:val="24"/>
          <w:highlight w:val="none"/>
        </w:rPr>
        <w:t xml:space="preserve">提供本单位制造的货物、承担的工程或者服务，或者提供其他残疾人福利性单位制造的货物（不包括使用非残疾人福利性单位注册商标的货物）。</w:t>
      </w:r>
      <w:r/>
    </w:p>
    <w:p>
      <w:pPr>
        <w:ind w:right="-27" w:firstLine="480"/>
        <w:spacing w:line="440" w:lineRule="exact"/>
        <w:tabs>
          <w:tab w:val="left" w:pos="0" w:leader="none"/>
        </w:tabs>
        <w:rPr>
          <w:color w:val="auto"/>
          <w:sz w:val="24"/>
          <w:highlight w:val="none"/>
        </w:rPr>
      </w:pPr>
      <w:r>
        <w:rPr>
          <w:rFonts w:hint="eastAsia"/>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7" w:firstLine="480"/>
        <w:spacing w:line="440" w:lineRule="exact"/>
        <w:tabs>
          <w:tab w:val="left" w:pos="0" w:leader="none"/>
        </w:tabs>
        <w:rPr>
          <w:rFonts w:ascii="宋体" w:hAnsi="宋体"/>
          <w:color w:val="auto"/>
          <w:sz w:val="24"/>
          <w:szCs w:val="24"/>
          <w:highlight w:val="none"/>
        </w:rPr>
      </w:pPr>
      <w:r>
        <w:rPr>
          <w:color w:val="auto"/>
          <w:sz w:val="24"/>
          <w:szCs w:val="24"/>
          <w:highlight w:val="none"/>
        </w:rPr>
        <w:t xml:space="preserve">（5）中标、成交供应商为</w:t>
      </w:r>
      <w:r>
        <w:rPr>
          <w:rFonts w:hint="eastAsia"/>
          <w:color w:val="auto"/>
          <w:sz w:val="24"/>
          <w:szCs w:val="24"/>
          <w:highlight w:val="none"/>
        </w:rPr>
        <w:t xml:space="preserve">中小</w:t>
      </w:r>
      <w:r>
        <w:rPr>
          <w:color w:val="auto"/>
          <w:sz w:val="24"/>
          <w:szCs w:val="24"/>
          <w:highlight w:val="none"/>
        </w:rPr>
        <w:t xml:space="preserve">企业或残疾人福利性单位的，应当随中标、成交结果同时公告其《中小企业声明函》或《残疾人福利性单位声明函》，接受社会监督。若供应商提供的上述声明函为虚假声明则视同提供虚假材</w:t>
      </w:r>
      <w:r>
        <w:rPr>
          <w:rFonts w:ascii="宋体" w:hAnsi="宋体"/>
          <w:color w:val="auto"/>
          <w:sz w:val="24"/>
          <w:szCs w:val="24"/>
          <w:highlight w:val="none"/>
        </w:rPr>
        <w:t xml:space="preserve">料，按“政府采购法”相关规定处理并报请政府监管部门给予行政处罚。</w:t>
      </w:r>
      <w:r/>
    </w:p>
    <w:p>
      <w:pPr>
        <w:ind w:right="-27" w:firstLine="480"/>
        <w:spacing w:line="460" w:lineRule="exact"/>
        <w:tabs>
          <w:tab w:val="left" w:pos="0" w:leader="none"/>
        </w:tabs>
        <w:rPr>
          <w:color w:val="auto"/>
          <w:sz w:val="24"/>
          <w:highlight w:val="none"/>
        </w:rPr>
      </w:pPr>
      <w:r>
        <w:rPr>
          <w:color w:val="auto"/>
          <w:sz w:val="24"/>
          <w:highlight w:val="none"/>
        </w:rPr>
        <w:t xml:space="preserve">2</w:t>
      </w:r>
      <w:r>
        <w:rPr>
          <w:rFonts w:hint="eastAsia"/>
          <w:color w:val="auto"/>
          <w:sz w:val="24"/>
          <w:highlight w:val="none"/>
        </w:rPr>
        <w:t xml:space="preserve">.</w:t>
      </w:r>
      <w:r>
        <w:rPr>
          <w:color w:val="auto"/>
          <w:sz w:val="24"/>
          <w:highlight w:val="none"/>
        </w:rPr>
        <w:t xml:space="preserve">节能产品、环境标志产品</w:t>
      </w:r>
      <w:r/>
    </w:p>
    <w:p>
      <w:pPr>
        <w:ind w:right="-27" w:firstLine="480"/>
        <w:spacing w:line="460" w:lineRule="exact"/>
        <w:tabs>
          <w:tab w:val="left" w:pos="0" w:leader="none"/>
        </w:tabs>
        <w:rPr>
          <w:rFonts w:ascii="宋体" w:hAnsi="宋体"/>
          <w:color w:val="auto"/>
          <w:sz w:val="24"/>
          <w:highlight w:val="none"/>
        </w:rPr>
      </w:pPr>
      <w:r>
        <w:rPr>
          <w:rFonts w:ascii="宋体" w:hAnsi="宋体"/>
          <w:color w:val="auto"/>
          <w:sz w:val="24"/>
          <w:highlight w:val="none"/>
        </w:rPr>
        <w:t xml:space="preserve">根据《关于调整优化节能产品、环境标志产品政府采购执行机制的通知》（财库（2019）9号）文件规定：依据品目清单和认证证书实施政府优先采购和强制采购。若本次采购的产品属于品目清单范围的，将依据国家确定的认证机构出具的、处于有效期之内的节能产品、环境标志产品认证证书，对获得证书的产品实施政府优先采购或强制采购。</w:t>
      </w:r>
      <w:r/>
    </w:p>
    <w:p>
      <w:pPr>
        <w:ind w:right="-27" w:firstLine="482"/>
        <w:spacing w:line="440" w:lineRule="exact"/>
        <w:tabs>
          <w:tab w:val="left" w:pos="0" w:leader="none"/>
        </w:tabs>
        <w:rPr>
          <w:rFonts w:ascii="宋体" w:hAnsi="宋体"/>
          <w:b/>
          <w:bCs/>
          <w:color w:val="auto"/>
          <w:sz w:val="24"/>
          <w:szCs w:val="28"/>
          <w:highlight w:val="none"/>
        </w:rPr>
      </w:pPr>
      <w:r>
        <w:rPr>
          <w:rFonts w:ascii="宋体" w:hAnsi="宋体"/>
          <w:b/>
          <w:bCs/>
          <w:color w:val="auto"/>
          <w:sz w:val="24"/>
          <w:szCs w:val="28"/>
          <w:highlight w:val="none"/>
        </w:rPr>
        <w:t xml:space="preserve">投标产品为政府强制采购产品，供应商需提供具有国家确定的认证机构出具的、处于有效期之内的认证证书（及附件）；或提供中国政府采购网（www.ccgp.gov.cn）查询获证产品截图以及对应的投标产品的品牌、规格型号，如供应商未提供或采购人未查询到强制采购产品相关信息，将视为未实质性响应。</w:t>
      </w:r>
      <w:r/>
    </w:p>
    <w:p>
      <w:pPr>
        <w:ind w:firstLine="480"/>
        <w:spacing w:line="460" w:lineRule="exact"/>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.商品包装环保要求：</w:t>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（1）商品包装层数不得超过 3 层，空隙率不大于 40%；</w:t>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（2）商品包装尽可能使用单一材质的包装材料，如因功能需求必需使用不同材质，不同材质间应便于分离；</w:t>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（3）商品包装中铅、汞、镉、六价铬的总含量应不大于100mg/kg；</w:t>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（4）商品包装印刷使用的油墨中挥发性有机化合物(VOCs)含量应不大于 5%（以重量计）；</w:t>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（5）塑料材质商品包装上呈现的印刷颜色不得超过 6 色；</w:t>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（6）纸质商品包装应使用 75%以上的可再生纤维原料生产；</w:t>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（7）木质商品包装的原料应来源于可持续性森林。</w:t>
      </w:r>
      <w:r/>
    </w:p>
    <w:p>
      <w:pPr>
        <w:ind w:firstLine="480"/>
        <w:spacing w:line="460" w:lineRule="exact"/>
        <w:rPr>
          <w:rFonts w:ascii="宋体" w:hAnsi="宋体"/>
          <w:color w:val="auto"/>
          <w:sz w:val="24"/>
          <w:szCs w:val="24"/>
          <w:highlight w:val="none"/>
        </w:rPr>
      </w:pPr>
      <w:r>
        <w:rPr>
          <w:rFonts w:ascii="宋体" w:hAnsi="宋体"/>
          <w:color w:val="auto"/>
          <w:sz w:val="24"/>
          <w:szCs w:val="24"/>
          <w:highlight w:val="none"/>
        </w:rPr>
        <w:t xml:space="preserve">4</w:t>
      </w:r>
      <w:r>
        <w:rPr>
          <w:rFonts w:hint="eastAsia" w:ascii="宋体" w:hAnsi="宋体"/>
          <w:color w:val="auto"/>
          <w:sz w:val="24"/>
          <w:szCs w:val="24"/>
          <w:highlight w:val="none"/>
        </w:rPr>
        <w:t xml:space="preserve">.快递包装环保要求：</w:t>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（1）快递包装中重金属（铅、汞、镉、六价铬）总量应不大于 100mg/kg；</w:t>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（2）快递包装印刷使用的油墨中不应添加邻苯二甲酸酯，其挥发性有机化合物(VOCs)含量应不大于5%（以重量计）；</w:t>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（3）快递包装中使用纸基材的包装材料，纸基材中的有机氯的含量应不大于 150 mg/kg；</w:t>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（5）快递中使用的塑料包装袋不得使用聚氯乙烯作为原料，且原料应为单一材质制成，生物分解率大于60%；</w:t>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（6）快递中使用的充气类填充物不得使用聚氯乙烯作为 原料，且原料为单一材质制成，生物分解率大于60%；</w:t>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（7）快递中使用的集装袋应为单一材质制成，其重复使用次数应不小于 80 次；</w:t>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（8）快递中应使用幅宽不大于45mm 的生物降解胶带；</w:t>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（9）快递包装中不得使用溶剂型胶粘剂；</w:t>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0</w:t>
      </w:r>
      <w:r>
        <w:rPr>
          <w:rFonts w:hint="eastAsia" w:ascii="宋体" w:hAnsi="宋体"/>
          <w:color w:val="auto"/>
          <w:sz w:val="24"/>
          <w:szCs w:val="24"/>
          <w:highlight w:val="none"/>
        </w:rPr>
        <w:t xml:space="preserve">）快递应使用电子面单；</w:t>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1</w:t>
      </w:r>
      <w:r>
        <w:rPr>
          <w:rFonts w:hint="eastAsia" w:ascii="宋体" w:hAnsi="宋体"/>
          <w:color w:val="auto"/>
          <w:sz w:val="24"/>
          <w:szCs w:val="24"/>
          <w:highlight w:val="none"/>
        </w:rPr>
        <w:t xml:space="preserve">）直接使用商品包装作为快递包装的商品，其商品包装满足《商品包装政府采购需求标准（试行）》即可；</w:t>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）快递包装产品质量和封装方式应符合相关国家或行业标准技术指标要求。</w:t>
      </w:r>
      <w:r/>
    </w:p>
    <w:p>
      <w:pPr>
        <w:ind w:firstLine="1084"/>
        <w:rPr>
          <w:rFonts w:ascii="Times New Roman" w:hAnsi="Times New Roman"/>
          <w:color w:val="auto"/>
          <w:szCs w:val="21"/>
          <w:highlight w:val="none"/>
        </w:rPr>
      </w:pPr>
      <w:r>
        <w:rPr>
          <w:rFonts w:ascii="宋体" w:hAnsi="宋体"/>
          <w:b/>
          <w:color w:val="auto"/>
          <w:sz w:val="36"/>
          <w:szCs w:val="21"/>
          <w:highlight w:val="none"/>
        </w:rPr>
        <w:br w:type="page" w:clear="all"/>
      </w:r>
      <w:r/>
    </w:p>
    <w:p>
      <w:pPr>
        <w:jc w:val="center"/>
        <w:spacing w:line="440" w:lineRule="exact"/>
        <w:rPr>
          <w:rFonts w:ascii="宋体" w:hAnsi="宋体"/>
          <w:b/>
          <w:bCs/>
          <w:color w:val="auto"/>
          <w:sz w:val="44"/>
          <w:szCs w:val="28"/>
          <w:highlight w:val="none"/>
        </w:rPr>
        <w:outlineLvl w:val="0"/>
      </w:pPr>
      <w:r/>
      <w:bookmarkStart w:id="288" w:name="_Toc11841"/>
      <w:r>
        <w:rPr>
          <w:rFonts w:hint="eastAsia" w:ascii="宋体" w:hAnsi="宋体"/>
          <w:b/>
          <w:bCs/>
          <w:color w:val="auto"/>
          <w:sz w:val="44"/>
          <w:szCs w:val="28"/>
          <w:highlight w:val="none"/>
        </w:rPr>
        <w:t xml:space="preserve">第六章  </w:t>
      </w:r>
      <w:bookmarkEnd w:id="264"/>
      <w:r/>
      <w:bookmarkEnd w:id="265"/>
      <w:r/>
      <w:bookmarkEnd w:id="266"/>
      <w:r>
        <w:rPr>
          <w:rFonts w:hint="eastAsia" w:ascii="宋体" w:hAnsi="宋体"/>
          <w:b/>
          <w:bCs/>
          <w:color w:val="auto"/>
          <w:sz w:val="44"/>
          <w:szCs w:val="28"/>
          <w:highlight w:val="none"/>
        </w:rPr>
        <w:t xml:space="preserve">磋商响应文件格式</w:t>
      </w:r>
      <w:bookmarkEnd w:id="288"/>
      <w:r>
        <w:rPr>
          <w:rFonts w:hint="eastAsia" w:ascii="宋体" w:hAnsi="宋体"/>
          <w:b/>
          <w:bCs/>
          <w:color w:val="auto"/>
          <w:sz w:val="44"/>
          <w:szCs w:val="28"/>
          <w:highlight w:val="none"/>
        </w:rPr>
        <w:t xml:space="preserve"> </w:t>
      </w:r>
      <w:r/>
    </w:p>
    <w:p>
      <w:pPr>
        <w:jc w:val="center"/>
        <w:rPr>
          <w:rFonts w:ascii="宋体" w:hAnsi="宋体"/>
          <w:b/>
          <w:color w:val="auto"/>
          <w:sz w:val="72"/>
          <w:szCs w:val="21"/>
          <w:highlight w:val="none"/>
        </w:rPr>
      </w:pPr>
      <w:r/>
      <w:bookmarkStart w:id="289" w:name="_Hlt26955039"/>
      <w:r/>
      <w:bookmarkEnd w:id="289"/>
      <w:r/>
      <w:bookmarkStart w:id="290" w:name="_Hlt26671244"/>
      <w:r/>
      <w:bookmarkEnd w:id="290"/>
      <w:r/>
      <w:bookmarkStart w:id="291" w:name="_Toc120614282"/>
      <w:r/>
      <w:bookmarkStart w:id="292" w:name="_Toc26554094"/>
      <w:r/>
      <w:bookmarkStart w:id="293" w:name="_Toc49090576"/>
      <w:r/>
      <w:r/>
    </w:p>
    <w:p>
      <w:pPr>
        <w:jc w:val="center"/>
        <w:rPr>
          <w:rFonts w:ascii="宋体" w:hAnsi="宋体"/>
          <w:b/>
          <w:color w:val="auto"/>
          <w:sz w:val="72"/>
          <w:szCs w:val="21"/>
          <w:highlight w:val="none"/>
        </w:rPr>
      </w:pPr>
      <w:r>
        <w:rPr>
          <w:rFonts w:ascii="宋体" w:hAnsi="宋体"/>
          <w:b/>
          <w:color w:val="auto"/>
          <w:sz w:val="72"/>
          <w:szCs w:val="21"/>
          <w:highlight w:val="none"/>
        </w:rPr>
      </w:r>
      <w:r/>
    </w:p>
    <w:p>
      <w:pPr>
        <w:jc w:val="center"/>
        <w:rPr>
          <w:rFonts w:ascii="宋体" w:hAnsi="宋体"/>
          <w:b/>
          <w:color w:val="auto"/>
          <w:sz w:val="72"/>
          <w:szCs w:val="21"/>
          <w:highlight w:val="none"/>
        </w:rPr>
      </w:pPr>
      <w:r>
        <w:rPr>
          <w:rFonts w:hint="eastAsia" w:ascii="宋体" w:hAnsi="宋体"/>
          <w:b/>
          <w:color w:val="auto"/>
          <w:sz w:val="72"/>
          <w:szCs w:val="21"/>
          <w:highlight w:val="none"/>
        </w:rPr>
        <w:t xml:space="preserve">磋 商 响 应 文 件</w:t>
      </w:r>
      <w:r/>
    </w:p>
    <w:p>
      <w:pPr>
        <w:jc w:val="center"/>
        <w:rPr>
          <w:rFonts w:ascii="宋体" w:hAnsi="宋体"/>
          <w:b/>
          <w:color w:val="auto"/>
          <w:sz w:val="72"/>
          <w:szCs w:val="21"/>
          <w:highlight w:val="none"/>
        </w:rPr>
      </w:pPr>
      <w:r>
        <w:rPr>
          <w:rFonts w:ascii="宋体" w:hAnsi="宋体"/>
          <w:b/>
          <w:color w:val="auto"/>
          <w:sz w:val="72"/>
          <w:szCs w:val="21"/>
          <w:highlight w:val="none"/>
        </w:rPr>
      </w:r>
      <w:r/>
    </w:p>
    <w:p>
      <w:pPr>
        <w:jc w:val="center"/>
        <w:rPr>
          <w:rFonts w:ascii="宋体" w:hAnsi="宋体"/>
          <w:b/>
          <w:color w:val="auto"/>
          <w:sz w:val="36"/>
          <w:szCs w:val="21"/>
          <w:highlight w:val="none"/>
        </w:rPr>
      </w:pPr>
      <w:r>
        <w:rPr>
          <w:rFonts w:ascii="宋体" w:hAnsi="宋体"/>
          <w:b/>
          <w:color w:val="auto"/>
          <w:sz w:val="36"/>
          <w:szCs w:val="21"/>
          <w:highlight w:val="none"/>
        </w:rPr>
      </w:r>
      <w:r/>
    </w:p>
    <w:p>
      <w:pPr>
        <w:jc w:val="center"/>
        <w:rPr>
          <w:rFonts w:ascii="宋体" w:hAnsi="宋体"/>
          <w:b/>
          <w:color w:val="auto"/>
          <w:sz w:val="36"/>
          <w:szCs w:val="21"/>
          <w:highlight w:val="none"/>
        </w:rPr>
      </w:pPr>
      <w:r>
        <w:rPr>
          <w:rFonts w:ascii="宋体" w:hAnsi="宋体"/>
          <w:b/>
          <w:color w:val="auto"/>
          <w:sz w:val="36"/>
          <w:szCs w:val="21"/>
          <w:highlight w:val="none"/>
        </w:rPr>
      </w:r>
      <w:r/>
    </w:p>
    <w:p>
      <w:pPr>
        <w:jc w:val="center"/>
        <w:rPr>
          <w:rFonts w:ascii="宋体" w:hAnsi="宋体"/>
          <w:b/>
          <w:color w:val="auto"/>
          <w:sz w:val="36"/>
          <w:szCs w:val="21"/>
          <w:highlight w:val="none"/>
        </w:rPr>
      </w:pPr>
      <w:r>
        <w:rPr>
          <w:rFonts w:ascii="宋体" w:hAnsi="宋体"/>
          <w:b/>
          <w:color w:val="auto"/>
          <w:sz w:val="36"/>
          <w:szCs w:val="21"/>
          <w:highlight w:val="none"/>
        </w:rPr>
      </w:r>
      <w:r/>
    </w:p>
    <w:p>
      <w:pPr>
        <w:ind w:firstLine="1084"/>
        <w:rPr>
          <w:rFonts w:hint="eastAsia" w:ascii="宋体" w:hAnsi="宋体" w:eastAsia="宋体"/>
          <w:b/>
          <w:color w:val="auto"/>
          <w:sz w:val="36"/>
          <w:szCs w:val="21"/>
          <w:highlight w:val="none"/>
          <w:lang w:eastAsia="zh-CN"/>
        </w:rPr>
      </w:pPr>
      <w:r>
        <w:rPr>
          <w:rFonts w:hint="eastAsia" w:ascii="宋体" w:hAnsi="宋体"/>
          <w:b/>
          <w:color w:val="auto"/>
          <w:sz w:val="36"/>
          <w:szCs w:val="21"/>
          <w:highlight w:val="none"/>
        </w:rPr>
        <w:t xml:space="preserve">项 目 名 称：</w:t>
      </w:r>
      <w:r>
        <w:rPr>
          <w:rFonts w:hint="eastAsia" w:ascii="宋体" w:hAnsi="宋体"/>
          <w:b/>
          <w:color w:val="auto"/>
          <w:sz w:val="32"/>
          <w:highlight w:val="none"/>
          <w:lang w:eastAsia="zh-CN"/>
        </w:rPr>
        <w:t xml:space="preserve">2026年高新区香园路以北、银河路以东正力地块土方外进及平整</w:t>
      </w:r>
      <w:r/>
    </w:p>
    <w:p>
      <w:pPr>
        <w:ind w:firstLine="1084"/>
        <w:rPr>
          <w:rFonts w:hint="eastAsia" w:ascii="宋体" w:hAnsi="宋体" w:eastAsia="宋体"/>
          <w:b/>
          <w:color w:val="auto"/>
          <w:sz w:val="36"/>
          <w:szCs w:val="21"/>
          <w:highlight w:val="none"/>
          <w:u w:val="single"/>
          <w:lang w:eastAsia="zh-CN"/>
        </w:rPr>
      </w:pPr>
      <w:r>
        <w:rPr>
          <w:rFonts w:hint="eastAsia" w:ascii="宋体" w:hAnsi="宋体"/>
          <w:b/>
          <w:color w:val="auto"/>
          <w:sz w:val="36"/>
          <w:szCs w:val="21"/>
          <w:highlight w:val="none"/>
        </w:rPr>
        <w:t xml:space="preserve">项 目 编 号：</w:t>
      </w:r>
      <w:r>
        <w:rPr>
          <w:rFonts w:hint="eastAsia" w:ascii="宋体" w:hAnsi="宋体"/>
          <w:b/>
          <w:color w:val="auto"/>
          <w:sz w:val="32"/>
          <w:highlight w:val="none"/>
          <w:lang w:eastAsia="zh-CN"/>
        </w:rPr>
        <w:t xml:space="preserve">JSZC-320581-SZJZ-C2026-0028</w:t>
      </w:r>
      <w:r/>
    </w:p>
    <w:p>
      <w:pPr>
        <w:rPr>
          <w:rFonts w:ascii="宋体" w:hAnsi="宋体"/>
          <w:b/>
          <w:color w:val="auto"/>
          <w:sz w:val="36"/>
          <w:szCs w:val="21"/>
          <w:highlight w:val="none"/>
        </w:rPr>
      </w:pPr>
      <w:r>
        <w:rPr>
          <w:rFonts w:hint="eastAsia" w:ascii="宋体" w:hAnsi="宋体"/>
          <w:b/>
          <w:color w:val="auto"/>
          <w:sz w:val="36"/>
          <w:szCs w:val="21"/>
          <w:highlight w:val="none"/>
        </w:rPr>
        <w:t xml:space="preserve">      </w:t>
      </w:r>
      <w:r/>
    </w:p>
    <w:p>
      <w:pPr>
        <w:rPr>
          <w:rFonts w:ascii="宋体" w:hAnsi="宋体"/>
          <w:b/>
          <w:color w:val="auto"/>
          <w:sz w:val="36"/>
          <w:szCs w:val="21"/>
          <w:highlight w:val="none"/>
        </w:rPr>
      </w:pPr>
      <w:r>
        <w:rPr>
          <w:rFonts w:ascii="宋体" w:hAnsi="宋体"/>
          <w:b/>
          <w:color w:val="auto"/>
          <w:sz w:val="36"/>
          <w:szCs w:val="21"/>
          <w:highlight w:val="none"/>
        </w:rPr>
      </w:r>
      <w:r/>
    </w:p>
    <w:p>
      <w:pPr>
        <w:rPr>
          <w:rFonts w:ascii="宋体" w:hAnsi="宋体"/>
          <w:b/>
          <w:color w:val="auto"/>
          <w:sz w:val="36"/>
          <w:szCs w:val="21"/>
          <w:highlight w:val="none"/>
        </w:rPr>
      </w:pPr>
      <w:r>
        <w:rPr>
          <w:rFonts w:ascii="宋体" w:hAnsi="宋体"/>
          <w:b/>
          <w:color w:val="auto"/>
          <w:sz w:val="36"/>
          <w:szCs w:val="21"/>
          <w:highlight w:val="none"/>
        </w:rPr>
      </w:r>
      <w:r/>
    </w:p>
    <w:p>
      <w:pPr>
        <w:rPr>
          <w:rFonts w:ascii="宋体" w:hAnsi="宋体"/>
          <w:b/>
          <w:color w:val="auto"/>
          <w:sz w:val="36"/>
          <w:szCs w:val="21"/>
          <w:highlight w:val="none"/>
        </w:rPr>
      </w:pPr>
      <w:r>
        <w:rPr>
          <w:rFonts w:ascii="宋体" w:hAnsi="宋体"/>
          <w:b/>
          <w:color w:val="auto"/>
          <w:sz w:val="36"/>
          <w:szCs w:val="21"/>
          <w:highlight w:val="none"/>
        </w:rPr>
      </w:r>
      <w:r/>
    </w:p>
    <w:p>
      <w:pPr>
        <w:rPr>
          <w:rFonts w:ascii="宋体" w:hAnsi="宋体"/>
          <w:b/>
          <w:color w:val="auto"/>
          <w:sz w:val="36"/>
          <w:szCs w:val="21"/>
          <w:highlight w:val="none"/>
        </w:rPr>
      </w:pPr>
      <w:r>
        <w:rPr>
          <w:rFonts w:ascii="宋体" w:hAnsi="宋体"/>
          <w:b/>
          <w:color w:val="auto"/>
          <w:sz w:val="36"/>
          <w:szCs w:val="21"/>
          <w:highlight w:val="none"/>
        </w:rPr>
      </w:r>
      <w:r/>
    </w:p>
    <w:p>
      <w:pPr>
        <w:ind w:firstLine="1084"/>
        <w:rPr>
          <w:rFonts w:ascii="宋体" w:hAnsi="宋体"/>
          <w:b/>
          <w:color w:val="auto"/>
          <w:sz w:val="36"/>
          <w:szCs w:val="21"/>
          <w:highlight w:val="none"/>
          <w:u w:val="single"/>
        </w:rPr>
      </w:pPr>
      <w:r>
        <w:rPr>
          <w:rFonts w:hint="eastAsia" w:ascii="宋体" w:hAnsi="宋体"/>
          <w:b/>
          <w:color w:val="auto"/>
          <w:sz w:val="36"/>
          <w:szCs w:val="21"/>
          <w:highlight w:val="none"/>
        </w:rPr>
        <w:t xml:space="preserve">供应商名称 ：</w:t>
      </w:r>
      <w:r>
        <w:rPr>
          <w:rFonts w:hint="eastAsia" w:ascii="宋体" w:hAnsi="宋体"/>
          <w:b/>
          <w:color w:val="auto"/>
          <w:sz w:val="36"/>
          <w:szCs w:val="21"/>
          <w:highlight w:val="none"/>
          <w:u w:val="single"/>
        </w:rPr>
        <w:t xml:space="preserve">（加盖CA电子公章）</w:t>
      </w:r>
      <w:r/>
    </w:p>
    <w:p>
      <w:pPr>
        <w:rPr>
          <w:rFonts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2"/>
          <w:highlight w:val="none"/>
        </w:rPr>
        <w:t xml:space="preserve">202</w:t>
      </w:r>
      <w:r>
        <w:rPr>
          <w:rFonts w:ascii="宋体" w:hAnsi="宋体"/>
          <w:b/>
          <w:color w:val="auto"/>
          <w:sz w:val="32"/>
          <w:highlight w:val="none"/>
        </w:rPr>
        <w:t xml:space="preserve">6</w:t>
      </w:r>
      <w:r>
        <w:rPr>
          <w:b/>
          <w:color w:val="auto"/>
          <w:sz w:val="36"/>
          <w:szCs w:val="36"/>
          <w:highlight w:val="none"/>
        </w:rPr>
        <w:t xml:space="preserve">年</w:t>
      </w:r>
      <w:r>
        <w:rPr>
          <w:rFonts w:hint="eastAsia"/>
          <w:b/>
          <w:color w:val="auto"/>
          <w:sz w:val="36"/>
          <w:szCs w:val="36"/>
          <w:highlight w:val="none"/>
        </w:rPr>
        <w:t xml:space="preserve">  </w:t>
      </w:r>
      <w:r>
        <w:rPr>
          <w:b/>
          <w:color w:val="auto"/>
          <w:sz w:val="36"/>
          <w:szCs w:val="36"/>
          <w:highlight w:val="none"/>
        </w:rPr>
        <w:t xml:space="preserve">月  日</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ind w:firstLine="1084"/>
        <w:jc w:val="center"/>
        <w:rPr>
          <w:rFonts w:ascii="宋体" w:hAnsi="宋体"/>
          <w:b/>
          <w:bCs/>
          <w:color w:val="auto"/>
          <w:sz w:val="32"/>
          <w:szCs w:val="32"/>
          <w:highlight w:val="none"/>
        </w:rPr>
        <w:outlineLvl w:val="1"/>
      </w:pPr>
      <w:r>
        <w:rPr>
          <w:rFonts w:ascii="宋体" w:hAnsi="宋体"/>
          <w:b/>
          <w:color w:val="auto"/>
          <w:sz w:val="36"/>
          <w:szCs w:val="21"/>
          <w:highlight w:val="none"/>
          <w:u w:val="single"/>
        </w:rPr>
        <w:br w:type="page" w:clear="all"/>
      </w:r>
      <w:bookmarkStart w:id="294" w:name="_Toc30650"/>
      <w:r>
        <w:rPr>
          <w:rFonts w:hint="eastAsia" w:ascii="宋体" w:hAnsi="宋体"/>
          <w:b/>
          <w:bCs/>
          <w:color w:val="auto"/>
          <w:sz w:val="32"/>
          <w:szCs w:val="32"/>
          <w:highlight w:val="none"/>
        </w:rPr>
        <w:t xml:space="preserve">响应文件目录</w:t>
      </w:r>
      <w:bookmarkEnd w:id="294"/>
      <w:r/>
      <w:r/>
    </w:p>
    <w:tbl>
      <w:tblPr>
        <w:tblStyle w:val="881"/>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61"/>
        <w:gridCol w:w="1895"/>
      </w:tblGrid>
      <w:tr>
        <w:trPr/>
        <w:tc>
          <w:tcPr>
            <w:gridSpan w:val="2"/>
            <w:shd w:val="clear" w:color="auto" w:fill="auto"/>
            <w:tcW w:w="9256" w:type="dxa"/>
            <w:textDirection w:val="lrTb"/>
            <w:noWrap w:val="false"/>
          </w:tcPr>
          <w:p>
            <w:pPr>
              <w:spacing w:line="400" w:lineRule="exact"/>
              <w:rPr>
                <w:rFonts w:ascii="宋体" w:hAnsi="宋体"/>
                <w:b/>
                <w:color w:val="auto"/>
                <w:sz w:val="24"/>
                <w:highlight w:val="none"/>
              </w:rPr>
            </w:pPr>
            <w:r>
              <w:rPr>
                <w:rFonts w:hint="eastAsia" w:ascii="宋体" w:hAnsi="宋体"/>
                <w:b/>
                <w:color w:val="auto"/>
                <w:sz w:val="24"/>
                <w:highlight w:val="none"/>
              </w:rPr>
              <w:t xml:space="preserve">一、基本目录</w:t>
            </w:r>
            <w:r/>
          </w:p>
        </w:tc>
      </w:tr>
      <w:tr>
        <w:trPr/>
        <w:tc>
          <w:tcPr>
            <w:shd w:val="clear" w:color="auto" w:fill="auto"/>
            <w:tcW w:w="7361" w:type="dxa"/>
            <w:textDirection w:val="lrTb"/>
            <w:noWrap w:val="false"/>
          </w:tcPr>
          <w:p>
            <w:pPr>
              <w:spacing w:line="400" w:lineRule="exact"/>
              <w:rPr>
                <w:rFonts w:ascii="宋体" w:hAnsi="宋体"/>
                <w:b/>
                <w:color w:val="auto"/>
                <w:sz w:val="24"/>
                <w:highlight w:val="none"/>
              </w:rPr>
            </w:pPr>
            <w:r>
              <w:rPr>
                <w:rFonts w:hint="eastAsia" w:ascii="宋体" w:hAnsi="宋体"/>
                <w:b/>
                <w:color w:val="auto"/>
                <w:sz w:val="24"/>
                <w:szCs w:val="24"/>
                <w:highlight w:val="none"/>
              </w:rPr>
              <w:t xml:space="preserve">*</w:t>
            </w:r>
            <w:r>
              <w:rPr>
                <w:rFonts w:ascii="宋体" w:hAnsi="宋体"/>
                <w:color w:val="auto"/>
                <w:sz w:val="24"/>
                <w:highlight w:val="none"/>
              </w:rPr>
              <w:t xml:space="preserve">1</w:t>
            </w:r>
            <w:r>
              <w:rPr>
                <w:rFonts w:hint="eastAsia" w:ascii="宋体" w:hAnsi="宋体"/>
                <w:color w:val="auto"/>
                <w:sz w:val="24"/>
                <w:highlight w:val="none"/>
              </w:rPr>
              <w:t xml:space="preserve">、开标一览表</w:t>
            </w:r>
            <w:r/>
          </w:p>
        </w:tc>
        <w:tc>
          <w:tcPr>
            <w:shd w:val="clear" w:color="auto" w:fill="auto"/>
            <w:tcW w:w="1895" w:type="dxa"/>
            <w:textDirection w:val="lrTb"/>
            <w:noWrap w:val="false"/>
          </w:tcPr>
          <w:p>
            <w:pPr>
              <w:spacing w:line="400" w:lineRule="exact"/>
              <w:rPr>
                <w:rFonts w:ascii="宋体" w:hAnsi="宋体"/>
                <w:b/>
                <w:color w:val="auto"/>
                <w:sz w:val="24"/>
                <w:highlight w:val="none"/>
              </w:rPr>
            </w:pPr>
            <w:r>
              <w:rPr>
                <w:rFonts w:hint="eastAsia" w:ascii="宋体" w:hAnsi="宋体"/>
                <w:color w:val="auto"/>
                <w:sz w:val="24"/>
                <w:highlight w:val="none"/>
              </w:rPr>
              <w:t xml:space="preserve">（格式见附件）</w:t>
            </w:r>
            <w:r/>
          </w:p>
        </w:tc>
      </w:tr>
      <w:tr>
        <w:trPr/>
        <w:tc>
          <w:tcPr>
            <w:gridSpan w:val="2"/>
            <w:shd w:val="clear" w:color="auto" w:fill="auto"/>
            <w:tcW w:w="9256" w:type="dxa"/>
            <w:textDirection w:val="lrTb"/>
            <w:noWrap w:val="false"/>
          </w:tcPr>
          <w:p>
            <w:pPr>
              <w:spacing w:line="400" w:lineRule="exact"/>
              <w:rPr>
                <w:rFonts w:ascii="宋体" w:hAnsi="宋体"/>
                <w:b/>
                <w:color w:val="auto"/>
                <w:sz w:val="24"/>
                <w:highlight w:val="none"/>
              </w:rPr>
            </w:pPr>
            <w:r>
              <w:rPr>
                <w:rFonts w:hint="eastAsia" w:ascii="宋体" w:hAnsi="宋体"/>
                <w:b/>
                <w:color w:val="auto"/>
                <w:sz w:val="24"/>
                <w:highlight w:val="none"/>
              </w:rPr>
              <w:t xml:space="preserve">二</w:t>
            </w:r>
            <w:r>
              <w:rPr>
                <w:rFonts w:ascii="宋体" w:hAnsi="宋体"/>
                <w:b/>
                <w:color w:val="auto"/>
                <w:sz w:val="24"/>
                <w:highlight w:val="none"/>
              </w:rPr>
              <w:t xml:space="preserve">、资格审查内容</w:t>
            </w:r>
            <w:r/>
          </w:p>
        </w:tc>
      </w:tr>
      <w:tr>
        <w:trPr/>
        <w:tc>
          <w:tcPr>
            <w:shd w:val="clear" w:color="auto" w:fill="auto"/>
            <w:tcW w:w="7361" w:type="dxa"/>
            <w:textDirection w:val="lrTb"/>
            <w:noWrap w:val="false"/>
          </w:tcPr>
          <w:p>
            <w:pPr>
              <w:spacing w:line="400" w:lineRule="exact"/>
              <w:rPr>
                <w:rFonts w:ascii="宋体" w:hAnsi="宋体"/>
                <w:b/>
                <w:color w:val="auto"/>
                <w:sz w:val="24"/>
                <w:highlight w:val="none"/>
              </w:rPr>
            </w:pPr>
            <w:r>
              <w:rPr>
                <w:rFonts w:hint="eastAsia" w:ascii="宋体" w:hAnsi="宋体"/>
                <w:b/>
                <w:color w:val="auto"/>
                <w:sz w:val="24"/>
                <w:szCs w:val="24"/>
                <w:highlight w:val="none"/>
              </w:rPr>
              <w:t xml:space="preserve">*</w:t>
            </w:r>
            <w:r>
              <w:rPr>
                <w:rFonts w:ascii="宋体" w:hAnsi="宋体"/>
                <w:color w:val="auto"/>
                <w:sz w:val="24"/>
                <w:highlight w:val="none"/>
              </w:rPr>
              <w:t xml:space="preserve">1</w:t>
            </w:r>
            <w:r>
              <w:rPr>
                <w:rFonts w:hint="eastAsia" w:ascii="宋体" w:hAnsi="宋体"/>
                <w:color w:val="auto"/>
                <w:sz w:val="24"/>
                <w:highlight w:val="none"/>
              </w:rPr>
              <w:t xml:space="preserve">、具有独立承担民事责任的能力</w:t>
            </w:r>
            <w:r>
              <w:rPr>
                <w:rFonts w:hint="eastAsia" w:ascii="宋体" w:hAnsi="宋体"/>
                <w:b/>
                <w:color w:val="auto"/>
                <w:sz w:val="24"/>
                <w:highlight w:val="none"/>
              </w:rPr>
              <w:t xml:space="preserve">（提供法人或者其他组织的营业执照等证明文件）</w:t>
            </w:r>
            <w:r/>
          </w:p>
        </w:tc>
        <w:tc>
          <w:tcPr>
            <w:shd w:val="clear" w:color="auto" w:fill="auto"/>
            <w:tcW w:w="1895" w:type="dxa"/>
            <w:textDirection w:val="lrTb"/>
            <w:noWrap w:val="false"/>
          </w:tcPr>
          <w:p>
            <w:pPr>
              <w:spacing w:line="400" w:lineRule="exact"/>
              <w:rPr>
                <w:rFonts w:ascii="宋体" w:hAnsi="宋体"/>
                <w:b/>
                <w:color w:val="auto"/>
                <w:sz w:val="24"/>
                <w:highlight w:val="none"/>
              </w:rPr>
            </w:pPr>
            <w:r>
              <w:rPr>
                <w:rFonts w:hint="eastAsia" w:ascii="宋体" w:hAnsi="宋体"/>
                <w:color w:val="auto"/>
                <w:sz w:val="24"/>
                <w:highlight w:val="none"/>
              </w:rPr>
              <w:t xml:space="preserve">（格式见附件）</w:t>
            </w:r>
            <w:r/>
          </w:p>
        </w:tc>
      </w:tr>
      <w:tr>
        <w:trPr/>
        <w:tc>
          <w:tcPr>
            <w:shd w:val="clear" w:color="auto" w:fill="auto"/>
            <w:tcW w:w="7361" w:type="dxa"/>
            <w:textDirection w:val="lrTb"/>
            <w:noWrap w:val="false"/>
          </w:tcPr>
          <w:p>
            <w:pPr>
              <w:spacing w:line="400" w:lineRule="exact"/>
              <w:rPr>
                <w:rFonts w:ascii="宋体" w:hAnsi="宋体"/>
                <w:color w:val="auto"/>
                <w:sz w:val="24"/>
                <w:highlight w:val="none"/>
              </w:rPr>
            </w:pPr>
            <w:r>
              <w:rPr>
                <w:rFonts w:hint="eastAsia" w:ascii="宋体" w:hAnsi="宋体"/>
                <w:b/>
                <w:color w:val="auto"/>
                <w:sz w:val="24"/>
                <w:szCs w:val="24"/>
                <w:highlight w:val="none"/>
              </w:rPr>
              <w:t xml:space="preserve">*</w:t>
            </w:r>
            <w:r>
              <w:rPr>
                <w:rFonts w:ascii="宋体" w:hAnsi="宋体"/>
                <w:color w:val="auto"/>
                <w:sz w:val="24"/>
                <w:highlight w:val="none"/>
              </w:rPr>
              <w:t xml:space="preserve">2</w:t>
            </w:r>
            <w:r>
              <w:rPr>
                <w:rFonts w:hint="eastAsia" w:ascii="宋体" w:hAnsi="宋体"/>
                <w:color w:val="auto"/>
                <w:sz w:val="24"/>
                <w:highlight w:val="none"/>
              </w:rPr>
              <w:t xml:space="preserve">、具有良好的商业信誉和健全的财务会计制度</w:t>
            </w:r>
            <w:r>
              <w:rPr>
                <w:rFonts w:hint="eastAsia" w:ascii="宋体" w:hAnsi="宋体"/>
                <w:b/>
                <w:color w:val="auto"/>
                <w:sz w:val="24"/>
                <w:highlight w:val="none"/>
              </w:rPr>
              <w:t xml:space="preserve">（提供开标时间前一年内的任意一期财务报表或最近一期经第三方审计的财务报告或银行出具的资信证明）</w:t>
            </w:r>
            <w:r/>
          </w:p>
        </w:tc>
        <w:tc>
          <w:tcPr>
            <w:shd w:val="clear" w:color="auto" w:fill="auto"/>
            <w:tcW w:w="1895" w:type="dxa"/>
            <w:textDirection w:val="lrTb"/>
            <w:noWrap w:val="false"/>
          </w:tcPr>
          <w:p>
            <w:pPr>
              <w:spacing w:line="400" w:lineRule="exact"/>
              <w:rPr>
                <w:rFonts w:ascii="宋体" w:hAnsi="宋体"/>
                <w:b/>
                <w:color w:val="auto"/>
                <w:sz w:val="24"/>
                <w:highlight w:val="none"/>
              </w:rPr>
            </w:pPr>
            <w:r>
              <w:rPr>
                <w:rFonts w:ascii="宋体" w:hAnsi="宋体"/>
                <w:b/>
                <w:color w:val="auto"/>
                <w:sz w:val="24"/>
                <w:highlight w:val="none"/>
              </w:rPr>
            </w:r>
            <w:r/>
          </w:p>
        </w:tc>
      </w:tr>
      <w:tr>
        <w:trPr/>
        <w:tc>
          <w:tcPr>
            <w:shd w:val="clear" w:color="auto" w:fill="auto"/>
            <w:tcW w:w="7361" w:type="dxa"/>
            <w:textDirection w:val="lrTb"/>
            <w:noWrap w:val="false"/>
          </w:tcPr>
          <w:p>
            <w:pPr>
              <w:spacing w:line="400" w:lineRule="exact"/>
              <w:rPr>
                <w:rFonts w:ascii="宋体" w:hAnsi="宋体"/>
                <w:color w:val="auto"/>
                <w:sz w:val="24"/>
                <w:highlight w:val="none"/>
              </w:rPr>
            </w:pPr>
            <w:r>
              <w:rPr>
                <w:rFonts w:hint="eastAsia" w:ascii="宋体" w:hAnsi="宋体"/>
                <w:b/>
                <w:color w:val="auto"/>
                <w:sz w:val="24"/>
                <w:szCs w:val="24"/>
                <w:highlight w:val="none"/>
              </w:rPr>
              <w:t xml:space="preserve">*</w:t>
            </w:r>
            <w:r>
              <w:rPr>
                <w:rFonts w:ascii="宋体" w:hAnsi="宋体"/>
                <w:color w:val="auto"/>
                <w:sz w:val="24"/>
                <w:highlight w:val="none"/>
              </w:rPr>
              <w:t xml:space="preserve">3</w:t>
            </w:r>
            <w:r>
              <w:rPr>
                <w:rFonts w:hint="eastAsia" w:ascii="宋体" w:hAnsi="宋体"/>
                <w:color w:val="auto"/>
                <w:sz w:val="24"/>
                <w:highlight w:val="none"/>
              </w:rPr>
              <w:t xml:space="preserve">、具有履行合同所必需的设备和专业技术能力</w:t>
            </w:r>
            <w:r>
              <w:rPr>
                <w:rFonts w:hint="eastAsia" w:ascii="宋体" w:hAnsi="宋体"/>
                <w:b/>
                <w:color w:val="auto"/>
                <w:sz w:val="24"/>
                <w:highlight w:val="none"/>
              </w:rPr>
              <w:t xml:space="preserve">（提供具有履行合同所必需的设备和专业技术能力的声明函）</w:t>
            </w:r>
            <w:r/>
          </w:p>
        </w:tc>
        <w:tc>
          <w:tcPr>
            <w:shd w:val="clear" w:color="auto" w:fill="auto"/>
            <w:tcW w:w="1895" w:type="dxa"/>
            <w:textDirection w:val="lrTb"/>
            <w:noWrap w:val="false"/>
          </w:tcPr>
          <w:p>
            <w:pPr>
              <w:spacing w:line="400" w:lineRule="exact"/>
              <w:rPr>
                <w:rFonts w:ascii="宋体" w:hAnsi="宋体"/>
                <w:b/>
                <w:color w:val="auto"/>
                <w:sz w:val="24"/>
                <w:highlight w:val="none"/>
              </w:rPr>
            </w:pPr>
            <w:r>
              <w:rPr>
                <w:rFonts w:hint="eastAsia" w:ascii="宋体" w:hAnsi="宋体"/>
                <w:color w:val="auto"/>
                <w:sz w:val="24"/>
                <w:highlight w:val="none"/>
              </w:rPr>
              <w:t xml:space="preserve">（格式见附件）</w:t>
            </w:r>
            <w:r/>
          </w:p>
        </w:tc>
      </w:tr>
      <w:tr>
        <w:trPr/>
        <w:tc>
          <w:tcPr>
            <w:shd w:val="clear" w:color="auto" w:fill="auto"/>
            <w:tcW w:w="7361" w:type="dxa"/>
            <w:textDirection w:val="lrTb"/>
            <w:noWrap w:val="false"/>
          </w:tcPr>
          <w:p>
            <w:pP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w:t>
            </w:r>
            <w:r>
              <w:rPr>
                <w:rFonts w:ascii="宋体" w:hAnsi="宋体"/>
                <w:color w:val="auto"/>
                <w:sz w:val="24"/>
                <w:highlight w:val="none"/>
              </w:rPr>
              <w:t xml:space="preserve">4</w:t>
            </w:r>
            <w:r>
              <w:rPr>
                <w:rFonts w:hint="eastAsia" w:ascii="宋体" w:hAnsi="宋体"/>
                <w:color w:val="auto"/>
                <w:sz w:val="24"/>
                <w:highlight w:val="none"/>
              </w:rPr>
              <w:t xml:space="preserve">、有依法缴纳税收和社会保障资金的良好记录</w:t>
            </w:r>
            <w:r>
              <w:rPr>
                <w:rFonts w:hint="eastAsia" w:ascii="宋体" w:hAnsi="宋体"/>
                <w:b/>
                <w:color w:val="auto"/>
                <w:sz w:val="24"/>
                <w:highlight w:val="none"/>
              </w:rPr>
              <w:t xml:space="preserve">（提供开标时间前一年内至少一个月依法缴纳税收及缴纳社会保障资金的证明材料</w:t>
            </w:r>
            <w:r>
              <w:rPr>
                <w:rFonts w:ascii="宋体" w:hAnsi="宋体"/>
                <w:b/>
                <w:color w:val="auto"/>
                <w:sz w:val="24"/>
                <w:szCs w:val="24"/>
                <w:highlight w:val="none"/>
              </w:rPr>
              <w:t xml:space="preserve">，如缴纳税收的凭据、缴纳社会保险的专用收据或社会保险缴纳清单</w:t>
            </w:r>
            <w:r>
              <w:rPr>
                <w:rFonts w:hint="eastAsia" w:ascii="宋体" w:hAnsi="宋体"/>
                <w:b/>
                <w:color w:val="auto"/>
                <w:sz w:val="24"/>
                <w:highlight w:val="none"/>
              </w:rPr>
              <w:t xml:space="preserve">；依法享受免缴税收、社会保障资金的提供证明材料）</w:t>
            </w:r>
            <w:r/>
          </w:p>
        </w:tc>
        <w:tc>
          <w:tcPr>
            <w:shd w:val="clear" w:color="auto" w:fill="auto"/>
            <w:tcW w:w="1895" w:type="dxa"/>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r>
      <w:tr>
        <w:trPr/>
        <w:tc>
          <w:tcPr>
            <w:shd w:val="clear" w:color="auto" w:fill="auto"/>
            <w:tcW w:w="7361" w:type="dxa"/>
            <w:textDirection w:val="lrTb"/>
            <w:noWrap w:val="false"/>
          </w:tcPr>
          <w:p>
            <w:pPr>
              <w:spacing w:line="400" w:lineRule="exact"/>
              <w:rPr>
                <w:rFonts w:ascii="宋体" w:hAnsi="宋体"/>
                <w:color w:val="auto"/>
                <w:sz w:val="24"/>
                <w:highlight w:val="none"/>
              </w:rPr>
            </w:pPr>
            <w:r>
              <w:rPr>
                <w:rFonts w:hint="eastAsia" w:ascii="宋体" w:hAnsi="宋体"/>
                <w:b/>
                <w:color w:val="auto"/>
                <w:sz w:val="24"/>
                <w:szCs w:val="24"/>
                <w:highlight w:val="none"/>
              </w:rPr>
              <w:t xml:space="preserve">*</w:t>
            </w:r>
            <w:r>
              <w:rPr>
                <w:rFonts w:ascii="宋体" w:hAnsi="宋体"/>
                <w:color w:val="auto"/>
                <w:sz w:val="24"/>
                <w:highlight w:val="none"/>
              </w:rPr>
              <w:t xml:space="preserve">5</w:t>
            </w:r>
            <w:r>
              <w:rPr>
                <w:rFonts w:hint="eastAsia" w:ascii="宋体" w:hAnsi="宋体"/>
                <w:color w:val="auto"/>
                <w:sz w:val="24"/>
                <w:highlight w:val="none"/>
              </w:rPr>
              <w:t xml:space="preserve">、参加采购活动前三年内，在经营活动中没有重大违法记录</w:t>
            </w:r>
            <w:r>
              <w:rPr>
                <w:rFonts w:hint="eastAsia" w:ascii="宋体" w:hAnsi="宋体"/>
                <w:b/>
                <w:color w:val="auto"/>
                <w:sz w:val="24"/>
                <w:highlight w:val="none"/>
              </w:rPr>
              <w:t xml:space="preserve">（提供承诺说明）</w:t>
            </w:r>
            <w:r/>
          </w:p>
        </w:tc>
        <w:tc>
          <w:tcPr>
            <w:shd w:val="clear" w:color="auto" w:fill="auto"/>
            <w:tcW w:w="1895" w:type="dxa"/>
            <w:textDirection w:val="lrTb"/>
            <w:noWrap w:val="false"/>
          </w:tcPr>
          <w:p>
            <w:pPr>
              <w:spacing w:line="400" w:lineRule="exact"/>
              <w:rPr>
                <w:rFonts w:ascii="宋体" w:hAnsi="宋体"/>
                <w:b/>
                <w:color w:val="auto"/>
                <w:sz w:val="24"/>
                <w:highlight w:val="none"/>
              </w:rPr>
            </w:pPr>
            <w:r>
              <w:rPr>
                <w:rFonts w:hint="eastAsia" w:ascii="宋体" w:hAnsi="宋体"/>
                <w:color w:val="auto"/>
                <w:sz w:val="24"/>
                <w:highlight w:val="none"/>
              </w:rPr>
              <w:t xml:space="preserve">（格式见附件）</w:t>
            </w:r>
            <w:r/>
          </w:p>
        </w:tc>
      </w:tr>
      <w:tr>
        <w:trPr/>
        <w:tc>
          <w:tcPr>
            <w:shd w:val="clear" w:color="auto" w:fill="auto"/>
            <w:tcW w:w="7361" w:type="dxa"/>
            <w:textDirection w:val="lrTb"/>
            <w:noWrap w:val="false"/>
          </w:tcPr>
          <w:p>
            <w:pPr>
              <w:spacing w:line="400" w:lineRule="exact"/>
              <w:rPr>
                <w:rFonts w:ascii="宋体" w:hAnsi="宋体"/>
                <w:color w:val="auto"/>
                <w:sz w:val="24"/>
                <w:highlight w:val="none"/>
              </w:rPr>
            </w:pPr>
            <w:r>
              <w:rPr>
                <w:rFonts w:hint="eastAsia" w:ascii="宋体" w:hAnsi="宋体"/>
                <w:b/>
                <w:color w:val="auto"/>
                <w:sz w:val="24"/>
                <w:szCs w:val="24"/>
                <w:highlight w:val="none"/>
              </w:rPr>
              <w:t xml:space="preserve">*</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、中小企业声明函或残疾人福利性单位声明函或省级以上监狱管理局、戒毒管理局（含新疆生产建设兵团）出具的属于监狱企业的证明文件</w:t>
            </w:r>
            <w:r/>
          </w:p>
        </w:tc>
        <w:tc>
          <w:tcPr>
            <w:shd w:val="clear" w:color="auto" w:fill="auto"/>
            <w:tcW w:w="1895" w:type="dxa"/>
            <w:textDirection w:val="lrTb"/>
            <w:noWrap w:val="false"/>
          </w:tcPr>
          <w:p>
            <w:pPr>
              <w:spacing w:line="400" w:lineRule="exact"/>
              <w:rPr>
                <w:rFonts w:ascii="宋体" w:hAnsi="宋体"/>
                <w:b/>
                <w:color w:val="auto"/>
                <w:sz w:val="24"/>
                <w:highlight w:val="none"/>
              </w:rPr>
            </w:pPr>
            <w:r>
              <w:rPr>
                <w:rFonts w:hint="eastAsia" w:ascii="宋体" w:hAnsi="宋体"/>
                <w:color w:val="auto"/>
                <w:sz w:val="24"/>
                <w:highlight w:val="none"/>
              </w:rPr>
              <w:t xml:space="preserve">（格式见附件）</w:t>
            </w:r>
            <w:r/>
          </w:p>
        </w:tc>
      </w:tr>
      <w:tr>
        <w:trPr/>
        <w:tc>
          <w:tcPr>
            <w:shd w:val="clear" w:color="auto" w:fill="auto"/>
            <w:tcW w:w="7361" w:type="dxa"/>
            <w:textDirection w:val="lrTb"/>
            <w:noWrap w:val="false"/>
          </w:tcPr>
          <w:p>
            <w:pPr>
              <w:spacing w:line="400" w:lineRule="exact"/>
              <w:rPr>
                <w:rFonts w:ascii="宋体" w:hAnsi="宋体"/>
                <w:bCs/>
                <w:color w:val="auto"/>
                <w:sz w:val="24"/>
                <w:szCs w:val="24"/>
                <w:highlight w:val="none"/>
              </w:rPr>
            </w:pPr>
            <w:r>
              <w:rPr>
                <w:rFonts w:hint="eastAsia" w:ascii="宋体" w:hAnsi="宋体"/>
                <w:b/>
                <w:color w:val="auto"/>
                <w:sz w:val="24"/>
                <w:szCs w:val="24"/>
                <w:highlight w:val="none"/>
              </w:rPr>
              <w:t xml:space="preserve">*7、</w:t>
            </w:r>
            <w:r>
              <w:rPr>
                <w:rFonts w:hint="eastAsia" w:ascii="宋体" w:hAnsi="宋体"/>
                <w:bCs/>
                <w:color w:val="auto"/>
                <w:sz w:val="24"/>
                <w:szCs w:val="24"/>
                <w:highlight w:val="none"/>
              </w:rPr>
              <w:t xml:space="preserve">特定资格要求证明材料：</w:t>
            </w:r>
            <w:r/>
          </w:p>
          <w:p>
            <w:pPr>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（1）供应商具备在有效期内的市政公用工程施工总承包三级（或以上）、以及安全生产许可证；</w:t>
            </w:r>
            <w:r/>
          </w:p>
          <w:p>
            <w:pPr>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）项目负责人具备注册专业为市政公用工程专业注册建造师二级（或以上）及行政主管部门颁发的安全生产考核合格证（B类）</w:t>
            </w:r>
            <w:r/>
          </w:p>
          <w:p>
            <w:pPr>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）项目负责人相关情况承诺（格式见附件）。</w:t>
            </w:r>
            <w:r/>
          </w:p>
        </w:tc>
        <w:tc>
          <w:tcPr>
            <w:shd w:val="clear" w:color="auto" w:fill="auto"/>
            <w:tcW w:w="1895" w:type="dxa"/>
            <w:textDirection w:val="lrTb"/>
            <w:noWrap w:val="false"/>
          </w:tcPr>
          <w:p>
            <w:pPr>
              <w:spacing w:line="400" w:lineRule="exact"/>
              <w:rPr>
                <w:rFonts w:ascii="宋体" w:hAnsi="宋体"/>
                <w:b/>
                <w:color w:val="auto"/>
                <w:sz w:val="24"/>
                <w:highlight w:val="none"/>
              </w:rPr>
            </w:pPr>
            <w:r>
              <w:rPr>
                <w:rFonts w:ascii="宋体" w:hAnsi="宋体"/>
                <w:b/>
                <w:color w:val="auto"/>
                <w:sz w:val="24"/>
                <w:highlight w:val="none"/>
              </w:rPr>
            </w:r>
            <w:r/>
          </w:p>
        </w:tc>
      </w:tr>
      <w:tr>
        <w:trPr/>
        <w:tc>
          <w:tcPr>
            <w:shd w:val="clear" w:color="auto" w:fill="auto"/>
            <w:tcW w:w="7361" w:type="dxa"/>
            <w:textDirection w:val="lrTb"/>
            <w:noWrap w:val="false"/>
          </w:tcPr>
          <w:p>
            <w:pPr>
              <w:spacing w:line="400" w:lineRule="exact"/>
              <w:rPr>
                <w:rFonts w:hint="eastAsia" w:ascii="宋体" w:hAnsi="宋体"/>
                <w:bCs/>
                <w:color w:val="auto"/>
                <w:sz w:val="24"/>
                <w:szCs w:val="24"/>
                <w:highlight w:val="none"/>
              </w:rPr>
            </w:pPr>
            <w:r>
              <w:rPr>
                <w:rFonts w:hint="eastAsia" w:ascii="宋体" w:hAnsi="宋体"/>
                <w:b/>
                <w:color w:val="auto"/>
                <w:sz w:val="24"/>
                <w:szCs w:val="24"/>
                <w:highlight w:val="none"/>
              </w:rPr>
              <w:t xml:space="preserve">*</w:t>
            </w:r>
            <w:r>
              <w:rPr>
                <w:rFonts w:hint="eastAsia" w:ascii="宋体" w:hAnsi="宋体"/>
                <w:b/>
                <w:color w:val="auto"/>
                <w:sz w:val="24"/>
                <w:szCs w:val="24"/>
                <w:highlight w:val="none"/>
                <w:lang w:val="en-US" w:eastAsia="zh-CN"/>
              </w:rPr>
              <w:t xml:space="preserve">8</w:t>
            </w:r>
            <w:r>
              <w:rPr>
                <w:rFonts w:hint="eastAsia" w:ascii="宋体" w:hAnsi="宋体"/>
                <w:bCs/>
                <w:color w:val="auto"/>
                <w:sz w:val="24"/>
                <w:szCs w:val="24"/>
                <w:highlight w:val="none"/>
              </w:rPr>
              <w:t xml:space="preserve">、</w:t>
            </w:r>
            <w:r>
              <w:rPr>
                <w:rFonts w:hint="eastAsia" w:ascii="Times New Roman"/>
                <w:color w:val="auto"/>
                <w:sz w:val="24"/>
                <w:szCs w:val="24"/>
                <w:highlight w:val="none"/>
              </w:rPr>
              <w:t xml:space="preserve">近两年内（从响应文件递交截止之日起倒算），供应商和拟派项目负责人没有因串通投标、弄虚作假、以他人名义投标、骗取中标、转包、违法分包等违法行为受到建设等有关部门行政处罚的</w:t>
            </w:r>
            <w:r>
              <w:rPr>
                <w:rFonts w:hint="eastAsia" w:ascii="宋体" w:hAnsi="宋体"/>
                <w:b/>
                <w:color w:val="auto"/>
                <w:sz w:val="24"/>
                <w:highlight w:val="none"/>
              </w:rPr>
              <w:t xml:space="preserve">（提供承诺说明</w:t>
            </w:r>
            <w:r>
              <w:rPr>
                <w:rFonts w:hint="eastAsia" w:ascii="宋体" w:hAnsi="宋体"/>
                <w:b/>
                <w:color w:val="auto"/>
                <w:sz w:val="24"/>
                <w:highlight w:val="none"/>
                <w:lang w:val="en-US" w:eastAsia="zh-CN"/>
              </w:rPr>
              <w:t xml:space="preserve">（二）</w:t>
            </w:r>
            <w:r>
              <w:rPr>
                <w:rFonts w:hint="eastAsia" w:ascii="宋体" w:hAnsi="宋体"/>
                <w:b/>
                <w:color w:val="auto"/>
                <w:sz w:val="24"/>
                <w:highlight w:val="none"/>
              </w:rPr>
              <w:t xml:space="preserve">）</w:t>
            </w:r>
            <w:r/>
          </w:p>
        </w:tc>
        <w:tc>
          <w:tcPr>
            <w:shd w:val="clear" w:color="auto" w:fill="auto"/>
            <w:tcW w:w="1895" w:type="dxa"/>
            <w:textDirection w:val="lrTb"/>
            <w:noWrap w:val="false"/>
          </w:tcPr>
          <w:p>
            <w:pPr>
              <w:spacing w:line="400" w:lineRule="exact"/>
              <w:rPr>
                <w:rFonts w:ascii="宋体" w:hAnsi="宋体"/>
                <w:b/>
                <w:color w:val="auto"/>
                <w:sz w:val="24"/>
                <w:highlight w:val="none"/>
              </w:rPr>
            </w:pPr>
            <w:r>
              <w:rPr>
                <w:rFonts w:hint="eastAsia" w:ascii="宋体" w:hAnsi="宋体"/>
                <w:color w:val="auto"/>
                <w:sz w:val="24"/>
                <w:highlight w:val="none"/>
              </w:rPr>
              <w:t xml:space="preserve">（格式见附件）</w:t>
            </w:r>
            <w:r/>
          </w:p>
        </w:tc>
      </w:tr>
      <w:tr>
        <w:trPr/>
        <w:tc>
          <w:tcPr>
            <w:shd w:val="clear" w:color="auto" w:fill="auto"/>
            <w:tcW w:w="7361" w:type="dxa"/>
            <w:textDirection w:val="lrTb"/>
            <w:noWrap w:val="false"/>
          </w:tcPr>
          <w:p>
            <w:pPr>
              <w:spacing w:line="400" w:lineRule="exact"/>
              <w:rPr>
                <w:rFonts w:ascii="宋体" w:hAnsi="宋体"/>
                <w:bCs/>
                <w:color w:val="auto"/>
                <w:sz w:val="24"/>
                <w:szCs w:val="24"/>
                <w:highlight w:val="none"/>
              </w:rPr>
            </w:pPr>
            <w:r>
              <w:rPr>
                <w:rFonts w:hint="eastAsia" w:ascii="宋体" w:hAnsi="宋体"/>
                <w:b/>
                <w:color w:val="auto"/>
                <w:sz w:val="24"/>
                <w:highlight w:val="none"/>
              </w:rPr>
              <w:t xml:space="preserve">三</w:t>
            </w:r>
            <w:r>
              <w:rPr>
                <w:rFonts w:ascii="宋体" w:hAnsi="宋体"/>
                <w:b/>
                <w:color w:val="auto"/>
                <w:sz w:val="24"/>
                <w:highlight w:val="none"/>
              </w:rPr>
              <w:t xml:space="preserve">、</w:t>
            </w:r>
            <w:r>
              <w:rPr>
                <w:rFonts w:hint="eastAsia" w:ascii="宋体" w:hAnsi="宋体"/>
                <w:b/>
                <w:color w:val="auto"/>
                <w:sz w:val="24"/>
                <w:highlight w:val="none"/>
              </w:rPr>
              <w:t xml:space="preserve">符合性</w:t>
            </w:r>
            <w:r>
              <w:rPr>
                <w:rFonts w:ascii="宋体" w:hAnsi="宋体"/>
                <w:b/>
                <w:color w:val="auto"/>
                <w:sz w:val="24"/>
                <w:highlight w:val="none"/>
              </w:rPr>
              <w:t xml:space="preserve">审查内容</w:t>
            </w:r>
            <w:r/>
          </w:p>
        </w:tc>
        <w:tc>
          <w:tcPr>
            <w:shd w:val="clear" w:color="auto" w:fill="auto"/>
            <w:tcW w:w="1895" w:type="dxa"/>
            <w:textDirection w:val="lrTb"/>
            <w:noWrap w:val="false"/>
          </w:tcPr>
          <w:p>
            <w:pPr>
              <w:spacing w:line="400" w:lineRule="exact"/>
              <w:rPr>
                <w:rFonts w:ascii="宋体" w:hAnsi="宋体"/>
                <w:b/>
                <w:color w:val="auto"/>
                <w:sz w:val="24"/>
                <w:highlight w:val="none"/>
              </w:rPr>
            </w:pPr>
            <w:r>
              <w:rPr>
                <w:rFonts w:ascii="宋体" w:hAnsi="宋体"/>
                <w:b/>
                <w:color w:val="auto"/>
                <w:sz w:val="24"/>
                <w:highlight w:val="none"/>
              </w:rPr>
            </w:r>
            <w:r/>
          </w:p>
        </w:tc>
      </w:tr>
      <w:tr>
        <w:trPr/>
        <w:tc>
          <w:tcPr>
            <w:shd w:val="clear" w:color="auto" w:fill="auto"/>
            <w:tcW w:w="7361" w:type="dxa"/>
            <w:textDirection w:val="lrTb"/>
            <w:noWrap w:val="false"/>
          </w:tcPr>
          <w:p>
            <w:pPr>
              <w:spacing w:line="400" w:lineRule="exact"/>
              <w:rPr>
                <w:rFonts w:ascii="宋体" w:hAnsi="宋体"/>
                <w:bCs/>
                <w:color w:val="auto"/>
                <w:sz w:val="24"/>
                <w:szCs w:val="24"/>
                <w:highlight w:val="none"/>
              </w:rPr>
            </w:pPr>
            <w:r>
              <w:rPr>
                <w:rFonts w:hint="eastAsia" w:ascii="宋体" w:hAnsi="宋体"/>
                <w:b/>
                <w:color w:val="auto"/>
                <w:sz w:val="24"/>
                <w:szCs w:val="24"/>
                <w:highlight w:val="none"/>
              </w:rPr>
              <w:t xml:space="preserve">*</w:t>
            </w:r>
            <w:r>
              <w:rPr>
                <w:rFonts w:ascii="宋体" w:hAnsi="宋体"/>
                <w:color w:val="auto"/>
                <w:sz w:val="24"/>
                <w:highlight w:val="none"/>
              </w:rPr>
              <w:t xml:space="preserve">1</w:t>
            </w:r>
            <w:r>
              <w:rPr>
                <w:rFonts w:hint="eastAsia" w:ascii="宋体" w:hAnsi="宋体"/>
                <w:color w:val="auto"/>
                <w:sz w:val="24"/>
                <w:highlight w:val="none"/>
              </w:rPr>
              <w:t xml:space="preserve">、磋商函</w:t>
            </w:r>
            <w:r/>
          </w:p>
        </w:tc>
        <w:tc>
          <w:tcPr>
            <w:shd w:val="clear" w:color="auto" w:fill="auto"/>
            <w:tcW w:w="1895" w:type="dxa"/>
            <w:textDirection w:val="lrTb"/>
            <w:noWrap w:val="false"/>
          </w:tcPr>
          <w:p>
            <w:pPr>
              <w:spacing w:line="400" w:lineRule="exact"/>
              <w:rPr>
                <w:rFonts w:ascii="宋体" w:hAnsi="宋体"/>
                <w:b/>
                <w:color w:val="auto"/>
                <w:sz w:val="24"/>
                <w:highlight w:val="none"/>
              </w:rPr>
            </w:pPr>
            <w:r>
              <w:rPr>
                <w:rFonts w:hint="eastAsia" w:ascii="宋体" w:hAnsi="宋体"/>
                <w:color w:val="auto"/>
                <w:sz w:val="24"/>
                <w:highlight w:val="none"/>
              </w:rPr>
              <w:t xml:space="preserve">（格式见附件）</w:t>
            </w:r>
            <w:r/>
          </w:p>
        </w:tc>
      </w:tr>
      <w:tr>
        <w:trPr/>
        <w:tc>
          <w:tcPr>
            <w:shd w:val="clear" w:color="auto" w:fill="auto"/>
            <w:tcW w:w="7361" w:type="dxa"/>
            <w:textDirection w:val="lrTb"/>
            <w:noWrap w:val="false"/>
          </w:tcPr>
          <w:p>
            <w:pPr>
              <w:spacing w:line="400" w:lineRule="exact"/>
              <w:rPr>
                <w:rFonts w:ascii="宋体" w:hAnsi="宋体"/>
                <w:color w:val="auto"/>
                <w:sz w:val="24"/>
                <w:highlight w:val="none"/>
              </w:rPr>
            </w:pPr>
            <w:r>
              <w:rPr>
                <w:rFonts w:hint="eastAsia" w:ascii="宋体" w:hAnsi="宋体"/>
                <w:b/>
                <w:color w:val="auto"/>
                <w:sz w:val="24"/>
                <w:szCs w:val="24"/>
                <w:highlight w:val="none"/>
              </w:rPr>
              <w:t xml:space="preserve">*</w:t>
            </w:r>
            <w:r>
              <w:rPr>
                <w:rFonts w:hint="eastAsia" w:ascii="宋体" w:hAnsi="宋体"/>
                <w:color w:val="auto"/>
                <w:sz w:val="24"/>
                <w:highlight w:val="none"/>
              </w:rPr>
              <w:t xml:space="preserve">2、法人授权书</w:t>
            </w:r>
            <w:r>
              <w:rPr>
                <w:rFonts w:hint="eastAsia" w:ascii="宋体" w:hAnsi="宋体"/>
                <w:b/>
                <w:color w:val="auto"/>
                <w:sz w:val="24"/>
                <w:highlight w:val="none"/>
              </w:rPr>
              <w:t xml:space="preserve">（</w:t>
            </w:r>
            <w:r>
              <w:rPr>
                <w:rFonts w:ascii="宋体" w:hAnsi="宋体"/>
                <w:b/>
                <w:color w:val="auto"/>
                <w:sz w:val="24"/>
                <w:highlight w:val="none"/>
              </w:rPr>
              <w:t xml:space="preserve">①</w:t>
            </w:r>
            <w:r>
              <w:rPr>
                <w:rFonts w:hint="eastAsia" w:ascii="宋体" w:hAnsi="宋体"/>
                <w:b/>
                <w:color w:val="auto"/>
                <w:sz w:val="24"/>
                <w:highlight w:val="none"/>
              </w:rPr>
              <w:t xml:space="preserve">如授权代表参加本项目磋商</w:t>
            </w:r>
            <w:r>
              <w:rPr>
                <w:rFonts w:ascii="宋体" w:hAnsi="宋体"/>
                <w:b/>
                <w:color w:val="auto"/>
                <w:sz w:val="24"/>
                <w:highlight w:val="none"/>
              </w:rPr>
              <w:t xml:space="preserve">活动</w:t>
            </w:r>
            <w:r>
              <w:rPr>
                <w:rFonts w:hint="eastAsia" w:ascii="宋体" w:hAnsi="宋体"/>
                <w:b/>
                <w:color w:val="auto"/>
                <w:sz w:val="24"/>
                <w:highlight w:val="none"/>
              </w:rPr>
              <w:t xml:space="preserve">，“法人授权书”必须提供，</w:t>
            </w:r>
            <w:r>
              <w:rPr>
                <w:rFonts w:ascii="宋体" w:hAnsi="宋体"/>
                <w:b/>
                <w:color w:val="auto"/>
                <w:sz w:val="24"/>
                <w:highlight w:val="none"/>
              </w:rPr>
              <w:t xml:space="preserve">且</w:t>
            </w:r>
            <w:r>
              <w:rPr>
                <w:rFonts w:hint="eastAsia" w:ascii="宋体" w:hAnsi="宋体"/>
                <w:b/>
                <w:color w:val="auto"/>
                <w:sz w:val="24"/>
                <w:highlight w:val="none"/>
              </w:rPr>
              <w:t xml:space="preserve">须</w:t>
            </w:r>
            <w:r>
              <w:rPr>
                <w:rFonts w:ascii="宋体" w:hAnsi="宋体"/>
                <w:b/>
                <w:color w:val="auto"/>
                <w:sz w:val="24"/>
                <w:highlight w:val="none"/>
              </w:rPr>
              <w:t xml:space="preserve">提供</w:t>
            </w:r>
            <w:r>
              <w:rPr>
                <w:rFonts w:hint="eastAsia" w:ascii="宋体" w:hAnsi="宋体"/>
                <w:b/>
                <w:color w:val="auto"/>
                <w:sz w:val="24"/>
                <w:highlight w:val="none"/>
              </w:rPr>
              <w:t xml:space="preserve">授权代表居民身份证正反面扫描件、法定代表人居民身份证正反面扫描件。②如法定代表人参加本项目磋商</w:t>
            </w:r>
            <w:r>
              <w:rPr>
                <w:rFonts w:ascii="宋体" w:hAnsi="宋体"/>
                <w:b/>
                <w:color w:val="auto"/>
                <w:sz w:val="24"/>
                <w:highlight w:val="none"/>
              </w:rPr>
              <w:t xml:space="preserve">活动</w:t>
            </w:r>
            <w:r>
              <w:rPr>
                <w:rFonts w:hint="eastAsia" w:ascii="宋体" w:hAnsi="宋体"/>
                <w:b/>
                <w:color w:val="auto"/>
                <w:sz w:val="24"/>
                <w:highlight w:val="none"/>
              </w:rPr>
              <w:t xml:space="preserve">，“法人授权书”可不提供，但须提供法定代表人身份证正反面扫描件。）</w:t>
            </w:r>
            <w:r/>
          </w:p>
        </w:tc>
        <w:tc>
          <w:tcPr>
            <w:shd w:val="clear" w:color="auto" w:fill="auto"/>
            <w:tcW w:w="1895" w:type="dxa"/>
            <w:textDirection w:val="lrTb"/>
            <w:noWrap w:val="false"/>
          </w:tcPr>
          <w:p>
            <w:pPr>
              <w:spacing w:line="400" w:lineRule="exact"/>
              <w:rPr>
                <w:rFonts w:ascii="宋体" w:hAnsi="宋体"/>
                <w:color w:val="auto"/>
                <w:sz w:val="24"/>
                <w:highlight w:val="none"/>
              </w:rPr>
            </w:pPr>
            <w:r>
              <w:rPr>
                <w:rFonts w:hint="eastAsia" w:ascii="宋体" w:hAnsi="宋体"/>
                <w:color w:val="auto"/>
                <w:sz w:val="24"/>
                <w:highlight w:val="none"/>
              </w:rPr>
              <w:t xml:space="preserve">（格式见附件）</w:t>
            </w:r>
            <w:r/>
          </w:p>
        </w:tc>
      </w:tr>
      <w:tr>
        <w:trPr/>
        <w:tc>
          <w:tcPr>
            <w:shd w:val="clear" w:color="auto" w:fill="auto"/>
            <w:tcW w:w="7361" w:type="dxa"/>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、实质性要求响应表</w:t>
            </w:r>
            <w:r/>
          </w:p>
        </w:tc>
        <w:tc>
          <w:tcPr>
            <w:shd w:val="clear" w:color="auto" w:fill="auto"/>
            <w:tcW w:w="1895" w:type="dxa"/>
            <w:textDirection w:val="lrTb"/>
            <w:noWrap w:val="false"/>
          </w:tcPr>
          <w:p>
            <w:pPr>
              <w:spacing w:line="400" w:lineRule="exact"/>
              <w:rPr>
                <w:rFonts w:ascii="宋体" w:hAnsi="宋体"/>
                <w:color w:val="auto"/>
                <w:sz w:val="24"/>
                <w:highlight w:val="none"/>
              </w:rPr>
            </w:pPr>
            <w:r>
              <w:rPr>
                <w:rFonts w:hint="eastAsia" w:ascii="宋体" w:hAnsi="宋体"/>
                <w:color w:val="auto"/>
                <w:sz w:val="24"/>
                <w:highlight w:val="none"/>
              </w:rPr>
              <w:t xml:space="preserve">（格式见附件）</w:t>
            </w:r>
            <w:r/>
          </w:p>
        </w:tc>
      </w:tr>
      <w:tr>
        <w:trPr/>
        <w:tc>
          <w:tcPr>
            <w:gridSpan w:val="2"/>
            <w:shd w:val="clear" w:color="auto" w:fill="auto"/>
            <w:tcW w:w="9256" w:type="dxa"/>
            <w:textDirection w:val="lrTb"/>
            <w:noWrap w:val="false"/>
          </w:tcPr>
          <w:p>
            <w:pPr>
              <w:spacing w:line="400" w:lineRule="exact"/>
              <w:rPr>
                <w:rFonts w:ascii="宋体" w:hAnsi="宋体"/>
                <w:b/>
                <w:color w:val="auto"/>
                <w:sz w:val="24"/>
                <w:highlight w:val="none"/>
              </w:rPr>
            </w:pPr>
            <w:r>
              <w:rPr>
                <w:rFonts w:hint="eastAsia" w:ascii="宋体" w:hAnsi="宋体"/>
                <w:b/>
                <w:color w:val="auto"/>
                <w:sz w:val="24"/>
                <w:highlight w:val="none"/>
              </w:rPr>
              <w:t xml:space="preserve">四、综合评审文件（具体根据制作电子响应文件的综合评审评分项的要求对应提供）</w:t>
            </w:r>
            <w:r/>
          </w:p>
        </w:tc>
      </w:tr>
      <w:tr>
        <w:trPr/>
        <w:tc>
          <w:tcPr>
            <w:shd w:val="clear" w:color="auto" w:fill="auto"/>
            <w:tcW w:w="7361" w:type="dxa"/>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、服务要求响应表</w:t>
            </w:r>
            <w:r/>
          </w:p>
        </w:tc>
        <w:tc>
          <w:tcPr>
            <w:shd w:val="clear" w:color="auto" w:fill="auto"/>
            <w:tcW w:w="1895" w:type="dxa"/>
            <w:textDirection w:val="lrTb"/>
            <w:noWrap w:val="false"/>
          </w:tcPr>
          <w:p>
            <w:pPr>
              <w:spacing w:line="400" w:lineRule="exact"/>
              <w:rPr>
                <w:rFonts w:ascii="宋体" w:hAnsi="宋体"/>
                <w:b/>
                <w:color w:val="auto"/>
                <w:sz w:val="24"/>
                <w:highlight w:val="none"/>
              </w:rPr>
            </w:pPr>
            <w:r>
              <w:rPr>
                <w:rFonts w:hint="eastAsia" w:ascii="宋体" w:hAnsi="宋体"/>
                <w:color w:val="auto"/>
                <w:sz w:val="24"/>
                <w:highlight w:val="none"/>
              </w:rPr>
              <w:t xml:space="preserve">（格式见附件）</w:t>
            </w:r>
            <w:r/>
          </w:p>
        </w:tc>
      </w:tr>
      <w:tr>
        <w:trPr/>
        <w:tc>
          <w:tcPr>
            <w:shd w:val="clear" w:color="auto" w:fill="auto"/>
            <w:tcW w:w="7361" w:type="dxa"/>
            <w:textDirection w:val="lrTb"/>
            <w:noWrap w:val="false"/>
          </w:tcPr>
          <w:p>
            <w:pPr>
              <w:spacing w:line="400" w:lineRule="exact"/>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、车辆配置表</w:t>
            </w:r>
            <w:r/>
          </w:p>
        </w:tc>
        <w:tc>
          <w:tcPr>
            <w:shd w:val="clear" w:color="auto" w:fill="auto"/>
            <w:tcW w:w="1895" w:type="dxa"/>
            <w:textDirection w:val="lrTb"/>
            <w:noWrap w:val="false"/>
          </w:tcPr>
          <w:p>
            <w:pPr>
              <w:spacing w:line="400" w:lineRule="exact"/>
              <w:rPr>
                <w:rFonts w:hint="eastAsia" w:ascii="宋体" w:hAnsi="宋体"/>
                <w:color w:val="auto"/>
                <w:sz w:val="24"/>
                <w:highlight w:val="none"/>
              </w:rPr>
            </w:pPr>
            <w:r>
              <w:rPr>
                <w:rFonts w:hint="eastAsia" w:ascii="宋体" w:hAnsi="宋体"/>
                <w:color w:val="auto"/>
                <w:sz w:val="24"/>
                <w:highlight w:val="none"/>
              </w:rPr>
              <w:t xml:space="preserve">（格式见附件）</w:t>
            </w:r>
            <w:r/>
          </w:p>
        </w:tc>
      </w:tr>
      <w:tr>
        <w:trPr/>
        <w:tc>
          <w:tcPr>
            <w:shd w:val="clear" w:color="auto" w:fill="auto"/>
            <w:tcW w:w="7361" w:type="dxa"/>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、商务条件响应表</w:t>
            </w:r>
            <w:r/>
          </w:p>
        </w:tc>
        <w:tc>
          <w:tcPr>
            <w:shd w:val="clear" w:color="auto" w:fill="auto"/>
            <w:tcW w:w="1895" w:type="dxa"/>
            <w:textDirection w:val="lrTb"/>
            <w:noWrap w:val="false"/>
          </w:tcPr>
          <w:p>
            <w:pPr>
              <w:spacing w:line="400" w:lineRule="exact"/>
              <w:rPr>
                <w:rFonts w:ascii="宋体" w:hAnsi="宋体"/>
                <w:color w:val="auto"/>
                <w:sz w:val="24"/>
                <w:highlight w:val="none"/>
              </w:rPr>
            </w:pPr>
            <w:r>
              <w:rPr>
                <w:rFonts w:hint="eastAsia" w:ascii="宋体" w:hAnsi="宋体"/>
                <w:color w:val="auto"/>
                <w:sz w:val="24"/>
                <w:highlight w:val="none"/>
              </w:rPr>
              <w:t xml:space="preserve">（格式见附件）</w:t>
            </w:r>
            <w:r/>
          </w:p>
        </w:tc>
      </w:tr>
      <w:tr>
        <w:trPr/>
        <w:tc>
          <w:tcPr>
            <w:shd w:val="clear" w:color="auto" w:fill="auto"/>
            <w:tcW w:w="7361" w:type="dxa"/>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、人员配备情况</w:t>
            </w:r>
            <w:r/>
          </w:p>
        </w:tc>
        <w:tc>
          <w:tcPr>
            <w:shd w:val="clear" w:color="auto" w:fill="auto"/>
            <w:tcW w:w="1895" w:type="dxa"/>
            <w:textDirection w:val="lrTb"/>
            <w:noWrap w:val="false"/>
          </w:tcPr>
          <w:p>
            <w:pPr>
              <w:spacing w:line="400" w:lineRule="exact"/>
              <w:rPr>
                <w:rFonts w:ascii="宋体" w:hAnsi="宋体"/>
                <w:b/>
                <w:color w:val="auto"/>
                <w:sz w:val="24"/>
                <w:highlight w:val="none"/>
              </w:rPr>
            </w:pPr>
            <w:r>
              <w:rPr>
                <w:rFonts w:hint="eastAsia" w:ascii="宋体" w:hAnsi="宋体"/>
                <w:color w:val="auto"/>
                <w:sz w:val="24"/>
                <w:highlight w:val="none"/>
              </w:rPr>
              <w:t xml:space="preserve">（格式见附件）</w:t>
            </w:r>
            <w:r/>
          </w:p>
        </w:tc>
      </w:tr>
      <w:tr>
        <w:trPr/>
        <w:tc>
          <w:tcPr>
            <w:shd w:val="clear" w:color="auto" w:fill="auto"/>
            <w:tcW w:w="7361" w:type="dxa"/>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、业绩一览表</w:t>
            </w:r>
            <w:r/>
          </w:p>
        </w:tc>
        <w:tc>
          <w:tcPr>
            <w:shd w:val="clear" w:color="auto" w:fill="auto"/>
            <w:tcW w:w="1895" w:type="dxa"/>
            <w:textDirection w:val="lrTb"/>
            <w:noWrap w:val="false"/>
          </w:tcPr>
          <w:p>
            <w:pPr>
              <w:spacing w:line="400" w:lineRule="exact"/>
              <w:rPr>
                <w:rFonts w:ascii="宋体" w:hAnsi="宋体"/>
                <w:b/>
                <w:color w:val="auto"/>
                <w:sz w:val="24"/>
                <w:highlight w:val="none"/>
              </w:rPr>
            </w:pPr>
            <w:r>
              <w:rPr>
                <w:rFonts w:hint="eastAsia" w:ascii="宋体" w:hAnsi="宋体"/>
                <w:color w:val="auto"/>
                <w:sz w:val="24"/>
                <w:highlight w:val="none"/>
              </w:rPr>
              <w:t xml:space="preserve">（格式见附件）</w:t>
            </w:r>
            <w:r/>
          </w:p>
        </w:tc>
      </w:tr>
      <w:tr>
        <w:trPr/>
        <w:tc>
          <w:tcPr>
            <w:shd w:val="clear" w:color="auto" w:fill="auto"/>
            <w:tcW w:w="7361" w:type="dxa"/>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t xml:space="preserve">6</w:t>
            </w:r>
            <w:r>
              <w:rPr>
                <w:rFonts w:hint="eastAsia" w:ascii="宋体" w:hAnsi="宋体"/>
                <w:color w:val="auto"/>
                <w:sz w:val="24"/>
                <w:highlight w:val="none"/>
              </w:rPr>
              <w:t xml:space="preserve">、其他</w:t>
            </w:r>
            <w:r/>
          </w:p>
        </w:tc>
        <w:tc>
          <w:tcPr>
            <w:shd w:val="clear" w:color="auto" w:fill="auto"/>
            <w:tcW w:w="1895" w:type="dxa"/>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r>
    </w:tbl>
    <w:p>
      <w:pPr>
        <w:ind w:firstLine="482"/>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备注：加“*”项目若有缺失或无效，将导致其报价无效且不允许在响应文件开启时间后补正。</w:t>
      </w:r>
      <w:r/>
    </w:p>
    <w:p>
      <w:pPr>
        <w:jc w:val="center"/>
        <w:rPr>
          <w:rFonts w:ascii="宋体" w:hAnsi="宋体"/>
          <w:b/>
          <w:color w:val="auto"/>
          <w:sz w:val="24"/>
          <w:szCs w:val="24"/>
          <w:highlight w:val="none"/>
        </w:rPr>
        <w:outlineLvl w:val="1"/>
      </w:pPr>
      <w:r>
        <w:rPr>
          <w:rFonts w:hint="eastAsia" w:ascii="宋体" w:hAnsi="宋体"/>
          <w:b/>
          <w:color w:val="auto"/>
          <w:sz w:val="24"/>
          <w:szCs w:val="24"/>
          <w:highlight w:val="none"/>
        </w:rPr>
        <w:br w:type="page" w:clear="all"/>
      </w:r>
      <w:bookmarkStart w:id="295" w:name="_Toc10198"/>
      <w:r>
        <w:rPr>
          <w:rFonts w:hint="eastAsia" w:ascii="宋体" w:hAnsi="宋体"/>
          <w:b/>
          <w:bCs/>
          <w:color w:val="auto"/>
          <w:sz w:val="32"/>
          <w:szCs w:val="32"/>
          <w:highlight w:val="none"/>
        </w:rPr>
        <w:t xml:space="preserve">附件1 开标一览表</w:t>
      </w:r>
      <w:bookmarkEnd w:id="295"/>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hint="eastAsia" w:ascii="宋体" w:hAnsi="宋体"/>
          <w:b/>
          <w:color w:val="auto"/>
          <w:sz w:val="24"/>
          <w:szCs w:val="24"/>
          <w:highlight w:val="none"/>
        </w:rPr>
        <w:t xml:space="preserve">格式详见苏采云系统</w:t>
      </w:r>
      <w:bookmarkEnd w:id="259"/>
      <w:r/>
      <w:bookmarkEnd w:id="260"/>
      <w:r/>
      <w:bookmarkEnd w:id="291"/>
      <w:r/>
      <w:bookmarkEnd w:id="292"/>
      <w:r/>
      <w:bookmarkEnd w:id="293"/>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br w:type="page" w:clear="all"/>
      </w:r>
      <w:r/>
    </w:p>
    <w:p>
      <w:pPr>
        <w:jc w:val="center"/>
        <w:rPr>
          <w:rFonts w:ascii="宋体" w:hAnsi="宋体"/>
          <w:b/>
          <w:bCs/>
          <w:color w:val="auto"/>
          <w:sz w:val="32"/>
          <w:szCs w:val="32"/>
          <w:highlight w:val="none"/>
        </w:rPr>
        <w:outlineLvl w:val="1"/>
      </w:pPr>
      <w:r/>
      <w:bookmarkStart w:id="296" w:name="_Toc164259679"/>
      <w:r/>
      <w:bookmarkStart w:id="297" w:name="_Toc15961"/>
      <w:r>
        <w:rPr>
          <w:rFonts w:hint="eastAsia" w:ascii="宋体" w:hAnsi="宋体"/>
          <w:b/>
          <w:bCs/>
          <w:color w:val="auto"/>
          <w:sz w:val="32"/>
          <w:szCs w:val="32"/>
          <w:highlight w:val="none"/>
        </w:rPr>
        <w:t xml:space="preserve">附件</w:t>
      </w:r>
      <w:r>
        <w:rPr>
          <w:rFonts w:ascii="宋体" w:hAnsi="宋体"/>
          <w:b/>
          <w:bCs/>
          <w:color w:val="auto"/>
          <w:sz w:val="32"/>
          <w:szCs w:val="32"/>
          <w:highlight w:val="none"/>
        </w:rPr>
        <w:t xml:space="preserve">2 </w:t>
      </w:r>
      <w:bookmarkEnd w:id="296"/>
      <w:r>
        <w:rPr>
          <w:rFonts w:hint="eastAsia" w:ascii="宋体" w:hAnsi="宋体"/>
          <w:b/>
          <w:bCs/>
          <w:color w:val="auto"/>
          <w:sz w:val="32"/>
          <w:szCs w:val="32"/>
          <w:highlight w:val="none"/>
        </w:rPr>
        <w:t xml:space="preserve">具有履行合同所必需的设备和专业技术能力的声明函</w:t>
      </w:r>
      <w:bookmarkEnd w:id="297"/>
      <w:r/>
      <w:r/>
    </w:p>
    <w:p>
      <w:pPr>
        <w:ind w:right="-27" w:firstLine="420"/>
        <w:jc w:val="center"/>
        <w:spacing w:line="360" w:lineRule="auto"/>
        <w:tabs>
          <w:tab w:val="left" w:pos="0" w:leader="none"/>
        </w:tabs>
        <w:rPr>
          <w:rFonts w:ascii="宋体" w:hAnsi="宋体"/>
          <w:b/>
          <w:bCs/>
          <w:color w:val="auto"/>
          <w:sz w:val="28"/>
          <w:szCs w:val="36"/>
          <w:highlight w:val="none"/>
        </w:rPr>
      </w:pPr>
      <w:r>
        <w:rPr>
          <w:rFonts w:ascii="宋体" w:hAnsi="宋体"/>
          <w:b/>
          <w:bCs/>
          <w:color w:val="auto"/>
          <w:sz w:val="28"/>
          <w:szCs w:val="36"/>
          <w:highlight w:val="none"/>
        </w:rPr>
      </w:r>
      <w:r/>
    </w:p>
    <w:p>
      <w:pPr>
        <w:ind w:right="-27" w:firstLine="960"/>
        <w:spacing w:line="440" w:lineRule="exact"/>
        <w:tabs>
          <w:tab w:val="left" w:pos="0" w:leader="none"/>
        </w:tabs>
        <w:rPr>
          <w:rFonts w:ascii="宋体" w:hAnsi="宋体"/>
          <w:color w:val="auto"/>
          <w:sz w:val="24"/>
          <w:szCs w:val="24"/>
          <w:highlight w:val="none"/>
        </w:rPr>
      </w:pPr>
      <w:r>
        <w:rPr>
          <w:rFonts w:hint="eastAsia" w:ascii="宋体" w:hAnsi="宋体"/>
          <w:color w:val="auto"/>
          <w:sz w:val="24"/>
          <w:szCs w:val="24"/>
          <w:highlight w:val="none"/>
        </w:rPr>
        <w:t xml:space="preserve">我单位郑重声明，我单位</w:t>
      </w:r>
      <w:r>
        <w:rPr>
          <w:rFonts w:hint="eastAsia" w:ascii="宋体" w:hAnsi="宋体"/>
          <w:color w:val="auto"/>
          <w:sz w:val="24"/>
          <w:highlight w:val="none"/>
        </w:rPr>
        <w:t xml:space="preserve">具有履行合同所必需的设备和专业技术能力</w:t>
      </w:r>
      <w:r>
        <w:rPr>
          <w:rFonts w:hint="eastAsia" w:ascii="宋体" w:hAnsi="宋体"/>
          <w:color w:val="auto"/>
          <w:sz w:val="24"/>
          <w:szCs w:val="24"/>
          <w:highlight w:val="none"/>
        </w:rPr>
        <w:t xml:space="preserve">。</w:t>
      </w:r>
      <w:r/>
    </w:p>
    <w:p>
      <w:pPr>
        <w:ind w:right="-27" w:firstLine="480"/>
        <w:spacing w:line="440" w:lineRule="exact"/>
        <w:tabs>
          <w:tab w:val="left" w:pos="0" w:leader="none"/>
        </w:tabs>
        <w:rPr>
          <w:rFonts w:ascii="宋体" w:hAnsi="宋体"/>
          <w:color w:val="auto"/>
          <w:sz w:val="24"/>
          <w:szCs w:val="24"/>
          <w:highlight w:val="none"/>
        </w:rPr>
      </w:pPr>
      <w:r>
        <w:rPr>
          <w:rFonts w:ascii="宋体" w:hAnsi="宋体"/>
          <w:color w:val="auto"/>
          <w:sz w:val="24"/>
          <w:szCs w:val="24"/>
          <w:highlight w:val="none"/>
        </w:rPr>
      </w:r>
      <w:r/>
    </w:p>
    <w:p>
      <w:pPr>
        <w:ind w:right="-27" w:firstLine="480"/>
        <w:spacing w:line="440" w:lineRule="exact"/>
        <w:tabs>
          <w:tab w:val="left" w:pos="0" w:leader="none"/>
        </w:tabs>
        <w:rPr>
          <w:rFonts w:ascii="宋体" w:hAnsi="宋体"/>
          <w:color w:val="auto"/>
          <w:sz w:val="24"/>
          <w:szCs w:val="24"/>
          <w:highlight w:val="none"/>
        </w:rPr>
      </w:pPr>
      <w:r>
        <w:rPr>
          <w:rFonts w:ascii="宋体" w:hAnsi="宋体"/>
          <w:color w:val="auto"/>
          <w:sz w:val="24"/>
          <w:szCs w:val="24"/>
          <w:highlight w:val="none"/>
        </w:rPr>
      </w:r>
      <w:r/>
    </w:p>
    <w:p>
      <w:pPr>
        <w:ind w:right="-27" w:firstLine="480"/>
        <w:spacing w:line="440" w:lineRule="exact"/>
        <w:tabs>
          <w:tab w:val="left" w:pos="0" w:leader="none"/>
        </w:tabs>
        <w:rPr>
          <w:rFonts w:ascii="宋体" w:hAnsi="宋体"/>
          <w:color w:val="auto"/>
          <w:sz w:val="24"/>
          <w:szCs w:val="24"/>
          <w:highlight w:val="none"/>
        </w:rPr>
      </w:pPr>
      <w:r>
        <w:rPr>
          <w:rFonts w:hint="eastAsia" w:ascii="宋体" w:hAnsi="宋体"/>
          <w:color w:val="auto"/>
          <w:sz w:val="24"/>
          <w:szCs w:val="24"/>
          <w:highlight w:val="none"/>
        </w:rPr>
        <w:t xml:space="preserve">我方对以上声明负全部法律责任。</w:t>
      </w:r>
      <w:r/>
    </w:p>
    <w:p>
      <w:pPr>
        <w:ind w:right="-27" w:firstLine="480"/>
        <w:spacing w:line="440" w:lineRule="exact"/>
        <w:tabs>
          <w:tab w:val="left" w:pos="0" w:leader="none"/>
        </w:tabs>
        <w:rPr>
          <w:rFonts w:ascii="宋体" w:hAnsi="宋体"/>
          <w:color w:val="auto"/>
          <w:sz w:val="24"/>
          <w:szCs w:val="24"/>
          <w:highlight w:val="none"/>
        </w:rPr>
      </w:pPr>
      <w:r>
        <w:rPr>
          <w:rFonts w:hint="eastAsia" w:ascii="宋体" w:hAnsi="宋体"/>
          <w:color w:val="auto"/>
          <w:sz w:val="24"/>
          <w:szCs w:val="24"/>
          <w:highlight w:val="none"/>
        </w:rPr>
        <w:t xml:space="preserve">特此声明！</w:t>
      </w:r>
      <w:r/>
    </w:p>
    <w:p>
      <w:pPr>
        <w:ind w:right="-27" w:firstLine="6240"/>
        <w:spacing w:line="440" w:lineRule="exact"/>
        <w:tabs>
          <w:tab w:val="left" w:pos="0" w:leader="none"/>
        </w:tabs>
        <w:rPr>
          <w:rFonts w:ascii="宋体" w:hAnsi="宋体"/>
          <w:color w:val="auto"/>
          <w:sz w:val="24"/>
          <w:szCs w:val="24"/>
          <w:highlight w:val="none"/>
        </w:rPr>
      </w:pPr>
      <w:r>
        <w:rPr>
          <w:rFonts w:ascii="宋体" w:hAnsi="宋体"/>
          <w:color w:val="auto"/>
          <w:sz w:val="24"/>
          <w:szCs w:val="24"/>
          <w:highlight w:val="none"/>
        </w:rPr>
      </w:r>
      <w:r/>
    </w:p>
    <w:p>
      <w:pPr>
        <w:ind w:right="-27" w:firstLine="480"/>
        <w:jc w:val="center"/>
        <w:spacing w:line="440" w:lineRule="exact"/>
        <w:tabs>
          <w:tab w:val="left" w:pos="0" w:leader="none"/>
        </w:tabs>
        <w:rPr>
          <w:rFonts w:ascii="宋体" w:hAnsi="宋体"/>
          <w:color w:val="auto"/>
          <w:sz w:val="24"/>
          <w:szCs w:val="24"/>
          <w:highlight w:val="none"/>
        </w:rPr>
      </w:pPr>
      <w:r>
        <w:rPr>
          <w:rFonts w:hint="eastAsia" w:ascii="宋体" w:hAnsi="宋体"/>
          <w:color w:val="auto"/>
          <w:sz w:val="24"/>
          <w:szCs w:val="24"/>
          <w:highlight w:val="none"/>
        </w:rPr>
        <w:t xml:space="preserve">单位</w:t>
      </w:r>
      <w:r>
        <w:rPr>
          <w:rFonts w:ascii="宋体" w:hAnsi="宋体"/>
          <w:color w:val="auto"/>
          <w:sz w:val="24"/>
          <w:szCs w:val="24"/>
          <w:highlight w:val="none"/>
        </w:rPr>
        <w:t xml:space="preserve">名称：</w:t>
      </w:r>
      <w:r/>
    </w:p>
    <w:p>
      <w:pPr>
        <w:ind w:right="-27" w:firstLine="480"/>
        <w:jc w:val="center"/>
        <w:spacing w:line="440" w:lineRule="exact"/>
        <w:tabs>
          <w:tab w:val="left" w:pos="0" w:leader="none"/>
        </w:tabs>
        <w:rPr>
          <w:rFonts w:ascii="宋体" w:hAnsi="宋体"/>
          <w:color w:val="auto"/>
          <w:sz w:val="24"/>
          <w:szCs w:val="24"/>
          <w:highlight w:val="none"/>
        </w:rPr>
      </w:pPr>
      <w:r>
        <w:rPr>
          <w:rFonts w:hint="eastAsia" w:ascii="宋体" w:hAnsi="宋体"/>
          <w:color w:val="auto"/>
          <w:sz w:val="24"/>
          <w:szCs w:val="24"/>
          <w:highlight w:val="none"/>
        </w:rPr>
        <w:t xml:space="preserve">日    期：</w:t>
      </w:r>
      <w:r/>
    </w:p>
    <w:p>
      <w:pPr>
        <w:ind w:right="-27" w:firstLine="480"/>
        <w:jc w:val="center"/>
        <w:spacing w:line="440" w:lineRule="exact"/>
        <w:tabs>
          <w:tab w:val="left" w:pos="0" w:leader="none"/>
        </w:tabs>
        <w:rPr>
          <w:rFonts w:ascii="宋体" w:hAnsi="宋体"/>
          <w:color w:val="auto"/>
          <w:sz w:val="24"/>
          <w:szCs w:val="24"/>
          <w:highlight w:val="none"/>
        </w:rPr>
      </w:pPr>
      <w:r>
        <w:rPr>
          <w:rFonts w:ascii="宋体" w:hAnsi="宋体"/>
          <w:color w:val="auto"/>
          <w:sz w:val="24"/>
          <w:szCs w:val="24"/>
          <w:highlight w:val="none"/>
        </w:rPr>
      </w:r>
      <w:r/>
    </w:p>
    <w:p>
      <w:pPr>
        <w:ind w:firstLine="964"/>
        <w:jc w:val="center"/>
        <w:rPr>
          <w:rFonts w:hint="eastAsia" w:ascii="宋体" w:hAnsi="宋体" w:eastAsia="宋体"/>
          <w:b/>
          <w:bCs/>
          <w:color w:val="auto"/>
          <w:sz w:val="32"/>
          <w:szCs w:val="32"/>
          <w:highlight w:val="none"/>
          <w:lang w:val="en-US" w:eastAsia="zh-CN"/>
        </w:rPr>
        <w:outlineLvl w:val="1"/>
      </w:pPr>
      <w:r>
        <w:rPr>
          <w:rFonts w:ascii="宋体" w:hAnsi="宋体"/>
          <w:b/>
          <w:bCs/>
          <w:color w:val="auto"/>
          <w:sz w:val="32"/>
          <w:szCs w:val="32"/>
          <w:highlight w:val="none"/>
        </w:rPr>
        <w:br w:type="page" w:clear="all"/>
      </w:r>
      <w:bookmarkStart w:id="298" w:name="_Toc232518123"/>
      <w:r/>
      <w:bookmarkStart w:id="299" w:name="_Toc24828"/>
      <w:r/>
      <w:bookmarkStart w:id="300" w:name="_Toc9513"/>
      <w:r>
        <w:rPr>
          <w:rFonts w:hint="eastAsia" w:ascii="宋体" w:hAnsi="宋体"/>
          <w:b/>
          <w:bCs/>
          <w:color w:val="auto"/>
          <w:sz w:val="32"/>
          <w:szCs w:val="32"/>
          <w:highlight w:val="none"/>
        </w:rPr>
        <w:t xml:space="preserve">附件</w:t>
      </w:r>
      <w:r>
        <w:rPr>
          <w:rFonts w:ascii="宋体" w:hAnsi="宋体"/>
          <w:b/>
          <w:bCs/>
          <w:color w:val="auto"/>
          <w:sz w:val="32"/>
          <w:szCs w:val="32"/>
          <w:highlight w:val="none"/>
        </w:rPr>
        <w:t xml:space="preserve">3 </w:t>
      </w:r>
      <w:r>
        <w:rPr>
          <w:rFonts w:hint="eastAsia" w:ascii="宋体" w:hAnsi="宋体"/>
          <w:b/>
          <w:bCs/>
          <w:color w:val="auto"/>
          <w:sz w:val="32"/>
          <w:szCs w:val="32"/>
          <w:highlight w:val="none"/>
        </w:rPr>
        <w:t xml:space="preserve">承诺说明</w:t>
      </w:r>
      <w:bookmarkEnd w:id="298"/>
      <w:r>
        <w:rPr>
          <w:rFonts w:hint="eastAsia" w:ascii="宋体" w:hAnsi="宋体"/>
          <w:b/>
          <w:bCs/>
          <w:color w:val="auto"/>
          <w:sz w:val="32"/>
          <w:szCs w:val="32"/>
          <w:highlight w:val="none"/>
          <w:lang w:val="en-US" w:eastAsia="zh-CN"/>
        </w:rPr>
        <w:t xml:space="preserve">（一）</w:t>
      </w:r>
      <w:bookmarkEnd w:id="299"/>
      <w:r/>
      <w:bookmarkEnd w:id="300"/>
      <w:r/>
      <w:r/>
    </w:p>
    <w:p>
      <w:pPr>
        <w:ind w:right="-27" w:firstLine="480"/>
        <w:spacing w:line="440" w:lineRule="exact"/>
        <w:tabs>
          <w:tab w:val="left" w:pos="0" w:leader="none"/>
        </w:tabs>
        <w:rPr>
          <w:rFonts w:ascii="宋体" w:hAnsi="宋体"/>
          <w:color w:val="auto"/>
          <w:sz w:val="24"/>
          <w:szCs w:val="24"/>
          <w:highlight w:val="none"/>
        </w:rPr>
      </w:pPr>
      <w:r>
        <w:rPr>
          <w:rFonts w:hint="eastAsia" w:ascii="宋体" w:hAnsi="宋体"/>
          <w:color w:val="auto"/>
          <w:sz w:val="24"/>
          <w:szCs w:val="24"/>
          <w:highlight w:val="none"/>
        </w:rPr>
        <w:t xml:space="preserve">我单位承诺，我单位在采购活动前三年内的经营活动中没有因违法经营受到刑事处罚或者责令停产停业、吊销许可证或者执照、较大数额罚款等重大违法记录，符合相关法律法规规定的资格条件。</w:t>
      </w:r>
      <w:r/>
    </w:p>
    <w:p>
      <w:pPr>
        <w:ind w:right="-27" w:firstLine="480"/>
        <w:spacing w:line="440" w:lineRule="exact"/>
        <w:tabs>
          <w:tab w:val="left" w:pos="0" w:leader="none"/>
        </w:tabs>
        <w:rPr>
          <w:rFonts w:ascii="宋体" w:hAnsi="宋体"/>
          <w:color w:val="auto"/>
          <w:sz w:val="24"/>
          <w:szCs w:val="24"/>
          <w:highlight w:val="none"/>
        </w:rPr>
      </w:pPr>
      <w:r>
        <w:rPr>
          <w:rFonts w:ascii="宋体" w:hAnsi="宋体"/>
          <w:color w:val="auto"/>
          <w:sz w:val="24"/>
          <w:szCs w:val="24"/>
          <w:highlight w:val="none"/>
        </w:rPr>
      </w:r>
      <w:r/>
    </w:p>
    <w:p>
      <w:pPr>
        <w:ind w:right="-27" w:firstLine="480"/>
        <w:spacing w:line="440" w:lineRule="exact"/>
        <w:tabs>
          <w:tab w:val="left" w:pos="0" w:leader="none"/>
        </w:tabs>
        <w:rPr>
          <w:rFonts w:ascii="宋体" w:hAnsi="宋体"/>
          <w:color w:val="auto"/>
          <w:sz w:val="24"/>
          <w:szCs w:val="24"/>
          <w:highlight w:val="none"/>
        </w:rPr>
      </w:pPr>
      <w:r>
        <w:rPr>
          <w:rFonts w:ascii="宋体" w:hAnsi="宋体"/>
          <w:color w:val="auto"/>
          <w:sz w:val="24"/>
          <w:szCs w:val="24"/>
          <w:highlight w:val="none"/>
        </w:rPr>
      </w:r>
      <w:r/>
    </w:p>
    <w:p>
      <w:pPr>
        <w:ind w:right="-27" w:firstLine="480"/>
        <w:spacing w:line="440" w:lineRule="exact"/>
        <w:tabs>
          <w:tab w:val="left" w:pos="0" w:leader="none"/>
        </w:tabs>
        <w:rPr>
          <w:rFonts w:ascii="宋体" w:hAnsi="宋体"/>
          <w:color w:val="auto"/>
          <w:sz w:val="24"/>
          <w:szCs w:val="24"/>
          <w:highlight w:val="none"/>
        </w:rPr>
      </w:pPr>
      <w:r>
        <w:rPr>
          <w:rFonts w:hint="eastAsia" w:ascii="宋体" w:hAnsi="宋体"/>
          <w:color w:val="auto"/>
          <w:sz w:val="24"/>
          <w:szCs w:val="24"/>
          <w:highlight w:val="none"/>
        </w:rPr>
        <w:t xml:space="preserve">我方对以上承诺负全部法律责任。</w:t>
      </w:r>
      <w:r/>
    </w:p>
    <w:p>
      <w:pPr>
        <w:ind w:right="-27" w:firstLine="480"/>
        <w:spacing w:line="440" w:lineRule="exact"/>
        <w:tabs>
          <w:tab w:val="left" w:pos="0" w:leader="none"/>
        </w:tabs>
        <w:rPr>
          <w:rFonts w:ascii="宋体" w:hAnsi="宋体"/>
          <w:color w:val="auto"/>
          <w:sz w:val="24"/>
          <w:szCs w:val="24"/>
          <w:highlight w:val="none"/>
        </w:rPr>
      </w:pPr>
      <w:r>
        <w:rPr>
          <w:rFonts w:hint="eastAsia" w:ascii="宋体" w:hAnsi="宋体"/>
          <w:color w:val="auto"/>
          <w:sz w:val="24"/>
          <w:szCs w:val="24"/>
          <w:highlight w:val="none"/>
        </w:rPr>
        <w:t xml:space="preserve">特此承诺</w:t>
      </w:r>
      <w:r>
        <w:rPr>
          <w:rFonts w:ascii="宋体" w:hAnsi="宋体"/>
          <w:color w:val="auto"/>
          <w:sz w:val="24"/>
          <w:szCs w:val="24"/>
          <w:highlight w:val="none"/>
        </w:rPr>
        <w:t xml:space="preserve">说明</w:t>
      </w:r>
      <w:r>
        <w:rPr>
          <w:rFonts w:hint="eastAsia" w:ascii="宋体" w:hAnsi="宋体"/>
          <w:color w:val="auto"/>
          <w:sz w:val="24"/>
          <w:szCs w:val="24"/>
          <w:highlight w:val="none"/>
        </w:rPr>
        <w:t xml:space="preserve">！</w:t>
      </w:r>
      <w:r/>
    </w:p>
    <w:p>
      <w:pPr>
        <w:ind w:right="-27" w:firstLine="6240"/>
        <w:spacing w:line="440" w:lineRule="exact"/>
        <w:tabs>
          <w:tab w:val="left" w:pos="0" w:leader="none"/>
        </w:tabs>
        <w:rPr>
          <w:rFonts w:ascii="宋体" w:hAnsi="宋体"/>
          <w:color w:val="auto"/>
          <w:sz w:val="24"/>
          <w:szCs w:val="24"/>
          <w:highlight w:val="none"/>
        </w:rPr>
      </w:pPr>
      <w:r>
        <w:rPr>
          <w:rFonts w:ascii="宋体" w:hAnsi="宋体"/>
          <w:color w:val="auto"/>
          <w:sz w:val="24"/>
          <w:szCs w:val="24"/>
          <w:highlight w:val="none"/>
        </w:rPr>
      </w:r>
      <w:r/>
    </w:p>
    <w:p>
      <w:pPr>
        <w:ind w:right="-27" w:firstLine="6240"/>
        <w:spacing w:line="440" w:lineRule="exact"/>
        <w:tabs>
          <w:tab w:val="left" w:pos="0" w:leader="none"/>
        </w:tabs>
        <w:rPr>
          <w:rFonts w:ascii="宋体" w:hAnsi="宋体"/>
          <w:color w:val="auto"/>
          <w:sz w:val="24"/>
          <w:szCs w:val="24"/>
          <w:highlight w:val="none"/>
        </w:rPr>
      </w:pPr>
      <w:r>
        <w:rPr>
          <w:rFonts w:ascii="宋体" w:hAnsi="宋体"/>
          <w:color w:val="auto"/>
          <w:sz w:val="24"/>
          <w:szCs w:val="24"/>
          <w:highlight w:val="none"/>
        </w:rPr>
      </w:r>
      <w:r/>
    </w:p>
    <w:p>
      <w:pPr>
        <w:ind w:right="-27" w:firstLine="6240"/>
        <w:spacing w:line="440" w:lineRule="exact"/>
        <w:tabs>
          <w:tab w:val="left" w:pos="0" w:leader="none"/>
        </w:tabs>
        <w:rPr>
          <w:rFonts w:ascii="宋体" w:hAnsi="宋体"/>
          <w:color w:val="auto"/>
          <w:sz w:val="24"/>
          <w:szCs w:val="24"/>
          <w:highlight w:val="none"/>
        </w:rPr>
      </w:pPr>
      <w:r>
        <w:rPr>
          <w:rFonts w:ascii="宋体" w:hAnsi="宋体"/>
          <w:color w:val="auto"/>
          <w:sz w:val="24"/>
          <w:szCs w:val="24"/>
          <w:highlight w:val="none"/>
        </w:rPr>
      </w:r>
      <w:r/>
    </w:p>
    <w:p>
      <w:pPr>
        <w:ind w:right="-27" w:firstLine="480"/>
        <w:jc w:val="center"/>
        <w:spacing w:line="440" w:lineRule="exact"/>
        <w:tabs>
          <w:tab w:val="left" w:pos="0" w:leader="none"/>
        </w:tabs>
        <w:rPr>
          <w:rFonts w:ascii="宋体" w:hAnsi="宋体"/>
          <w:color w:val="auto"/>
          <w:sz w:val="24"/>
          <w:szCs w:val="24"/>
          <w:highlight w:val="none"/>
        </w:rPr>
      </w:pPr>
      <w:r>
        <w:rPr>
          <w:rFonts w:hint="eastAsia" w:ascii="宋体" w:hAnsi="宋体"/>
          <w:color w:val="auto"/>
          <w:sz w:val="24"/>
          <w:szCs w:val="24"/>
          <w:highlight w:val="none"/>
        </w:rPr>
        <w:t xml:space="preserve">单位</w:t>
      </w:r>
      <w:r>
        <w:rPr>
          <w:rFonts w:ascii="宋体" w:hAnsi="宋体"/>
          <w:color w:val="auto"/>
          <w:sz w:val="24"/>
          <w:szCs w:val="24"/>
          <w:highlight w:val="none"/>
        </w:rPr>
        <w:t xml:space="preserve">名称：</w:t>
      </w:r>
      <w:r/>
    </w:p>
    <w:p>
      <w:pPr>
        <w:ind w:right="-27" w:firstLine="480"/>
        <w:jc w:val="center"/>
        <w:spacing w:line="440" w:lineRule="exact"/>
        <w:tabs>
          <w:tab w:val="left" w:pos="0" w:leader="none"/>
        </w:tabs>
        <w:rPr>
          <w:rFonts w:ascii="宋体" w:hAnsi="宋体"/>
          <w:color w:val="auto"/>
          <w:sz w:val="24"/>
          <w:szCs w:val="24"/>
          <w:highlight w:val="none"/>
        </w:rPr>
      </w:pPr>
      <w:r>
        <w:rPr>
          <w:rFonts w:hint="eastAsia" w:ascii="宋体" w:hAnsi="宋体"/>
          <w:color w:val="auto"/>
          <w:sz w:val="24"/>
          <w:szCs w:val="24"/>
          <w:highlight w:val="none"/>
        </w:rPr>
        <w:t xml:space="preserve">日    期：</w:t>
      </w:r>
      <w:r/>
    </w:p>
    <w:p>
      <w:pPr>
        <w:ind w:firstLine="723"/>
        <w:jc w:val="center"/>
        <w:rPr>
          <w:rFonts w:hint="eastAsia" w:ascii="宋体" w:hAnsi="宋体" w:eastAsia="宋体"/>
          <w:b/>
          <w:bCs/>
          <w:color w:val="auto"/>
          <w:sz w:val="32"/>
          <w:szCs w:val="32"/>
          <w:highlight w:val="none"/>
          <w:lang w:eastAsia="zh-CN"/>
        </w:rPr>
        <w:outlineLvl w:val="1"/>
      </w:pPr>
      <w:r>
        <w:rPr>
          <w:rFonts w:ascii="宋体" w:hAnsi="宋体" w:eastAsia="幼圆" w:cs="Arial"/>
          <w:b/>
          <w:color w:val="auto"/>
          <w:sz w:val="24"/>
          <w:szCs w:val="44"/>
          <w:highlight w:val="none"/>
        </w:rPr>
        <w:br w:type="page" w:clear="all"/>
      </w:r>
      <w:bookmarkStart w:id="301" w:name="_Toc232518124"/>
      <w:r/>
      <w:bookmarkStart w:id="302" w:name="_Toc30337"/>
      <w:r/>
      <w:bookmarkStart w:id="303" w:name="_Toc11810"/>
      <w:r>
        <w:rPr>
          <w:rFonts w:hint="eastAsia" w:ascii="宋体" w:hAnsi="宋体"/>
          <w:b/>
          <w:bCs/>
          <w:color w:val="auto"/>
          <w:sz w:val="32"/>
          <w:szCs w:val="32"/>
          <w:highlight w:val="none"/>
        </w:rPr>
        <w:t xml:space="preserve">附件</w:t>
      </w:r>
      <w:r>
        <w:rPr>
          <w:rFonts w:ascii="宋体" w:hAnsi="宋体"/>
          <w:b/>
          <w:bCs/>
          <w:color w:val="auto"/>
          <w:sz w:val="32"/>
          <w:szCs w:val="32"/>
          <w:highlight w:val="none"/>
        </w:rPr>
        <w:t xml:space="preserve">4 </w:t>
      </w:r>
      <w:r>
        <w:rPr>
          <w:rFonts w:hint="eastAsia" w:ascii="宋体" w:hAnsi="宋体"/>
          <w:b/>
          <w:bCs/>
          <w:color w:val="auto"/>
          <w:sz w:val="32"/>
          <w:szCs w:val="32"/>
          <w:highlight w:val="none"/>
        </w:rPr>
        <w:t xml:space="preserve">承诺说明</w:t>
      </w:r>
      <w:bookmarkEnd w:id="301"/>
      <w:r>
        <w:rPr>
          <w:rFonts w:hint="eastAsia" w:ascii="宋体" w:hAnsi="宋体"/>
          <w:b/>
          <w:bCs/>
          <w:color w:val="auto"/>
          <w:sz w:val="32"/>
          <w:szCs w:val="32"/>
          <w:highlight w:val="none"/>
          <w:lang w:eastAsia="zh-CN"/>
        </w:rPr>
        <w:t xml:space="preserve">（</w:t>
      </w:r>
      <w:r>
        <w:rPr>
          <w:rFonts w:hint="eastAsia" w:ascii="宋体" w:hAnsi="宋体"/>
          <w:b/>
          <w:bCs/>
          <w:color w:val="auto"/>
          <w:sz w:val="32"/>
          <w:szCs w:val="32"/>
          <w:highlight w:val="none"/>
          <w:lang w:val="en-US" w:eastAsia="zh-CN"/>
        </w:rPr>
        <w:t xml:space="preserve">二</w:t>
      </w:r>
      <w:r>
        <w:rPr>
          <w:rFonts w:hint="eastAsia" w:ascii="宋体" w:hAnsi="宋体"/>
          <w:b/>
          <w:bCs/>
          <w:color w:val="auto"/>
          <w:sz w:val="32"/>
          <w:szCs w:val="32"/>
          <w:highlight w:val="none"/>
          <w:lang w:eastAsia="zh-CN"/>
        </w:rPr>
        <w:t xml:space="preserve">）</w:t>
      </w:r>
      <w:bookmarkEnd w:id="302"/>
      <w:r/>
      <w:bookmarkEnd w:id="303"/>
      <w:r/>
      <w:r/>
    </w:p>
    <w:p>
      <w:pPr>
        <w:ind w:right="-27" w:firstLine="480"/>
        <w:spacing w:line="440" w:lineRule="exact"/>
        <w:tabs>
          <w:tab w:val="left" w:pos="0" w:leader="none"/>
        </w:tabs>
        <w:rPr>
          <w:rFonts w:ascii="宋体" w:hAnsi="宋体"/>
          <w:color w:val="auto"/>
          <w:sz w:val="24"/>
          <w:szCs w:val="24"/>
          <w:highlight w:val="none"/>
        </w:rPr>
      </w:pPr>
      <w:r>
        <w:rPr>
          <w:rFonts w:hint="eastAsia" w:ascii="宋体" w:hAnsi="宋体"/>
          <w:color w:val="auto"/>
          <w:sz w:val="24"/>
          <w:szCs w:val="24"/>
          <w:highlight w:val="none"/>
        </w:rPr>
        <w:t xml:space="preserve">我单位承诺，我单位在</w:t>
      </w:r>
      <w:r>
        <w:rPr>
          <w:rFonts w:hint="eastAsia" w:ascii="Times New Roman"/>
          <w:color w:val="auto"/>
          <w:sz w:val="24"/>
          <w:szCs w:val="24"/>
          <w:highlight w:val="none"/>
        </w:rPr>
        <w:t xml:space="preserve">近两年内（从响应文件递交截止之日起倒算），供应商和拟派项目负责人没有因串通投标、弄虚作假、以他人名义投标、骗取中标、转包、违法分包等违法行为受到建设等有关部门行政处罚的</w:t>
      </w:r>
      <w:r>
        <w:rPr>
          <w:rFonts w:hint="eastAsia" w:ascii="宋体" w:hAnsi="宋体"/>
          <w:color w:val="auto"/>
          <w:sz w:val="24"/>
          <w:szCs w:val="24"/>
          <w:highlight w:val="none"/>
        </w:rPr>
        <w:t xml:space="preserve">。</w:t>
      </w:r>
      <w:r/>
    </w:p>
    <w:p>
      <w:pPr>
        <w:ind w:right="-27" w:firstLine="480"/>
        <w:spacing w:line="440" w:lineRule="exact"/>
        <w:tabs>
          <w:tab w:val="left" w:pos="0" w:leader="none"/>
        </w:tabs>
        <w:rPr>
          <w:rFonts w:ascii="宋体" w:hAnsi="宋体"/>
          <w:color w:val="auto"/>
          <w:sz w:val="24"/>
          <w:szCs w:val="24"/>
          <w:highlight w:val="none"/>
        </w:rPr>
      </w:pPr>
      <w:r>
        <w:rPr>
          <w:rFonts w:ascii="宋体" w:hAnsi="宋体"/>
          <w:color w:val="auto"/>
          <w:sz w:val="24"/>
          <w:szCs w:val="24"/>
          <w:highlight w:val="none"/>
        </w:rPr>
      </w:r>
      <w:r/>
    </w:p>
    <w:p>
      <w:pPr>
        <w:ind w:right="-27" w:firstLine="480"/>
        <w:spacing w:line="440" w:lineRule="exact"/>
        <w:tabs>
          <w:tab w:val="left" w:pos="0" w:leader="none"/>
        </w:tabs>
        <w:rPr>
          <w:rFonts w:ascii="宋体" w:hAnsi="宋体"/>
          <w:color w:val="auto"/>
          <w:sz w:val="24"/>
          <w:szCs w:val="24"/>
          <w:highlight w:val="none"/>
        </w:rPr>
      </w:pPr>
      <w:r>
        <w:rPr>
          <w:rFonts w:ascii="宋体" w:hAnsi="宋体"/>
          <w:color w:val="auto"/>
          <w:sz w:val="24"/>
          <w:szCs w:val="24"/>
          <w:highlight w:val="none"/>
        </w:rPr>
      </w:r>
      <w:r/>
    </w:p>
    <w:p>
      <w:pPr>
        <w:ind w:right="-27" w:firstLine="480"/>
        <w:spacing w:line="440" w:lineRule="exact"/>
        <w:tabs>
          <w:tab w:val="left" w:pos="0" w:leader="none"/>
        </w:tabs>
        <w:rPr>
          <w:rFonts w:ascii="宋体" w:hAnsi="宋体"/>
          <w:color w:val="auto"/>
          <w:sz w:val="24"/>
          <w:szCs w:val="24"/>
          <w:highlight w:val="none"/>
        </w:rPr>
      </w:pPr>
      <w:r>
        <w:rPr>
          <w:rFonts w:hint="eastAsia" w:ascii="宋体" w:hAnsi="宋体"/>
          <w:color w:val="auto"/>
          <w:sz w:val="24"/>
          <w:szCs w:val="24"/>
          <w:highlight w:val="none"/>
        </w:rPr>
        <w:t xml:space="preserve">我方对以上承诺负全部法律责任。</w:t>
      </w:r>
      <w:r/>
    </w:p>
    <w:p>
      <w:pPr>
        <w:ind w:right="-27" w:firstLine="480"/>
        <w:spacing w:line="440" w:lineRule="exact"/>
        <w:tabs>
          <w:tab w:val="left" w:pos="0" w:leader="none"/>
        </w:tabs>
        <w:rPr>
          <w:rFonts w:ascii="宋体" w:hAnsi="宋体"/>
          <w:color w:val="auto"/>
          <w:sz w:val="24"/>
          <w:szCs w:val="24"/>
          <w:highlight w:val="none"/>
        </w:rPr>
      </w:pPr>
      <w:r>
        <w:rPr>
          <w:rFonts w:hint="eastAsia" w:ascii="宋体" w:hAnsi="宋体"/>
          <w:color w:val="auto"/>
          <w:sz w:val="24"/>
          <w:szCs w:val="24"/>
          <w:highlight w:val="none"/>
        </w:rPr>
        <w:t xml:space="preserve">特此承诺</w:t>
      </w:r>
      <w:r>
        <w:rPr>
          <w:rFonts w:ascii="宋体" w:hAnsi="宋体"/>
          <w:color w:val="auto"/>
          <w:sz w:val="24"/>
          <w:szCs w:val="24"/>
          <w:highlight w:val="none"/>
        </w:rPr>
        <w:t xml:space="preserve">说明</w:t>
      </w:r>
      <w:r>
        <w:rPr>
          <w:rFonts w:hint="eastAsia" w:ascii="宋体" w:hAnsi="宋体"/>
          <w:color w:val="auto"/>
          <w:sz w:val="24"/>
          <w:szCs w:val="24"/>
          <w:highlight w:val="none"/>
        </w:rPr>
        <w:t xml:space="preserve">！</w:t>
      </w:r>
      <w:r/>
    </w:p>
    <w:p>
      <w:pPr>
        <w:ind w:right="-27" w:firstLine="6240"/>
        <w:spacing w:line="440" w:lineRule="exact"/>
        <w:tabs>
          <w:tab w:val="left" w:pos="0" w:leader="none"/>
        </w:tabs>
        <w:rPr>
          <w:rFonts w:ascii="宋体" w:hAnsi="宋体"/>
          <w:color w:val="auto"/>
          <w:sz w:val="24"/>
          <w:szCs w:val="24"/>
          <w:highlight w:val="none"/>
        </w:rPr>
      </w:pPr>
      <w:r>
        <w:rPr>
          <w:rFonts w:ascii="宋体" w:hAnsi="宋体"/>
          <w:color w:val="auto"/>
          <w:sz w:val="24"/>
          <w:szCs w:val="24"/>
          <w:highlight w:val="none"/>
        </w:rPr>
      </w:r>
      <w:r/>
    </w:p>
    <w:p>
      <w:pPr>
        <w:ind w:right="-27" w:firstLine="6240"/>
        <w:spacing w:line="440" w:lineRule="exact"/>
        <w:tabs>
          <w:tab w:val="left" w:pos="0" w:leader="none"/>
        </w:tabs>
        <w:rPr>
          <w:rFonts w:ascii="宋体" w:hAnsi="宋体"/>
          <w:color w:val="auto"/>
          <w:sz w:val="24"/>
          <w:szCs w:val="24"/>
          <w:highlight w:val="none"/>
        </w:rPr>
      </w:pPr>
      <w:r>
        <w:rPr>
          <w:rFonts w:ascii="宋体" w:hAnsi="宋体"/>
          <w:color w:val="auto"/>
          <w:sz w:val="24"/>
          <w:szCs w:val="24"/>
          <w:highlight w:val="none"/>
        </w:rPr>
      </w:r>
      <w:r/>
    </w:p>
    <w:p>
      <w:pPr>
        <w:ind w:right="-27" w:firstLine="6240"/>
        <w:spacing w:line="440" w:lineRule="exact"/>
        <w:tabs>
          <w:tab w:val="left" w:pos="0" w:leader="none"/>
        </w:tabs>
        <w:rPr>
          <w:rFonts w:ascii="宋体" w:hAnsi="宋体"/>
          <w:color w:val="auto"/>
          <w:sz w:val="24"/>
          <w:szCs w:val="24"/>
          <w:highlight w:val="none"/>
        </w:rPr>
      </w:pPr>
      <w:r>
        <w:rPr>
          <w:rFonts w:ascii="宋体" w:hAnsi="宋体"/>
          <w:color w:val="auto"/>
          <w:sz w:val="24"/>
          <w:szCs w:val="24"/>
          <w:highlight w:val="none"/>
        </w:rPr>
      </w:r>
      <w:r/>
    </w:p>
    <w:p>
      <w:pPr>
        <w:ind w:right="-27" w:firstLine="480"/>
        <w:jc w:val="center"/>
        <w:spacing w:line="440" w:lineRule="exact"/>
        <w:tabs>
          <w:tab w:val="left" w:pos="0" w:leader="none"/>
        </w:tabs>
        <w:rPr>
          <w:rFonts w:ascii="宋体" w:hAnsi="宋体"/>
          <w:color w:val="auto"/>
          <w:sz w:val="24"/>
          <w:szCs w:val="24"/>
          <w:highlight w:val="none"/>
        </w:rPr>
      </w:pPr>
      <w:r>
        <w:rPr>
          <w:rFonts w:hint="eastAsia" w:ascii="宋体" w:hAnsi="宋体"/>
          <w:color w:val="auto"/>
          <w:sz w:val="24"/>
          <w:szCs w:val="24"/>
          <w:highlight w:val="none"/>
        </w:rPr>
        <w:t xml:space="preserve">单位</w:t>
      </w:r>
      <w:r>
        <w:rPr>
          <w:rFonts w:ascii="宋体" w:hAnsi="宋体"/>
          <w:color w:val="auto"/>
          <w:sz w:val="24"/>
          <w:szCs w:val="24"/>
          <w:highlight w:val="none"/>
        </w:rPr>
        <w:t xml:space="preserve">名称：</w:t>
      </w:r>
      <w:r/>
    </w:p>
    <w:p>
      <w:pPr>
        <w:ind w:right="-27" w:firstLine="480"/>
        <w:jc w:val="center"/>
        <w:spacing w:line="440" w:lineRule="exact"/>
        <w:tabs>
          <w:tab w:val="left" w:pos="0" w:leader="none"/>
        </w:tabs>
        <w:rPr>
          <w:rFonts w:ascii="宋体" w:hAnsi="宋体"/>
          <w:color w:val="auto"/>
          <w:sz w:val="24"/>
          <w:szCs w:val="24"/>
          <w:highlight w:val="none"/>
        </w:rPr>
        <w:outlineLvl w:val="9"/>
      </w:pPr>
      <w:r/>
      <w:bookmarkStart w:id="304" w:name="_Toc232518125"/>
      <w:r>
        <w:rPr>
          <w:rFonts w:hint="eastAsia" w:ascii="宋体" w:hAnsi="宋体"/>
          <w:color w:val="auto"/>
          <w:sz w:val="24"/>
          <w:szCs w:val="24"/>
          <w:highlight w:val="none"/>
        </w:rPr>
        <w:t xml:space="preserve">日    期：</w:t>
      </w:r>
      <w:bookmarkEnd w:id="304"/>
      <w:r/>
      <w:r/>
    </w:p>
    <w:p>
      <w:pPr>
        <w:ind w:right="-27" w:firstLine="480"/>
        <w:jc w:val="center"/>
        <w:spacing w:line="440" w:lineRule="exact"/>
        <w:tabs>
          <w:tab w:val="left" w:pos="0" w:leader="none"/>
        </w:tabs>
        <w:rPr>
          <w:rFonts w:ascii="宋体" w:hAnsi="宋体"/>
          <w:color w:val="auto"/>
          <w:sz w:val="24"/>
          <w:szCs w:val="24"/>
          <w:highlight w:val="none"/>
        </w:rPr>
      </w:pPr>
      <w:r>
        <w:rPr>
          <w:rFonts w:ascii="宋体" w:hAnsi="宋体"/>
          <w:color w:val="auto"/>
          <w:sz w:val="24"/>
          <w:szCs w:val="24"/>
          <w:highlight w:val="none"/>
        </w:rPr>
      </w:r>
      <w:r/>
    </w:p>
    <w:p>
      <w:pPr>
        <w:ind w:firstLine="723"/>
        <w:jc w:val="center"/>
        <w:rPr>
          <w:rFonts w:ascii="宋体" w:hAnsi="宋体"/>
          <w:b/>
          <w:color w:val="auto"/>
          <w:sz w:val="24"/>
          <w:szCs w:val="24"/>
          <w:highlight w:val="none"/>
        </w:rPr>
        <w:outlineLvl w:val="1"/>
      </w:pPr>
      <w:r>
        <w:rPr>
          <w:rFonts w:ascii="宋体" w:hAnsi="宋体" w:eastAsia="幼圆" w:cs="Arial"/>
          <w:b/>
          <w:color w:val="auto"/>
          <w:sz w:val="24"/>
          <w:szCs w:val="44"/>
          <w:highlight w:val="none"/>
        </w:rPr>
        <w:br w:type="page" w:clear="all"/>
      </w:r>
      <w:bookmarkStart w:id="305" w:name="_Toc28119"/>
      <w:r/>
      <w:bookmarkStart w:id="306" w:name="_Toc17235"/>
      <w:r/>
      <w:bookmarkStart w:id="307" w:name="_Toc155086474"/>
      <w:r/>
      <w:bookmarkStart w:id="308" w:name="_Toc155086574"/>
      <w:r>
        <w:rPr>
          <w:rFonts w:hint="eastAsia" w:ascii="宋体" w:hAnsi="宋体"/>
          <w:b/>
          <w:bCs/>
          <w:color w:val="auto"/>
          <w:sz w:val="32"/>
          <w:szCs w:val="32"/>
          <w:highlight w:val="none"/>
        </w:rPr>
        <w:t xml:space="preserve">附件</w:t>
      </w:r>
      <w:r>
        <w:rPr>
          <w:rFonts w:hint="eastAsia" w:ascii="宋体" w:hAnsi="宋体"/>
          <w:b/>
          <w:bCs/>
          <w:color w:val="auto"/>
          <w:sz w:val="32"/>
          <w:szCs w:val="32"/>
          <w:highlight w:val="none"/>
          <w:lang w:val="en-US" w:eastAsia="zh-CN"/>
        </w:rPr>
        <w:t xml:space="preserve">5</w:t>
      </w:r>
      <w:r>
        <w:rPr>
          <w:rFonts w:hint="eastAsia" w:ascii="宋体" w:hAnsi="宋体"/>
          <w:b/>
          <w:bCs/>
          <w:color w:val="auto"/>
          <w:sz w:val="32"/>
          <w:szCs w:val="32"/>
          <w:highlight w:val="none"/>
        </w:rPr>
        <w:t xml:space="preserve"> 中小企业声明函</w:t>
      </w:r>
      <w:bookmarkEnd w:id="305"/>
      <w:r/>
      <w:r/>
    </w:p>
    <w:p>
      <w:pPr>
        <w:ind w:right="-27" w:firstLine="480"/>
        <w:spacing w:line="440" w:lineRule="exact"/>
        <w:tabs>
          <w:tab w:val="left" w:pos="0" w:leader="none"/>
        </w:tabs>
        <w:rPr>
          <w:rFonts w:ascii="宋体" w:hAnsi="宋体" w:cs="仿宋"/>
          <w:color w:val="auto"/>
          <w:sz w:val="24"/>
          <w:szCs w:val="24"/>
          <w:highlight w:val="none"/>
        </w:rPr>
      </w:pPr>
      <w:r>
        <w:rPr>
          <w:rFonts w:hint="eastAsia" w:ascii="宋体" w:hAnsi="宋体" w:cs="仿宋"/>
          <w:color w:val="auto"/>
          <w:sz w:val="24"/>
          <w:szCs w:val="24"/>
          <w:highlight w:val="none"/>
        </w:rPr>
        <w:t xml:space="preserve">本公司（联合体）郑重声明，根据《政府采购促进中小企业发展管理办法》（财库</w:t>
      </w:r>
      <w:r>
        <w:rPr>
          <w:rFonts w:hint="eastAsia" w:ascii="宋体" w:hAnsi="宋体" w:cs="宋体"/>
          <w:color w:val="auto"/>
          <w:sz w:val="24"/>
          <w:szCs w:val="24"/>
          <w:highlight w:val="none"/>
        </w:rPr>
        <w:t xml:space="preserve">﹝</w:t>
      </w:r>
      <w:r>
        <w:rPr>
          <w:rFonts w:ascii="宋体" w:hAnsi="宋体" w:cs="仿宋"/>
          <w:color w:val="auto"/>
          <w:sz w:val="24"/>
          <w:szCs w:val="24"/>
          <w:highlight w:val="none"/>
        </w:rPr>
        <w:t xml:space="preserve">2020</w:t>
      </w:r>
      <w:r>
        <w:rPr>
          <w:rFonts w:hint="eastAsia" w:ascii="宋体" w:hAnsi="宋体" w:cs="宋体"/>
          <w:color w:val="auto"/>
          <w:sz w:val="24"/>
          <w:szCs w:val="24"/>
          <w:highlight w:val="none"/>
        </w:rPr>
        <w:t xml:space="preserve">﹞</w:t>
      </w:r>
      <w:r>
        <w:rPr>
          <w:rFonts w:ascii="宋体" w:hAnsi="宋体" w:cs="仿宋"/>
          <w:color w:val="auto"/>
          <w:sz w:val="24"/>
          <w:szCs w:val="24"/>
          <w:highlight w:val="none"/>
        </w:rPr>
        <w:t xml:space="preserve">46 </w:t>
      </w:r>
      <w:r>
        <w:rPr>
          <w:rFonts w:hint="eastAsia" w:ascii="宋体" w:hAnsi="宋体" w:cs="仿宋"/>
          <w:color w:val="auto"/>
          <w:sz w:val="24"/>
          <w:szCs w:val="24"/>
          <w:highlight w:val="none"/>
        </w:rPr>
        <w:t xml:space="preserve">号）的规定，本公司（联合体）参加</w:t>
      </w:r>
      <w:r>
        <w:rPr>
          <w:rFonts w:hint="eastAsia" w:ascii="宋体" w:hAnsi="宋体" w:cs="仿宋"/>
          <w:color w:val="auto"/>
          <w:sz w:val="24"/>
          <w:szCs w:val="24"/>
          <w:highlight w:val="none"/>
          <w:u w:val="single"/>
        </w:rPr>
        <w:t xml:space="preserve">（常熟高新技术产业开发区管理委员会）</w:t>
      </w:r>
      <w:r>
        <w:rPr>
          <w:rFonts w:hint="eastAsia" w:ascii="宋体" w:hAnsi="宋体" w:cs="仿宋"/>
          <w:color w:val="auto"/>
          <w:sz w:val="24"/>
          <w:szCs w:val="24"/>
          <w:highlight w:val="none"/>
        </w:rPr>
        <w:t xml:space="preserve">的</w:t>
      </w:r>
      <w:r>
        <w:rPr>
          <w:rFonts w:hint="eastAsia" w:ascii="宋体" w:hAnsi="宋体" w:cs="仿宋"/>
          <w:color w:val="auto"/>
          <w:sz w:val="24"/>
          <w:szCs w:val="24"/>
          <w:highlight w:val="none"/>
          <w:u w:val="single"/>
        </w:rPr>
        <w:t xml:space="preserve">（</w:t>
      </w:r>
      <w:r>
        <w:rPr>
          <w:rFonts w:hint="eastAsia" w:ascii="Times New Roman" w:hAnsi="Times New Roman"/>
          <w:color w:val="auto"/>
          <w:sz w:val="24"/>
          <w:szCs w:val="24"/>
          <w:highlight w:val="none"/>
          <w:lang w:eastAsia="zh-CN"/>
        </w:rPr>
        <w:t xml:space="preserve">2026年高新区香园路以北、银河路以东正力地块土方外进及平整</w:t>
      </w:r>
      <w:r>
        <w:rPr>
          <w:rFonts w:hint="eastAsia" w:ascii="宋体" w:hAnsi="宋体" w:cs="仿宋"/>
          <w:color w:val="auto"/>
          <w:sz w:val="24"/>
          <w:szCs w:val="24"/>
          <w:highlight w:val="none"/>
          <w:u w:val="single"/>
        </w:rPr>
        <w:t xml:space="preserve">）</w:t>
      </w:r>
      <w:r>
        <w:rPr>
          <w:rFonts w:hint="eastAsia" w:ascii="宋体" w:hAnsi="宋体" w:cs="仿宋"/>
          <w:color w:val="auto"/>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right="-27" w:firstLine="480"/>
        <w:spacing w:line="440" w:lineRule="exact"/>
        <w:tabs>
          <w:tab w:val="left" w:pos="0" w:leader="none"/>
        </w:tabs>
        <w:rPr>
          <w:rFonts w:ascii="宋体" w:hAnsi="宋体" w:cs="仿宋"/>
          <w:color w:val="auto"/>
          <w:sz w:val="24"/>
          <w:szCs w:val="24"/>
          <w:highlight w:val="none"/>
        </w:rPr>
      </w:pPr>
      <w:r>
        <w:rPr>
          <w:rFonts w:ascii="宋体" w:hAnsi="宋体" w:cs="仿宋"/>
          <w:color w:val="auto"/>
          <w:sz w:val="24"/>
          <w:szCs w:val="24"/>
          <w:highlight w:val="none"/>
        </w:rPr>
        <w:t xml:space="preserve">1</w:t>
      </w:r>
      <w:r>
        <w:rPr>
          <w:rFonts w:hint="eastAsia" w:ascii="宋体" w:hAnsi="宋体" w:cs="仿宋"/>
          <w:color w:val="auto"/>
          <w:sz w:val="24"/>
          <w:szCs w:val="24"/>
          <w:highlight w:val="none"/>
        </w:rPr>
        <w:t xml:space="preserve">、</w:t>
      </w:r>
      <w:r>
        <w:rPr>
          <w:rFonts w:hint="eastAsia" w:ascii="宋体" w:hAnsi="宋体" w:cs="仿宋"/>
          <w:color w:val="auto"/>
          <w:sz w:val="24"/>
          <w:szCs w:val="24"/>
          <w:highlight w:val="none"/>
          <w:u w:val="single"/>
          <w:lang w:eastAsia="zh-CN"/>
        </w:rPr>
        <w:t xml:space="preserve">2026年高新区香园路以北、银河路以东正力地块土方外进及平整</w:t>
      </w:r>
      <w:r>
        <w:rPr>
          <w:rFonts w:hint="eastAsia" w:ascii="宋体" w:hAnsi="宋体" w:cs="仿宋"/>
          <w:color w:val="auto"/>
          <w:sz w:val="24"/>
          <w:szCs w:val="24"/>
          <w:highlight w:val="none"/>
        </w:rPr>
        <w:t xml:space="preserve">，属于</w:t>
      </w:r>
      <w:r>
        <w:rPr>
          <w:rFonts w:hint="eastAsia" w:ascii="宋体" w:hAnsi="宋体" w:cs="仿宋"/>
          <w:color w:val="auto"/>
          <w:sz w:val="24"/>
          <w:szCs w:val="24"/>
          <w:highlight w:val="none"/>
          <w:u w:val="single"/>
        </w:rPr>
        <w:t xml:space="preserve"> 建筑业</w:t>
      </w:r>
      <w:r>
        <w:rPr>
          <w:rFonts w:hint="eastAsia" w:ascii="宋体" w:hAnsi="宋体" w:cs="仿宋"/>
          <w:color w:val="auto"/>
          <w:sz w:val="24"/>
          <w:szCs w:val="24"/>
          <w:highlight w:val="none"/>
        </w:rPr>
        <w:t xml:space="preserve">；承建（承接）企业为（企业名称），从业人员</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人，营业收入为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万元，资产总额为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万元，属于</w:t>
      </w:r>
      <w:r>
        <w:rPr>
          <w:rFonts w:hint="eastAsia" w:ascii="宋体" w:hAnsi="宋体" w:cs="仿宋"/>
          <w:color w:val="auto"/>
          <w:sz w:val="24"/>
          <w:szCs w:val="24"/>
          <w:highlight w:val="none"/>
          <w:u w:val="single"/>
        </w:rPr>
        <w:t xml:space="preserve">（中型企业、小型企业、微型企业）</w:t>
      </w:r>
      <w:r>
        <w:rPr>
          <w:rFonts w:hint="eastAsia" w:ascii="宋体" w:hAnsi="宋体" w:cs="仿宋"/>
          <w:color w:val="auto"/>
          <w:sz w:val="24"/>
          <w:szCs w:val="24"/>
          <w:highlight w:val="none"/>
        </w:rPr>
        <w:t xml:space="preserve">；</w:t>
      </w:r>
      <w:r/>
    </w:p>
    <w:p>
      <w:pPr>
        <w:ind w:right="-27" w:firstLine="480"/>
        <w:spacing w:line="440" w:lineRule="exact"/>
        <w:tabs>
          <w:tab w:val="left" w:pos="0" w:leader="none"/>
        </w:tabs>
        <w:rPr>
          <w:rFonts w:ascii="宋体" w:hAnsi="宋体" w:cs="仿宋"/>
          <w:color w:val="auto"/>
          <w:sz w:val="24"/>
          <w:szCs w:val="24"/>
          <w:highlight w:val="none"/>
        </w:rPr>
      </w:pPr>
      <w:r>
        <w:rPr>
          <w:rFonts w:hint="eastAsia" w:ascii="宋体" w:hAnsi="宋体" w:cs="仿宋"/>
          <w:color w:val="auto"/>
          <w:sz w:val="24"/>
          <w:szCs w:val="24"/>
          <w:highlight w:val="none"/>
        </w:rPr>
        <w:t xml:space="preserve">以上企业，不属于大企业的分支机构，不存在控股股东为大企业的情形，也不存在与大企业的负责人为同一人的情形。</w:t>
      </w:r>
      <w:r/>
    </w:p>
    <w:p>
      <w:pPr>
        <w:ind w:right="-27" w:firstLine="480"/>
        <w:spacing w:line="440" w:lineRule="exact"/>
        <w:tabs>
          <w:tab w:val="left" w:pos="0" w:leader="none"/>
        </w:tabs>
        <w:rPr>
          <w:rFonts w:ascii="宋体" w:hAnsi="宋体" w:cs="仿宋"/>
          <w:color w:val="auto"/>
          <w:sz w:val="24"/>
          <w:szCs w:val="24"/>
          <w:highlight w:val="none"/>
        </w:rPr>
      </w:pPr>
      <w:r>
        <w:rPr>
          <w:rFonts w:hint="eastAsia" w:ascii="宋体" w:hAnsi="宋体" w:cs="仿宋"/>
          <w:color w:val="auto"/>
          <w:sz w:val="24"/>
          <w:szCs w:val="24"/>
          <w:highlight w:val="none"/>
        </w:rPr>
        <w:t xml:space="preserve">本企业对上述声明内容的真实性负责。如有虚假，将依法承担相应责任。</w:t>
      </w:r>
      <w:r/>
    </w:p>
    <w:p>
      <w:pPr>
        <w:ind w:left="3780" w:right="-27"/>
        <w:spacing w:line="440" w:lineRule="exact"/>
        <w:tabs>
          <w:tab w:val="left" w:pos="0" w:leader="none"/>
        </w:tabs>
        <w:rPr>
          <w:rFonts w:ascii="宋体" w:hAnsi="宋体" w:cs="仿宋"/>
          <w:color w:val="auto"/>
          <w:sz w:val="24"/>
          <w:szCs w:val="24"/>
          <w:highlight w:val="none"/>
        </w:rPr>
      </w:pPr>
      <w:r>
        <w:rPr>
          <w:rFonts w:ascii="宋体" w:hAnsi="宋体" w:cs="仿宋"/>
          <w:color w:val="auto"/>
          <w:sz w:val="24"/>
          <w:szCs w:val="24"/>
          <w:highlight w:val="none"/>
        </w:rPr>
      </w:r>
      <w:r/>
    </w:p>
    <w:p>
      <w:pPr>
        <w:ind w:right="2640" w:firstLine="360"/>
        <w:jc w:val="right"/>
        <w:spacing w:line="560" w:lineRule="exact"/>
        <w:rPr>
          <w:rFonts w:ascii="宋体" w:hAnsi="宋体"/>
          <w:color w:val="auto"/>
          <w:sz w:val="24"/>
          <w:szCs w:val="21"/>
          <w:highlight w:val="none"/>
        </w:rPr>
      </w:pPr>
      <w:r>
        <w:rPr>
          <w:rFonts w:hint="eastAsia" w:ascii="宋体" w:hAnsi="宋体"/>
          <w:color w:val="auto"/>
          <w:sz w:val="24"/>
          <w:szCs w:val="21"/>
          <w:highlight w:val="none"/>
        </w:rPr>
        <w:t xml:space="preserve">供应商</w:t>
      </w:r>
      <w:r>
        <w:rPr>
          <w:rFonts w:hint="eastAsia" w:ascii="宋体" w:hAnsi="宋体"/>
          <w:color w:val="auto"/>
          <w:sz w:val="24"/>
          <w:szCs w:val="24"/>
          <w:highlight w:val="none"/>
        </w:rPr>
        <w:t xml:space="preserve">（加盖CA电子公章）</w:t>
      </w:r>
      <w:r>
        <w:rPr>
          <w:rFonts w:hint="eastAsia" w:ascii="宋体" w:hAnsi="宋体"/>
          <w:color w:val="auto"/>
          <w:sz w:val="24"/>
          <w:szCs w:val="21"/>
          <w:highlight w:val="none"/>
        </w:rPr>
        <w:t xml:space="preserve">：</w:t>
      </w:r>
      <w:r/>
    </w:p>
    <w:p>
      <w:pPr>
        <w:ind w:right="2640" w:firstLine="360"/>
        <w:jc w:val="right"/>
        <w:spacing w:line="560" w:lineRule="exact"/>
        <w:rPr>
          <w:rFonts w:ascii="宋体" w:hAnsi="宋体"/>
          <w:color w:val="auto"/>
          <w:sz w:val="24"/>
          <w:szCs w:val="21"/>
          <w:highlight w:val="none"/>
        </w:rPr>
      </w:pPr>
      <w:r>
        <w:rPr>
          <w:rFonts w:hint="eastAsia" w:ascii="宋体" w:hAnsi="宋体"/>
          <w:color w:val="auto"/>
          <w:sz w:val="24"/>
          <w:szCs w:val="21"/>
          <w:highlight w:val="none"/>
        </w:rPr>
        <w:t xml:space="preserve">日 </w:t>
      </w:r>
      <w:r>
        <w:rPr>
          <w:rFonts w:ascii="宋体" w:hAnsi="宋体"/>
          <w:color w:val="auto"/>
          <w:sz w:val="24"/>
          <w:szCs w:val="21"/>
          <w:highlight w:val="none"/>
        </w:rPr>
        <w:t xml:space="preserve"> </w:t>
      </w:r>
      <w:r>
        <w:rPr>
          <w:rFonts w:hint="eastAsia" w:ascii="宋体" w:hAnsi="宋体"/>
          <w:color w:val="auto"/>
          <w:sz w:val="24"/>
          <w:szCs w:val="21"/>
          <w:highlight w:val="none"/>
        </w:rPr>
        <w:t xml:space="preserve">期：</w:t>
      </w:r>
      <w:r/>
    </w:p>
    <w:p>
      <w:pPr>
        <w:spacing w:line="420" w:lineRule="exact"/>
        <w:rPr>
          <w:color w:val="auto"/>
          <w:sz w:val="24"/>
          <w:szCs w:val="24"/>
          <w:highlight w:val="none"/>
        </w:rPr>
      </w:pPr>
      <w:r>
        <w:rPr>
          <w:rFonts w:hint="eastAsia"/>
          <w:color w:val="auto"/>
          <w:sz w:val="24"/>
          <w:szCs w:val="24"/>
          <w:highlight w:val="none"/>
        </w:rPr>
        <w:t xml:space="preserve">注：</w:t>
      </w:r>
      <w:r/>
    </w:p>
    <w:p>
      <w:pPr>
        <w:spacing w:line="420" w:lineRule="exact"/>
        <w:rPr>
          <w:b/>
          <w:bCs/>
          <w:color w:val="auto"/>
          <w:sz w:val="24"/>
          <w:szCs w:val="24"/>
          <w:highlight w:val="none"/>
        </w:rPr>
      </w:pPr>
      <w:r>
        <w:rPr>
          <w:rFonts w:hint="eastAsia"/>
          <w:b/>
          <w:bCs/>
          <w:color w:val="auto"/>
          <w:sz w:val="24"/>
          <w:szCs w:val="24"/>
          <w:highlight w:val="none"/>
        </w:rPr>
        <w:t xml:space="preserve">1.从业人员、营业收入、资产总额填报上一年度数据，无上一年度数据的新成立企业可不填报。</w:t>
      </w:r>
      <w:r/>
    </w:p>
    <w:p>
      <w:pPr>
        <w:spacing w:line="420" w:lineRule="exact"/>
        <w:rPr>
          <w:b/>
          <w:bCs/>
          <w:color w:val="auto"/>
          <w:sz w:val="24"/>
          <w:szCs w:val="24"/>
          <w:highlight w:val="none"/>
        </w:rPr>
      </w:pPr>
      <w:r>
        <w:rPr>
          <w:b/>
          <w:bCs/>
          <w:color w:val="auto"/>
          <w:sz w:val="24"/>
          <w:szCs w:val="24"/>
          <w:highlight w:val="none"/>
        </w:rPr>
        <w:t xml:space="preserve">2.</w:t>
      </w:r>
      <w:r>
        <w:rPr>
          <w:rFonts w:hint="eastAsia"/>
          <w:b/>
          <w:bCs/>
          <w:color w:val="auto"/>
          <w:sz w:val="24"/>
          <w:szCs w:val="24"/>
          <w:highlight w:val="none"/>
        </w:rPr>
        <w:t xml:space="preserve">行业划分具体</w:t>
      </w:r>
      <w:r>
        <w:rPr>
          <w:b/>
          <w:bCs/>
          <w:color w:val="auto"/>
          <w:sz w:val="24"/>
          <w:szCs w:val="24"/>
          <w:highlight w:val="none"/>
        </w:rPr>
        <w:t xml:space="preserve">以</w:t>
      </w:r>
      <w:r>
        <w:rPr>
          <w:rFonts w:hint="eastAsia"/>
          <w:b/>
          <w:bCs/>
          <w:color w:val="auto"/>
          <w:sz w:val="24"/>
          <w:szCs w:val="24"/>
          <w:highlight w:val="none"/>
        </w:rPr>
        <w:t xml:space="preserve">（</w:t>
      </w:r>
      <w:r>
        <w:rPr>
          <w:b/>
          <w:bCs/>
          <w:color w:val="auto"/>
          <w:sz w:val="24"/>
          <w:szCs w:val="24"/>
          <w:highlight w:val="none"/>
        </w:rPr>
        <w:t xml:space="preserve">工信部联企业[2011]300号）规定的划分标准</w:t>
      </w:r>
      <w:r>
        <w:rPr>
          <w:rFonts w:hint="eastAsia"/>
          <w:b/>
          <w:bCs/>
          <w:color w:val="auto"/>
          <w:sz w:val="24"/>
          <w:szCs w:val="24"/>
          <w:highlight w:val="none"/>
        </w:rPr>
        <w:t xml:space="preserve">为准。</w:t>
      </w:r>
      <w:r/>
    </w:p>
    <w:p>
      <w:pPr>
        <w:spacing w:line="420" w:lineRule="exact"/>
        <w:rPr>
          <w:b/>
          <w:bCs/>
          <w:color w:val="auto"/>
          <w:sz w:val="24"/>
          <w:szCs w:val="24"/>
          <w:highlight w:val="none"/>
        </w:rPr>
      </w:pPr>
      <w:r>
        <w:rPr>
          <w:b/>
          <w:bCs/>
          <w:color w:val="auto"/>
          <w:sz w:val="24"/>
          <w:szCs w:val="24"/>
          <w:highlight w:val="none"/>
        </w:rPr>
        <w:t xml:space="preserve">3.上述</w:t>
      </w:r>
      <w:r>
        <w:rPr>
          <w:rFonts w:hint="eastAsia"/>
          <w:b/>
          <w:bCs/>
          <w:color w:val="auto"/>
          <w:sz w:val="24"/>
          <w:szCs w:val="24"/>
          <w:highlight w:val="none"/>
        </w:rPr>
        <w:t xml:space="preserve">“</w:t>
      </w:r>
      <w:r>
        <w:rPr>
          <w:b/>
          <w:bCs/>
          <w:color w:val="auto"/>
          <w:sz w:val="24"/>
          <w:szCs w:val="24"/>
          <w:highlight w:val="none"/>
        </w:rPr>
        <w:t xml:space="preserve">中小企业声明函</w:t>
      </w:r>
      <w:r>
        <w:rPr>
          <w:rFonts w:hint="eastAsia"/>
          <w:b/>
          <w:bCs/>
          <w:color w:val="auto"/>
          <w:sz w:val="24"/>
          <w:szCs w:val="24"/>
          <w:highlight w:val="none"/>
        </w:rPr>
        <w:t xml:space="preserve">”</w:t>
      </w:r>
      <w:r>
        <w:rPr>
          <w:b/>
          <w:bCs/>
          <w:color w:val="auto"/>
          <w:sz w:val="24"/>
          <w:szCs w:val="24"/>
          <w:highlight w:val="none"/>
        </w:rPr>
        <w:t xml:space="preserve">格式原则上不得改动，</w:t>
      </w:r>
      <w:r>
        <w:rPr>
          <w:rFonts w:hint="eastAsia"/>
          <w:b/>
          <w:bCs/>
          <w:color w:val="auto"/>
          <w:sz w:val="24"/>
          <w:szCs w:val="24"/>
          <w:highlight w:val="none"/>
        </w:rPr>
        <w:t xml:space="preserve">且无需</w:t>
      </w:r>
      <w:r>
        <w:rPr>
          <w:b/>
          <w:bCs/>
          <w:color w:val="auto"/>
          <w:sz w:val="24"/>
          <w:szCs w:val="24"/>
          <w:highlight w:val="none"/>
        </w:rPr>
        <w:t xml:space="preserve">提供其他</w:t>
      </w:r>
      <w:r>
        <w:rPr>
          <w:rFonts w:hint="eastAsia"/>
          <w:b/>
          <w:bCs/>
          <w:color w:val="auto"/>
          <w:sz w:val="24"/>
          <w:szCs w:val="24"/>
          <w:highlight w:val="none"/>
        </w:rPr>
        <w:t xml:space="preserve">材料</w:t>
      </w:r>
      <w:r>
        <w:rPr>
          <w:b/>
          <w:bCs/>
          <w:color w:val="auto"/>
          <w:sz w:val="24"/>
          <w:szCs w:val="24"/>
          <w:highlight w:val="none"/>
        </w:rPr>
        <w:t xml:space="preserve">，因擅自改动引起的评审风险由</w:t>
      </w:r>
      <w:r>
        <w:rPr>
          <w:rFonts w:hint="eastAsia"/>
          <w:b/>
          <w:bCs/>
          <w:color w:val="auto"/>
          <w:sz w:val="24"/>
          <w:szCs w:val="24"/>
          <w:highlight w:val="none"/>
        </w:rPr>
        <w:t xml:space="preserve">供应商</w:t>
      </w:r>
      <w:r>
        <w:rPr>
          <w:b/>
          <w:bCs/>
          <w:color w:val="auto"/>
          <w:sz w:val="24"/>
          <w:szCs w:val="24"/>
          <w:highlight w:val="none"/>
        </w:rPr>
        <w:t xml:space="preserve">自行承担。</w:t>
      </w:r>
      <w:r/>
    </w:p>
    <w:p>
      <w:pPr>
        <w:spacing w:line="420" w:lineRule="exact"/>
        <w:rPr>
          <w:b/>
          <w:color w:val="auto"/>
          <w:sz w:val="24"/>
          <w:szCs w:val="24"/>
          <w:highlight w:val="none"/>
        </w:rPr>
      </w:pPr>
      <w:r/>
      <w:bookmarkStart w:id="309" w:name="_Hlk100143292"/>
      <w:r>
        <w:rPr>
          <w:b/>
          <w:bCs/>
          <w:color w:val="auto"/>
          <w:sz w:val="24"/>
          <w:szCs w:val="24"/>
          <w:highlight w:val="none"/>
        </w:rPr>
        <w:t xml:space="preserve">4.</w:t>
      </w:r>
      <w:r>
        <w:rPr>
          <w:rFonts w:hint="eastAsia"/>
          <w:b/>
          <w:bCs/>
          <w:color w:val="auto"/>
          <w:sz w:val="24"/>
          <w:szCs w:val="24"/>
          <w:highlight w:val="none"/>
        </w:rPr>
        <w:t xml:space="preserve">如未对上述声明函内（中型企业、小型企业、微型企业）进行勾选或明确，</w:t>
      </w:r>
      <w:r>
        <w:rPr>
          <w:b/>
          <w:bCs/>
          <w:color w:val="auto"/>
          <w:sz w:val="24"/>
          <w:szCs w:val="24"/>
          <w:highlight w:val="none"/>
        </w:rPr>
        <w:t xml:space="preserve">引起的评审风险由</w:t>
      </w:r>
      <w:r>
        <w:rPr>
          <w:rFonts w:hint="eastAsia"/>
          <w:b/>
          <w:bCs/>
          <w:color w:val="auto"/>
          <w:sz w:val="24"/>
          <w:szCs w:val="24"/>
          <w:highlight w:val="none"/>
        </w:rPr>
        <w:t xml:space="preserve">供应商</w:t>
      </w:r>
      <w:r>
        <w:rPr>
          <w:b/>
          <w:bCs/>
          <w:color w:val="auto"/>
          <w:sz w:val="24"/>
          <w:szCs w:val="24"/>
          <w:highlight w:val="none"/>
        </w:rPr>
        <w:t xml:space="preserve">自行承担。</w:t>
      </w:r>
      <w:bookmarkEnd w:id="309"/>
      <w:r/>
      <w:r/>
    </w:p>
    <w:p>
      <w:pPr>
        <w:ind w:firstLine="964"/>
        <w:jc w:val="center"/>
        <w:rPr>
          <w:rFonts w:ascii="黑体" w:hAnsi="黑体" w:eastAsia="黑体"/>
          <w:b/>
          <w:color w:val="auto"/>
          <w:sz w:val="32"/>
          <w:szCs w:val="32"/>
          <w:highlight w:val="none"/>
        </w:rPr>
        <w:outlineLvl w:val="1"/>
      </w:pPr>
      <w:r>
        <w:rPr>
          <w:rFonts w:ascii="宋体" w:hAnsi="宋体"/>
          <w:b/>
          <w:bCs/>
          <w:color w:val="auto"/>
          <w:sz w:val="32"/>
          <w:szCs w:val="32"/>
          <w:highlight w:val="none"/>
        </w:rPr>
        <w:br w:type="page" w:clear="all"/>
      </w:r>
      <w:bookmarkStart w:id="310" w:name="_Toc3990"/>
      <w:r>
        <w:rPr>
          <w:rFonts w:hint="eastAsia" w:ascii="宋体" w:hAnsi="宋体"/>
          <w:b/>
          <w:bCs/>
          <w:color w:val="auto"/>
          <w:sz w:val="32"/>
          <w:szCs w:val="32"/>
          <w:highlight w:val="none"/>
        </w:rPr>
        <w:t xml:space="preserve">附件</w:t>
      </w:r>
      <w:r>
        <w:rPr>
          <w:rFonts w:hint="eastAsia" w:ascii="宋体" w:hAnsi="宋体"/>
          <w:b/>
          <w:bCs/>
          <w:color w:val="auto"/>
          <w:sz w:val="32"/>
          <w:szCs w:val="32"/>
          <w:highlight w:val="none"/>
          <w:lang w:val="en-US" w:eastAsia="zh-CN"/>
        </w:rPr>
        <w:t xml:space="preserve">6</w:t>
      </w:r>
      <w:r>
        <w:rPr>
          <w:rFonts w:hint="eastAsia" w:ascii="宋体" w:hAnsi="宋体"/>
          <w:b/>
          <w:bCs/>
          <w:color w:val="auto"/>
          <w:sz w:val="32"/>
          <w:szCs w:val="32"/>
          <w:highlight w:val="none"/>
        </w:rPr>
        <w:t xml:space="preserve"> 残疾人福利性单位声明函</w:t>
      </w:r>
      <w:bookmarkEnd w:id="310"/>
      <w:r/>
      <w:r/>
    </w:p>
    <w:p>
      <w:pPr>
        <w:ind w:firstLine="480"/>
        <w:spacing w:line="588" w:lineRule="exact"/>
        <w:rPr>
          <w:rFonts w:ascii="宋体" w:hAnsi="宋体"/>
          <w:color w:val="auto"/>
          <w:sz w:val="24"/>
          <w:szCs w:val="21"/>
          <w:highlight w:val="none"/>
        </w:rPr>
      </w:pPr>
      <w:r>
        <w:rPr>
          <w:rFonts w:hint="eastAsia" w:ascii="宋体" w:hAnsi="宋体"/>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auto"/>
          <w:sz w:val="24"/>
          <w:szCs w:val="21"/>
          <w:highlight w:val="none"/>
        </w:rPr>
      </w:pPr>
      <w:r>
        <w:rPr>
          <w:rFonts w:hint="eastAsia" w:ascii="宋体" w:hAnsi="宋体"/>
          <w:color w:val="auto"/>
          <w:sz w:val="24"/>
          <w:szCs w:val="21"/>
          <w:highlight w:val="none"/>
        </w:rPr>
        <w:t xml:space="preserve">本单位对上述声明的真实性负责。如有虚假，将依法承担相应责任。</w:t>
      </w:r>
      <w:r/>
    </w:p>
    <w:p>
      <w:pPr>
        <w:ind w:firstLine="480"/>
        <w:spacing w:line="588" w:lineRule="exact"/>
        <w:rPr>
          <w:rFonts w:ascii="宋体" w:hAnsi="宋体"/>
          <w:color w:val="auto"/>
          <w:sz w:val="24"/>
          <w:szCs w:val="21"/>
          <w:highlight w:val="none"/>
        </w:rPr>
      </w:pPr>
      <w:r>
        <w:rPr>
          <w:rFonts w:ascii="宋体" w:hAnsi="宋体"/>
          <w:color w:val="auto"/>
          <w:sz w:val="24"/>
          <w:szCs w:val="21"/>
          <w:highlight w:val="none"/>
        </w:rPr>
      </w:r>
      <w:r/>
    </w:p>
    <w:p>
      <w:pPr>
        <w:ind w:firstLine="624"/>
        <w:spacing w:line="588" w:lineRule="exact"/>
        <w:rPr>
          <w:rFonts w:ascii="仿宋_GB2312" w:hAnsi="Times New Roman" w:eastAsia="仿宋_GB2312"/>
          <w:color w:val="auto"/>
          <w:spacing w:val="6"/>
          <w:sz w:val="30"/>
          <w:szCs w:val="30"/>
          <w:highlight w:val="none"/>
        </w:rPr>
      </w:pPr>
      <w:r>
        <w:rPr>
          <w:rFonts w:ascii="仿宋_GB2312" w:hAnsi="Times New Roman" w:eastAsia="仿宋_GB2312"/>
          <w:color w:val="auto"/>
          <w:spacing w:val="6"/>
          <w:sz w:val="30"/>
          <w:szCs w:val="30"/>
          <w:highlight w:val="none"/>
        </w:rPr>
      </w:r>
      <w:r/>
    </w:p>
    <w:p>
      <w:pPr>
        <w:ind w:right="1560" w:firstLine="624"/>
        <w:jc w:val="center"/>
        <w:spacing w:line="588" w:lineRule="exact"/>
        <w:tabs>
          <w:tab w:val="left" w:pos="4860" w:leader="none"/>
        </w:tabs>
        <w:rPr>
          <w:rFonts w:ascii="宋体" w:hAnsi="宋体"/>
          <w:color w:val="auto"/>
          <w:sz w:val="24"/>
          <w:szCs w:val="21"/>
          <w:highlight w:val="none"/>
        </w:rPr>
      </w:pPr>
      <w:r>
        <w:rPr>
          <w:rFonts w:hint="eastAsia" w:ascii="仿宋_GB2312" w:hAnsi="Times New Roman" w:eastAsia="仿宋_GB2312"/>
          <w:color w:val="auto"/>
          <w:spacing w:val="6"/>
          <w:sz w:val="30"/>
          <w:szCs w:val="30"/>
          <w:highlight w:val="none"/>
        </w:rPr>
        <w:t xml:space="preserve">             </w:t>
      </w:r>
      <w:r>
        <w:rPr>
          <w:rFonts w:hint="eastAsia" w:ascii="宋体" w:hAnsi="宋体"/>
          <w:color w:val="auto"/>
          <w:sz w:val="24"/>
          <w:szCs w:val="21"/>
          <w:highlight w:val="none"/>
        </w:rPr>
        <w:t xml:space="preserve">          供应商（加盖CA电子公章）：</w:t>
      </w:r>
      <w:r/>
    </w:p>
    <w:p>
      <w:pPr>
        <w:ind w:right="1560" w:firstLine="480"/>
        <w:jc w:val="center"/>
        <w:spacing w:line="588" w:lineRule="exact"/>
        <w:tabs>
          <w:tab w:val="left" w:pos="4860" w:leader="none"/>
        </w:tabs>
        <w:rPr>
          <w:rFonts w:ascii="宋体" w:hAnsi="宋体"/>
          <w:color w:val="auto"/>
          <w:sz w:val="24"/>
          <w:szCs w:val="21"/>
          <w:highlight w:val="none"/>
        </w:rPr>
      </w:pPr>
      <w:r>
        <w:rPr>
          <w:rFonts w:hint="eastAsia" w:ascii="宋体" w:hAnsi="宋体"/>
          <w:color w:val="auto"/>
          <w:sz w:val="24"/>
          <w:szCs w:val="21"/>
          <w:highlight w:val="none"/>
        </w:rPr>
        <w:t xml:space="preserve">       </w:t>
      </w:r>
      <w:r>
        <w:rPr>
          <w:rFonts w:ascii="宋体" w:hAnsi="宋体"/>
          <w:color w:val="auto"/>
          <w:sz w:val="24"/>
          <w:szCs w:val="21"/>
          <w:highlight w:val="none"/>
        </w:rPr>
        <w:t xml:space="preserve">  </w:t>
      </w:r>
      <w:r>
        <w:rPr>
          <w:rFonts w:hint="eastAsia" w:ascii="宋体" w:hAnsi="宋体"/>
          <w:color w:val="auto"/>
          <w:sz w:val="24"/>
          <w:szCs w:val="21"/>
          <w:highlight w:val="none"/>
        </w:rPr>
        <w:t xml:space="preserve"> 日  期：</w:t>
      </w:r>
      <w:r/>
    </w:p>
    <w:p>
      <w:pPr>
        <w:ind w:firstLine="480"/>
        <w:spacing w:line="420" w:lineRule="exact"/>
        <w:rPr>
          <w:color w:val="auto"/>
          <w:sz w:val="24"/>
          <w:szCs w:val="24"/>
          <w:highlight w:val="none"/>
        </w:rPr>
      </w:pPr>
      <w:r>
        <w:rPr>
          <w:color w:val="auto"/>
          <w:sz w:val="24"/>
          <w:szCs w:val="24"/>
          <w:highlight w:val="none"/>
        </w:rPr>
      </w:r>
      <w:r/>
    </w:p>
    <w:p>
      <w:pPr>
        <w:ind w:firstLine="480"/>
        <w:spacing w:line="420" w:lineRule="exact"/>
        <w:rPr>
          <w:color w:val="auto"/>
          <w:sz w:val="24"/>
          <w:szCs w:val="24"/>
          <w:highlight w:val="none"/>
        </w:rPr>
      </w:pPr>
      <w:r>
        <w:rPr>
          <w:color w:val="auto"/>
          <w:sz w:val="24"/>
          <w:szCs w:val="24"/>
          <w:highlight w:val="none"/>
        </w:rPr>
      </w:r>
      <w:r/>
    </w:p>
    <w:p>
      <w:pPr>
        <w:ind w:firstLine="480"/>
        <w:spacing w:line="420" w:lineRule="exact"/>
        <w:rPr>
          <w:color w:val="auto"/>
          <w:sz w:val="24"/>
          <w:szCs w:val="24"/>
          <w:highlight w:val="none"/>
        </w:rPr>
      </w:pPr>
      <w:r>
        <w:rPr>
          <w:color w:val="auto"/>
          <w:sz w:val="24"/>
          <w:szCs w:val="24"/>
          <w:highlight w:val="none"/>
        </w:rPr>
      </w:r>
      <w:r/>
    </w:p>
    <w:p>
      <w:pPr>
        <w:ind w:firstLine="480"/>
        <w:spacing w:line="420" w:lineRule="exact"/>
        <w:rPr>
          <w:color w:val="auto"/>
          <w:sz w:val="24"/>
          <w:szCs w:val="24"/>
          <w:highlight w:val="none"/>
        </w:rPr>
      </w:pPr>
      <w:r>
        <w:rPr>
          <w:color w:val="auto"/>
          <w:sz w:val="24"/>
          <w:szCs w:val="24"/>
          <w:highlight w:val="none"/>
        </w:rPr>
      </w:r>
      <w:r/>
    </w:p>
    <w:p>
      <w:pPr>
        <w:ind w:firstLine="480"/>
        <w:spacing w:line="420" w:lineRule="exact"/>
        <w:rPr>
          <w:color w:val="auto"/>
          <w:sz w:val="24"/>
          <w:szCs w:val="24"/>
          <w:highlight w:val="none"/>
        </w:rPr>
      </w:pPr>
      <w:r>
        <w:rPr>
          <w:color w:val="auto"/>
          <w:sz w:val="24"/>
          <w:szCs w:val="24"/>
          <w:highlight w:val="none"/>
        </w:rPr>
      </w:r>
      <w:r/>
    </w:p>
    <w:p>
      <w:pPr>
        <w:ind w:firstLine="480"/>
        <w:spacing w:line="420" w:lineRule="exact"/>
        <w:rPr>
          <w:color w:val="auto"/>
          <w:sz w:val="24"/>
          <w:szCs w:val="24"/>
          <w:highlight w:val="none"/>
        </w:rPr>
      </w:pPr>
      <w:r>
        <w:rPr>
          <w:color w:val="auto"/>
          <w:sz w:val="24"/>
          <w:szCs w:val="24"/>
          <w:highlight w:val="none"/>
        </w:rPr>
      </w:r>
      <w:r/>
    </w:p>
    <w:p>
      <w:pPr>
        <w:spacing w:line="420" w:lineRule="exact"/>
        <w:rPr>
          <w:color w:val="auto"/>
          <w:sz w:val="24"/>
          <w:szCs w:val="24"/>
          <w:highlight w:val="none"/>
        </w:rPr>
      </w:pPr>
      <w:r>
        <w:rPr>
          <w:rFonts w:hint="eastAsia"/>
          <w:color w:val="auto"/>
          <w:sz w:val="24"/>
          <w:szCs w:val="24"/>
          <w:highlight w:val="none"/>
        </w:rPr>
        <w:t xml:space="preserve">注：</w:t>
      </w:r>
      <w:r/>
    </w:p>
    <w:p>
      <w:pPr>
        <w:spacing w:line="420" w:lineRule="exact"/>
        <w:rPr>
          <w:b/>
          <w:color w:val="auto"/>
          <w:sz w:val="24"/>
          <w:szCs w:val="24"/>
          <w:highlight w:val="none"/>
        </w:rPr>
      </w:pPr>
      <w:r>
        <w:rPr>
          <w:rFonts w:hint="eastAsia"/>
          <w:b/>
          <w:color w:val="auto"/>
          <w:sz w:val="24"/>
          <w:szCs w:val="24"/>
          <w:highlight w:val="none"/>
        </w:rPr>
        <w:t xml:space="preserve">1</w:t>
      </w:r>
      <w:r>
        <w:rPr>
          <w:b/>
          <w:color w:val="auto"/>
          <w:sz w:val="24"/>
          <w:szCs w:val="24"/>
          <w:highlight w:val="none"/>
        </w:rPr>
        <w:t xml:space="preserve">.</w:t>
      </w:r>
      <w:r>
        <w:rPr>
          <w:rFonts w:hint="eastAsia"/>
          <w:b/>
          <w:color w:val="auto"/>
          <w:sz w:val="24"/>
          <w:szCs w:val="24"/>
          <w:highlight w:val="none"/>
        </w:rPr>
        <w:t xml:space="preserve">供应商如不提供上述中小企业声明函或残疾人福利性单位声明函，价格将不做相应扣除。</w:t>
      </w:r>
      <w:r/>
    </w:p>
    <w:p>
      <w:pPr>
        <w:spacing w:line="420" w:lineRule="exact"/>
        <w:rPr>
          <w:b/>
          <w:color w:val="auto"/>
          <w:sz w:val="24"/>
          <w:szCs w:val="24"/>
          <w:highlight w:val="none"/>
        </w:rPr>
      </w:pPr>
      <w:r>
        <w:rPr>
          <w:rFonts w:hint="eastAsia"/>
          <w:b/>
          <w:color w:val="auto"/>
          <w:sz w:val="24"/>
          <w:szCs w:val="24"/>
          <w:highlight w:val="none"/>
        </w:rPr>
        <w:t xml:space="preserve">2</w:t>
      </w:r>
      <w:r>
        <w:rPr>
          <w:b/>
          <w:color w:val="auto"/>
          <w:sz w:val="24"/>
          <w:szCs w:val="24"/>
          <w:highlight w:val="none"/>
        </w:rPr>
        <w:t xml:space="preserve">.</w:t>
      </w:r>
      <w:r>
        <w:rPr>
          <w:rFonts w:hint="eastAsia"/>
          <w:b/>
          <w:color w:val="auto"/>
          <w:sz w:val="24"/>
          <w:szCs w:val="24"/>
          <w:highlight w:val="none"/>
        </w:rPr>
        <w:t xml:space="preserve">成交供应商为残疾人福利单位的，此声明函将随成交结果同时公告，接受社会监督。</w:t>
      </w:r>
      <w:r/>
    </w:p>
    <w:p>
      <w:pPr>
        <w:ind w:firstLine="480"/>
        <w:spacing w:line="420" w:lineRule="exact"/>
        <w:rPr>
          <w:color w:val="auto"/>
          <w:sz w:val="24"/>
          <w:szCs w:val="24"/>
          <w:highlight w:val="none"/>
        </w:rPr>
      </w:pPr>
      <w:r>
        <w:rPr>
          <w:color w:val="auto"/>
          <w:sz w:val="24"/>
          <w:szCs w:val="24"/>
          <w:highlight w:val="none"/>
        </w:rPr>
      </w:r>
      <w:r/>
    </w:p>
    <w:p>
      <w:pPr>
        <w:ind w:firstLine="480"/>
        <w:spacing w:line="420" w:lineRule="exact"/>
        <w:rPr>
          <w:color w:val="auto"/>
          <w:sz w:val="24"/>
          <w:szCs w:val="24"/>
          <w:highlight w:val="none"/>
        </w:rPr>
      </w:pPr>
      <w:r>
        <w:rPr>
          <w:color w:val="auto"/>
          <w:sz w:val="24"/>
          <w:szCs w:val="24"/>
          <w:highlight w:val="none"/>
        </w:rPr>
      </w:r>
      <w:r/>
    </w:p>
    <w:p>
      <w:pPr>
        <w:ind w:firstLine="480"/>
        <w:spacing w:line="420" w:lineRule="exact"/>
        <w:rPr>
          <w:color w:val="auto"/>
          <w:sz w:val="24"/>
          <w:szCs w:val="24"/>
          <w:highlight w:val="none"/>
        </w:rPr>
      </w:pPr>
      <w:r>
        <w:rPr>
          <w:color w:val="auto"/>
          <w:sz w:val="24"/>
          <w:szCs w:val="24"/>
          <w:highlight w:val="none"/>
        </w:rPr>
      </w:r>
      <w:r/>
    </w:p>
    <w:p>
      <w:pPr>
        <w:ind w:firstLine="480"/>
        <w:spacing w:line="420" w:lineRule="exact"/>
        <w:rPr>
          <w:color w:val="auto"/>
          <w:sz w:val="24"/>
          <w:szCs w:val="24"/>
          <w:highlight w:val="none"/>
        </w:rPr>
      </w:pPr>
      <w:r>
        <w:rPr>
          <w:color w:val="auto"/>
          <w:sz w:val="24"/>
          <w:szCs w:val="24"/>
          <w:highlight w:val="none"/>
        </w:rPr>
      </w:r>
      <w:r/>
    </w:p>
    <w:p>
      <w:pPr>
        <w:ind w:firstLine="480"/>
        <w:spacing w:line="420" w:lineRule="exact"/>
        <w:rPr>
          <w:color w:val="auto"/>
          <w:sz w:val="24"/>
          <w:szCs w:val="24"/>
          <w:highlight w:val="none"/>
        </w:rPr>
      </w:pPr>
      <w:r>
        <w:rPr>
          <w:color w:val="auto"/>
          <w:sz w:val="24"/>
          <w:szCs w:val="24"/>
          <w:highlight w:val="none"/>
        </w:rPr>
      </w:r>
      <w:r/>
    </w:p>
    <w:p>
      <w:pPr>
        <w:ind w:firstLine="480"/>
        <w:spacing w:line="420" w:lineRule="exact"/>
        <w:rPr>
          <w:color w:val="auto"/>
          <w:sz w:val="24"/>
          <w:szCs w:val="24"/>
          <w:highlight w:val="none"/>
        </w:rPr>
      </w:pPr>
      <w:r>
        <w:rPr>
          <w:color w:val="auto"/>
          <w:sz w:val="24"/>
          <w:szCs w:val="24"/>
          <w:highlight w:val="none"/>
        </w:rPr>
      </w:r>
      <w:r/>
    </w:p>
    <w:p>
      <w:pPr>
        <w:jc w:val="center"/>
        <w:rPr>
          <w:rFonts w:ascii="黑体" w:hAnsi="黑体" w:eastAsia="黑体"/>
          <w:b/>
          <w:i/>
          <w:color w:val="auto"/>
          <w:sz w:val="32"/>
          <w:szCs w:val="32"/>
          <w:highlight w:val="none"/>
          <w:u w:val="single"/>
        </w:rPr>
        <w:outlineLvl w:val="1"/>
      </w:pPr>
      <w:r>
        <w:rPr>
          <w:rFonts w:ascii="黑体" w:hAnsi="黑体" w:eastAsia="黑体"/>
          <w:b/>
          <w:color w:val="auto"/>
          <w:sz w:val="32"/>
          <w:szCs w:val="32"/>
          <w:highlight w:val="none"/>
        </w:rPr>
        <w:br w:type="page" w:clear="all"/>
      </w:r>
      <w:bookmarkStart w:id="311" w:name="_Toc17606"/>
      <w:r>
        <w:rPr>
          <w:rFonts w:hint="eastAsia" w:ascii="宋体" w:hAnsi="宋体"/>
          <w:b/>
          <w:bCs/>
          <w:color w:val="auto"/>
          <w:sz w:val="32"/>
          <w:szCs w:val="32"/>
          <w:highlight w:val="none"/>
        </w:rPr>
        <w:t xml:space="preserve">附件</w:t>
      </w:r>
      <w:r>
        <w:rPr>
          <w:rFonts w:hint="eastAsia" w:ascii="宋体" w:hAnsi="宋体"/>
          <w:b/>
          <w:bCs/>
          <w:color w:val="auto"/>
          <w:sz w:val="32"/>
          <w:szCs w:val="32"/>
          <w:highlight w:val="none"/>
          <w:lang w:val="en-US" w:eastAsia="zh-CN"/>
        </w:rPr>
        <w:t xml:space="preserve">7</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磋商函</w:t>
      </w:r>
      <w:bookmarkEnd w:id="306"/>
      <w:r/>
      <w:bookmarkEnd w:id="307"/>
      <w:r/>
      <w:bookmarkEnd w:id="308"/>
      <w:r/>
      <w:bookmarkEnd w:id="311"/>
      <w:r/>
      <w:r/>
    </w:p>
    <w:p>
      <w:pPr>
        <w:jc w:val="left"/>
        <w:spacing w:line="420" w:lineRule="exact"/>
        <w:rPr>
          <w:rFonts w:ascii="宋体" w:hAnsi="宋体"/>
          <w:color w:val="auto"/>
          <w:sz w:val="24"/>
          <w:szCs w:val="21"/>
          <w:highlight w:val="none"/>
        </w:rPr>
      </w:pPr>
      <w:r>
        <w:rPr>
          <w:rFonts w:ascii="宋体" w:hAnsi="宋体"/>
          <w:color w:val="auto"/>
          <w:sz w:val="24"/>
          <w:szCs w:val="21"/>
          <w:highlight w:val="none"/>
        </w:rPr>
      </w:r>
      <w:r/>
    </w:p>
    <w:p>
      <w:pPr>
        <w:spacing w:line="44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致：</w:t>
      </w:r>
      <w:r>
        <w:rPr>
          <w:rFonts w:hint="eastAsia" w:ascii="宋体" w:hAnsi="宋体"/>
          <w:color w:val="auto"/>
          <w:sz w:val="24"/>
          <w:szCs w:val="24"/>
          <w:highlight w:val="none"/>
          <w:u w:val="single"/>
          <w:lang w:val="zh-CN"/>
        </w:rPr>
        <w:t xml:space="preserve">苏州金正工程技术咨询服务有限公司</w:t>
      </w:r>
      <w:r/>
    </w:p>
    <w:p>
      <w:pPr>
        <w:pStyle w:val="960"/>
        <w:spacing w:before="0" w:after="0" w:line="420" w:lineRule="exact"/>
        <w:rPr>
          <w:rFonts w:ascii="宋体" w:hAnsi="宋体"/>
          <w:color w:val="auto"/>
          <w:szCs w:val="21"/>
          <w:highlight w:val="none"/>
        </w:rPr>
      </w:pPr>
      <w:r>
        <w:rPr>
          <w:rFonts w:hint="eastAsia" w:ascii="宋体" w:hAnsi="宋体"/>
          <w:color w:val="auto"/>
          <w:szCs w:val="21"/>
          <w:highlight w:val="none"/>
        </w:rPr>
        <w:t xml:space="preserve">根据贵方的</w:t>
      </w:r>
      <w:r>
        <w:rPr>
          <w:rFonts w:hint="eastAsia" w:ascii="宋体" w:hAnsi="宋体"/>
          <w:color w:val="auto"/>
          <w:szCs w:val="21"/>
          <w:highlight w:val="none"/>
          <w:lang w:eastAsia="zh-CN"/>
        </w:rPr>
        <w:t xml:space="preserve">JSZC-320581-SZJZ-C2026-0028</w:t>
      </w:r>
      <w:r>
        <w:rPr>
          <w:rFonts w:hint="eastAsia" w:ascii="宋体" w:hAnsi="宋体"/>
          <w:color w:val="auto"/>
          <w:szCs w:val="21"/>
          <w:highlight w:val="none"/>
        </w:rPr>
        <w:t xml:space="preserve">号采购文件，我方_______（供应商的名称）兹宣布同意如下：</w:t>
      </w:r>
      <w:r/>
    </w:p>
    <w:p>
      <w:pPr>
        <w:pStyle w:val="960"/>
        <w:spacing w:before="0" w:after="0" w:line="420" w:lineRule="exact"/>
        <w:rPr>
          <w:rFonts w:ascii="宋体" w:hAnsi="宋体"/>
          <w:color w:val="auto"/>
          <w:szCs w:val="21"/>
          <w:highlight w:val="none"/>
        </w:rPr>
      </w:pPr>
      <w:r>
        <w:rPr>
          <w:rFonts w:hint="eastAsia" w:ascii="宋体" w:hAnsi="宋体"/>
          <w:color w:val="auto"/>
          <w:szCs w:val="21"/>
          <w:highlight w:val="none"/>
        </w:rPr>
        <w:t xml:space="preserve">1.按磋商文件规定的各项要求，向买方提供所需服务（包含与服务相关的货物）。</w:t>
      </w:r>
      <w:r/>
    </w:p>
    <w:p>
      <w:pPr>
        <w:pStyle w:val="960"/>
        <w:spacing w:before="0" w:after="0" w:line="420" w:lineRule="exact"/>
        <w:rPr>
          <w:rFonts w:ascii="宋体" w:hAnsi="宋体"/>
          <w:color w:val="auto"/>
          <w:szCs w:val="21"/>
          <w:highlight w:val="none"/>
        </w:rPr>
      </w:pPr>
      <w:r>
        <w:rPr>
          <w:rFonts w:hint="eastAsia" w:ascii="宋体" w:hAnsi="宋体"/>
          <w:color w:val="auto"/>
          <w:szCs w:val="21"/>
          <w:highlight w:val="none"/>
        </w:rPr>
        <w:t xml:space="preserve">2.我们完全理解贵方不一定将合同授予最低报价的供应商。</w:t>
      </w:r>
      <w:r/>
    </w:p>
    <w:p>
      <w:pPr>
        <w:pStyle w:val="960"/>
        <w:spacing w:before="0" w:after="0" w:line="420" w:lineRule="exact"/>
        <w:rPr>
          <w:rFonts w:ascii="宋体" w:hAnsi="宋体"/>
          <w:color w:val="auto"/>
          <w:szCs w:val="21"/>
          <w:highlight w:val="none"/>
        </w:rPr>
      </w:pPr>
      <w:r>
        <w:rPr>
          <w:rFonts w:hint="eastAsia" w:ascii="宋体" w:hAnsi="宋体"/>
          <w:color w:val="auto"/>
          <w:szCs w:val="21"/>
          <w:highlight w:val="none"/>
        </w:rPr>
        <w:t xml:space="preserve">3.我们已详细审核全部采购文件及其有效补充文件，我们知道必须放弃提出含糊不清或误解问题的权利。</w:t>
      </w:r>
      <w:r/>
    </w:p>
    <w:p>
      <w:pPr>
        <w:pStyle w:val="960"/>
        <w:spacing w:before="0" w:after="0" w:line="420" w:lineRule="exact"/>
        <w:rPr>
          <w:rFonts w:ascii="宋体" w:hAnsi="宋体"/>
          <w:color w:val="auto"/>
          <w:szCs w:val="21"/>
          <w:highlight w:val="none"/>
        </w:rPr>
      </w:pPr>
      <w:r>
        <w:rPr>
          <w:rFonts w:hint="eastAsia" w:ascii="宋体" w:hAnsi="宋体"/>
          <w:color w:val="auto"/>
          <w:szCs w:val="21"/>
          <w:highlight w:val="none"/>
        </w:rPr>
        <w:t xml:space="preserve">4.我们同意从规定的开标日期起遵循本响应文件，并在规定的响应有效期期满之前均具有约束力。</w:t>
      </w:r>
      <w:r/>
    </w:p>
    <w:p>
      <w:pPr>
        <w:pStyle w:val="960"/>
        <w:spacing w:before="0" w:after="0" w:line="420" w:lineRule="exact"/>
        <w:rPr>
          <w:rFonts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.同意向贵方提供贵方可能另外要求的与投标有关的任何证据或资料，并保证我方已提供和将要提供的文件是真实的、准确的。</w:t>
      </w:r>
      <w:r/>
    </w:p>
    <w:p>
      <w:pPr>
        <w:pStyle w:val="960"/>
        <w:spacing w:before="0" w:after="0" w:line="420" w:lineRule="exact"/>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.一旦我方成交,我方将根据采购文件的规定，严格履行合同的责任和义务,并保证在采购文件规定的时间完成项目，交付买方验收、使用。</w:t>
      </w:r>
      <w:r/>
    </w:p>
    <w:p>
      <w:pPr>
        <w:pStyle w:val="960"/>
        <w:spacing w:before="0" w:after="0" w:line="420" w:lineRule="exact"/>
        <w:rPr>
          <w:rFonts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.与本投标有关的正式通讯地址为：</w:t>
      </w:r>
      <w:r/>
    </w:p>
    <w:p>
      <w:pPr>
        <w:pStyle w:val="960"/>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地        址：</w:t>
      </w:r>
      <w:r/>
    </w:p>
    <w:p>
      <w:pPr>
        <w:pStyle w:val="960"/>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邮        编：</w:t>
      </w:r>
      <w:r/>
    </w:p>
    <w:p>
      <w:pPr>
        <w:pStyle w:val="960"/>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电        话（手机）：</w:t>
      </w:r>
      <w:r/>
    </w:p>
    <w:p>
      <w:pPr>
        <w:pStyle w:val="960"/>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传        真（如有）：</w:t>
      </w:r>
      <w:r/>
    </w:p>
    <w:p>
      <w:pPr>
        <w:pStyle w:val="960"/>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供应商开户行：</w:t>
      </w:r>
      <w:r/>
    </w:p>
    <w:p>
      <w:pPr>
        <w:pStyle w:val="960"/>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账        号： </w:t>
      </w:r>
      <w:r/>
    </w:p>
    <w:p>
      <w:pPr>
        <w:pStyle w:val="960"/>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日        期：________年____月____日</w:t>
      </w:r>
      <w:r/>
    </w:p>
    <w:p>
      <w:pPr>
        <w:ind w:firstLine="420"/>
        <w:rPr>
          <w:rFonts w:ascii="Times New Roman" w:hAnsi="Times New Roman"/>
          <w:i/>
          <w:color w:val="auto"/>
          <w:sz w:val="24"/>
          <w:szCs w:val="24"/>
          <w:highlight w:val="none"/>
          <w:u w:val="single"/>
          <w:lang w:val="zh-CN"/>
        </w:rPr>
      </w:pPr>
      <w:r>
        <w:rPr>
          <w:rFonts w:ascii="Times New Roman" w:hAnsi="Times New Roman"/>
          <w:i/>
          <w:color w:val="auto"/>
          <w:sz w:val="24"/>
          <w:szCs w:val="24"/>
          <w:highlight w:val="none"/>
          <w:u w:val="single"/>
          <w:lang w:val="zh-CN"/>
        </w:rPr>
      </w:r>
      <w:r/>
    </w:p>
    <w:p>
      <w:pPr>
        <w:ind w:firstLine="420"/>
        <w:rPr>
          <w:rFonts w:ascii="Times New Roman" w:hAnsi="Times New Roman"/>
          <w:i/>
          <w:color w:val="auto"/>
          <w:sz w:val="24"/>
          <w:szCs w:val="24"/>
          <w:highlight w:val="none"/>
          <w:u w:val="single"/>
          <w:lang w:val="zh-CN"/>
        </w:rPr>
      </w:pPr>
      <w:r>
        <w:rPr>
          <w:rFonts w:ascii="Times New Roman" w:hAnsi="Times New Roman"/>
          <w:i/>
          <w:color w:val="auto"/>
          <w:sz w:val="24"/>
          <w:szCs w:val="24"/>
          <w:highlight w:val="none"/>
          <w:u w:val="single"/>
          <w:lang w:val="zh-CN"/>
        </w:rPr>
      </w:r>
      <w:r/>
    </w:p>
    <w:p>
      <w:pPr>
        <w:ind w:right="1560" w:firstLine="4677"/>
        <w:jc w:val="left"/>
        <w:spacing w:line="588" w:lineRule="exact"/>
        <w:tabs>
          <w:tab w:val="left" w:pos="4860" w:leader="none"/>
        </w:tabs>
        <w:rPr>
          <w:rFonts w:ascii="宋体" w:hAnsi="宋体"/>
          <w:b/>
          <w:color w:val="auto"/>
          <w:sz w:val="24"/>
          <w:szCs w:val="21"/>
          <w:highlight w:val="none"/>
        </w:rPr>
      </w:pPr>
      <w:r>
        <w:rPr>
          <w:rFonts w:hint="eastAsia" w:ascii="宋体" w:hAnsi="宋体"/>
          <w:b/>
          <w:color w:val="auto"/>
          <w:sz w:val="24"/>
          <w:szCs w:val="21"/>
          <w:highlight w:val="none"/>
        </w:rPr>
        <w:t xml:space="preserve">供应商（加盖CA电子公章）：</w:t>
      </w:r>
      <w:r/>
    </w:p>
    <w:p>
      <w:pPr>
        <w:ind w:right="1560" w:firstLine="4677"/>
        <w:jc w:val="left"/>
        <w:spacing w:line="588" w:lineRule="exact"/>
        <w:tabs>
          <w:tab w:val="left" w:pos="4860" w:leader="none"/>
        </w:tabs>
        <w:rPr>
          <w:rFonts w:ascii="宋体" w:hAnsi="宋体"/>
          <w:b/>
          <w:color w:val="auto"/>
          <w:sz w:val="24"/>
          <w:szCs w:val="21"/>
          <w:highlight w:val="none"/>
        </w:rPr>
      </w:pPr>
      <w:r>
        <w:rPr>
          <w:rFonts w:hint="eastAsia" w:ascii="宋体" w:hAnsi="宋体"/>
          <w:b/>
          <w:color w:val="auto"/>
          <w:sz w:val="24"/>
          <w:szCs w:val="21"/>
          <w:highlight w:val="none"/>
        </w:rPr>
        <w:t xml:space="preserve">日期：</w:t>
      </w:r>
      <w:r/>
    </w:p>
    <w:p>
      <w:pPr>
        <w:rPr>
          <w:rFonts w:ascii="宋体" w:hAnsi="宋体"/>
          <w:b/>
          <w:color w:val="auto"/>
          <w:sz w:val="24"/>
          <w:szCs w:val="21"/>
          <w:highlight w:val="none"/>
        </w:rPr>
      </w:pPr>
      <w:r>
        <w:rPr>
          <w:rFonts w:hint="eastAsia" w:ascii="宋体" w:hAnsi="宋体"/>
          <w:b/>
          <w:color w:val="auto"/>
          <w:sz w:val="24"/>
          <w:szCs w:val="21"/>
          <w:highlight w:val="none"/>
        </w:rPr>
        <w:br w:type="page" w:clear="all"/>
      </w:r>
      <w:r/>
    </w:p>
    <w:p>
      <w:pPr>
        <w:ind w:firstLine="964"/>
        <w:jc w:val="center"/>
        <w:rPr>
          <w:rFonts w:ascii="宋体" w:hAnsi="宋体"/>
          <w:b/>
          <w:bCs/>
          <w:color w:val="auto"/>
          <w:sz w:val="32"/>
          <w:szCs w:val="32"/>
          <w:highlight w:val="none"/>
        </w:rPr>
        <w:outlineLvl w:val="1"/>
      </w:pPr>
      <w:r/>
      <w:bookmarkStart w:id="312" w:name="_Toc221"/>
      <w:r/>
      <w:bookmarkStart w:id="313" w:name="_Toc164259680"/>
      <w:r>
        <w:rPr>
          <w:rFonts w:hint="eastAsia" w:ascii="宋体" w:hAnsi="宋体"/>
          <w:b/>
          <w:bCs/>
          <w:color w:val="auto"/>
          <w:sz w:val="32"/>
          <w:szCs w:val="32"/>
          <w:highlight w:val="none"/>
        </w:rPr>
        <w:t xml:space="preserve">附件</w:t>
      </w:r>
      <w:r>
        <w:rPr>
          <w:rFonts w:hint="eastAsia" w:ascii="宋体" w:hAnsi="宋体"/>
          <w:b/>
          <w:bCs/>
          <w:color w:val="auto"/>
          <w:sz w:val="32"/>
          <w:szCs w:val="32"/>
          <w:highlight w:val="none"/>
          <w:lang w:val="en-US" w:eastAsia="zh-CN"/>
        </w:rPr>
        <w:t xml:space="preserve">8</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法人授权书</w:t>
      </w:r>
      <w:bookmarkEnd w:id="312"/>
      <w:r/>
      <w:bookmarkEnd w:id="313"/>
      <w:r/>
      <w:r/>
    </w:p>
    <w:p>
      <w:pPr>
        <w:ind w:firstLine="480"/>
        <w:spacing w:line="440" w:lineRule="exac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本授权书声明：____________（</w:t>
      </w:r>
      <w:r>
        <w:rPr>
          <w:rFonts w:hint="eastAsia" w:ascii="Times New Roman" w:hAnsi="Times New Roman"/>
          <w:color w:val="auto"/>
          <w:sz w:val="24"/>
          <w:szCs w:val="24"/>
          <w:highlight w:val="none"/>
        </w:rPr>
        <w:t xml:space="preserve">供应商</w:t>
      </w:r>
      <w:r>
        <w:rPr>
          <w:rFonts w:ascii="Times New Roman" w:hAnsi="Times New Roman"/>
          <w:color w:val="auto"/>
          <w:sz w:val="24"/>
          <w:szCs w:val="24"/>
          <w:highlight w:val="none"/>
        </w:rPr>
        <w:t xml:space="preserve">名称）授权________________（被授权人的姓名）为我方就</w:t>
      </w:r>
      <w:r>
        <w:rPr>
          <w:rFonts w:hint="eastAsia" w:ascii="Times New Roman" w:hAnsi="Times New Roman"/>
          <w:color w:val="auto"/>
          <w:sz w:val="24"/>
          <w:szCs w:val="24"/>
          <w:highlight w:val="none"/>
          <w:lang w:eastAsia="zh-CN"/>
        </w:rPr>
        <w:t xml:space="preserve">JSZC-320581-SZJZ-C2026-0028</w:t>
      </w:r>
      <w:r>
        <w:rPr>
          <w:rFonts w:ascii="Times New Roman" w:hAnsi="Times New Roman"/>
          <w:color w:val="auto"/>
          <w:sz w:val="24"/>
          <w:szCs w:val="24"/>
          <w:highlight w:val="none"/>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本授权书于</w:t>
      </w:r>
      <w:r>
        <w:rPr>
          <w:rFonts w:ascii="Times New Roman" w:hAnsi="Times New Roman"/>
          <w:color w:val="auto"/>
          <w:sz w:val="24"/>
          <w:szCs w:val="24"/>
          <w:highlight w:val="none"/>
          <w:u w:val="single"/>
        </w:rPr>
        <w:t xml:space="preserve">2026</w:t>
      </w:r>
      <w:r>
        <w:rPr>
          <w:rFonts w:ascii="Times New Roman" w:hAnsi="Times New Roman"/>
          <w:color w:val="auto"/>
          <w:sz w:val="24"/>
          <w:szCs w:val="24"/>
          <w:highlight w:val="none"/>
        </w:rPr>
        <w:t xml:space="preserve">年____月____日起生效，特此声明。</w:t>
      </w:r>
      <w:r/>
    </w:p>
    <w:p>
      <w:pPr>
        <w:ind w:firstLine="480"/>
        <w:spacing w:line="440" w:lineRule="exac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440" w:lineRule="exac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r>
      <w:r/>
    </w:p>
    <w:p>
      <w:pPr>
        <w:spacing w:line="440" w:lineRule="exac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          被授权人身份证号码：</w:t>
      </w:r>
      <w:r>
        <w:rPr>
          <w:rFonts w:ascii="Times New Roman" w:hAnsi="Times New Roman"/>
          <w:color w:val="auto"/>
          <w:sz w:val="24"/>
          <w:szCs w:val="24"/>
          <w:highlight w:val="none"/>
          <w:u w:val="single"/>
        </w:rPr>
        <w:t xml:space="preserve">                              </w:t>
      </w:r>
      <w:r/>
    </w:p>
    <w:p>
      <w:pPr>
        <w:spacing w:line="440" w:lineRule="exac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          被授权人联系电话：（手机）</w:t>
      </w:r>
      <w:r>
        <w:rPr>
          <w:rFonts w:ascii="Times New Roman" w:hAnsi="Times New Roman"/>
          <w:color w:val="auto"/>
          <w:sz w:val="24"/>
          <w:szCs w:val="24"/>
          <w:highlight w:val="none"/>
          <w:u w:val="single"/>
        </w:rPr>
        <w:t xml:space="preserve">                         </w:t>
      </w:r>
      <w:r/>
    </w:p>
    <w:p>
      <w:pPr>
        <w:spacing w:line="440" w:lineRule="exac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          授权单位名称：</w:t>
      </w:r>
      <w:r>
        <w:rPr>
          <w:rFonts w:ascii="Times New Roman" w:hAnsi="Times New Roman"/>
          <w:color w:val="auto"/>
          <w:sz w:val="24"/>
          <w:szCs w:val="24"/>
          <w:highlight w:val="none"/>
          <w:u w:val="single"/>
        </w:rPr>
        <w:t xml:space="preserve">（加盖CA电子公章）</w:t>
      </w:r>
      <w:r/>
    </w:p>
    <w:p>
      <w:pPr>
        <w:spacing w:line="440" w:lineRule="exac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          单位地址：</w:t>
      </w:r>
      <w:r>
        <w:rPr>
          <w:rFonts w:ascii="Times New Roman" w:hAnsi="Times New Roman"/>
          <w:color w:val="auto"/>
          <w:sz w:val="24"/>
          <w:szCs w:val="24"/>
          <w:highlight w:val="none"/>
          <w:u w:val="single"/>
        </w:rPr>
        <w:t xml:space="preserve">                                        </w:t>
      </w:r>
      <w:r/>
    </w:p>
    <w:p>
      <w:pPr>
        <w:spacing w:line="440" w:lineRule="exac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          日期：</w:t>
      </w:r>
      <w:r>
        <w:rPr>
          <w:rFonts w:ascii="Times New Roman" w:hAnsi="Times New Roman"/>
          <w:color w:val="auto"/>
          <w:sz w:val="24"/>
          <w:szCs w:val="24"/>
          <w:highlight w:val="none"/>
          <w:u w:val="single"/>
        </w:rPr>
        <w:t xml:space="preserve">                                            </w:t>
      </w:r>
      <w:r/>
    </w:p>
    <w:p>
      <w:pPr>
        <w:ind w:firstLine="360"/>
        <w:spacing w:line="400" w:lineRule="exact"/>
        <w:rPr>
          <w:rFonts w:ascii="楷体" w:hAnsi="楷体" w:eastAsia="楷体"/>
          <w:color w:val="auto"/>
          <w:sz w:val="24"/>
          <w:szCs w:val="24"/>
          <w:highlight w:val="none"/>
        </w:rPr>
      </w:pPr>
      <w:r>
        <w:rPr>
          <w:rFonts w:ascii="楷体" w:hAnsi="楷体" w:eastAsia="楷体"/>
          <w:color w:val="auto"/>
          <w:sz w:val="24"/>
          <w:szCs w:val="24"/>
          <w:highlight w:val="none"/>
        </w:rPr>
      </w:r>
      <w:r/>
    </w:p>
    <w:p>
      <w:pPr>
        <w:spacing w:line="400" w:lineRule="exact"/>
        <w:rPr>
          <w:rFonts w:ascii="宋体" w:hAnsi="宋体"/>
          <w:b/>
          <w:color w:val="auto"/>
          <w:sz w:val="24"/>
          <w:highlight w:val="none"/>
        </w:rPr>
      </w:pPr>
      <w:r>
        <w:rPr>
          <w:rFonts w:hint="eastAsia" w:ascii="宋体" w:hAnsi="宋体"/>
          <w:b/>
          <w:color w:val="auto"/>
          <w:sz w:val="24"/>
          <w:highlight w:val="none"/>
        </w:rPr>
        <w:t xml:space="preserve">注：</w:t>
      </w:r>
      <w:r/>
    </w:p>
    <w:p>
      <w:pPr>
        <w:spacing w:line="400" w:lineRule="exact"/>
        <w:rPr>
          <w:rFonts w:ascii="宋体" w:hAnsi="宋体"/>
          <w:b/>
          <w:color w:val="auto"/>
          <w:sz w:val="24"/>
          <w:highlight w:val="none"/>
        </w:rPr>
      </w:pPr>
      <w:r>
        <w:rPr>
          <w:rFonts w:ascii="宋体" w:hAnsi="宋体"/>
          <w:b/>
          <w:color w:val="auto"/>
          <w:sz w:val="24"/>
          <w:highlight w:val="none"/>
        </w:rPr>
        <w:t xml:space="preserve">1</w:t>
      </w:r>
      <w:r>
        <w:rPr>
          <w:rFonts w:hint="eastAsia" w:ascii="Times New Roman" w:hAnsi="Times New Roman"/>
          <w:bCs/>
          <w:color w:val="auto"/>
          <w:sz w:val="24"/>
          <w:szCs w:val="24"/>
          <w:highlight w:val="none"/>
        </w:rPr>
        <w:t xml:space="preserve">.</w:t>
      </w:r>
      <w:r>
        <w:rPr>
          <w:rFonts w:hint="eastAsia" w:ascii="宋体" w:hAnsi="宋体"/>
          <w:b/>
          <w:color w:val="auto"/>
          <w:sz w:val="24"/>
          <w:highlight w:val="none"/>
        </w:rPr>
        <w:t xml:space="preserve">如授权代表参加本项目磋商</w:t>
      </w:r>
      <w:r>
        <w:rPr>
          <w:rFonts w:ascii="宋体" w:hAnsi="宋体"/>
          <w:b/>
          <w:color w:val="auto"/>
          <w:sz w:val="24"/>
          <w:highlight w:val="none"/>
        </w:rPr>
        <w:t xml:space="preserve">活动</w:t>
      </w:r>
      <w:r>
        <w:rPr>
          <w:rFonts w:hint="eastAsia" w:ascii="宋体" w:hAnsi="宋体"/>
          <w:b/>
          <w:color w:val="auto"/>
          <w:sz w:val="24"/>
          <w:highlight w:val="none"/>
        </w:rPr>
        <w:t xml:space="preserve">，“法人授权书”必须提供，</w:t>
      </w:r>
      <w:r>
        <w:rPr>
          <w:rFonts w:ascii="宋体" w:hAnsi="宋体"/>
          <w:b/>
          <w:color w:val="auto"/>
          <w:sz w:val="24"/>
          <w:highlight w:val="none"/>
        </w:rPr>
        <w:t xml:space="preserve">且</w:t>
      </w:r>
      <w:r>
        <w:rPr>
          <w:rFonts w:hint="eastAsia" w:ascii="宋体" w:hAnsi="宋体"/>
          <w:b/>
          <w:color w:val="auto"/>
          <w:sz w:val="24"/>
          <w:highlight w:val="none"/>
        </w:rPr>
        <w:t xml:space="preserve">须</w:t>
      </w:r>
      <w:r>
        <w:rPr>
          <w:rFonts w:ascii="宋体" w:hAnsi="宋体"/>
          <w:b/>
          <w:color w:val="auto"/>
          <w:sz w:val="24"/>
          <w:highlight w:val="none"/>
        </w:rPr>
        <w:t xml:space="preserve">提供</w:t>
      </w:r>
      <w:r>
        <w:rPr>
          <w:rFonts w:hint="eastAsia" w:ascii="宋体" w:hAnsi="宋体"/>
          <w:b/>
          <w:color w:val="auto"/>
          <w:sz w:val="24"/>
          <w:highlight w:val="none"/>
        </w:rPr>
        <w:t xml:space="preserve">授权代表居民身份证正反面扫描件、法定代表人居民身份证正反面扫描件。</w:t>
      </w:r>
      <w:r/>
    </w:p>
    <w:p>
      <w:pPr>
        <w:spacing w:line="400" w:lineRule="exact"/>
        <w:rPr>
          <w:rFonts w:ascii="宋体" w:hAnsi="宋体"/>
          <w:b/>
          <w:color w:val="auto"/>
          <w:sz w:val="24"/>
          <w:highlight w:val="none"/>
        </w:rPr>
      </w:pPr>
      <w:r>
        <w:rPr>
          <w:rFonts w:hint="eastAsia" w:ascii="宋体" w:hAnsi="宋体"/>
          <w:b/>
          <w:color w:val="auto"/>
          <w:sz w:val="24"/>
          <w:highlight w:val="none"/>
        </w:rPr>
        <w:t xml:space="preserve">2.如法定代表人参加本项目磋商</w:t>
      </w:r>
      <w:r>
        <w:rPr>
          <w:rFonts w:ascii="宋体" w:hAnsi="宋体"/>
          <w:b/>
          <w:color w:val="auto"/>
          <w:sz w:val="24"/>
          <w:highlight w:val="none"/>
        </w:rPr>
        <w:t xml:space="preserve">活动</w:t>
      </w:r>
      <w:r>
        <w:rPr>
          <w:rFonts w:hint="eastAsia" w:ascii="宋体" w:hAnsi="宋体"/>
          <w:b/>
          <w:color w:val="auto"/>
          <w:sz w:val="24"/>
          <w:highlight w:val="none"/>
        </w:rPr>
        <w:t xml:space="preserve">，“法人授权书”可不提供，但须提供法定代表人身份证正反面扫描件。</w:t>
      </w:r>
      <w:r/>
    </w:p>
    <w:p>
      <w:pPr>
        <w:rPr>
          <w:rFonts w:ascii="宋体" w:hAnsi="宋体"/>
          <w:b/>
          <w:color w:val="auto"/>
          <w:sz w:val="24"/>
          <w:highlight w:val="none"/>
        </w:rPr>
      </w:pPr>
      <w:r>
        <w:rPr>
          <w:rFonts w:hint="eastAsia" w:ascii="宋体" w:hAnsi="宋体"/>
          <w:b/>
          <w:color w:val="auto"/>
          <w:sz w:val="24"/>
          <w:highlight w:val="none"/>
        </w:rPr>
        <w:br w:type="page" w:clear="all"/>
      </w:r>
      <w:r/>
    </w:p>
    <w:p>
      <w:pPr>
        <w:jc w:val="center"/>
        <w:rPr>
          <w:rFonts w:ascii="Times New Roman" w:hAnsi="Times New Roman"/>
          <w:b/>
          <w:bCs/>
          <w:color w:val="auto"/>
          <w:sz w:val="28"/>
          <w:szCs w:val="28"/>
          <w:highlight w:val="none"/>
        </w:rPr>
        <w:outlineLvl w:val="1"/>
      </w:pPr>
      <w:r/>
      <w:bookmarkStart w:id="314" w:name="_Toc171081516"/>
      <w:r/>
      <w:bookmarkStart w:id="315" w:name="_Toc30934"/>
      <w:r>
        <w:rPr>
          <w:rFonts w:hint="eastAsia" w:ascii="宋体" w:hAnsi="宋体"/>
          <w:b/>
          <w:bCs/>
          <w:color w:val="auto"/>
          <w:sz w:val="32"/>
          <w:szCs w:val="32"/>
          <w:highlight w:val="none"/>
        </w:rPr>
        <w:t xml:space="preserve">附件</w:t>
      </w:r>
      <w:r>
        <w:rPr>
          <w:rFonts w:hint="eastAsia" w:ascii="宋体" w:hAnsi="宋体"/>
          <w:b/>
          <w:bCs/>
          <w:color w:val="auto"/>
          <w:sz w:val="32"/>
          <w:szCs w:val="32"/>
          <w:highlight w:val="none"/>
          <w:lang w:val="en-US" w:eastAsia="zh-CN"/>
        </w:rPr>
        <w:t xml:space="preserve">9 </w:t>
      </w:r>
      <w:r>
        <w:rPr>
          <w:rFonts w:hint="eastAsia" w:ascii="宋体" w:hAnsi="宋体"/>
          <w:b/>
          <w:bCs/>
          <w:color w:val="auto"/>
          <w:sz w:val="32"/>
          <w:szCs w:val="32"/>
          <w:highlight w:val="none"/>
        </w:rPr>
        <w:t xml:space="preserve">实质性要求</w:t>
      </w:r>
      <w:r>
        <w:rPr>
          <w:rFonts w:ascii="宋体" w:hAnsi="宋体"/>
          <w:b/>
          <w:bCs/>
          <w:color w:val="auto"/>
          <w:sz w:val="32"/>
          <w:szCs w:val="32"/>
          <w:highlight w:val="none"/>
        </w:rPr>
        <w:t xml:space="preserve">响应表</w:t>
      </w:r>
      <w:bookmarkEnd w:id="314"/>
      <w:r/>
      <w:bookmarkEnd w:id="315"/>
      <w:r/>
      <w:r/>
    </w:p>
    <w:tbl>
      <w:tblPr>
        <w:tblStyle w:val="8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412"/>
        <w:gridCol w:w="2514"/>
        <w:gridCol w:w="1526"/>
      </w:tblGrid>
      <w:tr>
        <w:trPr>
          <w:cantSplit/>
          <w:jc w:val="center"/>
        </w:trPr>
        <w:tc>
          <w:tcPr>
            <w:tcW w:w="545"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4412"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文件的实质性要求</w:t>
            </w:r>
            <w:r/>
          </w:p>
        </w:tc>
        <w:tc>
          <w:tcPr>
            <w:tcW w:w="2514"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是否响应</w:t>
            </w:r>
            <w:r/>
          </w:p>
        </w:tc>
        <w:tc>
          <w:tcPr>
            <w:tcW w:w="1526"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tc>
      </w:tr>
      <w:tr>
        <w:trPr>
          <w:cantSplit/>
          <w:jc w:val="center"/>
          <w:trHeight w:val="640"/>
        </w:trPr>
        <w:tc>
          <w:tcPr>
            <w:tcW w:w="545"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4412" w:type="dxa"/>
            <w:vAlign w:val="center"/>
            <w:textDirection w:val="lrTb"/>
            <w:noWrap w:val="false"/>
          </w:tcPr>
          <w:p>
            <w:pPr>
              <w:spacing w:line="440" w:lineRule="exact"/>
              <w:rPr>
                <w:color w:val="auto"/>
                <w:sz w:val="24"/>
                <w:highlight w:val="none"/>
              </w:rPr>
            </w:pPr>
            <w:r>
              <w:rPr>
                <w:color w:val="auto"/>
                <w:sz w:val="24"/>
                <w:highlight w:val="none"/>
              </w:rPr>
            </w:r>
            <w:r/>
          </w:p>
        </w:tc>
        <w:tc>
          <w:tcPr>
            <w:tcW w:w="2514"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526"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545"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4412" w:type="dxa"/>
            <w:vAlign w:val="center"/>
            <w:textDirection w:val="lrTb"/>
            <w:noWrap w:val="false"/>
          </w:tcPr>
          <w:p>
            <w:pPr>
              <w:spacing w:line="440" w:lineRule="exact"/>
              <w:rPr>
                <w:color w:val="auto"/>
                <w:sz w:val="24"/>
                <w:highlight w:val="none"/>
              </w:rPr>
            </w:pPr>
            <w:r>
              <w:rPr>
                <w:color w:val="auto"/>
                <w:sz w:val="24"/>
                <w:highlight w:val="none"/>
              </w:rPr>
            </w:r>
            <w:r/>
          </w:p>
        </w:tc>
        <w:tc>
          <w:tcPr>
            <w:tcW w:w="2514"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526"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545"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4412" w:type="dxa"/>
            <w:vAlign w:val="center"/>
            <w:textDirection w:val="lrTb"/>
            <w:noWrap w:val="false"/>
          </w:tcPr>
          <w:p>
            <w:pPr>
              <w:spacing w:line="440" w:lineRule="exact"/>
              <w:rPr>
                <w:color w:val="auto"/>
                <w:sz w:val="24"/>
                <w:highlight w:val="none"/>
              </w:rPr>
            </w:pPr>
            <w:r>
              <w:rPr>
                <w:color w:val="auto"/>
                <w:sz w:val="24"/>
                <w:highlight w:val="none"/>
              </w:rPr>
            </w:r>
            <w:r/>
          </w:p>
        </w:tc>
        <w:tc>
          <w:tcPr>
            <w:tcW w:w="2514"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526"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545"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4412" w:type="dxa"/>
            <w:vAlign w:val="center"/>
            <w:textDirection w:val="lrTb"/>
            <w:noWrap w:val="false"/>
          </w:tcPr>
          <w:p>
            <w:pPr>
              <w:spacing w:line="440" w:lineRule="exact"/>
              <w:rPr>
                <w:color w:val="auto"/>
                <w:sz w:val="24"/>
                <w:highlight w:val="none"/>
              </w:rPr>
            </w:pPr>
            <w:r>
              <w:rPr>
                <w:color w:val="auto"/>
                <w:sz w:val="24"/>
                <w:highlight w:val="none"/>
              </w:rPr>
            </w:r>
            <w:r/>
          </w:p>
        </w:tc>
        <w:tc>
          <w:tcPr>
            <w:tcW w:w="2514"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526"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545"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t xml:space="preserve">…</w:t>
            </w:r>
            <w:r/>
          </w:p>
        </w:tc>
        <w:tc>
          <w:tcPr>
            <w:tcW w:w="4412" w:type="dxa"/>
            <w:vAlign w:val="center"/>
            <w:textDirection w:val="lrTb"/>
            <w:noWrap w:val="false"/>
          </w:tcPr>
          <w:p>
            <w:pPr>
              <w:spacing w:line="440" w:lineRule="exact"/>
              <w:rPr>
                <w:color w:val="auto"/>
                <w:sz w:val="24"/>
                <w:highlight w:val="none"/>
              </w:rPr>
            </w:pPr>
            <w:r>
              <w:rPr>
                <w:color w:val="auto"/>
                <w:sz w:val="24"/>
                <w:highlight w:val="none"/>
              </w:rPr>
            </w:r>
            <w:r/>
          </w:p>
        </w:tc>
        <w:tc>
          <w:tcPr>
            <w:tcW w:w="2514"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526"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545"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4412" w:type="dxa"/>
            <w:vAlign w:val="center"/>
            <w:textDirection w:val="lrTb"/>
            <w:noWrap w:val="false"/>
          </w:tcPr>
          <w:p>
            <w:pPr>
              <w:spacing w:line="440" w:lineRule="exact"/>
              <w:rPr>
                <w:color w:val="auto"/>
                <w:sz w:val="24"/>
                <w:highlight w:val="none"/>
              </w:rPr>
            </w:pPr>
            <w:r>
              <w:rPr>
                <w:color w:val="auto"/>
                <w:sz w:val="24"/>
                <w:highlight w:val="none"/>
              </w:rPr>
            </w:r>
            <w:r/>
          </w:p>
        </w:tc>
        <w:tc>
          <w:tcPr>
            <w:tcW w:w="2514"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526"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注</w:t>
      </w:r>
      <w:r>
        <w:rPr>
          <w:rFonts w:ascii="宋体" w:hAnsi="宋体"/>
          <w:color w:val="auto"/>
          <w:sz w:val="24"/>
          <w:szCs w:val="24"/>
          <w:highlight w:val="none"/>
        </w:rPr>
        <w:t xml:space="preserve">：</w:t>
      </w:r>
      <w:r/>
    </w:p>
    <w:p>
      <w:pPr>
        <w:spacing w:line="400" w:lineRule="exact"/>
        <w:rPr>
          <w:bCs/>
          <w:color w:val="auto"/>
          <w:sz w:val="24"/>
          <w:highlight w:val="none"/>
        </w:rPr>
      </w:pPr>
      <w:r>
        <w:rPr>
          <w:rFonts w:hint="eastAsia" w:ascii="宋体" w:hAnsi="宋体"/>
          <w:color w:val="auto"/>
          <w:sz w:val="24"/>
          <w:szCs w:val="24"/>
          <w:highlight w:val="none"/>
        </w:rPr>
        <w:t xml:space="preserve">1.供应商应</w:t>
      </w:r>
      <w:r>
        <w:rPr>
          <w:rFonts w:ascii="宋体" w:hAnsi="宋体"/>
          <w:color w:val="auto"/>
          <w:sz w:val="24"/>
          <w:szCs w:val="24"/>
          <w:highlight w:val="none"/>
        </w:rPr>
        <w:t xml:space="preserve">对本项目</w:t>
      </w:r>
      <w:r>
        <w:rPr>
          <w:rFonts w:hint="eastAsia" w:ascii="宋体" w:hAnsi="宋体"/>
          <w:b/>
          <w:color w:val="auto"/>
          <w:sz w:val="24"/>
          <w:szCs w:val="24"/>
          <w:highlight w:val="none"/>
        </w:rPr>
        <w:t xml:space="preserve">无法响应</w:t>
      </w:r>
      <w:r>
        <w:rPr>
          <w:rFonts w:hint="eastAsia" w:ascii="宋体" w:hAnsi="宋体"/>
          <w:color w:val="auto"/>
          <w:sz w:val="24"/>
          <w:szCs w:val="24"/>
          <w:highlight w:val="none"/>
        </w:rPr>
        <w:t xml:space="preserve">的实质性内容进行列明。</w:t>
      </w:r>
      <w:r>
        <w:rPr>
          <w:rFonts w:ascii="宋体" w:hAnsi="宋体"/>
          <w:b/>
          <w:color w:val="auto"/>
          <w:sz w:val="24"/>
          <w:szCs w:val="24"/>
          <w:highlight w:val="none"/>
        </w:rPr>
        <w:t xml:space="preserve">如未列出，则视为响应</w:t>
      </w:r>
      <w:r>
        <w:rPr>
          <w:rFonts w:ascii="宋体" w:hAnsi="宋体"/>
          <w:b/>
          <w:color w:val="auto"/>
          <w:sz w:val="24"/>
          <w:highlight w:val="none"/>
        </w:rPr>
        <w:t xml:space="preserve">。</w:t>
      </w:r>
      <w:r/>
    </w:p>
    <w:p>
      <w:pPr>
        <w:ind w:right="-27"/>
        <w:jc w:val="left"/>
        <w:spacing w:line="460" w:lineRule="exact"/>
        <w:tabs>
          <w:tab w:val="left" w:pos="0" w:leader="none"/>
        </w:tabs>
        <w:rPr>
          <w:rFonts w:ascii="Times New Roman" w:hAnsi="Times New Roman"/>
          <w:bCs/>
          <w:color w:val="auto"/>
          <w:sz w:val="24"/>
          <w:szCs w:val="24"/>
          <w:highlight w:val="none"/>
        </w:rPr>
      </w:pPr>
      <w:r>
        <w:rPr>
          <w:rFonts w:ascii="Times New Roman" w:hAnsi="Times New Roman"/>
          <w:bCs/>
          <w:color w:val="auto"/>
          <w:sz w:val="24"/>
          <w:szCs w:val="24"/>
          <w:highlight w:val="none"/>
        </w:rPr>
      </w:r>
      <w:r/>
    </w:p>
    <w:p>
      <w:pPr>
        <w:ind w:right="-27"/>
        <w:jc w:val="left"/>
        <w:spacing w:line="460" w:lineRule="exact"/>
        <w:tabs>
          <w:tab w:val="left" w:pos="0" w:leader="none"/>
        </w:tabs>
        <w:rPr>
          <w:rFonts w:ascii="Times New Roman" w:hAnsi="Times New Roman"/>
          <w:bCs/>
          <w:color w:val="auto"/>
          <w:sz w:val="24"/>
          <w:szCs w:val="24"/>
          <w:highlight w:val="none"/>
        </w:rPr>
      </w:pPr>
      <w:r>
        <w:rPr>
          <w:rFonts w:ascii="Times New Roman" w:hAnsi="Times New Roman"/>
          <w:bCs/>
          <w:color w:val="auto"/>
          <w:sz w:val="24"/>
          <w:szCs w:val="24"/>
          <w:highlight w:val="none"/>
        </w:rPr>
      </w:r>
      <w:r/>
    </w:p>
    <w:p>
      <w:pPr>
        <w:ind w:right="-27"/>
        <w:jc w:val="left"/>
        <w:spacing w:line="460" w:lineRule="exact"/>
        <w:tabs>
          <w:tab w:val="left" w:pos="0" w:leader="none"/>
        </w:tabs>
        <w:rPr>
          <w:rFonts w:ascii="Times New Roman" w:hAnsi="Times New Roman"/>
          <w:bCs/>
          <w:color w:val="auto"/>
          <w:sz w:val="24"/>
          <w:szCs w:val="24"/>
          <w:highlight w:val="none"/>
        </w:rPr>
      </w:pPr>
      <w:r>
        <w:rPr>
          <w:rFonts w:ascii="Times New Roman" w:hAnsi="Times New Roman"/>
          <w:bCs/>
          <w:color w:val="auto"/>
          <w:sz w:val="24"/>
          <w:szCs w:val="24"/>
          <w:highlight w:val="none"/>
        </w:rPr>
      </w:r>
      <w:r/>
    </w:p>
    <w:p>
      <w:pPr>
        <w:ind w:firstLine="720"/>
        <w:jc w:val="center"/>
        <w:rPr>
          <w:rFonts w:ascii="宋体" w:hAnsi="宋体"/>
          <w:b/>
          <w:bCs/>
          <w:color w:val="auto"/>
          <w:sz w:val="32"/>
          <w:szCs w:val="32"/>
          <w:highlight w:val="none"/>
        </w:rPr>
        <w:outlineLvl w:val="1"/>
      </w:pPr>
      <w:r>
        <w:rPr>
          <w:rFonts w:ascii="宋体" w:hAnsi="宋体"/>
          <w:bCs/>
          <w:color w:val="auto"/>
          <w:sz w:val="24"/>
          <w:szCs w:val="20"/>
          <w:highlight w:val="none"/>
        </w:rPr>
        <w:br w:type="page" w:clear="all"/>
      </w:r>
      <w:bookmarkStart w:id="316" w:name="_Toc3745"/>
      <w:r>
        <w:rPr>
          <w:rFonts w:hint="eastAsia" w:ascii="宋体" w:hAnsi="宋体"/>
          <w:b/>
          <w:bCs/>
          <w:color w:val="auto"/>
          <w:sz w:val="32"/>
          <w:szCs w:val="32"/>
          <w:highlight w:val="none"/>
        </w:rPr>
        <w:t xml:space="preserve">附件</w:t>
      </w:r>
      <w:r>
        <w:rPr>
          <w:rFonts w:hint="eastAsia" w:ascii="宋体" w:hAnsi="宋体"/>
          <w:b/>
          <w:bCs/>
          <w:color w:val="auto"/>
          <w:sz w:val="32"/>
          <w:szCs w:val="32"/>
          <w:highlight w:val="none"/>
          <w:lang w:val="en-US" w:eastAsia="zh-CN"/>
        </w:rPr>
        <w:t xml:space="preserve">10</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服务要求响应表</w:t>
      </w:r>
      <w:bookmarkEnd w:id="316"/>
      <w:r/>
      <w:r/>
    </w:p>
    <w:tbl>
      <w:tblPr>
        <w:tblStyle w:val="8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2421"/>
        <w:gridCol w:w="2522"/>
        <w:gridCol w:w="1785"/>
        <w:gridCol w:w="1995"/>
      </w:tblGrid>
      <w:tr>
        <w:trPr>
          <w:jc w:val="center"/>
          <w:trHeight w:val="584"/>
        </w:trPr>
        <w:tc>
          <w:tcPr>
            <w:tcW w:w="727"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序号</w:t>
            </w:r>
            <w:r/>
          </w:p>
        </w:tc>
        <w:tc>
          <w:tcPr>
            <w:tcW w:w="2421"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磋商文件</w:t>
            </w:r>
            <w:r>
              <w:rPr>
                <w:rFonts w:ascii="宋体" w:hAnsi="宋体"/>
                <w:color w:val="auto"/>
                <w:sz w:val="24"/>
                <w:szCs w:val="24"/>
                <w:highlight w:val="none"/>
              </w:rPr>
              <w:t xml:space="preserve">要求</w:t>
            </w:r>
            <w:r/>
          </w:p>
        </w:tc>
        <w:tc>
          <w:tcPr>
            <w:tcW w:w="252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供应商</w:t>
            </w:r>
            <w:r>
              <w:rPr>
                <w:rFonts w:ascii="宋体" w:hAnsi="宋体"/>
                <w:color w:val="auto"/>
                <w:sz w:val="24"/>
                <w:szCs w:val="24"/>
                <w:highlight w:val="none"/>
              </w:rPr>
              <w:t xml:space="preserve">提供服务承诺</w:t>
            </w:r>
            <w:r/>
          </w:p>
        </w:tc>
        <w:tc>
          <w:tcPr>
            <w:tcW w:w="178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有无偏离</w:t>
            </w:r>
            <w:r/>
          </w:p>
        </w:tc>
        <w:tc>
          <w:tcPr>
            <w:tcW w:w="199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偏离内容及原因</w:t>
            </w:r>
            <w:r/>
          </w:p>
        </w:tc>
      </w:tr>
      <w:tr>
        <w:trPr>
          <w:jc w:val="center"/>
          <w:trHeight w:val="454"/>
        </w:trPr>
        <w:tc>
          <w:tcPr>
            <w:tcW w:w="727"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1</w:t>
            </w:r>
            <w:r/>
          </w:p>
        </w:tc>
        <w:tc>
          <w:tcPr>
            <w:tcW w:w="2421"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2522"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785"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995"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454"/>
        </w:trPr>
        <w:tc>
          <w:tcPr>
            <w:tcW w:w="727"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2</w:t>
            </w:r>
            <w:r/>
          </w:p>
        </w:tc>
        <w:tc>
          <w:tcPr>
            <w:tcW w:w="2421"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2522"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785"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995"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454"/>
        </w:trPr>
        <w:tc>
          <w:tcPr>
            <w:tcW w:w="727"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3</w:t>
            </w:r>
            <w:r/>
          </w:p>
        </w:tc>
        <w:tc>
          <w:tcPr>
            <w:tcW w:w="2421"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2522"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785"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995"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454"/>
        </w:trPr>
        <w:tc>
          <w:tcPr>
            <w:tcW w:w="727"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2421"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2522"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785"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995"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454"/>
        </w:trPr>
        <w:tc>
          <w:tcPr>
            <w:tcW w:w="727"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w:t>
            </w:r>
            <w:r/>
          </w:p>
        </w:tc>
        <w:tc>
          <w:tcPr>
            <w:tcW w:w="2421"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2522"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785"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995"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454"/>
        </w:trPr>
        <w:tc>
          <w:tcPr>
            <w:tcW w:w="727"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w:t>
            </w:r>
            <w:r/>
          </w:p>
        </w:tc>
        <w:tc>
          <w:tcPr>
            <w:tcW w:w="2421"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2522"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785"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995"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454"/>
        </w:trPr>
        <w:tc>
          <w:tcPr>
            <w:tcW w:w="727"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w:t>
            </w:r>
            <w:r/>
          </w:p>
        </w:tc>
        <w:tc>
          <w:tcPr>
            <w:tcW w:w="2421"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2522"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785"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995"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454"/>
        </w:trPr>
        <w:tc>
          <w:tcPr>
            <w:tcW w:w="727"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w:t>
            </w:r>
            <w:r/>
          </w:p>
        </w:tc>
        <w:tc>
          <w:tcPr>
            <w:tcW w:w="2421"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2522"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785"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995"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bl>
    <w:p>
      <w:pPr>
        <w:rPr>
          <w:rFonts w:ascii="宋体" w:hAnsi="宋体"/>
          <w:color w:val="auto"/>
          <w:sz w:val="24"/>
          <w:szCs w:val="24"/>
          <w:highlight w:val="none"/>
        </w:rPr>
      </w:pPr>
      <w:r>
        <w:rPr>
          <w:rFonts w:ascii="宋体" w:hAnsi="宋体"/>
          <w:color w:val="auto"/>
          <w:sz w:val="24"/>
          <w:szCs w:val="24"/>
          <w:highlight w:val="none"/>
        </w:rPr>
        <w:t xml:space="preserve">注：</w:t>
      </w:r>
      <w:r/>
    </w:p>
    <w:p>
      <w:pPr>
        <w:rPr>
          <w:rFonts w:ascii="宋体" w:hAnsi="宋体"/>
          <w:color w:val="auto"/>
          <w:sz w:val="24"/>
          <w:szCs w:val="24"/>
          <w:highlight w:val="none"/>
        </w:rPr>
      </w:pP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.供应商应根据</w:t>
      </w:r>
      <w:r>
        <w:rPr>
          <w:rFonts w:hint="eastAsia" w:ascii="宋体" w:hAnsi="宋体"/>
          <w:color w:val="auto"/>
          <w:sz w:val="24"/>
          <w:szCs w:val="24"/>
          <w:highlight w:val="none"/>
        </w:rPr>
        <w:t xml:space="preserve">本项目</w:t>
      </w:r>
      <w:r>
        <w:rPr>
          <w:rFonts w:hint="eastAsia" w:ascii="宋体" w:hAnsi="宋体"/>
          <w:bCs/>
          <w:color w:val="auto"/>
          <w:sz w:val="24"/>
          <w:szCs w:val="24"/>
          <w:highlight w:val="none"/>
        </w:rPr>
        <w:t xml:space="preserve">“第四章 采购需求”中的</w:t>
      </w:r>
      <w:r>
        <w:rPr>
          <w:rFonts w:hint="eastAsia" w:ascii="宋体" w:hAnsi="宋体"/>
          <w:b/>
          <w:bCs/>
          <w:color w:val="auto"/>
          <w:sz w:val="24"/>
          <w:szCs w:val="24"/>
          <w:highlight w:val="none"/>
        </w:rPr>
        <w:t xml:space="preserve"> “</w:t>
      </w:r>
      <w:r>
        <w:rPr>
          <w:rFonts w:hint="eastAsia" w:ascii="宋体" w:hAnsi="宋体"/>
          <w:b/>
          <w:color w:val="auto"/>
          <w:sz w:val="24"/>
          <w:szCs w:val="24"/>
          <w:highlight w:val="none"/>
        </w:rPr>
        <w:t xml:space="preserve">三、项目实施要求</w:t>
      </w:r>
      <w:r>
        <w:rPr>
          <w:rFonts w:hint="eastAsia" w:ascii="宋体" w:hAnsi="宋体"/>
          <w:b/>
          <w:bCs/>
          <w:color w:val="auto"/>
          <w:sz w:val="24"/>
          <w:szCs w:val="24"/>
          <w:highlight w:val="none"/>
        </w:rPr>
        <w:t xml:space="preserve">”</w:t>
      </w:r>
      <w:r>
        <w:rPr>
          <w:rFonts w:ascii="宋体" w:hAnsi="宋体"/>
          <w:color w:val="auto"/>
          <w:sz w:val="24"/>
          <w:szCs w:val="24"/>
          <w:highlight w:val="none"/>
        </w:rPr>
        <w:t xml:space="preserve">对照所能提供的服务承诺进行逐项评议。</w:t>
      </w:r>
      <w:r/>
    </w:p>
    <w:p>
      <w:pPr>
        <w:spacing w:line="440" w:lineRule="exact"/>
        <w:rPr>
          <w:rFonts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若无偏离，在“有无偏离”栏中填写 “无”；若有偏离在“有无偏离”栏中填写“有”并在“偏离内容及原因”栏中作出说明；因未标明或表述含糊导致的评审风险将由</w:t>
      </w:r>
      <w:r>
        <w:rPr>
          <w:rFonts w:hint="eastAsia" w:ascii="宋体" w:hAnsi="宋体"/>
          <w:bCs/>
          <w:color w:val="auto"/>
          <w:sz w:val="24"/>
          <w:szCs w:val="24"/>
          <w:highlight w:val="none"/>
        </w:rPr>
        <w:t xml:space="preserve">供应商</w:t>
      </w:r>
      <w:r>
        <w:rPr>
          <w:rFonts w:ascii="宋体" w:hAnsi="宋体"/>
          <w:bCs/>
          <w:color w:val="auto"/>
          <w:sz w:val="24"/>
          <w:szCs w:val="24"/>
          <w:highlight w:val="none"/>
        </w:rPr>
        <w:t xml:space="preserve">承担。</w:t>
      </w:r>
      <w:r/>
    </w:p>
    <w:p>
      <w:pPr>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表格不够可另接。</w:t>
      </w:r>
      <w:r/>
    </w:p>
    <w:p>
      <w:pPr>
        <w:spacing w:line="480" w:lineRule="exact"/>
        <w:rPr>
          <w:color w:val="auto"/>
          <w:sz w:val="24"/>
          <w:szCs w:val="24"/>
          <w:highlight w:val="none"/>
        </w:rPr>
      </w:pPr>
      <w:r>
        <w:rPr>
          <w:color w:val="auto"/>
          <w:sz w:val="24"/>
          <w:szCs w:val="24"/>
          <w:highlight w:val="none"/>
        </w:rPr>
      </w:r>
      <w:r/>
    </w:p>
    <w:p>
      <w:pPr>
        <w:spacing w:line="480" w:lineRule="exact"/>
        <w:rPr>
          <w:color w:val="auto"/>
          <w:sz w:val="24"/>
          <w:szCs w:val="24"/>
          <w:highlight w:val="none"/>
        </w:rPr>
      </w:pPr>
      <w:r>
        <w:rPr>
          <w:color w:val="auto"/>
          <w:sz w:val="24"/>
          <w:szCs w:val="24"/>
          <w:highlight w:val="none"/>
        </w:rPr>
      </w:r>
      <w:r/>
    </w:p>
    <w:p>
      <w:pPr>
        <w:ind w:firstLine="964"/>
        <w:jc w:val="center"/>
        <w:rPr>
          <w:rFonts w:ascii="黑体" w:hAnsi="黑体" w:eastAsia="黑体"/>
          <w:b/>
          <w:color w:val="auto"/>
          <w:sz w:val="32"/>
          <w:szCs w:val="32"/>
          <w:highlight w:val="none"/>
        </w:rPr>
        <w:outlineLvl w:val="1"/>
      </w:pPr>
      <w:r>
        <w:rPr>
          <w:rFonts w:ascii="黑体" w:hAnsi="黑体" w:eastAsia="黑体"/>
          <w:b/>
          <w:color w:val="auto"/>
          <w:sz w:val="32"/>
          <w:szCs w:val="32"/>
          <w:highlight w:val="none"/>
        </w:rPr>
        <w:br w:type="page" w:clear="all"/>
      </w:r>
      <w:bookmarkStart w:id="317" w:name="_Toc3277"/>
      <w:r>
        <w:rPr>
          <w:rFonts w:hint="eastAsia" w:ascii="宋体" w:hAnsi="宋体"/>
          <w:b/>
          <w:bCs/>
          <w:color w:val="auto"/>
          <w:sz w:val="32"/>
          <w:szCs w:val="32"/>
          <w:highlight w:val="none"/>
        </w:rPr>
        <w:t xml:space="preserve">附件</w:t>
      </w:r>
      <w:r>
        <w:rPr>
          <w:rFonts w:ascii="宋体" w:hAnsi="宋体"/>
          <w:b/>
          <w:bCs/>
          <w:color w:val="auto"/>
          <w:sz w:val="32"/>
          <w:szCs w:val="32"/>
          <w:highlight w:val="none"/>
        </w:rPr>
        <w:t xml:space="preserve">1</w:t>
      </w:r>
      <w:r>
        <w:rPr>
          <w:rFonts w:hint="eastAsia" w:ascii="宋体" w:hAnsi="宋体"/>
          <w:b/>
          <w:bCs/>
          <w:color w:val="auto"/>
          <w:sz w:val="32"/>
          <w:szCs w:val="32"/>
          <w:highlight w:val="none"/>
          <w:lang w:val="en-US" w:eastAsia="zh-CN"/>
        </w:rPr>
        <w:t xml:space="preserve">1</w:t>
      </w:r>
      <w:r>
        <w:rPr>
          <w:rFonts w:hint="eastAsia" w:ascii="宋体" w:hAnsi="宋体"/>
          <w:b/>
          <w:bCs/>
          <w:color w:val="auto"/>
          <w:sz w:val="32"/>
          <w:szCs w:val="32"/>
          <w:highlight w:val="none"/>
        </w:rPr>
        <w:t xml:space="preserve"> 商务条件响应表</w:t>
      </w:r>
      <w:bookmarkEnd w:id="317"/>
      <w:r/>
      <w:r/>
    </w:p>
    <w:tbl>
      <w:tblPr>
        <w:tblStyle w:val="881"/>
        <w:tblW w:w="9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80"/>
        <w:gridCol w:w="2565"/>
        <w:gridCol w:w="3261"/>
      </w:tblGrid>
      <w:tr>
        <w:trPr>
          <w:jc w:val="center"/>
          <w:trHeight w:val="451"/>
        </w:trPr>
        <w:tc>
          <w:tcPr>
            <w:tcW w:w="3780" w:type="dxa"/>
            <w:vAlign w:val="center"/>
            <w:textDirection w:val="lrTb"/>
            <w:noWrap w:val="false"/>
          </w:tcPr>
          <w:p>
            <w:pPr>
              <w:spacing w:line="480" w:lineRule="exact"/>
              <w:rPr>
                <w:color w:val="auto"/>
                <w:sz w:val="24"/>
                <w:szCs w:val="24"/>
                <w:highlight w:val="none"/>
              </w:rPr>
            </w:pPr>
            <w:r>
              <w:rPr>
                <w:color w:val="auto"/>
                <w:sz w:val="24"/>
                <w:szCs w:val="24"/>
                <w:highlight w:val="none"/>
              </w:rPr>
              <w:t xml:space="preserve">合同条款</w:t>
            </w:r>
            <w:r/>
          </w:p>
        </w:tc>
        <w:tc>
          <w:tcPr>
            <w:tcW w:w="2565" w:type="dxa"/>
            <w:vAlign w:val="center"/>
            <w:textDirection w:val="lrTb"/>
            <w:noWrap w:val="false"/>
          </w:tcPr>
          <w:p>
            <w:pPr>
              <w:spacing w:line="480" w:lineRule="exact"/>
              <w:rPr>
                <w:color w:val="auto"/>
                <w:sz w:val="24"/>
                <w:szCs w:val="24"/>
                <w:highlight w:val="none"/>
              </w:rPr>
            </w:pPr>
            <w:r>
              <w:rPr>
                <w:color w:val="auto"/>
                <w:sz w:val="24"/>
                <w:szCs w:val="24"/>
                <w:highlight w:val="none"/>
              </w:rPr>
              <w:t xml:space="preserve">有无偏离</w:t>
            </w:r>
            <w:r/>
          </w:p>
        </w:tc>
        <w:tc>
          <w:tcPr>
            <w:tcW w:w="3261" w:type="dxa"/>
            <w:vAlign w:val="center"/>
            <w:textDirection w:val="lrTb"/>
            <w:noWrap w:val="false"/>
          </w:tcPr>
          <w:p>
            <w:pPr>
              <w:spacing w:line="480" w:lineRule="exact"/>
              <w:rPr>
                <w:color w:val="auto"/>
                <w:sz w:val="24"/>
                <w:szCs w:val="24"/>
                <w:highlight w:val="none"/>
              </w:rPr>
            </w:pPr>
            <w:r>
              <w:rPr>
                <w:color w:val="auto"/>
                <w:sz w:val="24"/>
                <w:szCs w:val="24"/>
                <w:highlight w:val="none"/>
              </w:rPr>
              <w:t xml:space="preserve">偏离内容及原因</w:t>
            </w:r>
            <w:r/>
          </w:p>
        </w:tc>
      </w:tr>
      <w:tr>
        <w:trPr>
          <w:jc w:val="center"/>
          <w:trHeight w:val="441"/>
        </w:trPr>
        <w:tc>
          <w:tcPr>
            <w:tcW w:w="3780" w:type="dxa"/>
            <w:vAlign w:val="center"/>
            <w:textDirection w:val="lrTb"/>
            <w:noWrap w:val="false"/>
          </w:tcPr>
          <w:p>
            <w:pPr>
              <w:spacing w:line="480" w:lineRule="exact"/>
              <w:rPr>
                <w:color w:val="auto"/>
                <w:sz w:val="24"/>
                <w:szCs w:val="24"/>
                <w:highlight w:val="none"/>
              </w:rPr>
            </w:pPr>
            <w:r>
              <w:rPr>
                <w:rFonts w:hint="eastAsia"/>
                <w:color w:val="auto"/>
                <w:sz w:val="24"/>
                <w:szCs w:val="24"/>
                <w:highlight w:val="none"/>
              </w:rPr>
              <w:t xml:space="preserve">5、工程施工期间涉及安全由承包人全部负责，涉及安全所产生的相关费用（包括人员、财产损失）一律由乙方承担。</w:t>
            </w:r>
            <w:r/>
          </w:p>
        </w:tc>
        <w:tc>
          <w:tcPr>
            <w:tcW w:w="2565" w:type="dxa"/>
            <w:vAlign w:val="center"/>
            <w:textDirection w:val="lrTb"/>
            <w:noWrap w:val="false"/>
          </w:tcPr>
          <w:p>
            <w:pPr>
              <w:spacing w:line="480" w:lineRule="exact"/>
              <w:rPr>
                <w:color w:val="auto"/>
                <w:sz w:val="24"/>
                <w:szCs w:val="24"/>
                <w:highlight w:val="none"/>
              </w:rPr>
            </w:pPr>
            <w:r>
              <w:rPr>
                <w:color w:val="auto"/>
                <w:sz w:val="24"/>
                <w:szCs w:val="24"/>
                <w:highlight w:val="none"/>
              </w:rPr>
            </w:r>
            <w:r/>
          </w:p>
        </w:tc>
        <w:tc>
          <w:tcPr>
            <w:tcW w:w="3261" w:type="dxa"/>
            <w:vAlign w:val="center"/>
            <w:textDirection w:val="lrTb"/>
            <w:noWrap w:val="false"/>
          </w:tcPr>
          <w:p>
            <w:pPr>
              <w:spacing w:line="480" w:lineRule="exact"/>
              <w:rPr>
                <w:color w:val="auto"/>
                <w:sz w:val="24"/>
                <w:szCs w:val="24"/>
                <w:highlight w:val="none"/>
              </w:rPr>
            </w:pPr>
            <w:r>
              <w:rPr>
                <w:color w:val="auto"/>
                <w:sz w:val="24"/>
                <w:szCs w:val="24"/>
                <w:highlight w:val="none"/>
              </w:rPr>
            </w:r>
            <w:r/>
          </w:p>
        </w:tc>
      </w:tr>
      <w:tr>
        <w:trPr>
          <w:jc w:val="center"/>
          <w:trHeight w:val="441"/>
        </w:trPr>
        <w:tc>
          <w:tcPr>
            <w:tcW w:w="3780" w:type="dxa"/>
            <w:vAlign w:val="center"/>
            <w:textDirection w:val="lrTb"/>
            <w:noWrap w:val="false"/>
          </w:tcPr>
          <w:p>
            <w:pPr>
              <w:spacing w:line="480" w:lineRule="exact"/>
              <w:rPr>
                <w:color w:val="auto"/>
                <w:sz w:val="24"/>
                <w:szCs w:val="24"/>
                <w:highlight w:val="none"/>
              </w:rPr>
            </w:pPr>
            <w:r>
              <w:rPr>
                <w:rFonts w:hint="eastAsia"/>
                <w:color w:val="auto"/>
                <w:sz w:val="24"/>
                <w:szCs w:val="24"/>
                <w:highlight w:val="none"/>
              </w:rPr>
              <w:t xml:space="preserve">6、质量必须达到合格，凡因施工单位责任，经验收达不到合格要求，必须返工到合格并承担因返工引起的一切经济损失。</w:t>
            </w:r>
            <w:r/>
          </w:p>
        </w:tc>
        <w:tc>
          <w:tcPr>
            <w:tcW w:w="2565" w:type="dxa"/>
            <w:vAlign w:val="center"/>
            <w:textDirection w:val="lrTb"/>
            <w:noWrap w:val="false"/>
          </w:tcPr>
          <w:p>
            <w:pPr>
              <w:spacing w:line="480" w:lineRule="exact"/>
              <w:rPr>
                <w:color w:val="auto"/>
                <w:sz w:val="24"/>
                <w:szCs w:val="24"/>
                <w:highlight w:val="none"/>
              </w:rPr>
            </w:pPr>
            <w:r>
              <w:rPr>
                <w:color w:val="auto"/>
                <w:sz w:val="24"/>
                <w:szCs w:val="24"/>
                <w:highlight w:val="none"/>
              </w:rPr>
            </w:r>
            <w:r/>
          </w:p>
        </w:tc>
        <w:tc>
          <w:tcPr>
            <w:tcW w:w="3261" w:type="dxa"/>
            <w:vAlign w:val="center"/>
            <w:textDirection w:val="lrTb"/>
            <w:noWrap w:val="false"/>
          </w:tcPr>
          <w:p>
            <w:pPr>
              <w:spacing w:line="480" w:lineRule="exact"/>
              <w:rPr>
                <w:color w:val="auto"/>
                <w:sz w:val="24"/>
                <w:szCs w:val="24"/>
                <w:highlight w:val="none"/>
              </w:rPr>
            </w:pPr>
            <w:r>
              <w:rPr>
                <w:color w:val="auto"/>
                <w:sz w:val="24"/>
                <w:szCs w:val="24"/>
                <w:highlight w:val="none"/>
              </w:rPr>
            </w:r>
            <w:r/>
          </w:p>
        </w:tc>
      </w:tr>
      <w:tr>
        <w:trPr>
          <w:jc w:val="center"/>
          <w:trHeight w:val="441"/>
        </w:trPr>
        <w:tc>
          <w:tcPr>
            <w:tcW w:w="3780" w:type="dxa"/>
            <w:vAlign w:val="center"/>
            <w:textDirection w:val="lrTb"/>
            <w:noWrap w:val="false"/>
          </w:tcPr>
          <w:p>
            <w:pPr>
              <w:spacing w:line="480" w:lineRule="exact"/>
              <w:rPr>
                <w:color w:val="auto"/>
                <w:sz w:val="24"/>
                <w:szCs w:val="24"/>
                <w:highlight w:val="none"/>
              </w:rPr>
            </w:pPr>
            <w:r>
              <w:rPr>
                <w:rFonts w:hint="eastAsia"/>
                <w:color w:val="auto"/>
                <w:sz w:val="24"/>
                <w:szCs w:val="24"/>
                <w:highlight w:val="none"/>
              </w:rPr>
              <w:t xml:space="preserve">7、承包人应当办理有关施工现场交通、环卫、施工噪声等管理手续，若发生费用由承包人负责。</w:t>
            </w:r>
            <w:r/>
          </w:p>
        </w:tc>
        <w:tc>
          <w:tcPr>
            <w:tcW w:w="2565" w:type="dxa"/>
            <w:vAlign w:val="center"/>
            <w:textDirection w:val="lrTb"/>
            <w:noWrap w:val="false"/>
          </w:tcPr>
          <w:p>
            <w:pPr>
              <w:spacing w:line="480" w:lineRule="exact"/>
              <w:rPr>
                <w:color w:val="auto"/>
                <w:sz w:val="24"/>
                <w:szCs w:val="24"/>
                <w:highlight w:val="none"/>
              </w:rPr>
            </w:pPr>
            <w:r>
              <w:rPr>
                <w:color w:val="auto"/>
                <w:sz w:val="24"/>
                <w:szCs w:val="24"/>
                <w:highlight w:val="none"/>
              </w:rPr>
            </w:r>
            <w:r/>
          </w:p>
        </w:tc>
        <w:tc>
          <w:tcPr>
            <w:tcW w:w="3261" w:type="dxa"/>
            <w:vAlign w:val="center"/>
            <w:textDirection w:val="lrTb"/>
            <w:noWrap w:val="false"/>
          </w:tcPr>
          <w:p>
            <w:pPr>
              <w:spacing w:line="480" w:lineRule="exact"/>
              <w:rPr>
                <w:color w:val="auto"/>
                <w:sz w:val="24"/>
                <w:szCs w:val="24"/>
                <w:highlight w:val="none"/>
              </w:rPr>
            </w:pPr>
            <w:r>
              <w:rPr>
                <w:color w:val="auto"/>
                <w:sz w:val="24"/>
                <w:szCs w:val="24"/>
                <w:highlight w:val="none"/>
              </w:rPr>
            </w:r>
            <w:r/>
          </w:p>
        </w:tc>
      </w:tr>
      <w:tr>
        <w:trPr>
          <w:jc w:val="center"/>
          <w:trHeight w:val="441"/>
        </w:trPr>
        <w:tc>
          <w:tcPr>
            <w:tcW w:w="3780" w:type="dxa"/>
            <w:vAlign w:val="center"/>
            <w:textDirection w:val="lrTb"/>
            <w:noWrap w:val="false"/>
          </w:tcPr>
          <w:p>
            <w:pPr>
              <w:spacing w:line="480" w:lineRule="exact"/>
              <w:rPr>
                <w:color w:val="auto"/>
                <w:sz w:val="24"/>
                <w:szCs w:val="24"/>
                <w:highlight w:val="none"/>
              </w:rPr>
            </w:pPr>
            <w:r>
              <w:rPr>
                <w:rFonts w:hint="eastAsia"/>
                <w:color w:val="auto"/>
                <w:sz w:val="24"/>
                <w:szCs w:val="24"/>
                <w:highlight w:val="none"/>
              </w:rPr>
              <w:t xml:space="preserve">8、工程未交付之前，承包人应自始至终对成品进行保护和防止丢失。</w:t>
            </w:r>
            <w:r/>
          </w:p>
        </w:tc>
        <w:tc>
          <w:tcPr>
            <w:tcW w:w="2565" w:type="dxa"/>
            <w:vAlign w:val="center"/>
            <w:textDirection w:val="lrTb"/>
            <w:noWrap w:val="false"/>
          </w:tcPr>
          <w:p>
            <w:pPr>
              <w:spacing w:line="480" w:lineRule="exact"/>
              <w:rPr>
                <w:color w:val="auto"/>
                <w:sz w:val="24"/>
                <w:szCs w:val="24"/>
                <w:highlight w:val="none"/>
              </w:rPr>
            </w:pPr>
            <w:r>
              <w:rPr>
                <w:color w:val="auto"/>
                <w:sz w:val="24"/>
                <w:szCs w:val="24"/>
                <w:highlight w:val="none"/>
              </w:rPr>
            </w:r>
            <w:r/>
          </w:p>
        </w:tc>
        <w:tc>
          <w:tcPr>
            <w:tcW w:w="3261" w:type="dxa"/>
            <w:vAlign w:val="center"/>
            <w:textDirection w:val="lrTb"/>
            <w:noWrap w:val="false"/>
          </w:tcPr>
          <w:p>
            <w:pPr>
              <w:spacing w:line="480" w:lineRule="exact"/>
              <w:rPr>
                <w:color w:val="auto"/>
                <w:sz w:val="24"/>
                <w:szCs w:val="24"/>
                <w:highlight w:val="none"/>
              </w:rPr>
            </w:pPr>
            <w:r>
              <w:rPr>
                <w:color w:val="auto"/>
                <w:sz w:val="24"/>
                <w:szCs w:val="24"/>
                <w:highlight w:val="none"/>
              </w:rPr>
            </w:r>
            <w:r/>
          </w:p>
        </w:tc>
      </w:tr>
    </w:tbl>
    <w:p>
      <w:pPr>
        <w:spacing w:line="480" w:lineRule="exact"/>
        <w:rPr>
          <w:color w:val="auto"/>
          <w:sz w:val="24"/>
          <w:szCs w:val="24"/>
          <w:highlight w:val="none"/>
        </w:rPr>
      </w:pPr>
      <w:r>
        <w:rPr>
          <w:color w:val="auto"/>
          <w:sz w:val="24"/>
          <w:szCs w:val="24"/>
          <w:highlight w:val="none"/>
        </w:rPr>
        <w:t xml:space="preserve">注：</w:t>
      </w:r>
      <w:r/>
    </w:p>
    <w:p>
      <w:pPr>
        <w:spacing w:line="480" w:lineRule="exact"/>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.供应商</w:t>
      </w:r>
      <w:r>
        <w:rPr>
          <w:color w:val="auto"/>
          <w:sz w:val="24"/>
          <w:szCs w:val="24"/>
          <w:highlight w:val="none"/>
        </w:rPr>
        <w:t xml:space="preserve">应</w:t>
      </w:r>
      <w:r>
        <w:rPr>
          <w:rFonts w:hint="eastAsia"/>
          <w:color w:val="auto"/>
          <w:sz w:val="24"/>
          <w:szCs w:val="24"/>
          <w:highlight w:val="none"/>
        </w:rPr>
        <w:t xml:space="preserve">根据“第三章  合同文本”</w:t>
      </w:r>
      <w:r>
        <w:rPr>
          <w:color w:val="auto"/>
          <w:sz w:val="24"/>
          <w:szCs w:val="24"/>
          <w:highlight w:val="none"/>
        </w:rPr>
        <w:t xml:space="preserve">据实、详细填写上述表格，因表述含糊导致的评标风险将由</w:t>
      </w:r>
      <w:r>
        <w:rPr>
          <w:rFonts w:hint="eastAsia"/>
          <w:color w:val="auto"/>
          <w:sz w:val="24"/>
          <w:szCs w:val="24"/>
          <w:highlight w:val="none"/>
        </w:rPr>
        <w:t xml:space="preserve">供应商</w:t>
      </w:r>
      <w:r>
        <w:rPr>
          <w:color w:val="auto"/>
          <w:sz w:val="24"/>
          <w:szCs w:val="24"/>
          <w:highlight w:val="none"/>
        </w:rPr>
        <w:t xml:space="preserve">承担。</w:t>
      </w:r>
      <w:r/>
    </w:p>
    <w:p>
      <w:pPr>
        <w:spacing w:line="480" w:lineRule="exact"/>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w:t>
      </w:r>
      <w:r>
        <w:rPr>
          <w:color w:val="auto"/>
          <w:sz w:val="24"/>
          <w:szCs w:val="24"/>
          <w:highlight w:val="none"/>
        </w:rPr>
        <w:t xml:space="preserve">若无偏离，在</w:t>
      </w:r>
      <w:r>
        <w:rPr>
          <w:rFonts w:hint="eastAsia"/>
          <w:color w:val="auto"/>
          <w:sz w:val="24"/>
          <w:szCs w:val="24"/>
          <w:highlight w:val="none"/>
        </w:rPr>
        <w:t xml:space="preserve">“</w:t>
      </w:r>
      <w:r>
        <w:rPr>
          <w:color w:val="auto"/>
          <w:sz w:val="24"/>
          <w:szCs w:val="24"/>
          <w:highlight w:val="none"/>
        </w:rPr>
        <w:t xml:space="preserve">有无偏离</w:t>
      </w:r>
      <w:r>
        <w:rPr>
          <w:rFonts w:hint="eastAsia"/>
          <w:color w:val="auto"/>
          <w:sz w:val="24"/>
          <w:szCs w:val="24"/>
          <w:highlight w:val="none"/>
        </w:rPr>
        <w:t xml:space="preserve">”</w:t>
      </w:r>
      <w:r>
        <w:rPr>
          <w:color w:val="auto"/>
          <w:sz w:val="24"/>
          <w:szCs w:val="24"/>
          <w:highlight w:val="none"/>
        </w:rPr>
        <w:t xml:space="preserve">栏中填写</w:t>
      </w:r>
      <w:r>
        <w:rPr>
          <w:rFonts w:hint="eastAsia"/>
          <w:color w:val="auto"/>
          <w:sz w:val="24"/>
          <w:szCs w:val="24"/>
          <w:highlight w:val="none"/>
        </w:rPr>
        <w:t xml:space="preserve">“</w:t>
      </w:r>
      <w:r>
        <w:rPr>
          <w:color w:val="auto"/>
          <w:sz w:val="24"/>
          <w:szCs w:val="24"/>
          <w:highlight w:val="none"/>
        </w:rPr>
        <w:t xml:space="preserve">无</w:t>
      </w:r>
      <w:r>
        <w:rPr>
          <w:rFonts w:hint="eastAsia"/>
          <w:color w:val="auto"/>
          <w:sz w:val="24"/>
          <w:szCs w:val="24"/>
          <w:highlight w:val="none"/>
        </w:rPr>
        <w:t xml:space="preserve">”</w:t>
      </w:r>
      <w:r>
        <w:rPr>
          <w:color w:val="auto"/>
          <w:sz w:val="24"/>
          <w:szCs w:val="24"/>
          <w:highlight w:val="none"/>
        </w:rPr>
        <w:t xml:space="preserve">；若有偏离在</w:t>
      </w:r>
      <w:r>
        <w:rPr>
          <w:rFonts w:hint="eastAsia"/>
          <w:color w:val="auto"/>
          <w:sz w:val="24"/>
          <w:szCs w:val="24"/>
          <w:highlight w:val="none"/>
        </w:rPr>
        <w:t xml:space="preserve">“</w:t>
      </w:r>
      <w:r>
        <w:rPr>
          <w:color w:val="auto"/>
          <w:sz w:val="24"/>
          <w:szCs w:val="24"/>
          <w:highlight w:val="none"/>
        </w:rPr>
        <w:t xml:space="preserve">有无偏离</w:t>
      </w:r>
      <w:r>
        <w:rPr>
          <w:rFonts w:hint="eastAsia"/>
          <w:color w:val="auto"/>
          <w:sz w:val="24"/>
          <w:szCs w:val="24"/>
          <w:highlight w:val="none"/>
        </w:rPr>
        <w:t xml:space="preserve">”</w:t>
      </w:r>
      <w:r>
        <w:rPr>
          <w:color w:val="auto"/>
          <w:sz w:val="24"/>
          <w:szCs w:val="24"/>
          <w:highlight w:val="none"/>
        </w:rPr>
        <w:t xml:space="preserve">栏中填写</w:t>
      </w:r>
      <w:r>
        <w:rPr>
          <w:rFonts w:hint="eastAsia"/>
          <w:color w:val="auto"/>
          <w:sz w:val="24"/>
          <w:szCs w:val="24"/>
          <w:highlight w:val="none"/>
        </w:rPr>
        <w:t xml:space="preserve">“</w:t>
      </w:r>
      <w:r>
        <w:rPr>
          <w:color w:val="auto"/>
          <w:sz w:val="24"/>
          <w:szCs w:val="24"/>
          <w:highlight w:val="none"/>
        </w:rPr>
        <w:t xml:space="preserve">有</w:t>
      </w:r>
      <w:r>
        <w:rPr>
          <w:rFonts w:hint="eastAsia"/>
          <w:color w:val="auto"/>
          <w:sz w:val="24"/>
          <w:szCs w:val="24"/>
          <w:highlight w:val="none"/>
        </w:rPr>
        <w:t xml:space="preserve">”</w:t>
      </w:r>
      <w:r>
        <w:rPr>
          <w:color w:val="auto"/>
          <w:sz w:val="24"/>
          <w:szCs w:val="24"/>
          <w:highlight w:val="none"/>
        </w:rPr>
        <w:t xml:space="preserve">并在</w:t>
      </w:r>
      <w:r>
        <w:rPr>
          <w:rFonts w:hint="eastAsia"/>
          <w:color w:val="auto"/>
          <w:sz w:val="24"/>
          <w:szCs w:val="24"/>
          <w:highlight w:val="none"/>
        </w:rPr>
        <w:t xml:space="preserve">“</w:t>
      </w:r>
      <w:r>
        <w:rPr>
          <w:color w:val="auto"/>
          <w:sz w:val="24"/>
          <w:szCs w:val="24"/>
          <w:highlight w:val="none"/>
        </w:rPr>
        <w:t xml:space="preserve">偏离内容及原因</w:t>
      </w:r>
      <w:r>
        <w:rPr>
          <w:rFonts w:hint="eastAsia"/>
          <w:color w:val="auto"/>
          <w:sz w:val="24"/>
          <w:szCs w:val="24"/>
          <w:highlight w:val="none"/>
        </w:rPr>
        <w:t xml:space="preserve">”</w:t>
      </w:r>
      <w:r>
        <w:rPr>
          <w:color w:val="auto"/>
          <w:sz w:val="24"/>
          <w:szCs w:val="24"/>
          <w:highlight w:val="none"/>
        </w:rPr>
        <w:t xml:space="preserve">栏中作出说明。</w:t>
      </w:r>
      <w:r/>
    </w:p>
    <w:p>
      <w:pPr>
        <w:spacing w:line="44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left"/>
        <w:widowControl/>
        <w:rPr>
          <w:rFonts w:ascii="宋体" w:hAnsi="宋体"/>
          <w:b/>
          <w:bCs/>
          <w:color w:val="auto"/>
          <w:sz w:val="32"/>
          <w:szCs w:val="32"/>
          <w:highlight w:val="none"/>
        </w:rPr>
      </w:pPr>
      <w:r>
        <w:rPr>
          <w:rFonts w:ascii="宋体" w:hAnsi="宋体"/>
          <w:b/>
          <w:bCs/>
          <w:color w:val="auto"/>
          <w:sz w:val="32"/>
          <w:szCs w:val="32"/>
          <w:highlight w:val="none"/>
        </w:rPr>
        <w:br w:type="page" w:clear="all"/>
      </w:r>
      <w:r/>
    </w:p>
    <w:p>
      <w:pPr>
        <w:ind w:firstLine="964"/>
        <w:jc w:val="center"/>
        <w:rPr>
          <w:rFonts w:ascii="黑体" w:hAnsi="黑体" w:eastAsia="黑体"/>
          <w:b/>
          <w:color w:val="auto"/>
          <w:sz w:val="32"/>
          <w:szCs w:val="32"/>
          <w:highlight w:val="none"/>
        </w:rPr>
        <w:outlineLvl w:val="1"/>
      </w:pPr>
      <w:r/>
      <w:bookmarkStart w:id="318" w:name="_Toc27025"/>
      <w:r>
        <w:rPr>
          <w:rFonts w:hint="eastAsia" w:ascii="宋体" w:hAnsi="宋体"/>
          <w:b/>
          <w:bCs/>
          <w:color w:val="auto"/>
          <w:sz w:val="32"/>
          <w:szCs w:val="32"/>
          <w:highlight w:val="none"/>
        </w:rPr>
        <w:t xml:space="preserve">附件</w:t>
      </w:r>
      <w:r>
        <w:rPr>
          <w:rFonts w:ascii="宋体" w:hAnsi="宋体"/>
          <w:b/>
          <w:bCs/>
          <w:color w:val="auto"/>
          <w:sz w:val="32"/>
          <w:szCs w:val="32"/>
          <w:highlight w:val="none"/>
        </w:rPr>
        <w:t xml:space="preserve">1</w:t>
      </w:r>
      <w:r>
        <w:rPr>
          <w:rFonts w:hint="eastAsia" w:ascii="宋体" w:hAnsi="宋体"/>
          <w:b/>
          <w:bCs/>
          <w:color w:val="auto"/>
          <w:sz w:val="32"/>
          <w:szCs w:val="32"/>
          <w:highlight w:val="none"/>
          <w:lang w:val="en-US" w:eastAsia="zh-CN"/>
        </w:rPr>
        <w:t xml:space="preserve">2</w:t>
      </w:r>
      <w:r>
        <w:rPr>
          <w:rFonts w:hint="eastAsia" w:ascii="宋体" w:hAnsi="宋体"/>
          <w:b/>
          <w:bCs/>
          <w:color w:val="auto"/>
          <w:sz w:val="32"/>
          <w:szCs w:val="32"/>
          <w:highlight w:val="none"/>
        </w:rPr>
        <w:t xml:space="preserve"> 车辆配置表</w:t>
      </w:r>
      <w:bookmarkEnd w:id="318"/>
      <w:r/>
      <w:r/>
    </w:p>
    <w:tbl>
      <w:tblPr>
        <w:tblStyle w:val="881"/>
        <w:tblW w:w="83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0"/>
        <w:gridCol w:w="2565"/>
        <w:gridCol w:w="2009"/>
        <w:gridCol w:w="2840"/>
      </w:tblGrid>
      <w:tr>
        <w:trPr>
          <w:jc w:val="center"/>
          <w:trHeight w:val="451"/>
        </w:trPr>
        <w:tc>
          <w:tcPr>
            <w:tcW w:w="950" w:type="dxa"/>
            <w:vAlign w:val="center"/>
            <w:textDirection w:val="lrTb"/>
            <w:noWrap w:val="false"/>
          </w:tcPr>
          <w:p>
            <w:pPr>
              <w:jc w:val="center"/>
              <w:spacing w:line="480" w:lineRule="exact"/>
              <w:rPr>
                <w:color w:val="auto"/>
                <w:sz w:val="24"/>
                <w:szCs w:val="24"/>
                <w:highlight w:val="none"/>
              </w:rPr>
            </w:pPr>
            <w:r>
              <w:rPr>
                <w:rFonts w:hint="eastAsia"/>
                <w:color w:val="auto"/>
                <w:sz w:val="24"/>
                <w:szCs w:val="24"/>
                <w:highlight w:val="none"/>
              </w:rPr>
              <w:t xml:space="preserve">序号</w:t>
            </w:r>
            <w:r/>
          </w:p>
        </w:tc>
        <w:tc>
          <w:tcPr>
            <w:tcW w:w="2565" w:type="dxa"/>
            <w:vAlign w:val="center"/>
            <w:textDirection w:val="lrTb"/>
            <w:noWrap w:val="false"/>
          </w:tcPr>
          <w:p>
            <w:pPr>
              <w:jc w:val="center"/>
              <w:spacing w:line="480" w:lineRule="exact"/>
              <w:rPr>
                <w:color w:val="auto"/>
                <w:sz w:val="24"/>
                <w:szCs w:val="24"/>
                <w:highlight w:val="none"/>
              </w:rPr>
            </w:pPr>
            <w:r>
              <w:rPr>
                <w:rFonts w:hint="eastAsia"/>
                <w:color w:val="auto"/>
                <w:sz w:val="24"/>
                <w:szCs w:val="24"/>
                <w:highlight w:val="none"/>
              </w:rPr>
              <w:t xml:space="preserve">车辆类别</w:t>
            </w:r>
            <w:r/>
          </w:p>
        </w:tc>
        <w:tc>
          <w:tcPr>
            <w:tcW w:w="2009" w:type="dxa"/>
            <w:vAlign w:val="center"/>
            <w:textDirection w:val="lrTb"/>
            <w:noWrap w:val="false"/>
          </w:tcPr>
          <w:p>
            <w:pPr>
              <w:jc w:val="center"/>
              <w:spacing w:line="480" w:lineRule="exact"/>
              <w:rPr>
                <w:color w:val="auto"/>
                <w:sz w:val="24"/>
                <w:szCs w:val="24"/>
                <w:highlight w:val="none"/>
              </w:rPr>
            </w:pPr>
            <w:r>
              <w:rPr>
                <w:rFonts w:hint="eastAsia"/>
                <w:color w:val="auto"/>
                <w:sz w:val="24"/>
                <w:szCs w:val="24"/>
                <w:highlight w:val="none"/>
              </w:rPr>
              <w:t xml:space="preserve">数量</w:t>
            </w:r>
            <w:r/>
          </w:p>
        </w:tc>
        <w:tc>
          <w:tcPr>
            <w:tcW w:w="2840" w:type="dxa"/>
            <w:textDirection w:val="lrTb"/>
            <w:noWrap w:val="false"/>
          </w:tcPr>
          <w:p>
            <w:pPr>
              <w:jc w:val="center"/>
              <w:spacing w:line="480" w:lineRule="exact"/>
              <w:rPr>
                <w:rFonts w:hint="eastAsia"/>
                <w:color w:val="auto"/>
                <w:sz w:val="24"/>
                <w:szCs w:val="24"/>
                <w:highlight w:val="none"/>
              </w:rPr>
            </w:pPr>
            <w:r>
              <w:rPr>
                <w:rFonts w:hint="eastAsia"/>
                <w:color w:val="auto"/>
                <w:sz w:val="24"/>
                <w:szCs w:val="24"/>
                <w:highlight w:val="none"/>
              </w:rPr>
              <w:t xml:space="preserve">自有/租赁</w:t>
            </w:r>
            <w:r/>
          </w:p>
        </w:tc>
      </w:tr>
      <w:tr>
        <w:trPr>
          <w:jc w:val="center"/>
          <w:trHeight w:val="441"/>
        </w:trPr>
        <w:tc>
          <w:tcPr>
            <w:tcW w:w="950" w:type="dxa"/>
            <w:vAlign w:val="center"/>
            <w:textDirection w:val="lrTb"/>
            <w:noWrap w:val="false"/>
          </w:tcPr>
          <w:p>
            <w:pPr>
              <w:spacing w:line="480" w:lineRule="exact"/>
              <w:rPr>
                <w:color w:val="auto"/>
                <w:sz w:val="24"/>
                <w:szCs w:val="24"/>
                <w:highlight w:val="none"/>
              </w:rPr>
            </w:pPr>
            <w:r>
              <w:rPr>
                <w:color w:val="auto"/>
                <w:sz w:val="24"/>
                <w:szCs w:val="24"/>
                <w:highlight w:val="none"/>
              </w:rPr>
            </w:r>
            <w:r/>
          </w:p>
        </w:tc>
        <w:tc>
          <w:tcPr>
            <w:tcW w:w="2565" w:type="dxa"/>
            <w:vAlign w:val="center"/>
            <w:textDirection w:val="lrTb"/>
            <w:noWrap w:val="false"/>
          </w:tcPr>
          <w:p>
            <w:pPr>
              <w:spacing w:line="480" w:lineRule="exact"/>
              <w:rPr>
                <w:color w:val="auto"/>
                <w:sz w:val="24"/>
                <w:szCs w:val="24"/>
                <w:highlight w:val="none"/>
              </w:rPr>
            </w:pPr>
            <w:r>
              <w:rPr>
                <w:color w:val="auto"/>
                <w:sz w:val="24"/>
                <w:szCs w:val="24"/>
                <w:highlight w:val="none"/>
              </w:rPr>
            </w:r>
            <w:r/>
          </w:p>
        </w:tc>
        <w:tc>
          <w:tcPr>
            <w:tcW w:w="2009" w:type="dxa"/>
            <w:vAlign w:val="center"/>
            <w:textDirection w:val="lrTb"/>
            <w:noWrap w:val="false"/>
          </w:tcPr>
          <w:p>
            <w:pPr>
              <w:spacing w:line="480" w:lineRule="exact"/>
              <w:rPr>
                <w:color w:val="auto"/>
                <w:sz w:val="24"/>
                <w:szCs w:val="24"/>
                <w:highlight w:val="none"/>
              </w:rPr>
            </w:pPr>
            <w:r>
              <w:rPr>
                <w:color w:val="auto"/>
                <w:sz w:val="24"/>
                <w:szCs w:val="24"/>
                <w:highlight w:val="none"/>
              </w:rPr>
            </w:r>
            <w:r/>
          </w:p>
        </w:tc>
        <w:tc>
          <w:tcPr>
            <w:tcW w:w="2840" w:type="dxa"/>
            <w:textDirection w:val="lrTb"/>
            <w:noWrap w:val="false"/>
          </w:tcPr>
          <w:p>
            <w:pPr>
              <w:spacing w:line="480" w:lineRule="exact"/>
              <w:rPr>
                <w:color w:val="auto"/>
                <w:sz w:val="24"/>
                <w:szCs w:val="24"/>
                <w:highlight w:val="none"/>
              </w:rPr>
            </w:pPr>
            <w:r>
              <w:rPr>
                <w:color w:val="auto"/>
                <w:sz w:val="24"/>
                <w:szCs w:val="24"/>
                <w:highlight w:val="none"/>
              </w:rPr>
            </w:r>
            <w:r/>
          </w:p>
        </w:tc>
      </w:tr>
      <w:tr>
        <w:trPr>
          <w:jc w:val="center"/>
          <w:trHeight w:val="441"/>
        </w:trPr>
        <w:tc>
          <w:tcPr>
            <w:tcW w:w="950" w:type="dxa"/>
            <w:vAlign w:val="center"/>
            <w:textDirection w:val="lrTb"/>
            <w:noWrap w:val="false"/>
          </w:tcPr>
          <w:p>
            <w:pPr>
              <w:spacing w:line="480" w:lineRule="exact"/>
              <w:rPr>
                <w:color w:val="auto"/>
                <w:sz w:val="24"/>
                <w:szCs w:val="24"/>
                <w:highlight w:val="none"/>
              </w:rPr>
            </w:pPr>
            <w:r>
              <w:rPr>
                <w:color w:val="auto"/>
                <w:sz w:val="24"/>
                <w:szCs w:val="24"/>
                <w:highlight w:val="none"/>
              </w:rPr>
            </w:r>
            <w:r/>
          </w:p>
        </w:tc>
        <w:tc>
          <w:tcPr>
            <w:tcW w:w="2565" w:type="dxa"/>
            <w:vAlign w:val="center"/>
            <w:textDirection w:val="lrTb"/>
            <w:noWrap w:val="false"/>
          </w:tcPr>
          <w:p>
            <w:pPr>
              <w:spacing w:line="480" w:lineRule="exact"/>
              <w:rPr>
                <w:color w:val="auto"/>
                <w:sz w:val="24"/>
                <w:szCs w:val="24"/>
                <w:highlight w:val="none"/>
              </w:rPr>
            </w:pPr>
            <w:r>
              <w:rPr>
                <w:color w:val="auto"/>
                <w:sz w:val="24"/>
                <w:szCs w:val="24"/>
                <w:highlight w:val="none"/>
              </w:rPr>
            </w:r>
            <w:r/>
          </w:p>
        </w:tc>
        <w:tc>
          <w:tcPr>
            <w:tcW w:w="2009" w:type="dxa"/>
            <w:vAlign w:val="center"/>
            <w:textDirection w:val="lrTb"/>
            <w:noWrap w:val="false"/>
          </w:tcPr>
          <w:p>
            <w:pPr>
              <w:spacing w:line="480" w:lineRule="exact"/>
              <w:rPr>
                <w:color w:val="auto"/>
                <w:sz w:val="24"/>
                <w:szCs w:val="24"/>
                <w:highlight w:val="none"/>
              </w:rPr>
            </w:pPr>
            <w:r>
              <w:rPr>
                <w:color w:val="auto"/>
                <w:sz w:val="24"/>
                <w:szCs w:val="24"/>
                <w:highlight w:val="none"/>
              </w:rPr>
            </w:r>
            <w:r/>
          </w:p>
        </w:tc>
        <w:tc>
          <w:tcPr>
            <w:tcW w:w="2840" w:type="dxa"/>
            <w:textDirection w:val="lrTb"/>
            <w:noWrap w:val="false"/>
          </w:tcPr>
          <w:p>
            <w:pPr>
              <w:spacing w:line="480" w:lineRule="exact"/>
              <w:rPr>
                <w:color w:val="auto"/>
                <w:sz w:val="24"/>
                <w:szCs w:val="24"/>
                <w:highlight w:val="none"/>
              </w:rPr>
            </w:pPr>
            <w:r>
              <w:rPr>
                <w:color w:val="auto"/>
                <w:sz w:val="24"/>
                <w:szCs w:val="24"/>
                <w:highlight w:val="none"/>
              </w:rPr>
            </w:r>
            <w:r/>
          </w:p>
        </w:tc>
      </w:tr>
      <w:tr>
        <w:trPr>
          <w:jc w:val="center"/>
          <w:trHeight w:val="441"/>
        </w:trPr>
        <w:tc>
          <w:tcPr>
            <w:tcW w:w="950" w:type="dxa"/>
            <w:vAlign w:val="center"/>
            <w:textDirection w:val="lrTb"/>
            <w:noWrap w:val="false"/>
          </w:tcPr>
          <w:p>
            <w:pPr>
              <w:spacing w:line="480" w:lineRule="exact"/>
              <w:rPr>
                <w:color w:val="auto"/>
                <w:sz w:val="24"/>
                <w:szCs w:val="24"/>
                <w:highlight w:val="none"/>
              </w:rPr>
            </w:pPr>
            <w:r>
              <w:rPr>
                <w:color w:val="auto"/>
                <w:sz w:val="24"/>
                <w:szCs w:val="24"/>
                <w:highlight w:val="none"/>
              </w:rPr>
            </w:r>
            <w:r/>
          </w:p>
        </w:tc>
        <w:tc>
          <w:tcPr>
            <w:tcW w:w="2565" w:type="dxa"/>
            <w:vAlign w:val="center"/>
            <w:textDirection w:val="lrTb"/>
            <w:noWrap w:val="false"/>
          </w:tcPr>
          <w:p>
            <w:pPr>
              <w:spacing w:line="480" w:lineRule="exact"/>
              <w:rPr>
                <w:color w:val="auto"/>
                <w:sz w:val="24"/>
                <w:szCs w:val="24"/>
                <w:highlight w:val="none"/>
              </w:rPr>
            </w:pPr>
            <w:r>
              <w:rPr>
                <w:color w:val="auto"/>
                <w:sz w:val="24"/>
                <w:szCs w:val="24"/>
                <w:highlight w:val="none"/>
              </w:rPr>
            </w:r>
            <w:r/>
          </w:p>
        </w:tc>
        <w:tc>
          <w:tcPr>
            <w:tcW w:w="2009" w:type="dxa"/>
            <w:vAlign w:val="center"/>
            <w:textDirection w:val="lrTb"/>
            <w:noWrap w:val="false"/>
          </w:tcPr>
          <w:p>
            <w:pPr>
              <w:spacing w:line="480" w:lineRule="exact"/>
              <w:rPr>
                <w:color w:val="auto"/>
                <w:sz w:val="24"/>
                <w:szCs w:val="24"/>
                <w:highlight w:val="none"/>
              </w:rPr>
            </w:pPr>
            <w:r>
              <w:rPr>
                <w:color w:val="auto"/>
                <w:sz w:val="24"/>
                <w:szCs w:val="24"/>
                <w:highlight w:val="none"/>
              </w:rPr>
            </w:r>
            <w:r/>
          </w:p>
        </w:tc>
        <w:tc>
          <w:tcPr>
            <w:tcW w:w="2840" w:type="dxa"/>
            <w:textDirection w:val="lrTb"/>
            <w:noWrap w:val="false"/>
          </w:tcPr>
          <w:p>
            <w:pPr>
              <w:spacing w:line="480" w:lineRule="exact"/>
              <w:rPr>
                <w:color w:val="auto"/>
                <w:sz w:val="24"/>
                <w:szCs w:val="24"/>
                <w:highlight w:val="none"/>
              </w:rPr>
            </w:pPr>
            <w:r>
              <w:rPr>
                <w:color w:val="auto"/>
                <w:sz w:val="24"/>
                <w:szCs w:val="24"/>
                <w:highlight w:val="none"/>
              </w:rPr>
            </w:r>
            <w:r/>
          </w:p>
        </w:tc>
      </w:tr>
      <w:tr>
        <w:trPr>
          <w:jc w:val="center"/>
          <w:trHeight w:val="441"/>
        </w:trPr>
        <w:tc>
          <w:tcPr>
            <w:tcW w:w="950" w:type="dxa"/>
            <w:vAlign w:val="center"/>
            <w:textDirection w:val="lrTb"/>
            <w:noWrap w:val="false"/>
          </w:tcPr>
          <w:p>
            <w:pPr>
              <w:spacing w:line="480" w:lineRule="exact"/>
              <w:rPr>
                <w:color w:val="auto"/>
                <w:sz w:val="24"/>
                <w:szCs w:val="24"/>
                <w:highlight w:val="none"/>
              </w:rPr>
            </w:pPr>
            <w:r>
              <w:rPr>
                <w:color w:val="auto"/>
                <w:sz w:val="24"/>
                <w:szCs w:val="24"/>
                <w:highlight w:val="none"/>
              </w:rPr>
            </w:r>
            <w:r/>
          </w:p>
        </w:tc>
        <w:tc>
          <w:tcPr>
            <w:tcW w:w="2565" w:type="dxa"/>
            <w:vAlign w:val="center"/>
            <w:textDirection w:val="lrTb"/>
            <w:noWrap w:val="false"/>
          </w:tcPr>
          <w:p>
            <w:pPr>
              <w:spacing w:line="480" w:lineRule="exact"/>
              <w:rPr>
                <w:color w:val="auto"/>
                <w:sz w:val="24"/>
                <w:szCs w:val="24"/>
                <w:highlight w:val="none"/>
              </w:rPr>
            </w:pPr>
            <w:r>
              <w:rPr>
                <w:color w:val="auto"/>
                <w:sz w:val="24"/>
                <w:szCs w:val="24"/>
                <w:highlight w:val="none"/>
              </w:rPr>
            </w:r>
            <w:r/>
          </w:p>
        </w:tc>
        <w:tc>
          <w:tcPr>
            <w:tcW w:w="2009" w:type="dxa"/>
            <w:vAlign w:val="center"/>
            <w:textDirection w:val="lrTb"/>
            <w:noWrap w:val="false"/>
          </w:tcPr>
          <w:p>
            <w:pPr>
              <w:spacing w:line="480" w:lineRule="exact"/>
              <w:rPr>
                <w:color w:val="auto"/>
                <w:sz w:val="24"/>
                <w:szCs w:val="24"/>
                <w:highlight w:val="none"/>
              </w:rPr>
            </w:pPr>
            <w:r>
              <w:rPr>
                <w:color w:val="auto"/>
                <w:sz w:val="24"/>
                <w:szCs w:val="24"/>
                <w:highlight w:val="none"/>
              </w:rPr>
            </w:r>
            <w:r/>
          </w:p>
        </w:tc>
        <w:tc>
          <w:tcPr>
            <w:tcW w:w="2840" w:type="dxa"/>
            <w:textDirection w:val="lrTb"/>
            <w:noWrap w:val="false"/>
          </w:tcPr>
          <w:p>
            <w:pPr>
              <w:spacing w:line="480" w:lineRule="exact"/>
              <w:rPr>
                <w:color w:val="auto"/>
                <w:sz w:val="24"/>
                <w:szCs w:val="24"/>
                <w:highlight w:val="none"/>
              </w:rPr>
            </w:pPr>
            <w:r>
              <w:rPr>
                <w:color w:val="auto"/>
                <w:sz w:val="24"/>
                <w:szCs w:val="24"/>
                <w:highlight w:val="none"/>
              </w:rPr>
            </w:r>
            <w:r/>
          </w:p>
        </w:tc>
      </w:tr>
    </w:tbl>
    <w:p>
      <w:pPr>
        <w:spacing w:line="480" w:lineRule="exact"/>
        <w:rPr>
          <w:color w:val="auto"/>
          <w:sz w:val="24"/>
          <w:szCs w:val="24"/>
          <w:highlight w:val="none"/>
        </w:rPr>
      </w:pPr>
      <w:r>
        <w:rPr>
          <w:color w:val="auto"/>
          <w:sz w:val="24"/>
          <w:szCs w:val="24"/>
          <w:highlight w:val="none"/>
        </w:rPr>
        <w:t xml:space="preserve">注：</w:t>
      </w:r>
      <w:r>
        <w:rPr>
          <w:rFonts w:hint="eastAsia"/>
          <w:color w:val="auto"/>
          <w:sz w:val="24"/>
          <w:szCs w:val="24"/>
          <w:highlight w:val="none"/>
        </w:rPr>
        <w:t xml:space="preserve">1.供应商根据“第五章  评审因素和评分标准”填写上述表格并提供相关证明材料。</w:t>
      </w:r>
      <w:r/>
    </w:p>
    <w:p>
      <w:pPr>
        <w:spacing w:line="44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left"/>
        <w:widowControl/>
        <w:rPr>
          <w:rFonts w:ascii="宋体" w:hAnsi="宋体"/>
          <w:b/>
          <w:bCs/>
          <w:color w:val="auto"/>
          <w:sz w:val="32"/>
          <w:szCs w:val="32"/>
          <w:highlight w:val="none"/>
        </w:rPr>
      </w:pPr>
      <w:r>
        <w:rPr>
          <w:rFonts w:ascii="宋体" w:hAnsi="宋体"/>
          <w:b/>
          <w:bCs/>
          <w:color w:val="auto"/>
          <w:sz w:val="32"/>
          <w:szCs w:val="32"/>
          <w:highlight w:val="none"/>
        </w:rPr>
        <w:br w:type="page" w:clear="all"/>
      </w:r>
      <w:r/>
    </w:p>
    <w:p>
      <w:pPr>
        <w:ind w:firstLine="964"/>
        <w:jc w:val="center"/>
        <w:rPr>
          <w:rFonts w:ascii="宋体" w:hAnsi="宋体"/>
          <w:b/>
          <w:bCs/>
          <w:color w:val="auto"/>
          <w:sz w:val="32"/>
          <w:szCs w:val="32"/>
          <w:highlight w:val="none"/>
        </w:rPr>
        <w:outlineLvl w:val="1"/>
      </w:pPr>
      <w:r/>
      <w:bookmarkStart w:id="319" w:name="_Toc19353"/>
      <w:r/>
      <w:bookmarkStart w:id="320" w:name="_Toc208944342"/>
      <w:r/>
      <w:bookmarkStart w:id="321" w:name="_Toc174971088"/>
      <w:r>
        <w:rPr>
          <w:rFonts w:hint="eastAsia" w:ascii="宋体" w:hAnsi="宋体"/>
          <w:b/>
          <w:bCs/>
          <w:color w:val="auto"/>
          <w:sz w:val="32"/>
          <w:szCs w:val="32"/>
          <w:highlight w:val="none"/>
        </w:rPr>
        <w:t xml:space="preserve">附件</w:t>
      </w:r>
      <w:r>
        <w:rPr>
          <w:rFonts w:ascii="宋体" w:hAnsi="宋体"/>
          <w:b/>
          <w:bCs/>
          <w:color w:val="auto"/>
          <w:sz w:val="32"/>
          <w:szCs w:val="32"/>
          <w:highlight w:val="none"/>
        </w:rPr>
        <w:t xml:space="preserve">1</w:t>
      </w:r>
      <w:r>
        <w:rPr>
          <w:rFonts w:hint="eastAsia" w:ascii="宋体" w:hAnsi="宋体"/>
          <w:b/>
          <w:bCs/>
          <w:color w:val="auto"/>
          <w:sz w:val="32"/>
          <w:szCs w:val="32"/>
          <w:highlight w:val="none"/>
          <w:lang w:val="en-US" w:eastAsia="zh-CN"/>
        </w:rPr>
        <w:t xml:space="preserve">3</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项目负责</w:t>
      </w:r>
      <w:r>
        <w:rPr>
          <w:rFonts w:ascii="宋体" w:hAnsi="宋体"/>
          <w:b/>
          <w:bCs/>
          <w:color w:val="auto"/>
          <w:sz w:val="32"/>
          <w:szCs w:val="32"/>
          <w:highlight w:val="none"/>
        </w:rPr>
        <w:t xml:space="preserve">人</w:t>
      </w:r>
      <w:r>
        <w:rPr>
          <w:rFonts w:hint="eastAsia" w:ascii="宋体" w:hAnsi="宋体"/>
          <w:b/>
          <w:bCs/>
          <w:color w:val="auto"/>
          <w:sz w:val="32"/>
          <w:szCs w:val="32"/>
          <w:highlight w:val="none"/>
        </w:rPr>
        <w:t xml:space="preserve">等</w:t>
      </w:r>
      <w:r>
        <w:rPr>
          <w:rFonts w:ascii="宋体" w:hAnsi="宋体"/>
          <w:b/>
          <w:bCs/>
          <w:color w:val="auto"/>
          <w:sz w:val="32"/>
          <w:szCs w:val="32"/>
          <w:highlight w:val="none"/>
        </w:rPr>
        <w:t xml:space="preserve">相关</w:t>
      </w:r>
      <w:r>
        <w:rPr>
          <w:rFonts w:hint="eastAsia" w:ascii="宋体" w:hAnsi="宋体"/>
          <w:b/>
          <w:bCs/>
          <w:color w:val="auto"/>
          <w:sz w:val="32"/>
          <w:szCs w:val="32"/>
          <w:highlight w:val="none"/>
        </w:rPr>
        <w:t xml:space="preserve">情况承诺书</w:t>
      </w:r>
      <w:bookmarkEnd w:id="319"/>
      <w:r/>
      <w:bookmarkEnd w:id="320"/>
      <w:r/>
      <w:bookmarkEnd w:id="321"/>
      <w:r/>
      <w:r/>
    </w:p>
    <w:p>
      <w:pPr>
        <w:rPr>
          <w:rFonts w:ascii="宋体" w:hAnsi="宋体"/>
          <w:color w:val="auto"/>
          <w:sz w:val="24"/>
          <w:szCs w:val="24"/>
          <w:highlight w:val="none"/>
        </w:rPr>
      </w:pPr>
      <w:r>
        <w:rPr>
          <w:rFonts w:hint="eastAsia" w:ascii="宋体" w:hAnsi="宋体"/>
          <w:color w:val="auto"/>
          <w:sz w:val="24"/>
          <w:szCs w:val="24"/>
          <w:highlight w:val="none"/>
        </w:rPr>
        <w:t xml:space="preserve">常熟高新技术产业开发区管理委员会：</w:t>
      </w:r>
      <w:r/>
    </w:p>
    <w:p>
      <w:pPr>
        <w:ind w:left="-178" w:firstLine="600"/>
        <w:rPr>
          <w:rFonts w:ascii="宋体" w:hAnsi="宋体"/>
          <w:color w:val="auto"/>
          <w:sz w:val="24"/>
          <w:szCs w:val="24"/>
          <w:highlight w:val="none"/>
        </w:rPr>
      </w:pPr>
      <w:r>
        <w:rPr>
          <w:rFonts w:hint="eastAsia" w:ascii="宋体" w:hAnsi="宋体"/>
          <w:color w:val="auto"/>
          <w:sz w:val="24"/>
          <w:szCs w:val="24"/>
          <w:highlight w:val="none"/>
        </w:rPr>
        <w:t xml:space="preserve">本企业参加你单位</w:t>
      </w:r>
      <w:r>
        <w:rPr>
          <w:rFonts w:hint="eastAsia" w:ascii="Times New Roman" w:hAnsi="Times New Roman"/>
          <w:color w:val="auto"/>
          <w:sz w:val="24"/>
          <w:szCs w:val="24"/>
          <w:highlight w:val="none"/>
          <w:u w:val="single"/>
          <w:lang w:eastAsia="zh-CN"/>
        </w:rPr>
        <w:t xml:space="preserve">2026年高新区香园路以北、银河路以东正力地块土方外进及平整</w:t>
      </w:r>
      <w:r>
        <w:rPr>
          <w:rFonts w:hint="eastAsia" w:ascii="宋体" w:hAnsi="宋体"/>
          <w:color w:val="auto"/>
          <w:sz w:val="24"/>
          <w:szCs w:val="24"/>
          <w:highlight w:val="none"/>
        </w:rPr>
        <w:t xml:space="preserve">的采购项目，我单位承诺：</w:t>
      </w:r>
      <w:r/>
    </w:p>
    <w:p>
      <w:pPr>
        <w:ind w:firstLine="480"/>
        <w:spacing w:line="240" w:lineRule="atLeast"/>
        <w:rPr>
          <w:rFonts w:ascii="宋体" w:hAnsi="宋体"/>
          <w:color w:val="auto"/>
          <w:sz w:val="24"/>
          <w:szCs w:val="24"/>
          <w:highlight w:val="none"/>
        </w:rPr>
      </w:pPr>
      <w:r>
        <w:rPr>
          <w:rFonts w:hint="eastAsia" w:ascii="宋体" w:hAnsi="宋体"/>
          <w:color w:val="auto"/>
          <w:sz w:val="24"/>
          <w:szCs w:val="24"/>
          <w:highlight w:val="none"/>
        </w:rPr>
        <w:t xml:space="preserve">1.我</w:t>
      </w:r>
      <w:r>
        <w:rPr>
          <w:rFonts w:ascii="宋体" w:hAnsi="宋体"/>
          <w:color w:val="auto"/>
          <w:sz w:val="24"/>
          <w:szCs w:val="24"/>
          <w:highlight w:val="none"/>
        </w:rPr>
        <w:t xml:space="preserve">单位</w:t>
      </w:r>
      <w:r>
        <w:rPr>
          <w:rFonts w:hint="eastAsia" w:ascii="宋体" w:hAnsi="宋体"/>
          <w:color w:val="auto"/>
          <w:sz w:val="24"/>
          <w:szCs w:val="24"/>
          <w:highlight w:val="none"/>
        </w:rPr>
        <w:t xml:space="preserve">拟派的项目负责人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(姓名)未在两个或者两个以上单位受聘或者执业；</w:t>
      </w:r>
      <w:r>
        <w:rPr>
          <w:rFonts w:ascii="宋体" w:hAnsi="宋体"/>
          <w:color w:val="auto"/>
          <w:sz w:val="24"/>
          <w:szCs w:val="24"/>
          <w:highlight w:val="none"/>
        </w:rPr>
        <w:t xml:space="preserve"> </w:t>
      </w:r>
      <w:r/>
    </w:p>
    <w:p>
      <w:pPr>
        <w:ind w:firstLine="480"/>
        <w:spacing w:line="240" w:lineRule="atLeas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我</w:t>
      </w:r>
      <w:r>
        <w:rPr>
          <w:rFonts w:ascii="宋体" w:hAnsi="宋体"/>
          <w:color w:val="auto"/>
          <w:sz w:val="24"/>
          <w:szCs w:val="24"/>
          <w:highlight w:val="none"/>
        </w:rPr>
        <w:t xml:space="preserve">单位</w:t>
      </w:r>
      <w:r>
        <w:rPr>
          <w:rFonts w:hint="eastAsia" w:ascii="宋体" w:hAnsi="宋体"/>
          <w:color w:val="auto"/>
          <w:sz w:val="24"/>
          <w:szCs w:val="24"/>
          <w:highlight w:val="none"/>
        </w:rPr>
        <w:t xml:space="preserve">拟派的项目负责人在建情况如下：</w:t>
      </w:r>
      <w:r/>
    </w:p>
    <w:p>
      <w:pPr>
        <w:ind w:firstLine="480"/>
        <w:jc w:val="left"/>
        <w:spacing w:line="500" w:lineRule="exact"/>
        <w:tabs>
          <w:tab w:val="left" w:pos="840" w:leader="none"/>
          <w:tab w:val="left" w:pos="1353" w:leader="none"/>
        </w:tabs>
        <w:rPr>
          <w:rFonts w:ascii="宋体" w:hAnsi="宋体"/>
          <w:color w:val="auto"/>
          <w:sz w:val="24"/>
          <w:szCs w:val="24"/>
          <w:highlight w:val="none"/>
        </w:rPr>
      </w:pPr>
      <w:r>
        <w:rPr>
          <w:rFonts w:hint="eastAsia" w:ascii="Times New Roman" w:hAnsi="Times New Roman"/>
          <w:color w:val="auto"/>
          <w:sz w:val="24"/>
          <w:szCs w:val="24"/>
          <w:highlight w:val="none"/>
        </w:rPr>
        <w:t xml:space="preserve">□</w:t>
      </w:r>
      <w:r>
        <w:rPr>
          <w:rFonts w:hint="eastAsia" w:ascii="宋体" w:hAnsi="宋体"/>
          <w:color w:val="auto"/>
          <w:sz w:val="24"/>
          <w:szCs w:val="24"/>
          <w:highlight w:val="none"/>
        </w:rPr>
        <w:t xml:space="preserve">项目负责人是非变更后无在建工程的；</w:t>
      </w:r>
      <w:r/>
    </w:p>
    <w:p>
      <w:pPr>
        <w:ind w:firstLine="480"/>
        <w:jc w:val="left"/>
        <w:spacing w:line="500" w:lineRule="exact"/>
        <w:tabs>
          <w:tab w:val="left" w:pos="840" w:leader="none"/>
          <w:tab w:val="left" w:pos="1353" w:leader="none"/>
        </w:tabs>
        <w:rPr>
          <w:rFonts w:ascii="宋体" w:hAnsi="宋体"/>
          <w:color w:val="auto"/>
          <w:sz w:val="24"/>
          <w:szCs w:val="24"/>
          <w:highlight w:val="none"/>
        </w:rPr>
      </w:pPr>
      <w:r>
        <w:rPr>
          <w:rFonts w:hint="eastAsia" w:ascii="Times New Roman" w:hAnsi="Times New Roman"/>
          <w:color w:val="auto"/>
          <w:sz w:val="24"/>
          <w:szCs w:val="24"/>
          <w:highlight w:val="none"/>
        </w:rPr>
        <w:t xml:space="preserve">□</w:t>
      </w:r>
      <w:r>
        <w:rPr>
          <w:rFonts w:hint="eastAsia" w:ascii="宋体" w:hAnsi="宋体"/>
          <w:color w:val="auto"/>
          <w:sz w:val="24"/>
          <w:szCs w:val="24"/>
          <w:highlight w:val="none"/>
        </w:rPr>
        <w:t xml:space="preserve">项目负责人是变更后无在建工程的，并且：原合同工期已满且变更备案之日起已满6个月；或者，因非承包方原因致使工程项目停工超过120天，且经建设单位同意并已经办理项目负责人变更手续的；</w:t>
      </w:r>
      <w:r/>
    </w:p>
    <w:p>
      <w:pPr>
        <w:ind w:firstLine="480"/>
        <w:jc w:val="left"/>
        <w:spacing w:line="500" w:lineRule="exact"/>
        <w:tabs>
          <w:tab w:val="left" w:pos="840" w:leader="none"/>
          <w:tab w:val="left" w:pos="1353" w:leader="none"/>
        </w:tabs>
        <w:rPr>
          <w:rFonts w:ascii="宋体" w:hAnsi="宋体"/>
          <w:color w:val="auto"/>
          <w:sz w:val="24"/>
          <w:szCs w:val="24"/>
          <w:highlight w:val="none"/>
        </w:rPr>
      </w:pPr>
      <w:r>
        <w:rPr>
          <w:rFonts w:hint="eastAsia" w:ascii="Times New Roman" w:hAnsi="Times New Roman"/>
          <w:color w:val="auto"/>
          <w:sz w:val="24"/>
          <w:szCs w:val="24"/>
          <w:highlight w:val="none"/>
        </w:rPr>
        <w:t xml:space="preserve">□</w:t>
      </w:r>
      <w:r>
        <w:rPr>
          <w:rFonts w:hint="eastAsia" w:ascii="宋体" w:hAnsi="宋体"/>
          <w:color w:val="auto"/>
          <w:sz w:val="24"/>
          <w:szCs w:val="24"/>
          <w:highlight w:val="none"/>
        </w:rPr>
        <w:t xml:space="preserve">项目负责人有在建工程，但该在建工程与本次招标的工程属于同一工程项目、同一项目批文、同一施工地点分段发包或分期施工的情况。</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如查出我单位有不符合承诺情况的，本申请人将承担一切法律责任，并自愿接受被取消投标资格及如果本企业中标后则取消中标资格和行政主管部门作出的一切处罚。</w:t>
      </w:r>
      <w:r/>
    </w:p>
    <w:p>
      <w:pPr>
        <w:ind w:right="-27" w:firstLine="480"/>
        <w:spacing w:line="400" w:lineRule="exact"/>
        <w:tabs>
          <w:tab w:val="left" w:pos="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注：以上有“□”标识的，供应商根据实际情况须勾选其中之一</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0"/>
          <w:highlight w:val="none"/>
        </w:rPr>
        <w:t xml:space="preserve">3.</w:t>
      </w:r>
      <w:r>
        <w:rPr>
          <w:rFonts w:hint="eastAsia" w:ascii="宋体" w:hAnsi="宋体"/>
          <w:color w:val="auto"/>
          <w:sz w:val="24"/>
          <w:szCs w:val="24"/>
          <w:highlight w:val="none"/>
        </w:rPr>
        <w:t xml:space="preserve">我</w:t>
      </w:r>
      <w:r>
        <w:rPr>
          <w:rFonts w:ascii="宋体" w:hAnsi="宋体"/>
          <w:color w:val="auto"/>
          <w:sz w:val="24"/>
          <w:szCs w:val="24"/>
          <w:highlight w:val="none"/>
        </w:rPr>
        <w:t xml:space="preserve">单位</w:t>
      </w:r>
      <w:r>
        <w:rPr>
          <w:rFonts w:hint="eastAsia" w:ascii="宋体" w:hAnsi="宋体"/>
          <w:color w:val="auto"/>
          <w:sz w:val="24"/>
          <w:szCs w:val="24"/>
          <w:highlight w:val="none"/>
        </w:rPr>
        <w:t xml:space="preserve">拟派的项目负责人</w:t>
      </w:r>
      <w:r>
        <w:rPr>
          <w:rFonts w:hint="eastAsia" w:ascii="Times New Roman" w:hAnsi="Times New Roman"/>
          <w:color w:val="auto"/>
          <w:sz w:val="24"/>
          <w:szCs w:val="24"/>
          <w:highlight w:val="none"/>
        </w:rPr>
        <w:t xml:space="preserve">不同时在其他公司担任法定代表人，不是个体工商户经营者；不同时在其他公司担任公司董事、监事、高级管理人员。</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w:t>
      </w:r>
      <w:r>
        <w:rPr>
          <w:rFonts w:hint="eastAsia" w:ascii="宋体" w:hAnsi="宋体"/>
          <w:color w:val="auto"/>
          <w:sz w:val="24"/>
          <w:szCs w:val="24"/>
          <w:highlight w:val="none"/>
        </w:rPr>
        <w:t xml:space="preserve">我</w:t>
      </w:r>
      <w:r>
        <w:rPr>
          <w:rFonts w:ascii="宋体" w:hAnsi="宋体"/>
          <w:color w:val="auto"/>
          <w:sz w:val="24"/>
          <w:szCs w:val="24"/>
          <w:highlight w:val="none"/>
        </w:rPr>
        <w:t xml:space="preserve">单位</w:t>
      </w:r>
      <w:r>
        <w:rPr>
          <w:rFonts w:hint="eastAsia" w:ascii="宋体" w:hAnsi="宋体"/>
          <w:color w:val="auto"/>
          <w:sz w:val="24"/>
          <w:szCs w:val="24"/>
          <w:highlight w:val="none"/>
        </w:rPr>
        <w:t xml:space="preserve">拟派的项目负责人</w:t>
      </w:r>
      <w:r>
        <w:rPr>
          <w:rFonts w:hint="eastAsia" w:ascii="Times New Roman" w:hAnsi="Times New Roman"/>
          <w:color w:val="auto"/>
          <w:sz w:val="24"/>
          <w:szCs w:val="24"/>
          <w:highlight w:val="none"/>
        </w:rPr>
        <w:t xml:space="preserve">□无行贿犯罪行为记录；□有行贿犯罪行为记录，但自记录之日起至本项目采购公告之日已超过5年的。</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注：以上有“□”标识的，供应商根据实际情况须勾选其中之一</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right="-27" w:firstLine="480"/>
        <w:jc w:val="center"/>
        <w:spacing w:line="440" w:lineRule="exact"/>
        <w:tabs>
          <w:tab w:val="left" w:pos="0" w:leader="none"/>
        </w:tabs>
        <w:rPr>
          <w:rFonts w:ascii="宋体" w:hAnsi="宋体"/>
          <w:color w:val="auto"/>
          <w:sz w:val="24"/>
          <w:szCs w:val="24"/>
          <w:highlight w:val="none"/>
        </w:rPr>
      </w:pPr>
      <w:r>
        <w:rPr>
          <w:rFonts w:hint="eastAsia" w:ascii="宋体" w:hAnsi="宋体"/>
          <w:color w:val="auto"/>
          <w:sz w:val="24"/>
          <w:szCs w:val="24"/>
          <w:highlight w:val="none"/>
        </w:rPr>
        <w:t xml:space="preserve">单位</w:t>
      </w:r>
      <w:r>
        <w:rPr>
          <w:rFonts w:ascii="宋体" w:hAnsi="宋体"/>
          <w:color w:val="auto"/>
          <w:sz w:val="24"/>
          <w:szCs w:val="24"/>
          <w:highlight w:val="none"/>
        </w:rPr>
        <w:t xml:space="preserve">名称：</w:t>
      </w:r>
      <w:r/>
    </w:p>
    <w:p>
      <w:pPr>
        <w:ind w:right="-27" w:firstLine="480"/>
        <w:jc w:val="center"/>
        <w:spacing w:line="440" w:lineRule="exact"/>
        <w:tabs>
          <w:tab w:val="left" w:pos="0" w:leader="none"/>
        </w:tabs>
        <w:rPr>
          <w:rFonts w:ascii="宋体" w:hAnsi="宋体"/>
          <w:color w:val="auto"/>
          <w:sz w:val="24"/>
          <w:szCs w:val="24"/>
          <w:highlight w:val="none"/>
        </w:rPr>
      </w:pPr>
      <w:r>
        <w:rPr>
          <w:rFonts w:hint="eastAsia" w:ascii="宋体" w:hAnsi="宋体"/>
          <w:color w:val="auto"/>
          <w:sz w:val="24"/>
          <w:szCs w:val="24"/>
          <w:highlight w:val="none"/>
        </w:rPr>
        <w:t xml:space="preserve">日    期：</w:t>
      </w:r>
      <w:r/>
    </w:p>
    <w:p>
      <w:pPr>
        <w:jc w:val="left"/>
        <w:widowControl/>
        <w:rPr>
          <w:bCs/>
          <w:color w:val="auto"/>
          <w:sz w:val="24"/>
          <w:highlight w:val="none"/>
        </w:rPr>
      </w:pPr>
      <w:r>
        <w:rPr>
          <w:bCs/>
          <w:color w:val="auto"/>
          <w:sz w:val="24"/>
          <w:highlight w:val="none"/>
        </w:rPr>
        <w:br w:type="page" w:clear="all"/>
      </w:r>
      <w:r/>
    </w:p>
    <w:p>
      <w:pPr>
        <w:ind w:firstLine="964"/>
        <w:jc w:val="center"/>
        <w:rPr>
          <w:rFonts w:ascii="宋体" w:hAnsi="宋体"/>
          <w:b/>
          <w:bCs/>
          <w:color w:val="auto"/>
          <w:sz w:val="32"/>
          <w:szCs w:val="32"/>
          <w:highlight w:val="none"/>
        </w:rPr>
        <w:outlineLvl w:val="1"/>
      </w:pPr>
      <w:r/>
      <w:bookmarkStart w:id="322" w:name="_Toc504"/>
      <w:r>
        <w:rPr>
          <w:rFonts w:hint="eastAsia" w:ascii="宋体" w:hAnsi="宋体"/>
          <w:b/>
          <w:bCs/>
          <w:color w:val="auto"/>
          <w:sz w:val="32"/>
          <w:szCs w:val="32"/>
          <w:highlight w:val="none"/>
        </w:rPr>
        <w:t xml:space="preserve">附件</w:t>
      </w:r>
      <w:r>
        <w:rPr>
          <w:rFonts w:ascii="宋体" w:hAnsi="宋体"/>
          <w:b/>
          <w:bCs/>
          <w:color w:val="auto"/>
          <w:sz w:val="32"/>
          <w:szCs w:val="32"/>
          <w:highlight w:val="none"/>
        </w:rPr>
        <w:t xml:space="preserve">1</w:t>
      </w:r>
      <w:r>
        <w:rPr>
          <w:rFonts w:hint="eastAsia" w:ascii="宋体" w:hAnsi="宋体"/>
          <w:b/>
          <w:bCs/>
          <w:color w:val="auto"/>
          <w:sz w:val="32"/>
          <w:szCs w:val="32"/>
          <w:highlight w:val="none"/>
          <w:lang w:val="en-US" w:eastAsia="zh-CN"/>
        </w:rPr>
        <w:t xml:space="preserve">4</w:t>
      </w:r>
      <w:r>
        <w:rPr>
          <w:rFonts w:hint="eastAsia" w:ascii="宋体" w:hAnsi="宋体"/>
          <w:b/>
          <w:bCs/>
          <w:color w:val="auto"/>
          <w:sz w:val="32"/>
          <w:szCs w:val="32"/>
          <w:highlight w:val="none"/>
        </w:rPr>
        <w:t xml:space="preserve"> 人员配备情况</w:t>
      </w:r>
      <w:bookmarkEnd w:id="322"/>
      <w:r/>
      <w:r/>
    </w:p>
    <w:p>
      <w:pPr>
        <w:rPr>
          <w:bCs/>
          <w:color w:val="auto"/>
          <w:sz w:val="24"/>
          <w:highlight w:val="none"/>
        </w:rPr>
      </w:pPr>
      <w:r>
        <w:rPr>
          <w:bCs/>
          <w:color w:val="auto"/>
          <w:sz w:val="24"/>
          <w:highlight w:val="none"/>
        </w:rPr>
        <w:t xml:space="preserve"> </w:t>
      </w:r>
      <w:r/>
    </w:p>
    <w:tbl>
      <w:tblPr>
        <w:tblStyle w:val="881"/>
        <w:tblW w:w="42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1"/>
        <w:gridCol w:w="1496"/>
        <w:gridCol w:w="680"/>
        <w:gridCol w:w="816"/>
        <w:gridCol w:w="680"/>
        <w:gridCol w:w="830"/>
        <w:gridCol w:w="2403"/>
        <w:gridCol w:w="816"/>
      </w:tblGrid>
      <w:tr>
        <w:trPr>
          <w:jc w:val="center"/>
          <w:trHeight w:val="1431"/>
        </w:trPr>
        <w:tc>
          <w:tcPr>
            <w:tcW w:w="422" w:type="pct"/>
            <w:vAlign w:val="center"/>
            <w:textDirection w:val="lrTb"/>
            <w:noWrap w:val="false"/>
          </w:tcPr>
          <w:p>
            <w:pPr>
              <w:ind w:right="-27"/>
              <w:jc w:val="center"/>
              <w:spacing w:line="360" w:lineRule="auto"/>
              <w:widowControl/>
              <w:tabs>
                <w:tab w:val="left" w:pos="0" w:leader="none"/>
              </w:tabs>
              <w:rPr>
                <w:rFonts w:ascii="宋体" w:hAnsi="宋体"/>
                <w:color w:val="auto"/>
                <w:sz w:val="24"/>
                <w:szCs w:val="24"/>
                <w:highlight w:val="none"/>
              </w:rPr>
            </w:pPr>
            <w:r>
              <w:rPr>
                <w:rFonts w:ascii="宋体" w:hAnsi="宋体"/>
                <w:color w:val="auto"/>
                <w:sz w:val="24"/>
                <w:szCs w:val="24"/>
                <w:highlight w:val="none"/>
              </w:rPr>
              <w:t xml:space="preserve">序号</w:t>
            </w:r>
            <w:r/>
          </w:p>
        </w:tc>
        <w:tc>
          <w:tcPr>
            <w:tcW w:w="887" w:type="pct"/>
            <w:vAlign w:val="center"/>
            <w:textDirection w:val="lrTb"/>
            <w:noWrap w:val="false"/>
          </w:tcPr>
          <w:p>
            <w:pPr>
              <w:ind w:right="-27"/>
              <w:jc w:val="center"/>
              <w:spacing w:line="360" w:lineRule="auto"/>
              <w:widowControl/>
              <w:tabs>
                <w:tab w:val="left" w:pos="0" w:leader="none"/>
              </w:tabs>
              <w:rPr>
                <w:rFonts w:ascii="宋体" w:hAnsi="宋体"/>
                <w:color w:val="auto"/>
                <w:sz w:val="24"/>
                <w:szCs w:val="24"/>
                <w:highlight w:val="none"/>
              </w:rPr>
            </w:pPr>
            <w:r>
              <w:rPr>
                <w:rFonts w:ascii="宋体" w:hAnsi="宋体"/>
                <w:color w:val="auto"/>
                <w:sz w:val="24"/>
                <w:szCs w:val="24"/>
                <w:highlight w:val="none"/>
              </w:rPr>
              <w:t xml:space="preserve">本项目中</w:t>
            </w:r>
            <w:r>
              <w:rPr>
                <w:rFonts w:hint="eastAsia" w:ascii="宋体" w:hAnsi="宋体"/>
                <w:color w:val="auto"/>
                <w:sz w:val="24"/>
                <w:szCs w:val="24"/>
                <w:highlight w:val="none"/>
              </w:rPr>
              <w:t xml:space="preserve">拟</w:t>
            </w:r>
            <w:r>
              <w:rPr>
                <w:rFonts w:ascii="宋体" w:hAnsi="宋体"/>
                <w:color w:val="auto"/>
                <w:sz w:val="24"/>
                <w:szCs w:val="24"/>
                <w:highlight w:val="none"/>
              </w:rPr>
              <w:t xml:space="preserve">担任的职务</w:t>
            </w:r>
            <w:r/>
          </w:p>
        </w:tc>
        <w:tc>
          <w:tcPr>
            <w:tcW w:w="403" w:type="pct"/>
            <w:vAlign w:val="center"/>
            <w:textDirection w:val="lrTb"/>
            <w:noWrap w:val="false"/>
          </w:tcPr>
          <w:p>
            <w:pPr>
              <w:ind w:right="-27"/>
              <w:jc w:val="center"/>
              <w:spacing w:line="360" w:lineRule="auto"/>
              <w:widowControl/>
              <w:tabs>
                <w:tab w:val="left" w:pos="0" w:leader="none"/>
              </w:tabs>
              <w:rPr>
                <w:rFonts w:ascii="宋体" w:hAnsi="宋体"/>
                <w:color w:val="auto"/>
                <w:sz w:val="24"/>
                <w:szCs w:val="24"/>
                <w:highlight w:val="none"/>
              </w:rPr>
            </w:pPr>
            <w:r>
              <w:rPr>
                <w:rFonts w:ascii="宋体" w:hAnsi="宋体"/>
                <w:color w:val="auto"/>
                <w:sz w:val="24"/>
                <w:szCs w:val="24"/>
                <w:highlight w:val="none"/>
              </w:rPr>
              <w:t xml:space="preserve">姓名</w:t>
            </w:r>
            <w:r/>
          </w:p>
        </w:tc>
        <w:tc>
          <w:tcPr>
            <w:tcW w:w="484" w:type="pct"/>
            <w:vAlign w:val="center"/>
            <w:textDirection w:val="lrTb"/>
            <w:noWrap w:val="false"/>
          </w:tcPr>
          <w:p>
            <w:pPr>
              <w:ind w:right="-27"/>
              <w:jc w:val="center"/>
              <w:spacing w:line="360" w:lineRule="auto"/>
              <w:widowControl/>
              <w:tabs>
                <w:tab w:val="left" w:pos="0" w:leader="none"/>
              </w:tabs>
              <w:rPr>
                <w:rFonts w:ascii="宋体" w:hAnsi="宋体"/>
                <w:color w:val="auto"/>
                <w:sz w:val="24"/>
                <w:szCs w:val="24"/>
                <w:highlight w:val="none"/>
              </w:rPr>
            </w:pPr>
            <w:r>
              <w:rPr>
                <w:rFonts w:hint="eastAsia" w:ascii="宋体" w:hAnsi="宋体"/>
                <w:color w:val="auto"/>
                <w:sz w:val="24"/>
                <w:szCs w:val="24"/>
                <w:highlight w:val="none"/>
              </w:rPr>
              <w:t xml:space="preserve">专业</w:t>
            </w:r>
            <w:r/>
          </w:p>
        </w:tc>
        <w:tc>
          <w:tcPr>
            <w:tcW w:w="403" w:type="pct"/>
            <w:vAlign w:val="center"/>
            <w:textDirection w:val="lrTb"/>
            <w:noWrap w:val="false"/>
          </w:tcPr>
          <w:p>
            <w:pPr>
              <w:ind w:right="-27"/>
              <w:jc w:val="center"/>
              <w:spacing w:line="360" w:lineRule="auto"/>
              <w:tabs>
                <w:tab w:val="left" w:pos="0" w:leader="none"/>
              </w:tabs>
              <w:rPr>
                <w:rFonts w:ascii="宋体" w:hAnsi="宋体"/>
                <w:color w:val="auto"/>
                <w:sz w:val="24"/>
                <w:szCs w:val="24"/>
                <w:highlight w:val="none"/>
              </w:rPr>
            </w:pPr>
            <w:r>
              <w:rPr>
                <w:rFonts w:ascii="宋体" w:hAnsi="宋体"/>
                <w:color w:val="auto"/>
                <w:sz w:val="24"/>
                <w:szCs w:val="24"/>
                <w:highlight w:val="none"/>
              </w:rPr>
              <w:t xml:space="preserve">职称</w:t>
            </w:r>
            <w:r/>
          </w:p>
        </w:tc>
        <w:tc>
          <w:tcPr>
            <w:tcW w:w="492" w:type="pct"/>
            <w:vAlign w:val="center"/>
            <w:textDirection w:val="lrTb"/>
            <w:noWrap w:val="false"/>
          </w:tcPr>
          <w:p>
            <w:pPr>
              <w:ind w:right="-27"/>
              <w:jc w:val="center"/>
              <w:spacing w:line="360" w:lineRule="auto"/>
              <w:widowControl/>
              <w:tabs>
                <w:tab w:val="left" w:pos="0" w:leader="none"/>
              </w:tabs>
              <w:rPr>
                <w:rFonts w:ascii="宋体" w:hAnsi="宋体"/>
                <w:color w:val="auto"/>
                <w:sz w:val="24"/>
                <w:szCs w:val="24"/>
                <w:highlight w:val="none"/>
              </w:rPr>
            </w:pPr>
            <w:r>
              <w:rPr>
                <w:rFonts w:hint="eastAsia" w:ascii="宋体" w:hAnsi="宋体"/>
                <w:color w:val="auto"/>
                <w:sz w:val="24"/>
                <w:szCs w:val="24"/>
                <w:highlight w:val="none"/>
              </w:rPr>
              <w:t xml:space="preserve">学历</w:t>
            </w:r>
            <w:r/>
          </w:p>
          <w:p>
            <w:pPr>
              <w:ind w:right="-27"/>
              <w:jc w:val="center"/>
              <w:spacing w:line="360" w:lineRule="auto"/>
              <w:widowControl/>
              <w:tabs>
                <w:tab w:val="left" w:pos="0" w:leader="none"/>
              </w:tabs>
              <w:rPr>
                <w:rFonts w:ascii="宋体" w:hAnsi="宋体"/>
                <w:color w:val="auto"/>
                <w:sz w:val="24"/>
                <w:szCs w:val="24"/>
                <w:highlight w:val="none"/>
              </w:rPr>
            </w:pPr>
            <w:r>
              <w:rPr>
                <w:rFonts w:hint="eastAsia" w:ascii="宋体" w:hAnsi="宋体"/>
                <w:color w:val="auto"/>
                <w:sz w:val="24"/>
                <w:szCs w:val="24"/>
                <w:highlight w:val="none"/>
              </w:rPr>
              <w:t xml:space="preserve">学位</w:t>
            </w:r>
            <w:r/>
          </w:p>
        </w:tc>
        <w:tc>
          <w:tcPr>
            <w:tcW w:w="1425" w:type="pct"/>
            <w:vAlign w:val="center"/>
            <w:textDirection w:val="lrTb"/>
            <w:noWrap w:val="false"/>
          </w:tcPr>
          <w:p>
            <w:pPr>
              <w:ind w:right="-27"/>
              <w:jc w:val="center"/>
              <w:spacing w:line="360" w:lineRule="auto"/>
              <w:widowControl/>
              <w:tabs>
                <w:tab w:val="left" w:pos="0" w:leader="none"/>
              </w:tabs>
              <w:rPr>
                <w:rFonts w:ascii="宋体" w:hAnsi="宋体"/>
                <w:color w:val="auto"/>
                <w:sz w:val="24"/>
                <w:szCs w:val="24"/>
                <w:highlight w:val="none"/>
              </w:rPr>
            </w:pPr>
            <w:r>
              <w:rPr>
                <w:rFonts w:hint="eastAsia" w:ascii="宋体" w:hAnsi="宋体"/>
                <w:color w:val="auto"/>
                <w:sz w:val="24"/>
                <w:szCs w:val="24"/>
                <w:highlight w:val="none"/>
              </w:rPr>
              <w:t xml:space="preserve">具有证书情况</w:t>
            </w:r>
            <w:r/>
          </w:p>
        </w:tc>
        <w:tc>
          <w:tcPr>
            <w:tcW w:w="484" w:type="pct"/>
            <w:vAlign w:val="center"/>
            <w:textDirection w:val="lrTb"/>
            <w:noWrap w:val="false"/>
          </w:tcPr>
          <w:p>
            <w:pPr>
              <w:ind w:right="-27"/>
              <w:jc w:val="center"/>
              <w:spacing w:line="360" w:lineRule="auto"/>
              <w:widowControl/>
              <w:tabs>
                <w:tab w:val="left" w:pos="0" w:leader="none"/>
              </w:tabs>
              <w:rPr>
                <w:rFonts w:ascii="宋体" w:hAnsi="宋体"/>
                <w:color w:val="auto"/>
                <w:sz w:val="24"/>
                <w:szCs w:val="24"/>
                <w:highlight w:val="none"/>
              </w:rPr>
            </w:pPr>
            <w:r>
              <w:rPr>
                <w:rFonts w:hint="eastAsia" w:ascii="宋体" w:hAnsi="宋体"/>
                <w:color w:val="auto"/>
                <w:sz w:val="24"/>
                <w:szCs w:val="24"/>
                <w:highlight w:val="none"/>
              </w:rPr>
              <w:t xml:space="preserve">备注</w:t>
            </w:r>
            <w:r/>
          </w:p>
        </w:tc>
      </w:tr>
      <w:tr>
        <w:trPr>
          <w:jc w:val="center"/>
          <w:trHeight w:val="692"/>
        </w:trPr>
        <w:tc>
          <w:tcPr>
            <w:tcW w:w="422" w:type="pct"/>
            <w:vAlign w:val="center"/>
            <w:textDirection w:val="lrTb"/>
            <w:noWrap w:val="false"/>
          </w:tcPr>
          <w:p>
            <w:pPr>
              <w:ind w:right="-27"/>
              <w:jc w:val="center"/>
              <w:spacing w:line="360" w:lineRule="auto"/>
              <w:widowControl/>
              <w:tabs>
                <w:tab w:val="left" w:pos="0" w:leader="none"/>
              </w:tabs>
              <w:rPr>
                <w:rFonts w:ascii="宋体" w:hAnsi="宋体"/>
                <w:color w:val="auto"/>
                <w:sz w:val="24"/>
                <w:szCs w:val="24"/>
                <w:highlight w:val="none"/>
              </w:rPr>
            </w:pPr>
            <w:r>
              <w:rPr>
                <w:rFonts w:ascii="宋体" w:hAnsi="宋体"/>
                <w:color w:val="auto"/>
                <w:sz w:val="24"/>
                <w:szCs w:val="24"/>
                <w:highlight w:val="none"/>
              </w:rPr>
              <w:t xml:space="preserve">1</w:t>
            </w:r>
            <w:r/>
          </w:p>
        </w:tc>
        <w:tc>
          <w:tcPr>
            <w:tcW w:w="887" w:type="pct"/>
            <w:vAlign w:val="center"/>
            <w:textDirection w:val="lrTb"/>
            <w:noWrap w:val="false"/>
          </w:tcPr>
          <w:p>
            <w:pPr>
              <w:ind w:right="-27"/>
              <w:jc w:val="center"/>
              <w:spacing w:line="360" w:lineRule="auto"/>
              <w:widowControl/>
              <w:tabs>
                <w:tab w:val="left" w:pos="0" w:leader="none"/>
              </w:tabs>
              <w:rPr>
                <w:rFonts w:ascii="宋体" w:hAnsi="宋体"/>
                <w:color w:val="auto"/>
                <w:sz w:val="24"/>
                <w:szCs w:val="24"/>
                <w:highlight w:val="none"/>
              </w:rPr>
            </w:pPr>
            <w:r>
              <w:rPr>
                <w:rFonts w:ascii="宋体" w:hAnsi="宋体"/>
                <w:color w:val="auto"/>
                <w:sz w:val="24"/>
                <w:szCs w:val="24"/>
                <w:highlight w:val="none"/>
              </w:rPr>
            </w:r>
            <w:r/>
          </w:p>
        </w:tc>
        <w:tc>
          <w:tcPr>
            <w:tcW w:w="403" w:type="pct"/>
            <w:vAlign w:val="center"/>
            <w:textDirection w:val="lrTb"/>
            <w:noWrap w:val="false"/>
          </w:tcPr>
          <w:p>
            <w:pPr>
              <w:ind w:right="-27"/>
              <w:jc w:val="center"/>
              <w:spacing w:line="360" w:lineRule="auto"/>
              <w:widowControl/>
              <w:tabs>
                <w:tab w:val="left" w:pos="0" w:leader="none"/>
              </w:tabs>
              <w:rPr>
                <w:rFonts w:ascii="宋体" w:hAnsi="宋体"/>
                <w:color w:val="auto"/>
                <w:sz w:val="24"/>
                <w:szCs w:val="24"/>
                <w:highlight w:val="none"/>
              </w:rPr>
            </w:pPr>
            <w:r>
              <w:rPr>
                <w:rFonts w:ascii="宋体" w:hAnsi="宋体"/>
                <w:color w:val="auto"/>
                <w:sz w:val="24"/>
                <w:szCs w:val="24"/>
                <w:highlight w:val="none"/>
              </w:rPr>
            </w:r>
            <w:r/>
          </w:p>
        </w:tc>
        <w:tc>
          <w:tcPr>
            <w:tcW w:w="484" w:type="pct"/>
            <w:vAlign w:val="center"/>
            <w:textDirection w:val="lrTb"/>
            <w:noWrap w:val="false"/>
          </w:tcPr>
          <w:p>
            <w:pPr>
              <w:ind w:right="-27"/>
              <w:jc w:val="center"/>
              <w:spacing w:line="360" w:lineRule="auto"/>
              <w:widowControl/>
              <w:tabs>
                <w:tab w:val="left" w:pos="0" w:leader="none"/>
              </w:tabs>
              <w:rPr>
                <w:rFonts w:ascii="宋体" w:hAnsi="宋体"/>
                <w:color w:val="auto"/>
                <w:sz w:val="24"/>
                <w:szCs w:val="24"/>
                <w:highlight w:val="none"/>
              </w:rPr>
            </w:pPr>
            <w:r>
              <w:rPr>
                <w:rFonts w:ascii="宋体" w:hAnsi="宋体"/>
                <w:color w:val="auto"/>
                <w:sz w:val="24"/>
                <w:szCs w:val="24"/>
                <w:highlight w:val="none"/>
              </w:rPr>
            </w:r>
            <w:r/>
          </w:p>
        </w:tc>
        <w:tc>
          <w:tcPr>
            <w:tcW w:w="403" w:type="pct"/>
            <w:vAlign w:val="center"/>
            <w:textDirection w:val="lrTb"/>
            <w:noWrap w:val="false"/>
          </w:tcPr>
          <w:p>
            <w:pPr>
              <w:ind w:right="-27"/>
              <w:jc w:val="center"/>
              <w:spacing w:line="360" w:lineRule="auto"/>
              <w:widowControl/>
              <w:tabs>
                <w:tab w:val="left" w:pos="0" w:leader="none"/>
              </w:tabs>
              <w:rPr>
                <w:rFonts w:ascii="宋体" w:hAnsi="宋体"/>
                <w:color w:val="auto"/>
                <w:sz w:val="24"/>
                <w:szCs w:val="24"/>
                <w:highlight w:val="none"/>
              </w:rPr>
            </w:pPr>
            <w:r>
              <w:rPr>
                <w:rFonts w:ascii="宋体" w:hAnsi="宋体"/>
                <w:color w:val="auto"/>
                <w:sz w:val="24"/>
                <w:szCs w:val="24"/>
                <w:highlight w:val="none"/>
              </w:rPr>
            </w:r>
            <w:r/>
          </w:p>
        </w:tc>
        <w:tc>
          <w:tcPr>
            <w:tcW w:w="492" w:type="pct"/>
            <w:vAlign w:val="center"/>
            <w:textDirection w:val="lrTb"/>
            <w:noWrap w:val="false"/>
          </w:tcPr>
          <w:p>
            <w:pPr>
              <w:ind w:right="-27"/>
              <w:jc w:val="center"/>
              <w:spacing w:line="360" w:lineRule="auto"/>
              <w:widowControl/>
              <w:tabs>
                <w:tab w:val="left" w:pos="0" w:leader="none"/>
              </w:tabs>
              <w:rPr>
                <w:rFonts w:ascii="宋体" w:hAnsi="宋体"/>
                <w:color w:val="auto"/>
                <w:sz w:val="24"/>
                <w:szCs w:val="24"/>
                <w:highlight w:val="none"/>
              </w:rPr>
            </w:pPr>
            <w:r>
              <w:rPr>
                <w:rFonts w:ascii="宋体" w:hAnsi="宋体"/>
                <w:color w:val="auto"/>
                <w:sz w:val="24"/>
                <w:szCs w:val="24"/>
                <w:highlight w:val="none"/>
              </w:rPr>
            </w:r>
            <w:r/>
          </w:p>
        </w:tc>
        <w:tc>
          <w:tcPr>
            <w:tcW w:w="1425" w:type="pct"/>
            <w:vAlign w:val="center"/>
            <w:textDirection w:val="lrTb"/>
            <w:noWrap w:val="false"/>
          </w:tcPr>
          <w:p>
            <w:pPr>
              <w:ind w:right="-27"/>
              <w:jc w:val="center"/>
              <w:spacing w:line="360" w:lineRule="auto"/>
              <w:widowControl/>
              <w:tabs>
                <w:tab w:val="left" w:pos="0" w:leader="none"/>
              </w:tabs>
              <w:rPr>
                <w:rFonts w:ascii="宋体" w:hAnsi="宋体"/>
                <w:color w:val="auto"/>
                <w:sz w:val="24"/>
                <w:szCs w:val="24"/>
                <w:highlight w:val="none"/>
              </w:rPr>
            </w:pPr>
            <w:r>
              <w:rPr>
                <w:rFonts w:ascii="宋体" w:hAnsi="宋体"/>
                <w:color w:val="auto"/>
                <w:sz w:val="24"/>
                <w:szCs w:val="24"/>
                <w:highlight w:val="none"/>
              </w:rPr>
            </w:r>
            <w:r/>
          </w:p>
        </w:tc>
        <w:tc>
          <w:tcPr>
            <w:tcW w:w="484" w:type="pct"/>
            <w:vAlign w:val="center"/>
            <w:textDirection w:val="lrTb"/>
            <w:noWrap w:val="false"/>
          </w:tcPr>
          <w:p>
            <w:pPr>
              <w:ind w:right="-27"/>
              <w:jc w:val="center"/>
              <w:spacing w:line="360" w:lineRule="auto"/>
              <w:widowControl/>
              <w:tabs>
                <w:tab w:val="left" w:pos="0" w:leader="none"/>
              </w:tabs>
              <w:rPr>
                <w:rFonts w:ascii="宋体" w:hAnsi="宋体"/>
                <w:color w:val="auto"/>
                <w:sz w:val="24"/>
                <w:szCs w:val="24"/>
                <w:highlight w:val="none"/>
              </w:rPr>
            </w:pPr>
            <w:r>
              <w:rPr>
                <w:rFonts w:ascii="宋体" w:hAnsi="宋体"/>
                <w:color w:val="auto"/>
                <w:sz w:val="24"/>
                <w:szCs w:val="24"/>
                <w:highlight w:val="none"/>
              </w:rPr>
            </w:r>
            <w:r/>
          </w:p>
        </w:tc>
      </w:tr>
      <w:tr>
        <w:trPr>
          <w:jc w:val="center"/>
          <w:trHeight w:val="715"/>
        </w:trPr>
        <w:tc>
          <w:tcPr>
            <w:tcW w:w="422" w:type="pct"/>
            <w:vAlign w:val="center"/>
            <w:textDirection w:val="lrTb"/>
            <w:noWrap w:val="false"/>
          </w:tcPr>
          <w:p>
            <w:pPr>
              <w:ind w:right="-27"/>
              <w:jc w:val="center"/>
              <w:spacing w:line="360" w:lineRule="auto"/>
              <w:widowControl/>
              <w:tabs>
                <w:tab w:val="left" w:pos="0" w:leader="none"/>
              </w:tabs>
              <w:rPr>
                <w:rFonts w:ascii="宋体" w:hAnsi="宋体"/>
                <w:color w:val="auto"/>
                <w:sz w:val="24"/>
                <w:szCs w:val="24"/>
                <w:highlight w:val="none"/>
              </w:rPr>
            </w:pPr>
            <w:r>
              <w:rPr>
                <w:rFonts w:ascii="宋体" w:hAnsi="宋体"/>
                <w:color w:val="auto"/>
                <w:sz w:val="24"/>
                <w:szCs w:val="24"/>
                <w:highlight w:val="none"/>
              </w:rPr>
              <w:t xml:space="preserve">2</w:t>
            </w:r>
            <w:r/>
          </w:p>
        </w:tc>
        <w:tc>
          <w:tcPr>
            <w:tcW w:w="887" w:type="pct"/>
            <w:vAlign w:val="center"/>
            <w:textDirection w:val="lrTb"/>
            <w:noWrap w:val="false"/>
          </w:tcPr>
          <w:p>
            <w:pPr>
              <w:ind w:right="-27"/>
              <w:jc w:val="center"/>
              <w:spacing w:line="360" w:lineRule="auto"/>
              <w:widowControl/>
              <w:tabs>
                <w:tab w:val="left" w:pos="0" w:leader="none"/>
              </w:tabs>
              <w:rPr>
                <w:rFonts w:ascii="宋体" w:hAnsi="宋体"/>
                <w:color w:val="auto"/>
                <w:sz w:val="24"/>
                <w:szCs w:val="24"/>
                <w:highlight w:val="none"/>
              </w:rPr>
            </w:pPr>
            <w:r>
              <w:rPr>
                <w:rFonts w:ascii="宋体" w:hAnsi="宋体"/>
                <w:color w:val="auto"/>
                <w:sz w:val="24"/>
                <w:szCs w:val="24"/>
                <w:highlight w:val="none"/>
              </w:rPr>
            </w:r>
            <w:r/>
          </w:p>
        </w:tc>
        <w:tc>
          <w:tcPr>
            <w:tcW w:w="403" w:type="pct"/>
            <w:vAlign w:val="center"/>
            <w:textDirection w:val="lrTb"/>
            <w:noWrap w:val="false"/>
          </w:tcPr>
          <w:p>
            <w:pPr>
              <w:ind w:right="-27"/>
              <w:jc w:val="center"/>
              <w:spacing w:line="360" w:lineRule="auto"/>
              <w:widowControl/>
              <w:tabs>
                <w:tab w:val="left" w:pos="0" w:leader="none"/>
              </w:tabs>
              <w:rPr>
                <w:rFonts w:ascii="宋体" w:hAnsi="宋体"/>
                <w:color w:val="auto"/>
                <w:sz w:val="24"/>
                <w:szCs w:val="24"/>
                <w:highlight w:val="none"/>
              </w:rPr>
            </w:pPr>
            <w:r>
              <w:rPr>
                <w:rFonts w:ascii="宋体" w:hAnsi="宋体"/>
                <w:color w:val="auto"/>
                <w:sz w:val="24"/>
                <w:szCs w:val="24"/>
                <w:highlight w:val="none"/>
              </w:rPr>
            </w:r>
            <w:r/>
          </w:p>
        </w:tc>
        <w:tc>
          <w:tcPr>
            <w:tcW w:w="484" w:type="pct"/>
            <w:vAlign w:val="center"/>
            <w:textDirection w:val="lrTb"/>
            <w:noWrap w:val="false"/>
          </w:tcPr>
          <w:p>
            <w:pPr>
              <w:ind w:right="-27"/>
              <w:jc w:val="center"/>
              <w:spacing w:line="360" w:lineRule="auto"/>
              <w:widowControl/>
              <w:tabs>
                <w:tab w:val="left" w:pos="0" w:leader="none"/>
              </w:tabs>
              <w:rPr>
                <w:rFonts w:ascii="宋体" w:hAnsi="宋体"/>
                <w:color w:val="auto"/>
                <w:sz w:val="24"/>
                <w:szCs w:val="24"/>
                <w:highlight w:val="none"/>
              </w:rPr>
            </w:pPr>
            <w:r>
              <w:rPr>
                <w:rFonts w:ascii="宋体" w:hAnsi="宋体"/>
                <w:color w:val="auto"/>
                <w:sz w:val="24"/>
                <w:szCs w:val="24"/>
                <w:highlight w:val="none"/>
              </w:rPr>
            </w:r>
            <w:r/>
          </w:p>
        </w:tc>
        <w:tc>
          <w:tcPr>
            <w:tcW w:w="403" w:type="pct"/>
            <w:vAlign w:val="center"/>
            <w:textDirection w:val="lrTb"/>
            <w:noWrap w:val="false"/>
          </w:tcPr>
          <w:p>
            <w:pPr>
              <w:ind w:right="-27"/>
              <w:jc w:val="center"/>
              <w:spacing w:line="360" w:lineRule="auto"/>
              <w:widowControl/>
              <w:tabs>
                <w:tab w:val="left" w:pos="0" w:leader="none"/>
              </w:tabs>
              <w:rPr>
                <w:rFonts w:ascii="宋体" w:hAnsi="宋体"/>
                <w:color w:val="auto"/>
                <w:sz w:val="24"/>
                <w:szCs w:val="24"/>
                <w:highlight w:val="none"/>
              </w:rPr>
            </w:pPr>
            <w:r>
              <w:rPr>
                <w:rFonts w:ascii="宋体" w:hAnsi="宋体"/>
                <w:color w:val="auto"/>
                <w:sz w:val="24"/>
                <w:szCs w:val="24"/>
                <w:highlight w:val="none"/>
              </w:rPr>
            </w:r>
            <w:r/>
          </w:p>
        </w:tc>
        <w:tc>
          <w:tcPr>
            <w:tcW w:w="492" w:type="pct"/>
            <w:vAlign w:val="center"/>
            <w:textDirection w:val="lrTb"/>
            <w:noWrap w:val="false"/>
          </w:tcPr>
          <w:p>
            <w:pPr>
              <w:ind w:right="-27"/>
              <w:jc w:val="center"/>
              <w:spacing w:line="360" w:lineRule="auto"/>
              <w:widowControl/>
              <w:tabs>
                <w:tab w:val="left" w:pos="0" w:leader="none"/>
              </w:tabs>
              <w:rPr>
                <w:rFonts w:ascii="宋体" w:hAnsi="宋体"/>
                <w:color w:val="auto"/>
                <w:sz w:val="24"/>
                <w:szCs w:val="24"/>
                <w:highlight w:val="none"/>
              </w:rPr>
            </w:pPr>
            <w:r>
              <w:rPr>
                <w:rFonts w:ascii="宋体" w:hAnsi="宋体"/>
                <w:color w:val="auto"/>
                <w:sz w:val="24"/>
                <w:szCs w:val="24"/>
                <w:highlight w:val="none"/>
              </w:rPr>
            </w:r>
            <w:r/>
          </w:p>
        </w:tc>
        <w:tc>
          <w:tcPr>
            <w:tcW w:w="1425" w:type="pct"/>
            <w:vAlign w:val="center"/>
            <w:textDirection w:val="lrTb"/>
            <w:noWrap w:val="false"/>
          </w:tcPr>
          <w:p>
            <w:pPr>
              <w:ind w:right="-27"/>
              <w:jc w:val="center"/>
              <w:spacing w:line="360" w:lineRule="auto"/>
              <w:widowControl/>
              <w:tabs>
                <w:tab w:val="left" w:pos="0" w:leader="none"/>
              </w:tabs>
              <w:rPr>
                <w:rFonts w:ascii="宋体" w:hAnsi="宋体"/>
                <w:color w:val="auto"/>
                <w:sz w:val="24"/>
                <w:szCs w:val="24"/>
                <w:highlight w:val="none"/>
              </w:rPr>
            </w:pPr>
            <w:r>
              <w:rPr>
                <w:rFonts w:ascii="宋体" w:hAnsi="宋体"/>
                <w:color w:val="auto"/>
                <w:sz w:val="24"/>
                <w:szCs w:val="24"/>
                <w:highlight w:val="none"/>
              </w:rPr>
            </w:r>
            <w:r/>
          </w:p>
        </w:tc>
        <w:tc>
          <w:tcPr>
            <w:tcW w:w="484" w:type="pct"/>
            <w:vAlign w:val="center"/>
            <w:textDirection w:val="lrTb"/>
            <w:noWrap w:val="false"/>
          </w:tcPr>
          <w:p>
            <w:pPr>
              <w:ind w:right="-27"/>
              <w:jc w:val="center"/>
              <w:spacing w:line="360" w:lineRule="auto"/>
              <w:widowControl/>
              <w:tabs>
                <w:tab w:val="left" w:pos="0" w:leader="none"/>
              </w:tabs>
              <w:rPr>
                <w:rFonts w:ascii="宋体" w:hAnsi="宋体"/>
                <w:color w:val="auto"/>
                <w:sz w:val="24"/>
                <w:szCs w:val="24"/>
                <w:highlight w:val="none"/>
              </w:rPr>
            </w:pPr>
            <w:r>
              <w:rPr>
                <w:rFonts w:ascii="宋体" w:hAnsi="宋体"/>
                <w:color w:val="auto"/>
                <w:sz w:val="24"/>
                <w:szCs w:val="24"/>
                <w:highlight w:val="none"/>
              </w:rPr>
            </w:r>
            <w:r/>
          </w:p>
        </w:tc>
      </w:tr>
      <w:tr>
        <w:trPr>
          <w:jc w:val="center"/>
          <w:trHeight w:val="715"/>
        </w:trPr>
        <w:tc>
          <w:tcPr>
            <w:tcW w:w="422" w:type="pct"/>
            <w:vAlign w:val="center"/>
            <w:textDirection w:val="lrTb"/>
            <w:noWrap w:val="false"/>
          </w:tcPr>
          <w:p>
            <w:pPr>
              <w:ind w:right="-27"/>
              <w:jc w:val="center"/>
              <w:spacing w:line="360" w:lineRule="auto"/>
              <w:widowControl/>
              <w:tabs>
                <w:tab w:val="left" w:pos="0" w:leader="none"/>
              </w:tabs>
              <w:rPr>
                <w:rFonts w:ascii="宋体" w:hAnsi="宋体"/>
                <w:color w:val="auto"/>
                <w:sz w:val="24"/>
                <w:szCs w:val="24"/>
                <w:highlight w:val="none"/>
              </w:rPr>
            </w:pPr>
            <w:r>
              <w:rPr>
                <w:rFonts w:ascii="宋体" w:hAnsi="宋体"/>
                <w:color w:val="auto"/>
                <w:sz w:val="24"/>
                <w:szCs w:val="24"/>
                <w:highlight w:val="none"/>
              </w:rPr>
              <w:t xml:space="preserve">……</w:t>
            </w:r>
            <w:r/>
          </w:p>
        </w:tc>
        <w:tc>
          <w:tcPr>
            <w:tcW w:w="887" w:type="pct"/>
            <w:vAlign w:val="center"/>
            <w:textDirection w:val="lrTb"/>
            <w:noWrap w:val="false"/>
          </w:tcPr>
          <w:p>
            <w:pPr>
              <w:ind w:right="-27"/>
              <w:jc w:val="center"/>
              <w:spacing w:line="360" w:lineRule="auto"/>
              <w:widowControl/>
              <w:tabs>
                <w:tab w:val="left" w:pos="0" w:leader="none"/>
              </w:tabs>
              <w:rPr>
                <w:rFonts w:ascii="宋体" w:hAnsi="宋体"/>
                <w:color w:val="auto"/>
                <w:sz w:val="24"/>
                <w:szCs w:val="24"/>
                <w:highlight w:val="none"/>
              </w:rPr>
            </w:pPr>
            <w:r>
              <w:rPr>
                <w:rFonts w:ascii="宋体" w:hAnsi="宋体"/>
                <w:color w:val="auto"/>
                <w:sz w:val="24"/>
                <w:szCs w:val="24"/>
                <w:highlight w:val="none"/>
              </w:rPr>
            </w:r>
            <w:r/>
          </w:p>
        </w:tc>
        <w:tc>
          <w:tcPr>
            <w:tcW w:w="403" w:type="pct"/>
            <w:vAlign w:val="center"/>
            <w:textDirection w:val="lrTb"/>
            <w:noWrap w:val="false"/>
          </w:tcPr>
          <w:p>
            <w:pPr>
              <w:ind w:right="-27"/>
              <w:jc w:val="center"/>
              <w:spacing w:line="360" w:lineRule="auto"/>
              <w:widowControl/>
              <w:tabs>
                <w:tab w:val="left" w:pos="0" w:leader="none"/>
              </w:tabs>
              <w:rPr>
                <w:rFonts w:ascii="宋体" w:hAnsi="宋体"/>
                <w:color w:val="auto"/>
                <w:sz w:val="24"/>
                <w:szCs w:val="24"/>
                <w:highlight w:val="none"/>
              </w:rPr>
            </w:pPr>
            <w:r>
              <w:rPr>
                <w:rFonts w:ascii="宋体" w:hAnsi="宋体"/>
                <w:color w:val="auto"/>
                <w:sz w:val="24"/>
                <w:szCs w:val="24"/>
                <w:highlight w:val="none"/>
              </w:rPr>
            </w:r>
            <w:r/>
          </w:p>
        </w:tc>
        <w:tc>
          <w:tcPr>
            <w:tcW w:w="484" w:type="pct"/>
            <w:vAlign w:val="center"/>
            <w:textDirection w:val="lrTb"/>
            <w:noWrap w:val="false"/>
          </w:tcPr>
          <w:p>
            <w:pPr>
              <w:ind w:right="-27"/>
              <w:jc w:val="center"/>
              <w:spacing w:line="360" w:lineRule="auto"/>
              <w:widowControl/>
              <w:tabs>
                <w:tab w:val="left" w:pos="0" w:leader="none"/>
              </w:tabs>
              <w:rPr>
                <w:rFonts w:ascii="宋体" w:hAnsi="宋体"/>
                <w:color w:val="auto"/>
                <w:sz w:val="24"/>
                <w:szCs w:val="24"/>
                <w:highlight w:val="none"/>
              </w:rPr>
            </w:pPr>
            <w:r>
              <w:rPr>
                <w:rFonts w:ascii="宋体" w:hAnsi="宋体"/>
                <w:color w:val="auto"/>
                <w:sz w:val="24"/>
                <w:szCs w:val="24"/>
                <w:highlight w:val="none"/>
              </w:rPr>
            </w:r>
            <w:r/>
          </w:p>
        </w:tc>
        <w:tc>
          <w:tcPr>
            <w:tcW w:w="403" w:type="pct"/>
            <w:vAlign w:val="center"/>
            <w:textDirection w:val="lrTb"/>
            <w:noWrap w:val="false"/>
          </w:tcPr>
          <w:p>
            <w:pPr>
              <w:ind w:right="-27"/>
              <w:jc w:val="center"/>
              <w:spacing w:line="360" w:lineRule="auto"/>
              <w:widowControl/>
              <w:tabs>
                <w:tab w:val="left" w:pos="0" w:leader="none"/>
              </w:tabs>
              <w:rPr>
                <w:rFonts w:ascii="宋体" w:hAnsi="宋体"/>
                <w:color w:val="auto"/>
                <w:sz w:val="24"/>
                <w:szCs w:val="24"/>
                <w:highlight w:val="none"/>
              </w:rPr>
            </w:pPr>
            <w:r>
              <w:rPr>
                <w:rFonts w:ascii="宋体" w:hAnsi="宋体"/>
                <w:color w:val="auto"/>
                <w:sz w:val="24"/>
                <w:szCs w:val="24"/>
                <w:highlight w:val="none"/>
              </w:rPr>
            </w:r>
            <w:r/>
          </w:p>
        </w:tc>
        <w:tc>
          <w:tcPr>
            <w:tcW w:w="492" w:type="pct"/>
            <w:vAlign w:val="center"/>
            <w:textDirection w:val="lrTb"/>
            <w:noWrap w:val="false"/>
          </w:tcPr>
          <w:p>
            <w:pPr>
              <w:ind w:right="-27"/>
              <w:jc w:val="center"/>
              <w:spacing w:line="360" w:lineRule="auto"/>
              <w:widowControl/>
              <w:tabs>
                <w:tab w:val="left" w:pos="0" w:leader="none"/>
              </w:tabs>
              <w:rPr>
                <w:rFonts w:ascii="宋体" w:hAnsi="宋体"/>
                <w:color w:val="auto"/>
                <w:sz w:val="24"/>
                <w:szCs w:val="24"/>
                <w:highlight w:val="none"/>
              </w:rPr>
            </w:pPr>
            <w:r>
              <w:rPr>
                <w:rFonts w:ascii="宋体" w:hAnsi="宋体"/>
                <w:color w:val="auto"/>
                <w:sz w:val="24"/>
                <w:szCs w:val="24"/>
                <w:highlight w:val="none"/>
              </w:rPr>
            </w:r>
            <w:r/>
          </w:p>
        </w:tc>
        <w:tc>
          <w:tcPr>
            <w:tcW w:w="1425" w:type="pct"/>
            <w:vAlign w:val="center"/>
            <w:textDirection w:val="lrTb"/>
            <w:noWrap w:val="false"/>
          </w:tcPr>
          <w:p>
            <w:pPr>
              <w:ind w:right="-27"/>
              <w:jc w:val="center"/>
              <w:spacing w:line="360" w:lineRule="auto"/>
              <w:widowControl/>
              <w:tabs>
                <w:tab w:val="left" w:pos="0" w:leader="none"/>
              </w:tabs>
              <w:rPr>
                <w:rFonts w:ascii="宋体" w:hAnsi="宋体"/>
                <w:color w:val="auto"/>
                <w:sz w:val="24"/>
                <w:szCs w:val="24"/>
                <w:highlight w:val="none"/>
              </w:rPr>
            </w:pPr>
            <w:r>
              <w:rPr>
                <w:rFonts w:ascii="宋体" w:hAnsi="宋体"/>
                <w:color w:val="auto"/>
                <w:sz w:val="24"/>
                <w:szCs w:val="24"/>
                <w:highlight w:val="none"/>
              </w:rPr>
            </w:r>
            <w:r/>
          </w:p>
        </w:tc>
        <w:tc>
          <w:tcPr>
            <w:tcW w:w="484" w:type="pct"/>
            <w:vAlign w:val="center"/>
            <w:textDirection w:val="lrTb"/>
            <w:noWrap w:val="false"/>
          </w:tcPr>
          <w:p>
            <w:pPr>
              <w:ind w:right="-27"/>
              <w:jc w:val="center"/>
              <w:spacing w:line="360" w:lineRule="auto"/>
              <w:widowControl/>
              <w:tabs>
                <w:tab w:val="left" w:pos="0" w:leader="none"/>
              </w:tabs>
              <w:rPr>
                <w:rFonts w:ascii="宋体" w:hAnsi="宋体"/>
                <w:color w:val="auto"/>
                <w:sz w:val="24"/>
                <w:szCs w:val="24"/>
                <w:highlight w:val="none"/>
              </w:rPr>
            </w:pPr>
            <w:r>
              <w:rPr>
                <w:rFonts w:ascii="宋体" w:hAnsi="宋体"/>
                <w:color w:val="auto"/>
                <w:sz w:val="24"/>
                <w:szCs w:val="24"/>
                <w:highlight w:val="none"/>
              </w:rPr>
            </w:r>
            <w:r/>
          </w:p>
        </w:tc>
      </w:tr>
    </w:tbl>
    <w:p>
      <w:pPr>
        <w:ind w:right="-27"/>
        <w:jc w:val="left"/>
        <w:spacing w:line="460" w:lineRule="exact"/>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right="-27"/>
        <w:jc w:val="left"/>
        <w:spacing w:line="460" w:lineRule="exact"/>
        <w:tabs>
          <w:tab w:val="left" w:pos="0" w:leader="none"/>
        </w:tabs>
        <w:rPr>
          <w:bCs/>
          <w:color w:val="auto"/>
          <w:sz w:val="24"/>
          <w:highlight w:val="none"/>
        </w:rPr>
      </w:pPr>
      <w:r>
        <w:rPr>
          <w:rFonts w:hint="eastAsia" w:ascii="宋体" w:hAnsi="宋体" w:cs="宋体"/>
          <w:color w:val="auto"/>
          <w:sz w:val="24"/>
          <w:szCs w:val="24"/>
          <w:highlight w:val="none"/>
        </w:rPr>
        <w:t xml:space="preserve">1.供应商根据“第五章  评审因素和评分标准”填写上述表格并提供相关证明材料。</w:t>
      </w:r>
      <w:r/>
    </w:p>
    <w:p>
      <w:pPr>
        <w:ind w:firstLine="630"/>
        <w:jc w:val="center"/>
        <w:rPr>
          <w:rFonts w:ascii="宋体" w:hAnsi="宋体"/>
          <w:b/>
          <w:color w:val="auto"/>
          <w:sz w:val="24"/>
          <w:szCs w:val="24"/>
          <w:highlight w:val="none"/>
        </w:rPr>
        <w:outlineLvl w:val="1"/>
      </w:pPr>
      <w:r>
        <w:rPr>
          <w:color w:val="auto"/>
          <w:highlight w:val="none"/>
        </w:rPr>
        <w:br w:type="page" w:clear="all"/>
      </w:r>
      <w:bookmarkStart w:id="323" w:name="_Toc43821328"/>
      <w:r/>
      <w:bookmarkStart w:id="324" w:name="_Toc146524609"/>
      <w:r/>
      <w:bookmarkStart w:id="325" w:name="_Toc354834784"/>
      <w:r/>
      <w:bookmarkStart w:id="326" w:name="_Toc14628"/>
      <w:r/>
      <w:bookmarkStart w:id="327" w:name="_Toc522610225"/>
      <w:r/>
      <w:bookmarkStart w:id="328" w:name="_Toc387400419"/>
      <w:r>
        <w:rPr>
          <w:rFonts w:hint="eastAsia" w:ascii="宋体" w:hAnsi="宋体"/>
          <w:b/>
          <w:bCs/>
          <w:color w:val="auto"/>
          <w:sz w:val="32"/>
          <w:szCs w:val="32"/>
          <w:highlight w:val="none"/>
        </w:rPr>
        <w:t xml:space="preserve">附件</w:t>
      </w:r>
      <w:r>
        <w:rPr>
          <w:rFonts w:ascii="宋体" w:hAnsi="宋体"/>
          <w:b/>
          <w:bCs/>
          <w:color w:val="auto"/>
          <w:sz w:val="32"/>
          <w:szCs w:val="32"/>
          <w:highlight w:val="none"/>
        </w:rPr>
        <w:t xml:space="preserve">1</w:t>
      </w:r>
      <w:r>
        <w:rPr>
          <w:rFonts w:hint="eastAsia" w:ascii="宋体" w:hAnsi="宋体"/>
          <w:b/>
          <w:bCs/>
          <w:color w:val="auto"/>
          <w:sz w:val="32"/>
          <w:szCs w:val="32"/>
          <w:highlight w:val="none"/>
          <w:lang w:val="en-US" w:eastAsia="zh-CN"/>
        </w:rPr>
        <w:t xml:space="preserve">5</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业绩一览表</w:t>
      </w:r>
      <w:bookmarkEnd w:id="323"/>
      <w:r/>
      <w:bookmarkEnd w:id="324"/>
      <w:r/>
      <w:bookmarkEnd w:id="325"/>
      <w:r/>
      <w:bookmarkEnd w:id="326"/>
      <w:r/>
      <w:bookmarkEnd w:id="327"/>
      <w:r/>
      <w:bookmarkEnd w:id="328"/>
      <w:r/>
      <w:r/>
    </w:p>
    <w:tbl>
      <w:tblPr>
        <w:tblStyle w:val="881"/>
        <w:tblW w:w="77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3"/>
        <w:gridCol w:w="1771"/>
        <w:gridCol w:w="1699"/>
        <w:gridCol w:w="1841"/>
        <w:gridCol w:w="1841"/>
      </w:tblGrid>
      <w:tr>
        <w:trPr>
          <w:jc w:val="center"/>
          <w:trHeight w:val="405"/>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tabs>
                <w:tab w:val="left" w:pos="0" w:leader="none"/>
              </w:tabs>
              <w:rPr>
                <w:rFonts w:ascii="Times New Roman" w:hAnsi="Times New Roman"/>
                <w:color w:val="auto"/>
                <w:sz w:val="24"/>
                <w:szCs w:val="20"/>
                <w:highlight w:val="none"/>
              </w:rPr>
            </w:pPr>
            <w:r>
              <w:rPr>
                <w:rFonts w:hint="eastAsia" w:ascii="Times New Roman" w:hAnsi="Times New Roman"/>
                <w:color w:val="auto"/>
                <w:sz w:val="24"/>
                <w:szCs w:val="20"/>
                <w:highlight w:val="none"/>
              </w:rPr>
              <w:t xml:space="preserve">序号</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tabs>
                <w:tab w:val="left" w:pos="0" w:leader="none"/>
              </w:tabs>
              <w:rPr>
                <w:rFonts w:ascii="Times New Roman" w:hAnsi="Times New Roman"/>
                <w:color w:val="auto"/>
                <w:sz w:val="24"/>
                <w:szCs w:val="20"/>
                <w:highlight w:val="none"/>
              </w:rPr>
            </w:pPr>
            <w:r>
              <w:rPr>
                <w:rFonts w:hint="eastAsia" w:ascii="Times New Roman" w:hAnsi="Times New Roman"/>
                <w:color w:val="auto"/>
                <w:sz w:val="24"/>
                <w:szCs w:val="20"/>
                <w:highlight w:val="none"/>
              </w:rPr>
              <w:t xml:space="preserve">项目名称</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tabs>
                <w:tab w:val="left" w:pos="0" w:leader="none"/>
              </w:tabs>
              <w:rPr>
                <w:rFonts w:ascii="Times New Roman" w:hAnsi="Times New Roman"/>
                <w:color w:val="auto"/>
                <w:sz w:val="24"/>
                <w:szCs w:val="20"/>
                <w:highlight w:val="none"/>
              </w:rPr>
            </w:pPr>
            <w:r>
              <w:rPr>
                <w:rFonts w:hint="eastAsia" w:ascii="Times New Roman" w:hAnsi="Times New Roman"/>
                <w:color w:val="auto"/>
                <w:sz w:val="24"/>
                <w:szCs w:val="20"/>
                <w:highlight w:val="none"/>
              </w:rPr>
              <w:t xml:space="preserve">业主</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tabs>
                <w:tab w:val="left" w:pos="0" w:leader="none"/>
              </w:tabs>
              <w:rPr>
                <w:rFonts w:ascii="Times New Roman" w:hAnsi="Times New Roman"/>
                <w:color w:val="auto"/>
                <w:sz w:val="24"/>
                <w:szCs w:val="20"/>
                <w:highlight w:val="none"/>
              </w:rPr>
            </w:pPr>
            <w:r>
              <w:rPr>
                <w:rFonts w:hint="eastAsia" w:ascii="Times New Roman" w:hAnsi="Times New Roman"/>
                <w:color w:val="auto"/>
                <w:sz w:val="24"/>
                <w:szCs w:val="20"/>
                <w:highlight w:val="none"/>
              </w:rPr>
              <w:t xml:space="preserve">合同签订日期</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tabs>
                <w:tab w:val="left" w:pos="0" w:leader="none"/>
              </w:tabs>
              <w:rPr>
                <w:rFonts w:ascii="Times New Roman" w:hAnsi="Times New Roman"/>
                <w:color w:val="auto"/>
                <w:sz w:val="24"/>
                <w:szCs w:val="20"/>
                <w:highlight w:val="none"/>
              </w:rPr>
            </w:pPr>
            <w:r>
              <w:rPr>
                <w:rFonts w:hint="eastAsia" w:ascii="Times New Roman" w:hAnsi="Times New Roman"/>
                <w:color w:val="auto"/>
                <w:sz w:val="24"/>
                <w:szCs w:val="20"/>
                <w:highlight w:val="none"/>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color w:val="auto"/>
                <w:sz w:val="24"/>
                <w:szCs w:val="20"/>
                <w:highlight w:val="none"/>
              </w:rPr>
            </w:pPr>
            <w:r>
              <w:rPr>
                <w:rFonts w:ascii="Times New Roman" w:hAnsi="Times New Roman"/>
                <w:color w:val="auto"/>
                <w:sz w:val="24"/>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color w:val="auto"/>
                <w:sz w:val="24"/>
                <w:szCs w:val="20"/>
                <w:highlight w:val="none"/>
              </w:rPr>
            </w:pPr>
            <w:r>
              <w:rPr>
                <w:rFonts w:ascii="Times New Roman" w:hAnsi="Times New Roman"/>
                <w:color w:val="auto"/>
                <w:sz w:val="24"/>
                <w:szCs w:val="20"/>
                <w:highlight w:val="none"/>
              </w:rPr>
              <w:t xml:space="preserve">2</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color w:val="auto"/>
                <w:sz w:val="24"/>
                <w:szCs w:val="20"/>
                <w:highlight w:val="none"/>
              </w:rPr>
            </w:pPr>
            <w:r>
              <w:rPr>
                <w:rFonts w:ascii="Times New Roman" w:hAnsi="Times New Roman"/>
                <w:color w:val="auto"/>
                <w:sz w:val="24"/>
                <w:szCs w:val="20"/>
                <w:highlight w:val="none"/>
              </w:rPr>
              <w:t xml:space="preserve">3</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color w:val="auto"/>
                <w:sz w:val="24"/>
                <w:szCs w:val="20"/>
                <w:highlight w:val="none"/>
              </w:rPr>
            </w:pPr>
            <w:r>
              <w:rPr>
                <w:rFonts w:ascii="Times New Roman" w:hAnsi="Times New Roman"/>
                <w:color w:val="auto"/>
                <w:sz w:val="24"/>
                <w:szCs w:val="20"/>
                <w:highlight w:val="none"/>
              </w:rPr>
              <w:t xml:space="preserve">…</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tc>
      </w:tr>
    </w:tbl>
    <w:p>
      <w:pPr>
        <w:ind w:right="-27"/>
        <w:spacing w:line="400" w:lineRule="exact"/>
        <w:tabs>
          <w:tab w:val="left" w:pos="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注：</w:t>
      </w:r>
      <w:r/>
    </w:p>
    <w:p>
      <w:pPr>
        <w:ind w:right="-27"/>
        <w:spacing w:line="400" w:lineRule="exact"/>
        <w:tabs>
          <w:tab w:val="left" w:pos="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供应商根据</w:t>
      </w:r>
      <w:r>
        <w:rPr>
          <w:rFonts w:ascii="Times New Roman" w:hAnsi="Times New Roman"/>
          <w:color w:val="auto"/>
          <w:sz w:val="24"/>
          <w:szCs w:val="24"/>
          <w:highlight w:val="none"/>
        </w:rPr>
        <w:t xml:space="preserve"> </w:t>
      </w:r>
      <w:r>
        <w:rPr>
          <w:rFonts w:hint="eastAsia" w:ascii="Times New Roman" w:hAnsi="Times New Roman"/>
          <w:color w:val="auto"/>
          <w:sz w:val="24"/>
          <w:szCs w:val="24"/>
          <w:highlight w:val="none"/>
        </w:rPr>
        <w:t xml:space="preserve">“第五章</w:t>
      </w:r>
      <w:r>
        <w:rPr>
          <w:rFonts w:ascii="Times New Roman" w:hAnsi="Times New Roman"/>
          <w:color w:val="auto"/>
          <w:sz w:val="24"/>
          <w:szCs w:val="24"/>
          <w:highlight w:val="none"/>
        </w:rPr>
        <w:t xml:space="preserve">  </w:t>
      </w:r>
      <w:r>
        <w:rPr>
          <w:rFonts w:hint="eastAsia" w:ascii="Times New Roman" w:hAnsi="Times New Roman"/>
          <w:color w:val="auto"/>
          <w:sz w:val="24"/>
          <w:szCs w:val="24"/>
          <w:highlight w:val="none"/>
        </w:rPr>
        <w:t xml:space="preserve">评审因素和评分标准”填写上述表格并提供相关证明材料。</w:t>
      </w:r>
      <w:r/>
    </w:p>
    <w:p>
      <w:pPr>
        <w:ind w:right="-27"/>
        <w:spacing w:line="400" w:lineRule="exact"/>
        <w:tabs>
          <w:tab w:val="left" w:pos="0" w:leader="none"/>
        </w:tabs>
        <w:rPr>
          <w:rFonts w:ascii="Times New Roman" w:hAnsi="Times New Roman"/>
          <w:color w:val="auto"/>
          <w:sz w:val="24"/>
          <w:szCs w:val="20"/>
          <w:highlight w:val="none"/>
        </w:rPr>
      </w:pPr>
      <w:r>
        <w:rPr>
          <w:rFonts w:ascii="Times New Roman" w:hAnsi="Times New Roman"/>
          <w:color w:val="auto"/>
          <w:sz w:val="24"/>
          <w:szCs w:val="20"/>
          <w:highlight w:val="none"/>
        </w:rPr>
        <w:t xml:space="preserve">2</w:t>
      </w:r>
      <w:r>
        <w:rPr>
          <w:rFonts w:hint="eastAsia" w:ascii="Times New Roman" w:hAnsi="Times New Roman"/>
          <w:color w:val="auto"/>
          <w:sz w:val="24"/>
          <w:szCs w:val="20"/>
          <w:highlight w:val="none"/>
        </w:rPr>
        <w:t xml:space="preserve">.如有需要说明的事项，请在备注中列明。</w:t>
      </w:r>
      <w:bookmarkStart w:id="329" w:name="_Hlt26955054"/>
      <w:r/>
      <w:bookmarkEnd w:id="329"/>
      <w:r/>
      <w:r/>
    </w:p>
    <w:p>
      <w:pPr>
        <w:jc w:val="left"/>
        <w:widowControl/>
        <w:rPr>
          <w:rFonts w:ascii="宋体" w:hAnsi="宋体"/>
          <w:b/>
          <w:bCs/>
          <w:color w:val="auto"/>
          <w:sz w:val="32"/>
          <w:szCs w:val="32"/>
          <w:highlight w:val="none"/>
        </w:rPr>
      </w:pPr>
      <w:r>
        <w:rPr>
          <w:rFonts w:ascii="宋体" w:hAnsi="宋体"/>
          <w:b/>
          <w:bCs/>
          <w:color w:val="auto"/>
          <w:sz w:val="32"/>
          <w:szCs w:val="32"/>
          <w:highlight w:val="none"/>
        </w:rPr>
        <w:br w:type="page" w:clear="all"/>
      </w:r>
      <w:r/>
    </w:p>
    <w:p>
      <w:pPr>
        <w:ind w:firstLine="964"/>
        <w:jc w:val="center"/>
        <w:rPr>
          <w:rFonts w:hint="eastAsia" w:ascii="宋体" w:hAnsi="宋体"/>
          <w:b/>
          <w:bCs/>
          <w:color w:val="auto"/>
          <w:sz w:val="32"/>
          <w:szCs w:val="32"/>
          <w:highlight w:val="none"/>
        </w:rPr>
        <w:outlineLvl w:val="1"/>
      </w:pPr>
      <w:r/>
      <w:bookmarkStart w:id="330" w:name="_Toc30138"/>
      <w:r>
        <w:rPr>
          <w:rFonts w:hint="eastAsia" w:ascii="宋体" w:hAnsi="宋体"/>
          <w:b/>
          <w:bCs/>
          <w:color w:val="auto"/>
          <w:sz w:val="32"/>
          <w:szCs w:val="32"/>
          <w:highlight w:val="none"/>
        </w:rPr>
        <w:t xml:space="preserve">附件1</w:t>
      </w:r>
      <w:r>
        <w:rPr>
          <w:rFonts w:hint="eastAsia" w:ascii="宋体" w:hAnsi="宋体"/>
          <w:b/>
          <w:bCs/>
          <w:color w:val="auto"/>
          <w:sz w:val="32"/>
          <w:szCs w:val="32"/>
          <w:highlight w:val="none"/>
          <w:lang w:val="en-US" w:eastAsia="zh-CN"/>
        </w:rPr>
        <w:t xml:space="preserve">6</w:t>
      </w:r>
      <w:r>
        <w:rPr>
          <w:rFonts w:hint="eastAsia" w:ascii="宋体" w:hAnsi="宋体"/>
          <w:b/>
          <w:bCs/>
          <w:color w:val="auto"/>
          <w:sz w:val="32"/>
          <w:szCs w:val="32"/>
          <w:highlight w:val="none"/>
        </w:rPr>
        <w:t xml:space="preserve"> 按照建设行政主管部门发布的计价办法和计价标准、执行文件计算的工程造价</w:t>
      </w:r>
      <w:bookmarkEnd w:id="330"/>
      <w:r/>
      <w:r/>
    </w:p>
    <w:tbl>
      <w:tblPr>
        <w:tblStyle w:val="881"/>
        <w:tblW w:w="1015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88"/>
        <w:gridCol w:w="1500"/>
        <w:gridCol w:w="1296"/>
        <w:gridCol w:w="1556"/>
        <w:gridCol w:w="645"/>
        <w:gridCol w:w="1373"/>
        <w:gridCol w:w="1296"/>
        <w:gridCol w:w="1899"/>
      </w:tblGrid>
      <w:tr>
        <w:trPr>
          <w:trHeight w:val="349"/>
        </w:trPr>
        <w:tc>
          <w:tcPr>
            <w:shd w:val="clear" w:color="auto" w:fill="auto"/>
            <w:tcBorders>
              <w:top w:val="single" w:color="000000" w:sz="8" w:space="0"/>
              <w:left w:val="single" w:color="000000" w:sz="8" w:space="0"/>
              <w:bottom w:val="single" w:color="000000" w:sz="4" w:space="0"/>
              <w:right w:val="single" w:color="000000" w:sz="4" w:space="0"/>
            </w:tcBorders>
            <w:tcW w:w="58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50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项目编码</w:t>
            </w:r>
            <w:r/>
          </w:p>
        </w:tc>
        <w:tc>
          <w:tcPr>
            <w:shd w:val="clear" w:color="auto" w:fill="auto"/>
            <w:tcBorders>
              <w:top w:val="single" w:color="000000" w:sz="8"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155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项目特征描述</w:t>
            </w:r>
            <w:r/>
          </w:p>
        </w:tc>
        <w:tc>
          <w:tcPr>
            <w:shd w:val="clear" w:color="auto" w:fill="auto"/>
            <w:tcBorders>
              <w:top w:val="single" w:color="000000" w:sz="8" w:space="0"/>
              <w:left w:val="single" w:color="000000" w:sz="4" w:space="0"/>
              <w:bottom w:val="single" w:color="000000" w:sz="4" w:space="0"/>
              <w:right w:val="single" w:color="000000" w:sz="4" w:space="0"/>
            </w:tcBorders>
            <w:tcW w:w="64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计量</w:t>
            </w:r>
            <w:r>
              <w:rPr>
                <w:rFonts w:hint="eastAsia" w:ascii="宋体" w:hAnsi="宋体" w:eastAsia="宋体" w:cs="宋体"/>
                <w:b/>
                <w:bCs/>
                <w:i w:val="0"/>
                <w:iCs w:val="0"/>
                <w:color w:val="auto"/>
                <w:sz w:val="21"/>
                <w:szCs w:val="21"/>
                <w:u w:val="none"/>
                <w:lang w:val="en-US" w:eastAsia="zh-CN" w:bidi="ar"/>
              </w:rPr>
              <w:br/>
            </w:r>
            <w:r>
              <w:rPr>
                <w:rFonts w:hint="eastAsia" w:ascii="宋体" w:hAnsi="宋体" w:eastAsia="宋体" w:cs="宋体"/>
                <w:b/>
                <w:bCs/>
                <w:i w:val="0"/>
                <w:iCs w:val="0"/>
                <w:color w:val="auto"/>
                <w:sz w:val="21"/>
                <w:szCs w:val="21"/>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137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工程量</w:t>
            </w:r>
            <w:r/>
          </w:p>
        </w:tc>
        <w:tc>
          <w:tcPr>
            <w:shd w:val="clear" w:color="auto" w:fill="auto"/>
            <w:tcBorders>
              <w:top w:val="single" w:color="000000" w:sz="8"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全费用单价（元）</w:t>
            </w:r>
            <w:r/>
          </w:p>
        </w:tc>
        <w:tc>
          <w:tcPr>
            <w:shd w:val="clear" w:color="auto" w:fill="auto"/>
            <w:tcBorders>
              <w:top w:val="single" w:color="000000" w:sz="8" w:space="0"/>
              <w:left w:val="single" w:color="000000" w:sz="4" w:space="0"/>
              <w:bottom w:val="single" w:color="000000" w:sz="4" w:space="0"/>
              <w:right w:val="single" w:color="000000" w:sz="4" w:space="0"/>
            </w:tcBorders>
            <w:tcW w:w="189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全费用合价（元）</w:t>
            </w:r>
            <w:r/>
          </w:p>
        </w:tc>
      </w:tr>
      <w:tr>
        <w:trPr>
          <w:trHeight w:val="524"/>
        </w:trPr>
        <w:tc>
          <w:tcPr>
            <w:shd w:val="clear" w:color="auto" w:fill="auto"/>
            <w:tcBorders>
              <w:top w:val="single" w:color="000000" w:sz="4" w:space="0"/>
              <w:left w:val="single" w:color="000000" w:sz="8" w:space="0"/>
              <w:bottom w:val="single" w:color="000000" w:sz="4" w:space="0"/>
              <w:right w:val="single" w:color="000000" w:sz="4" w:space="0"/>
            </w:tcBorders>
            <w:tcW w:w="588" w:type="dxa"/>
            <w:vAlign w:val="center"/>
            <w:textDirection w:val="lrTb"/>
            <w:noWrap w:val="false"/>
          </w:tcPr>
          <w:p>
            <w:pPr>
              <w:jc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土石方工程</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righ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righ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jc w:val="righ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1513"/>
        </w:trPr>
        <w:tc>
          <w:tcPr>
            <w:shd w:val="clear" w:color="auto" w:fill="auto"/>
            <w:tcBorders>
              <w:top w:val="single" w:color="000000" w:sz="4" w:space="0"/>
              <w:left w:val="single" w:color="000000" w:sz="8"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040101001001</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挖一般土方</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土方开挖：</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1.土类别：综合考虑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2.机械挖方  装车 场内驳运</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186799.16</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14.86</w:t>
            </w:r>
            <w:r/>
          </w:p>
        </w:tc>
        <w:tc>
          <w:tcPr>
            <w:shd w:val="clear" w:color="auto" w:fill="auto"/>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2775835.52</w:t>
            </w:r>
            <w:r/>
          </w:p>
        </w:tc>
      </w:tr>
      <w:tr>
        <w:trPr>
          <w:trHeight w:val="1803"/>
        </w:trPr>
        <w:tc>
          <w:tcPr>
            <w:shd w:val="clear" w:color="auto" w:fill="auto"/>
            <w:tcBorders>
              <w:top w:val="single" w:color="000000" w:sz="4" w:space="0"/>
              <w:left w:val="single" w:color="000000" w:sz="8"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040103002001</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一般回填方</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1.填方来源：利用土方</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2.密实度：满足设计要求</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186799.16</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472601.87</w:t>
            </w:r>
            <w:r/>
          </w:p>
        </w:tc>
      </w:tr>
      <w:tr>
        <w:trPr>
          <w:trHeight w:val="2360"/>
        </w:trPr>
        <w:tc>
          <w:tcPr>
            <w:shd w:val="clear" w:color="auto" w:fill="auto"/>
            <w:tcBorders>
              <w:top w:val="single" w:color="000000" w:sz="4" w:space="0"/>
              <w:left w:val="single" w:color="000000" w:sz="8" w:space="0"/>
              <w:bottom w:val="single" w:color="000000" w:sz="4" w:space="0"/>
              <w:right w:val="single" w:color="000000" w:sz="4" w:space="0"/>
            </w:tcBorders>
            <w:tcW w:w="58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040103002002</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一般回填方</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1.填方来源：外进土方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2.密实度：满足设计要求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3.土方考虑区域内接收的消纳土方，外进土方费用不另计</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81256.51</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205578.97</w:t>
            </w:r>
            <w:r/>
          </w:p>
        </w:tc>
      </w:tr>
      <w:tr>
        <w:trPr>
          <w:trHeight w:val="1513"/>
        </w:trPr>
        <w:tc>
          <w:tcPr>
            <w:shd w:val="clear" w:color="auto" w:fill="auto"/>
            <w:tcBorders>
              <w:top w:val="single" w:color="000000" w:sz="4" w:space="0"/>
              <w:left w:val="single" w:color="000000" w:sz="8"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010103001001</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平整场地</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1.土石类别：综合考虑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2.场地平整：高程  平整度满足甲方要求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343158.80</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0.85</w:t>
            </w:r>
            <w:r/>
          </w:p>
        </w:tc>
        <w:tc>
          <w:tcPr>
            <w:shd w:val="clear" w:color="auto" w:fill="auto"/>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291684.98</w:t>
            </w:r>
            <w:r/>
          </w:p>
        </w:tc>
      </w:tr>
      <w:tr>
        <w:trPr>
          <w:trHeight w:val="451"/>
        </w:trPr>
        <w:tc>
          <w:tcPr>
            <w:shd w:val="clear" w:color="auto" w:fill="auto"/>
            <w:tcBorders>
              <w:top w:val="single" w:color="000000" w:sz="4" w:space="0"/>
              <w:left w:val="single" w:color="000000" w:sz="8" w:space="0"/>
              <w:bottom w:val="single" w:color="000000" w:sz="4" w:space="0"/>
              <w:right w:val="single" w:color="000000" w:sz="4" w:space="0"/>
            </w:tcBorders>
            <w:tcW w:w="588" w:type="dxa"/>
            <w:vAlign w:val="center"/>
            <w:textDirection w:val="lrTb"/>
            <w:noWrap w:val="false"/>
          </w:tcPr>
          <w:p>
            <w:pPr>
              <w:jc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lef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righ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righ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3745701.34</w:t>
            </w:r>
            <w:r/>
          </w:p>
        </w:tc>
      </w:tr>
      <w:tr>
        <w:trPr>
          <w:trHeight w:val="582"/>
        </w:trPr>
        <w:tc>
          <w:tcPr>
            <w:gridSpan w:val="7"/>
            <w:shd w:val="clear" w:color="auto" w:fill="auto"/>
            <w:tcBorders>
              <w:top w:val="single" w:color="000000" w:sz="4" w:space="0"/>
              <w:left w:val="single" w:color="000000" w:sz="8" w:space="0"/>
              <w:bottom w:val="single" w:color="000000" w:sz="8" w:space="0"/>
              <w:right w:val="single" w:color="000000" w:sz="4" w:space="0"/>
            </w:tcBorders>
            <w:tcW w:w="825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8" w:space="0"/>
              <w:right w:val="single" w:color="000000" w:sz="4" w:space="0"/>
            </w:tcBorders>
            <w:tcW w:w="1898" w:type="dxa"/>
            <w:vAlign w:val="center"/>
            <w:textDirection w:val="lrTb"/>
            <w:noWrap w:val="false"/>
          </w:tcPr>
          <w:p>
            <w:pPr>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3745701.34</w:t>
            </w:r>
            <w:r/>
          </w:p>
        </w:tc>
      </w:tr>
    </w:tbl>
    <w:p>
      <w:pPr>
        <w:ind w:firstLine="480"/>
        <w:jc w:val="left"/>
        <w:spacing w:line="432" w:lineRule="auto"/>
        <w:rPr>
          <w:rFonts w:hint="eastAsia" w:ascii="宋体" w:hAnsi="宋体" w:eastAsia="宋体" w:cs="Times New Roman"/>
          <w:color w:val="auto"/>
          <w:sz w:val="24"/>
        </w:rPr>
      </w:pPr>
      <w:r>
        <w:rPr>
          <w:rFonts w:hint="eastAsia" w:ascii="宋体" w:hAnsi="宋体" w:eastAsia="宋体" w:cs="Times New Roman"/>
          <w:color w:val="auto"/>
          <w:sz w:val="24"/>
        </w:rPr>
        <w:t xml:space="preserve">一、工程概况</w:t>
      </w:r>
      <w:r/>
    </w:p>
    <w:p>
      <w:pPr>
        <w:numPr>
          <w:ilvl w:val="0"/>
          <w:numId w:val="0"/>
        </w:numPr>
        <w:ind w:firstLine="480"/>
        <w:keepLines w:val="0"/>
        <w:keepNext w:val="0"/>
        <w:pageBreakBefore w:val="0"/>
        <w:spacing w:line="432"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lang w:val="en-US" w:eastAsia="zh-CN"/>
        </w:rPr>
        <w:t xml:space="preserve">本工程为银河路东侧、香园路北侧地块土方工程，主要内容</w:t>
      </w:r>
      <w:r>
        <w:rPr>
          <w:rFonts w:hint="eastAsia" w:ascii="宋体" w:hAnsi="宋体"/>
          <w:color w:val="auto"/>
          <w:sz w:val="24"/>
        </w:rPr>
        <w:t xml:space="preserve">：</w:t>
      </w:r>
      <w:r>
        <w:rPr>
          <w:rFonts w:hint="eastAsia" w:ascii="宋体" w:hAnsi="宋体"/>
          <w:color w:val="auto"/>
          <w:sz w:val="24"/>
          <w:lang w:val="en-US" w:eastAsia="zh-CN"/>
        </w:rPr>
        <w:t xml:space="preserve">挖方186799.16M3,填方268055.67M3，其中外进土方81256.51M3，平整场地343158.8M2</w:t>
      </w:r>
      <w:r>
        <w:rPr>
          <w:rFonts w:hint="eastAsia" w:ascii="宋体" w:hAnsi="宋体" w:eastAsia="宋体" w:cs="Times New Roman"/>
          <w:color w:val="auto"/>
          <w:sz w:val="24"/>
          <w:highlight w:val="none"/>
          <w:lang w:val="en-US" w:eastAsia="zh-CN"/>
        </w:rPr>
        <w:t xml:space="preserve">。</w:t>
      </w:r>
      <w:r/>
    </w:p>
    <w:p>
      <w:pPr>
        <w:ind w:firstLine="480"/>
        <w:jc w:val="left"/>
        <w:spacing w:line="432"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二、编制依据</w:t>
      </w:r>
      <w:r/>
    </w:p>
    <w:p>
      <w:pPr>
        <w:numPr>
          <w:ilvl w:val="0"/>
          <w:numId w:val="5"/>
        </w:numPr>
        <w:ind w:left="0" w:firstLine="480"/>
        <w:keepLines w:val="0"/>
        <w:keepNext w:val="0"/>
        <w:pageBreakBefore w:val="0"/>
        <w:spacing w:line="432"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住房和城乡建设部发布的《建设工程工程量清单计价标准》（GB/T 50500-2024）</w:t>
      </w:r>
      <w:r/>
    </w:p>
    <w:p>
      <w:pPr>
        <w:numPr>
          <w:ilvl w:val="0"/>
          <w:numId w:val="5"/>
        </w:numPr>
        <w:ind w:left="0" w:firstLine="480"/>
        <w:keepLines w:val="0"/>
        <w:keepNext w:val="0"/>
        <w:pageBreakBefore w:val="0"/>
        <w:spacing w:line="432"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住房和城乡建设部发布的《市政工程工程量计算标准》（GB/T50857-2024）</w:t>
      </w:r>
      <w:r/>
    </w:p>
    <w:p>
      <w:pPr>
        <w:numPr>
          <w:ilvl w:val="0"/>
          <w:numId w:val="5"/>
        </w:numPr>
        <w:ind w:left="0" w:firstLine="480"/>
        <w:keepLines w:val="0"/>
        <w:keepNext w:val="0"/>
        <w:pageBreakBefore w:val="0"/>
        <w:spacing w:line="432"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 xml:space="preserve">省住房和城乡建设厅关于实施《建设工程工程量清单计价标准》（GB/T50500-2024）及9本工程量计算标准有关事宜的公告〔2025〕第12号</w:t>
      </w:r>
      <w:r/>
    </w:p>
    <w:p>
      <w:pPr>
        <w:numPr>
          <w:ilvl w:val="0"/>
          <w:numId w:val="5"/>
        </w:numPr>
        <w:ind w:left="0" w:firstLine="480"/>
        <w:keepLines w:val="0"/>
        <w:keepNext w:val="0"/>
        <w:pageBreakBefore w:val="0"/>
        <w:spacing w:line="432"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 xml:space="preserve">省住房城乡建设厅关于发布《江苏省建筑与装饰工程消耗量》《江苏省市政工程消耗量》《江苏省通用安装工程消耗量》及配套文件的通知-苏建价〔2026〕76号</w:t>
      </w:r>
      <w:r/>
    </w:p>
    <w:p>
      <w:pPr>
        <w:numPr>
          <w:ilvl w:val="0"/>
          <w:numId w:val="6"/>
        </w:numPr>
        <w:ind w:left="845" w:hanging="425"/>
        <w:keepLines w:val="0"/>
        <w:keepNext w:val="0"/>
        <w:pageBreakBefore w:val="0"/>
        <w:spacing w:line="432"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江苏省建设厅颁发的《江苏省市政工程消耗量》（2026版）</w:t>
      </w:r>
      <w:r/>
    </w:p>
    <w:p>
      <w:pPr>
        <w:numPr>
          <w:ilvl w:val="0"/>
          <w:numId w:val="6"/>
        </w:numPr>
        <w:ind w:left="845" w:hanging="425"/>
        <w:keepLines w:val="0"/>
        <w:keepNext w:val="0"/>
        <w:pageBreakBefore w:val="0"/>
        <w:spacing w:line="432"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江苏省建设厅颁发的《江苏省建设工程费用参考》（2026版）</w:t>
      </w:r>
      <w:r/>
    </w:p>
    <w:p>
      <w:pPr>
        <w:numPr>
          <w:ilvl w:val="0"/>
          <w:numId w:val="6"/>
        </w:numPr>
        <w:ind w:left="845" w:hanging="425"/>
        <w:keepLines w:val="0"/>
        <w:keepNext w:val="0"/>
        <w:pageBreakBefore w:val="0"/>
        <w:spacing w:line="432"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江苏省建设厅颁发的《江苏建设工程施工机具台班费用参考表》（2026版）</w:t>
      </w:r>
      <w:r/>
    </w:p>
    <w:p>
      <w:pPr>
        <w:numPr>
          <w:ilvl w:val="0"/>
          <w:numId w:val="5"/>
        </w:numPr>
        <w:ind w:left="0" w:firstLine="480"/>
        <w:keepLines w:val="0"/>
        <w:keepNext w:val="0"/>
        <w:pageBreakBefore w:val="0"/>
        <w:spacing w:line="432"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江苏省、苏州市现行相关造价文件规定</w:t>
      </w:r>
      <w:r/>
    </w:p>
    <w:p>
      <w:pPr>
        <w:numPr>
          <w:ilvl w:val="0"/>
          <w:numId w:val="5"/>
        </w:numPr>
        <w:ind w:left="0" w:firstLine="480"/>
        <w:keepLines w:val="0"/>
        <w:keepNext w:val="0"/>
        <w:pageBreakBefore w:val="0"/>
        <w:spacing w:line="432"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建设单位提供的设计图纸（电子版）</w:t>
      </w:r>
      <w:r/>
    </w:p>
    <w:p>
      <w:pPr>
        <w:numPr>
          <w:ilvl w:val="0"/>
          <w:numId w:val="5"/>
        </w:numPr>
        <w:ind w:left="0" w:firstLine="480"/>
        <w:keepLines w:val="0"/>
        <w:keepNext w:val="0"/>
        <w:pageBreakBefore w:val="0"/>
        <w:spacing w:line="432"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招标文件、工程量清单、相关的规范、标准图集和技术资料等。</w:t>
      </w:r>
      <w:r/>
    </w:p>
    <w:p>
      <w:pPr>
        <w:numPr>
          <w:ilvl w:val="0"/>
          <w:numId w:val="5"/>
        </w:numPr>
        <w:ind w:left="0" w:firstLine="480"/>
        <w:keepLines w:val="0"/>
        <w:keepNext w:val="0"/>
        <w:pageBreakBefore w:val="0"/>
        <w:spacing w:line="432"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施工现场情况、工程特点、常规的施工工艺、方法等</w:t>
      </w:r>
      <w:r/>
    </w:p>
    <w:p>
      <w:pPr>
        <w:ind w:firstLine="480"/>
        <w:jc w:val="left"/>
        <w:spacing w:line="432" w:lineRule="auto"/>
        <w:rPr>
          <w:rFonts w:hint="eastAsia" w:ascii="宋体" w:hAnsi="宋体" w:eastAsia="宋体" w:cs="Times New Roman"/>
          <w:color w:val="auto"/>
          <w:sz w:val="24"/>
          <w:lang w:val="zh-CN"/>
        </w:rPr>
      </w:pPr>
      <w:r>
        <w:rPr>
          <w:rFonts w:hint="eastAsia" w:ascii="宋体" w:hAnsi="宋体"/>
          <w:color w:val="auto"/>
          <w:sz w:val="24"/>
          <w:highlight w:val="none"/>
          <w:lang w:val="zh-CN"/>
        </w:rPr>
        <w:br w:type="page" w:clear="all"/>
      </w:r>
      <w:r>
        <w:rPr>
          <w:rFonts w:hint="eastAsia" w:ascii="宋体" w:hAnsi="宋体" w:eastAsia="宋体" w:cs="Times New Roman"/>
          <w:color w:val="auto"/>
          <w:sz w:val="24"/>
          <w:lang w:val="zh-CN"/>
        </w:rPr>
        <w:t xml:space="preserve">三、费用计算</w:t>
      </w:r>
      <w:r/>
    </w:p>
    <w:p>
      <w:pPr>
        <w:numPr>
          <w:ilvl w:val="0"/>
          <w:numId w:val="7"/>
        </w:numPr>
        <w:ind w:left="0" w:firstLine="480"/>
        <w:keepLines w:val="0"/>
        <w:keepNext w:val="0"/>
        <w:pageBreakBefore w:val="0"/>
        <w:spacing w:line="432"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szCs w:val="24"/>
          <w:lang w:val="en-US" w:eastAsia="zh-CN" w:bidi="ar-SA"/>
        </w:rPr>
        <w:t xml:space="preserve">管理费、利润及措施项目费依据《江苏省建设工程费用参考》中对应的费率区间按下限值</w:t>
      </w:r>
      <w:r>
        <w:rPr>
          <w:rFonts w:hint="eastAsia" w:ascii="宋体" w:hAnsi="宋体" w:eastAsia="宋体" w:cs="Times New Roman"/>
          <w:color w:val="auto"/>
          <w:sz w:val="24"/>
          <w:szCs w:val="24"/>
          <w:lang w:val="en-US" w:eastAsia="zh" w:bidi="ar-SA"/>
        </w:rPr>
        <w:t xml:space="preserve">计取</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szCs w:val="24"/>
          <w:lang w:val="en-US" w:eastAsia="zh-CN" w:bidi="ar-SA"/>
        </w:rPr>
        <w:t xml:space="preserve">安全生产措施费</w:t>
      </w:r>
      <w:r>
        <w:rPr>
          <w:rFonts w:hint="eastAsia" w:ascii="宋体" w:hAnsi="宋体" w:eastAsia="宋体" w:cs="Times New Roman"/>
          <w:color w:val="auto"/>
          <w:sz w:val="24"/>
          <w:szCs w:val="24"/>
          <w:lang w:val="en-US" w:eastAsia="zh" w:bidi="ar-SA"/>
        </w:rPr>
        <w:t xml:space="preserve">按费率</w:t>
      </w:r>
      <w:r>
        <w:rPr>
          <w:rFonts w:hint="eastAsia" w:ascii="宋体" w:hAnsi="宋体" w:eastAsia="宋体" w:cs="Times New Roman"/>
          <w:color w:val="auto"/>
          <w:sz w:val="24"/>
          <w:szCs w:val="24"/>
          <w:lang w:val="en-US" w:eastAsia="zh-CN" w:bidi="ar-SA"/>
        </w:rPr>
        <w:t xml:space="preserve">下限值计取</w:t>
      </w:r>
      <w:r>
        <w:rPr>
          <w:rFonts w:hint="eastAsia" w:ascii="宋体" w:hAnsi="宋体" w:eastAsia="宋体" w:cs="Times New Roman"/>
          <w:color w:val="auto"/>
          <w:sz w:val="24"/>
          <w:lang w:val="en-US" w:eastAsia="zh-CN"/>
        </w:rPr>
        <w:t xml:space="preserve">。（详见下表）</w:t>
      </w:r>
      <w:r/>
    </w:p>
    <w:tbl>
      <w:tblPr>
        <w:tblStyle w:val="881"/>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16"/>
        <w:gridCol w:w="723"/>
        <w:gridCol w:w="1063"/>
        <w:gridCol w:w="682"/>
        <w:gridCol w:w="727"/>
        <w:gridCol w:w="483"/>
        <w:gridCol w:w="572"/>
        <w:gridCol w:w="483"/>
        <w:gridCol w:w="572"/>
        <w:gridCol w:w="483"/>
        <w:gridCol w:w="483"/>
        <w:gridCol w:w="395"/>
        <w:gridCol w:w="395"/>
        <w:gridCol w:w="572"/>
        <w:gridCol w:w="575"/>
        <w:gridCol w:w="395"/>
        <w:gridCol w:w="572"/>
        <w:gridCol w:w="395"/>
        <w:gridCol w:w="395"/>
        <w:gridCol w:w="395"/>
      </w:tblGrid>
      <w:tr>
        <w:trPr>
          <w:cantSplit/>
          <w:jc w:val="center"/>
          <w:trHeight w:val="516"/>
        </w:trPr>
        <w:tc>
          <w:tcPr>
            <w:tcBorders>
              <w:top w:val="single" w:color="000000" w:sz="8" w:space="0"/>
              <w:left w:val="single" w:color="000000" w:sz="8" w:space="0"/>
              <w:bottom w:val="single" w:color="000000" w:sz="8" w:space="0"/>
              <w:right w:val="single" w:color="000000" w:sz="8" w:space="0"/>
            </w:tcBorders>
            <w:tcW w:w="41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序号</w:t>
            </w:r>
            <w:r/>
          </w:p>
        </w:tc>
        <w:tc>
          <w:tcPr>
            <w:tcBorders>
              <w:top w:val="single" w:color="000000" w:sz="8" w:space="0"/>
              <w:left w:val="none" w:color="000000" w:sz="4" w:space="0"/>
              <w:bottom w:val="single" w:color="000000" w:sz="8" w:space="0"/>
              <w:right w:val="single" w:color="000000" w:sz="8" w:space="0"/>
            </w:tcBorders>
            <w:tcW w:w="72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单位工程名称</w:t>
            </w:r>
            <w:r/>
          </w:p>
        </w:tc>
        <w:tc>
          <w:tcPr>
            <w:tcBorders>
              <w:top w:val="single" w:color="000000" w:sz="8" w:space="0"/>
              <w:left w:val="none" w:color="000000" w:sz="4" w:space="0"/>
              <w:bottom w:val="single" w:color="000000" w:sz="8" w:space="0"/>
              <w:right w:val="single" w:color="000000" w:sz="8" w:space="0"/>
            </w:tcBorders>
            <w:tcW w:w="106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专业工程</w:t>
            </w:r>
            <w:r/>
          </w:p>
        </w:tc>
        <w:tc>
          <w:tcPr>
            <w:tcBorders>
              <w:top w:val="single" w:color="000000" w:sz="8" w:space="0"/>
              <w:left w:val="none" w:color="000000" w:sz="4" w:space="0"/>
              <w:bottom w:val="single" w:color="000000" w:sz="8" w:space="0"/>
              <w:right w:val="single" w:color="000000" w:sz="8" w:space="0"/>
            </w:tcBorders>
            <w:tcW w:w="68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管理费（%）</w:t>
            </w:r>
            <w:r/>
          </w:p>
        </w:tc>
        <w:tc>
          <w:tcPr>
            <w:tcBorders>
              <w:top w:val="single" w:color="000000" w:sz="8" w:space="0"/>
              <w:left w:val="none" w:color="000000" w:sz="4" w:space="0"/>
              <w:bottom w:val="single" w:color="000000" w:sz="8" w:space="0"/>
              <w:right w:val="single" w:color="000000" w:sz="8" w:space="0"/>
            </w:tcBorders>
            <w:tcW w:w="72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利润（%）</w:t>
            </w:r>
            <w:r/>
          </w:p>
        </w:tc>
        <w:tc>
          <w:tcPr>
            <w:gridSpan w:val="15"/>
            <w:tcBorders>
              <w:top w:val="single" w:color="000000" w:sz="8" w:space="0"/>
              <w:left w:val="none" w:color="000000" w:sz="4" w:space="0"/>
              <w:bottom w:val="none" w:color="000000" w:sz="4" w:space="0"/>
              <w:right w:val="single" w:color="000000" w:sz="8" w:space="0"/>
            </w:tcBorders>
            <w:tcW w:w="7165"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措施项目（%）</w:t>
            </w:r>
            <w:r/>
          </w:p>
        </w:tc>
      </w:tr>
      <w:tr>
        <w:trPr>
          <w:cantSplit/>
          <w:jc w:val="center"/>
          <w:trHeight w:val="1095"/>
        </w:trPr>
        <w:tc>
          <w:tcPr>
            <w:tcBorders>
              <w:top w:val="single" w:color="000000" w:sz="8" w:space="0"/>
              <w:left w:val="single" w:color="000000" w:sz="8" w:space="0"/>
              <w:bottom w:val="single" w:color="auto" w:sz="4" w:space="0"/>
              <w:right w:val="single" w:color="000000" w:sz="8" w:space="0"/>
            </w:tcBorders>
            <w:tcW w:w="416" w:type="dxa"/>
            <w:vAlign w:val="center"/>
            <w:vMerge w:val="continue"/>
            <w:textDirection w:val="lrTb"/>
            <w:noWrap w:val="false"/>
          </w:tcPr>
          <w:p>
            <w:pPr>
              <w:jc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sz w:val="18"/>
                <w:szCs w:val="18"/>
                <w:u w:val="none"/>
              </w:rPr>
            </w:r>
            <w:r/>
          </w:p>
        </w:tc>
        <w:tc>
          <w:tcPr>
            <w:tcBorders>
              <w:top w:val="single" w:color="000000" w:sz="8" w:space="0"/>
              <w:left w:val="none" w:color="000000" w:sz="4" w:space="0"/>
              <w:bottom w:val="single" w:color="auto" w:sz="4" w:space="0"/>
              <w:right w:val="single" w:color="000000" w:sz="8" w:space="0"/>
            </w:tcBorders>
            <w:tcW w:w="723" w:type="dxa"/>
            <w:vAlign w:val="center"/>
            <w:vMerge w:val="continue"/>
            <w:textDirection w:val="lrTb"/>
            <w:noWrap w:val="false"/>
          </w:tcPr>
          <w:p>
            <w:pPr>
              <w:jc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sz w:val="18"/>
                <w:szCs w:val="18"/>
                <w:u w:val="none"/>
              </w:rPr>
            </w:r>
            <w:r/>
          </w:p>
        </w:tc>
        <w:tc>
          <w:tcPr>
            <w:tcBorders>
              <w:top w:val="single" w:color="000000" w:sz="8" w:space="0"/>
              <w:left w:val="none" w:color="000000" w:sz="4" w:space="0"/>
              <w:bottom w:val="single" w:color="auto" w:sz="4" w:space="0"/>
              <w:right w:val="single" w:color="000000" w:sz="8" w:space="0"/>
            </w:tcBorders>
            <w:tcW w:w="1063" w:type="dxa"/>
            <w:vAlign w:val="center"/>
            <w:vMerge w:val="continue"/>
            <w:textDirection w:val="lrTb"/>
            <w:noWrap w:val="false"/>
          </w:tcPr>
          <w:p>
            <w:pPr>
              <w:jc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sz w:val="18"/>
                <w:szCs w:val="18"/>
                <w:u w:val="none"/>
              </w:rPr>
            </w:r>
            <w:r/>
          </w:p>
        </w:tc>
        <w:tc>
          <w:tcPr>
            <w:tcBorders>
              <w:top w:val="single" w:color="000000" w:sz="8" w:space="0"/>
              <w:left w:val="none" w:color="000000" w:sz="4" w:space="0"/>
              <w:bottom w:val="single" w:color="auto" w:sz="4" w:space="0"/>
              <w:right w:val="single" w:color="000000" w:sz="8" w:space="0"/>
            </w:tcBorders>
            <w:tcW w:w="682" w:type="dxa"/>
            <w:vAlign w:val="center"/>
            <w:vMerge w:val="continue"/>
            <w:textDirection w:val="lrTb"/>
            <w:noWrap w:val="false"/>
          </w:tcPr>
          <w:p>
            <w:pPr>
              <w:jc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sz w:val="18"/>
                <w:szCs w:val="18"/>
                <w:u w:val="none"/>
              </w:rPr>
            </w:r>
            <w:r/>
          </w:p>
        </w:tc>
        <w:tc>
          <w:tcPr>
            <w:tcBorders>
              <w:top w:val="single" w:color="000000" w:sz="8" w:space="0"/>
              <w:left w:val="none" w:color="000000" w:sz="4" w:space="0"/>
              <w:bottom w:val="single" w:color="auto" w:sz="4" w:space="0"/>
              <w:right w:val="single" w:color="000000" w:sz="8" w:space="0"/>
            </w:tcBorders>
            <w:tcW w:w="727" w:type="dxa"/>
            <w:vAlign w:val="center"/>
            <w:vMerge w:val="continue"/>
            <w:textDirection w:val="lrTb"/>
            <w:noWrap w:val="false"/>
          </w:tcPr>
          <w:p>
            <w:pPr>
              <w:jc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sz w:val="18"/>
                <w:szCs w:val="18"/>
                <w:u w:val="none"/>
              </w:rPr>
            </w:r>
            <w:r/>
          </w:p>
        </w:tc>
        <w:tc>
          <w:tcPr>
            <w:tcBorders>
              <w:top w:val="single" w:color="000000" w:sz="8" w:space="0"/>
              <w:left w:val="none" w:color="000000" w:sz="4" w:space="0"/>
              <w:bottom w:val="single" w:color="auto" w:sz="4" w:space="0"/>
              <w:right w:val="single" w:color="000000" w:sz="8" w:space="0"/>
            </w:tcBorders>
            <w:tcW w:w="483"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安全生产费</w:t>
            </w:r>
            <w:r/>
          </w:p>
        </w:tc>
        <w:tc>
          <w:tcPr>
            <w:tcBorders>
              <w:top w:val="single" w:color="000000" w:sz="8" w:space="0"/>
              <w:left w:val="none" w:color="000000" w:sz="4" w:space="0"/>
              <w:bottom w:val="single" w:color="auto" w:sz="4" w:space="0"/>
              <w:right w:val="single" w:color="000000" w:sz="8" w:space="0"/>
            </w:tcBorders>
            <w:tcW w:w="5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文明施工</w:t>
            </w:r>
            <w:r/>
          </w:p>
        </w:tc>
        <w:tc>
          <w:tcPr>
            <w:tcBorders>
              <w:top w:val="single" w:color="000000" w:sz="8" w:space="0"/>
              <w:left w:val="none" w:color="000000" w:sz="4" w:space="0"/>
              <w:bottom w:val="single" w:color="auto" w:sz="4" w:space="0"/>
              <w:right w:val="single" w:color="000000" w:sz="8" w:space="0"/>
            </w:tcBorders>
            <w:tcW w:w="483"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环境保护</w:t>
            </w:r>
            <w:r/>
          </w:p>
        </w:tc>
        <w:tc>
          <w:tcPr>
            <w:tcBorders>
              <w:top w:val="single" w:color="000000" w:sz="8" w:space="0"/>
              <w:left w:val="none" w:color="000000" w:sz="4" w:space="0"/>
              <w:bottom w:val="single" w:color="auto" w:sz="4" w:space="0"/>
              <w:right w:val="single" w:color="000000" w:sz="8" w:space="0"/>
            </w:tcBorders>
            <w:tcW w:w="5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临时设施</w:t>
            </w:r>
            <w:r/>
          </w:p>
        </w:tc>
        <w:tc>
          <w:tcPr>
            <w:tcBorders>
              <w:top w:val="single" w:color="000000" w:sz="8" w:space="0"/>
              <w:left w:val="none" w:color="000000" w:sz="4" w:space="0"/>
              <w:bottom w:val="single" w:color="auto" w:sz="4" w:space="0"/>
              <w:right w:val="single" w:color="000000" w:sz="8" w:space="0"/>
            </w:tcBorders>
            <w:tcW w:w="483"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冬雨季施工增加</w:t>
            </w:r>
            <w:r/>
          </w:p>
        </w:tc>
        <w:tc>
          <w:tcPr>
            <w:tcBorders>
              <w:top w:val="single" w:color="000000" w:sz="8" w:space="0"/>
              <w:left w:val="none" w:color="000000" w:sz="4" w:space="0"/>
              <w:bottom w:val="single" w:color="auto" w:sz="4" w:space="0"/>
              <w:right w:val="single" w:color="000000" w:sz="8" w:space="0"/>
            </w:tcBorders>
            <w:tcW w:w="483"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夜间施工增加</w:t>
            </w:r>
            <w:r/>
          </w:p>
        </w:tc>
        <w:tc>
          <w:tcPr>
            <w:tcBorders>
              <w:top w:val="single" w:color="000000" w:sz="8" w:space="0"/>
              <w:left w:val="none" w:color="000000" w:sz="4" w:space="0"/>
              <w:bottom w:val="single" w:color="auto" w:sz="4" w:space="0"/>
              <w:right w:val="single" w:color="000000" w:sz="8" w:space="0"/>
            </w:tcBorders>
            <w:tcW w:w="3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特殊地区施工</w:t>
            </w:r>
            <w:r/>
          </w:p>
        </w:tc>
        <w:tc>
          <w:tcPr>
            <w:tcBorders>
              <w:top w:val="single" w:color="000000" w:sz="8" w:space="0"/>
              <w:left w:val="none" w:color="000000" w:sz="4" w:space="0"/>
              <w:bottom w:val="single" w:color="auto" w:sz="4" w:space="0"/>
              <w:right w:val="single" w:color="000000" w:sz="8" w:space="0"/>
            </w:tcBorders>
            <w:tcW w:w="3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二次搬运</w:t>
            </w:r>
            <w:r/>
          </w:p>
        </w:tc>
        <w:tc>
          <w:tcPr>
            <w:tcBorders>
              <w:top w:val="single" w:color="000000" w:sz="8" w:space="0"/>
              <w:left w:val="none" w:color="000000" w:sz="4" w:space="0"/>
              <w:bottom w:val="single" w:color="auto" w:sz="4" w:space="0"/>
              <w:right w:val="single" w:color="000000" w:sz="8" w:space="0"/>
            </w:tcBorders>
            <w:tcW w:w="5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已完工程及设备保护</w:t>
            </w:r>
            <w:r/>
          </w:p>
        </w:tc>
        <w:tc>
          <w:tcPr>
            <w:tcBorders>
              <w:top w:val="single" w:color="000000" w:sz="8" w:space="0"/>
              <w:left w:val="none" w:color="000000" w:sz="4" w:space="0"/>
              <w:bottom w:val="single" w:color="auto" w:sz="4" w:space="0"/>
              <w:right w:val="single" w:color="000000" w:sz="8" w:space="0"/>
            </w:tcBorders>
            <w:tcW w:w="5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既有建(构)筑物、设施保护</w:t>
            </w:r>
            <w:r/>
          </w:p>
        </w:tc>
        <w:tc>
          <w:tcPr>
            <w:tcBorders>
              <w:top w:val="single" w:color="000000" w:sz="8" w:space="0"/>
              <w:left w:val="none" w:color="000000" w:sz="4" w:space="0"/>
              <w:bottom w:val="single" w:color="auto" w:sz="4" w:space="0"/>
              <w:right w:val="single" w:color="000000" w:sz="8" w:space="0"/>
            </w:tcBorders>
            <w:tcW w:w="3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按质论价</w:t>
            </w:r>
            <w:r/>
          </w:p>
        </w:tc>
        <w:tc>
          <w:tcPr>
            <w:tcBorders>
              <w:top w:val="single" w:color="000000" w:sz="8" w:space="0"/>
              <w:left w:val="none" w:color="000000" w:sz="4" w:space="0"/>
              <w:bottom w:val="single" w:color="auto" w:sz="4" w:space="0"/>
              <w:right w:val="single" w:color="000000" w:sz="8" w:space="0"/>
            </w:tcBorders>
            <w:tcW w:w="5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建筑工人实名制</w:t>
            </w:r>
            <w:r/>
          </w:p>
        </w:tc>
        <w:tc>
          <w:tcPr>
            <w:tcBorders>
              <w:top w:val="single" w:color="000000" w:sz="8" w:space="0"/>
              <w:left w:val="none" w:color="000000" w:sz="4" w:space="0"/>
              <w:bottom w:val="single" w:color="auto" w:sz="4" w:space="0"/>
              <w:right w:val="single" w:color="000000" w:sz="8" w:space="0"/>
            </w:tcBorders>
            <w:tcW w:w="3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特殊施工降效</w:t>
            </w:r>
            <w:r/>
          </w:p>
        </w:tc>
        <w:tc>
          <w:tcPr>
            <w:tcBorders>
              <w:top w:val="single" w:color="000000" w:sz="8" w:space="0"/>
              <w:left w:val="none" w:color="000000" w:sz="4" w:space="0"/>
              <w:bottom w:val="single" w:color="auto" w:sz="4" w:space="0"/>
              <w:right w:val="single" w:color="000000" w:sz="8" w:space="0"/>
            </w:tcBorders>
            <w:tcW w:w="3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交通组织维护</w:t>
            </w:r>
            <w:r/>
          </w:p>
        </w:tc>
        <w:tc>
          <w:tcPr>
            <w:tcBorders>
              <w:top w:val="single" w:color="000000" w:sz="8" w:space="0"/>
              <w:left w:val="none" w:color="000000" w:sz="4" w:space="0"/>
              <w:bottom w:val="single" w:color="auto" w:sz="4" w:space="0"/>
              <w:right w:val="single" w:color="000000" w:sz="8" w:space="0"/>
            </w:tcBorders>
            <w:tcW w:w="3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协管</w:t>
            </w:r>
            <w:r/>
          </w:p>
        </w:tc>
      </w:tr>
      <w:tr>
        <w:trPr>
          <w:cantSplit/>
          <w:jc w:val="center"/>
          <w:trHeight w:val="1365"/>
        </w:trPr>
        <w:tc>
          <w:tcPr>
            <w:tcBorders>
              <w:top w:val="single" w:color="auto" w:sz="4" w:space="0"/>
              <w:left w:val="single" w:color="auto" w:sz="4" w:space="0"/>
              <w:bottom w:val="single" w:color="auto" w:sz="4" w:space="0"/>
              <w:right w:val="single" w:color="auto" w:sz="4" w:space="0"/>
            </w:tcBorders>
            <w:tcW w:w="4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银河路东侧、香园路北侧地块土方工程</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大型土石方工程</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rPr>
                <w:rFonts w:hint="default" w:ascii="Arial" w:hAnsi="Arial" w:eastAsia="宋体" w:cs="Arial"/>
                <w:i w:val="0"/>
                <w:iCs w:val="0"/>
                <w:color w:val="auto"/>
                <w:sz w:val="18"/>
                <w:szCs w:val="18"/>
                <w:u w:val="none"/>
                <w:lang w:val="en-US" w:eastAsia="zh-CN"/>
              </w:rPr>
            </w:pPr>
            <w:r>
              <w:rPr>
                <w:rFonts w:hint="eastAsia" w:ascii="Arial" w:hAnsi="Arial" w:eastAsia="宋体" w:cs="Arial"/>
                <w:i w:val="0"/>
                <w:iCs w:val="0"/>
                <w:color w:val="auto"/>
                <w:sz w:val="18"/>
                <w:szCs w:val="18"/>
                <w:u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rPr>
                <w:rFonts w:hint="default" w:ascii="Arial" w:hAnsi="Arial" w:eastAsia="宋体" w:cs="Arial"/>
                <w:i w:val="0"/>
                <w:iCs w:val="0"/>
                <w:color w:val="auto"/>
                <w:sz w:val="18"/>
                <w:szCs w:val="18"/>
                <w:u w:val="none"/>
                <w:lang w:val="en-US" w:eastAsia="zh-CN"/>
              </w:rPr>
            </w:pPr>
            <w:r>
              <w:rPr>
                <w:rFonts w:hint="eastAsia" w:ascii="Arial" w:hAnsi="Arial" w:eastAsia="宋体" w:cs="Arial"/>
                <w:i w:val="0"/>
                <w:iCs w:val="0"/>
                <w:color w:val="auto"/>
                <w:sz w:val="18"/>
                <w:szCs w:val="18"/>
                <w:u w:val="none"/>
                <w:lang w:val="en-US" w:eastAsia="zh-CN"/>
              </w:rPr>
              <w:t xml:space="preserve">3.5</w:t>
            </w:r>
            <w:r/>
          </w:p>
        </w:tc>
        <w:tc>
          <w:tcPr>
            <w:tcBorders>
              <w:top w:val="single" w:color="auto" w:sz="4" w:space="0"/>
              <w:left w:val="single" w:color="auto" w:sz="4" w:space="0"/>
              <w:bottom w:val="single" w:color="auto" w:sz="4" w:space="0"/>
              <w:right w:val="single" w:color="auto" w:sz="4" w:space="0"/>
            </w:tcBorders>
            <w:tcW w:w="483" w:type="dxa"/>
            <w:vAlign w:val="center"/>
            <w:textDirection w:val="lrTb"/>
            <w:noWrap w:val="false"/>
          </w:tcPr>
          <w:p>
            <w:pPr>
              <w:jc w:val="center"/>
              <w:keepLines w:val="0"/>
              <w:keepNext w:val="0"/>
              <w:widowControl/>
              <w:rPr>
                <w:rFonts w:hint="default" w:ascii="Arial" w:hAnsi="Arial" w:eastAsia="宋体" w:cs="Arial"/>
                <w:i w:val="0"/>
                <w:iCs w:val="0"/>
                <w:color w:val="auto"/>
                <w:sz w:val="18"/>
                <w:szCs w:val="18"/>
                <w:u w:val="none"/>
              </w:rPr>
              <w:suppressLineNumbers w:val="0"/>
            </w:pPr>
            <w:r>
              <w:rPr>
                <w:rFonts w:hint="default" w:ascii="Arial" w:hAnsi="Arial" w:eastAsia="宋体" w:cs="Arial"/>
                <w:i w:val="0"/>
                <w:iCs w:val="0"/>
                <w:color w:val="auto"/>
                <w:sz w:val="18"/>
                <w:szCs w:val="18"/>
                <w:u w:val="none"/>
                <w:lang w:val="en-US" w:eastAsia="zh-CN" w:bidi="ar"/>
              </w:rPr>
              <w:t xml:space="preserve">1.9</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jc w:val="center"/>
              <w:keepLines w:val="0"/>
              <w:keepNext w:val="0"/>
              <w:widowControl/>
              <w:rPr>
                <w:rFonts w:hint="default" w:ascii="Arial" w:hAnsi="Arial" w:eastAsia="宋体" w:cs="Arial"/>
                <w:i w:val="0"/>
                <w:iCs w:val="0"/>
                <w:color w:val="auto"/>
                <w:sz w:val="18"/>
                <w:szCs w:val="18"/>
                <w:u w:val="none"/>
                <w:lang w:val="en-US" w:eastAsia="zh-CN"/>
              </w:rPr>
              <w:suppressLineNumbers w:val="0"/>
            </w:pPr>
            <w:r>
              <w:rPr>
                <w:rFonts w:hint="eastAsia" w:ascii="Arial" w:hAnsi="Arial" w:eastAsia="宋体" w:cs="Arial"/>
                <w:i w:val="0"/>
                <w:iCs w:val="0"/>
                <w:color w:val="auto"/>
                <w:sz w:val="18"/>
                <w:szCs w:val="18"/>
                <w:u w:val="none"/>
                <w:lang w:val="en-US" w:eastAsia="zh-CN"/>
              </w:rPr>
              <w:t xml:space="preserve">0.9</w:t>
            </w:r>
            <w:r/>
          </w:p>
        </w:tc>
        <w:tc>
          <w:tcPr>
            <w:tcBorders>
              <w:top w:val="single" w:color="auto" w:sz="4" w:space="0"/>
              <w:left w:val="single" w:color="auto" w:sz="4" w:space="0"/>
              <w:bottom w:val="single" w:color="auto" w:sz="4" w:space="0"/>
              <w:right w:val="single" w:color="auto" w:sz="4" w:space="0"/>
            </w:tcBorders>
            <w:tcW w:w="483" w:type="dxa"/>
            <w:vAlign w:val="center"/>
            <w:textDirection w:val="lrTb"/>
            <w:noWrap w:val="false"/>
          </w:tcPr>
          <w:p>
            <w:pPr>
              <w:jc w:val="center"/>
              <w:keepLines w:val="0"/>
              <w:keepNext w:val="0"/>
              <w:widowControl/>
              <w:rPr>
                <w:rFonts w:hint="default" w:ascii="Arial" w:hAnsi="Arial" w:eastAsia="宋体" w:cs="Arial"/>
                <w:i w:val="0"/>
                <w:iCs w:val="0"/>
                <w:color w:val="auto"/>
                <w:sz w:val="18"/>
                <w:szCs w:val="18"/>
                <w:u w:val="none"/>
                <w:lang w:val="en-US"/>
              </w:rPr>
              <w:suppressLineNumbers w:val="0"/>
            </w:pPr>
            <w:r>
              <w:rPr>
                <w:rFonts w:hint="default" w:ascii="Arial" w:hAnsi="Arial" w:eastAsia="宋体" w:cs="Arial"/>
                <w:i w:val="0"/>
                <w:iCs w:val="0"/>
                <w:color w:val="auto"/>
                <w:sz w:val="18"/>
                <w:szCs w:val="18"/>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jc w:val="center"/>
              <w:keepLines w:val="0"/>
              <w:keepNext w:val="0"/>
              <w:widowControl/>
              <w:rPr>
                <w:rFonts w:hint="default" w:ascii="Arial" w:hAnsi="Arial" w:eastAsia="宋体" w:cs="Arial"/>
                <w:i w:val="0"/>
                <w:iCs w:val="0"/>
                <w:color w:val="auto"/>
                <w:sz w:val="18"/>
                <w:szCs w:val="18"/>
                <w:u w:val="none"/>
                <w:lang w:val="en-US"/>
              </w:rPr>
              <w:suppressLineNumbers w:val="0"/>
            </w:pPr>
            <w:r>
              <w:rPr>
                <w:rFonts w:hint="default" w:ascii="Arial" w:hAnsi="Arial" w:eastAsia="宋体" w:cs="Arial"/>
                <w:i w:val="0"/>
                <w:iCs w:val="0"/>
                <w:color w:val="auto"/>
                <w:sz w:val="18"/>
                <w:szCs w:val="18"/>
                <w:u w:val="none"/>
                <w:lang w:val="en-US" w:eastAsia="zh-CN" w:bidi="ar"/>
              </w:rPr>
              <w:t xml:space="preserve">1.</w:t>
            </w:r>
            <w:r>
              <w:rPr>
                <w:rFonts w:hint="eastAsia" w:ascii="Arial" w:hAnsi="Arial" w:eastAsia="宋体" w:cs="Arial"/>
                <w:i w:val="0"/>
                <w:iCs w:val="0"/>
                <w:color w:val="auto"/>
                <w:sz w:val="18"/>
                <w:szCs w:val="18"/>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483" w:type="dxa"/>
            <w:vAlign w:val="center"/>
            <w:textDirection w:val="lrTb"/>
            <w:noWrap w:val="false"/>
          </w:tcPr>
          <w:p>
            <w:pPr>
              <w:jc w:val="center"/>
              <w:keepLines w:val="0"/>
              <w:keepNext w:val="0"/>
              <w:widowControl/>
              <w:rPr>
                <w:rFonts w:hint="default" w:ascii="Arial" w:hAnsi="Arial" w:eastAsia="宋体" w:cs="Arial"/>
                <w:i w:val="0"/>
                <w:iCs w:val="0"/>
                <w:color w:val="auto"/>
                <w:sz w:val="18"/>
                <w:szCs w:val="18"/>
                <w:u w:val="none"/>
                <w:lang w:val="en-US"/>
              </w:rPr>
              <w:suppressLineNumbers w:val="0"/>
            </w:pPr>
            <w:r>
              <w:rPr>
                <w:rFonts w:hint="default" w:ascii="Arial" w:hAnsi="Arial" w:eastAsia="宋体" w:cs="Arial"/>
                <w:i w:val="0"/>
                <w:iCs w:val="0"/>
                <w:color w:val="auto"/>
                <w:sz w:val="18"/>
                <w:szCs w:val="18"/>
                <w:u w:val="none"/>
                <w:lang w:val="en-US" w:eastAsia="zh-CN" w:bidi="ar"/>
              </w:rPr>
              <w:t xml:space="preserve">0.</w:t>
            </w:r>
            <w:r>
              <w:rPr>
                <w:rFonts w:hint="eastAsia" w:ascii="Arial" w:hAnsi="Arial" w:eastAsia="宋体" w:cs="Arial"/>
                <w:i w:val="0"/>
                <w:iCs w:val="0"/>
                <w:color w:val="auto"/>
                <w:sz w:val="18"/>
                <w:szCs w:val="18"/>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483" w:type="dxa"/>
            <w:vAlign w:val="center"/>
            <w:textDirection w:val="lrTb"/>
            <w:noWrap w:val="false"/>
          </w:tcPr>
          <w:p>
            <w:pPr>
              <w:jc w:val="center"/>
              <w:keepLines w:val="0"/>
              <w:keepNext w:val="0"/>
              <w:widowControl/>
              <w:rPr>
                <w:rFonts w:hint="default" w:ascii="Arial" w:hAnsi="Arial" w:eastAsia="宋体" w:cs="Arial"/>
                <w:i w:val="0"/>
                <w:iCs w:val="0"/>
                <w:color w:val="auto"/>
                <w:sz w:val="18"/>
                <w:szCs w:val="18"/>
                <w:u w:val="none"/>
              </w:rPr>
              <w:suppressLineNumbers w:val="0"/>
            </w:pPr>
            <w:r>
              <w:rPr>
                <w:rFonts w:hint="eastAsia" w:ascii="Arial" w:hAnsi="Arial" w:eastAsia="宋体" w:cs="Arial"/>
                <w:i w:val="0"/>
                <w:iCs w:val="0"/>
                <w:color w:val="auto"/>
                <w:sz w:val="18"/>
                <w:szCs w:val="18"/>
                <w:u w:val="none"/>
                <w:lang w:val="en-US" w:eastAsia="zh-CN" w:bidi="ar"/>
              </w:rPr>
              <w:t xml:space="preserve">0</w:t>
            </w:r>
            <w:r/>
          </w:p>
        </w:tc>
        <w:tc>
          <w:tcPr>
            <w:tcBorders>
              <w:top w:val="single" w:color="auto" w:sz="4" w:space="0"/>
              <w:left w:val="single" w:color="auto" w:sz="4" w:space="0"/>
              <w:bottom w:val="single" w:color="auto" w:sz="4" w:space="0"/>
              <w:right w:val="single" w:color="auto" w:sz="4" w:space="0"/>
            </w:tcBorders>
            <w:tcW w:w="395" w:type="dxa"/>
            <w:vAlign w:val="center"/>
            <w:textDirection w:val="lrTb"/>
            <w:noWrap w:val="false"/>
          </w:tcPr>
          <w:p>
            <w:pPr>
              <w:jc w:val="center"/>
              <w:keepLines w:val="0"/>
              <w:keepNext w:val="0"/>
              <w:widowControl/>
              <w:rPr>
                <w:rFonts w:hint="default" w:ascii="Arial" w:hAnsi="Arial" w:eastAsia="宋体" w:cs="Arial"/>
                <w:i w:val="0"/>
                <w:iCs w:val="0"/>
                <w:color w:val="auto"/>
                <w:sz w:val="18"/>
                <w:szCs w:val="18"/>
                <w:u w:val="none"/>
              </w:rPr>
              <w:suppressLineNumbers w:val="0"/>
            </w:pPr>
            <w:r>
              <w:rPr>
                <w:rFonts w:hint="default" w:ascii="Arial" w:hAnsi="Arial" w:eastAsia="宋体" w:cs="Arial"/>
                <w:i w:val="0"/>
                <w:iCs w:val="0"/>
                <w:color w:val="auto"/>
                <w:sz w:val="18"/>
                <w:szCs w:val="18"/>
                <w:u w:val="none"/>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395" w:type="dxa"/>
            <w:vAlign w:val="center"/>
            <w:textDirection w:val="lrTb"/>
            <w:noWrap w:val="false"/>
          </w:tcPr>
          <w:p>
            <w:pPr>
              <w:jc w:val="center"/>
              <w:keepLines w:val="0"/>
              <w:keepNext w:val="0"/>
              <w:widowControl/>
              <w:rPr>
                <w:rFonts w:hint="default" w:ascii="Arial" w:hAnsi="Arial" w:eastAsia="宋体" w:cs="Arial"/>
                <w:i w:val="0"/>
                <w:iCs w:val="0"/>
                <w:color w:val="auto"/>
                <w:sz w:val="18"/>
                <w:szCs w:val="18"/>
                <w:u w:val="none"/>
              </w:rPr>
              <w:suppressLineNumbers w:val="0"/>
            </w:pPr>
            <w:r>
              <w:rPr>
                <w:rFonts w:hint="default" w:ascii="Arial" w:hAnsi="Arial" w:eastAsia="宋体" w:cs="Arial"/>
                <w:i w:val="0"/>
                <w:iCs w:val="0"/>
                <w:color w:val="auto"/>
                <w:sz w:val="18"/>
                <w:szCs w:val="18"/>
                <w:u w:val="none"/>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jc w:val="center"/>
              <w:keepLines w:val="0"/>
              <w:keepNext w:val="0"/>
              <w:widowControl/>
              <w:rPr>
                <w:rFonts w:hint="default" w:ascii="Arial" w:hAnsi="Arial" w:eastAsia="宋体" w:cs="Arial"/>
                <w:i w:val="0"/>
                <w:iCs w:val="0"/>
                <w:color w:val="auto"/>
                <w:sz w:val="18"/>
                <w:szCs w:val="18"/>
                <w:u w:val="none"/>
              </w:rPr>
              <w:suppressLineNumbers w:val="0"/>
            </w:pPr>
            <w:r>
              <w:rPr>
                <w:rFonts w:hint="eastAsia" w:ascii="Arial" w:hAnsi="Arial" w:eastAsia="宋体" w:cs="Arial"/>
                <w:i w:val="0"/>
                <w:iCs w:val="0"/>
                <w:color w:val="auto"/>
                <w:sz w:val="18"/>
                <w:szCs w:val="18"/>
                <w:u w:val="none"/>
                <w:lang w:val="en-US" w:eastAsia="zh-CN" w:bidi="ar"/>
              </w:rPr>
              <w:t xml:space="preserve">0</w:t>
            </w:r>
            <w:r/>
          </w:p>
        </w:tc>
        <w:tc>
          <w:tcPr>
            <w:tcBorders>
              <w:top w:val="single" w:color="auto" w:sz="4" w:space="0"/>
              <w:left w:val="single" w:color="auto" w:sz="4" w:space="0"/>
              <w:bottom w:val="single" w:color="auto" w:sz="4" w:space="0"/>
              <w:right w:val="single" w:color="auto" w:sz="4" w:space="0"/>
            </w:tcBorders>
            <w:tcW w:w="575" w:type="dxa"/>
            <w:vAlign w:val="center"/>
            <w:textDirection w:val="lrTb"/>
            <w:noWrap w:val="false"/>
          </w:tcPr>
          <w:p>
            <w:pPr>
              <w:jc w:val="center"/>
              <w:keepLines w:val="0"/>
              <w:keepNext w:val="0"/>
              <w:widowControl/>
              <w:rPr>
                <w:rFonts w:hint="default" w:ascii="Arial" w:hAnsi="Arial" w:eastAsia="宋体" w:cs="Arial"/>
                <w:i w:val="0"/>
                <w:iCs w:val="0"/>
                <w:color w:val="auto"/>
                <w:sz w:val="18"/>
                <w:szCs w:val="18"/>
                <w:u w:val="none"/>
              </w:rPr>
              <w:suppressLineNumbers w:val="0"/>
            </w:pPr>
            <w:r>
              <w:rPr>
                <w:rFonts w:hint="default" w:ascii="Arial" w:hAnsi="Arial" w:eastAsia="宋体" w:cs="Arial"/>
                <w:i w:val="0"/>
                <w:iCs w:val="0"/>
                <w:color w:val="auto"/>
                <w:sz w:val="18"/>
                <w:szCs w:val="18"/>
                <w:u w:val="none"/>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395" w:type="dxa"/>
            <w:vAlign w:val="center"/>
            <w:textDirection w:val="lrTb"/>
            <w:noWrap w:val="false"/>
          </w:tcPr>
          <w:p>
            <w:pPr>
              <w:jc w:val="center"/>
              <w:keepLines w:val="0"/>
              <w:keepNext w:val="0"/>
              <w:widowControl/>
              <w:rPr>
                <w:rFonts w:hint="default" w:ascii="Arial" w:hAnsi="Arial" w:eastAsia="宋体" w:cs="Arial"/>
                <w:i w:val="0"/>
                <w:iCs w:val="0"/>
                <w:color w:val="auto"/>
                <w:sz w:val="18"/>
                <w:szCs w:val="18"/>
                <w:u w:val="none"/>
              </w:rPr>
              <w:suppressLineNumbers w:val="0"/>
            </w:pPr>
            <w:r>
              <w:rPr>
                <w:rFonts w:hint="default" w:ascii="Arial" w:hAnsi="Arial" w:eastAsia="宋体" w:cs="Arial"/>
                <w:i w:val="0"/>
                <w:iCs w:val="0"/>
                <w:color w:val="auto"/>
                <w:sz w:val="18"/>
                <w:szCs w:val="18"/>
                <w:u w:val="none"/>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jc w:val="center"/>
              <w:keepLines w:val="0"/>
              <w:keepNext w:val="0"/>
              <w:widowControl/>
              <w:rPr>
                <w:rFonts w:hint="default" w:ascii="Arial" w:hAnsi="Arial" w:eastAsia="宋体" w:cs="Arial"/>
                <w:i w:val="0"/>
                <w:iCs w:val="0"/>
                <w:color w:val="auto"/>
                <w:sz w:val="18"/>
                <w:szCs w:val="18"/>
                <w:u w:val="none"/>
                <w:lang w:val="en-US"/>
              </w:rPr>
              <w:suppressLineNumbers w:val="0"/>
            </w:pPr>
            <w:r>
              <w:rPr>
                <w:rFonts w:hint="default" w:ascii="Arial" w:hAnsi="Arial" w:eastAsia="宋体" w:cs="Arial"/>
                <w:i w:val="0"/>
                <w:iCs w:val="0"/>
                <w:color w:val="auto"/>
                <w:sz w:val="18"/>
                <w:szCs w:val="18"/>
                <w:u w:val="none"/>
                <w:lang w:val="en-US" w:eastAsia="zh-CN" w:bidi="ar"/>
              </w:rPr>
              <w:t xml:space="preserve">0.0</w:t>
            </w:r>
            <w:r>
              <w:rPr>
                <w:rFonts w:hint="eastAsia" w:ascii="Arial" w:hAnsi="Arial" w:eastAsia="宋体" w:cs="Arial"/>
                <w:i w:val="0"/>
                <w:iCs w:val="0"/>
                <w:color w:val="auto"/>
                <w:sz w:val="18"/>
                <w:szCs w:val="18"/>
                <w:u w:val="none"/>
                <w:lang w:val="en-US" w:eastAsia="zh-CN" w:bidi="ar"/>
              </w:rPr>
              <w:t xml:space="preserve">27</w:t>
            </w:r>
            <w:r/>
          </w:p>
        </w:tc>
        <w:tc>
          <w:tcPr>
            <w:tcBorders>
              <w:top w:val="single" w:color="auto" w:sz="4" w:space="0"/>
              <w:left w:val="single" w:color="auto" w:sz="4" w:space="0"/>
              <w:bottom w:val="single" w:color="auto" w:sz="4" w:space="0"/>
              <w:right w:val="single" w:color="auto" w:sz="4" w:space="0"/>
            </w:tcBorders>
            <w:tcW w:w="395" w:type="dxa"/>
            <w:vAlign w:val="center"/>
            <w:textDirection w:val="lrTb"/>
            <w:noWrap w:val="false"/>
          </w:tcPr>
          <w:p>
            <w:pPr>
              <w:jc w:val="center"/>
              <w:keepLines w:val="0"/>
              <w:keepNext w:val="0"/>
              <w:widowControl/>
              <w:rPr>
                <w:rFonts w:hint="default" w:ascii="Arial" w:hAnsi="Arial" w:eastAsia="宋体" w:cs="Arial"/>
                <w:i w:val="0"/>
                <w:iCs w:val="0"/>
                <w:color w:val="auto"/>
                <w:sz w:val="18"/>
                <w:szCs w:val="18"/>
                <w:u w:val="none"/>
              </w:rPr>
              <w:suppressLineNumbers w:val="0"/>
            </w:pPr>
            <w:r>
              <w:rPr>
                <w:rFonts w:hint="default" w:ascii="Arial" w:hAnsi="Arial" w:eastAsia="宋体" w:cs="Arial"/>
                <w:i w:val="0"/>
                <w:iCs w:val="0"/>
                <w:color w:val="auto"/>
                <w:sz w:val="18"/>
                <w:szCs w:val="18"/>
                <w:u w:val="none"/>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395" w:type="dxa"/>
            <w:vAlign w:val="center"/>
            <w:textDirection w:val="lrTb"/>
            <w:noWrap w:val="false"/>
          </w:tcPr>
          <w:p>
            <w:pPr>
              <w:jc w:val="center"/>
              <w:keepLines w:val="0"/>
              <w:keepNext w:val="0"/>
              <w:widowControl/>
              <w:rPr>
                <w:rFonts w:hint="default" w:ascii="Arial" w:hAnsi="Arial" w:eastAsia="宋体" w:cs="Arial"/>
                <w:i w:val="0"/>
                <w:iCs w:val="0"/>
                <w:color w:val="auto"/>
                <w:sz w:val="18"/>
                <w:szCs w:val="18"/>
                <w:u w:val="none"/>
              </w:rPr>
              <w:suppressLineNumbers w:val="0"/>
            </w:pPr>
            <w:r>
              <w:rPr>
                <w:rFonts w:hint="default" w:ascii="Arial" w:hAnsi="Arial" w:eastAsia="宋体" w:cs="Arial"/>
                <w:i w:val="0"/>
                <w:iCs w:val="0"/>
                <w:color w:val="auto"/>
                <w:sz w:val="18"/>
                <w:szCs w:val="18"/>
                <w:u w:val="none"/>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395" w:type="dxa"/>
            <w:vAlign w:val="center"/>
            <w:textDirection w:val="lrTb"/>
            <w:noWrap w:val="false"/>
          </w:tcPr>
          <w:p>
            <w:pPr>
              <w:jc w:val="center"/>
              <w:keepLines w:val="0"/>
              <w:keepNext w:val="0"/>
              <w:widowControl/>
              <w:rPr>
                <w:rFonts w:hint="default" w:ascii="Arial" w:hAnsi="Arial" w:eastAsia="宋体" w:cs="Arial"/>
                <w:i w:val="0"/>
                <w:iCs w:val="0"/>
                <w:color w:val="auto"/>
                <w:sz w:val="18"/>
                <w:szCs w:val="18"/>
                <w:u w:val="none"/>
              </w:rPr>
              <w:suppressLineNumbers w:val="0"/>
            </w:pPr>
            <w:r>
              <w:rPr>
                <w:rFonts w:hint="default" w:ascii="Arial" w:hAnsi="Arial" w:eastAsia="宋体" w:cs="Arial"/>
                <w:i w:val="0"/>
                <w:iCs w:val="0"/>
                <w:color w:val="auto"/>
                <w:sz w:val="18"/>
                <w:szCs w:val="18"/>
                <w:u w:val="none"/>
                <w:lang w:val="en-US" w:eastAsia="zh-CN" w:bidi="ar"/>
              </w:rPr>
              <w:t xml:space="preserve">-</w:t>
            </w:r>
            <w:r/>
          </w:p>
        </w:tc>
      </w:tr>
    </w:tbl>
    <w:p>
      <w:pPr>
        <w:numPr>
          <w:ilvl w:val="0"/>
          <w:numId w:val="7"/>
        </w:numPr>
        <w:ind w:left="0" w:firstLine="480"/>
        <w:keepLines w:val="0"/>
        <w:keepNext w:val="0"/>
        <w:pageBreakBefore w:val="0"/>
        <w:spacing w:line="432"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暂列金额：共计/万元。</w:t>
      </w:r>
      <w:r/>
    </w:p>
    <w:p>
      <w:pPr>
        <w:numPr>
          <w:ilvl w:val="0"/>
          <w:numId w:val="7"/>
        </w:numPr>
        <w:ind w:left="0" w:firstLine="480"/>
        <w:keepLines w:val="0"/>
        <w:keepNext w:val="0"/>
        <w:pageBreakBefore w:val="0"/>
        <w:spacing w:line="432"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材料暂估价：无。</w:t>
      </w:r>
      <w:r/>
    </w:p>
    <w:p>
      <w:pPr>
        <w:numPr>
          <w:ilvl w:val="0"/>
          <w:numId w:val="7"/>
        </w:numPr>
        <w:ind w:left="0" w:firstLine="480"/>
        <w:keepLines w:val="0"/>
        <w:keepNext w:val="0"/>
        <w:pageBreakBefore w:val="0"/>
        <w:spacing w:line="432"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专业工程暂估价：无。</w:t>
      </w:r>
      <w:r/>
    </w:p>
    <w:p>
      <w:pPr>
        <w:numPr>
          <w:ilvl w:val="0"/>
          <w:numId w:val="7"/>
        </w:numPr>
        <w:ind w:left="0" w:firstLine="480"/>
        <w:keepLines w:val="0"/>
        <w:keepNext w:val="0"/>
        <w:pageBreakBefore w:val="0"/>
        <w:spacing w:line="432"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本工程计税方式采用增值税一般计税方法，税率为9%。</w:t>
      </w:r>
      <w:r/>
    </w:p>
    <w:p>
      <w:pPr>
        <w:numPr>
          <w:ilvl w:val="0"/>
          <w:numId w:val="7"/>
        </w:numPr>
        <w:ind w:left="0" w:firstLine="480"/>
        <w:keepLines w:val="0"/>
        <w:keepNext w:val="0"/>
        <w:pageBreakBefore w:val="0"/>
        <w:spacing w:line="432"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甲供材料：无。</w:t>
      </w:r>
      <w:r/>
    </w:p>
    <w:p>
      <w:pPr>
        <w:numPr>
          <w:ilvl w:val="0"/>
          <w:numId w:val="7"/>
        </w:numPr>
        <w:ind w:left="0" w:firstLine="480"/>
        <w:keepLines w:val="0"/>
        <w:keepNext w:val="0"/>
        <w:pageBreakBefore w:val="0"/>
        <w:spacing w:line="432"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本工程招标质量要求合格，建设单位无创优要求，按质论价费用不计。投标人自行创建发生的相关费用，在报价中自行考虑。</w:t>
      </w:r>
      <w:r/>
    </w:p>
    <w:p>
      <w:pPr>
        <w:ind w:firstLine="480"/>
        <w:jc w:val="left"/>
        <w:spacing w:line="432" w:lineRule="auto"/>
        <w:rPr>
          <w:rFonts w:hint="eastAsia" w:ascii="宋体" w:hAnsi="宋体" w:eastAsia="宋体" w:cs="Times New Roman"/>
          <w:color w:val="auto"/>
          <w:sz w:val="24"/>
        </w:rPr>
      </w:pPr>
      <w:r>
        <w:rPr>
          <w:rFonts w:hint="eastAsia" w:ascii="宋体" w:hAnsi="宋体" w:eastAsia="宋体" w:cs="Times New Roman"/>
          <w:color w:val="auto"/>
          <w:sz w:val="24"/>
        </w:rPr>
        <w:t xml:space="preserve">四、相关说明</w:t>
      </w:r>
      <w:r/>
    </w:p>
    <w:p>
      <w:pPr>
        <w:numPr>
          <w:ilvl w:val="0"/>
          <w:numId w:val="8"/>
        </w:numPr>
        <w:ind w:left="0" w:firstLine="480"/>
        <w:keepLines w:val="0"/>
        <w:keepNext w:val="0"/>
        <w:pageBreakBefore w:val="0"/>
        <w:spacing w:line="432"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工程量根据建设单位提供的设计图纸（电子版）及其他相关资料计算。</w:t>
      </w:r>
      <w:r/>
    </w:p>
    <w:p>
      <w:pPr>
        <w:numPr>
          <w:ilvl w:val="0"/>
          <w:numId w:val="8"/>
        </w:numPr>
        <w:ind w:left="0" w:firstLine="480"/>
        <w:keepLines w:val="0"/>
        <w:keepNext w:val="0"/>
        <w:pageBreakBefore w:val="0"/>
        <w:spacing w:line="432"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lang w:val="en-US" w:eastAsia="zh-CN"/>
        </w:rPr>
        <w:t xml:space="preserve">本工程土方类别已经按照不同土质（土方类别、干湿土）综合考虑，各投标单位自主报价，竣工结算时不再调整。</w:t>
      </w:r>
      <w:r/>
    </w:p>
    <w:p>
      <w:pPr>
        <w:numPr>
          <w:ilvl w:val="0"/>
          <w:numId w:val="8"/>
        </w:numPr>
        <w:ind w:left="0" w:firstLine="480"/>
        <w:keepLines w:val="0"/>
        <w:keepNext w:val="0"/>
        <w:pageBreakBefore w:val="0"/>
        <w:spacing w:line="432"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szCs w:val="24"/>
          <w:highlight w:val="none"/>
          <w:lang w:val="en-US" w:eastAsia="zh-CN" w:bidi="ar-SA"/>
        </w:rPr>
        <w:t xml:space="preserve">本工程外进土方的土源由甲方区域内协调解决运至项目地</w:t>
      </w:r>
      <w:r>
        <w:rPr>
          <w:rFonts w:hint="eastAsia" w:ascii="宋体" w:hAnsi="宋体" w:eastAsia="宋体" w:cs="Times New Roman"/>
          <w:color w:val="auto"/>
          <w:sz w:val="24"/>
          <w:szCs w:val="24"/>
          <w:highlight w:val="none"/>
          <w:lang w:val="en-US" w:eastAsia="zh" w:bidi="ar-SA"/>
        </w:rPr>
        <w:t xml:space="preserve">。</w:t>
      </w:r>
      <w:r/>
    </w:p>
    <w:p>
      <w:pPr>
        <w:numPr>
          <w:ilvl w:val="0"/>
          <w:numId w:val="8"/>
        </w:numPr>
        <w:ind w:left="0" w:firstLine="480"/>
        <w:keepLines w:val="0"/>
        <w:keepNext w:val="0"/>
        <w:pageBreakBefore w:val="0"/>
        <w:spacing w:line="432"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szCs w:val="24"/>
          <w:highlight w:val="none"/>
          <w:lang w:val="en-US" w:eastAsia="zh-CN" w:bidi="ar-SA"/>
        </w:rPr>
        <w:t xml:space="preserve">本工程围挡不考虑。</w:t>
      </w:r>
      <w:r/>
    </w:p>
    <w:p>
      <w:pPr>
        <w:numPr>
          <w:ilvl w:val="0"/>
          <w:numId w:val="8"/>
        </w:numPr>
        <w:ind w:left="0" w:firstLine="480"/>
        <w:keepLines w:val="0"/>
        <w:keepNext w:val="0"/>
        <w:pageBreakBefore w:val="0"/>
        <w:spacing w:line="432"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szCs w:val="24"/>
          <w:highlight w:val="none"/>
          <w:lang w:val="en-US" w:eastAsia="zh-CN" w:bidi="ar-SA"/>
        </w:rPr>
        <w:t xml:space="preserve">本工程清单单价为全费用单价。</w:t>
      </w:r>
      <w:r/>
    </w:p>
    <w:p>
      <w:pPr>
        <w:ind w:firstLine="480"/>
        <w:jc w:val="left"/>
        <w:spacing w:line="432" w:lineRule="auto"/>
        <w:rPr>
          <w:rFonts w:hint="eastAsia" w:ascii="宋体" w:hAnsi="宋体" w:eastAsia="宋体" w:cs="Times New Roman"/>
          <w:color w:val="auto"/>
          <w:sz w:val="24"/>
        </w:rPr>
      </w:pPr>
      <w:r>
        <w:rPr>
          <w:rFonts w:hint="eastAsia" w:ascii="宋体" w:hAnsi="宋体" w:eastAsia="宋体" w:cs="Times New Roman"/>
          <w:color w:val="auto"/>
          <w:sz w:val="24"/>
        </w:rPr>
        <w:t xml:space="preserve">五、人工、材料价格及其他</w:t>
      </w:r>
      <w:r/>
    </w:p>
    <w:p>
      <w:pPr>
        <w:numPr>
          <w:ilvl w:val="0"/>
          <w:numId w:val="9"/>
        </w:numPr>
        <w:ind w:left="0" w:firstLine="480"/>
        <w:keepLines w:val="0"/>
        <w:keepNext w:val="0"/>
        <w:pageBreakBefore w:val="0"/>
        <w:spacing w:line="432"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
        </w:rPr>
        <w:t xml:space="preserve">最高投标限价中</w:t>
      </w:r>
      <w:r>
        <w:rPr>
          <w:rFonts w:hint="eastAsia" w:ascii="宋体" w:hAnsi="宋体" w:eastAsia="宋体" w:cs="Times New Roman"/>
          <w:color w:val="auto"/>
          <w:sz w:val="24"/>
          <w:lang w:val="zh-CN" w:eastAsia="zh-CN"/>
        </w:rPr>
        <w:t xml:space="preserve">人工</w:t>
      </w:r>
      <w:r>
        <w:rPr>
          <w:rFonts w:hint="eastAsia" w:ascii="宋体" w:hAnsi="宋体" w:eastAsia="宋体" w:cs="Times New Roman"/>
          <w:color w:val="auto"/>
          <w:sz w:val="24"/>
          <w:lang w:val="zh-CN" w:eastAsia="zh"/>
        </w:rPr>
        <w:t xml:space="preserve">价格</w:t>
      </w:r>
      <w:r>
        <w:rPr>
          <w:rFonts w:hint="eastAsia" w:ascii="宋体" w:hAnsi="宋体" w:eastAsia="宋体" w:cs="Times New Roman"/>
          <w:color w:val="auto"/>
          <w:sz w:val="24"/>
          <w:lang w:val="zh-CN" w:eastAsia="zh-CN"/>
        </w:rPr>
        <w:t xml:space="preserve">参考《江苏省</w:t>
      </w:r>
      <w:r>
        <w:rPr>
          <w:rFonts w:hint="eastAsia" w:ascii="宋体" w:hAnsi="宋体" w:eastAsia="宋体" w:cs="Times New Roman"/>
          <w:color w:val="auto"/>
          <w:sz w:val="24"/>
          <w:lang w:val="zh-CN" w:eastAsia="zh"/>
        </w:rPr>
        <w:t xml:space="preserve">市政</w:t>
      </w:r>
      <w:r>
        <w:rPr>
          <w:rFonts w:hint="eastAsia" w:ascii="宋体" w:hAnsi="宋体" w:eastAsia="宋体" w:cs="Times New Roman"/>
          <w:color w:val="auto"/>
          <w:sz w:val="24"/>
          <w:lang w:val="zh-CN" w:eastAsia="zh-CN"/>
        </w:rPr>
        <w:t xml:space="preserve">工程消耗量》</w:t>
      </w:r>
      <w:r>
        <w:rPr>
          <w:rFonts w:hint="eastAsia" w:ascii="宋体" w:hAnsi="宋体" w:eastAsia="宋体" w:cs="Times New Roman"/>
          <w:color w:val="auto"/>
          <w:sz w:val="24"/>
          <w:lang w:val="zh-CN" w:eastAsia="zh"/>
        </w:rPr>
        <w:t xml:space="preserve">（2026）中</w:t>
      </w:r>
      <w:r>
        <w:rPr>
          <w:rFonts w:hint="eastAsia" w:ascii="宋体" w:hAnsi="宋体" w:eastAsia="宋体" w:cs="Times New Roman"/>
          <w:color w:val="auto"/>
          <w:sz w:val="24"/>
          <w:lang w:val="zh-CN" w:eastAsia="zh-CN"/>
        </w:rPr>
        <w:t xml:space="preserve">的</w:t>
      </w:r>
      <w:r>
        <w:rPr>
          <w:rFonts w:hint="eastAsia" w:ascii="宋体" w:hAnsi="宋体" w:eastAsia="宋体" w:cs="Times New Roman"/>
          <w:color w:val="auto"/>
          <w:sz w:val="24"/>
          <w:lang w:val="zh-CN" w:eastAsia="zh"/>
        </w:rPr>
        <w:t xml:space="preserve">参考</w:t>
      </w:r>
      <w:r>
        <w:rPr>
          <w:rFonts w:hint="eastAsia" w:ascii="宋体" w:hAnsi="宋体" w:eastAsia="宋体" w:cs="Times New Roman"/>
          <w:color w:val="auto"/>
          <w:sz w:val="24"/>
          <w:lang w:val="zh-CN" w:eastAsia="zh-CN"/>
        </w:rPr>
        <w:t xml:space="preserve">单价</w:t>
      </w:r>
      <w:r>
        <w:rPr>
          <w:rFonts w:hint="eastAsia" w:ascii="宋体" w:hAnsi="宋体" w:eastAsia="宋体" w:cs="Times New Roman"/>
          <w:color w:val="auto"/>
          <w:sz w:val="24"/>
          <w:lang w:val="zh-CN" w:eastAsia="zh"/>
        </w:rPr>
        <w:t xml:space="preserve">，分别按</w:t>
      </w:r>
      <w:r>
        <w:rPr>
          <w:rFonts w:hint="eastAsia" w:ascii="宋体" w:hAnsi="宋体" w:eastAsia="宋体" w:cs="Times New Roman"/>
          <w:color w:val="auto"/>
          <w:sz w:val="24"/>
          <w:lang w:val="zh-CN" w:eastAsia="zh-CN"/>
        </w:rPr>
        <w:t xml:space="preserve">普工 140 元/工日，一般技工 250 元/工日，高级技工 340 元/工日</w:t>
      </w:r>
      <w:r>
        <w:rPr>
          <w:rFonts w:hint="eastAsia" w:ascii="宋体" w:hAnsi="宋体" w:eastAsia="宋体" w:cs="Times New Roman"/>
          <w:color w:val="auto"/>
          <w:sz w:val="24"/>
          <w:lang w:val="zh-CN" w:eastAsia="zh"/>
        </w:rPr>
        <w:t xml:space="preserve">编制</w:t>
      </w:r>
      <w:r>
        <w:rPr>
          <w:rFonts w:hint="eastAsia" w:ascii="宋体" w:hAnsi="宋体" w:eastAsia="宋体" w:cs="Times New Roman"/>
          <w:color w:val="auto"/>
          <w:sz w:val="24"/>
          <w:lang w:val="en-US" w:eastAsia="zh-CN"/>
        </w:rPr>
        <w:t xml:space="preserve">。</w:t>
      </w:r>
      <w:r/>
    </w:p>
    <w:p>
      <w:pPr>
        <w:numPr>
          <w:ilvl w:val="0"/>
          <w:numId w:val="9"/>
        </w:numPr>
        <w:ind w:left="0" w:firstLine="480"/>
        <w:keepLines w:val="0"/>
        <w:keepNext w:val="0"/>
        <w:pageBreakBefore w:val="0"/>
        <w:spacing w:line="432"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材料价格参考</w:t>
      </w:r>
      <w:r>
        <w:rPr>
          <w:rFonts w:hint="eastAsia" w:ascii="宋体" w:hAnsi="宋体" w:eastAsia="宋体" w:cs="Times New Roman"/>
          <w:color w:val="auto"/>
          <w:sz w:val="24"/>
        </w:rPr>
        <w:t xml:space="preserve">苏州市2026年5月建设工程价格信息</w:t>
      </w:r>
      <w:r>
        <w:rPr>
          <w:rFonts w:hint="eastAsia" w:ascii="宋体" w:hAnsi="宋体" w:eastAsia="宋体" w:cs="Times New Roman"/>
          <w:color w:val="auto"/>
          <w:sz w:val="24"/>
          <w:lang w:val="en-US" w:eastAsia="zh-CN"/>
        </w:rPr>
        <w:t xml:space="preserve">，信息价</w:t>
      </w:r>
      <w:r>
        <w:rPr>
          <w:rFonts w:hint="eastAsia" w:ascii="宋体" w:hAnsi="宋体" w:eastAsia="宋体" w:cs="Times New Roman"/>
          <w:color w:val="auto"/>
          <w:sz w:val="24"/>
          <w:lang w:val="en-US" w:eastAsia="zh"/>
        </w:rPr>
        <w:t xml:space="preserve">中</w:t>
      </w:r>
      <w:r>
        <w:rPr>
          <w:rFonts w:hint="eastAsia" w:ascii="宋体" w:hAnsi="宋体" w:eastAsia="宋体" w:cs="Times New Roman"/>
          <w:color w:val="auto"/>
          <w:sz w:val="24"/>
          <w:lang w:val="en-US" w:eastAsia="zh-CN"/>
        </w:rPr>
        <w:t xml:space="preserve">没有的</w:t>
      </w:r>
      <w:r>
        <w:rPr>
          <w:rFonts w:hint="eastAsia" w:ascii="宋体" w:hAnsi="宋体" w:eastAsia="宋体" w:cs="Times New Roman"/>
          <w:color w:val="auto"/>
          <w:sz w:val="24"/>
          <w:lang w:val="en-US" w:eastAsia="zh"/>
        </w:rPr>
        <w:t xml:space="preserve">按</w:t>
      </w:r>
      <w:r>
        <w:rPr>
          <w:rFonts w:hint="eastAsia" w:ascii="宋体" w:hAnsi="宋体" w:eastAsia="宋体" w:cs="Times New Roman"/>
          <w:color w:val="auto"/>
          <w:sz w:val="24"/>
          <w:lang w:val="en-US" w:eastAsia="zh-CN"/>
        </w:rPr>
        <w:t xml:space="preserve">市场</w:t>
      </w:r>
      <w:r>
        <w:rPr>
          <w:rFonts w:hint="eastAsia" w:ascii="宋体" w:hAnsi="宋体" w:eastAsia="宋体" w:cs="Times New Roman"/>
          <w:color w:val="auto"/>
          <w:sz w:val="24"/>
          <w:lang w:val="en-US" w:eastAsia="zh"/>
        </w:rPr>
        <w:t xml:space="preserve">询</w:t>
      </w:r>
      <w:r>
        <w:rPr>
          <w:rFonts w:hint="eastAsia" w:ascii="宋体" w:hAnsi="宋体" w:eastAsia="宋体" w:cs="Times New Roman"/>
          <w:color w:val="auto"/>
          <w:sz w:val="24"/>
          <w:lang w:val="en-US" w:eastAsia="zh-CN"/>
        </w:rPr>
        <w:t xml:space="preserve">价计取。</w:t>
      </w:r>
      <w:r/>
    </w:p>
    <w:p>
      <w:pPr>
        <w:numPr>
          <w:ilvl w:val="0"/>
          <w:numId w:val="9"/>
        </w:numPr>
        <w:ind w:left="0" w:firstLine="480"/>
        <w:keepLines w:val="0"/>
        <w:keepNext w:val="0"/>
        <w:pageBreakBefore w:val="0"/>
        <w:spacing w:line="432"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施工用水参考常发改价〔2017〕17号部门颁布的水价标准。</w:t>
      </w:r>
      <w:r/>
    </w:p>
    <w:p>
      <w:pPr>
        <w:rPr>
          <w:rFonts w:hint="eastAsia" w:ascii="宋体" w:hAnsi="宋体"/>
          <w:b/>
          <w:bCs/>
          <w:color w:val="auto"/>
          <w:sz w:val="32"/>
          <w:szCs w:val="32"/>
          <w:highlight w:val="none"/>
          <w:lang w:eastAsia="zh-CN"/>
        </w:rPr>
      </w:pPr>
      <w:r>
        <w:rPr>
          <w:rFonts w:hint="eastAsia" w:ascii="宋体" w:hAnsi="宋体"/>
          <w:b/>
          <w:bCs/>
          <w:color w:val="auto"/>
          <w:sz w:val="32"/>
          <w:szCs w:val="32"/>
          <w:highlight w:val="none"/>
          <w:lang w:eastAsia="zh-CN"/>
        </w:rPr>
        <w:br w:type="page" w:clear="all"/>
      </w:r>
      <w:r/>
    </w:p>
    <w:p>
      <w:pPr>
        <w:ind w:firstLine="964"/>
        <w:jc w:val="center"/>
        <w:rPr>
          <w:rFonts w:hint="eastAsia" w:ascii="宋体" w:hAnsi="宋体"/>
          <w:b/>
          <w:bCs/>
          <w:color w:val="auto"/>
          <w:sz w:val="32"/>
          <w:szCs w:val="32"/>
          <w:highlight w:val="none"/>
          <w:lang w:eastAsia="zh-CN"/>
        </w:rPr>
        <w:outlineLvl w:val="1"/>
      </w:pPr>
      <w:r/>
      <w:bookmarkStart w:id="331" w:name="_Toc1754"/>
      <w:r>
        <w:rPr>
          <w:rFonts w:hint="eastAsia" w:ascii="宋体" w:hAnsi="宋体"/>
          <w:b/>
          <w:bCs/>
          <w:color w:val="auto"/>
          <w:sz w:val="32"/>
          <w:szCs w:val="32"/>
          <w:highlight w:val="none"/>
          <w:lang w:eastAsia="zh-CN"/>
        </w:rPr>
        <w:t xml:space="preserve">附件</w:t>
      </w:r>
      <w:r>
        <w:rPr>
          <w:rFonts w:hint="eastAsia" w:ascii="宋体" w:hAnsi="宋体"/>
          <w:b/>
          <w:bCs/>
          <w:color w:val="auto"/>
          <w:sz w:val="32"/>
          <w:szCs w:val="32"/>
          <w:highlight w:val="none"/>
          <w:lang w:val="en-US" w:eastAsia="zh-CN"/>
        </w:rPr>
        <w:t xml:space="preserve">17</w:t>
      </w:r>
      <w:r>
        <w:rPr>
          <w:rFonts w:hint="eastAsia" w:ascii="宋体" w:hAnsi="宋体"/>
          <w:b/>
          <w:bCs/>
          <w:color w:val="auto"/>
          <w:sz w:val="32"/>
          <w:szCs w:val="32"/>
          <w:highlight w:val="none"/>
          <w:lang w:eastAsia="zh-CN"/>
        </w:rPr>
        <w:t xml:space="preserve">工程量清单</w:t>
      </w:r>
      <w:bookmarkEnd w:id="331"/>
      <w:r/>
      <w:r/>
    </w:p>
    <w:tbl>
      <w:tblPr>
        <w:tblStyle w:val="881"/>
        <w:tblW w:w="907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87"/>
        <w:gridCol w:w="1500"/>
        <w:gridCol w:w="1477"/>
        <w:gridCol w:w="2530"/>
        <w:gridCol w:w="960"/>
        <w:gridCol w:w="2020"/>
      </w:tblGrid>
      <w:tr>
        <w:trPr>
          <w:trHeight w:val="349"/>
        </w:trPr>
        <w:tc>
          <w:tcPr>
            <w:shd w:val="clear" w:color="auto" w:fill="auto"/>
            <w:tcBorders>
              <w:top w:val="single" w:color="000000" w:sz="8" w:space="0"/>
              <w:left w:val="single" w:color="000000" w:sz="8" w:space="0"/>
              <w:bottom w:val="single" w:color="000000" w:sz="4" w:space="0"/>
              <w:right w:val="single" w:color="000000" w:sz="4" w:space="0"/>
            </w:tcBorders>
            <w:tcW w:w="58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50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项目编码</w:t>
            </w:r>
            <w:r/>
          </w:p>
        </w:tc>
        <w:tc>
          <w:tcPr>
            <w:shd w:val="clear" w:color="auto" w:fill="auto"/>
            <w:tcBorders>
              <w:top w:val="single" w:color="000000" w:sz="8" w:space="0"/>
              <w:left w:val="single" w:color="000000" w:sz="4" w:space="0"/>
              <w:bottom w:val="single" w:color="000000" w:sz="4" w:space="0"/>
              <w:right w:val="single" w:color="000000" w:sz="4" w:space="0"/>
            </w:tcBorders>
            <w:tcW w:w="147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253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项目特征描述</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计量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202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工程量</w:t>
            </w:r>
            <w:r/>
          </w:p>
        </w:tc>
      </w:tr>
      <w:tr>
        <w:trPr>
          <w:trHeight w:val="524"/>
        </w:trPr>
        <w:tc>
          <w:tcPr>
            <w:shd w:val="clear" w:color="auto" w:fill="auto"/>
            <w:tcBorders>
              <w:top w:val="single" w:color="000000" w:sz="4" w:space="0"/>
              <w:left w:val="single" w:color="000000" w:sz="8" w:space="0"/>
              <w:bottom w:val="single" w:color="000000" w:sz="4" w:space="0"/>
              <w:right w:val="single" w:color="000000" w:sz="4" w:space="0"/>
            </w:tcBorders>
            <w:tcW w:w="587" w:type="dxa"/>
            <w:vAlign w:val="center"/>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土石方工程</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1513"/>
        </w:trPr>
        <w:tc>
          <w:tcPr>
            <w:shd w:val="clear" w:color="auto" w:fill="auto"/>
            <w:tcBorders>
              <w:top w:val="single" w:color="000000" w:sz="4" w:space="0"/>
              <w:left w:val="single" w:color="000000" w:sz="8" w:space="0"/>
              <w:bottom w:val="single" w:color="000000" w:sz="4" w:space="0"/>
              <w:right w:val="single" w:color="000000" w:sz="4" w:space="0"/>
            </w:tcBorders>
            <w:tcW w:w="5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040101001001</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挖一般土方</w:t>
            </w:r>
            <w:r/>
          </w:p>
        </w:tc>
        <w:tc>
          <w:tcPr>
            <w:shd w:val="clear" w:color="auto" w:fill="auto"/>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土方开挖：</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1.土类别：综合考虑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2.机械挖方  装车 场内驳运</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186799.16</w:t>
            </w:r>
            <w:r/>
          </w:p>
        </w:tc>
      </w:tr>
      <w:tr>
        <w:trPr>
          <w:trHeight w:val="1360"/>
        </w:trPr>
        <w:tc>
          <w:tcPr>
            <w:shd w:val="clear" w:color="auto" w:fill="auto"/>
            <w:tcBorders>
              <w:top w:val="single" w:color="000000" w:sz="4" w:space="0"/>
              <w:left w:val="single" w:color="000000" w:sz="8" w:space="0"/>
              <w:bottom w:val="single" w:color="000000" w:sz="4" w:space="0"/>
              <w:right w:val="single" w:color="000000" w:sz="4" w:space="0"/>
            </w:tcBorders>
            <w:tcW w:w="5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040103002001</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一般回填方</w:t>
            </w:r>
            <w:r/>
          </w:p>
        </w:tc>
        <w:tc>
          <w:tcPr>
            <w:shd w:val="clear" w:color="auto" w:fill="auto"/>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1.填方来源：利用土方</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2.密实度：满足设计要求</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186799.16</w:t>
            </w:r>
            <w:r/>
          </w:p>
        </w:tc>
      </w:tr>
      <w:tr>
        <w:trPr>
          <w:trHeight w:val="2380"/>
        </w:trPr>
        <w:tc>
          <w:tcPr>
            <w:shd w:val="clear" w:color="auto" w:fill="auto"/>
            <w:tcBorders>
              <w:top w:val="single" w:color="000000" w:sz="4" w:space="0"/>
              <w:left w:val="single" w:color="000000" w:sz="8" w:space="0"/>
              <w:bottom w:val="single" w:color="000000" w:sz="4" w:space="0"/>
              <w:right w:val="single" w:color="000000" w:sz="4" w:space="0"/>
            </w:tcBorders>
            <w:tcW w:w="5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040103002002</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一般回填方</w:t>
            </w:r>
            <w:r/>
          </w:p>
        </w:tc>
        <w:tc>
          <w:tcPr>
            <w:shd w:val="clear" w:color="auto" w:fill="auto"/>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1.填方来源：外进土方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2.密实度：满足设计要求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3.土方考虑区域内接收的消纳土方，外进土方费用不另计</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81256.51</w:t>
            </w:r>
            <w:r/>
          </w:p>
        </w:tc>
      </w:tr>
      <w:tr>
        <w:trPr>
          <w:trHeight w:val="1513"/>
        </w:trPr>
        <w:tc>
          <w:tcPr>
            <w:shd w:val="clear" w:color="auto" w:fill="auto"/>
            <w:tcBorders>
              <w:top w:val="single" w:color="000000" w:sz="4" w:space="0"/>
              <w:left w:val="single" w:color="000000" w:sz="8" w:space="0"/>
              <w:bottom w:val="single" w:color="000000" w:sz="4" w:space="0"/>
              <w:right w:val="single" w:color="000000" w:sz="4" w:space="0"/>
            </w:tcBorders>
            <w:tcW w:w="5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010103001001</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平整场地</w:t>
            </w:r>
            <w:r/>
          </w:p>
        </w:tc>
        <w:tc>
          <w:tcPr>
            <w:shd w:val="clear" w:color="auto" w:fill="auto"/>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1.土石类别：综合考虑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2.场地平整：高程  平整度满足甲方要求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343158.80</w:t>
            </w:r>
            <w:r/>
          </w:p>
        </w:tc>
      </w:tr>
    </w:tbl>
    <w:p>
      <w:pPr>
        <w:jc w:val="center"/>
        <w:rPr>
          <w:rFonts w:hint="eastAsia" w:ascii="宋体" w:hAnsi="宋体"/>
          <w:b/>
          <w:color w:val="auto"/>
          <w:sz w:val="32"/>
          <w:szCs w:val="32"/>
        </w:rPr>
      </w:pPr>
      <w:r>
        <w:rPr>
          <w:rFonts w:hint="eastAsia" w:ascii="宋体" w:hAnsi="宋体" w:eastAsia="宋体" w:cs="Times New Roman"/>
          <w:b/>
          <w:color w:val="auto"/>
          <w:sz w:val="32"/>
          <w:szCs w:val="32"/>
          <w:lang w:eastAsia="zh-CN"/>
        </w:rPr>
        <w:t xml:space="preserve">银河路东侧、香园路北侧地块土方工程工程量</w:t>
      </w:r>
      <w:r>
        <w:rPr>
          <w:rFonts w:hint="eastAsia" w:ascii="宋体" w:hAnsi="宋体"/>
          <w:b/>
          <w:color w:val="auto"/>
          <w:sz w:val="32"/>
          <w:szCs w:val="32"/>
          <w:lang w:eastAsia="zh-CN"/>
        </w:rPr>
        <w:t xml:space="preserve">清单</w:t>
      </w:r>
      <w:r>
        <w:rPr>
          <w:rFonts w:hint="eastAsia" w:ascii="宋体" w:hAnsi="宋体"/>
          <w:b/>
          <w:color w:val="auto"/>
          <w:sz w:val="32"/>
          <w:szCs w:val="32"/>
        </w:rPr>
        <w:t xml:space="preserve">编制说明</w:t>
      </w:r>
      <w:r/>
    </w:p>
    <w:p>
      <w:pPr>
        <w:ind w:firstLine="480"/>
        <w:jc w:val="left"/>
        <w:spacing w:line="432" w:lineRule="auto"/>
        <w:rPr>
          <w:rFonts w:hint="eastAsia" w:ascii="宋体" w:hAnsi="宋体"/>
          <w:color w:val="auto"/>
          <w:sz w:val="24"/>
        </w:rPr>
      </w:pPr>
      <w:r>
        <w:rPr>
          <w:rFonts w:hint="eastAsia" w:ascii="宋体" w:hAnsi="宋体"/>
          <w:color w:val="auto"/>
          <w:sz w:val="24"/>
        </w:rPr>
        <w:t xml:space="preserve">一、工程概况</w:t>
      </w:r>
      <w:r/>
    </w:p>
    <w:p>
      <w:pPr>
        <w:numPr>
          <w:ilvl w:val="0"/>
          <w:numId w:val="0"/>
        </w:numPr>
        <w:ind w:firstLine="480"/>
        <w:keepLines w:val="0"/>
        <w:keepNext w:val="0"/>
        <w:pageBreakBefore w:val="0"/>
        <w:spacing w:line="432"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本工程为银河路东侧、香园路北侧地块土方工程，主要内容</w:t>
      </w:r>
      <w:r>
        <w:rPr>
          <w:rFonts w:hint="eastAsia" w:ascii="宋体" w:hAnsi="宋体"/>
          <w:color w:val="auto"/>
          <w:sz w:val="24"/>
        </w:rPr>
        <w:t xml:space="preserve">：</w:t>
      </w:r>
      <w:r>
        <w:rPr>
          <w:rFonts w:hint="eastAsia" w:ascii="宋体" w:hAnsi="宋体"/>
          <w:color w:val="auto"/>
          <w:sz w:val="24"/>
          <w:lang w:val="en-US" w:eastAsia="zh-CN"/>
        </w:rPr>
        <w:t xml:space="preserve">挖方186799.16M3,填方268055.67M3，其中外进土方81256.51M3，平整场地343158.8M2</w:t>
      </w:r>
      <w:r>
        <w:rPr>
          <w:rFonts w:hint="eastAsia" w:ascii="宋体" w:hAnsi="宋体" w:eastAsia="宋体" w:cs="Times New Roman"/>
          <w:color w:val="auto"/>
          <w:sz w:val="24"/>
          <w:lang w:val="en-US" w:eastAsia="zh-CN"/>
        </w:rPr>
        <w:t xml:space="preserve">。</w:t>
      </w:r>
      <w:r/>
    </w:p>
    <w:p>
      <w:pPr>
        <w:ind w:firstLine="480"/>
        <w:jc w:val="left"/>
        <w:spacing w:line="432"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二、编制依据</w:t>
      </w:r>
      <w:r/>
    </w:p>
    <w:p>
      <w:pPr>
        <w:numPr>
          <w:ilvl w:val="0"/>
          <w:numId w:val="14"/>
        </w:numPr>
        <w:ind w:left="0" w:firstLine="480"/>
        <w:keepLines w:val="0"/>
        <w:keepNext w:val="0"/>
        <w:pageBreakBefore w:val="0"/>
        <w:spacing w:line="432"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住房和城乡建设部发布的《建设工程工程量清单计价标准》（GB/T 50500-2024）</w:t>
      </w:r>
      <w:r/>
    </w:p>
    <w:p>
      <w:pPr>
        <w:numPr>
          <w:ilvl w:val="0"/>
          <w:numId w:val="14"/>
        </w:numPr>
        <w:ind w:left="0" w:firstLine="480"/>
        <w:keepLines w:val="0"/>
        <w:keepNext w:val="0"/>
        <w:pageBreakBefore w:val="0"/>
        <w:spacing w:line="432"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住房和城乡建设部发布的《市政工程工程量计算标准》（GB/T50857-2024）</w:t>
      </w:r>
      <w:r/>
    </w:p>
    <w:p>
      <w:pPr>
        <w:numPr>
          <w:ilvl w:val="0"/>
          <w:numId w:val="14"/>
        </w:numPr>
        <w:ind w:left="0" w:firstLine="480"/>
        <w:keepLines w:val="0"/>
        <w:keepNext w:val="0"/>
        <w:pageBreakBefore w:val="0"/>
        <w:spacing w:line="432"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 xml:space="preserve">省住房和城乡建设厅关于实施《建设工程工程量清单计价标准》（GB/T50500-2024）及9本工程量计算标准有关事宜的公告〔2025〕第12号</w:t>
      </w:r>
      <w:r/>
    </w:p>
    <w:p>
      <w:pPr>
        <w:numPr>
          <w:ilvl w:val="0"/>
          <w:numId w:val="14"/>
        </w:numPr>
        <w:ind w:left="0" w:firstLine="480"/>
        <w:keepLines w:val="0"/>
        <w:keepNext w:val="0"/>
        <w:pageBreakBefore w:val="0"/>
        <w:spacing w:line="432"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江苏省、苏州市现行相关造价文件规定</w:t>
      </w:r>
      <w:r/>
    </w:p>
    <w:p>
      <w:pPr>
        <w:numPr>
          <w:ilvl w:val="0"/>
          <w:numId w:val="14"/>
        </w:numPr>
        <w:ind w:left="0" w:firstLine="480"/>
        <w:keepLines w:val="0"/>
        <w:keepNext w:val="0"/>
        <w:pageBreakBefore w:val="0"/>
        <w:spacing w:line="432"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建设单位提供的的设计图纸（电子版）</w:t>
      </w:r>
      <w:r/>
    </w:p>
    <w:p>
      <w:pPr>
        <w:numPr>
          <w:ilvl w:val="0"/>
          <w:numId w:val="14"/>
        </w:numPr>
        <w:ind w:left="0" w:firstLine="480"/>
        <w:keepLines w:val="0"/>
        <w:keepNext w:val="0"/>
        <w:pageBreakBefore w:val="0"/>
        <w:spacing w:line="432"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招标文件、相关的规范、标准图集和技术资料等。</w:t>
      </w:r>
      <w:r/>
    </w:p>
    <w:p>
      <w:pPr>
        <w:numPr>
          <w:ilvl w:val="0"/>
          <w:numId w:val="14"/>
        </w:numPr>
        <w:ind w:left="0" w:firstLine="480"/>
        <w:keepLines w:val="0"/>
        <w:keepNext w:val="0"/>
        <w:pageBreakBefore w:val="0"/>
        <w:spacing w:line="432"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施工现场情况、工程特点、常规的施工工艺、方法等</w:t>
      </w:r>
      <w:r/>
    </w:p>
    <w:p>
      <w:pPr>
        <w:ind w:firstLine="480"/>
        <w:spacing w:line="432"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三、费用计算</w:t>
      </w:r>
      <w:r/>
    </w:p>
    <w:p>
      <w:pPr>
        <w:numPr>
          <w:ilvl w:val="0"/>
          <w:numId w:val="10"/>
        </w:numPr>
        <w:ind w:left="0" w:firstLine="480"/>
        <w:jc w:val="both"/>
        <w:keepLines w:val="0"/>
        <w:keepNext w:val="0"/>
        <w:pageBreakBefore w:val="0"/>
        <w:spacing w:line="432"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szCs w:val="24"/>
          <w:highlight w:val="none"/>
          <w:lang w:val="en-US" w:eastAsia="zh-CN" w:bidi="ar-SA"/>
        </w:rPr>
        <w:t xml:space="preserve">管理费、利润及措施项目费，投标单位可依据《江苏省建设工程费用参考》及相关规定，结合企业自身管理水平、常规施工方案及市场竞争情况自主确定进行</w:t>
      </w:r>
      <w:r>
        <w:rPr>
          <w:rFonts w:hint="eastAsia" w:ascii="宋体" w:hAnsi="宋体" w:eastAsia="宋体" w:cs="Times New Roman"/>
          <w:color w:val="auto"/>
          <w:sz w:val="24"/>
          <w:szCs w:val="24"/>
          <w:lang w:val="en-US" w:eastAsia="zh-CN" w:bidi="ar-SA"/>
        </w:rPr>
        <w:t xml:space="preserve">报价。</w:t>
      </w:r>
      <w:r>
        <w:rPr>
          <w:rFonts w:hint="eastAsia" w:ascii="宋体" w:hAnsi="宋体" w:eastAsia="宋体" w:cs="宋体"/>
          <w:color w:val="auto"/>
          <w:sz w:val="24"/>
          <w:szCs w:val="24"/>
        </w:rPr>
        <w:t xml:space="preserve">其中安全生产措施费</w:t>
      </w:r>
      <w:r>
        <w:rPr>
          <w:rFonts w:hint="eastAsia" w:ascii="宋体" w:hAnsi="宋体" w:eastAsia="宋体" w:cs="宋体"/>
          <w:color w:val="auto"/>
          <w:sz w:val="24"/>
          <w:szCs w:val="24"/>
          <w:lang w:eastAsia="zh"/>
        </w:rPr>
        <w:t xml:space="preserve">费率为1.9%（取费基数为分部分项工程费-除税工程设备费），投标人投标时的费率不得小于此费率。</w:t>
      </w:r>
      <w:r/>
    </w:p>
    <w:p>
      <w:pPr>
        <w:numPr>
          <w:ilvl w:val="0"/>
          <w:numId w:val="10"/>
        </w:numPr>
        <w:ind w:left="0" w:firstLine="480"/>
        <w:jc w:val="both"/>
        <w:keepLines w:val="0"/>
        <w:keepNext w:val="0"/>
        <w:pageBreakBefore w:val="0"/>
        <w:spacing w:line="432"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暂列金额：/万元。</w:t>
      </w:r>
      <w:r/>
    </w:p>
    <w:p>
      <w:pPr>
        <w:numPr>
          <w:ilvl w:val="0"/>
          <w:numId w:val="10"/>
        </w:numPr>
        <w:ind w:left="0" w:firstLine="480"/>
        <w:keepLines w:val="0"/>
        <w:keepNext w:val="0"/>
        <w:pageBreakBefore w:val="0"/>
        <w:spacing w:line="432"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材料暂估价：无。</w:t>
      </w:r>
      <w:r/>
    </w:p>
    <w:p>
      <w:pPr>
        <w:numPr>
          <w:ilvl w:val="0"/>
          <w:numId w:val="10"/>
        </w:numPr>
        <w:ind w:left="0" w:firstLine="480"/>
        <w:keepLines w:val="0"/>
        <w:keepNext w:val="0"/>
        <w:pageBreakBefore w:val="0"/>
        <w:spacing w:line="432"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专业工程暂估价：无。</w:t>
      </w:r>
      <w:r/>
    </w:p>
    <w:p>
      <w:pPr>
        <w:numPr>
          <w:ilvl w:val="0"/>
          <w:numId w:val="10"/>
        </w:numPr>
        <w:ind w:left="0" w:firstLine="480"/>
        <w:keepLines w:val="0"/>
        <w:keepNext w:val="0"/>
        <w:pageBreakBefore w:val="0"/>
        <w:spacing w:line="432"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本工程计税方式采用增值税一般计税方法，税率为9%。</w:t>
      </w:r>
      <w:r/>
    </w:p>
    <w:p>
      <w:pPr>
        <w:numPr>
          <w:ilvl w:val="0"/>
          <w:numId w:val="10"/>
        </w:numPr>
        <w:ind w:left="0" w:firstLine="480"/>
        <w:keepLines w:val="0"/>
        <w:keepNext w:val="0"/>
        <w:pageBreakBefore w:val="0"/>
        <w:spacing w:line="432"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甲供材料：无。</w:t>
      </w:r>
      <w:r/>
    </w:p>
    <w:p>
      <w:pPr>
        <w:numPr>
          <w:ilvl w:val="0"/>
          <w:numId w:val="10"/>
        </w:numPr>
        <w:ind w:left="0" w:firstLine="480"/>
        <w:keepLines w:val="0"/>
        <w:keepNext w:val="0"/>
        <w:pageBreakBefore w:val="0"/>
        <w:spacing w:line="432" w:lineRule="auto"/>
        <w:widowControl w:val="off"/>
        <w:rPr>
          <w:rFonts w:hint="eastAsia" w:ascii="宋体" w:hAnsi="宋体" w:eastAsia="宋体" w:cs="Times New Roman"/>
          <w:color w:val="auto"/>
          <w:sz w:val="24"/>
          <w:lang w:eastAsia="zh-CN"/>
        </w:rPr>
      </w:pPr>
      <w:r>
        <w:rPr>
          <w:rFonts w:hint="eastAsia" w:ascii="宋体" w:hAnsi="宋体" w:eastAsia="宋体" w:cs="Times New Roman"/>
          <w:color w:val="auto"/>
          <w:sz w:val="24"/>
          <w:lang w:val="en-US" w:eastAsia="zh-CN"/>
        </w:rPr>
        <w:t xml:space="preserve">本工程招标质量要求合格，建设单位无创优要求，</w:t>
      </w:r>
      <w:r>
        <w:rPr>
          <w:rFonts w:hint="eastAsia" w:ascii="宋体" w:hAnsi="宋体" w:eastAsia="宋体" w:cs="Times New Roman"/>
          <w:color w:val="auto"/>
          <w:sz w:val="24"/>
        </w:rPr>
        <w:t xml:space="preserve">按质论价</w:t>
      </w:r>
      <w:r>
        <w:rPr>
          <w:rFonts w:hint="eastAsia" w:ascii="宋体" w:hAnsi="宋体" w:eastAsia="宋体" w:cs="Times New Roman"/>
          <w:color w:val="auto"/>
          <w:sz w:val="24"/>
          <w:lang w:eastAsia="zh-CN"/>
        </w:rPr>
        <w:t xml:space="preserve">费用不计。投标人自行创建发生的相关费用，在报价中自行考虑。</w:t>
      </w:r>
      <w:r/>
    </w:p>
    <w:p>
      <w:pPr>
        <w:ind w:firstLine="480"/>
        <w:spacing w:line="432" w:lineRule="auto"/>
        <w:rPr>
          <w:rFonts w:hint="eastAsia" w:ascii="宋体" w:hAnsi="宋体"/>
          <w:color w:val="auto"/>
          <w:sz w:val="24"/>
        </w:rPr>
      </w:pPr>
      <w:r>
        <w:rPr>
          <w:rFonts w:hint="eastAsia" w:ascii="宋体" w:hAnsi="宋体"/>
          <w:color w:val="auto"/>
          <w:sz w:val="24"/>
        </w:rPr>
        <w:t xml:space="preserve">四、相关说明</w:t>
      </w:r>
      <w:r/>
    </w:p>
    <w:p>
      <w:pPr>
        <w:numPr>
          <w:ilvl w:val="0"/>
          <w:numId w:val="11"/>
        </w:numPr>
        <w:ind w:left="0" w:firstLine="480"/>
        <w:keepLines w:val="0"/>
        <w:keepNext w:val="0"/>
        <w:pageBreakBefore w:val="0"/>
        <w:spacing w:line="432" w:lineRule="auto"/>
        <w:widowControl w:val="off"/>
        <w:rPr>
          <w:rFonts w:hint="eastAsia" w:ascii="宋体" w:hAnsi="宋体" w:eastAsia="宋体"/>
          <w:color w:val="auto"/>
          <w:sz w:val="24"/>
          <w:highlight w:val="none"/>
          <w:lang w:eastAsia="zh-CN"/>
        </w:rPr>
      </w:pPr>
      <w:r>
        <w:rPr>
          <w:rFonts w:hint="eastAsia" w:ascii="宋体" w:hAnsi="宋体"/>
          <w:color w:val="auto"/>
          <w:sz w:val="24"/>
          <w:lang w:eastAsia="zh"/>
        </w:rPr>
        <w:t xml:space="preserve">清单</w:t>
      </w:r>
      <w:r>
        <w:rPr>
          <w:rFonts w:hint="eastAsia" w:ascii="宋体" w:hAnsi="宋体"/>
          <w:color w:val="auto"/>
          <w:sz w:val="24"/>
        </w:rPr>
        <w:t xml:space="preserve">工程量根据</w:t>
      </w:r>
      <w:r>
        <w:rPr>
          <w:rFonts w:hint="eastAsia" w:ascii="宋体" w:hAnsi="宋体"/>
          <w:color w:val="auto"/>
          <w:sz w:val="24"/>
          <w:lang w:val="en-US" w:eastAsia="zh-CN"/>
        </w:rPr>
        <w:t xml:space="preserve">建设单位提供的设计图纸（电子版）及其他</w:t>
      </w:r>
      <w:r>
        <w:rPr>
          <w:rFonts w:hint="eastAsia" w:ascii="宋体" w:hAnsi="宋体" w:eastAsia="宋体" w:cs="Times New Roman"/>
          <w:color w:val="auto"/>
          <w:sz w:val="24"/>
          <w:lang w:eastAsia="zh-CN"/>
        </w:rPr>
        <w:t xml:space="preserve">相关资料</w:t>
      </w:r>
      <w:r>
        <w:rPr>
          <w:rFonts w:hint="eastAsia" w:ascii="宋体" w:hAnsi="宋体"/>
          <w:color w:val="auto"/>
          <w:sz w:val="24"/>
        </w:rPr>
        <w:t xml:space="preserve">计算</w:t>
      </w:r>
      <w:r>
        <w:rPr>
          <w:rFonts w:hint="eastAsia" w:ascii="宋体" w:hAnsi="宋体"/>
          <w:color w:val="auto"/>
          <w:sz w:val="24"/>
          <w:highlight w:val="none"/>
        </w:rPr>
        <w:t xml:space="preserve">，竣工结算工程量根据建设单位及监理确认的竣工图及现场</w:t>
      </w:r>
      <w:r>
        <w:rPr>
          <w:rFonts w:hint="eastAsia" w:ascii="宋体" w:hAnsi="宋体"/>
          <w:color w:val="auto"/>
          <w:sz w:val="24"/>
          <w:highlight w:val="none"/>
          <w:lang w:eastAsia="zh"/>
        </w:rPr>
        <w:t xml:space="preserve">实际情况</w:t>
      </w:r>
      <w:r>
        <w:rPr>
          <w:rFonts w:hint="eastAsia" w:ascii="宋体" w:hAnsi="宋体"/>
          <w:color w:val="auto"/>
          <w:sz w:val="24"/>
          <w:highlight w:val="none"/>
        </w:rPr>
        <w:t xml:space="preserve">计取</w:t>
      </w:r>
      <w:r>
        <w:rPr>
          <w:rFonts w:hint="eastAsia" w:ascii="宋体" w:hAnsi="宋体"/>
          <w:color w:val="auto"/>
          <w:sz w:val="24"/>
          <w:highlight w:val="none"/>
          <w:lang w:eastAsia="zh-CN"/>
        </w:rPr>
        <w:t xml:space="preserve">。</w:t>
      </w:r>
      <w:r/>
    </w:p>
    <w:p>
      <w:pPr>
        <w:numPr>
          <w:ilvl w:val="0"/>
          <w:numId w:val="11"/>
        </w:numPr>
        <w:ind w:left="0" w:firstLine="480"/>
        <w:keepLines w:val="0"/>
        <w:keepNext w:val="0"/>
        <w:pageBreakBefore w:val="0"/>
        <w:spacing w:line="432" w:lineRule="auto"/>
        <w:widowControl w:val="off"/>
        <w:rPr>
          <w:rFonts w:hint="eastAsia" w:ascii="宋体" w:hAnsi="宋体"/>
          <w:color w:val="auto"/>
          <w:sz w:val="24"/>
          <w:highlight w:val="none"/>
        </w:rPr>
      </w:pPr>
      <w:r>
        <w:rPr>
          <w:rFonts w:hint="eastAsia" w:ascii="宋体" w:hAnsi="宋体"/>
          <w:color w:val="auto"/>
          <w:sz w:val="24"/>
          <w:highlight w:val="none"/>
          <w:lang w:eastAsia="zh-CN"/>
        </w:rPr>
        <w:t xml:space="preserve">本工程</w:t>
      </w:r>
      <w:r>
        <w:rPr>
          <w:rFonts w:hint="eastAsia" w:ascii="宋体" w:hAnsi="宋体"/>
          <w:color w:val="auto"/>
          <w:sz w:val="24"/>
          <w:highlight w:val="none"/>
        </w:rPr>
        <w:t xml:space="preserve">土方类别已经按照不同土质（土方类别、干湿土）综合考虑</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各投标单位自主报价，竣工结算时不再调整。</w:t>
      </w:r>
      <w:r/>
    </w:p>
    <w:p>
      <w:pPr>
        <w:numPr>
          <w:ilvl w:val="0"/>
          <w:numId w:val="11"/>
        </w:numPr>
        <w:ind w:left="0" w:firstLine="480"/>
        <w:keepLines w:val="0"/>
        <w:keepNext w:val="0"/>
        <w:pageBreakBefore w:val="0"/>
        <w:spacing w:line="432" w:lineRule="auto"/>
        <w:widowControl w:val="off"/>
        <w:rPr>
          <w:rFonts w:hint="eastAsia" w:ascii="宋体" w:hAnsi="宋体"/>
          <w:color w:val="auto"/>
          <w:sz w:val="24"/>
          <w:highlight w:val="none"/>
          <w:lang w:eastAsia="zh-CN"/>
        </w:rPr>
      </w:pPr>
      <w:r>
        <w:rPr>
          <w:rFonts w:hint="eastAsia" w:ascii="宋体" w:hAnsi="宋体"/>
          <w:color w:val="auto"/>
          <w:sz w:val="24"/>
          <w:highlight w:val="none"/>
        </w:rPr>
        <w:t xml:space="preserve">大型机械进退场由各投标单位自行考虑，自主总价包干，竣工结算时不调整</w:t>
      </w:r>
      <w:r>
        <w:rPr>
          <w:rFonts w:hint="eastAsia" w:ascii="宋体" w:hAnsi="宋体"/>
          <w:color w:val="auto"/>
          <w:sz w:val="24"/>
          <w:highlight w:val="none"/>
          <w:lang w:eastAsia="zh-CN"/>
        </w:rPr>
        <w:t xml:space="preserve">。</w:t>
      </w:r>
      <w:r/>
    </w:p>
    <w:p>
      <w:pPr>
        <w:numPr>
          <w:ilvl w:val="0"/>
          <w:numId w:val="11"/>
        </w:numPr>
        <w:ind w:left="0" w:firstLine="480"/>
        <w:keepLines w:val="0"/>
        <w:keepNext w:val="0"/>
        <w:pageBreakBefore w:val="0"/>
        <w:spacing w:line="432" w:lineRule="auto"/>
        <w:widowControl w:val="off"/>
        <w:rPr>
          <w:rFonts w:hint="default" w:ascii="宋体" w:hAnsi="宋体"/>
          <w:color w:val="auto"/>
          <w:sz w:val="24"/>
          <w:highlight w:val="none"/>
          <w:lang w:val="en-US" w:eastAsia="zh-CN"/>
        </w:rPr>
      </w:pPr>
      <w:r>
        <w:rPr>
          <w:rFonts w:hint="eastAsia" w:ascii="宋体" w:hAnsi="宋体" w:eastAsia="宋体" w:cs="Times New Roman"/>
          <w:color w:val="auto"/>
          <w:sz w:val="24"/>
          <w:highlight w:val="none"/>
          <w:lang w:eastAsia="zh-CN"/>
        </w:rPr>
        <w:t xml:space="preserve">现场围挡不考虑</w:t>
      </w:r>
      <w:r>
        <w:rPr>
          <w:rFonts w:hint="eastAsia" w:ascii="宋体" w:hAnsi="宋体"/>
          <w:color w:val="auto"/>
          <w:sz w:val="24"/>
          <w:highlight w:val="none"/>
          <w:lang w:eastAsia="zh-CN"/>
        </w:rPr>
        <w:t xml:space="preserve">。</w:t>
      </w:r>
      <w:r/>
    </w:p>
    <w:p>
      <w:pPr>
        <w:numPr>
          <w:ilvl w:val="0"/>
          <w:numId w:val="11"/>
        </w:numPr>
        <w:ind w:left="0" w:firstLine="480"/>
        <w:keepLines w:val="0"/>
        <w:keepNext w:val="0"/>
        <w:pageBreakBefore w:val="0"/>
        <w:spacing w:line="432"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szCs w:val="24"/>
          <w:highlight w:val="none"/>
          <w:lang w:val="en-US" w:eastAsia="zh-CN" w:bidi="ar-SA"/>
        </w:rPr>
        <w:t xml:space="preserve">本工程外进土方的土源由甲方区域内协调解决运至项目地</w:t>
      </w:r>
      <w:r>
        <w:rPr>
          <w:rFonts w:hint="eastAsia" w:ascii="宋体" w:hAnsi="宋体" w:eastAsia="宋体" w:cs="Times New Roman"/>
          <w:color w:val="auto"/>
          <w:sz w:val="24"/>
          <w:szCs w:val="24"/>
          <w:highlight w:val="none"/>
          <w:lang w:val="en-US" w:eastAsia="zh" w:bidi="ar-SA"/>
        </w:rPr>
        <w:t xml:space="preserve">。</w:t>
      </w:r>
      <w:r/>
    </w:p>
    <w:p>
      <w:pPr>
        <w:numPr>
          <w:ilvl w:val="0"/>
          <w:numId w:val="11"/>
        </w:numPr>
        <w:ind w:left="0" w:firstLine="480"/>
        <w:keepLines w:val="0"/>
        <w:keepNext w:val="0"/>
        <w:pageBreakBefore w:val="0"/>
        <w:spacing w:line="432"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szCs w:val="24"/>
          <w:highlight w:val="none"/>
          <w:lang w:val="en-US" w:eastAsia="zh-CN" w:bidi="ar-SA"/>
        </w:rPr>
        <w:t xml:space="preserve">本工程清单单价为全费用单价。</w:t>
      </w:r>
      <w:r/>
    </w:p>
    <w:p>
      <w:pPr>
        <w:numPr>
          <w:ilvl w:val="0"/>
          <w:numId w:val="11"/>
        </w:numPr>
        <w:ind w:left="0" w:firstLine="480"/>
        <w:keepLines w:val="0"/>
        <w:keepNext w:val="0"/>
        <w:pageBreakBefore w:val="0"/>
        <w:spacing w:line="432"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szCs w:val="24"/>
          <w:highlight w:val="none"/>
          <w:lang w:val="en-US" w:eastAsia="zh-CN" w:bidi="ar-SA"/>
        </w:rPr>
        <w:t xml:space="preserve">本工程安全生产费不得低于分部分项费的1.9%。</w:t>
      </w:r>
      <w:r/>
    </w:p>
    <w:p>
      <w:pPr>
        <w:ind w:firstLine="480"/>
        <w:spacing w:line="432" w:lineRule="auto"/>
        <w:rPr>
          <w:rFonts w:hint="eastAsia" w:ascii="宋体" w:hAnsi="宋体"/>
          <w:color w:val="auto"/>
          <w:sz w:val="24"/>
        </w:rPr>
      </w:pPr>
      <w:r>
        <w:rPr>
          <w:rFonts w:ascii="宋体" w:hAnsi="宋体"/>
          <w:color w:val="auto"/>
          <w:sz w:val="24"/>
        </w:rPr>
        <w:t xml:space="preserve">五、</w:t>
      </w:r>
      <w:r>
        <w:rPr>
          <w:rFonts w:hint="eastAsia" w:ascii="宋体" w:hAnsi="宋体"/>
          <w:color w:val="auto"/>
          <w:sz w:val="24"/>
        </w:rPr>
        <w:t xml:space="preserve">人工、材料价格及其他</w:t>
      </w:r>
      <w:r/>
    </w:p>
    <w:p>
      <w:pPr>
        <w:numPr>
          <w:ilvl w:val="0"/>
          <w:numId w:val="12"/>
        </w:numPr>
        <w:ind w:left="0" w:firstLine="480"/>
        <w:keepLines w:val="0"/>
        <w:keepNext w:val="0"/>
        <w:pageBreakBefore w:val="0"/>
        <w:spacing w:line="432" w:lineRule="auto"/>
        <w:widowControl w:val="off"/>
        <w:rPr>
          <w:rFonts w:hint="eastAsia" w:ascii="宋体" w:hAnsi="宋体"/>
          <w:color w:val="auto"/>
          <w:sz w:val="24"/>
          <w:highlight w:val="none"/>
        </w:rPr>
      </w:pPr>
      <w:r>
        <w:rPr>
          <w:rFonts w:hint="eastAsia" w:ascii="宋体" w:hAnsi="宋体" w:eastAsia="宋体" w:cs="Times New Roman"/>
          <w:color w:val="auto"/>
          <w:sz w:val="24"/>
          <w:lang w:val="zh-CN" w:eastAsia="zh-CN"/>
        </w:rPr>
        <w:t xml:space="preserve">人工费可</w:t>
      </w:r>
      <w:r>
        <w:rPr>
          <w:rFonts w:hint="eastAsia" w:ascii="宋体" w:hAnsi="宋体" w:eastAsia="宋体" w:cs="Times New Roman"/>
          <w:color w:val="auto"/>
          <w:sz w:val="24"/>
          <w:lang w:val="zh-CN"/>
        </w:rPr>
        <w:t xml:space="preserve">参考建筑与装饰工程、市政工程、通用安装工程按省住房城乡建设厅苏建价〔2026〕76号发布的消耗量定额说明中的人工单价；对我省尚未更新为消耗量的专业工程，参考省住房城乡建设厅苏建价〔2026〕76号发布的“江苏省建设工程费用参考”公布的2026年上半年人工参考单价</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szCs w:val="24"/>
          <w:lang w:val="zh-CN" w:eastAsia="zh-CN" w:bidi="ar-SA"/>
        </w:rPr>
        <w:t xml:space="preserve">投标单位可据此进行自主报价。</w:t>
      </w:r>
      <w:r/>
    </w:p>
    <w:p>
      <w:pPr>
        <w:numPr>
          <w:ilvl w:val="0"/>
          <w:numId w:val="12"/>
        </w:numPr>
        <w:ind w:left="0" w:firstLine="480"/>
        <w:keepLines w:val="0"/>
        <w:keepNext w:val="0"/>
        <w:pageBreakBefore w:val="0"/>
        <w:spacing w:line="432" w:lineRule="auto"/>
        <w:widowControl w:val="off"/>
        <w:rPr>
          <w:rFonts w:hint="eastAsia" w:ascii="宋体" w:hAnsi="宋体" w:eastAsia="宋体" w:cs="Times New Roman"/>
          <w:color w:val="auto"/>
          <w:sz w:val="24"/>
          <w:highlight w:val="none"/>
          <w:lang w:val="en-US" w:eastAsia="zh-CN"/>
        </w:rPr>
      </w:pPr>
      <w:r>
        <w:rPr>
          <w:rFonts w:hint="eastAsia" w:ascii="宋体" w:hAnsi="宋体"/>
          <w:color w:val="auto"/>
          <w:sz w:val="24"/>
        </w:rPr>
        <w:t xml:space="preserve">材料价格</w:t>
      </w:r>
      <w:r>
        <w:rPr>
          <w:rFonts w:hint="eastAsia" w:ascii="宋体" w:hAnsi="宋体"/>
          <w:color w:val="auto"/>
          <w:sz w:val="24"/>
          <w:lang w:eastAsia="zh-CN"/>
        </w:rPr>
        <w:t xml:space="preserve">可参考</w:t>
      </w:r>
      <w:r>
        <w:rPr>
          <w:rFonts w:hint="eastAsia" w:ascii="宋体" w:hAnsi="宋体"/>
          <w:color w:val="auto"/>
          <w:sz w:val="24"/>
        </w:rPr>
        <w:t xml:space="preserve">苏州市2026年</w:t>
      </w:r>
      <w:r>
        <w:rPr>
          <w:rFonts w:hint="eastAsia" w:ascii="宋体" w:hAnsi="宋体"/>
          <w:color w:val="auto"/>
          <w:sz w:val="24"/>
          <w:lang w:eastAsia="zh-CN"/>
        </w:rPr>
        <w:t xml:space="preserve">5</w:t>
      </w:r>
      <w:r>
        <w:rPr>
          <w:rFonts w:hint="eastAsia" w:ascii="宋体" w:hAnsi="宋体"/>
          <w:color w:val="auto"/>
          <w:sz w:val="24"/>
        </w:rPr>
        <w:t xml:space="preserve">月建设工程价格信息</w:t>
      </w:r>
      <w:r>
        <w:rPr>
          <w:rFonts w:hint="eastAsia" w:ascii="宋体" w:hAnsi="宋体"/>
          <w:color w:val="auto"/>
          <w:sz w:val="24"/>
          <w:highlight w:val="none"/>
        </w:rPr>
        <w:t xml:space="preserve">及市场价计取。</w:t>
      </w:r>
      <w:r/>
    </w:p>
    <w:p>
      <w:pPr>
        <w:numPr>
          <w:ilvl w:val="0"/>
          <w:numId w:val="12"/>
        </w:numPr>
        <w:ind w:left="0" w:firstLine="480"/>
        <w:keepLines w:val="0"/>
        <w:keepNext w:val="0"/>
        <w:pageBreakBefore w:val="0"/>
        <w:spacing w:line="432" w:lineRule="auto"/>
        <w:widowControl w:val="off"/>
        <w:rPr>
          <w:rFonts w:hint="eastAsia" w:ascii="宋体" w:hAnsi="宋体" w:eastAsia="宋体" w:cs="Times New Roman"/>
          <w:color w:val="auto"/>
          <w:sz w:val="24"/>
          <w:highlight w:val="none"/>
          <w:lang w:val="en-US" w:eastAsia="zh-CN"/>
        </w:rPr>
      </w:pPr>
      <w:r>
        <w:rPr>
          <w:rFonts w:hint="eastAsia" w:ascii="宋体" w:hAnsi="宋体"/>
          <w:color w:val="auto"/>
          <w:sz w:val="24"/>
          <w:highlight w:val="none"/>
          <w:lang w:val="en-US" w:eastAsia="zh-CN"/>
        </w:rPr>
        <w:t xml:space="preserve">施工用水可参考常发改价〔2017〕17号部门颁布的水价标准。</w:t>
      </w:r>
      <w:r/>
    </w:p>
    <w:p>
      <w:pPr>
        <w:numPr>
          <w:ilvl w:val="0"/>
          <w:numId w:val="0"/>
        </w:numPr>
        <w:keepLines w:val="0"/>
        <w:keepNext w:val="0"/>
        <w:pageBreakBefore w:val="0"/>
        <w:spacing w:line="432" w:lineRule="auto"/>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numPr>
          <w:ilvl w:val="0"/>
          <w:numId w:val="0"/>
        </w:numPr>
        <w:keepLines w:val="0"/>
        <w:keepNext w:val="0"/>
        <w:pageBreakBefore w:val="0"/>
        <w:spacing w:line="432" w:lineRule="auto"/>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jc w:val="center"/>
        <w:rPr>
          <w:rFonts w:hint="eastAsia" w:ascii="宋体" w:hAnsi="宋体" w:eastAsia="宋体" w:cs="Times New Roman"/>
          <w:b/>
          <w:color w:val="auto"/>
          <w:sz w:val="32"/>
          <w:szCs w:val="32"/>
          <w:lang w:val="en-US" w:eastAsia="zh-CN"/>
        </w:rPr>
      </w:pPr>
      <w:r>
        <w:rPr>
          <w:rFonts w:hint="eastAsia" w:ascii="宋体" w:hAnsi="宋体" w:eastAsia="宋体" w:cs="Times New Roman"/>
          <w:b/>
          <w:color w:val="auto"/>
          <w:sz w:val="32"/>
          <w:szCs w:val="32"/>
          <w:lang w:val="en-US" w:eastAsia="zh-CN"/>
        </w:rPr>
        <w:br w:type="page" w:clear="all"/>
      </w:r>
      <w:r>
        <w:rPr>
          <w:rFonts w:hint="eastAsia" w:ascii="宋体" w:hAnsi="宋体" w:eastAsia="宋体" w:cs="Times New Roman"/>
          <w:b/>
          <w:color w:val="auto"/>
          <w:sz w:val="32"/>
          <w:szCs w:val="32"/>
          <w:lang w:eastAsia="zh-CN"/>
        </w:rPr>
        <w:t xml:space="preserve">银河路东侧、香园路北侧地块土方工程</w:t>
      </w:r>
      <w:r/>
    </w:p>
    <w:p>
      <w:pPr>
        <w:jc w:val="center"/>
        <w:rPr>
          <w:rFonts w:hint="eastAsia" w:ascii="宋体" w:hAnsi="宋体"/>
          <w:b/>
          <w:color w:val="auto"/>
          <w:sz w:val="32"/>
          <w:szCs w:val="32"/>
        </w:rPr>
      </w:pPr>
      <w:r>
        <w:rPr>
          <w:rFonts w:hint="eastAsia" w:ascii="宋体" w:hAnsi="宋体"/>
          <w:b/>
          <w:color w:val="auto"/>
          <w:sz w:val="32"/>
          <w:szCs w:val="32"/>
          <w:lang w:eastAsia="zh-CN"/>
        </w:rPr>
        <w:t xml:space="preserve">工程量清单计算规则</w:t>
      </w:r>
      <w:r>
        <w:rPr>
          <w:rFonts w:hint="eastAsia" w:ascii="宋体" w:hAnsi="宋体"/>
          <w:b/>
          <w:color w:val="auto"/>
          <w:sz w:val="32"/>
          <w:szCs w:val="32"/>
        </w:rPr>
        <w:t xml:space="preserve">说明</w:t>
      </w:r>
      <w:r/>
    </w:p>
    <w:p>
      <w:pPr>
        <w:ind w:firstLine="480"/>
        <w:jc w:val="left"/>
        <w:spacing w:line="432"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r>
      <w:r/>
    </w:p>
    <w:p>
      <w:pPr>
        <w:numPr>
          <w:ilvl w:val="0"/>
          <w:numId w:val="13"/>
        </w:numPr>
        <w:ind w:firstLine="480"/>
        <w:jc w:val="left"/>
        <w:spacing w:line="432"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本工程采用</w:t>
      </w:r>
      <w:r>
        <w:rPr>
          <w:rFonts w:hint="default" w:ascii="宋体" w:hAnsi="宋体" w:eastAsia="宋体" w:cs="Times New Roman"/>
          <w:color w:val="auto"/>
          <w:sz w:val="24"/>
          <w:lang w:val="en-US" w:eastAsia="zh-CN"/>
        </w:rPr>
        <w:t xml:space="preserve">《市政工程工程量计算标准》（</w:t>
      </w:r>
      <w:r>
        <w:rPr>
          <w:rFonts w:hint="eastAsia" w:ascii="宋体" w:hAnsi="宋体" w:eastAsia="宋体" w:cs="Times New Roman"/>
          <w:color w:val="auto"/>
          <w:sz w:val="24"/>
          <w:lang w:val="en-US" w:eastAsia="zh-CN"/>
        </w:rPr>
        <w:t xml:space="preserve">GB/T50857-2024</w:t>
      </w:r>
      <w:r>
        <w:rPr>
          <w:rFonts w:hint="default" w:ascii="宋体" w:hAnsi="宋体" w:eastAsia="宋体" w:cs="Times New Roman"/>
          <w:color w:val="auto"/>
          <w:sz w:val="24"/>
          <w:lang w:val="en-US" w:eastAsia="zh-CN"/>
        </w:rPr>
        <w:t xml:space="preserve">）</w:t>
      </w:r>
      <w:r>
        <w:rPr>
          <w:rFonts w:hint="eastAsia" w:ascii="宋体" w:hAnsi="宋体" w:eastAsia="宋体" w:cs="Times New Roman"/>
          <w:color w:val="auto"/>
          <w:sz w:val="24"/>
          <w:lang w:val="en-US" w:eastAsia="zh-CN"/>
        </w:rPr>
        <w:t xml:space="preserve">等进行列项以及工程量计算。（有特别说明的除外）</w:t>
      </w:r>
      <w:r/>
    </w:p>
    <w:p>
      <w:pPr>
        <w:numPr>
          <w:ilvl w:val="0"/>
          <w:numId w:val="13"/>
        </w:numPr>
        <w:ind w:firstLine="480"/>
        <w:jc w:val="left"/>
        <w:spacing w:line="432"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未尽说明项，详见分部分项清单项目特征描述</w:t>
      </w:r>
      <w:r>
        <w:rPr>
          <w:rFonts w:hint="eastAsia" w:ascii="宋体" w:hAnsi="宋体" w:eastAsia="宋体" w:cs="Times New Roman"/>
          <w:color w:val="auto"/>
          <w:sz w:val="24"/>
          <w:lang w:val="en-US" w:eastAsia="zh"/>
        </w:rPr>
        <w:t xml:space="preserve">的详细计算规则</w:t>
      </w:r>
      <w:r>
        <w:rPr>
          <w:rFonts w:hint="eastAsia" w:ascii="宋体" w:hAnsi="宋体" w:eastAsia="宋体" w:cs="Times New Roman"/>
          <w:color w:val="auto"/>
          <w:sz w:val="24"/>
          <w:lang w:val="en-US" w:eastAsia="zh-CN"/>
        </w:rPr>
        <w:t xml:space="preserve">。</w:t>
      </w:r>
      <w:r/>
    </w:p>
    <w:p>
      <w:pPr>
        <w:ind w:right="-27"/>
        <w:spacing w:line="400" w:lineRule="exact"/>
        <w:tabs>
          <w:tab w:val="left" w:pos="0" w:leader="none"/>
        </w:tabs>
        <w:rPr>
          <w:rFonts w:hint="eastAsia" w:ascii="Times New Roman" w:hAnsi="Times New Roman"/>
          <w:color w:val="auto"/>
          <w:sz w:val="24"/>
          <w:szCs w:val="20"/>
          <w:highlight w:val="none"/>
        </w:rPr>
      </w:pPr>
      <w:r>
        <w:rPr>
          <w:rFonts w:hint="eastAsia" w:ascii="Times New Roman" w:hAnsi="Times New Roman"/>
          <w:color w:val="auto"/>
          <w:sz w:val="24"/>
          <w:szCs w:val="20"/>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737" w:footer="107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楷体_GB2312;楷体">
    <w:panose1 w:val="02010609060101010101"/>
  </w:font>
  <w:font w:name="Symbol">
    <w:panose1 w:val="05050102010706020507"/>
  </w:font>
  <w:font w:name="Wingdings">
    <w:panose1 w:val="05000000000000000000"/>
  </w:font>
  <w:font w:name="仿宋">
    <w:panose1 w:val="02010609060101010101"/>
  </w:font>
  <w:font w:name="等线 Light">
    <w:panose1 w:val="02010600030101010101"/>
  </w:font>
  <w:font w:name="Berlin Sans FB Demi">
    <w:panose1 w:val="020E0802020502020306"/>
  </w:font>
  <w:font w:name="宋体;SimSun">
    <w:panose1 w:val="02010600030101010101"/>
  </w:font>
  <w:font w:name="Calibri Light">
    <w:panose1 w:val="020F030202020403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rPr>
        <w:rStyle w:val="930"/>
        <w:rFonts w:ascii="宋体" w:hAnsi="宋体"/>
      </w:rPr>
      <w:framePr w:wrap="around" w:vAnchor="text" w:hAnchor="margin" w:xAlign="center" w:y="1"/>
    </w:pPr>
    <w:r>
      <w:rPr>
        <w:rFonts w:ascii="宋体" w:hAnsi="宋体"/>
      </w:rPr>
      <w:fldChar w:fldCharType="begin"/>
    </w:r>
    <w:r>
      <w:rPr>
        <w:rStyle w:val="930"/>
        <w:rFonts w:ascii="宋体" w:hAnsi="宋体"/>
      </w:rPr>
      <w:instrText xml:space="preserve">PAGE  </w:instrText>
    </w:r>
    <w:r>
      <w:rPr>
        <w:rFonts w:ascii="宋体" w:hAnsi="宋体"/>
      </w:rPr>
      <w:fldChar w:fldCharType="separate"/>
    </w:r>
    <w:r>
      <w:rPr>
        <w:rStyle w:val="930"/>
        <w:rFonts w:ascii="宋体" w:hAnsi="宋体"/>
      </w:rPr>
      <w:t xml:space="preserve">3</w:t>
    </w:r>
    <w:r>
      <w:rPr>
        <w:rFonts w:ascii="宋体" w:hAnsi="宋体"/>
      </w:rPr>
      <w:fldChar w:fldCharType="end"/>
    </w:r>
    <w:r/>
  </w:p>
  <w:p>
    <w:pPr>
      <w:pStyle w:val="904"/>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rPr>
        <w:rStyle w:val="930"/>
      </w:rPr>
      <w:framePr w:wrap="around" w:vAnchor="text" w:hAnchor="margin" w:xAlign="center" w:y="1"/>
    </w:pPr>
    <w:r>
      <w:fldChar w:fldCharType="begin"/>
    </w:r>
    <w:r>
      <w:rPr>
        <w:rStyle w:val="930"/>
      </w:rPr>
      <w:instrText xml:space="preserve">PAGE  </w:instrText>
    </w:r>
    <w:r>
      <w:fldChar w:fldCharType="separate"/>
    </w:r>
    <w:r>
      <w:rPr>
        <w:rStyle w:val="930"/>
      </w:rPr>
      <w:t xml:space="preserve">1</w:t>
    </w:r>
    <w:r>
      <w:fldChar w:fldCharType="end"/>
    </w:r>
    <w:r/>
  </w:p>
  <w:p>
    <w:pPr>
      <w:pStyle w:val="90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Pr>
        <w:rFonts w:hint="eastAsia" w:ascii="微软雅黑" w:hAnsi="微软雅黑" w:eastAsia="微软雅黑" w:cs="微软雅黑"/>
        <w:color w:val="000000"/>
        <w:sz w:val="21"/>
        <w:shd w:val="clear" w:color="auto" w:fill="ffffff"/>
      </w:rPr>
      <w:t xml:space="preserve">立心守正  至诚如金 </w:t>
    </w:r>
    <w:r>
      <w:rPr>
        <w:rFonts w:ascii="微软雅黑" w:hAnsi="微软雅黑" w:eastAsia="微软雅黑" w:cs="微软雅黑"/>
        <w:color w:val="000000"/>
        <w:sz w:val="21"/>
        <w:shd w:val="clear" w:color="auto" w:fill="ffffff"/>
      </w:rPr>
      <w:t xml:space="preserve">                                               </w:t>
    </w:r>
    <w:r>
      <w:rPr>
        <w:sz w:val="21"/>
        <w:szCs w:val="20"/>
      </w:rPr>
      <mc:AlternateContent>
        <mc:Choice Requires="wpg">
          <w:drawing>
            <wp:inline xmlns:wp="http://schemas.openxmlformats.org/drawingml/2006/wordprocessingDrawing" distT="0" distB="0" distL="0" distR="0">
              <wp:extent cx="1285875" cy="361950"/>
              <wp:effectExtent l="0" t="0" r="0"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
                      <pic:cNvPicPr>
                        <a:picLocks noChangeAspect="1"/>
                      </pic:cNvPicPr>
                      <pic:nvPr/>
                    </pic:nvPicPr>
                    <pic:blipFill>
                      <a:blip r:embed="rId1"/>
                      <a:stretch/>
                    </pic:blipFill>
                    <pic:spPr bwMode="auto">
                      <a:xfrm>
                        <a:off x="0" y="0"/>
                        <a:ext cx="1285875"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2pt;height:28.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4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14"/>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7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76"/>
      <w:isLgl w:val="false"/>
      <w:suff w:val="nothing"/>
      <w:lvlText w:val=""/>
      <w:lvlJc w:val="left"/>
      <w:pPr>
        <w:ind w:left="0" w:firstLine="0"/>
      </w:pPr>
      <w:rPr>
        <w:rFonts w:hint="eastAsia"/>
      </w:rPr>
    </w:lvl>
    <w:lvl w:ilvl="6">
      <w:start w:val="1"/>
      <w:numFmt w:val="none"/>
      <w:pStyle w:val="877"/>
      <w:isLgl w:val="false"/>
      <w:suff w:val="nothing"/>
      <w:lvlText w:val=""/>
      <w:lvlJc w:val="left"/>
      <w:pPr>
        <w:ind w:left="0" w:firstLine="0"/>
      </w:pPr>
      <w:rPr>
        <w:rFonts w:hint="eastAsia"/>
      </w:rPr>
    </w:lvl>
    <w:lvl w:ilvl="7">
      <w:start w:val="1"/>
      <w:numFmt w:val="none"/>
      <w:pStyle w:val="878"/>
      <w:isLgl w:val="false"/>
      <w:suff w:val="nothing"/>
      <w:lvlText w:val=""/>
      <w:lvlJc w:val="left"/>
      <w:pPr>
        <w:ind w:left="0" w:firstLine="0"/>
      </w:pPr>
      <w:rPr>
        <w:rFonts w:hint="eastAsia"/>
      </w:rPr>
    </w:lvl>
    <w:lvl w:ilvl="8">
      <w:start w:val="1"/>
      <w:numFmt w:val="none"/>
      <w:pStyle w:val="879"/>
      <w:isLgl w:val="false"/>
      <w:suff w:val="nothing"/>
      <w:lvlText w:val=""/>
      <w:lvlJc w:val="left"/>
      <w:pPr>
        <w:ind w:left="0" w:firstLine="0"/>
      </w:pPr>
      <w:rPr>
        <w:rFonts w:hint="eastAsia"/>
      </w:rPr>
    </w:lvl>
  </w:abstractNum>
  <w:abstractNum w:abstractNumId="10">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2"/>
  </w:num>
  <w:num w:numId="3">
    <w:abstractNumId w:val="8"/>
  </w:num>
  <w:num w:numId="4">
    <w:abstractNumId w:val="3"/>
  </w:num>
  <w:num w:numId="5">
    <w:abstractNumId w:val="11"/>
  </w:num>
  <w:num w:numId="6">
    <w:abstractNumId w:val="10"/>
  </w:num>
  <w:num w:numId="7">
    <w:abstractNumId w:val="5"/>
  </w:num>
  <w:num w:numId="8">
    <w:abstractNumId w:val="7"/>
  </w:num>
  <w:num w:numId="9">
    <w:abstractNumId w:val="0"/>
  </w:num>
  <w:num w:numId="10">
    <w:abstractNumId w:val="12"/>
  </w:num>
  <w:num w:numId="11">
    <w:abstractNumId w:val="6"/>
  </w:num>
  <w:num w:numId="12">
    <w:abstractNumId w:val="1"/>
  </w:num>
  <w:num w:numId="13">
    <w:abstractNumId w:val="4"/>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9">
    <w:name w:val="Heading 1 Char"/>
    <w:basedOn w:val="880"/>
    <w:link w:val="871"/>
    <w:uiPriority w:val="9"/>
    <w:rPr>
      <w:rFonts w:ascii="Arial" w:hAnsi="Arial" w:eastAsia="Arial" w:cs="Arial"/>
      <w:sz w:val="40"/>
      <w:szCs w:val="40"/>
    </w:rPr>
  </w:style>
  <w:style w:type="character" w:styleId="720">
    <w:name w:val="Heading 2 Char"/>
    <w:basedOn w:val="880"/>
    <w:link w:val="872"/>
    <w:uiPriority w:val="9"/>
    <w:rPr>
      <w:rFonts w:ascii="Arial" w:hAnsi="Arial" w:eastAsia="Arial" w:cs="Arial"/>
      <w:sz w:val="34"/>
    </w:rPr>
  </w:style>
  <w:style w:type="character" w:styleId="721">
    <w:name w:val="Heading 3 Char"/>
    <w:basedOn w:val="880"/>
    <w:link w:val="873"/>
    <w:uiPriority w:val="9"/>
    <w:rPr>
      <w:rFonts w:ascii="Arial" w:hAnsi="Arial" w:eastAsia="Arial" w:cs="Arial"/>
      <w:sz w:val="30"/>
      <w:szCs w:val="30"/>
    </w:rPr>
  </w:style>
  <w:style w:type="character" w:styleId="722">
    <w:name w:val="Heading 4 Char"/>
    <w:basedOn w:val="880"/>
    <w:link w:val="874"/>
    <w:uiPriority w:val="9"/>
    <w:rPr>
      <w:rFonts w:ascii="Arial" w:hAnsi="Arial" w:eastAsia="Arial" w:cs="Arial"/>
      <w:b/>
      <w:bCs/>
      <w:sz w:val="26"/>
      <w:szCs w:val="26"/>
    </w:rPr>
  </w:style>
  <w:style w:type="character" w:styleId="723">
    <w:name w:val="Heading 5 Char"/>
    <w:basedOn w:val="880"/>
    <w:link w:val="875"/>
    <w:uiPriority w:val="9"/>
    <w:rPr>
      <w:rFonts w:ascii="Arial" w:hAnsi="Arial" w:eastAsia="Arial" w:cs="Arial"/>
      <w:b/>
      <w:bCs/>
      <w:sz w:val="24"/>
      <w:szCs w:val="24"/>
    </w:rPr>
  </w:style>
  <w:style w:type="character" w:styleId="724">
    <w:name w:val="Heading 6 Char"/>
    <w:basedOn w:val="880"/>
    <w:link w:val="876"/>
    <w:uiPriority w:val="9"/>
    <w:rPr>
      <w:rFonts w:ascii="Arial" w:hAnsi="Arial" w:eastAsia="Arial" w:cs="Arial"/>
      <w:b/>
      <w:bCs/>
      <w:sz w:val="22"/>
      <w:szCs w:val="22"/>
    </w:rPr>
  </w:style>
  <w:style w:type="character" w:styleId="725">
    <w:name w:val="Heading 7 Char"/>
    <w:basedOn w:val="880"/>
    <w:link w:val="877"/>
    <w:uiPriority w:val="9"/>
    <w:rPr>
      <w:rFonts w:ascii="Arial" w:hAnsi="Arial" w:eastAsia="Arial" w:cs="Arial"/>
      <w:b/>
      <w:bCs/>
      <w:i/>
      <w:iCs/>
      <w:sz w:val="22"/>
      <w:szCs w:val="22"/>
    </w:rPr>
  </w:style>
  <w:style w:type="character" w:styleId="726">
    <w:name w:val="Heading 8 Char"/>
    <w:basedOn w:val="880"/>
    <w:link w:val="878"/>
    <w:uiPriority w:val="9"/>
    <w:rPr>
      <w:rFonts w:ascii="Arial" w:hAnsi="Arial" w:eastAsia="Arial" w:cs="Arial"/>
      <w:i/>
      <w:iCs/>
      <w:sz w:val="22"/>
      <w:szCs w:val="22"/>
    </w:rPr>
  </w:style>
  <w:style w:type="character" w:styleId="727">
    <w:name w:val="Heading 9 Char"/>
    <w:basedOn w:val="880"/>
    <w:link w:val="879"/>
    <w:uiPriority w:val="9"/>
    <w:rPr>
      <w:rFonts w:ascii="Arial" w:hAnsi="Arial" w:eastAsia="Arial" w:cs="Arial"/>
      <w:i/>
      <w:iCs/>
      <w:sz w:val="21"/>
      <w:szCs w:val="21"/>
    </w:rPr>
  </w:style>
  <w:style w:type="paragraph" w:styleId="728">
    <w:name w:val="Title"/>
    <w:basedOn w:val="870"/>
    <w:next w:val="870"/>
    <w:link w:val="729"/>
    <w:uiPriority w:val="10"/>
    <w:qFormat/>
    <w:pPr>
      <w:contextualSpacing/>
      <w:spacing w:before="300" w:after="200"/>
    </w:pPr>
    <w:rPr>
      <w:sz w:val="48"/>
      <w:szCs w:val="48"/>
    </w:rPr>
  </w:style>
  <w:style w:type="character" w:styleId="729">
    <w:name w:val="Title Char"/>
    <w:basedOn w:val="880"/>
    <w:link w:val="728"/>
    <w:uiPriority w:val="10"/>
    <w:rPr>
      <w:sz w:val="48"/>
      <w:szCs w:val="48"/>
    </w:rPr>
  </w:style>
  <w:style w:type="paragraph" w:styleId="730">
    <w:name w:val="Subtitle"/>
    <w:basedOn w:val="870"/>
    <w:next w:val="870"/>
    <w:link w:val="731"/>
    <w:uiPriority w:val="11"/>
    <w:qFormat/>
    <w:pPr>
      <w:spacing w:before="200" w:after="200"/>
    </w:pPr>
    <w:rPr>
      <w:sz w:val="24"/>
      <w:szCs w:val="24"/>
    </w:rPr>
  </w:style>
  <w:style w:type="character" w:styleId="731">
    <w:name w:val="Subtitle Char"/>
    <w:basedOn w:val="880"/>
    <w:link w:val="730"/>
    <w:uiPriority w:val="11"/>
    <w:rPr>
      <w:sz w:val="24"/>
      <w:szCs w:val="24"/>
    </w:rPr>
  </w:style>
  <w:style w:type="paragraph" w:styleId="732">
    <w:name w:val="Quote"/>
    <w:basedOn w:val="870"/>
    <w:next w:val="870"/>
    <w:link w:val="733"/>
    <w:uiPriority w:val="29"/>
    <w:qFormat/>
    <w:pPr>
      <w:ind w:left="720" w:right="720"/>
    </w:pPr>
    <w:rPr>
      <w:i/>
    </w:rPr>
  </w:style>
  <w:style w:type="character" w:styleId="733">
    <w:name w:val="Quote Char"/>
    <w:link w:val="732"/>
    <w:uiPriority w:val="29"/>
    <w:rPr>
      <w:i/>
    </w:rPr>
  </w:style>
  <w:style w:type="paragraph" w:styleId="734">
    <w:name w:val="Intense Quote"/>
    <w:basedOn w:val="870"/>
    <w:next w:val="870"/>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name w:val="Intense Quote Char"/>
    <w:link w:val="734"/>
    <w:uiPriority w:val="30"/>
    <w:rPr>
      <w:i/>
    </w:rPr>
  </w:style>
  <w:style w:type="character" w:styleId="736">
    <w:name w:val="Header Char"/>
    <w:basedOn w:val="880"/>
    <w:link w:val="906"/>
    <w:uiPriority w:val="99"/>
  </w:style>
  <w:style w:type="character" w:styleId="737">
    <w:name w:val="Footer Char"/>
    <w:basedOn w:val="880"/>
    <w:link w:val="904"/>
    <w:uiPriority w:val="99"/>
  </w:style>
  <w:style w:type="paragraph" w:styleId="738">
    <w:name w:val="Caption"/>
    <w:basedOn w:val="870"/>
    <w:next w:val="870"/>
    <w:uiPriority w:val="35"/>
    <w:semiHidden/>
    <w:unhideWhenUsed/>
    <w:qFormat/>
    <w:pPr>
      <w:spacing w:line="276" w:lineRule="auto"/>
    </w:pPr>
    <w:rPr>
      <w:b/>
      <w:bCs/>
      <w:color w:val="4f81bd" w:themeColor="accent1"/>
      <w:sz w:val="18"/>
      <w:szCs w:val="18"/>
    </w:rPr>
  </w:style>
  <w:style w:type="character" w:styleId="739">
    <w:name w:val="Caption Char"/>
    <w:basedOn w:val="738"/>
    <w:link w:val="904"/>
    <w:uiPriority w:val="99"/>
  </w:style>
  <w:style w:type="table" w:styleId="740">
    <w:name w:val="Table Grid Light"/>
    <w:basedOn w:val="8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basedOn w:val="8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basedOn w:val="8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basedOn w:val="8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basedOn w:val="8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basedOn w:val="8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basedOn w:val="8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basedOn w:val="8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basedOn w:val="8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basedOn w:val="8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basedOn w:val="8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basedOn w:val="8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basedOn w:val="8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basedOn w:val="8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basedOn w:val="8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basedOn w:val="8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basedOn w:val="8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basedOn w:val="8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basedOn w:val="8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basedOn w:val="8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basedOn w:val="8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basedOn w:val="8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basedOn w:val="8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basedOn w:val="8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basedOn w:val="8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basedOn w:val="88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basedOn w:val="88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basedOn w:val="88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basedOn w:val="88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basedOn w:val="88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basedOn w:val="88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76">
    <w:name w:val="Grid Table 5 Dark - Accent 2"/>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7">
    <w:name w:val="Grid Table 5 Dark - Accent 3"/>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8">
    <w:name w:val="Grid Table 5 Dark- Accent 4"/>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9">
    <w:name w:val="Grid Table 5 Dark - Accent 5"/>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80">
    <w:name w:val="Grid Table 5 Dark - Accent 6"/>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81">
    <w:name w:val="Grid Table 6 Colorful"/>
    <w:basedOn w:val="8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basedOn w:val="88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basedOn w:val="8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basedOn w:val="88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basedOn w:val="8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basedOn w:val="88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7">
    <w:name w:val="Grid Table 6 Colorful - Accent 6"/>
    <w:basedOn w:val="88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8">
    <w:name w:val="Grid Table 7 Colorful"/>
    <w:basedOn w:val="8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basedOn w:val="88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basedOn w:val="88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basedOn w:val="88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basedOn w:val="88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basedOn w:val="88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basedOn w:val="88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basedOn w:val="8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basedOn w:val="88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basedOn w:val="88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basedOn w:val="88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basedOn w:val="88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basedOn w:val="88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basedOn w:val="88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basedOn w:val="8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basedOn w:val="88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basedOn w:val="88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basedOn w:val="88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basedOn w:val="88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basedOn w:val="88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basedOn w:val="88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basedOn w:val="8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basedOn w:val="88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1">
    <w:name w:val="List Table 3 - Accent 2"/>
    <w:basedOn w:val="8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2">
    <w:name w:val="List Table 3 - Accent 3"/>
    <w:basedOn w:val="88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3">
    <w:name w:val="List Table 3 - Accent 4"/>
    <w:basedOn w:val="8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4">
    <w:name w:val="List Table 3 - Accent 5"/>
    <w:basedOn w:val="88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15">
    <w:name w:val="List Table 3 - Accent 6"/>
    <w:basedOn w:val="88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6">
    <w:name w:val="List Table 4"/>
    <w:basedOn w:val="8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basedOn w:val="88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8">
    <w:name w:val="List Table 4 - Accent 2"/>
    <w:basedOn w:val="88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9">
    <w:name w:val="List Table 4 - Accent 3"/>
    <w:basedOn w:val="88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20">
    <w:name w:val="List Table 4 - Accent 4"/>
    <w:basedOn w:val="88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21">
    <w:name w:val="List Table 4 - Accent 5"/>
    <w:basedOn w:val="88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22">
    <w:name w:val="List Table 4 - Accent 6"/>
    <w:basedOn w:val="88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3">
    <w:name w:val="List Table 5 Dark"/>
    <w:basedOn w:val="8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basedOn w:val="88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basedOn w:val="88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basedOn w:val="88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basedOn w:val="88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basedOn w:val="88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basedOn w:val="88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basedOn w:val="8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basedOn w:val="88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32">
    <w:name w:val="List Table 6 Colorful - Accent 2"/>
    <w:basedOn w:val="88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3">
    <w:name w:val="List Table 6 Colorful - Accent 3"/>
    <w:basedOn w:val="88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4">
    <w:name w:val="List Table 6 Colorful - Accent 4"/>
    <w:basedOn w:val="88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5">
    <w:name w:val="List Table 6 Colorful - Accent 5"/>
    <w:basedOn w:val="88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36">
    <w:name w:val="List Table 6 Colorful - Accent 6"/>
    <w:basedOn w:val="88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7">
    <w:name w:val="List Table 7 Colorful"/>
    <w:basedOn w:val="8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basedOn w:val="88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39">
    <w:name w:val="List Table 7 Colorful - Accent 2"/>
    <w:basedOn w:val="88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40">
    <w:name w:val="List Table 7 Colorful - Accent 3"/>
    <w:basedOn w:val="88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41">
    <w:name w:val="List Table 7 Colorful - Accent 4"/>
    <w:basedOn w:val="88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2">
    <w:name w:val="List Table 7 Colorful - Accent 5"/>
    <w:basedOn w:val="88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43">
    <w:name w:val="List Table 7 Colorful - Accent 6"/>
    <w:basedOn w:val="88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4">
    <w:name w:val="Lined - Accent"/>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6">
    <w:name w:val="Lined - Accent 2"/>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7">
    <w:name w:val="Lined - Accent 3"/>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8">
    <w:name w:val="Lined - Accent 4"/>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9">
    <w:name w:val="Lined - Accent 5"/>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0">
    <w:name w:val="Lined - Accent 6"/>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1">
    <w:name w:val="Bordered &amp; Lined - Accent"/>
    <w:basedOn w:val="88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basedOn w:val="88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3">
    <w:name w:val="Bordered &amp; Lined - Accent 2"/>
    <w:basedOn w:val="88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4">
    <w:name w:val="Bordered &amp; Lined - Accent 3"/>
    <w:basedOn w:val="88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5">
    <w:name w:val="Bordered &amp; Lined - Accent 4"/>
    <w:basedOn w:val="88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6">
    <w:name w:val="Bordered &amp; Lined - Accent 5"/>
    <w:basedOn w:val="88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7">
    <w:name w:val="Bordered &amp; Lined - Accent 6"/>
    <w:basedOn w:val="88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8">
    <w:name w:val="Bordered"/>
    <w:basedOn w:val="88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basedOn w:val="8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basedOn w:val="8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basedOn w:val="8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basedOn w:val="8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basedOn w:val="8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basedOn w:val="8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5">
    <w:name w:val="Footnote Text Char"/>
    <w:link w:val="913"/>
    <w:uiPriority w:val="99"/>
    <w:rPr>
      <w:sz w:val="18"/>
    </w:rPr>
  </w:style>
  <w:style w:type="paragraph" w:styleId="866">
    <w:name w:val="endnote text"/>
    <w:basedOn w:val="870"/>
    <w:link w:val="867"/>
    <w:uiPriority w:val="99"/>
    <w:semiHidden/>
    <w:unhideWhenUsed/>
    <w:pPr>
      <w:spacing w:after="0" w:line="240" w:lineRule="auto"/>
    </w:pPr>
    <w:rPr>
      <w:sz w:val="20"/>
    </w:rPr>
  </w:style>
  <w:style w:type="character" w:styleId="867">
    <w:name w:val="Endnote Text Char"/>
    <w:link w:val="866"/>
    <w:uiPriority w:val="99"/>
    <w:rPr>
      <w:sz w:val="20"/>
    </w:rPr>
  </w:style>
  <w:style w:type="character" w:styleId="868">
    <w:name w:val="endnote reference"/>
    <w:basedOn w:val="880"/>
    <w:uiPriority w:val="99"/>
    <w:semiHidden/>
    <w:unhideWhenUsed/>
    <w:rPr>
      <w:vertAlign w:val="superscript"/>
    </w:rPr>
  </w:style>
  <w:style w:type="paragraph" w:styleId="869">
    <w:name w:val="TOC Heading"/>
    <w:uiPriority w:val="39"/>
    <w:unhideWhenUsed/>
  </w:style>
  <w:style w:type="paragraph" w:styleId="870"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71">
    <w:name w:val="Heading 1"/>
    <w:basedOn w:val="870"/>
    <w:next w:val="870"/>
    <w:link w:val="936"/>
    <w:uiPriority w:val="9"/>
    <w:qFormat/>
    <w:pPr>
      <w:jc w:val="center"/>
      <w:keepNext/>
      <w:outlineLvl w:val="0"/>
    </w:pPr>
    <w:rPr>
      <w:rFonts w:ascii="楷体_GB2312" w:hAnsi="Times New Roman" w:eastAsia="楷体_GB2312"/>
      <w:sz w:val="28"/>
      <w:szCs w:val="28"/>
    </w:rPr>
  </w:style>
  <w:style w:type="paragraph" w:styleId="872">
    <w:name w:val="Heading 2"/>
    <w:basedOn w:val="870"/>
    <w:next w:val="882"/>
    <w:link w:val="93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3">
    <w:name w:val="Heading 3"/>
    <w:basedOn w:val="870"/>
    <w:next w:val="882"/>
    <w:link w:val="938"/>
    <w:uiPriority w:val="0"/>
    <w:qFormat/>
    <w:pPr>
      <w:keepLines/>
      <w:keepNext/>
      <w:spacing w:before="260" w:after="260" w:line="416" w:lineRule="auto"/>
      <w:outlineLvl w:val="2"/>
    </w:pPr>
    <w:rPr>
      <w:rFonts w:ascii="Times New Roman" w:hAnsi="Times New Roman"/>
      <w:b/>
      <w:bCs/>
      <w:sz w:val="32"/>
      <w:szCs w:val="32"/>
    </w:rPr>
  </w:style>
  <w:style w:type="paragraph" w:styleId="874">
    <w:name w:val="Heading 4"/>
    <w:basedOn w:val="870"/>
    <w:next w:val="882"/>
    <w:link w:val="939"/>
    <w:uiPriority w:val="0"/>
    <w:qFormat/>
    <w:pPr>
      <w:keepLines/>
      <w:keepNext/>
      <w:spacing w:before="280" w:after="290" w:line="376" w:lineRule="auto"/>
      <w:outlineLvl w:val="3"/>
    </w:pPr>
    <w:rPr>
      <w:rFonts w:ascii="Arial" w:hAnsi="Arial" w:eastAsia="黑体" w:cs="Arial"/>
      <w:b/>
      <w:bCs/>
      <w:sz w:val="28"/>
      <w:szCs w:val="28"/>
    </w:rPr>
  </w:style>
  <w:style w:type="paragraph" w:styleId="875">
    <w:name w:val="Heading 5"/>
    <w:basedOn w:val="870"/>
    <w:next w:val="882"/>
    <w:link w:val="940"/>
    <w:uiPriority w:val="0"/>
    <w:qFormat/>
    <w:pPr>
      <w:keepNext/>
      <w:outlineLvl w:val="4"/>
    </w:pPr>
    <w:rPr>
      <w:rFonts w:ascii="宋体" w:hAnsi="Times New Roman"/>
      <w:color w:val="000000"/>
      <w:sz w:val="28"/>
      <w:szCs w:val="28"/>
    </w:rPr>
  </w:style>
  <w:style w:type="paragraph" w:styleId="876">
    <w:name w:val="Heading 6"/>
    <w:basedOn w:val="870"/>
    <w:next w:val="870"/>
    <w:link w:val="94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77">
    <w:name w:val="Heading 7"/>
    <w:basedOn w:val="870"/>
    <w:next w:val="870"/>
    <w:link w:val="942"/>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78">
    <w:name w:val="Heading 8"/>
    <w:basedOn w:val="870"/>
    <w:next w:val="870"/>
    <w:link w:val="94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79">
    <w:name w:val="Heading 9"/>
    <w:basedOn w:val="870"/>
    <w:next w:val="870"/>
    <w:link w:val="944"/>
    <w:uiPriority w:val="0"/>
    <w:qFormat/>
    <w:pPr>
      <w:numPr>
        <w:ilvl w:val="8"/>
        <w:numId w:val="1"/>
      </w:numPr>
      <w:keepLines/>
      <w:keepNext/>
      <w:spacing w:before="240" w:after="64" w:line="320" w:lineRule="auto"/>
      <w:outlineLvl w:val="8"/>
    </w:pPr>
    <w:rPr>
      <w:rFonts w:ascii="Arial" w:hAnsi="Arial" w:eastAsia="黑体"/>
      <w:szCs w:val="21"/>
    </w:rPr>
  </w:style>
  <w:style w:type="character" w:styleId="880" w:default="1">
    <w:name w:val="Default Paragraph Font"/>
    <w:uiPriority w:val="1"/>
    <w:unhideWhenUsed/>
    <w:qFormat/>
  </w:style>
  <w:style w:type="table" w:styleId="881" w:default="1">
    <w:name w:val="Normal Table"/>
    <w:uiPriority w:val="99"/>
    <w:semiHidden/>
    <w:unhideWhenUsed/>
    <w:qFormat/>
    <w:tblPr>
      <w:tblCellMar>
        <w:left w:w="108" w:type="dxa"/>
        <w:top w:w="0" w:type="dxa"/>
        <w:right w:w="108" w:type="dxa"/>
        <w:bottom w:w="0" w:type="dxa"/>
      </w:tblCellMar>
    </w:tblPr>
  </w:style>
  <w:style w:type="paragraph" w:styleId="882">
    <w:name w:val="Normal Indent"/>
    <w:basedOn w:val="870"/>
    <w:link w:val="946"/>
    <w:uiPriority w:val="0"/>
    <w:qFormat/>
    <w:pPr>
      <w:ind w:firstLine="420"/>
    </w:pPr>
    <w:rPr>
      <w:szCs w:val="21"/>
    </w:rPr>
  </w:style>
  <w:style w:type="paragraph" w:styleId="883">
    <w:name w:val="List 3"/>
    <w:basedOn w:val="870"/>
    <w:uiPriority w:val="0"/>
    <w:qFormat/>
    <w:pPr>
      <w:ind w:left="100" w:hanging="200"/>
    </w:pPr>
    <w:rPr>
      <w:rFonts w:ascii="Times New Roman" w:hAnsi="Times New Roman"/>
      <w:szCs w:val="21"/>
    </w:rPr>
  </w:style>
  <w:style w:type="paragraph" w:styleId="884">
    <w:name w:val="toc 7"/>
    <w:basedOn w:val="870"/>
    <w:next w:val="870"/>
    <w:uiPriority w:val="0"/>
    <w:semiHidden/>
    <w:qFormat/>
    <w:pPr>
      <w:jc w:val="left"/>
    </w:pPr>
    <w:rPr>
      <w:sz w:val="22"/>
    </w:rPr>
  </w:style>
  <w:style w:type="paragraph" w:styleId="885">
    <w:name w:val="index 8"/>
    <w:basedOn w:val="870"/>
    <w:next w:val="870"/>
    <w:uiPriority w:val="0"/>
    <w:semiHidden/>
    <w:qFormat/>
    <w:pPr>
      <w:ind w:left="1400"/>
    </w:pPr>
    <w:rPr>
      <w:rFonts w:ascii="Times New Roman" w:hAnsi="Times New Roman"/>
      <w:szCs w:val="20"/>
    </w:rPr>
  </w:style>
  <w:style w:type="paragraph" w:styleId="886">
    <w:name w:val="index 5"/>
    <w:basedOn w:val="870"/>
    <w:next w:val="870"/>
    <w:uiPriority w:val="0"/>
    <w:semiHidden/>
    <w:qFormat/>
    <w:pPr>
      <w:ind w:left="800"/>
    </w:pPr>
    <w:rPr>
      <w:rFonts w:ascii="Times New Roman" w:hAnsi="Times New Roman"/>
      <w:szCs w:val="20"/>
    </w:rPr>
  </w:style>
  <w:style w:type="paragraph" w:styleId="887">
    <w:name w:val="Document Map"/>
    <w:basedOn w:val="870"/>
    <w:link w:val="970"/>
    <w:uiPriority w:val="0"/>
    <w:semiHidden/>
    <w:qFormat/>
    <w:pPr>
      <w:shd w:val="clear" w:color="auto" w:fill="000080"/>
    </w:pPr>
    <w:rPr>
      <w:rFonts w:ascii="Times New Roman" w:hAnsi="Times New Roman"/>
      <w:szCs w:val="21"/>
    </w:rPr>
  </w:style>
  <w:style w:type="paragraph" w:styleId="888">
    <w:name w:val="annotation text"/>
    <w:basedOn w:val="870"/>
    <w:link w:val="958"/>
    <w:uiPriority w:val="0"/>
    <w:unhideWhenUsed/>
    <w:qFormat/>
    <w:pPr>
      <w:jc w:val="left"/>
    </w:pPr>
  </w:style>
  <w:style w:type="paragraph" w:styleId="889">
    <w:name w:val="index 6"/>
    <w:basedOn w:val="870"/>
    <w:next w:val="870"/>
    <w:uiPriority w:val="0"/>
    <w:semiHidden/>
    <w:qFormat/>
    <w:pPr>
      <w:ind w:left="1000"/>
    </w:pPr>
    <w:rPr>
      <w:rFonts w:ascii="Times New Roman" w:hAnsi="Times New Roman"/>
      <w:szCs w:val="20"/>
    </w:rPr>
  </w:style>
  <w:style w:type="paragraph" w:styleId="890">
    <w:name w:val="Body Text 3"/>
    <w:basedOn w:val="870"/>
    <w:link w:val="968"/>
    <w:uiPriority w:val="0"/>
    <w:qFormat/>
    <w:rPr>
      <w:rFonts w:ascii="仿宋_GB2312" w:hAnsi="Arial" w:eastAsia="仿宋_GB2312"/>
      <w:sz w:val="32"/>
      <w:szCs w:val="32"/>
    </w:rPr>
  </w:style>
  <w:style w:type="paragraph" w:styleId="891">
    <w:name w:val="Body Text"/>
    <w:basedOn w:val="870"/>
    <w:link w:val="954"/>
    <w:uiPriority w:val="0"/>
    <w:qFormat/>
    <w:rPr>
      <w:rFonts w:ascii="楷体_GB2312" w:hAnsi="Arial" w:eastAsia="楷体_GB2312"/>
      <w:sz w:val="28"/>
      <w:szCs w:val="28"/>
    </w:rPr>
  </w:style>
  <w:style w:type="paragraph" w:styleId="892">
    <w:name w:val="Body Text Indent"/>
    <w:basedOn w:val="870"/>
    <w:link w:val="963"/>
    <w:uiPriority w:val="0"/>
    <w:unhideWhenUsed/>
    <w:qFormat/>
    <w:pPr>
      <w:ind w:left="420"/>
      <w:spacing w:after="120"/>
    </w:pPr>
  </w:style>
  <w:style w:type="paragraph" w:styleId="893">
    <w:name w:val="List 2"/>
    <w:basedOn w:val="870"/>
    <w:uiPriority w:val="0"/>
    <w:qFormat/>
    <w:pPr>
      <w:ind w:left="100" w:hanging="200"/>
    </w:pPr>
    <w:rPr>
      <w:rFonts w:ascii="Times New Roman" w:hAnsi="Times New Roman"/>
      <w:szCs w:val="21"/>
    </w:rPr>
  </w:style>
  <w:style w:type="paragraph" w:styleId="894">
    <w:name w:val="Block Text"/>
    <w:basedOn w:val="870"/>
    <w:uiPriority w:val="0"/>
    <w:qFormat/>
    <w:pPr>
      <w:ind w:left="1890" w:right="11" w:hanging="1409"/>
      <w:spacing w:before="89"/>
      <w:tabs>
        <w:tab w:val="left" w:pos="822" w:leader="none"/>
        <w:tab w:val="left" w:pos="2205" w:leader="none"/>
        <w:tab w:val="left" w:pos="9000" w:leader="none"/>
      </w:tabs>
    </w:pPr>
    <w:rPr>
      <w:rFonts w:ascii="Times New Roman" w:hAnsi="Times New Roman"/>
      <w:sz w:val="24"/>
      <w:szCs w:val="20"/>
    </w:rPr>
  </w:style>
  <w:style w:type="paragraph" w:styleId="895">
    <w:name w:val="index 4"/>
    <w:basedOn w:val="870"/>
    <w:next w:val="870"/>
    <w:uiPriority w:val="0"/>
    <w:semiHidden/>
    <w:qFormat/>
    <w:pPr>
      <w:ind w:left="600"/>
    </w:pPr>
    <w:rPr>
      <w:rFonts w:ascii="Times New Roman" w:hAnsi="Times New Roman"/>
      <w:szCs w:val="20"/>
    </w:rPr>
  </w:style>
  <w:style w:type="paragraph" w:styleId="896">
    <w:name w:val="toc 5"/>
    <w:basedOn w:val="870"/>
    <w:next w:val="870"/>
    <w:uiPriority w:val="0"/>
    <w:semiHidden/>
    <w:qFormat/>
    <w:pPr>
      <w:jc w:val="left"/>
    </w:pPr>
    <w:rPr>
      <w:sz w:val="22"/>
    </w:rPr>
  </w:style>
  <w:style w:type="paragraph" w:styleId="897">
    <w:name w:val="toc 3"/>
    <w:basedOn w:val="870"/>
    <w:next w:val="870"/>
    <w:uiPriority w:val="39"/>
    <w:qFormat/>
    <w:pPr>
      <w:jc w:val="left"/>
    </w:pPr>
    <w:rPr>
      <w:smallCaps/>
      <w:sz w:val="22"/>
    </w:rPr>
  </w:style>
  <w:style w:type="paragraph" w:styleId="898">
    <w:name w:val="Plain Text"/>
    <w:basedOn w:val="870"/>
    <w:link w:val="977"/>
    <w:uiPriority w:val="0"/>
    <w:qFormat/>
    <w:rPr>
      <w:rFonts w:ascii="宋体" w:hAnsi="Courier New" w:cs="Courier New"/>
      <w:szCs w:val="21"/>
    </w:rPr>
  </w:style>
  <w:style w:type="paragraph" w:styleId="899">
    <w:name w:val="toc 8"/>
    <w:basedOn w:val="870"/>
    <w:next w:val="870"/>
    <w:uiPriority w:val="0"/>
    <w:semiHidden/>
    <w:qFormat/>
    <w:pPr>
      <w:jc w:val="left"/>
    </w:pPr>
    <w:rPr>
      <w:sz w:val="22"/>
    </w:rPr>
  </w:style>
  <w:style w:type="paragraph" w:styleId="900">
    <w:name w:val="index 3"/>
    <w:basedOn w:val="870"/>
    <w:next w:val="870"/>
    <w:uiPriority w:val="0"/>
    <w:semiHidden/>
    <w:qFormat/>
    <w:pPr>
      <w:ind w:left="400"/>
    </w:pPr>
    <w:rPr>
      <w:rFonts w:ascii="Times New Roman" w:hAnsi="Times New Roman"/>
      <w:szCs w:val="20"/>
    </w:rPr>
  </w:style>
  <w:style w:type="paragraph" w:styleId="901">
    <w:name w:val="Date"/>
    <w:basedOn w:val="870"/>
    <w:next w:val="870"/>
    <w:link w:val="981"/>
    <w:uiPriority w:val="0"/>
    <w:qFormat/>
    <w:rPr>
      <w:rFonts w:ascii="Times New Roman" w:hAnsi="Times New Roman"/>
      <w:sz w:val="24"/>
      <w:szCs w:val="24"/>
    </w:rPr>
  </w:style>
  <w:style w:type="paragraph" w:styleId="902">
    <w:name w:val="Body Text Indent 2"/>
    <w:basedOn w:val="870"/>
    <w:link w:val="953"/>
    <w:uiPriority w:val="0"/>
    <w:qFormat/>
    <w:pPr>
      <w:ind w:left="630" w:firstLine="645"/>
    </w:pPr>
    <w:rPr>
      <w:rFonts w:ascii="Arial" w:hAnsi="Arial" w:eastAsia="仿宋_GB2312" w:cs="Arial"/>
      <w:sz w:val="32"/>
      <w:szCs w:val="32"/>
    </w:rPr>
  </w:style>
  <w:style w:type="paragraph" w:styleId="903">
    <w:name w:val="Balloon Text"/>
    <w:basedOn w:val="870"/>
    <w:link w:val="978"/>
    <w:uiPriority w:val="0"/>
    <w:qFormat/>
    <w:rPr>
      <w:rFonts w:ascii="Times New Roman" w:hAnsi="Times New Roman"/>
      <w:sz w:val="18"/>
      <w:szCs w:val="18"/>
    </w:rPr>
  </w:style>
  <w:style w:type="paragraph" w:styleId="904">
    <w:name w:val="Footer"/>
    <w:basedOn w:val="870"/>
    <w:link w:val="989"/>
    <w:uiPriority w:val="0"/>
    <w:qFormat/>
    <w:pPr>
      <w:jc w:val="left"/>
      <w:tabs>
        <w:tab w:val="center" w:pos="4153" w:leader="none"/>
        <w:tab w:val="right" w:pos="8306" w:leader="none"/>
      </w:tabs>
    </w:pPr>
    <w:rPr>
      <w:rFonts w:ascii="Times New Roman" w:hAnsi="Times New Roman"/>
      <w:sz w:val="18"/>
      <w:szCs w:val="18"/>
    </w:rPr>
  </w:style>
  <w:style w:type="paragraph" w:styleId="905">
    <w:name w:val="envelope return"/>
    <w:basedOn w:val="870"/>
    <w:uiPriority w:val="0"/>
    <w:qFormat/>
    <w:rPr>
      <w:rFonts w:ascii="Arial" w:hAnsi="Arial"/>
      <w:szCs w:val="20"/>
    </w:rPr>
  </w:style>
  <w:style w:type="paragraph" w:styleId="906">
    <w:name w:val="Header"/>
    <w:basedOn w:val="870"/>
    <w:link w:val="988"/>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907">
    <w:name w:val="Signature"/>
    <w:basedOn w:val="870"/>
    <w:link w:val="1010"/>
    <w:uiPriority w:val="0"/>
    <w:qFormat/>
    <w:pPr>
      <w:jc w:val="center"/>
      <w:spacing w:after="600" w:line="312" w:lineRule="atLeast"/>
    </w:pPr>
    <w:rPr>
      <w:rFonts w:ascii="Times New Roman" w:hAnsi="Times New Roman" w:eastAsia="仿宋_GB2312"/>
      <w:sz w:val="24"/>
      <w:szCs w:val="20"/>
    </w:rPr>
  </w:style>
  <w:style w:type="paragraph" w:styleId="908">
    <w:name w:val="toc 1"/>
    <w:basedOn w:val="870"/>
    <w:next w:val="870"/>
    <w:uiPriority w:val="39"/>
    <w:qFormat/>
    <w:pPr>
      <w:jc w:val="left"/>
    </w:pPr>
    <w:rPr>
      <w:b/>
      <w:bCs/>
      <w:caps/>
      <w:sz w:val="28"/>
    </w:rPr>
  </w:style>
  <w:style w:type="paragraph" w:styleId="909">
    <w:name w:val="toc 4"/>
    <w:basedOn w:val="870"/>
    <w:next w:val="870"/>
    <w:uiPriority w:val="0"/>
    <w:semiHidden/>
    <w:qFormat/>
    <w:pPr>
      <w:jc w:val="left"/>
    </w:pPr>
    <w:rPr>
      <w:sz w:val="22"/>
    </w:rPr>
  </w:style>
  <w:style w:type="paragraph" w:styleId="910">
    <w:name w:val="index heading"/>
    <w:basedOn w:val="870"/>
    <w:next w:val="911"/>
    <w:uiPriority w:val="0"/>
    <w:semiHidden/>
    <w:qFormat/>
    <w:rPr>
      <w:rFonts w:ascii="Times New Roman" w:hAnsi="Times New Roman"/>
      <w:szCs w:val="20"/>
    </w:rPr>
  </w:style>
  <w:style w:type="paragraph" w:styleId="911">
    <w:name w:val="index 1"/>
    <w:basedOn w:val="870"/>
    <w:next w:val="870"/>
    <w:uiPriority w:val="0"/>
    <w:semiHidden/>
    <w:qFormat/>
    <w:pPr>
      <w:spacing w:line="240" w:lineRule="atLeast"/>
    </w:pPr>
    <w:rPr>
      <w:rFonts w:ascii="Times New Roman" w:hAnsi="Times New Roman"/>
      <w:b/>
      <w:bCs/>
      <w:szCs w:val="21"/>
    </w:rPr>
  </w:style>
  <w:style w:type="paragraph" w:styleId="912">
    <w:name w:val="List"/>
    <w:basedOn w:val="870"/>
    <w:uiPriority w:val="0"/>
    <w:qFormat/>
    <w:pPr>
      <w:ind w:left="200" w:hanging="200"/>
    </w:pPr>
    <w:rPr>
      <w:rFonts w:ascii="Times New Roman" w:hAnsi="Times New Roman"/>
      <w:szCs w:val="21"/>
    </w:rPr>
  </w:style>
  <w:style w:type="paragraph" w:styleId="913">
    <w:name w:val="footnote text"/>
    <w:basedOn w:val="870"/>
    <w:link w:val="999"/>
    <w:uiPriority w:val="0"/>
    <w:qFormat/>
    <w:pPr>
      <w:jc w:val="left"/>
    </w:pPr>
    <w:rPr>
      <w:rFonts w:ascii="Times New Roman" w:hAnsi="Times New Roman"/>
      <w:sz w:val="18"/>
      <w:szCs w:val="18"/>
    </w:rPr>
  </w:style>
  <w:style w:type="paragraph" w:styleId="914">
    <w:name w:val="toc 6"/>
    <w:basedOn w:val="870"/>
    <w:next w:val="870"/>
    <w:uiPriority w:val="0"/>
    <w:semiHidden/>
    <w:qFormat/>
    <w:pPr>
      <w:jc w:val="left"/>
    </w:pPr>
    <w:rPr>
      <w:sz w:val="22"/>
    </w:rPr>
  </w:style>
  <w:style w:type="paragraph" w:styleId="915">
    <w:name w:val="Body Text Indent 3"/>
    <w:basedOn w:val="870"/>
    <w:link w:val="965"/>
    <w:uiPriority w:val="0"/>
    <w:qFormat/>
    <w:pPr>
      <w:ind w:left="645" w:firstLine="645"/>
    </w:pPr>
    <w:rPr>
      <w:rFonts w:ascii="Arial" w:hAnsi="Arial" w:eastAsia="仿宋_GB2312" w:cs="Arial"/>
      <w:color w:val="ffff00"/>
      <w:sz w:val="32"/>
      <w:szCs w:val="32"/>
    </w:rPr>
  </w:style>
  <w:style w:type="paragraph" w:styleId="916">
    <w:name w:val="index 7"/>
    <w:basedOn w:val="870"/>
    <w:next w:val="870"/>
    <w:uiPriority w:val="0"/>
    <w:semiHidden/>
    <w:qFormat/>
    <w:pPr>
      <w:ind w:left="1200"/>
    </w:pPr>
    <w:rPr>
      <w:rFonts w:ascii="Times New Roman" w:hAnsi="Times New Roman"/>
      <w:szCs w:val="20"/>
    </w:rPr>
  </w:style>
  <w:style w:type="paragraph" w:styleId="917">
    <w:name w:val="index 9"/>
    <w:basedOn w:val="870"/>
    <w:next w:val="870"/>
    <w:uiPriority w:val="0"/>
    <w:semiHidden/>
    <w:qFormat/>
    <w:pPr>
      <w:ind w:left="1600"/>
    </w:pPr>
    <w:rPr>
      <w:rFonts w:ascii="Times New Roman" w:hAnsi="Times New Roman"/>
      <w:szCs w:val="20"/>
    </w:rPr>
  </w:style>
  <w:style w:type="paragraph" w:styleId="918">
    <w:name w:val="table of figures"/>
    <w:basedOn w:val="870"/>
    <w:next w:val="870"/>
    <w:uiPriority w:val="0"/>
    <w:semiHidden/>
    <w:qFormat/>
    <w:pPr>
      <w:ind w:left="840" w:hanging="420"/>
    </w:pPr>
    <w:rPr>
      <w:rFonts w:ascii="Times New Roman" w:hAnsi="Times New Roman"/>
      <w:szCs w:val="21"/>
    </w:rPr>
  </w:style>
  <w:style w:type="paragraph" w:styleId="919">
    <w:name w:val="toc 2"/>
    <w:basedOn w:val="870"/>
    <w:next w:val="870"/>
    <w:uiPriority w:val="39"/>
    <w:qFormat/>
    <w:pPr>
      <w:jc w:val="left"/>
    </w:pPr>
    <w:rPr>
      <w:bCs/>
      <w:smallCaps/>
      <w:sz w:val="24"/>
    </w:rPr>
  </w:style>
  <w:style w:type="paragraph" w:styleId="920">
    <w:name w:val="toc 9"/>
    <w:basedOn w:val="870"/>
    <w:next w:val="870"/>
    <w:uiPriority w:val="0"/>
    <w:semiHidden/>
    <w:qFormat/>
    <w:pPr>
      <w:jc w:val="left"/>
    </w:pPr>
    <w:rPr>
      <w:sz w:val="22"/>
    </w:rPr>
  </w:style>
  <w:style w:type="paragraph" w:styleId="921">
    <w:name w:val="Body Text 2"/>
    <w:basedOn w:val="870"/>
    <w:link w:val="986"/>
    <w:uiPriority w:val="0"/>
    <w:qFormat/>
    <w:pPr>
      <w:jc w:val="center"/>
      <w:widowControl/>
    </w:pPr>
    <w:rPr>
      <w:rFonts w:ascii="楷体_GB2312" w:hAnsi="Times New Roman" w:eastAsia="楷体_GB2312"/>
      <w:sz w:val="28"/>
      <w:szCs w:val="28"/>
    </w:rPr>
  </w:style>
  <w:style w:type="paragraph" w:styleId="922">
    <w:name w:val="HTML Preformatted"/>
    <w:basedOn w:val="870"/>
    <w:link w:val="100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paragraph" w:styleId="923">
    <w:name w:val="Normal (Web)"/>
    <w:basedOn w:val="870"/>
    <w:uiPriority w:val="99"/>
    <w:qFormat/>
    <w:pPr>
      <w:jc w:val="left"/>
      <w:spacing w:before="100" w:beforeAutospacing="1" w:after="100" w:afterAutospacing="1"/>
      <w:widowControl/>
    </w:pPr>
    <w:rPr>
      <w:rFonts w:ascii="宋体" w:hAnsi="宋体" w:cs="宋体"/>
      <w:sz w:val="24"/>
      <w:szCs w:val="24"/>
    </w:rPr>
  </w:style>
  <w:style w:type="paragraph" w:styleId="924">
    <w:name w:val="index 2"/>
    <w:basedOn w:val="870"/>
    <w:next w:val="870"/>
    <w:uiPriority w:val="0"/>
    <w:semiHidden/>
    <w:qFormat/>
    <w:pPr>
      <w:ind w:left="200"/>
    </w:pPr>
    <w:rPr>
      <w:rFonts w:ascii="Times New Roman" w:hAnsi="Times New Roman"/>
      <w:szCs w:val="20"/>
    </w:rPr>
  </w:style>
  <w:style w:type="paragraph" w:styleId="925">
    <w:name w:val="annotation subject"/>
    <w:basedOn w:val="888"/>
    <w:next w:val="888"/>
    <w:link w:val="959"/>
    <w:uiPriority w:val="0"/>
    <w:qFormat/>
    <w:rPr>
      <w:rFonts w:ascii="Times New Roman" w:hAnsi="Times New Roman"/>
      <w:b/>
      <w:bCs/>
      <w:szCs w:val="21"/>
    </w:rPr>
  </w:style>
  <w:style w:type="paragraph" w:styleId="926">
    <w:name w:val="Body Text First Indent"/>
    <w:basedOn w:val="870"/>
    <w:link w:val="974"/>
    <w:uiPriority w:val="0"/>
    <w:qFormat/>
    <w:pPr>
      <w:ind w:firstLine="200"/>
      <w:spacing w:line="360" w:lineRule="auto"/>
    </w:pPr>
    <w:rPr>
      <w:rFonts w:ascii="仿宋_GB2312" w:hAnsi="Times New Roman" w:eastAsia="仿宋_GB2312"/>
      <w:sz w:val="30"/>
      <w:szCs w:val="30"/>
    </w:rPr>
  </w:style>
  <w:style w:type="paragraph" w:styleId="927">
    <w:name w:val="Body Text First Indent 2"/>
    <w:basedOn w:val="892"/>
    <w:link w:val="964"/>
    <w:uiPriority w:val="0"/>
    <w:qFormat/>
    <w:pPr>
      <w:ind w:left="0" w:firstLine="420"/>
      <w:spacing w:after="0" w:line="360" w:lineRule="auto"/>
    </w:pPr>
    <w:rPr>
      <w:rFonts w:ascii="宋体" w:hAnsi="宋体"/>
      <w:szCs w:val="20"/>
    </w:rPr>
  </w:style>
  <w:style w:type="table" w:styleId="928">
    <w:name w:val="Table Grid"/>
    <w:basedOn w:val="881"/>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9">
    <w:name w:val="Strong"/>
    <w:uiPriority w:val="22"/>
    <w:qFormat/>
    <w:rPr>
      <w:b/>
      <w:bCs/>
    </w:rPr>
  </w:style>
  <w:style w:type="character" w:styleId="930">
    <w:name w:val="page number"/>
    <w:uiPriority w:val="0"/>
    <w:qFormat/>
  </w:style>
  <w:style w:type="character" w:styleId="931">
    <w:name w:val="FollowedHyperlink"/>
    <w:uiPriority w:val="0"/>
    <w:qFormat/>
    <w:rPr>
      <w:color w:val="800080"/>
      <w:u w:val="single"/>
    </w:rPr>
  </w:style>
  <w:style w:type="character" w:styleId="932">
    <w:name w:val="Emphasis"/>
    <w:uiPriority w:val="20"/>
    <w:qFormat/>
    <w:rPr>
      <w:i/>
      <w:iCs/>
    </w:rPr>
  </w:style>
  <w:style w:type="character" w:styleId="933">
    <w:name w:val="Hyperlink"/>
    <w:uiPriority w:val="99"/>
    <w:qFormat/>
    <w:rPr>
      <w:color w:val="0000ff"/>
      <w:u w:val="single"/>
    </w:rPr>
  </w:style>
  <w:style w:type="character" w:styleId="934">
    <w:name w:val="annotation reference"/>
    <w:uiPriority w:val="0"/>
    <w:qFormat/>
    <w:rPr>
      <w:sz w:val="21"/>
      <w:szCs w:val="21"/>
    </w:rPr>
  </w:style>
  <w:style w:type="character" w:styleId="935">
    <w:name w:val="footnote reference"/>
    <w:uiPriority w:val="0"/>
    <w:unhideWhenUsed/>
    <w:qFormat/>
    <w:rPr>
      <w:vertAlign w:val="superscript"/>
    </w:rPr>
  </w:style>
  <w:style w:type="character" w:styleId="936" w:customStyle="1">
    <w:name w:val="标题 1 字符1"/>
    <w:link w:val="871"/>
    <w:uiPriority w:val="0"/>
    <w:qFormat/>
    <w:rPr>
      <w:rFonts w:ascii="楷体_GB2312" w:hAnsi="Times New Roman" w:eastAsia="楷体_GB2312" w:cs="Times New Roman"/>
      <w:sz w:val="28"/>
      <w:szCs w:val="28"/>
    </w:rPr>
  </w:style>
  <w:style w:type="character" w:styleId="937" w:customStyle="1">
    <w:name w:val="标题 2 字符3"/>
    <w:link w:val="872"/>
    <w:uiPriority w:val="0"/>
    <w:qFormat/>
    <w:rPr>
      <w:rFonts w:ascii="Arial" w:hAnsi="Arial" w:eastAsia="幼圆" w:cs="Arial"/>
      <w:b/>
      <w:bCs/>
      <w:sz w:val="44"/>
      <w:szCs w:val="44"/>
    </w:rPr>
  </w:style>
  <w:style w:type="character" w:styleId="938" w:customStyle="1">
    <w:name w:val="标题 3 字符"/>
    <w:link w:val="873"/>
    <w:uiPriority w:val="0"/>
    <w:qFormat/>
    <w:rPr>
      <w:rFonts w:ascii="Times New Roman" w:hAnsi="Times New Roman" w:eastAsia="宋体" w:cs="Times New Roman"/>
      <w:b/>
      <w:bCs/>
      <w:sz w:val="32"/>
      <w:szCs w:val="32"/>
    </w:rPr>
  </w:style>
  <w:style w:type="character" w:styleId="939" w:customStyle="1">
    <w:name w:val="标题 4 字符"/>
    <w:link w:val="874"/>
    <w:uiPriority w:val="0"/>
    <w:qFormat/>
    <w:rPr>
      <w:rFonts w:ascii="Arial" w:hAnsi="Arial" w:eastAsia="黑体" w:cs="Arial"/>
      <w:b/>
      <w:bCs/>
      <w:sz w:val="28"/>
      <w:szCs w:val="28"/>
    </w:rPr>
  </w:style>
  <w:style w:type="character" w:styleId="940" w:customStyle="1">
    <w:name w:val="标题 5 字符"/>
    <w:link w:val="875"/>
    <w:uiPriority w:val="0"/>
    <w:qFormat/>
    <w:rPr>
      <w:rFonts w:ascii="宋体" w:hAnsi="Times New Roman" w:eastAsia="宋体" w:cs="Times New Roman"/>
      <w:color w:val="000000"/>
      <w:sz w:val="28"/>
      <w:szCs w:val="28"/>
    </w:rPr>
  </w:style>
  <w:style w:type="character" w:styleId="941" w:customStyle="1">
    <w:name w:val="标题 6 字符"/>
    <w:link w:val="876"/>
    <w:uiPriority w:val="0"/>
    <w:qFormat/>
    <w:rPr>
      <w:rFonts w:ascii="Arial" w:hAnsi="Arial" w:eastAsia="黑体" w:cs="Times New Roman"/>
      <w:b/>
      <w:bCs/>
      <w:sz w:val="24"/>
      <w:szCs w:val="24"/>
    </w:rPr>
  </w:style>
  <w:style w:type="character" w:styleId="942" w:customStyle="1">
    <w:name w:val="标题 7 字符"/>
    <w:link w:val="877"/>
    <w:uiPriority w:val="0"/>
    <w:qFormat/>
    <w:rPr>
      <w:rFonts w:ascii="Times New Roman" w:hAnsi="Times New Roman" w:eastAsia="宋体" w:cs="Times New Roman"/>
      <w:b/>
      <w:bCs/>
      <w:sz w:val="24"/>
      <w:szCs w:val="24"/>
    </w:rPr>
  </w:style>
  <w:style w:type="character" w:styleId="943" w:customStyle="1">
    <w:name w:val="标题 8 字符"/>
    <w:link w:val="878"/>
    <w:uiPriority w:val="0"/>
    <w:qFormat/>
    <w:rPr>
      <w:rFonts w:ascii="Arial" w:hAnsi="Arial" w:eastAsia="黑体" w:cs="Times New Roman"/>
      <w:sz w:val="24"/>
      <w:szCs w:val="24"/>
    </w:rPr>
  </w:style>
  <w:style w:type="character" w:styleId="944" w:customStyle="1">
    <w:name w:val="标题 9 字符"/>
    <w:link w:val="879"/>
    <w:uiPriority w:val="0"/>
    <w:qFormat/>
    <w:rPr>
      <w:rFonts w:ascii="Arial" w:hAnsi="Arial" w:eastAsia="黑体" w:cs="Times New Roman"/>
      <w:szCs w:val="21"/>
    </w:rPr>
  </w:style>
  <w:style w:type="character" w:styleId="945" w:customStyle="1">
    <w:name w:val="font5 Char"/>
    <w:uiPriority w:val="0"/>
    <w:qFormat/>
    <w:rPr>
      <w:rFonts w:ascii="宋体" w:hAnsi="宋体" w:eastAsia="宋体"/>
      <w:sz w:val="28"/>
      <w:szCs w:val="28"/>
      <w:lang w:val="en-US" w:eastAsia="zh-CN" w:bidi="ar-SA"/>
    </w:rPr>
  </w:style>
  <w:style w:type="character" w:styleId="946" w:customStyle="1">
    <w:name w:val="正文缩进 字符1"/>
    <w:link w:val="882"/>
    <w:uiPriority w:val="0"/>
    <w:qFormat/>
    <w:rPr>
      <w:szCs w:val="21"/>
    </w:rPr>
  </w:style>
  <w:style w:type="character" w:styleId="947" w:customStyle="1">
    <w:name w:val="二级目录 Char"/>
    <w:link w:val="948"/>
    <w:uiPriority w:val="0"/>
    <w:qFormat/>
    <w:rPr>
      <w:b/>
      <w:sz w:val="30"/>
      <w:szCs w:val="28"/>
    </w:rPr>
  </w:style>
  <w:style w:type="paragraph" w:styleId="948" w:customStyle="1">
    <w:name w:val="二级目录"/>
    <w:next w:val="870"/>
    <w:link w:val="947"/>
    <w:uiPriority w:val="0"/>
    <w:qFormat/>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character" w:styleId="949" w:customStyle="1">
    <w:name w:val="列出段落 Char"/>
    <w:link w:val="950"/>
    <w:uiPriority w:val="0"/>
    <w:qFormat/>
    <w:rPr>
      <w:rFonts w:ascii="Calibri" w:hAnsi="Calibri"/>
      <w:sz w:val="24"/>
      <w:szCs w:val="24"/>
      <w:lang w:eastAsia="en-US" w:bidi="en-US"/>
    </w:rPr>
  </w:style>
  <w:style w:type="paragraph" w:styleId="950" w:customStyle="1">
    <w:name w:val="列出段落1"/>
    <w:basedOn w:val="870"/>
    <w:link w:val="949"/>
    <w:uiPriority w:val="0"/>
    <w:qFormat/>
    <w:pPr>
      <w:contextualSpacing/>
      <w:ind w:left="720"/>
      <w:jc w:val="left"/>
      <w:widowControl/>
    </w:pPr>
    <w:rPr>
      <w:sz w:val="24"/>
      <w:szCs w:val="24"/>
      <w:lang w:eastAsia="en-US" w:bidi="en-US"/>
    </w:rPr>
  </w:style>
  <w:style w:type="paragraph" w:styleId="951" w:customStyle="1">
    <w:name w:val="Body Text(ch)"/>
    <w:basedOn w:val="870"/>
    <w:next w:val="891"/>
    <w:uiPriority w:val="0"/>
    <w:qFormat/>
    <w:pPr>
      <w:spacing w:after="120"/>
    </w:pPr>
    <w:rPr>
      <w:rFonts w:ascii="宋体" w:hAnsi="Arial"/>
      <w:bCs/>
      <w:iCs/>
      <w:szCs w:val="24"/>
    </w:rPr>
  </w:style>
  <w:style w:type="paragraph" w:styleId="952" w:customStyle="1">
    <w:name w:val="xl27"/>
    <w:basedOn w:val="8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character" w:styleId="953" w:customStyle="1">
    <w:name w:val="正文文本缩进 2 字符"/>
    <w:link w:val="902"/>
    <w:uiPriority w:val="0"/>
    <w:qFormat/>
    <w:rPr>
      <w:rFonts w:ascii="Arial" w:hAnsi="Arial" w:eastAsia="仿宋_GB2312" w:cs="Arial"/>
      <w:sz w:val="32"/>
      <w:szCs w:val="32"/>
    </w:rPr>
  </w:style>
  <w:style w:type="character" w:styleId="954" w:customStyle="1">
    <w:name w:val="正文文本 字符3"/>
    <w:link w:val="891"/>
    <w:uiPriority w:val="0"/>
    <w:qFormat/>
    <w:rPr>
      <w:rFonts w:ascii="楷体_GB2312" w:hAnsi="Arial" w:eastAsia="楷体_GB2312" w:cs="Times New Roman"/>
      <w:sz w:val="28"/>
      <w:szCs w:val="28"/>
    </w:rPr>
  </w:style>
  <w:style w:type="paragraph" w:styleId="955" w:customStyle="1">
    <w:name w:val="xl26"/>
    <w:basedOn w:val="8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56" w:customStyle="1">
    <w:name w:val="Char"/>
    <w:basedOn w:val="870"/>
    <w:uiPriority w:val="0"/>
    <w:qFormat/>
    <w:pPr>
      <w:ind w:firstLine="200"/>
      <w:tabs>
        <w:tab w:val="left" w:pos="360" w:leader="none"/>
      </w:tabs>
    </w:pPr>
    <w:rPr>
      <w:rFonts w:ascii="Times New Roman" w:hAnsi="Times New Roman"/>
      <w:sz w:val="28"/>
      <w:szCs w:val="30"/>
    </w:rPr>
  </w:style>
  <w:style w:type="paragraph" w:styleId="957" w:customStyle="1">
    <w:name w:val="Char1"/>
    <w:basedOn w:val="887"/>
    <w:uiPriority w:val="0"/>
    <w:qFormat/>
    <w:rPr>
      <w:rFonts w:ascii="Tahoma" w:hAnsi="Tahoma"/>
      <w:sz w:val="24"/>
      <w:szCs w:val="24"/>
    </w:rPr>
  </w:style>
  <w:style w:type="character" w:styleId="958" w:customStyle="1">
    <w:name w:val="批注文字 字符2"/>
    <w:basedOn w:val="880"/>
    <w:link w:val="888"/>
    <w:uiPriority w:val="0"/>
    <w:qFormat/>
  </w:style>
  <w:style w:type="character" w:styleId="959" w:customStyle="1">
    <w:name w:val="批注主题 字符1"/>
    <w:link w:val="925"/>
    <w:uiPriority w:val="0"/>
    <w:semiHidden/>
    <w:qFormat/>
    <w:rPr>
      <w:rFonts w:ascii="Times New Roman" w:hAnsi="Times New Roman" w:eastAsia="宋体" w:cs="Times New Roman"/>
      <w:b/>
      <w:bCs/>
      <w:szCs w:val="21"/>
    </w:rPr>
  </w:style>
  <w:style w:type="paragraph" w:styleId="960" w:customStyle="1">
    <w:name w:val="普通正文"/>
    <w:basedOn w:val="870"/>
    <w:link w:val="1037"/>
    <w:uiPriority w:val="0"/>
    <w:qFormat/>
    <w:pPr>
      <w:ind w:firstLine="480"/>
      <w:jc w:val="left"/>
      <w:spacing w:before="120" w:after="120" w:line="360" w:lineRule="auto"/>
    </w:pPr>
    <w:rPr>
      <w:rFonts w:ascii="Arial" w:hAnsi="Arial"/>
      <w:sz w:val="24"/>
      <w:szCs w:val="24"/>
    </w:rPr>
  </w:style>
  <w:style w:type="paragraph" w:styleId="961" w:customStyle="1">
    <w:name w:val="table_lines"/>
    <w:basedOn w:val="870"/>
    <w:uiPriority w:val="0"/>
    <w:qFormat/>
    <w:pPr>
      <w:jc w:val="left"/>
      <w:widowControl/>
    </w:pPr>
    <w:rPr>
      <w:rFonts w:ascii="Times New Roman" w:hAnsi="Times New Roman"/>
      <w:sz w:val="20"/>
      <w:szCs w:val="20"/>
      <w:lang w:val="de-DE" w:eastAsia="de-DE"/>
    </w:rPr>
  </w:style>
  <w:style w:type="paragraph" w:styleId="962"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character" w:styleId="963" w:customStyle="1">
    <w:name w:val="正文文本缩进 字符1"/>
    <w:basedOn w:val="880"/>
    <w:link w:val="892"/>
    <w:uiPriority w:val="99"/>
    <w:semiHidden/>
    <w:qFormat/>
  </w:style>
  <w:style w:type="character" w:styleId="964" w:customStyle="1">
    <w:name w:val="正文首行缩进 2 字符"/>
    <w:link w:val="927"/>
    <w:uiPriority w:val="0"/>
    <w:qFormat/>
    <w:rPr>
      <w:rFonts w:ascii="宋体" w:hAnsi="宋体" w:eastAsia="宋体" w:cs="Times New Roman"/>
      <w:szCs w:val="20"/>
    </w:rPr>
  </w:style>
  <w:style w:type="character" w:styleId="965" w:customStyle="1">
    <w:name w:val="正文文本缩进 3 字符"/>
    <w:link w:val="915"/>
    <w:uiPriority w:val="0"/>
    <w:qFormat/>
    <w:rPr>
      <w:rFonts w:ascii="Arial" w:hAnsi="Arial" w:eastAsia="仿宋_GB2312" w:cs="Arial"/>
      <w:color w:val="ffff00"/>
      <w:sz w:val="32"/>
      <w:szCs w:val="32"/>
    </w:rPr>
  </w:style>
  <w:style w:type="paragraph" w:styleId="966" w:customStyle="1">
    <w:name w:val="font7"/>
    <w:basedOn w:val="870"/>
    <w:uiPriority w:val="0"/>
    <w:qFormat/>
    <w:pPr>
      <w:jc w:val="left"/>
      <w:spacing w:before="100" w:beforeAutospacing="1" w:after="100" w:afterAutospacing="1"/>
      <w:widowControl/>
    </w:pPr>
    <w:rPr>
      <w:rFonts w:hint="eastAsia" w:ascii="宋体" w:hAnsi="宋体"/>
      <w:sz w:val="18"/>
      <w:szCs w:val="18"/>
    </w:rPr>
  </w:style>
  <w:style w:type="paragraph" w:styleId="967" w:customStyle="1">
    <w:name w:val="Char Char Char Char"/>
    <w:basedOn w:val="887"/>
    <w:uiPriority w:val="0"/>
    <w:qFormat/>
    <w:pPr>
      <w:spacing w:line="360" w:lineRule="auto"/>
    </w:pPr>
    <w:rPr>
      <w:rFonts w:ascii="Tahoma" w:hAnsi="Tahoma"/>
      <w:sz w:val="24"/>
      <w:szCs w:val="24"/>
    </w:rPr>
  </w:style>
  <w:style w:type="character" w:styleId="968" w:customStyle="1">
    <w:name w:val="正文文本 3 字符"/>
    <w:link w:val="890"/>
    <w:uiPriority w:val="0"/>
    <w:qFormat/>
    <w:rPr>
      <w:rFonts w:ascii="仿宋_GB2312" w:hAnsi="Arial" w:eastAsia="仿宋_GB2312" w:cs="Times New Roman"/>
      <w:sz w:val="32"/>
      <w:szCs w:val="32"/>
    </w:rPr>
  </w:style>
  <w:style w:type="paragraph" w:styleId="969">
    <w:name w:val="List Paragraph"/>
    <w:basedOn w:val="870"/>
    <w:link w:val="1013"/>
    <w:uiPriority w:val="34"/>
    <w:qFormat/>
    <w:pPr>
      <w:contextualSpacing/>
      <w:ind w:left="720"/>
      <w:jc w:val="left"/>
      <w:widowControl/>
    </w:pPr>
    <w:rPr>
      <w:sz w:val="24"/>
      <w:szCs w:val="24"/>
      <w:lang w:eastAsia="en-US" w:bidi="en-US"/>
    </w:rPr>
  </w:style>
  <w:style w:type="character" w:styleId="970" w:customStyle="1">
    <w:name w:val="文档结构图 字符"/>
    <w:link w:val="887"/>
    <w:uiPriority w:val="0"/>
    <w:semiHidden/>
    <w:qFormat/>
    <w:rPr>
      <w:rFonts w:ascii="Times New Roman" w:hAnsi="Times New Roman" w:eastAsia="宋体" w:cs="Times New Roman"/>
      <w:szCs w:val="21"/>
      <w:shd w:val="clear" w:color="auto" w:fill="000080"/>
    </w:rPr>
  </w:style>
  <w:style w:type="paragraph" w:styleId="971" w:customStyle="1">
    <w:name w:val="4"/>
    <w:basedOn w:val="870"/>
    <w:next w:val="915"/>
    <w:uiPriority w:val="0"/>
    <w:qFormat/>
    <w:pPr>
      <w:ind w:firstLine="420"/>
      <w:spacing w:line="360" w:lineRule="auto"/>
    </w:pPr>
    <w:rPr>
      <w:rFonts w:ascii="Times New Roman" w:hAnsi="Times New Roman"/>
      <w:color w:val="ff0000"/>
      <w:sz w:val="24"/>
      <w:szCs w:val="24"/>
    </w:rPr>
  </w:style>
  <w:style w:type="paragraph" w:styleId="972" w:customStyle="1">
    <w:name w:val="普通 (Web)"/>
    <w:basedOn w:val="870"/>
    <w:uiPriority w:val="0"/>
    <w:qFormat/>
    <w:pPr>
      <w:jc w:val="left"/>
      <w:spacing w:before="100" w:beforeAutospacing="1" w:after="100" w:afterAutospacing="1"/>
      <w:widowControl/>
    </w:pPr>
    <w:rPr>
      <w:rFonts w:ascii="宋体" w:hAnsi="宋体"/>
      <w:sz w:val="24"/>
      <w:szCs w:val="24"/>
    </w:rPr>
  </w:style>
  <w:style w:type="paragraph" w:styleId="973" w:customStyle="1">
    <w:name w:val="Char Char Char Char Char Char Char Char Char Char"/>
    <w:basedOn w:val="870"/>
    <w:uiPriority w:val="0"/>
    <w:qFormat/>
    <w:pPr>
      <w:spacing w:line="360" w:lineRule="auto"/>
    </w:pPr>
    <w:rPr>
      <w:rFonts w:ascii="Times New Roman" w:hAnsi="Times New Roman"/>
      <w:sz w:val="24"/>
      <w:szCs w:val="20"/>
    </w:rPr>
  </w:style>
  <w:style w:type="character" w:styleId="974" w:customStyle="1">
    <w:name w:val="正文首行缩进 字符"/>
    <w:link w:val="926"/>
    <w:uiPriority w:val="0"/>
    <w:qFormat/>
    <w:rPr>
      <w:rFonts w:ascii="仿宋_GB2312" w:hAnsi="Times New Roman" w:eastAsia="仿宋_GB2312" w:cs="Times New Roman"/>
      <w:sz w:val="30"/>
      <w:szCs w:val="30"/>
    </w:rPr>
  </w:style>
  <w:style w:type="paragraph" w:styleId="975" w:customStyle="1">
    <w:name w:val="样式1"/>
    <w:basedOn w:val="870"/>
    <w:uiPriority w:val="0"/>
    <w:qFormat/>
    <w:pPr>
      <w:numPr>
        <w:ilvl w:val="0"/>
        <w:numId w:val="3"/>
      </w:numPr>
    </w:pPr>
    <w:rPr>
      <w:rFonts w:ascii="宋体" w:hAnsi="宋体"/>
      <w:szCs w:val="21"/>
    </w:rPr>
  </w:style>
  <w:style w:type="paragraph" w:styleId="976" w:customStyle="1">
    <w:name w:val="font6"/>
    <w:basedOn w:val="870"/>
    <w:uiPriority w:val="0"/>
    <w:qFormat/>
    <w:pPr>
      <w:jc w:val="left"/>
      <w:spacing w:before="100" w:beforeAutospacing="1" w:after="100" w:afterAutospacing="1"/>
      <w:widowControl/>
    </w:pPr>
    <w:rPr>
      <w:rFonts w:hint="eastAsia" w:ascii="宋体" w:hAnsi="宋体"/>
      <w:sz w:val="28"/>
      <w:szCs w:val="28"/>
      <w:u w:val="single"/>
    </w:rPr>
  </w:style>
  <w:style w:type="character" w:styleId="977" w:customStyle="1">
    <w:name w:val="纯文本 字符2"/>
    <w:link w:val="898"/>
    <w:uiPriority w:val="0"/>
    <w:qFormat/>
    <w:rPr>
      <w:rFonts w:ascii="宋体" w:hAnsi="Courier New" w:eastAsia="宋体" w:cs="Courier New"/>
      <w:szCs w:val="21"/>
    </w:rPr>
  </w:style>
  <w:style w:type="character" w:styleId="978" w:customStyle="1">
    <w:name w:val="批注框文本 字符1"/>
    <w:link w:val="903"/>
    <w:uiPriority w:val="0"/>
    <w:semiHidden/>
    <w:qFormat/>
    <w:rPr>
      <w:rFonts w:ascii="Times New Roman" w:hAnsi="Times New Roman" w:eastAsia="宋体" w:cs="Times New Roman"/>
      <w:sz w:val="18"/>
      <w:szCs w:val="18"/>
    </w:rPr>
  </w:style>
  <w:style w:type="paragraph" w:styleId="979" w:customStyle="1">
    <w:name w:val="xl25"/>
    <w:basedOn w:val="87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0" w:customStyle="1">
    <w:name w:val="图标"/>
    <w:basedOn w:val="870"/>
    <w:next w:val="87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character" w:styleId="981" w:customStyle="1">
    <w:name w:val="日期 字符2"/>
    <w:link w:val="901"/>
    <w:uiPriority w:val="0"/>
    <w:qFormat/>
    <w:rPr>
      <w:rFonts w:ascii="Times New Roman" w:hAnsi="Times New Roman" w:eastAsia="宋体" w:cs="Times New Roman"/>
      <w:sz w:val="24"/>
      <w:szCs w:val="24"/>
    </w:rPr>
  </w:style>
  <w:style w:type="paragraph" w:styleId="982" w:customStyle="1">
    <w:name w:val="标题3"/>
    <w:basedOn w:val="870"/>
    <w:next w:val="870"/>
    <w:uiPriority w:val="0"/>
    <w:qFormat/>
    <w:pPr>
      <w:ind w:firstLine="624"/>
      <w:spacing w:line="590" w:lineRule="atLeast"/>
    </w:pPr>
    <w:rPr>
      <w:rFonts w:ascii="方正黑体_GBK" w:hAnsi="Times New Roman" w:eastAsia="方正黑体_GBK"/>
      <w:sz w:val="32"/>
      <w:szCs w:val="32"/>
    </w:rPr>
  </w:style>
  <w:style w:type="paragraph" w:styleId="983" w:customStyle="1">
    <w:name w:val="xl24"/>
    <w:basedOn w:val="8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84" w:customStyle="1">
    <w:name w:val="xl29"/>
    <w:basedOn w:val="870"/>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85" w:customStyle="1">
    <w:name w:val="Char Char Char Char Char Char Char Char"/>
    <w:basedOn w:val="870"/>
    <w:uiPriority w:val="0"/>
    <w:qFormat/>
    <w:pPr>
      <w:jc w:val="left"/>
      <w:spacing w:after="160" w:line="240" w:lineRule="exact"/>
      <w:widowControl/>
    </w:pPr>
    <w:rPr>
      <w:rFonts w:ascii="Verdana" w:hAnsi="Verdana"/>
      <w:sz w:val="20"/>
      <w:szCs w:val="20"/>
      <w:lang w:eastAsia="en-US"/>
    </w:rPr>
  </w:style>
  <w:style w:type="character" w:styleId="986" w:customStyle="1">
    <w:name w:val="正文文本 2 字符"/>
    <w:link w:val="921"/>
    <w:uiPriority w:val="0"/>
    <w:qFormat/>
    <w:rPr>
      <w:rFonts w:ascii="楷体_GB2312" w:hAnsi="Times New Roman" w:eastAsia="楷体_GB2312" w:cs="Times New Roman"/>
      <w:sz w:val="28"/>
      <w:szCs w:val="28"/>
    </w:rPr>
  </w:style>
  <w:style w:type="paragraph" w:styleId="987" w:customStyle="1">
    <w:name w:val="xl28"/>
    <w:basedOn w:val="87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character" w:styleId="988" w:customStyle="1">
    <w:name w:val="页眉 字符"/>
    <w:link w:val="906"/>
    <w:uiPriority w:val="0"/>
    <w:qFormat/>
    <w:rPr>
      <w:rFonts w:ascii="Times New Roman" w:hAnsi="Times New Roman" w:eastAsia="宋体" w:cs="Times New Roman"/>
      <w:sz w:val="18"/>
      <w:szCs w:val="18"/>
    </w:rPr>
  </w:style>
  <w:style w:type="character" w:styleId="989" w:customStyle="1">
    <w:name w:val="页脚 字符"/>
    <w:link w:val="904"/>
    <w:uiPriority w:val="0"/>
    <w:qFormat/>
    <w:rPr>
      <w:rFonts w:ascii="Times New Roman" w:hAnsi="Times New Roman" w:eastAsia="宋体" w:cs="Times New Roman"/>
      <w:sz w:val="18"/>
      <w:szCs w:val="18"/>
    </w:rPr>
  </w:style>
  <w:style w:type="paragraph" w:styleId="990" w:customStyle="1">
    <w:name w:val="Char Char Char Char Char Char Char Char1"/>
    <w:basedOn w:val="870"/>
    <w:uiPriority w:val="0"/>
    <w:qFormat/>
    <w:pPr>
      <w:jc w:val="left"/>
      <w:spacing w:after="160" w:line="240" w:lineRule="exact"/>
      <w:widowControl/>
    </w:pPr>
    <w:rPr>
      <w:rFonts w:ascii="Verdana" w:hAnsi="Verdana"/>
      <w:sz w:val="20"/>
      <w:szCs w:val="20"/>
      <w:lang w:eastAsia="en-US"/>
    </w:rPr>
  </w:style>
  <w:style w:type="paragraph" w:styleId="991" w:customStyle="1">
    <w:name w:val="xl30"/>
    <w:basedOn w:val="870"/>
    <w:uiPriority w:val="0"/>
    <w:qFormat/>
    <w:pPr>
      <w:jc w:val="center"/>
      <w:spacing w:before="100" w:beforeAutospacing="1" w:after="100" w:afterAutospacing="1"/>
      <w:widowControl/>
    </w:pPr>
    <w:rPr>
      <w:rFonts w:ascii="宋体" w:hAnsi="宋体"/>
      <w:b/>
      <w:bCs/>
      <w:sz w:val="36"/>
      <w:szCs w:val="36"/>
    </w:rPr>
  </w:style>
  <w:style w:type="paragraph" w:styleId="992" w:customStyle="1">
    <w:name w:val="Char Char Char Char1"/>
    <w:basedOn w:val="887"/>
    <w:uiPriority w:val="0"/>
    <w:qFormat/>
    <w:pPr>
      <w:spacing w:line="360" w:lineRule="auto"/>
    </w:pPr>
    <w:rPr>
      <w:rFonts w:ascii="Tahoma" w:hAnsi="Tahoma"/>
      <w:sz w:val="24"/>
      <w:szCs w:val="24"/>
    </w:rPr>
  </w:style>
  <w:style w:type="paragraph" w:styleId="993" w:customStyle="1">
    <w:name w:val="table_1stline"/>
    <w:basedOn w:val="870"/>
    <w:uiPriority w:val="0"/>
    <w:qFormat/>
    <w:pPr>
      <w:jc w:val="left"/>
      <w:spacing w:before="120"/>
      <w:widowControl/>
    </w:pPr>
    <w:rPr>
      <w:rFonts w:ascii="Times New Roman" w:hAnsi="Times New Roman"/>
      <w:bCs/>
      <w:sz w:val="20"/>
      <w:szCs w:val="20"/>
      <w:lang w:val="de-DE" w:eastAsia="de-DE"/>
    </w:rPr>
  </w:style>
  <w:style w:type="paragraph" w:styleId="994" w:customStyle="1">
    <w:name w:val="font5"/>
    <w:basedOn w:val="870"/>
    <w:uiPriority w:val="0"/>
    <w:qFormat/>
    <w:pPr>
      <w:jc w:val="left"/>
      <w:spacing w:before="100" w:beforeAutospacing="1" w:after="100" w:afterAutospacing="1"/>
      <w:widowControl/>
    </w:pPr>
    <w:rPr>
      <w:rFonts w:hint="eastAsia" w:ascii="宋体" w:hAnsi="宋体"/>
      <w:sz w:val="28"/>
      <w:szCs w:val="28"/>
    </w:rPr>
  </w:style>
  <w:style w:type="paragraph" w:styleId="995" w:customStyle="1">
    <w:name w:val="标题1"/>
    <w:basedOn w:val="870"/>
    <w:next w:val="870"/>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996" w:customStyle="1">
    <w:name w:val="修订1"/>
    <w:uiPriority w:val="99"/>
    <w:semiHidden/>
    <w:qFormat/>
    <w:rPr>
      <w:rFonts w:ascii="Times New Roman" w:hAnsi="Times New Roman" w:eastAsia="宋体" w:cs="Times New Roman"/>
      <w:sz w:val="21"/>
      <w:szCs w:val="21"/>
      <w:lang w:val="en-US" w:eastAsia="zh-CN" w:bidi="ar-SA"/>
    </w:rPr>
  </w:style>
  <w:style w:type="paragraph" w:styleId="997">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998" w:customStyle="1">
    <w:name w:val="签名 字符"/>
    <w:uiPriority w:val="0"/>
    <w:qFormat/>
    <w:rPr>
      <w:sz w:val="21"/>
      <w:szCs w:val="22"/>
    </w:rPr>
  </w:style>
  <w:style w:type="character" w:styleId="999" w:customStyle="1">
    <w:name w:val="脚注文本 字符"/>
    <w:link w:val="913"/>
    <w:uiPriority w:val="0"/>
    <w:qFormat/>
    <w:rPr>
      <w:rFonts w:ascii="Times New Roman" w:hAnsi="Times New Roman"/>
      <w:sz w:val="18"/>
      <w:szCs w:val="18"/>
    </w:rPr>
  </w:style>
  <w:style w:type="character" w:styleId="1000" w:customStyle="1">
    <w:name w:val="HTML 预设格式 字符"/>
    <w:link w:val="922"/>
    <w:uiPriority w:val="0"/>
    <w:qFormat/>
    <w:rPr>
      <w:rFonts w:ascii="Arial" w:hAnsi="Arial"/>
      <w:sz w:val="24"/>
      <w:szCs w:val="24"/>
    </w:rPr>
  </w:style>
  <w:style w:type="character" w:styleId="1001" w:customStyle="1">
    <w:name w:val="标题 1 字符"/>
    <w:uiPriority w:val="9"/>
    <w:qFormat/>
    <w:rPr>
      <w:rFonts w:ascii="宋体" w:hAnsi="宋体"/>
      <w:b/>
      <w:sz w:val="36"/>
    </w:rPr>
  </w:style>
  <w:style w:type="character" w:styleId="1002" w:customStyle="1">
    <w:name w:val="标题 2 字符2"/>
    <w:uiPriority w:val="0"/>
    <w:qFormat/>
    <w:rPr>
      <w:rFonts w:eastAsia="楷体_GB2312"/>
      <w:b/>
      <w:bCs/>
      <w:sz w:val="28"/>
      <w:szCs w:val="28"/>
    </w:rPr>
  </w:style>
  <w:style w:type="character" w:styleId="1003" w:customStyle="1">
    <w:name w:val="正文缩进 字符"/>
    <w:uiPriority w:val="0"/>
    <w:qFormat/>
    <w:rPr>
      <w:sz w:val="21"/>
    </w:rPr>
  </w:style>
  <w:style w:type="character" w:styleId="1004" w:customStyle="1">
    <w:name w:val="批注文字 字符1"/>
    <w:uiPriority w:val="0"/>
    <w:qFormat/>
    <w:rPr>
      <w:sz w:val="21"/>
    </w:rPr>
  </w:style>
  <w:style w:type="character" w:styleId="1005" w:customStyle="1">
    <w:name w:val="正文文本 字符2"/>
    <w:uiPriority w:val="0"/>
    <w:qFormat/>
    <w:rPr>
      <w:rFonts w:ascii="楷体_GB2312" w:hAnsi="Arial" w:eastAsia="楷体_GB2312"/>
      <w:sz w:val="28"/>
    </w:rPr>
  </w:style>
  <w:style w:type="character" w:styleId="1006" w:customStyle="1">
    <w:name w:val="正文文本缩进 字符"/>
    <w:uiPriority w:val="0"/>
    <w:qFormat/>
    <w:rPr>
      <w:rFonts w:ascii="宋体"/>
      <w:sz w:val="28"/>
    </w:rPr>
  </w:style>
  <w:style w:type="character" w:styleId="1007" w:customStyle="1">
    <w:name w:val="纯文本 字符"/>
    <w:uiPriority w:val="0"/>
    <w:qFormat/>
    <w:rPr>
      <w:rFonts w:ascii="宋体" w:hAnsi="Courier New"/>
      <w:sz w:val="21"/>
    </w:rPr>
  </w:style>
  <w:style w:type="character" w:styleId="1008" w:customStyle="1">
    <w:name w:val="日期 字符1"/>
    <w:uiPriority w:val="0"/>
    <w:qFormat/>
    <w:rPr>
      <w:rFonts w:ascii="宋体"/>
      <w:sz w:val="28"/>
    </w:rPr>
  </w:style>
  <w:style w:type="character" w:styleId="1009" w:customStyle="1">
    <w:name w:val="批注框文本 字符"/>
    <w:uiPriority w:val="0"/>
    <w:qFormat/>
    <w:rPr>
      <w:sz w:val="18"/>
      <w:szCs w:val="18"/>
    </w:rPr>
  </w:style>
  <w:style w:type="character" w:styleId="1010" w:customStyle="1">
    <w:name w:val="签名 字符1"/>
    <w:link w:val="907"/>
    <w:uiPriority w:val="0"/>
    <w:qFormat/>
    <w:rPr>
      <w:rFonts w:ascii="Times New Roman" w:hAnsi="Times New Roman" w:eastAsia="仿宋_GB2312"/>
      <w:sz w:val="24"/>
    </w:rPr>
  </w:style>
  <w:style w:type="character" w:styleId="1011" w:customStyle="1">
    <w:name w:val="批注主题 字符"/>
    <w:uiPriority w:val="0"/>
    <w:qFormat/>
    <w:rPr>
      <w:b/>
      <w:bCs/>
      <w:sz w:val="21"/>
    </w:rPr>
  </w:style>
  <w:style w:type="character" w:styleId="1012" w:customStyle="1">
    <w:name w:val="正文文本 字符"/>
    <w:uiPriority w:val="0"/>
    <w:qFormat/>
    <w:rPr>
      <w:rFonts w:ascii="楷体_GB2312" w:hAnsi="Arial" w:eastAsia="楷体_GB2312"/>
      <w:sz w:val="28"/>
    </w:rPr>
  </w:style>
  <w:style w:type="character" w:styleId="1013" w:customStyle="1">
    <w:name w:val="列出段落 字符"/>
    <w:link w:val="969"/>
    <w:uiPriority w:val="34"/>
    <w:qFormat/>
    <w:rPr>
      <w:sz w:val="24"/>
      <w:szCs w:val="24"/>
      <w:lang w:eastAsia="en-US" w:bidi="en-US"/>
    </w:rPr>
  </w:style>
  <w:style w:type="paragraph" w:styleId="1014" w:customStyle="1">
    <w:name w:val="Char Char Char"/>
    <w:basedOn w:val="870"/>
    <w:uiPriority w:val="0"/>
    <w:qFormat/>
    <w:pPr>
      <w:numPr>
        <w:ilvl w:val="0"/>
        <w:numId w:val="4"/>
      </w:numPr>
      <w:tabs>
        <w:tab w:val="left" w:pos="1545" w:leader="none"/>
      </w:tabs>
    </w:pPr>
    <w:rPr>
      <w:rFonts w:ascii="Times New Roman" w:hAnsi="Times New Roman"/>
      <w:szCs w:val="20"/>
    </w:rPr>
  </w:style>
  <w:style w:type="paragraph" w:styleId="1015" w:customStyle="1">
    <w:name w:val="Plain Text1"/>
    <w:basedOn w:val="870"/>
    <w:uiPriority w:val="0"/>
    <w:qFormat/>
    <w:rPr>
      <w:rFonts w:ascii="宋体" w:hAnsi="Courier New" w:eastAsia="楷体_GB2312"/>
      <w:sz w:val="28"/>
      <w:szCs w:val="20"/>
    </w:rPr>
  </w:style>
  <w:style w:type="paragraph" w:styleId="1016"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17" w:customStyle="1">
    <w:name w:val="Char1 Char Char Char"/>
    <w:basedOn w:val="870"/>
    <w:uiPriority w:val="0"/>
    <w:qFormat/>
    <w:rPr>
      <w:rFonts w:ascii="Tahoma" w:hAnsi="Tahoma"/>
      <w:sz w:val="24"/>
      <w:szCs w:val="20"/>
    </w:rPr>
  </w:style>
  <w:style w:type="paragraph" w:styleId="1018" w:customStyle="1">
    <w:name w:val="Char Char1 Char Char Char Char Char Char Char"/>
    <w:basedOn w:val="870"/>
    <w:uiPriority w:val="0"/>
    <w:qFormat/>
    <w:rPr>
      <w:rFonts w:ascii="Calibri Light" w:hAnsi="Calibri Light" w:cs="Berlin Sans FB Demi"/>
      <w:sz w:val="24"/>
      <w:szCs w:val="20"/>
    </w:rPr>
  </w:style>
  <w:style w:type="paragraph" w:styleId="1019" w:customStyle="1">
    <w:name w:val="Char Char"/>
    <w:basedOn w:val="870"/>
    <w:uiPriority w:val="0"/>
    <w:qFormat/>
    <w:rPr>
      <w:rFonts w:ascii="Times New Roman" w:hAnsi="Times New Roman"/>
      <w:szCs w:val="21"/>
    </w:rPr>
  </w:style>
  <w:style w:type="paragraph" w:styleId="1020" w:customStyle="1">
    <w:name w:val="_Style 12"/>
    <w:basedOn w:val="887"/>
    <w:uiPriority w:val="0"/>
    <w:qFormat/>
    <w:pPr>
      <w:jc w:val="center"/>
      <w:spacing w:line="360" w:lineRule="auto"/>
      <w:widowControl/>
    </w:pPr>
    <w:rPr>
      <w:sz w:val="24"/>
      <w:szCs w:val="24"/>
      <w:lang w:val="zh-CN"/>
    </w:rPr>
  </w:style>
  <w:style w:type="character" w:styleId="1021" w:customStyle="1">
    <w:name w:val="正文缩进 Char1"/>
    <w:uiPriority w:val="0"/>
    <w:qFormat/>
    <w:rPr>
      <w:rFonts w:eastAsia="楷体_GB2312"/>
      <w:sz w:val="24"/>
    </w:rPr>
  </w:style>
  <w:style w:type="character" w:styleId="1022" w:customStyle="1">
    <w:name w:val="纯文本 字符1"/>
    <w:uiPriority w:val="0"/>
    <w:qFormat/>
    <w:rPr>
      <w:rFonts w:ascii="宋体" w:hAnsi="Courier New"/>
    </w:rPr>
  </w:style>
  <w:style w:type="character" w:styleId="1023" w:customStyle="1">
    <w:name w:val="未处理的提及1"/>
    <w:uiPriority w:val="99"/>
    <w:unhideWhenUsed/>
    <w:qFormat/>
    <w:rPr>
      <w:color w:val="605e5c"/>
      <w:shd w:val="clear" w:color="auto" w:fill="e1dfdd"/>
    </w:rPr>
  </w:style>
  <w:style w:type="character" w:styleId="1024" w:customStyle="1">
    <w:name w:val="批注文字 字符"/>
    <w:uiPriority w:val="0"/>
    <w:qFormat/>
    <w:rPr>
      <w:sz w:val="21"/>
    </w:rPr>
  </w:style>
  <w:style w:type="character" w:styleId="1025" w:customStyle="1">
    <w:name w:val="标题 2 字符"/>
    <w:uiPriority w:val="0"/>
    <w:qFormat/>
    <w:rPr>
      <w:rFonts w:eastAsia="楷体_GB2312"/>
      <w:b/>
      <w:bCs/>
      <w:sz w:val="28"/>
      <w:szCs w:val="28"/>
    </w:rPr>
  </w:style>
  <w:style w:type="character" w:styleId="1026" w:customStyle="1">
    <w:name w:val="日期 字符"/>
    <w:uiPriority w:val="0"/>
    <w:qFormat/>
    <w:rPr>
      <w:rFonts w:ascii="宋体"/>
      <w:sz w:val="28"/>
    </w:rPr>
  </w:style>
  <w:style w:type="character" w:styleId="1027" w:customStyle="1">
    <w:name w:val="正文文本 字符1"/>
    <w:uiPriority w:val="0"/>
    <w:qFormat/>
    <w:rPr>
      <w:rFonts w:ascii="楷体_GB2312" w:hAnsi="Arial" w:eastAsia="楷体_GB2312"/>
      <w:sz w:val="28"/>
    </w:rPr>
  </w:style>
  <w:style w:type="paragraph" w:styleId="1028" w:customStyle="1">
    <w:name w:val="正文1"/>
    <w:next w:val="870"/>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029" w:customStyle="1">
    <w:name w:val="_正文段落"/>
    <w:basedOn w:val="870"/>
    <w:link w:val="1030"/>
    <w:uiPriority w:val="0"/>
    <w:qFormat/>
    <w:pPr>
      <w:ind w:firstLine="800"/>
      <w:jc w:val="center"/>
      <w:spacing w:before="43" w:after="43" w:line="360" w:lineRule="auto"/>
    </w:pPr>
    <w:rPr>
      <w:rFonts w:ascii="宋体" w:hAnsi="宋体"/>
      <w:sz w:val="40"/>
      <w:szCs w:val="24"/>
    </w:rPr>
  </w:style>
  <w:style w:type="character" w:styleId="1030" w:customStyle="1">
    <w:name w:val="_正文段落 Char"/>
    <w:link w:val="1029"/>
    <w:uiPriority w:val="0"/>
    <w:qFormat/>
    <w:rPr>
      <w:rFonts w:ascii="宋体" w:hAnsi="宋体"/>
      <w:sz w:val="40"/>
      <w:szCs w:val="24"/>
    </w:rPr>
  </w:style>
  <w:style w:type="character" w:styleId="1031" w:customStyle="1">
    <w:name w:val="cf01"/>
    <w:uiPriority w:val="0"/>
    <w:qFormat/>
    <w:rPr>
      <w:rFonts w:hint="eastAsia" w:ascii="Microsoft YaHei UI" w:hAnsi="Microsoft YaHei UI" w:eastAsia="Microsoft YaHei UI"/>
      <w:b/>
      <w:bCs/>
      <w:sz w:val="18"/>
      <w:szCs w:val="18"/>
    </w:rPr>
  </w:style>
  <w:style w:type="character" w:styleId="1032" w:customStyle="1">
    <w:name w:val="标题 2 字符1"/>
    <w:uiPriority w:val="0"/>
    <w:qFormat/>
    <w:rPr>
      <w:rFonts w:eastAsia="楷体_GB2312"/>
      <w:b/>
      <w:bCs/>
      <w:sz w:val="28"/>
      <w:szCs w:val="28"/>
    </w:rPr>
  </w:style>
  <w:style w:type="paragraph" w:styleId="1033" w:customStyle="1">
    <w:name w:val="pf0"/>
    <w:basedOn w:val="870"/>
    <w:uiPriority w:val="0"/>
    <w:qFormat/>
    <w:pPr>
      <w:jc w:val="left"/>
      <w:spacing w:before="100" w:beforeAutospacing="1" w:after="100" w:afterAutospacing="1"/>
      <w:widowControl/>
    </w:pPr>
    <w:rPr>
      <w:rFonts w:ascii="宋体" w:hAnsi="宋体" w:cs="宋体"/>
      <w:sz w:val="24"/>
      <w:szCs w:val="24"/>
    </w:rPr>
  </w:style>
  <w:style w:type="character" w:styleId="1034" w:customStyle="1">
    <w:name w:val="cf11"/>
    <w:uiPriority w:val="0"/>
    <w:qFormat/>
    <w:rPr>
      <w:rFonts w:hint="eastAsia" w:ascii="Microsoft YaHei UI" w:hAnsi="Microsoft YaHei UI" w:eastAsia="Microsoft YaHei UI"/>
      <w:sz w:val="18"/>
      <w:szCs w:val="18"/>
    </w:rPr>
  </w:style>
  <w:style w:type="character" w:styleId="1035" w:customStyle="1">
    <w:name w:val="cf21"/>
    <w:uiPriority w:val="0"/>
    <w:qFormat/>
    <w:rPr>
      <w:rFonts w:hint="eastAsia" w:ascii="Microsoft YaHei UI" w:hAnsi="Microsoft YaHei UI" w:eastAsia="Microsoft YaHei UI"/>
      <w:b/>
      <w:bCs/>
      <w:sz w:val="18"/>
      <w:szCs w:val="18"/>
    </w:rPr>
  </w:style>
  <w:style w:type="paragraph" w:styleId="1036" w:customStyle="1">
    <w:name w:val="TOC 标题11"/>
    <w:basedOn w:val="871"/>
    <w:next w:val="870"/>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character" w:styleId="1037" w:customStyle="1">
    <w:name w:val="普通正文 Char"/>
    <w:link w:val="960"/>
    <w:uiPriority w:val="0"/>
    <w:qFormat/>
    <w:rPr>
      <w:rFonts w:ascii="Arial" w:hAnsi="Arial"/>
      <w:sz w:val="24"/>
      <w:szCs w:val="24"/>
    </w:rPr>
  </w:style>
  <w:style w:type="character" w:styleId="1038" w:customStyle="1">
    <w:name w:val="纯文本 Char2"/>
    <w:uiPriority w:val="0"/>
    <w:qFormat/>
    <w:rPr>
      <w:rFonts w:ascii="宋体" w:hAnsi="Courier New"/>
      <w:sz w:val="21"/>
    </w:rPr>
  </w:style>
  <w:style w:type="paragraph" w:styleId="1039" w:customStyle="1">
    <w:name w:val="段"/>
    <w:next w:val="870"/>
    <w:uiPriority w:val="0"/>
    <w:qFormat/>
    <w:pPr>
      <w:ind w:firstLine="200"/>
      <w:jc w:val="both"/>
    </w:pPr>
    <w:rPr>
      <w:rFonts w:ascii="宋体" w:hAnsi="Times New Roman" w:eastAsia="宋体" w:cs="Times New Roman"/>
      <w:sz w:val="21"/>
      <w:lang w:val="en-US" w:eastAsia="zh-CN" w:bidi="ar-SA"/>
    </w:rPr>
  </w:style>
  <w:style w:type="numbering" w:styleId="10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5AD1A8-6480-494D-A9F2-A9A35B6087CB}"/>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Jz-Twb</dc:creator>
  <cp:lastModifiedBy>沈鸣科</cp:lastModifiedBy>
  <cp:revision>81</cp:revision>
  <dcterms:created xsi:type="dcterms:W3CDTF">2024-04-09T13:24:00Z</dcterms:created>
  <dcterms:modified xsi:type="dcterms:W3CDTF">2026-08-07T07:05:39Z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C29CBD07F0934A7F94C85B64FE5C685B_13</vt:lpwstr>
  </property>
  <property fmtid="{D5CDD505-2E9C-101B-9397-08002B2CF9AE}" pid="4" name="KSOTemplateDocerSaveRecord">
    <vt:lpwstr>eyJoZGlkIjoiYTA1MzY5NDUzNWZkMjlmZWIyNjdhZTUzMzIyY2JhZjgiLCJ1c2VySWQiOiI3NTk5ODEyODUifQ==</vt:lpwstr>
  </property>
</Properties>
</file>