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040"/>
        <w:jc w:val="left"/>
        <w:spacing w:line="1040" w:lineRule="exact"/>
        <w:rPr>
          <w:rFonts w:hint="eastAsia" w:ascii="宋体" w:hAnsi="宋体" w:eastAsia="宋体" w:cs="宋体"/>
          <w:b/>
          <w:color w:val="auto"/>
          <w:sz w:val="52"/>
          <w:szCs w:val="52"/>
          <w:highlight w:val="none"/>
        </w:rPr>
        <w:outlineLvl w:val="0"/>
      </w:pPr>
      <w:r>
        <w:rPr>
          <w:rFonts w:hint="eastAsia" w:ascii="宋体" w:hAnsi="宋体" w:eastAsia="宋体" w:cs="宋体"/>
          <w:b/>
          <w:color w:val="auto"/>
          <w:sz w:val="52"/>
          <w:szCs w:val="52"/>
          <w:highlight w:val="none"/>
        </w:rPr>
      </w:r>
      <w:r/>
    </w:p>
    <w:p>
      <w:pPr>
        <w:jc w:val="center"/>
        <w:spacing w:line="1040" w:lineRule="exact"/>
        <w:rPr>
          <w:rFonts w:hint="eastAsia" w:ascii="宋体" w:hAnsi="宋体" w:eastAsia="宋体" w:cs="宋体"/>
          <w:b/>
          <w:color w:val="auto"/>
          <w:sz w:val="52"/>
          <w:szCs w:val="52"/>
          <w:highlight w:val="none"/>
        </w:rPr>
        <w:outlineLvl w:val="9"/>
      </w:pPr>
      <w:r/>
      <w:bookmarkStart w:id="0" w:name="_Toc4295"/>
      <w:r>
        <w:rPr>
          <w:rFonts w:hint="eastAsia" w:ascii="宋体" w:hAnsi="宋体" w:eastAsia="宋体" w:cs="宋体"/>
          <w:b/>
          <w:color w:val="auto"/>
          <w:sz w:val="52"/>
          <w:szCs w:val="52"/>
          <w:highlight w:val="none"/>
        </w:rPr>
        <w:t xml:space="preserve">“苏采云全流程不见面交易”</w:t>
      </w:r>
      <w:bookmarkEnd w:id="0"/>
      <w:r/>
      <w:r/>
    </w:p>
    <w:p>
      <w:pPr>
        <w:jc w:val="center"/>
        <w:spacing w:line="1040" w:lineRule="exact"/>
        <w:rPr>
          <w:rFonts w:hint="eastAsia" w:ascii="宋体" w:hAnsi="宋体" w:eastAsia="宋体" w:cs="宋体"/>
          <w:b/>
          <w:color w:val="auto"/>
          <w:sz w:val="72"/>
          <w:szCs w:val="72"/>
          <w:highlight w:val="none"/>
        </w:rPr>
        <w:outlineLvl w:val="9"/>
      </w:pPr>
      <w:r/>
      <w:bookmarkStart w:id="1" w:name="_Toc27527"/>
      <w:r>
        <w:rPr>
          <w:rFonts w:hint="eastAsia" w:ascii="宋体" w:hAnsi="宋体" w:eastAsia="宋体" w:cs="宋体"/>
          <w:b/>
          <w:color w:val="auto"/>
          <w:sz w:val="52"/>
          <w:szCs w:val="52"/>
          <w:highlight w:val="none"/>
        </w:rPr>
        <w:t xml:space="preserve">竞争性磋商文件</w:t>
      </w:r>
      <w:bookmarkEnd w:id="1"/>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3"/>
        <w:ind w:firstLine="482"/>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3"/>
        <w:ind w:firstLine="482"/>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0"/>
        <w:spacing w:line="24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left="2244" w:hanging="1606"/>
        <w:spacing w:line="240" w:lineRule="auto"/>
        <w:rPr>
          <w:rFonts w:hint="eastAsia" w:ascii="宋体" w:hAnsi="宋体" w:cs="宋体"/>
          <w:b/>
          <w:color w:val="auto"/>
          <w:sz w:val="32"/>
          <w:szCs w:val="32"/>
          <w:highlight w:val="none"/>
          <w:lang w:eastAsia="zh-CN"/>
        </w:rPr>
      </w:pPr>
      <w:r>
        <w:rPr>
          <w:rFonts w:hint="eastAsia" w:ascii="宋体" w:hAnsi="宋体" w:eastAsia="宋体" w:cs="宋体"/>
          <w:b/>
          <w:color w:val="auto"/>
          <w:sz w:val="32"/>
          <w:szCs w:val="32"/>
          <w:highlight w:val="none"/>
        </w:rPr>
        <w:t xml:space="preserve">项目名称</w:t>
      </w:r>
      <w:r>
        <w:rPr>
          <w:rFonts w:hint="eastAsia" w:ascii="宋体" w:hAnsi="宋体" w:eastAsia="宋体" w:cs="宋体"/>
          <w:b/>
          <w:color w:val="auto"/>
          <w:sz w:val="32"/>
          <w:szCs w:val="32"/>
          <w:highlight w:val="none"/>
          <w:lang w:eastAsia="zh-CN"/>
        </w:rPr>
        <w:t xml:space="preserve">：</w:t>
      </w:r>
      <w:bookmarkStart w:id="2" w:name="_Toc1359"/>
      <w:r>
        <w:rPr>
          <w:rFonts w:hint="eastAsia" w:ascii="宋体" w:hAnsi="宋体" w:cs="宋体"/>
          <w:b/>
          <w:color w:val="auto"/>
          <w:sz w:val="32"/>
          <w:szCs w:val="32"/>
          <w:highlight w:val="none"/>
          <w:lang w:eastAsia="zh-CN"/>
        </w:rPr>
        <w:t xml:space="preserve">2025年度江苏省淮安市淮阴区高家堰镇高标准农田新建及改造提升项目（超长期国债）节余资金项目</w:t>
      </w:r>
      <w:r/>
    </w:p>
    <w:p>
      <w:pPr>
        <w:ind w:firstLine="640"/>
        <w:spacing w:line="72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640"/>
        <w:spacing w:line="720" w:lineRule="auto"/>
        <w:rPr>
          <w:rFonts w:hint="eastAsia" w:ascii="宋体" w:hAnsi="宋体" w:cs="宋体"/>
          <w:b/>
          <w:color w:val="auto"/>
          <w:sz w:val="32"/>
          <w:szCs w:val="32"/>
          <w:highlight w:val="none"/>
          <w:lang w:eastAsia="zh-CN"/>
        </w:rPr>
      </w:pPr>
      <w:r>
        <w:rPr>
          <w:rFonts w:hint="eastAsia" w:ascii="宋体" w:hAnsi="宋体" w:eastAsia="宋体" w:cs="宋体"/>
          <w:b/>
          <w:color w:val="auto"/>
          <w:sz w:val="32"/>
          <w:szCs w:val="32"/>
          <w:highlight w:val="none"/>
        </w:rPr>
        <w:t xml:space="preserve">项目编号</w:t>
      </w:r>
      <w:r>
        <w:rPr>
          <w:rFonts w:hint="eastAsia" w:ascii="宋体" w:hAnsi="宋体" w:eastAsia="宋体" w:cs="宋体"/>
          <w:b/>
          <w:color w:val="auto"/>
          <w:sz w:val="32"/>
          <w:szCs w:val="32"/>
          <w:highlight w:val="none"/>
          <w:lang w:eastAsia="zh-CN"/>
        </w:rPr>
        <w:t xml:space="preserve">：</w:t>
      </w:r>
      <w:bookmarkEnd w:id="2"/>
      <w:r>
        <w:rPr>
          <w:rFonts w:hint="eastAsia" w:ascii="宋体" w:hAnsi="宋体" w:cs="宋体"/>
          <w:b/>
          <w:color w:val="auto"/>
          <w:sz w:val="32"/>
          <w:szCs w:val="32"/>
          <w:highlight w:val="none"/>
          <w:lang w:val="en-US" w:eastAsia="zh-CN"/>
        </w:rPr>
        <w:t xml:space="preserve">JSZC-320804-JTHA-C2026-0003</w:t>
      </w:r>
      <w:r/>
    </w:p>
    <w:p>
      <w:pPr>
        <w:ind w:firstLine="72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3"/>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3"/>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640"/>
        <w:keepLines w:val="0"/>
        <w:keepNext w:val="0"/>
        <w:pageBreakBefore w:val="0"/>
        <w:spacing w:line="360" w:lineRule="auto"/>
        <w:widowControl w:val="off"/>
        <w:rPr>
          <w:rFonts w:hint="eastAsia" w:ascii="宋体" w:hAnsi="宋体" w:cs="宋体"/>
          <w:b/>
          <w:color w:val="auto"/>
          <w:spacing w:val="-20"/>
          <w:sz w:val="32"/>
          <w:szCs w:val="32"/>
          <w:highlight w:val="none"/>
          <w:lang w:eastAsia="zh-CN"/>
        </w:rPr>
      </w:pPr>
      <w:r>
        <w:rPr>
          <w:rFonts w:hint="eastAsia" w:ascii="宋体" w:hAnsi="宋体" w:eastAsia="宋体" w:cs="宋体"/>
          <w:b/>
          <w:color w:val="auto"/>
          <w:spacing w:val="-20"/>
          <w:sz w:val="32"/>
          <w:szCs w:val="32"/>
          <w:highlight w:val="none"/>
        </w:rPr>
        <w:t xml:space="preserve">采</w:t>
      </w:r>
      <w:r>
        <w:rPr>
          <w:rFonts w:hint="eastAsia" w:ascii="宋体" w:hAnsi="宋体" w:cs="宋体"/>
          <w:b/>
          <w:color w:val="auto"/>
          <w:spacing w:val="-20"/>
          <w:sz w:val="32"/>
          <w:szCs w:val="32"/>
          <w:highlight w:val="none"/>
          <w:lang w:val="en-US" w:eastAsia="zh-CN"/>
        </w:rPr>
        <w:t xml:space="preserve">   </w:t>
      </w:r>
      <w:r>
        <w:rPr>
          <w:rFonts w:hint="eastAsia" w:ascii="宋体" w:hAnsi="宋体" w:eastAsia="宋体" w:cs="宋体"/>
          <w:b/>
          <w:color w:val="auto"/>
          <w:spacing w:val="-20"/>
          <w:sz w:val="32"/>
          <w:szCs w:val="32"/>
          <w:highlight w:val="none"/>
        </w:rPr>
        <w:t xml:space="preserve">购</w:t>
      </w:r>
      <w:r>
        <w:rPr>
          <w:rFonts w:hint="eastAsia" w:ascii="宋体" w:hAnsi="宋体" w:cs="宋体"/>
          <w:b/>
          <w:color w:val="auto"/>
          <w:spacing w:val="-20"/>
          <w:sz w:val="32"/>
          <w:szCs w:val="32"/>
          <w:highlight w:val="none"/>
          <w:lang w:val="en-US" w:eastAsia="zh-CN"/>
        </w:rPr>
        <w:t xml:space="preserve">    </w:t>
      </w:r>
      <w:r>
        <w:rPr>
          <w:rFonts w:hint="eastAsia" w:ascii="宋体" w:hAnsi="宋体" w:eastAsia="宋体" w:cs="宋体"/>
          <w:b/>
          <w:color w:val="auto"/>
          <w:spacing w:val="-20"/>
          <w:sz w:val="32"/>
          <w:szCs w:val="32"/>
          <w:highlight w:val="none"/>
        </w:rPr>
        <w:t xml:space="preserve">人</w:t>
      </w:r>
      <w:r>
        <w:rPr>
          <w:rFonts w:hint="eastAsia" w:ascii="宋体" w:hAnsi="宋体" w:eastAsia="宋体" w:cs="宋体"/>
          <w:b/>
          <w:color w:val="auto"/>
          <w:spacing w:val="-20"/>
          <w:sz w:val="32"/>
          <w:szCs w:val="32"/>
          <w:highlight w:val="none"/>
          <w:lang w:eastAsia="zh-CN"/>
        </w:rPr>
        <w:t xml:space="preserve">：</w:t>
      </w:r>
      <w:r>
        <w:rPr>
          <w:rFonts w:hint="eastAsia" w:ascii="宋体" w:hAnsi="宋体" w:cs="宋体"/>
          <w:b/>
          <w:color w:val="auto"/>
          <w:spacing w:val="-20"/>
          <w:sz w:val="32"/>
          <w:szCs w:val="32"/>
          <w:highlight w:val="none"/>
          <w:lang w:eastAsia="zh-CN"/>
        </w:rPr>
        <w:t xml:space="preserve"> 淮安市淮阴区高家堰镇人民政府</w:t>
      </w:r>
      <w:r/>
    </w:p>
    <w:p>
      <w:pPr>
        <w:ind w:firstLine="640"/>
        <w:keepLines w:val="0"/>
        <w:keepNext w:val="0"/>
        <w:pageBreakBefore w:val="0"/>
        <w:spacing w:line="360" w:lineRule="auto"/>
        <w:widowControl w:val="off"/>
        <w:rPr>
          <w:rFonts w:hint="eastAsia" w:ascii="宋体" w:hAnsi="宋体" w:cs="宋体"/>
          <w:b/>
          <w:color w:val="auto"/>
          <w:spacing w:val="-20"/>
          <w:sz w:val="32"/>
          <w:szCs w:val="32"/>
          <w:highlight w:val="none"/>
          <w:lang w:eastAsia="zh-CN"/>
        </w:rPr>
      </w:pPr>
      <w:r>
        <w:rPr>
          <w:rFonts w:hint="eastAsia" w:ascii="宋体" w:hAnsi="宋体" w:cs="宋体"/>
          <w:b/>
          <w:color w:val="auto"/>
          <w:spacing w:val="-20"/>
          <w:sz w:val="32"/>
          <w:szCs w:val="32"/>
          <w:highlight w:val="none"/>
          <w:lang w:eastAsia="zh-CN"/>
        </w:rPr>
      </w:r>
      <w:r/>
    </w:p>
    <w:p>
      <w:pPr>
        <w:ind w:firstLine="640"/>
        <w:keepLines w:val="0"/>
        <w:keepNext w:val="0"/>
        <w:pageBreakBefore w:val="0"/>
        <w:spacing w:line="360" w:lineRule="auto"/>
        <w:widowControl w:val="off"/>
        <w:rPr>
          <w:rFonts w:hint="eastAsia" w:ascii="宋体" w:hAnsi="宋体" w:cs="宋体"/>
          <w:b/>
          <w:color w:val="auto"/>
          <w:spacing w:val="-20"/>
          <w:sz w:val="32"/>
          <w:szCs w:val="32"/>
          <w:highlight w:val="none"/>
          <w:lang w:eastAsia="zh-CN"/>
        </w:rPr>
      </w:pPr>
      <w:r>
        <w:rPr>
          <w:rFonts w:hint="eastAsia" w:ascii="宋体" w:hAnsi="宋体" w:eastAsia="宋体" w:cs="宋体"/>
          <w:b/>
          <w:color w:val="auto"/>
          <w:spacing w:val="-20"/>
          <w:sz w:val="32"/>
          <w:szCs w:val="32"/>
          <w:highlight w:val="none"/>
        </w:rPr>
        <w:t xml:space="preserve">采购代理机构</w:t>
      </w:r>
      <w:r>
        <w:rPr>
          <w:rFonts w:hint="eastAsia" w:ascii="宋体" w:hAnsi="宋体" w:eastAsia="宋体" w:cs="宋体"/>
          <w:b/>
          <w:color w:val="auto"/>
          <w:spacing w:val="-20"/>
          <w:sz w:val="32"/>
          <w:szCs w:val="32"/>
          <w:highlight w:val="none"/>
          <w:lang w:eastAsia="zh-CN"/>
        </w:rPr>
        <w:t xml:space="preserve">：</w:t>
      </w:r>
      <w:r>
        <w:rPr>
          <w:rFonts w:hint="eastAsia" w:ascii="宋体" w:hAnsi="宋体" w:cs="宋体"/>
          <w:b/>
          <w:color w:val="auto"/>
          <w:spacing w:val="-20"/>
          <w:sz w:val="32"/>
          <w:szCs w:val="32"/>
          <w:highlight w:val="none"/>
          <w:lang w:eastAsia="zh-CN"/>
        </w:rPr>
        <w:t xml:space="preserve">九土咨询（淮安）有限公司</w:t>
      </w:r>
      <w:r/>
    </w:p>
    <w:p>
      <w:pPr>
        <w:ind w:firstLine="640"/>
        <w:keepLines w:val="0"/>
        <w:keepNext w:val="0"/>
        <w:pageBreakBefore w:val="0"/>
        <w:spacing w:line="360" w:lineRule="auto"/>
        <w:widowControl w:val="off"/>
        <w:rPr>
          <w:rFonts w:hint="eastAsia" w:ascii="宋体" w:hAnsi="宋体" w:cs="宋体"/>
          <w:b/>
          <w:color w:val="auto"/>
          <w:spacing w:val="-20"/>
          <w:sz w:val="32"/>
          <w:szCs w:val="32"/>
          <w:highlight w:val="none"/>
          <w:lang w:eastAsia="zh-CN"/>
        </w:rPr>
      </w:pPr>
      <w:r>
        <w:rPr>
          <w:rFonts w:hint="eastAsia" w:ascii="宋体" w:hAnsi="宋体" w:cs="宋体"/>
          <w:b/>
          <w:color w:val="auto"/>
          <w:spacing w:val="-20"/>
          <w:sz w:val="32"/>
          <w:szCs w:val="32"/>
          <w:highlight w:val="none"/>
          <w:lang w:eastAsia="zh-CN"/>
        </w:rPr>
      </w:r>
      <w:r/>
    </w:p>
    <w:p>
      <w:pPr>
        <w:jc w:val="center"/>
        <w:keepLines w:val="0"/>
        <w:keepNext w:val="0"/>
        <w:pageBreakBefore w:val="0"/>
        <w:spacing w:line="360" w:lineRule="auto"/>
        <w:widowControl w:val="off"/>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t xml:space="preserve">二〇二</w:t>
      </w:r>
      <w:r>
        <w:rPr>
          <w:rFonts w:hint="eastAsia" w:ascii="宋体" w:hAnsi="宋体" w:cs="宋体"/>
          <w:b/>
          <w:color w:val="auto"/>
          <w:sz w:val="32"/>
          <w:szCs w:val="32"/>
          <w:highlight w:val="none"/>
          <w:lang w:eastAsia="zh-CN"/>
        </w:rPr>
        <w:t xml:space="preserve">六</w:t>
      </w:r>
      <w:r>
        <w:rPr>
          <w:rFonts w:hint="eastAsia" w:ascii="宋体" w:hAnsi="宋体" w:eastAsia="宋体" w:cs="宋体"/>
          <w:b/>
          <w:color w:val="auto"/>
          <w:sz w:val="32"/>
          <w:szCs w:val="32"/>
          <w:highlight w:val="none"/>
          <w:lang w:eastAsia="zh-CN"/>
        </w:rPr>
        <w:t xml:space="preserve">年</w:t>
      </w:r>
      <w:r>
        <w:rPr>
          <w:rFonts w:hint="eastAsia" w:ascii="宋体" w:hAnsi="宋体" w:eastAsia="宋体" w:cs="宋体"/>
          <w:b/>
          <w:color w:val="auto"/>
          <w:sz w:val="32"/>
          <w:szCs w:val="32"/>
          <w:highlight w:val="none"/>
          <w:lang w:val="en-US" w:eastAsia="zh-CN"/>
        </w:rPr>
        <w:t xml:space="preserve">七</w:t>
      </w:r>
      <w:r>
        <w:rPr>
          <w:rFonts w:hint="eastAsia" w:ascii="宋体" w:hAnsi="宋体" w:eastAsia="宋体" w:cs="宋体"/>
          <w:b/>
          <w:color w:val="auto"/>
          <w:sz w:val="32"/>
          <w:szCs w:val="32"/>
          <w:highlight w:val="none"/>
          <w:lang w:eastAsia="zh-CN"/>
        </w:rPr>
        <w:t xml:space="preserve">月</w:t>
      </w:r>
      <w:r/>
    </w:p>
    <w:p>
      <w:pPr>
        <w:jc w:val="center"/>
        <w:keepLines w:val="0"/>
        <w:keepNext w:val="0"/>
        <w:pageBreakBefore w:val="0"/>
        <w:spacing w:line="360" w:lineRule="auto"/>
        <w:widowControl w:val="off"/>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r>
      <w:r/>
    </w:p>
    <w:p>
      <w:pPr>
        <w:ind w:firstLine="720"/>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ind w:firstLine="720"/>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ind w:firstLine="720"/>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ind w:firstLine="720"/>
        <w:jc w:val="center"/>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t xml:space="preserve">目  录</w:t>
      </w:r>
      <w:r/>
    </w:p>
    <w:p>
      <w:pPr>
        <w:pStyle w:val="693"/>
        <w:tabs>
          <w:tab w:val="right" w:pos="9297" w:leader="dot"/>
        </w:tabs>
        <w:rPr>
          <w:sz w:val="32"/>
          <w:szCs w:val="32"/>
        </w:rPr>
      </w:pPr>
      <w:r>
        <w:rPr>
          <w:rFonts w:hint="eastAsia" w:ascii="宋体" w:hAnsi="宋体" w:eastAsia="宋体" w:cs="宋体"/>
          <w:bCs/>
          <w:color w:val="auto"/>
          <w:sz w:val="32"/>
          <w:szCs w:val="32"/>
          <w:highlight w:val="none"/>
        </w:rPr>
        <w:fldChar w:fldCharType="begin"/>
      </w:r>
      <w:r>
        <w:rPr>
          <w:rFonts w:hint="eastAsia" w:ascii="宋体" w:hAnsi="宋体" w:eastAsia="宋体" w:cs="宋体"/>
          <w:bCs/>
          <w:color w:val="auto"/>
          <w:sz w:val="32"/>
          <w:szCs w:val="32"/>
          <w:highlight w:val="none"/>
        </w:rPr>
        <w:instrText xml:space="preserve">TOC \o "1-1" \h \u </w:instrText>
      </w:r>
      <w:r>
        <w:rPr>
          <w:rFonts w:hint="eastAsia" w:ascii="宋体" w:hAnsi="宋体" w:eastAsia="宋体" w:cs="宋体"/>
          <w:bCs/>
          <w:color w:val="auto"/>
          <w:sz w:val="32"/>
          <w:szCs w:val="32"/>
          <w:highlight w:val="none"/>
        </w:rPr>
        <w:fldChar w:fldCharType="separate"/>
      </w:r>
      <w:r>
        <w:rPr>
          <w:rFonts w:hint="eastAsia" w:ascii="宋体" w:hAnsi="宋体" w:eastAsia="宋体" w:cs="宋体"/>
          <w:bCs/>
          <w:color w:val="auto"/>
          <w:sz w:val="32"/>
          <w:szCs w:val="32"/>
          <w:highlight w:val="none"/>
        </w:rPr>
        <w:fldChar w:fldCharType="begin"/>
      </w:r>
      <w:r>
        <w:rPr>
          <w:rFonts w:hint="eastAsia" w:ascii="宋体" w:hAnsi="宋体" w:eastAsia="宋体" w:cs="宋体"/>
          <w:bCs/>
          <w:sz w:val="32"/>
          <w:szCs w:val="32"/>
          <w:highlight w:val="none"/>
        </w:rPr>
        <w:instrText xml:space="preserve"> HYPERLINK \l _Toc12785 </w:instrText>
      </w:r>
      <w:r>
        <w:rPr>
          <w:rFonts w:hint="eastAsia" w:ascii="宋体" w:hAnsi="宋体" w:eastAsia="宋体" w:cs="宋体"/>
          <w:bCs/>
          <w:sz w:val="32"/>
          <w:szCs w:val="32"/>
          <w:highlight w:val="none"/>
        </w:rPr>
        <w:fldChar w:fldCharType="separate"/>
      </w:r>
      <w:r>
        <w:rPr>
          <w:rFonts w:hint="eastAsia" w:ascii="宋体" w:hAnsi="宋体" w:eastAsia="宋体" w:cs="宋体"/>
          <w:bCs/>
          <w:sz w:val="32"/>
          <w:szCs w:val="32"/>
        </w:rPr>
        <w:t xml:space="preserve">第一章</w:t>
      </w:r>
      <w:r>
        <w:rPr>
          <w:rFonts w:hint="eastAsia" w:ascii="宋体" w:hAnsi="宋体" w:eastAsia="宋体" w:cs="宋体"/>
          <w:bCs/>
          <w:sz w:val="32"/>
          <w:szCs w:val="32"/>
          <w:highlight w:val="none"/>
        </w:rPr>
        <w:t xml:space="preserve"> </w:t>
      </w:r>
      <w:r>
        <w:rPr>
          <w:rFonts w:hint="eastAsia" w:ascii="宋体" w:hAnsi="宋体" w:cs="宋体"/>
          <w:bCs/>
          <w:sz w:val="32"/>
          <w:szCs w:val="32"/>
          <w:highlight w:val="none"/>
          <w:lang w:val="en-US" w:eastAsia="zh-CN"/>
        </w:rPr>
        <w:t xml:space="preserve"> </w:t>
      </w:r>
      <w:r>
        <w:rPr>
          <w:rFonts w:hint="eastAsia" w:ascii="宋体" w:hAnsi="宋体" w:eastAsia="宋体" w:cs="宋体"/>
          <w:bCs/>
          <w:sz w:val="32"/>
          <w:szCs w:val="32"/>
          <w:highlight w:val="none"/>
        </w:rPr>
        <w:t xml:space="preserve">磋商邀请</w:t>
      </w:r>
      <w:r>
        <w:rPr>
          <w:sz w:val="32"/>
          <w:szCs w:val="32"/>
        </w:rPr>
        <w:tab/>
      </w:r>
      <w:r>
        <w:rPr>
          <w:sz w:val="32"/>
          <w:szCs w:val="32"/>
        </w:rPr>
        <w:fldChar w:fldCharType="begin"/>
      </w:r>
      <w:r>
        <w:rPr>
          <w:sz w:val="32"/>
          <w:szCs w:val="32"/>
        </w:rPr>
        <w:instrText xml:space="preserve"> PAGEREF _Toc12785 \h </w:instrText>
      </w:r>
      <w:r>
        <w:rPr>
          <w:sz w:val="32"/>
          <w:szCs w:val="32"/>
        </w:rPr>
        <w:fldChar w:fldCharType="separate"/>
      </w:r>
      <w:r>
        <w:rPr>
          <w:sz w:val="32"/>
          <w:szCs w:val="32"/>
        </w:rPr>
        <w:t xml:space="preserve">3</w:t>
      </w:r>
      <w:r>
        <w:rPr>
          <w:sz w:val="32"/>
          <w:szCs w:val="32"/>
        </w:rPr>
        <w:fldChar w:fldCharType="end"/>
      </w:r>
      <w:r>
        <w:rPr>
          <w:rFonts w:hint="eastAsia" w:ascii="宋体" w:hAnsi="宋体" w:eastAsia="宋体" w:cs="宋体"/>
          <w:bCs/>
          <w:color w:val="auto"/>
          <w:sz w:val="32"/>
          <w:szCs w:val="32"/>
          <w:highlight w:val="none"/>
        </w:rPr>
        <w:fldChar w:fldCharType="end"/>
      </w:r>
      <w:r/>
    </w:p>
    <w:p>
      <w:pPr>
        <w:pStyle w:val="693"/>
        <w:tabs>
          <w:tab w:val="right" w:pos="9297" w:leader="dot"/>
        </w:tabs>
        <w:rPr>
          <w:sz w:val="32"/>
          <w:szCs w:val="32"/>
        </w:rPr>
      </w:pPr>
      <w:r>
        <w:rPr>
          <w:rFonts w:hint="eastAsia" w:ascii="宋体" w:hAnsi="宋体" w:eastAsia="宋体" w:cs="宋体"/>
          <w:bCs/>
          <w:color w:val="auto"/>
          <w:sz w:val="32"/>
          <w:szCs w:val="32"/>
          <w:highlight w:val="none"/>
        </w:rPr>
        <w:fldChar w:fldCharType="begin"/>
      </w:r>
      <w:r>
        <w:rPr>
          <w:rFonts w:hint="eastAsia" w:ascii="宋体" w:hAnsi="宋体" w:eastAsia="宋体" w:cs="宋体"/>
          <w:bCs/>
          <w:sz w:val="32"/>
          <w:szCs w:val="32"/>
          <w:highlight w:val="none"/>
        </w:rPr>
        <w:instrText xml:space="preserve"> HYPERLINK \l _Toc21457 </w:instrText>
      </w:r>
      <w:r>
        <w:rPr>
          <w:rFonts w:hint="eastAsia" w:ascii="宋体" w:hAnsi="宋体" w:eastAsia="宋体" w:cs="宋体"/>
          <w:bCs/>
          <w:sz w:val="32"/>
          <w:szCs w:val="32"/>
          <w:highlight w:val="none"/>
        </w:rPr>
        <w:fldChar w:fldCharType="separate"/>
      </w:r>
      <w:r>
        <w:rPr>
          <w:rFonts w:hint="eastAsia" w:ascii="宋体" w:hAnsi="宋体" w:eastAsia="宋体" w:cs="宋体"/>
          <w:bCs/>
          <w:sz w:val="32"/>
          <w:szCs w:val="32"/>
          <w:highlight w:val="none"/>
        </w:rPr>
        <w:t xml:space="preserve">第二章  供应商须知</w:t>
      </w:r>
      <w:r>
        <w:rPr>
          <w:sz w:val="32"/>
          <w:szCs w:val="32"/>
        </w:rPr>
        <w:tab/>
      </w:r>
      <w:r>
        <w:rPr>
          <w:sz w:val="32"/>
          <w:szCs w:val="32"/>
        </w:rPr>
        <w:fldChar w:fldCharType="begin"/>
      </w:r>
      <w:r>
        <w:rPr>
          <w:sz w:val="32"/>
          <w:szCs w:val="32"/>
        </w:rPr>
        <w:instrText xml:space="preserve"> PAGEREF _Toc21457 \h </w:instrText>
      </w:r>
      <w:r>
        <w:rPr>
          <w:sz w:val="32"/>
          <w:szCs w:val="32"/>
        </w:rPr>
        <w:fldChar w:fldCharType="separate"/>
      </w:r>
      <w:r>
        <w:rPr>
          <w:sz w:val="32"/>
          <w:szCs w:val="32"/>
        </w:rPr>
        <w:t xml:space="preserve">7</w:t>
      </w:r>
      <w:r>
        <w:rPr>
          <w:sz w:val="32"/>
          <w:szCs w:val="32"/>
        </w:rPr>
        <w:fldChar w:fldCharType="end"/>
      </w:r>
      <w:r>
        <w:rPr>
          <w:rFonts w:hint="eastAsia" w:ascii="宋体" w:hAnsi="宋体" w:eastAsia="宋体" w:cs="宋体"/>
          <w:bCs/>
          <w:color w:val="auto"/>
          <w:sz w:val="32"/>
          <w:szCs w:val="32"/>
          <w:highlight w:val="none"/>
        </w:rPr>
        <w:fldChar w:fldCharType="end"/>
      </w:r>
      <w:r/>
    </w:p>
    <w:p>
      <w:pPr>
        <w:pStyle w:val="693"/>
        <w:tabs>
          <w:tab w:val="right" w:pos="9297" w:leader="dot"/>
        </w:tabs>
        <w:rPr>
          <w:sz w:val="32"/>
          <w:szCs w:val="32"/>
        </w:rPr>
      </w:pPr>
      <w:r>
        <w:rPr>
          <w:rFonts w:hint="eastAsia" w:ascii="宋体" w:hAnsi="宋体" w:eastAsia="宋体" w:cs="宋体"/>
          <w:bCs/>
          <w:color w:val="auto"/>
          <w:sz w:val="32"/>
          <w:szCs w:val="32"/>
          <w:highlight w:val="none"/>
        </w:rPr>
        <w:fldChar w:fldCharType="begin"/>
      </w:r>
      <w:r>
        <w:rPr>
          <w:rFonts w:hint="eastAsia" w:ascii="宋体" w:hAnsi="宋体" w:eastAsia="宋体" w:cs="宋体"/>
          <w:bCs/>
          <w:sz w:val="32"/>
          <w:szCs w:val="32"/>
          <w:highlight w:val="none"/>
        </w:rPr>
        <w:instrText xml:space="preserve"> HYPERLINK \l _Toc6201 </w:instrText>
      </w:r>
      <w:r>
        <w:rPr>
          <w:rFonts w:hint="eastAsia" w:ascii="宋体" w:hAnsi="宋体" w:eastAsia="宋体" w:cs="宋体"/>
          <w:bCs/>
          <w:sz w:val="32"/>
          <w:szCs w:val="32"/>
          <w:highlight w:val="none"/>
        </w:rPr>
        <w:fldChar w:fldCharType="separate"/>
      </w:r>
      <w:r>
        <w:rPr>
          <w:rFonts w:hint="eastAsia" w:ascii="宋体" w:hAnsi="宋体" w:eastAsia="宋体" w:cs="宋体"/>
          <w:bCs/>
          <w:sz w:val="32"/>
          <w:szCs w:val="32"/>
          <w:highlight w:val="none"/>
        </w:rPr>
        <w:t xml:space="preserve">第三章  评标标准</w:t>
      </w:r>
      <w:r>
        <w:rPr>
          <w:sz w:val="32"/>
          <w:szCs w:val="32"/>
        </w:rPr>
        <w:tab/>
      </w:r>
      <w:r>
        <w:rPr>
          <w:sz w:val="32"/>
          <w:szCs w:val="32"/>
        </w:rPr>
        <w:fldChar w:fldCharType="begin"/>
      </w:r>
      <w:r>
        <w:rPr>
          <w:sz w:val="32"/>
          <w:szCs w:val="32"/>
        </w:rPr>
        <w:instrText xml:space="preserve"> PAGEREF _Toc6201 \h </w:instrText>
      </w:r>
      <w:r>
        <w:rPr>
          <w:sz w:val="32"/>
          <w:szCs w:val="32"/>
        </w:rPr>
        <w:fldChar w:fldCharType="separate"/>
      </w:r>
      <w:r>
        <w:rPr>
          <w:sz w:val="32"/>
          <w:szCs w:val="32"/>
        </w:rPr>
        <w:t xml:space="preserve">23</w:t>
      </w:r>
      <w:r>
        <w:rPr>
          <w:sz w:val="32"/>
          <w:szCs w:val="32"/>
        </w:rPr>
        <w:fldChar w:fldCharType="end"/>
      </w:r>
      <w:r>
        <w:rPr>
          <w:rFonts w:hint="eastAsia" w:ascii="宋体" w:hAnsi="宋体" w:eastAsia="宋体" w:cs="宋体"/>
          <w:bCs/>
          <w:color w:val="auto"/>
          <w:sz w:val="32"/>
          <w:szCs w:val="32"/>
          <w:highlight w:val="none"/>
        </w:rPr>
        <w:fldChar w:fldCharType="end"/>
      </w:r>
      <w:r/>
    </w:p>
    <w:p>
      <w:pPr>
        <w:pStyle w:val="693"/>
        <w:tabs>
          <w:tab w:val="right" w:pos="9297" w:leader="dot"/>
        </w:tabs>
        <w:rPr>
          <w:sz w:val="32"/>
          <w:szCs w:val="32"/>
        </w:rPr>
      </w:pPr>
      <w:r>
        <w:rPr>
          <w:rFonts w:hint="eastAsia" w:ascii="宋体" w:hAnsi="宋体" w:eastAsia="宋体" w:cs="宋体"/>
          <w:bCs/>
          <w:color w:val="auto"/>
          <w:sz w:val="32"/>
          <w:szCs w:val="32"/>
          <w:highlight w:val="none"/>
        </w:rPr>
        <w:fldChar w:fldCharType="begin"/>
      </w:r>
      <w:r>
        <w:rPr>
          <w:rFonts w:hint="eastAsia" w:ascii="宋体" w:hAnsi="宋体" w:eastAsia="宋体" w:cs="宋体"/>
          <w:bCs/>
          <w:sz w:val="32"/>
          <w:szCs w:val="32"/>
          <w:highlight w:val="none"/>
        </w:rPr>
        <w:instrText xml:space="preserve"> HYPERLINK \l _Toc12504 </w:instrText>
      </w:r>
      <w:r>
        <w:rPr>
          <w:rFonts w:hint="eastAsia" w:ascii="宋体" w:hAnsi="宋体" w:eastAsia="宋体" w:cs="宋体"/>
          <w:bCs/>
          <w:sz w:val="32"/>
          <w:szCs w:val="32"/>
          <w:highlight w:val="none"/>
        </w:rPr>
        <w:fldChar w:fldCharType="separate"/>
      </w:r>
      <w:r>
        <w:rPr>
          <w:rFonts w:hint="eastAsia" w:ascii="宋体" w:hAnsi="宋体" w:eastAsia="宋体" w:cs="宋体"/>
          <w:bCs/>
          <w:sz w:val="32"/>
          <w:szCs w:val="32"/>
        </w:rPr>
        <w:t xml:space="preserve">第四章</w:t>
      </w:r>
      <w:r>
        <w:rPr>
          <w:rFonts w:hint="eastAsia" w:ascii="宋体" w:hAnsi="宋体" w:cs="宋体"/>
          <w:bCs/>
          <w:sz w:val="32"/>
          <w:szCs w:val="32"/>
          <w:lang w:val="en-US" w:eastAsia="zh-CN"/>
        </w:rPr>
        <w:t xml:space="preserve">  </w:t>
      </w:r>
      <w:r>
        <w:rPr>
          <w:rFonts w:hint="eastAsia" w:ascii="宋体" w:hAnsi="宋体" w:eastAsia="宋体" w:cs="宋体"/>
          <w:bCs/>
          <w:sz w:val="32"/>
          <w:szCs w:val="32"/>
          <w:highlight w:val="none"/>
        </w:rPr>
        <w:t xml:space="preserve">合同条款及格式</w:t>
      </w:r>
      <w:r>
        <w:rPr>
          <w:sz w:val="32"/>
          <w:szCs w:val="32"/>
        </w:rPr>
        <w:tab/>
      </w:r>
      <w:r>
        <w:rPr>
          <w:sz w:val="32"/>
          <w:szCs w:val="32"/>
        </w:rPr>
        <w:fldChar w:fldCharType="begin"/>
      </w:r>
      <w:r>
        <w:rPr>
          <w:sz w:val="32"/>
          <w:szCs w:val="32"/>
        </w:rPr>
        <w:instrText xml:space="preserve"> PAGEREF _Toc12504 \h </w:instrText>
      </w:r>
      <w:r>
        <w:rPr>
          <w:sz w:val="32"/>
          <w:szCs w:val="32"/>
        </w:rPr>
        <w:fldChar w:fldCharType="separate"/>
      </w:r>
      <w:r>
        <w:rPr>
          <w:sz w:val="32"/>
          <w:szCs w:val="32"/>
        </w:rPr>
        <w:t xml:space="preserve">27</w:t>
      </w:r>
      <w:r>
        <w:rPr>
          <w:sz w:val="32"/>
          <w:szCs w:val="32"/>
        </w:rPr>
        <w:fldChar w:fldCharType="end"/>
      </w:r>
      <w:r>
        <w:rPr>
          <w:rFonts w:hint="eastAsia" w:ascii="宋体" w:hAnsi="宋体" w:eastAsia="宋体" w:cs="宋体"/>
          <w:bCs/>
          <w:color w:val="auto"/>
          <w:sz w:val="32"/>
          <w:szCs w:val="32"/>
          <w:highlight w:val="none"/>
        </w:rPr>
        <w:fldChar w:fldCharType="end"/>
      </w:r>
      <w:r/>
    </w:p>
    <w:p>
      <w:pPr>
        <w:pStyle w:val="693"/>
        <w:tabs>
          <w:tab w:val="right" w:pos="9297" w:leader="dot"/>
        </w:tabs>
        <w:rPr>
          <w:sz w:val="32"/>
          <w:szCs w:val="32"/>
        </w:rPr>
      </w:pPr>
      <w:r>
        <w:rPr>
          <w:rFonts w:hint="eastAsia" w:ascii="宋体" w:hAnsi="宋体" w:eastAsia="宋体" w:cs="宋体"/>
          <w:bCs/>
          <w:color w:val="auto"/>
          <w:sz w:val="32"/>
          <w:szCs w:val="32"/>
          <w:highlight w:val="none"/>
        </w:rPr>
        <w:fldChar w:fldCharType="begin"/>
      </w:r>
      <w:r>
        <w:rPr>
          <w:rFonts w:hint="eastAsia" w:ascii="宋体" w:hAnsi="宋体" w:eastAsia="宋体" w:cs="宋体"/>
          <w:bCs/>
          <w:sz w:val="32"/>
          <w:szCs w:val="32"/>
          <w:highlight w:val="none"/>
        </w:rPr>
        <w:instrText xml:space="preserve"> HYPERLINK \l _Toc18853 </w:instrText>
      </w:r>
      <w:r>
        <w:rPr>
          <w:rFonts w:hint="eastAsia" w:ascii="宋体" w:hAnsi="宋体" w:eastAsia="宋体" w:cs="宋体"/>
          <w:bCs/>
          <w:sz w:val="32"/>
          <w:szCs w:val="32"/>
          <w:highlight w:val="none"/>
        </w:rPr>
        <w:fldChar w:fldCharType="separate"/>
      </w:r>
      <w:r>
        <w:rPr>
          <w:rFonts w:hint="eastAsia" w:ascii="宋体" w:hAnsi="宋体" w:eastAsia="宋体" w:cs="宋体"/>
          <w:bCs/>
          <w:sz w:val="32"/>
          <w:szCs w:val="32"/>
          <w:highlight w:val="none"/>
        </w:rPr>
        <w:t xml:space="preserve">第</w:t>
      </w:r>
      <w:r>
        <w:rPr>
          <w:rFonts w:hint="eastAsia" w:ascii="宋体" w:hAnsi="宋体" w:eastAsia="宋体" w:cs="宋体"/>
          <w:bCs/>
          <w:sz w:val="32"/>
          <w:szCs w:val="32"/>
          <w:highlight w:val="none"/>
          <w:lang w:val="en-US" w:eastAsia="zh-CN"/>
        </w:rPr>
        <w:t xml:space="preserve">五</w:t>
      </w:r>
      <w:r>
        <w:rPr>
          <w:rFonts w:hint="eastAsia" w:ascii="宋体" w:hAnsi="宋体" w:eastAsia="宋体" w:cs="宋体"/>
          <w:bCs/>
          <w:sz w:val="32"/>
          <w:szCs w:val="32"/>
          <w:highlight w:val="none"/>
        </w:rPr>
        <w:t xml:space="preserve">章  </w:t>
      </w:r>
      <w:r>
        <w:rPr>
          <w:rFonts w:hint="eastAsia" w:ascii="宋体" w:hAnsi="宋体" w:eastAsia="宋体" w:cs="宋体"/>
          <w:bCs/>
          <w:sz w:val="32"/>
          <w:szCs w:val="32"/>
          <w:highlight w:val="none"/>
          <w:lang w:val="en-US" w:eastAsia="zh-CN"/>
        </w:rPr>
        <w:t xml:space="preserve">项目采购需求</w:t>
      </w:r>
      <w:r>
        <w:rPr>
          <w:sz w:val="32"/>
          <w:szCs w:val="32"/>
        </w:rPr>
        <w:tab/>
      </w:r>
      <w:r>
        <w:rPr>
          <w:sz w:val="32"/>
          <w:szCs w:val="32"/>
        </w:rPr>
        <w:fldChar w:fldCharType="begin"/>
      </w:r>
      <w:r>
        <w:rPr>
          <w:sz w:val="32"/>
          <w:szCs w:val="32"/>
        </w:rPr>
        <w:instrText xml:space="preserve"> PAGEREF _Toc18853 \h </w:instrText>
      </w:r>
      <w:r>
        <w:rPr>
          <w:sz w:val="32"/>
          <w:szCs w:val="32"/>
        </w:rPr>
        <w:fldChar w:fldCharType="separate"/>
      </w:r>
      <w:r>
        <w:rPr>
          <w:sz w:val="32"/>
          <w:szCs w:val="32"/>
        </w:rPr>
        <w:t xml:space="preserve">114</w:t>
      </w:r>
      <w:r>
        <w:rPr>
          <w:sz w:val="32"/>
          <w:szCs w:val="32"/>
        </w:rPr>
        <w:fldChar w:fldCharType="end"/>
      </w:r>
      <w:r>
        <w:rPr>
          <w:rFonts w:hint="eastAsia" w:ascii="宋体" w:hAnsi="宋体" w:eastAsia="宋体" w:cs="宋体"/>
          <w:bCs/>
          <w:color w:val="auto"/>
          <w:sz w:val="32"/>
          <w:szCs w:val="32"/>
          <w:highlight w:val="none"/>
        </w:rPr>
        <w:fldChar w:fldCharType="end"/>
      </w:r>
      <w:r/>
    </w:p>
    <w:p>
      <w:pPr>
        <w:pStyle w:val="693"/>
        <w:tabs>
          <w:tab w:val="right" w:pos="9297" w:leader="dot"/>
        </w:tabs>
        <w:rPr>
          <w:sz w:val="32"/>
          <w:szCs w:val="32"/>
        </w:rPr>
      </w:pPr>
      <w:r>
        <w:rPr>
          <w:rFonts w:hint="eastAsia" w:ascii="宋体" w:hAnsi="宋体" w:eastAsia="宋体" w:cs="宋体"/>
          <w:bCs/>
          <w:color w:val="auto"/>
          <w:sz w:val="32"/>
          <w:szCs w:val="32"/>
          <w:highlight w:val="none"/>
        </w:rPr>
        <w:fldChar w:fldCharType="begin"/>
      </w:r>
      <w:r>
        <w:rPr>
          <w:rFonts w:hint="eastAsia" w:ascii="宋体" w:hAnsi="宋体" w:eastAsia="宋体" w:cs="宋体"/>
          <w:bCs/>
          <w:sz w:val="32"/>
          <w:szCs w:val="32"/>
          <w:highlight w:val="none"/>
        </w:rPr>
        <w:instrText xml:space="preserve"> HYPERLINK \l _Toc23216 </w:instrText>
      </w:r>
      <w:r>
        <w:rPr>
          <w:rFonts w:hint="eastAsia" w:ascii="宋体" w:hAnsi="宋体" w:eastAsia="宋体" w:cs="宋体"/>
          <w:bCs/>
          <w:sz w:val="32"/>
          <w:szCs w:val="32"/>
          <w:highlight w:val="none"/>
        </w:rPr>
        <w:fldChar w:fldCharType="separate"/>
      </w:r>
      <w:r>
        <w:rPr>
          <w:rFonts w:hint="eastAsia" w:ascii="宋体" w:hAnsi="宋体" w:eastAsia="宋体" w:cs="宋体"/>
          <w:bCs/>
          <w:sz w:val="32"/>
          <w:szCs w:val="32"/>
          <w:highlight w:val="none"/>
        </w:rPr>
        <w:t xml:space="preserve">第</w:t>
      </w:r>
      <w:r>
        <w:rPr>
          <w:rFonts w:hint="eastAsia" w:ascii="宋体" w:hAnsi="宋体" w:eastAsia="宋体" w:cs="宋体"/>
          <w:bCs/>
          <w:sz w:val="32"/>
          <w:szCs w:val="32"/>
          <w:highlight w:val="none"/>
          <w:lang w:val="en-US" w:eastAsia="zh-CN"/>
        </w:rPr>
        <w:t xml:space="preserve">六</w:t>
      </w:r>
      <w:r>
        <w:rPr>
          <w:rFonts w:hint="eastAsia" w:ascii="宋体" w:hAnsi="宋体" w:eastAsia="宋体" w:cs="宋体"/>
          <w:bCs/>
          <w:sz w:val="32"/>
          <w:szCs w:val="32"/>
          <w:highlight w:val="none"/>
        </w:rPr>
        <w:t xml:space="preserve">章  响应文件</w:t>
      </w:r>
      <w:r>
        <w:rPr>
          <w:rFonts w:hint="eastAsia" w:ascii="宋体" w:hAnsi="宋体" w:eastAsia="宋体" w:cs="宋体"/>
          <w:bCs/>
          <w:sz w:val="32"/>
          <w:szCs w:val="32"/>
          <w:highlight w:val="none"/>
          <w:lang w:val="en-US" w:eastAsia="zh-CN"/>
        </w:rPr>
        <w:t xml:space="preserve">格式</w:t>
      </w:r>
      <w:r>
        <w:rPr>
          <w:sz w:val="32"/>
          <w:szCs w:val="32"/>
        </w:rPr>
        <w:tab/>
      </w:r>
      <w:r>
        <w:rPr>
          <w:sz w:val="32"/>
          <w:szCs w:val="32"/>
        </w:rPr>
        <w:fldChar w:fldCharType="begin"/>
      </w:r>
      <w:r>
        <w:rPr>
          <w:sz w:val="32"/>
          <w:szCs w:val="32"/>
        </w:rPr>
        <w:instrText xml:space="preserve"> PAGEREF _Toc23216 \h </w:instrText>
      </w:r>
      <w:r>
        <w:rPr>
          <w:sz w:val="32"/>
          <w:szCs w:val="32"/>
        </w:rPr>
        <w:fldChar w:fldCharType="separate"/>
      </w:r>
      <w:r>
        <w:rPr>
          <w:sz w:val="32"/>
          <w:szCs w:val="32"/>
        </w:rPr>
        <w:t xml:space="preserve">118</w:t>
      </w:r>
      <w:r>
        <w:rPr>
          <w:sz w:val="32"/>
          <w:szCs w:val="32"/>
        </w:rPr>
        <w:fldChar w:fldCharType="end"/>
      </w:r>
      <w:r>
        <w:rPr>
          <w:rFonts w:hint="eastAsia" w:ascii="宋体" w:hAnsi="宋体" w:eastAsia="宋体" w:cs="宋体"/>
          <w:bCs/>
          <w:color w:val="auto"/>
          <w:sz w:val="32"/>
          <w:szCs w:val="32"/>
          <w:highlight w:val="none"/>
        </w:rPr>
        <w:fldChar w:fldCharType="end"/>
      </w:r>
      <w:r/>
    </w:p>
    <w:p>
      <w:pPr>
        <w:ind w:firstLine="482"/>
        <w:spacing w:line="480" w:lineRule="auto"/>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fldChar w:fldCharType="end"/>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numPr>
          <w:ilvl w:val="0"/>
          <w:numId w:val="0"/>
        </w:numPr>
        <w:jc w:val="both"/>
        <w:spacing w:line="360" w:lineRule="auto"/>
        <w:rPr>
          <w:rFonts w:hint="eastAsia" w:ascii="宋体" w:hAnsi="宋体" w:eastAsia="宋体" w:cs="宋体"/>
          <w:b/>
          <w:bCs/>
          <w:color w:val="auto"/>
          <w:sz w:val="36"/>
          <w:szCs w:val="36"/>
        </w:rPr>
        <w:outlineLvl w:val="0"/>
      </w:pPr>
      <w:r/>
      <w:bookmarkStart w:id="3" w:name="_Toc21279"/>
      <w:r/>
      <w:bookmarkStart w:id="4" w:name="_Toc31977"/>
      <w:r/>
      <w:bookmarkStart w:id="5" w:name="_Toc13788"/>
      <w:r/>
      <w:bookmarkStart w:id="6" w:name="OLE_LINK2"/>
      <w:r/>
      <w:r/>
    </w:p>
    <w:p>
      <w:pPr>
        <w:numPr>
          <w:ilvl w:val="0"/>
          <w:numId w:val="0"/>
        </w:numPr>
        <w:ind w:firstLine="720"/>
        <w:jc w:val="center"/>
        <w:spacing w:line="360" w:lineRule="auto"/>
        <w:rPr>
          <w:rFonts w:hint="eastAsia" w:ascii="宋体" w:hAnsi="宋体" w:eastAsia="宋体" w:cs="宋体"/>
          <w:b/>
          <w:bCs/>
          <w:color w:val="auto"/>
          <w:sz w:val="36"/>
          <w:szCs w:val="36"/>
          <w:highlight w:val="none"/>
        </w:rPr>
        <w:outlineLvl w:val="0"/>
      </w:pPr>
      <w:r/>
      <w:bookmarkStart w:id="7" w:name="_Toc16375"/>
      <w:r/>
      <w:bookmarkStart w:id="8" w:name="_Toc12785"/>
      <w:r/>
      <w:bookmarkStart w:id="9" w:name="_Toc18141"/>
      <w:r>
        <w:rPr>
          <w:rFonts w:hint="eastAsia" w:ascii="宋体" w:hAnsi="宋体" w:eastAsia="宋体" w:cs="宋体"/>
          <w:b/>
          <w:bCs/>
          <w:color w:val="auto"/>
          <w:sz w:val="36"/>
          <w:szCs w:val="36"/>
        </w:rPr>
        <w:t xml:space="preserve">第一章</w:t>
      </w:r>
      <w:r>
        <w:rPr>
          <w:rFonts w:hint="eastAsia" w:ascii="宋体" w:hAnsi="宋体" w:eastAsia="宋体" w:cs="宋体"/>
          <w:b/>
          <w:bCs/>
          <w:color w:val="auto"/>
          <w:sz w:val="36"/>
          <w:szCs w:val="36"/>
          <w:highlight w:val="none"/>
        </w:rPr>
        <w:t xml:space="preserve"> 磋商邀请</w:t>
      </w:r>
      <w:bookmarkEnd w:id="3"/>
      <w:r/>
      <w:bookmarkEnd w:id="4"/>
      <w:r/>
      <w:bookmarkEnd w:id="5"/>
      <w:r/>
      <w:bookmarkEnd w:id="7"/>
      <w:r/>
      <w:bookmarkEnd w:id="8"/>
      <w:r/>
      <w:bookmarkEnd w:id="9"/>
      <w:r/>
      <w:r/>
    </w:p>
    <w:p>
      <w:pPr>
        <w:ind w:firstLine="480"/>
        <w:jc w:val="left"/>
        <w:keepLines w:val="0"/>
        <w:keepNext w:val="0"/>
        <w:pageBreakBefore w:val="0"/>
        <w:spacing w:line="480" w:lineRule="exact"/>
        <w:widowControl w:val="off"/>
        <w:rPr>
          <w:rFonts w:hint="eastAsia" w:ascii="宋体" w:hAnsi="宋体" w:eastAsia="宋体" w:cs="宋体"/>
          <w:b/>
          <w:bCs/>
          <w:color w:val="auto"/>
          <w:sz w:val="36"/>
          <w:szCs w:val="36"/>
          <w:highlight w:val="none"/>
        </w:rPr>
      </w:pPr>
      <w:r>
        <w:rPr>
          <w:rFonts w:hint="eastAsia" w:ascii="宋体" w:hAnsi="宋体" w:eastAsia="宋体" w:cs="宋体"/>
          <w:color w:val="auto"/>
          <w:sz w:val="24"/>
          <w:szCs w:val="24"/>
          <w:highlight w:val="none"/>
        </w:rPr>
        <w:t xml:space="preserve">受</w:t>
      </w:r>
      <w:r>
        <w:rPr>
          <w:rFonts w:hint="eastAsia" w:ascii="宋体" w:hAnsi="宋体" w:cs="宋体"/>
          <w:color w:val="auto"/>
          <w:sz w:val="24"/>
          <w:highlight w:val="none"/>
          <w:u w:val="single"/>
          <w:lang w:eastAsia="zh-CN"/>
        </w:rPr>
        <w:t xml:space="preserve"> 淮安市淮阴区高家堰镇人民政府</w:t>
      </w:r>
      <w:r>
        <w:rPr>
          <w:rFonts w:hint="eastAsia" w:ascii="宋体" w:hAnsi="宋体" w:eastAsia="宋体" w:cs="宋体"/>
          <w:color w:val="auto"/>
          <w:sz w:val="24"/>
          <w:szCs w:val="24"/>
          <w:highlight w:val="none"/>
        </w:rPr>
        <w:t xml:space="preserve">的委托，</w:t>
      </w:r>
      <w:r>
        <w:rPr>
          <w:rFonts w:hint="eastAsia" w:ascii="宋体" w:hAnsi="宋体" w:cs="宋体"/>
          <w:color w:val="auto"/>
          <w:sz w:val="24"/>
          <w:highlight w:val="none"/>
          <w:u w:val="single"/>
          <w:lang w:eastAsia="zh-CN"/>
        </w:rPr>
        <w:t xml:space="preserve">九土咨询（淮安）有限公司</w:t>
      </w:r>
      <w:r>
        <w:rPr>
          <w:rFonts w:hint="eastAsia" w:ascii="宋体" w:hAnsi="宋体" w:eastAsia="宋体" w:cs="宋体"/>
          <w:color w:val="auto"/>
          <w:sz w:val="24"/>
          <w:szCs w:val="24"/>
          <w:highlight w:val="none"/>
        </w:rPr>
        <w:t xml:space="preserve">就</w:t>
      </w:r>
      <w:r>
        <w:rPr>
          <w:rFonts w:hint="eastAsia" w:ascii="宋体" w:hAnsi="宋体" w:cs="宋体"/>
          <w:color w:val="auto"/>
          <w:sz w:val="24"/>
          <w:szCs w:val="24"/>
          <w:highlight w:val="none"/>
          <w:u w:val="single"/>
          <w:lang w:eastAsia="zh-CN"/>
        </w:rPr>
        <w:t xml:space="preserve">2025年度江苏省淮安市淮阴区高家堰镇高标准农田新建及改造提升项目（超长期国债）节余资金项目</w:t>
      </w:r>
      <w:r>
        <w:rPr>
          <w:rFonts w:hint="eastAsia" w:ascii="宋体" w:hAnsi="宋体" w:eastAsia="宋体" w:cs="宋体"/>
          <w:color w:val="auto"/>
          <w:sz w:val="24"/>
          <w:szCs w:val="24"/>
          <w:highlight w:val="none"/>
        </w:rPr>
        <w:t xml:space="preserve">进行“苏采云全流程不见面交易”采购，现邀请符合条件的供应商参加竞争性磋商。</w:t>
      </w:r>
      <w:r/>
    </w:p>
    <w:tbl>
      <w:tblPr>
        <w:tblStyle w:val="67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88"/>
      </w:tblGrid>
      <w:tr>
        <w:trPr>
          <w:jc w:val="center"/>
        </w:trPr>
        <w:tc>
          <w:tcPr>
            <w:tcW w:w="9288" w:type="dxa"/>
            <w:textDirection w:val="lrTb"/>
            <w:noWrap w:val="false"/>
          </w:tcPr>
          <w:p>
            <w:pPr>
              <w:jc w:val="left"/>
              <w:keepLines w:val="0"/>
              <w:keepNext w:val="0"/>
              <w:pageBreakBefore w:val="0"/>
              <w:spacing w:line="480" w:lineRule="exact"/>
              <w:rPr>
                <w:rFonts w:hint="eastAsia" w:ascii="宋体" w:hAnsi="宋体" w:eastAsia="宋体" w:cs="宋体"/>
                <w:color w:val="auto"/>
                <w:sz w:val="24"/>
                <w:highlight w:val="none"/>
              </w:rPr>
            </w:pPr>
            <w:r/>
            <w:bookmarkStart w:id="10" w:name="OLE_LINK4"/>
            <w:r/>
            <w:bookmarkStart w:id="11" w:name="OLE_LINK1"/>
            <w:r/>
            <w:bookmarkStart w:id="12" w:name="OLE_LINK3"/>
            <w:r>
              <w:rPr>
                <w:rFonts w:hint="eastAsia" w:ascii="宋体" w:hAnsi="宋体" w:eastAsia="宋体" w:cs="宋体"/>
                <w:color w:val="auto"/>
                <w:sz w:val="24"/>
                <w:highlight w:val="none"/>
              </w:rPr>
              <w:t xml:space="preserve">项目概况</w:t>
            </w:r>
            <w:r>
              <w:rPr>
                <w:rFonts w:hint="eastAsia" w:ascii="宋体" w:hAnsi="宋体" w:eastAsia="宋体" w:cs="宋体"/>
                <w:color w:val="auto"/>
                <w:sz w:val="24"/>
                <w:highlight w:val="none"/>
                <w:lang w:eastAsia="zh-CN"/>
              </w:rPr>
              <w:t xml:space="preserve">：</w:t>
            </w:r>
            <w:r/>
          </w:p>
          <w:p>
            <w:pPr>
              <w:ind w:firstLine="482"/>
              <w:jc w:val="left"/>
              <w:keepLines w:val="0"/>
              <w:keepNext w:val="0"/>
              <w:pageBreakBefore w:val="0"/>
              <w:spacing w:line="480" w:lineRule="exact"/>
              <w:rPr>
                <w:rFonts w:hint="eastAsia" w:ascii="宋体" w:hAnsi="宋体" w:eastAsia="宋体" w:cs="宋体"/>
                <w:color w:val="auto"/>
                <w:sz w:val="24"/>
                <w:highlight w:val="none"/>
              </w:rPr>
            </w:pPr>
            <w:r>
              <w:rPr>
                <w:rFonts w:hint="eastAsia" w:ascii="宋体" w:hAnsi="宋体" w:cs="宋体"/>
                <w:color w:val="auto"/>
                <w:sz w:val="24"/>
                <w:highlight w:val="none"/>
                <w:u w:val="single"/>
                <w:lang w:eastAsia="zh-CN"/>
              </w:rPr>
              <w:t xml:space="preserve">2025年度江苏省淮安市淮阴区高家堰镇高标准农田新建及改造提升项目（超长期国债）节余资金项目</w:t>
            </w:r>
            <w:r>
              <w:rPr>
                <w:rFonts w:hint="eastAsia" w:ascii="宋体" w:hAnsi="宋体" w:eastAsia="宋体" w:cs="宋体"/>
                <w:color w:val="auto"/>
                <w:sz w:val="24"/>
                <w:highlight w:val="none"/>
              </w:rPr>
              <w:t xml:space="preserve">的潜在供应商应在</w:t>
            </w:r>
            <w:r>
              <w:rPr>
                <w:rFonts w:hint="eastAsia" w:ascii="宋体" w:hAnsi="宋体" w:eastAsia="宋体" w:cs="宋体"/>
                <w:color w:val="auto"/>
                <w:sz w:val="24"/>
                <w:highlight w:val="none"/>
                <w:u w:val="single"/>
              </w:rPr>
              <w:t xml:space="preserve">“淮安市政府采购网”</w:t>
            </w:r>
            <w:r>
              <w:rPr>
                <w:rFonts w:hint="eastAsia" w:ascii="宋体" w:hAnsi="宋体" w:eastAsia="宋体" w:cs="宋体"/>
                <w:color w:val="auto"/>
                <w:sz w:val="24"/>
                <w:highlight w:val="none"/>
              </w:rPr>
              <w:t xml:space="preserve">自行免费下载磋商文件</w:t>
            </w:r>
            <w:r>
              <w:rPr>
                <w:rFonts w:hint="eastAsia" w:ascii="宋体" w:hAnsi="宋体" w:eastAsia="宋体" w:cs="宋体"/>
                <w:b w:val="0"/>
                <w:bCs w:val="0"/>
                <w:color w:val="auto"/>
                <w:sz w:val="24"/>
                <w:highlight w:val="none"/>
              </w:rPr>
              <w:t xml:space="preserve">，并于</w:t>
            </w:r>
            <w:r>
              <w:rPr>
                <w:rFonts w:hint="eastAsia" w:ascii="宋体" w:hAnsi="宋体" w:eastAsia="宋体" w:cs="宋体"/>
                <w:b w:val="0"/>
                <w:bCs w:val="0"/>
                <w:color w:val="auto"/>
                <w:sz w:val="24"/>
                <w:highlight w:val="none"/>
                <w:u w:val="none"/>
              </w:rPr>
              <w:t xml:space="preserve">202</w:t>
            </w:r>
            <w:r>
              <w:rPr>
                <w:rFonts w:hint="eastAsia" w:ascii="宋体" w:hAnsi="宋体" w:cs="宋体"/>
                <w:b w:val="0"/>
                <w:bCs w:val="0"/>
                <w:color w:val="auto"/>
                <w:sz w:val="24"/>
                <w:highlight w:val="none"/>
                <w:u w:val="none"/>
                <w:lang w:val="en-US" w:eastAsia="zh-CN"/>
              </w:rPr>
              <w:t xml:space="preserve">6</w:t>
            </w:r>
            <w:r>
              <w:rPr>
                <w:rFonts w:hint="eastAsia" w:ascii="宋体" w:hAnsi="宋体" w:eastAsia="宋体" w:cs="宋体"/>
                <w:b w:val="0"/>
                <w:bCs w:val="0"/>
                <w:color w:val="auto"/>
                <w:sz w:val="24"/>
                <w:highlight w:val="none"/>
                <w:u w:val="none"/>
              </w:rPr>
              <w:t xml:space="preserve">年</w:t>
            </w:r>
            <w:r>
              <w:rPr>
                <w:rFonts w:hint="eastAsia" w:ascii="宋体" w:hAnsi="宋体" w:cs="宋体"/>
                <w:b w:val="0"/>
                <w:bCs w:val="0"/>
                <w:color w:val="auto"/>
                <w:sz w:val="24"/>
                <w:highlight w:val="none"/>
                <w:u w:val="none"/>
                <w:lang w:val="en-US" w:eastAsia="zh-CN"/>
              </w:rPr>
              <w:t xml:space="preserve">8</w:t>
            </w:r>
            <w:r>
              <w:rPr>
                <w:rFonts w:hint="eastAsia" w:ascii="宋体" w:hAnsi="宋体" w:eastAsia="宋体" w:cs="宋体"/>
                <w:b w:val="0"/>
                <w:bCs w:val="0"/>
                <w:color w:val="auto"/>
                <w:sz w:val="24"/>
                <w:highlight w:val="none"/>
                <w:u w:val="none"/>
              </w:rPr>
              <w:t xml:space="preserve">月</w:t>
            </w:r>
            <w:r>
              <w:rPr>
                <w:rFonts w:hint="eastAsia" w:ascii="宋体" w:hAnsi="宋体" w:cs="宋体"/>
                <w:b w:val="0"/>
                <w:bCs w:val="0"/>
                <w:color w:val="auto"/>
                <w:sz w:val="24"/>
                <w:highlight w:val="none"/>
                <w:u w:val="none"/>
                <w:lang w:val="en-US" w:eastAsia="zh-CN"/>
              </w:rPr>
              <w:t xml:space="preserve">4</w:t>
            </w:r>
            <w:r>
              <w:rPr>
                <w:rFonts w:hint="eastAsia" w:ascii="宋体" w:hAnsi="宋体" w:eastAsia="宋体" w:cs="宋体"/>
                <w:b w:val="0"/>
                <w:bCs w:val="0"/>
                <w:color w:val="auto"/>
                <w:sz w:val="24"/>
                <w:highlight w:val="none"/>
                <w:u w:val="none"/>
              </w:rPr>
              <w:t xml:space="preserve">日</w:t>
            </w:r>
            <w:r>
              <w:rPr>
                <w:rFonts w:hint="eastAsia" w:ascii="宋体" w:hAnsi="宋体" w:cs="宋体"/>
                <w:b w:val="0"/>
                <w:bCs w:val="0"/>
                <w:color w:val="auto"/>
                <w:sz w:val="24"/>
                <w:highlight w:val="none"/>
                <w:lang w:val="en-US" w:eastAsia="zh-CN"/>
              </w:rPr>
              <w:t xml:space="preserve">9:00</w:t>
            </w:r>
            <w:r>
              <w:rPr>
                <w:rFonts w:hint="eastAsia" w:ascii="宋体" w:hAnsi="宋体" w:eastAsia="宋体" w:cs="宋体"/>
                <w:b w:val="0"/>
                <w:bCs w:val="0"/>
                <w:color w:val="auto"/>
                <w:sz w:val="24"/>
                <w:highlight w:val="none"/>
              </w:rPr>
              <w:t xml:space="preserve">（北京时</w:t>
            </w:r>
            <w:r>
              <w:rPr>
                <w:rFonts w:hint="eastAsia" w:ascii="宋体" w:hAnsi="宋体" w:eastAsia="宋体" w:cs="宋体"/>
                <w:bCs/>
                <w:color w:val="auto"/>
                <w:sz w:val="24"/>
                <w:highlight w:val="none"/>
              </w:rPr>
              <w:t xml:space="preserve">间）前提交响应文件</w:t>
            </w:r>
            <w:r>
              <w:rPr>
                <w:rFonts w:hint="eastAsia" w:ascii="宋体" w:hAnsi="宋体" w:eastAsia="宋体" w:cs="宋体"/>
                <w:color w:val="auto"/>
                <w:sz w:val="24"/>
                <w:highlight w:val="none"/>
              </w:rPr>
              <w:t xml:space="preserve">。</w:t>
            </w:r>
            <w:r/>
          </w:p>
        </w:tc>
      </w:tr>
    </w:tbl>
    <w:p>
      <w:pPr>
        <w:ind w:firstLine="480"/>
        <w:keepLines w:val="0"/>
        <w:keepNext w:val="0"/>
        <w:pageBreakBefore w:val="0"/>
        <w:spacing w:line="48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一、项目基本情况</w:t>
      </w:r>
      <w:r/>
    </w:p>
    <w:p>
      <w:pPr>
        <w:ind w:left="479" w:firstLine="64"/>
        <w:keepLines w:val="0"/>
        <w:keepNext w:val="0"/>
        <w:pageBreakBefore w:val="0"/>
        <w:spacing w:line="480" w:lineRule="exact"/>
        <w:widowControl/>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val="en-US" w:eastAsia="zh-CN"/>
        </w:rPr>
        <w:t xml:space="preserve">JSZC-320804-JTHA-C2026-0003</w:t>
      </w:r>
      <w:r/>
    </w:p>
    <w:p>
      <w:pPr>
        <w:ind w:left="479" w:firstLine="64"/>
        <w:keepLines w:val="0"/>
        <w:keepNext w:val="0"/>
        <w:pageBreakBefore w:val="0"/>
        <w:spacing w:line="480" w:lineRule="exact"/>
        <w:widowControl/>
        <w:rPr>
          <w:rFonts w:hint="eastAsia" w:ascii="宋体" w:hAnsi="宋体" w:cs="宋体"/>
          <w:color w:val="auto"/>
          <w:sz w:val="24"/>
          <w:highlight w:val="none"/>
          <w:lang w:eastAsia="zh-CN"/>
        </w:rPr>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lang w:eastAsia="zh-CN"/>
        </w:rPr>
        <w:t xml:space="preserve">2025年度江苏省淮安市淮阴区高家堰镇高标准农田新建及改造提升项目（超长期国债）节余资金项目</w:t>
      </w:r>
      <w:r/>
    </w:p>
    <w:p>
      <w:pPr>
        <w:ind w:left="479" w:firstLine="64"/>
        <w:keepLines w:val="0"/>
        <w:keepNext w:val="0"/>
        <w:pageBreakBefore w:val="0"/>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采购方式：竞争性磋商 </w:t>
      </w:r>
      <w:r/>
    </w:p>
    <w:p>
      <w:pPr>
        <w:ind w:firstLine="480"/>
        <w:keepLines w:val="0"/>
        <w:keepNext w:val="0"/>
        <w:pageBreakBefore w:val="0"/>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预算金额：</w:t>
      </w:r>
      <w:r>
        <w:rPr>
          <w:rFonts w:hint="eastAsia" w:ascii="宋体" w:hAnsi="宋体" w:cs="宋体"/>
          <w:color w:val="auto"/>
          <w:sz w:val="24"/>
          <w:highlight w:val="none"/>
          <w:lang w:val="en-US" w:eastAsia="zh-CN"/>
        </w:rPr>
        <w:t xml:space="preserve">215.122866</w:t>
      </w:r>
      <w:r>
        <w:rPr>
          <w:rFonts w:hint="eastAsia" w:ascii="宋体" w:hAnsi="宋体" w:eastAsia="宋体" w:cs="宋体"/>
          <w:color w:val="auto"/>
          <w:sz w:val="24"/>
          <w:highlight w:val="none"/>
        </w:rPr>
        <w:t xml:space="preserve">万元</w:t>
      </w:r>
      <w:r/>
    </w:p>
    <w:p>
      <w:pPr>
        <w:ind w:firstLine="480"/>
        <w:keepLines w:val="0"/>
        <w:keepNext w:val="0"/>
        <w:pageBreakBefore w:val="0"/>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最高限价（如有）215</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rPr>
        <w:t xml:space="preserve">122866</w:t>
      </w:r>
      <w:r>
        <w:rPr>
          <w:rFonts w:hint="eastAsia" w:ascii="宋体" w:hAnsi="宋体" w:eastAsia="宋体" w:cs="宋体"/>
          <w:color w:val="auto"/>
          <w:sz w:val="24"/>
          <w:highlight w:val="none"/>
          <w:lang w:val="en-US" w:eastAsia="zh-CN"/>
        </w:rPr>
        <w:t xml:space="preserve">万</w:t>
      </w:r>
      <w:r>
        <w:rPr>
          <w:rFonts w:hint="eastAsia" w:ascii="宋体" w:hAnsi="宋体" w:eastAsia="宋体" w:cs="宋体"/>
          <w:color w:val="auto"/>
          <w:sz w:val="24"/>
          <w:highlight w:val="none"/>
        </w:rPr>
        <w:t xml:space="preserve">元</w:t>
      </w:r>
      <w:r/>
    </w:p>
    <w:p>
      <w:pPr>
        <w:ind w:firstLine="480"/>
        <w:keepLines w:val="0"/>
        <w:keepNext w:val="0"/>
        <w:pageBreakBefore w:val="0"/>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采购需求：</w:t>
      </w:r>
      <w:r>
        <w:rPr>
          <w:rFonts w:hint="eastAsia" w:ascii="宋体" w:hAnsi="宋体" w:cs="宋体"/>
          <w:color w:val="auto"/>
          <w:sz w:val="24"/>
          <w:highlight w:val="none"/>
          <w:lang w:eastAsia="zh-CN"/>
        </w:rPr>
        <w:t xml:space="preserve">2025年度江苏省淮安市淮阴区高家堰镇高标准农田新建及改造提升项目（超长期国债）节余资金项目</w:t>
      </w:r>
      <w:r>
        <w:rPr>
          <w:rFonts w:hint="eastAsia" w:ascii="宋体" w:hAnsi="宋体" w:eastAsia="宋体" w:cs="宋体"/>
          <w:color w:val="auto"/>
          <w:sz w:val="24"/>
          <w:highlight w:val="none"/>
        </w:rPr>
        <w:t xml:space="preserve">，具体内容详见采购人提供的相关技术资料、工程量清单、国家现行相关施工规范及技术标准等，采购人保留根据实际情况进行调整的权利。</w:t>
      </w:r>
      <w:r/>
    </w:p>
    <w:p>
      <w:pPr>
        <w:ind w:firstLine="480"/>
        <w:keepLines w:val="0"/>
        <w:keepNext w:val="0"/>
        <w:pageBreakBefore w:val="0"/>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合同履行期限：</w:t>
      </w:r>
      <w:r>
        <w:rPr>
          <w:rFonts w:hint="eastAsia" w:ascii="宋体" w:hAnsi="宋体" w:cs="宋体"/>
          <w:color w:val="auto"/>
          <w:sz w:val="24"/>
          <w:highlight w:val="none"/>
          <w:lang w:val="en-US" w:eastAsia="zh-CN"/>
        </w:rPr>
        <w:t xml:space="preserve">100日历天</w:t>
      </w:r>
      <w:r/>
    </w:p>
    <w:p>
      <w:pPr>
        <w:ind w:firstLine="480"/>
        <w:keepLines w:val="0"/>
        <w:keepNext w:val="0"/>
        <w:pageBreakBefore w:val="0"/>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质量</w:t>
      </w:r>
      <w:r>
        <w:rPr>
          <w:rFonts w:hint="eastAsia" w:ascii="宋体" w:hAnsi="宋体" w:eastAsia="宋体" w:cs="宋体"/>
          <w:color w:val="auto"/>
          <w:sz w:val="24"/>
          <w:highlight w:val="none"/>
          <w:lang w:val="en-US" w:eastAsia="zh-CN"/>
        </w:rPr>
        <w:t xml:space="preserve">标准</w:t>
      </w:r>
      <w:r>
        <w:rPr>
          <w:rFonts w:hint="eastAsia" w:ascii="宋体" w:hAnsi="宋体" w:eastAsia="宋体" w:cs="宋体"/>
          <w:color w:val="auto"/>
          <w:sz w:val="24"/>
          <w:highlight w:val="none"/>
        </w:rPr>
        <w:t xml:space="preserve">：合格</w:t>
      </w:r>
      <w:r/>
    </w:p>
    <w:p>
      <w:pPr>
        <w:ind w:firstLine="480"/>
        <w:keepLines w:val="0"/>
        <w:keepNext w:val="0"/>
        <w:pageBreakBefore w:val="0"/>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本项目（是/否）接受联合体：不接受联合体</w:t>
      </w:r>
      <w:r/>
    </w:p>
    <w:p>
      <w:pPr>
        <w:ind w:firstLine="480"/>
        <w:keepLines w:val="0"/>
        <w:keepNext w:val="0"/>
        <w:pageBreakBefore w:val="0"/>
        <w:spacing w:line="48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二、申请人的资格要求</w:t>
      </w:r>
      <w:r/>
    </w:p>
    <w:p>
      <w:pPr>
        <w:ind w:firstLine="482"/>
        <w:keepLines w:val="0"/>
        <w:keepNext w:val="0"/>
        <w:pageBreakBefore w:val="0"/>
        <w:spacing w:line="480" w:lineRule="exact"/>
        <w:rPr>
          <w:rFonts w:hint="eastAsia" w:ascii="宋体" w:hAnsi="宋体" w:eastAsia="宋体" w:cs="宋体"/>
          <w:b/>
          <w:color w:val="auto"/>
          <w:sz w:val="24"/>
          <w:highlight w:val="none"/>
          <w:lang w:eastAsia="zh-CN"/>
        </w:rPr>
      </w:pPr>
      <w:r>
        <w:rPr>
          <w:rFonts w:hint="eastAsia" w:ascii="宋体" w:hAnsi="宋体" w:eastAsia="宋体" w:cs="宋体"/>
          <w:color w:val="auto"/>
          <w:sz w:val="24"/>
          <w:highlight w:val="none"/>
        </w:rPr>
        <w:t xml:space="preserve">（一）满足《中华人民共和国政府采购法》第二十二条规定：</w:t>
      </w:r>
      <w:r/>
    </w:p>
    <w:p>
      <w:pPr>
        <w:ind w:firstLine="482"/>
        <w:keepLines w:val="0"/>
        <w:keepNext w:val="0"/>
        <w:pageBreakBefore w:val="0"/>
        <w:spacing w:line="48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供应商</w:t>
      </w:r>
      <w:r>
        <w:rPr>
          <w:rFonts w:hint="eastAsia" w:ascii="宋体" w:hAnsi="宋体" w:eastAsia="宋体" w:cs="宋体"/>
          <w:color w:val="auto"/>
          <w:sz w:val="24"/>
          <w:highlight w:val="none"/>
          <w:lang w:val="en-US" w:eastAsia="zh-CN"/>
        </w:rPr>
        <w:t xml:space="preserve">提供符合</w:t>
      </w:r>
      <w:r>
        <w:rPr>
          <w:rFonts w:hint="eastAsia" w:ascii="宋体" w:hAnsi="宋体" w:eastAsia="宋体" w:cs="宋体"/>
          <w:color w:val="auto"/>
          <w:sz w:val="24"/>
          <w:highlight w:val="none"/>
        </w:rPr>
        <w:t xml:space="preserve">《中华人民共和国政府采购法》第二十二条规定</w:t>
      </w:r>
      <w:r>
        <w:rPr>
          <w:rFonts w:hint="eastAsia" w:ascii="宋体" w:hAnsi="宋体" w:eastAsia="宋体" w:cs="宋体"/>
          <w:color w:val="auto"/>
          <w:sz w:val="24"/>
          <w:highlight w:val="none"/>
          <w:lang w:eastAsia="zh-CN"/>
        </w:rPr>
        <w:t xml:space="preserve">的</w:t>
      </w:r>
      <w:r>
        <w:rPr>
          <w:rFonts w:hint="eastAsia" w:ascii="宋体" w:hAnsi="宋体" w:eastAsia="宋体" w:cs="宋体"/>
          <w:color w:val="auto"/>
          <w:sz w:val="24"/>
          <w:highlight w:val="none"/>
          <w:lang w:val="en-US" w:eastAsia="zh-CN"/>
        </w:rPr>
        <w:t xml:space="preserve">承诺书；</w:t>
      </w:r>
      <w:r/>
    </w:p>
    <w:p>
      <w:pPr>
        <w:ind w:firstLine="482"/>
        <w:keepLines w:val="0"/>
        <w:keepNext w:val="0"/>
        <w:pageBreakBefore w:val="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（二）落实政府采购政策需满足的资格要求</w:t>
      </w:r>
      <w:r>
        <w:rPr>
          <w:rFonts w:hint="eastAsia" w:ascii="宋体" w:hAnsi="宋体" w:eastAsia="宋体" w:cs="宋体"/>
          <w:color w:val="auto"/>
          <w:sz w:val="24"/>
          <w:highlight w:val="none"/>
          <w:lang w:eastAsia="zh-CN"/>
        </w:rPr>
        <w:t xml:space="preserve">：</w:t>
      </w:r>
      <w:r/>
    </w:p>
    <w:p>
      <w:pPr>
        <w:ind w:firstLine="482"/>
        <w:keepLines w:val="0"/>
        <w:keepNext w:val="0"/>
        <w:pageBreakBefore w:val="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本项目按照以下第</w:t>
      </w:r>
      <w:r>
        <w:rPr>
          <w:rFonts w:hint="eastAsia" w:ascii="宋体" w:hAnsi="宋体" w:eastAsia="宋体" w:cs="宋体"/>
          <w:color w:val="auto"/>
          <w:sz w:val="24"/>
          <w:highlight w:val="none"/>
          <w:u w:val="single"/>
        </w:rPr>
        <w:t xml:space="preserve"> 1 </w:t>
      </w:r>
      <w:r>
        <w:rPr>
          <w:rFonts w:hint="eastAsia" w:ascii="宋体" w:hAnsi="宋体" w:eastAsia="宋体" w:cs="宋体"/>
          <w:color w:val="auto"/>
          <w:sz w:val="24"/>
          <w:highlight w:val="none"/>
        </w:rPr>
        <w:t xml:space="preserve">种方式落实政府采购促进中小企业发展的要求：</w:t>
      </w:r>
      <w:r/>
    </w:p>
    <w:p>
      <w:pPr>
        <w:ind w:firstLine="482"/>
        <w:keepLines w:val="0"/>
        <w:keepNext w:val="0"/>
        <w:pageBreakBefore w:val="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1、本项目为专门面向中小企业采购的项目。</w:t>
      </w:r>
      <w:r/>
    </w:p>
    <w:p>
      <w:pPr>
        <w:ind w:firstLine="482"/>
        <w:keepLines w:val="0"/>
        <w:keepNext w:val="0"/>
        <w:pageBreakBefore w:val="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2、本项目通过以下第（ ）种方式预留部分采购份额采购中小企业服务：</w:t>
      </w:r>
      <w:r/>
    </w:p>
    <w:p>
      <w:pPr>
        <w:ind w:firstLine="482"/>
        <w:keepLines w:val="0"/>
        <w:keepNext w:val="0"/>
        <w:pageBreakBefore w:val="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（1）本项目要求供应商以联合体形式参加，中小企业合同金额应当达到的比例为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%，其中小微企业所占比例应为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%（两项比例均应符合《政府采购促进中小企业发展管理办法》第八条规定）。</w:t>
      </w:r>
      <w:r/>
    </w:p>
    <w:p>
      <w:pPr>
        <w:ind w:firstLine="482"/>
        <w:keepLines w:val="0"/>
        <w:keepNext w:val="0"/>
        <w:pageBreakBefore w:val="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（2）本项目要求供应商进行合同分包，中小企业合同金额应当达到的比例为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%，其中小微企业所占比例应为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%（两项比例均应符合《政府采购促进中小企业发展管理办法》第八条规定）。</w:t>
      </w:r>
      <w:r/>
    </w:p>
    <w:p>
      <w:pPr>
        <w:ind w:firstLine="482"/>
        <w:keepLines w:val="0"/>
        <w:keepNext w:val="0"/>
        <w:pageBreakBefore w:val="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3、本项目为非预留份额的采购项目，对小微企业报价给予扣除，用扣除后的价格参加评审，具体详见第二章“供应商须知”第31项。</w:t>
      </w:r>
      <w:r/>
    </w:p>
    <w:p>
      <w:pPr>
        <w:ind w:firstLine="482"/>
        <w:keepLines w:val="0"/>
        <w:keepNext w:val="0"/>
        <w:pageBreakBefore w:val="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监狱企业、残疾人福利性单位视同小微企业。</w:t>
      </w:r>
      <w:r/>
    </w:p>
    <w:p>
      <w:pPr>
        <w:ind w:firstLine="482"/>
        <w:keepLines w:val="0"/>
        <w:keepNext w:val="0"/>
        <w:pageBreakBefore w:val="0"/>
        <w:spacing w:line="480" w:lineRule="exact"/>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本项目采购标的对应的中小企业划分标准所属行业为</w:t>
      </w:r>
      <w:r>
        <w:rPr>
          <w:rFonts w:hint="eastAsia" w:ascii="宋体" w:hAnsi="宋体" w:eastAsia="宋体" w:cs="宋体"/>
          <w:color w:val="auto"/>
          <w:sz w:val="24"/>
          <w:highlight w:val="none"/>
          <w:u w:val="single"/>
        </w:rPr>
        <w:t xml:space="preserve">建筑业</w:t>
      </w:r>
      <w:r>
        <w:rPr>
          <w:rFonts w:hint="eastAsia" w:ascii="宋体" w:hAnsi="宋体" w:eastAsia="宋体" w:cs="宋体"/>
          <w:color w:val="auto"/>
          <w:sz w:val="24"/>
          <w:highlight w:val="none"/>
        </w:rPr>
        <w:t xml:space="preserve">。</w:t>
      </w:r>
      <w:r/>
    </w:p>
    <w:p>
      <w:pPr>
        <w:ind w:firstLine="482"/>
        <w:keepLines w:val="0"/>
        <w:keepNext w:val="0"/>
        <w:pageBreakBefore w:val="0"/>
        <w:spacing w:line="48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（三）本项目的特定资格要求：</w:t>
      </w:r>
      <w:r/>
    </w:p>
    <w:p>
      <w:pPr>
        <w:ind w:firstLine="482"/>
        <w:keepLines w:val="0"/>
        <w:keepNext w:val="0"/>
        <w:pageBreakBefore w:val="0"/>
        <w:spacing w:line="48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1.供应商须具有有效的水利水电工程施工总承包三级及以上资质（有效期内）</w:t>
      </w:r>
      <w:r>
        <w:rPr>
          <w:rFonts w:hint="eastAsia" w:ascii="宋体" w:hAnsi="宋体" w:cs="宋体"/>
          <w:color w:val="auto"/>
          <w:sz w:val="24"/>
          <w:highlight w:val="none"/>
          <w:lang w:eastAsia="zh-CN"/>
        </w:rPr>
        <w:t xml:space="preserve">；</w:t>
      </w:r>
      <w:r/>
    </w:p>
    <w:p>
      <w:pPr>
        <w:ind w:firstLine="482"/>
        <w:keepLines w:val="0"/>
        <w:keepNext w:val="0"/>
        <w:pageBreakBefore w:val="0"/>
        <w:spacing w:line="480" w:lineRule="exact"/>
        <w:rPr>
          <w:rFonts w:hint="eastAsia" w:ascii="宋体" w:hAnsi="宋体" w:cs="宋体"/>
          <w:color w:val="auto"/>
          <w:sz w:val="24"/>
          <w:highlight w:val="none"/>
          <w:lang w:eastAsia="zh-CN"/>
        </w:rPr>
      </w:pP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.供应商具备安全生产条件，并取得安全生产许可证（有效期内）</w:t>
      </w:r>
      <w:r>
        <w:rPr>
          <w:rFonts w:hint="eastAsia" w:ascii="宋体" w:hAnsi="宋体" w:cs="宋体"/>
          <w:color w:val="auto"/>
          <w:sz w:val="24"/>
          <w:highlight w:val="none"/>
          <w:lang w:eastAsia="zh-CN"/>
        </w:rPr>
        <w:t xml:space="preserve">；</w:t>
      </w:r>
      <w:r/>
    </w:p>
    <w:p>
      <w:pPr>
        <w:ind w:firstLine="482"/>
        <w:keepLines w:val="0"/>
        <w:keepNext w:val="0"/>
        <w:pageBreakBefore w:val="0"/>
        <w:spacing w:line="48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.供应商拟派项目</w:t>
      </w:r>
      <w:r>
        <w:rPr>
          <w:rFonts w:hint="eastAsia" w:ascii="宋体" w:hAnsi="宋体" w:cs="宋体"/>
          <w:color w:val="auto"/>
          <w:sz w:val="24"/>
          <w:highlight w:val="none"/>
          <w:lang w:val="en-US" w:eastAsia="zh-CN"/>
        </w:rPr>
        <w:t xml:space="preserve">经理</w:t>
      </w:r>
      <w:r>
        <w:rPr>
          <w:rFonts w:hint="eastAsia" w:ascii="宋体" w:hAnsi="宋体" w:eastAsia="宋体" w:cs="宋体"/>
          <w:color w:val="auto"/>
          <w:sz w:val="24"/>
          <w:highlight w:val="none"/>
        </w:rPr>
        <w:t xml:space="preserve">必须具有有效的水利水电工程专业二级及以上注册建造师（有效期内），同时取得安全生产考核 B 类证（有效期内）；（如拟派遣的项目经理为一级建造师，则一级建造师必须提供电子注册证书，相关要求详见《住房和城乡建设部办公厅关于全面实行一级建造师电子注册证书的通知》（建办市〔2021〕40号））；</w:t>
      </w:r>
      <w:r/>
    </w:p>
    <w:p>
      <w:pPr>
        <w:ind w:firstLine="482"/>
        <w:keepLines w:val="0"/>
        <w:keepNext w:val="0"/>
        <w:pageBreakBefore w:val="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4.供应商</w:t>
      </w:r>
      <w:r>
        <w:rPr>
          <w:rFonts w:ascii="SimSun" w:hAnsi="SimSun" w:eastAsia="SimSun" w:cs="SimSun"/>
          <w:color w:val="000000"/>
          <w:sz w:val="24"/>
        </w:rPr>
        <w:t xml:space="preserve">拟派的</w:t>
      </w:r>
      <w:r>
        <w:rPr>
          <w:rFonts w:hint="eastAsia" w:ascii="宋体" w:hAnsi="宋体" w:eastAsia="宋体" w:cs="宋体"/>
          <w:color w:val="auto"/>
          <w:sz w:val="24"/>
          <w:highlight w:val="none"/>
        </w:rPr>
        <w:t xml:space="preserve">项目负责人须为本单位正式员工，并提供202</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月份以来任意1个月供应商为其缴纳的养老保险证明。（如为退休人员，须提供退休证及供应商与其签订的</w:t>
      </w:r>
      <w:r>
        <w:rPr>
          <w:rFonts w:hint="eastAsia" w:ascii="宋体" w:hAnsi="宋体" w:cs="宋体"/>
          <w:color w:val="auto"/>
          <w:sz w:val="24"/>
          <w:highlight w:val="none"/>
          <w:lang w:val="en-US" w:eastAsia="zh-CN"/>
        </w:rPr>
        <w:t xml:space="preserve">劳务</w:t>
      </w:r>
      <w:r>
        <w:rPr>
          <w:rFonts w:hint="eastAsia" w:ascii="宋体" w:hAnsi="宋体" w:eastAsia="宋体" w:cs="宋体"/>
          <w:color w:val="auto"/>
          <w:sz w:val="24"/>
          <w:highlight w:val="none"/>
        </w:rPr>
        <w:t xml:space="preserve">合同；法定代表人</w:t>
      </w:r>
      <w:r>
        <w:rPr>
          <w:rFonts w:hint="eastAsia" w:ascii="宋体" w:hAnsi="宋体" w:cs="宋体"/>
          <w:color w:val="auto"/>
          <w:sz w:val="24"/>
          <w:highlight w:val="none"/>
          <w:lang w:val="en-US" w:eastAsia="zh-CN"/>
        </w:rPr>
        <w:t xml:space="preserve">参与投标的</w:t>
      </w:r>
      <w:r>
        <w:rPr>
          <w:rFonts w:hint="eastAsia" w:ascii="宋体" w:hAnsi="宋体" w:eastAsia="宋体" w:cs="宋体"/>
          <w:color w:val="auto"/>
          <w:sz w:val="24"/>
          <w:highlight w:val="none"/>
        </w:rPr>
        <w:t xml:space="preserve">无须提供。）</w:t>
      </w:r>
      <w:r/>
    </w:p>
    <w:p>
      <w:pPr>
        <w:ind w:firstLine="420"/>
        <w:keepLines w:val="0"/>
        <w:keepNext/>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5</w:t>
      </w:r>
      <w:r>
        <w:rPr>
          <w:rFonts w:hint="eastAsia" w:ascii="宋体" w:hAnsi="宋体" w:eastAsia="宋体" w:cs="宋体"/>
          <w:color w:val="auto"/>
          <w:sz w:val="24"/>
          <w:highlight w:val="none"/>
          <w:lang w:eastAsia="zh-CN"/>
        </w:rPr>
        <w:t xml:space="preserve">、供应商针对本项目派出的项目经理必须承诺无在建工程；</w:t>
      </w:r>
      <w:r>
        <w:rPr>
          <w:rFonts w:hint="eastAsia" w:ascii="宋体" w:hAnsi="宋体" w:eastAsia="宋体" w:cs="宋体"/>
          <w:color w:val="auto"/>
          <w:sz w:val="24"/>
          <w:highlight w:val="none"/>
        </w:rPr>
        <w:t xml:space="preserve">无行贿犯罪行为记录；或有行贿犯罪行为记录，但自记录之日起已超过5年的</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项目经理没有同时在两个及以上单位签订劳动合同或交纳社会保险</w:t>
      </w:r>
      <w:r>
        <w:rPr>
          <w:rFonts w:hint="eastAsia" w:ascii="宋体" w:hAnsi="宋体" w:cs="宋体"/>
          <w:color w:val="auto"/>
          <w:sz w:val="24"/>
          <w:highlight w:val="none"/>
          <w:lang w:eastAsia="zh-CN"/>
        </w:rPr>
        <w:t xml:space="preserve">。</w:t>
      </w:r>
      <w:r/>
    </w:p>
    <w:p>
      <w:pPr>
        <w:ind w:firstLine="482"/>
        <w:keepLines w:val="0"/>
        <w:keepNext w:val="0"/>
        <w:pageBreakBefore w:val="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企业没有因骗取中标或者严重违约以及发生重大工程质量、安全生产事故等违法违规问题，被有关部门暂停投标资格并在暂停期内的；</w:t>
      </w:r>
      <w:r/>
    </w:p>
    <w:p>
      <w:pPr>
        <w:ind w:firstLine="482"/>
        <w:keepLines w:val="0"/>
        <w:keepNext w:val="0"/>
        <w:pageBreakBefore w:val="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未处于被责令停业、投标资格被取消或者财产被接管、冻结和破产状态；</w:t>
      </w:r>
      <w:r/>
    </w:p>
    <w:p>
      <w:pPr>
        <w:ind w:firstLine="482"/>
        <w:keepLines w:val="0"/>
        <w:keepNext w:val="0"/>
        <w:pageBreakBefore w:val="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（四）拒绝下述条件的供应商参加本次采购活动</w:t>
      </w:r>
      <w:r>
        <w:rPr>
          <w:rFonts w:hint="eastAsia" w:ascii="宋体" w:hAnsi="宋体" w:eastAsia="宋体" w:cs="宋体"/>
          <w:color w:val="auto"/>
          <w:sz w:val="24"/>
          <w:highlight w:val="none"/>
          <w:lang w:eastAsia="zh-CN"/>
        </w:rPr>
        <w:t xml:space="preserve">：</w:t>
      </w:r>
      <w:r/>
    </w:p>
    <w:p>
      <w:pPr>
        <w:ind w:firstLine="482"/>
        <w:keepLines w:val="0"/>
        <w:keepNext w:val="0"/>
        <w:pageBreakBefore w:val="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1、供应商单位负责人为同一人或者存在直接控股、管理关系的不同供应商，同时参加同一合同项下的政府采购活动；</w:t>
      </w:r>
      <w:r/>
    </w:p>
    <w:p>
      <w:pPr>
        <w:ind w:firstLine="482"/>
        <w:keepLines w:val="0"/>
        <w:keepNext w:val="0"/>
        <w:pageBreakBefore w:val="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2、凡为采购项目提供整体设计、规范编制或者项目管理、监理、检测等服务的供应商，再参加本项目的采购活动；</w:t>
      </w:r>
      <w:r/>
    </w:p>
    <w:p>
      <w:pPr>
        <w:ind w:firstLine="482"/>
        <w:keepLines w:val="0"/>
        <w:keepNext w:val="0"/>
        <w:pageBreakBefore w:val="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3、供应商被“信用中国”网站、“中国政府采购网”列入失信被执行人、重大税收违法案件当事人名单、政府采购严重违法失信行为记录名单。</w:t>
      </w:r>
      <w:r/>
    </w:p>
    <w:p>
      <w:pPr>
        <w:ind w:firstLine="482"/>
        <w:keepLines w:val="0"/>
        <w:keepNext w:val="0"/>
        <w:pageBreakBefore w:val="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三、获取采购文件</w:t>
      </w:r>
      <w:r/>
    </w:p>
    <w:p>
      <w:pPr>
        <w:ind w:firstLine="482"/>
        <w:jc w:val="left"/>
        <w:keepLines w:val="0"/>
        <w:keepNext w:val="0"/>
        <w:pageBreakBefore w:val="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时间：自磋商公告发布之日起五个工作日。</w:t>
      </w:r>
      <w:r/>
    </w:p>
    <w:p>
      <w:pPr>
        <w:ind w:firstLine="482"/>
        <w:jc w:val="left"/>
        <w:keepLines w:val="0"/>
        <w:keepNext w:val="0"/>
        <w:pageBreakBefore w:val="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地点：在“淮安市政府采购网”自行免费下载磋商文件。</w:t>
      </w:r>
      <w:r/>
    </w:p>
    <w:p>
      <w:pPr>
        <w:ind w:firstLine="482"/>
        <w:jc w:val="left"/>
        <w:keepLines w:val="0"/>
        <w:keepNext w:val="0"/>
        <w:pageBreakBefore w:val="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方式：供应商登录江苏省政府采购网或者淮安市政府采购网，在网站首页点击“苏采云”→使用CA锁登录系统（新用户需进行“平台用户注册”）→“项目参与”进行登记，在“可参与</w:t>
      </w:r>
      <w:r>
        <w:rPr>
          <w:rFonts w:hint="eastAsia" w:ascii="宋体" w:hAnsi="宋体" w:eastAsia="宋体" w:cs="宋体"/>
          <w:b w:val="0"/>
          <w:bCs w:val="0"/>
          <w:color w:val="auto"/>
          <w:sz w:val="24"/>
          <w:highlight w:val="none"/>
        </w:rPr>
        <w:t xml:space="preserve">项目”中选择</w:t>
      </w:r>
      <w:r>
        <w:rPr>
          <w:rFonts w:hint="eastAsia" w:ascii="宋体" w:hAnsi="宋体" w:eastAsia="宋体" w:cs="宋体"/>
          <w:color w:val="auto"/>
          <w:sz w:val="24"/>
          <w:highlight w:val="none"/>
        </w:rPr>
        <w:t xml:space="preserve">“我要参与”，参与成功后到“已参与项目”界面中找到该项目下载文件并进行操作。</w:t>
      </w:r>
      <w:r/>
    </w:p>
    <w:p>
      <w:pPr>
        <w:ind w:firstLine="482"/>
        <w:jc w:val="left"/>
        <w:keepLines w:val="0"/>
        <w:keepNext w:val="0"/>
        <w:pageBreakBefore w:val="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售价：0.00元</w:t>
      </w:r>
      <w:r/>
    </w:p>
    <w:p>
      <w:pPr>
        <w:ind w:firstLine="482"/>
        <w:keepLines w:val="0"/>
        <w:keepNext w:val="0"/>
        <w:pageBreakBefore w:val="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四、响应文件提交</w:t>
      </w:r>
      <w:r/>
    </w:p>
    <w:p>
      <w:pPr>
        <w:ind w:firstLine="482"/>
        <w:keepLines w:val="0"/>
        <w:keepNext w:val="0"/>
        <w:pageBreakBefore w:val="0"/>
        <w:spacing w:line="480" w:lineRule="exact"/>
        <w:rPr>
          <w:rFonts w:hint="eastAsia" w:ascii="宋体" w:hAnsi="宋体" w:eastAsia="宋体" w:cs="宋体"/>
          <w:b w:val="0"/>
          <w:bCs w:val="0"/>
          <w:color w:val="auto"/>
          <w:sz w:val="24"/>
          <w:highlight w:val="none"/>
        </w:rPr>
      </w:pPr>
      <w:r>
        <w:rPr>
          <w:rFonts w:hint="eastAsia" w:ascii="宋体" w:hAnsi="宋体" w:eastAsia="宋体" w:cs="宋体"/>
          <w:color w:val="auto"/>
          <w:sz w:val="24"/>
          <w:highlight w:val="none"/>
        </w:rPr>
        <w:t xml:space="preserve">截止时间</w:t>
      </w:r>
      <w:r>
        <w:rPr>
          <w:rFonts w:hint="eastAsia" w:ascii="宋体" w:hAnsi="宋体" w:eastAsia="宋体" w:cs="宋体"/>
          <w:b w:val="0"/>
          <w:bCs w:val="0"/>
          <w:color w:val="auto"/>
          <w:sz w:val="24"/>
          <w:highlight w:val="none"/>
        </w:rPr>
        <w:t xml:space="preserve">：</w:t>
      </w:r>
      <w:r>
        <w:rPr>
          <w:rFonts w:hint="eastAsia" w:ascii="宋体" w:hAnsi="宋体" w:eastAsia="宋体" w:cs="宋体"/>
          <w:b w:val="0"/>
          <w:bCs w:val="0"/>
          <w:color w:val="auto"/>
          <w:sz w:val="24"/>
          <w:highlight w:val="none"/>
          <w:u w:val="none"/>
        </w:rPr>
        <w:t xml:space="preserve">202</w:t>
      </w:r>
      <w:r>
        <w:rPr>
          <w:rFonts w:hint="eastAsia" w:ascii="宋体" w:hAnsi="宋体" w:cs="宋体"/>
          <w:b w:val="0"/>
          <w:bCs w:val="0"/>
          <w:color w:val="auto"/>
          <w:sz w:val="24"/>
          <w:highlight w:val="none"/>
          <w:u w:val="none"/>
          <w:lang w:val="en-US" w:eastAsia="zh-CN"/>
        </w:rPr>
        <w:t xml:space="preserve">6</w:t>
      </w:r>
      <w:r>
        <w:rPr>
          <w:rFonts w:hint="eastAsia" w:ascii="宋体" w:hAnsi="宋体" w:eastAsia="宋体" w:cs="宋体"/>
          <w:b w:val="0"/>
          <w:bCs w:val="0"/>
          <w:color w:val="auto"/>
          <w:sz w:val="24"/>
          <w:highlight w:val="none"/>
          <w:u w:val="none"/>
        </w:rPr>
        <w:t xml:space="preserve">年</w:t>
      </w:r>
      <w:r>
        <w:rPr>
          <w:rFonts w:hint="eastAsia" w:ascii="宋体" w:hAnsi="宋体" w:cs="宋体"/>
          <w:b w:val="0"/>
          <w:bCs w:val="0"/>
          <w:color w:val="auto"/>
          <w:sz w:val="24"/>
          <w:highlight w:val="none"/>
          <w:u w:val="none"/>
          <w:lang w:val="en-US" w:eastAsia="zh-CN"/>
        </w:rPr>
        <w:t xml:space="preserve">8</w:t>
      </w:r>
      <w:r>
        <w:rPr>
          <w:rFonts w:hint="eastAsia" w:ascii="宋体" w:hAnsi="宋体" w:eastAsia="宋体" w:cs="宋体"/>
          <w:b w:val="0"/>
          <w:bCs w:val="0"/>
          <w:color w:val="auto"/>
          <w:sz w:val="24"/>
          <w:highlight w:val="none"/>
          <w:u w:val="none"/>
        </w:rPr>
        <w:t xml:space="preserve">月</w:t>
      </w:r>
      <w:r>
        <w:rPr>
          <w:rFonts w:hint="eastAsia" w:ascii="宋体" w:hAnsi="宋体" w:cs="宋体"/>
          <w:b w:val="0"/>
          <w:bCs w:val="0"/>
          <w:color w:val="auto"/>
          <w:sz w:val="24"/>
          <w:highlight w:val="none"/>
          <w:u w:val="none"/>
          <w:lang w:val="en-US" w:eastAsia="zh-CN"/>
        </w:rPr>
        <w:t xml:space="preserve">4</w:t>
      </w:r>
      <w:r>
        <w:rPr>
          <w:rFonts w:hint="eastAsia" w:ascii="宋体" w:hAnsi="宋体" w:eastAsia="宋体" w:cs="宋体"/>
          <w:b w:val="0"/>
          <w:bCs w:val="0"/>
          <w:color w:val="auto"/>
          <w:sz w:val="24"/>
          <w:highlight w:val="none"/>
          <w:u w:val="none"/>
        </w:rPr>
        <w:t xml:space="preserve">日</w:t>
      </w:r>
      <w:r>
        <w:rPr>
          <w:rFonts w:hint="eastAsia" w:ascii="宋体" w:hAnsi="宋体" w:cs="宋体"/>
          <w:b w:val="0"/>
          <w:bCs w:val="0"/>
          <w:color w:val="auto"/>
          <w:sz w:val="24"/>
          <w:highlight w:val="none"/>
          <w:lang w:val="en-US" w:eastAsia="zh-CN"/>
        </w:rPr>
        <w:t xml:space="preserve">09:00</w:t>
      </w:r>
      <w:r>
        <w:rPr>
          <w:rFonts w:hint="eastAsia" w:ascii="宋体" w:hAnsi="宋体" w:eastAsia="宋体" w:cs="宋体"/>
          <w:b w:val="0"/>
          <w:bCs w:val="0"/>
          <w:color w:val="auto"/>
          <w:sz w:val="24"/>
          <w:highlight w:val="none"/>
        </w:rPr>
        <w:t xml:space="preserve">（北京时间）</w:t>
      </w:r>
      <w:r/>
    </w:p>
    <w:p>
      <w:pPr>
        <w:ind w:firstLine="482"/>
        <w:keepLines w:val="0"/>
        <w:keepNext w:val="0"/>
        <w:pageBreakBefore w:val="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地点：本项目采用远程“不见面”开标方式，无需到现场提交，请供应商在截止时间前提前登入苏采云政府采购一体化平台提交响应文件。</w:t>
      </w:r>
      <w:r/>
    </w:p>
    <w:p>
      <w:pPr>
        <w:ind w:firstLine="482"/>
        <w:keepLines w:val="0"/>
        <w:keepNext w:val="0"/>
        <w:pageBreakBefore w:val="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五、开启</w:t>
      </w:r>
      <w:r/>
    </w:p>
    <w:p>
      <w:pPr>
        <w:ind w:firstLine="482"/>
        <w:keepLines w:val="0"/>
        <w:keepNext w:val="0"/>
        <w:pageBreakBefore w:val="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时间：</w:t>
      </w:r>
      <w:r>
        <w:rPr>
          <w:rFonts w:hint="eastAsia" w:ascii="宋体" w:hAnsi="宋体" w:eastAsia="宋体" w:cs="宋体"/>
          <w:b w:val="0"/>
          <w:bCs w:val="0"/>
          <w:color w:val="auto"/>
          <w:sz w:val="24"/>
          <w:highlight w:val="none"/>
          <w:u w:val="none"/>
        </w:rPr>
        <w:t xml:space="preserve">202</w:t>
      </w:r>
      <w:r>
        <w:rPr>
          <w:rFonts w:hint="eastAsia" w:ascii="宋体" w:hAnsi="宋体" w:cs="宋体"/>
          <w:b w:val="0"/>
          <w:bCs w:val="0"/>
          <w:color w:val="auto"/>
          <w:sz w:val="24"/>
          <w:highlight w:val="none"/>
          <w:u w:val="none"/>
          <w:lang w:val="en-US" w:eastAsia="zh-CN"/>
        </w:rPr>
        <w:t xml:space="preserve">6</w:t>
      </w:r>
      <w:r>
        <w:rPr>
          <w:rFonts w:hint="eastAsia" w:ascii="宋体" w:hAnsi="宋体" w:eastAsia="宋体" w:cs="宋体"/>
          <w:b w:val="0"/>
          <w:bCs w:val="0"/>
          <w:color w:val="auto"/>
          <w:sz w:val="24"/>
          <w:highlight w:val="none"/>
          <w:u w:val="none"/>
        </w:rPr>
        <w:t xml:space="preserve">年</w:t>
      </w:r>
      <w:r>
        <w:rPr>
          <w:rFonts w:hint="eastAsia" w:ascii="宋体" w:hAnsi="宋体" w:cs="宋体"/>
          <w:b w:val="0"/>
          <w:bCs w:val="0"/>
          <w:color w:val="auto"/>
          <w:sz w:val="24"/>
          <w:highlight w:val="none"/>
          <w:u w:val="none"/>
          <w:lang w:val="en-US" w:eastAsia="zh-CN"/>
        </w:rPr>
        <w:t xml:space="preserve">8</w:t>
      </w:r>
      <w:r>
        <w:rPr>
          <w:rFonts w:hint="eastAsia" w:ascii="宋体" w:hAnsi="宋体" w:eastAsia="宋体" w:cs="宋体"/>
          <w:b w:val="0"/>
          <w:bCs w:val="0"/>
          <w:color w:val="auto"/>
          <w:sz w:val="24"/>
          <w:highlight w:val="none"/>
          <w:u w:val="none"/>
        </w:rPr>
        <w:t xml:space="preserve">月</w:t>
      </w:r>
      <w:r>
        <w:rPr>
          <w:rFonts w:hint="eastAsia" w:ascii="宋体" w:hAnsi="宋体" w:cs="宋体"/>
          <w:b w:val="0"/>
          <w:bCs w:val="0"/>
          <w:color w:val="auto"/>
          <w:sz w:val="24"/>
          <w:highlight w:val="none"/>
          <w:u w:val="none"/>
          <w:lang w:val="en-US" w:eastAsia="zh-CN"/>
        </w:rPr>
        <w:t xml:space="preserve">4</w:t>
      </w:r>
      <w:r>
        <w:rPr>
          <w:rFonts w:hint="eastAsia" w:ascii="宋体" w:hAnsi="宋体" w:eastAsia="宋体" w:cs="宋体"/>
          <w:b w:val="0"/>
          <w:bCs w:val="0"/>
          <w:color w:val="auto"/>
          <w:sz w:val="24"/>
          <w:highlight w:val="none"/>
          <w:u w:val="none"/>
        </w:rPr>
        <w:t xml:space="preserve">日</w:t>
      </w:r>
      <w:r>
        <w:rPr>
          <w:rFonts w:hint="eastAsia" w:ascii="宋体" w:hAnsi="宋体" w:cs="宋体"/>
          <w:b w:val="0"/>
          <w:bCs w:val="0"/>
          <w:color w:val="auto"/>
          <w:sz w:val="24"/>
          <w:highlight w:val="none"/>
          <w:lang w:val="en-US" w:eastAsia="zh-CN"/>
        </w:rPr>
        <w:t xml:space="preserve">9:00</w:t>
      </w:r>
      <w:r>
        <w:rPr>
          <w:rFonts w:hint="eastAsia" w:ascii="宋体" w:hAnsi="宋体" w:eastAsia="宋体" w:cs="宋体"/>
          <w:b w:val="0"/>
          <w:bCs w:val="0"/>
          <w:color w:val="auto"/>
          <w:sz w:val="24"/>
          <w:highlight w:val="none"/>
        </w:rPr>
        <w:t xml:space="preserve">（北京时间）</w:t>
      </w:r>
      <w:r/>
    </w:p>
    <w:p>
      <w:pPr>
        <w:ind w:firstLine="482"/>
        <w:keepLines w:val="0"/>
        <w:keepNext w:val="0"/>
        <w:pageBreakBefore w:val="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地点：淮安市公共资源交易中心淮阴分中心（珠江路176号）淮阴区不见面开标室</w:t>
      </w:r>
      <w:r/>
    </w:p>
    <w:p>
      <w:pPr>
        <w:ind w:firstLine="482"/>
        <w:keepLines w:val="0"/>
        <w:keepNext w:val="0"/>
        <w:pageBreakBefore w:val="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六、公告期限</w:t>
      </w:r>
      <w:r/>
    </w:p>
    <w:p>
      <w:pPr>
        <w:ind w:firstLine="482"/>
        <w:keepLines w:val="0"/>
        <w:keepNext w:val="0"/>
        <w:pageBreakBefore w:val="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自本公告发布之日起</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个工作日。</w:t>
      </w:r>
      <w:r/>
    </w:p>
    <w:p>
      <w:pPr>
        <w:ind w:firstLine="482"/>
        <w:keepLines w:val="0"/>
        <w:keepNext w:val="0"/>
        <w:pageBreakBefore w:val="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七、其他补充事宜</w:t>
      </w:r>
      <w:r/>
    </w:p>
    <w:p>
      <w:pPr>
        <w:ind w:firstLine="482"/>
        <w:keepLines w:val="0"/>
        <w:keepNext w:val="0"/>
        <w:pageBreakBefore w:val="0"/>
        <w:spacing w:line="4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本项目不收取磋商保证金；</w:t>
      </w:r>
      <w:r/>
    </w:p>
    <w:p>
      <w:pPr>
        <w:ind w:firstLine="482"/>
        <w:keepLines w:val="0"/>
        <w:keepNext w:val="0"/>
        <w:pageBreakBefore w:val="0"/>
        <w:spacing w:line="480" w:lineRule="exact"/>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2、本项目仅采购非进口产品（注:本文件所称进口产品是指通过中国海关报关验放进入中国境内且产自关境外的产品）。</w:t>
      </w:r>
      <w:r/>
    </w:p>
    <w:p>
      <w:pPr>
        <w:ind w:firstLine="482"/>
        <w:keepLines w:val="0"/>
        <w:keepNext w:val="0"/>
        <w:pageBreakBefore w:val="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八</w:t>
      </w:r>
      <w:r>
        <w:rPr>
          <w:rFonts w:hint="eastAsia" w:ascii="宋体" w:hAnsi="宋体" w:eastAsia="宋体" w:cs="宋体"/>
          <w:color w:val="auto"/>
          <w:sz w:val="24"/>
          <w:highlight w:val="none"/>
        </w:rPr>
        <w:t xml:space="preserve">、凡对本次采购提出询问，请按以下方式联系。</w:t>
      </w:r>
      <w:r/>
    </w:p>
    <w:p>
      <w:pPr>
        <w:ind w:firstLine="482"/>
        <w:keepLines w:val="0"/>
        <w:keepNext w:val="0"/>
        <w:pageBreakBefore w:val="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1、采购人信息</w:t>
      </w:r>
      <w:r/>
    </w:p>
    <w:p>
      <w:pPr>
        <w:ind w:firstLine="482"/>
        <w:keepLines w:val="0"/>
        <w:keepNext w:val="0"/>
        <w:pageBreakBefore w:val="0"/>
        <w:spacing w:line="48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名称</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lang w:eastAsia="zh-CN"/>
        </w:rPr>
        <w:t xml:space="preserve">淮安市淮阴区高家堰镇人民政府</w:t>
      </w:r>
      <w:r/>
    </w:p>
    <w:p>
      <w:pPr>
        <w:ind w:firstLine="482"/>
        <w:keepLines w:val="0"/>
        <w:keepNext w:val="0"/>
        <w:pageBreakBefore w:val="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w:t>
      </w:r>
      <w:r>
        <w:rPr>
          <w:rFonts w:hint="eastAsia" w:ascii="宋体" w:hAnsi="宋体" w:cs="宋体"/>
          <w:color w:val="auto"/>
          <w:sz w:val="24"/>
          <w:highlight w:val="none"/>
          <w:lang w:eastAsia="zh-CN"/>
        </w:rPr>
        <w:t xml:space="preserve">淮安市淮阴区</w:t>
      </w:r>
      <w:r>
        <w:rPr>
          <w:rFonts w:hint="eastAsia" w:ascii="宋体" w:hAnsi="宋体" w:cs="宋体"/>
          <w:color w:val="auto"/>
          <w:sz w:val="24"/>
          <w:highlight w:val="none"/>
          <w:lang w:val="en-US" w:eastAsia="zh-CN"/>
        </w:rPr>
        <w:t xml:space="preserve">高家堰镇</w:t>
      </w:r>
      <w:bookmarkStart w:id="100" w:name="_GoBack"/>
      <w:r/>
      <w:bookmarkEnd w:id="100"/>
      <w:r>
        <w:rPr>
          <w:rFonts w:hint="eastAsia" w:ascii="宋体" w:hAnsi="宋体" w:cs="宋体"/>
          <w:color w:val="auto"/>
          <w:sz w:val="24"/>
          <w:highlight w:val="none"/>
          <w:lang w:eastAsia="zh-CN"/>
        </w:rPr>
        <w:t xml:space="preserve">阳光路13号</w:t>
      </w:r>
      <w:r/>
    </w:p>
    <w:p>
      <w:pPr>
        <w:ind w:firstLine="482"/>
        <w:keepLines w:val="0"/>
        <w:keepNext w:val="0"/>
        <w:pageBreakBefore w:val="0"/>
        <w:spacing w:line="480" w:lineRule="exact"/>
        <w:rPr>
          <w:rFonts w:hint="eastAsia" w:ascii="宋体" w:hAnsi="宋体" w:cs="宋体"/>
          <w:color w:val="auto"/>
          <w:sz w:val="24"/>
          <w:highlight w:val="none"/>
          <w:lang w:val="en-US" w:eastAsia="zh-CN"/>
        </w:rPr>
      </w:pPr>
      <w:r>
        <w:rPr>
          <w:rFonts w:hint="eastAsia" w:ascii="宋体" w:hAnsi="宋体" w:eastAsia="宋体" w:cs="宋体"/>
          <w:color w:val="auto"/>
          <w:sz w:val="24"/>
          <w:highlight w:val="none"/>
        </w:rPr>
        <w:t xml:space="preserve">联系方式：</w:t>
      </w:r>
      <w:r>
        <w:rPr>
          <w:rFonts w:hint="eastAsia" w:ascii="宋体" w:hAnsi="宋体" w:cs="宋体"/>
          <w:color w:val="auto"/>
          <w:sz w:val="24"/>
          <w:highlight w:val="none"/>
          <w:lang w:val="en-US" w:eastAsia="zh-CN"/>
        </w:rPr>
        <w:t xml:space="preserve">慈</w:t>
      </w:r>
      <w:r>
        <w:rPr>
          <w:rFonts w:hint="eastAsia" w:ascii="宋体" w:hAnsi="宋体" w:cs="宋体"/>
          <w:color w:val="auto"/>
          <w:sz w:val="24"/>
          <w:highlight w:val="none"/>
          <w:lang w:eastAsia="zh-CN"/>
        </w:rPr>
        <w:t xml:space="preserve">先生</w:t>
      </w:r>
      <w:r>
        <w:rPr>
          <w:rFonts w:hint="eastAsia" w:ascii="宋体" w:hAnsi="宋体" w:eastAsia="宋体" w:cs="宋体"/>
          <w:color w:val="auto"/>
          <w:sz w:val="24"/>
          <w:highlight w:val="none"/>
        </w:rPr>
        <w:t xml:space="preserve">，电话</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18762024650</w:t>
      </w:r>
      <w:r/>
    </w:p>
    <w:p>
      <w:pPr>
        <w:ind w:firstLine="482"/>
        <w:keepLines w:val="0"/>
        <w:keepNext w:val="0"/>
        <w:pageBreakBefore w:val="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2、采购代理机构信息</w:t>
      </w:r>
      <w:r/>
    </w:p>
    <w:p>
      <w:pPr>
        <w:ind w:firstLine="482"/>
        <w:keepLines w:val="0"/>
        <w:keepNext w:val="0"/>
        <w:pageBreakBefore w:val="0"/>
        <w:spacing w:line="48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名    称：</w:t>
      </w:r>
      <w:r>
        <w:rPr>
          <w:rFonts w:hint="eastAsia" w:ascii="宋体" w:hAnsi="宋体" w:cs="宋体"/>
          <w:color w:val="auto"/>
          <w:sz w:val="24"/>
          <w:highlight w:val="none"/>
          <w:lang w:eastAsia="zh-CN"/>
        </w:rPr>
        <w:t xml:space="preserve">九土咨询（淮安）有限公司</w:t>
      </w:r>
      <w:r/>
    </w:p>
    <w:p>
      <w:pPr>
        <w:ind w:left="23" w:right="23" w:firstLine="480"/>
        <w:spacing w:line="440" w:lineRule="exact"/>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rPr>
        <w:t xml:space="preserve">地    址：</w:t>
      </w:r>
      <w:r>
        <w:rPr>
          <w:rFonts w:hint="eastAsia" w:ascii="宋体" w:hAnsi="宋体" w:eastAsia="宋体" w:cs="宋体"/>
          <w:b w:val="0"/>
          <w:bCs w:val="0"/>
          <w:color w:val="auto"/>
          <w:sz w:val="24"/>
          <w:highlight w:val="none"/>
          <w:lang w:val="en-US" w:eastAsia="zh-CN"/>
        </w:rPr>
        <w:t xml:space="preserve">淮安市淮海南路180号7幢106室</w:t>
      </w:r>
      <w:r/>
    </w:p>
    <w:p>
      <w:pPr>
        <w:ind w:firstLine="480"/>
        <w:keepLines w:val="0"/>
        <w:keepNext w:val="0"/>
        <w:pageBreakBefore w:val="0"/>
        <w:spacing w:line="480" w:lineRule="exact"/>
        <w:rPr>
          <w:rFonts w:hint="default"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rPr>
        <w:t xml:space="preserve">联系方式：</w:t>
      </w:r>
      <w:r>
        <w:rPr>
          <w:rFonts w:hint="eastAsia" w:ascii="宋体" w:hAnsi="宋体" w:cs="宋体"/>
          <w:b w:val="0"/>
          <w:bCs w:val="0"/>
          <w:color w:val="auto"/>
          <w:sz w:val="24"/>
          <w:highlight w:val="none"/>
          <w:lang w:val="en-US" w:eastAsia="zh-CN"/>
        </w:rPr>
        <w:t xml:space="preserve">钱工</w:t>
      </w:r>
      <w:r>
        <w:rPr>
          <w:rFonts w:hint="eastAsia" w:ascii="宋体" w:hAnsi="宋体" w:eastAsia="宋体" w:cs="宋体"/>
          <w:b w:val="0"/>
          <w:bCs w:val="0"/>
          <w:color w:val="auto"/>
          <w:sz w:val="24"/>
          <w:highlight w:val="none"/>
        </w:rPr>
        <w:t xml:space="preserve">    电话：</w:t>
      </w:r>
      <w:r>
        <w:rPr>
          <w:rFonts w:hint="eastAsia" w:ascii="宋体" w:hAnsi="宋体" w:cs="宋体"/>
          <w:b w:val="0"/>
          <w:bCs w:val="0"/>
          <w:color w:val="auto"/>
          <w:sz w:val="24"/>
          <w:highlight w:val="none"/>
          <w:lang w:val="en-US" w:eastAsia="zh-CN"/>
        </w:rPr>
        <w:t xml:space="preserve">19895908385</w:t>
      </w:r>
      <w:r>
        <w:rPr>
          <w:rFonts w:hint="eastAsia" w:ascii="宋体" w:hAnsi="宋体" w:eastAsia="宋体" w:cs="宋体"/>
          <w:b w:val="0"/>
          <w:bCs w:val="0"/>
          <w:color w:val="auto"/>
          <w:sz w:val="24"/>
          <w:highlight w:val="none"/>
          <w:lang w:val="en-US" w:eastAsia="zh-CN"/>
        </w:rPr>
        <w:t xml:space="preserve"> </w:t>
      </w:r>
      <w:r/>
    </w:p>
    <w:p>
      <w:pPr>
        <w:ind w:firstLine="480"/>
        <w:keepLines w:val="0"/>
        <w:keepNext w:val="0"/>
        <w:pageBreakBefore w:val="0"/>
        <w:spacing w:line="480" w:lineRule="exact"/>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3、财政监督管理部门联系人及地址：</w:t>
      </w:r>
      <w:r/>
    </w:p>
    <w:p>
      <w:pPr>
        <w:ind w:firstLine="480"/>
        <w:keepLines w:val="0"/>
        <w:keepNext w:val="0"/>
        <w:pageBreakBefore w:val="0"/>
        <w:spacing w:line="480" w:lineRule="exact"/>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联系人：张林，电话：0517—84934506</w:t>
      </w:r>
      <w:r/>
    </w:p>
    <w:p>
      <w:pPr>
        <w:ind w:firstLine="480"/>
        <w:keepLines w:val="0"/>
        <w:keepNext w:val="0"/>
        <w:pageBreakBefore w:val="0"/>
        <w:spacing w:line="48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联系地址：淮阴区承德北路606号（区政府927室）</w:t>
      </w:r>
      <w:r/>
    </w:p>
    <w:p>
      <w:pPr>
        <w:ind w:firstLine="482"/>
        <w:keepLines w:val="0"/>
        <w:keepNext w:val="0"/>
        <w:pageBreakBefore w:val="0"/>
        <w:spacing w:line="480" w:lineRule="exac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九</w:t>
      </w:r>
      <w:r>
        <w:rPr>
          <w:rFonts w:hint="eastAsia" w:ascii="宋体" w:hAnsi="宋体" w:eastAsia="宋体" w:cs="宋体"/>
          <w:color w:val="auto"/>
          <w:sz w:val="24"/>
          <w:highlight w:val="none"/>
          <w:lang w:val="en-US" w:eastAsia="zh-CN"/>
        </w:rPr>
        <w:t xml:space="preserve">、其他</w:t>
      </w:r>
      <w:r/>
    </w:p>
    <w:p>
      <w:pPr>
        <w:ind w:firstLine="565"/>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根据省财政厅《关于更换全省政府采购交易系统CA数字证书和公章的通知》（苏财购〔2023〕101号），“苏采云”政府采购交易系统（以下简称苏采云系统）的CA数字证书、公章为江苏省电子政务证书认证中心CA和方正国际软件（北京）有限公司公章。如果供应商通过苏采云系统参与政府采购项目，需要更换CA数字证书和公章。具体办理指南和操作手册见链接：</w:t>
      </w:r>
      <w:r>
        <w:rPr>
          <w:rFonts w:hint="eastAsia" w:ascii="宋体" w:hAnsi="宋体" w:eastAsia="宋体" w:cs="宋体"/>
          <w:color w:val="auto"/>
          <w:spacing w:val="-20"/>
          <w:sz w:val="22"/>
          <w:szCs w:val="22"/>
          <w:highlight w:val="none"/>
        </w:rPr>
        <w:t xml:space="preserve">http://www.ccgp-jiangsu.gov.cn/jiangsu/zlxz/ee/ee3a4bc5a3454aa2b0d9312230633ce9.html</w:t>
      </w:r>
      <w:r>
        <w:rPr>
          <w:rFonts w:hint="eastAsia" w:ascii="宋体" w:hAnsi="宋体" w:eastAsia="宋体" w:cs="宋体"/>
          <w:color w:val="auto"/>
          <w:sz w:val="22"/>
          <w:szCs w:val="22"/>
          <w:highlight w:val="none"/>
        </w:rPr>
        <w:t xml:space="preserve">。</w:t>
      </w:r>
      <w:r/>
    </w:p>
    <w:p>
      <w:pPr>
        <w:ind w:firstLine="565"/>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565"/>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4"/>
          <w:szCs w:val="24"/>
          <w:highlight w:val="none"/>
        </w:rPr>
        <w:t xml:space="preserve">2.有关本次磋商活动的事项若存在变动或修改，敬请及时关注淮安市政府采购中心在“淮安市政府采购网”发布的更正公告。</w:t>
      </w:r>
      <w:r/>
    </w:p>
    <w:p>
      <w:pPr>
        <w:ind w:firstLine="480"/>
        <w:keepLines w:val="0"/>
        <w:keepNext w:val="0"/>
        <w:pageBreakBefore w:val="0"/>
        <w:spacing w:line="48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bookmarkEnd w:id="6"/>
      <w:r/>
      <w:bookmarkEnd w:id="10"/>
      <w:r/>
      <w:bookmarkEnd w:id="11"/>
      <w:r/>
      <w:bookmarkEnd w:id="12"/>
      <w:r/>
      <w:r/>
    </w:p>
    <w:p>
      <w:pPr>
        <w:jc w:val="center"/>
        <w:rPr>
          <w:rFonts w:hint="eastAsia" w:ascii="宋体" w:hAnsi="宋体" w:eastAsia="宋体" w:cs="宋体"/>
          <w:b/>
          <w:bCs/>
          <w:color w:val="auto"/>
          <w:sz w:val="36"/>
          <w:szCs w:val="36"/>
          <w:highlight w:val="none"/>
        </w:rPr>
      </w:pPr>
      <w:r/>
      <w:bookmarkStart w:id="13" w:name="_Toc14001"/>
      <w:r/>
      <w:bookmarkStart w:id="14" w:name="_Toc24061"/>
      <w:r/>
      <w:bookmarkStart w:id="15" w:name="_Toc29599"/>
      <w:r/>
      <w:r/>
    </w:p>
    <w:p>
      <w:pPr>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jc w:val="center"/>
        <w:rPr>
          <w:rFonts w:hint="eastAsia" w:ascii="宋体" w:hAnsi="宋体" w:eastAsia="宋体" w:cs="宋体"/>
          <w:b/>
          <w:bCs/>
          <w:color w:val="auto"/>
          <w:sz w:val="36"/>
          <w:szCs w:val="36"/>
          <w:highlight w:val="none"/>
        </w:rPr>
        <w:outlineLvl w:val="0"/>
      </w:pPr>
      <w:r/>
      <w:bookmarkStart w:id="16" w:name="_Toc21457"/>
      <w:r/>
      <w:bookmarkStart w:id="17" w:name="_Toc25957"/>
      <w:r>
        <w:rPr>
          <w:rFonts w:hint="eastAsia" w:ascii="宋体" w:hAnsi="宋体" w:eastAsia="宋体" w:cs="宋体"/>
          <w:b/>
          <w:bCs/>
          <w:color w:val="auto"/>
          <w:sz w:val="36"/>
          <w:szCs w:val="36"/>
          <w:highlight w:val="none"/>
        </w:rPr>
        <w:t xml:space="preserve">第二章  供应商须知</w:t>
      </w:r>
      <w:bookmarkEnd w:id="13"/>
      <w:r/>
      <w:bookmarkEnd w:id="14"/>
      <w:r/>
      <w:bookmarkEnd w:id="15"/>
      <w:r/>
      <w:bookmarkEnd w:id="16"/>
      <w:r/>
      <w:bookmarkEnd w:id="17"/>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一、总则</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1.适用范围</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本竞争性磋商文件仅适用于本次采购邀请中所述项目的采购。</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2.合格的供应商</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 满足第一章磋商邀请中供应商资格要求的规定。</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 满足磋商文件中实质性条款的规定。</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3.适用法律</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3.1《中华人民共和国政府采购法》、《中华人民共和国政府采购法实施条例》、《政府采购竞争性磋商采购方式管理暂行办法》等有关法律、规章和规定等。</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4.磋商费用</w:t>
      </w:r>
      <w:r/>
    </w:p>
    <w:p>
      <w:pPr>
        <w:ind w:firstLine="482"/>
        <w:spacing w:line="360" w:lineRule="auto"/>
        <w:rPr>
          <w:rFonts w:hint="eastAsia" w:ascii="宋体" w:hAnsi="宋体" w:eastAsia="宋体" w:cs="宋体"/>
          <w:b w:val="0"/>
          <w:bCs w:val="0"/>
          <w:color w:val="auto"/>
          <w:sz w:val="24"/>
          <w:highlight w:val="none"/>
        </w:rPr>
      </w:pPr>
      <w:r>
        <w:rPr>
          <w:rFonts w:hint="eastAsia" w:ascii="宋体" w:hAnsi="宋体" w:eastAsia="宋体" w:cs="宋体"/>
          <w:color w:val="auto"/>
          <w:sz w:val="24"/>
          <w:highlight w:val="none"/>
        </w:rPr>
        <w:t xml:space="preserve">4.1 供应商应</w:t>
      </w:r>
      <w:r>
        <w:rPr>
          <w:rFonts w:hint="eastAsia" w:ascii="宋体" w:hAnsi="宋体" w:eastAsia="宋体" w:cs="宋体"/>
          <w:b w:val="0"/>
          <w:bCs w:val="0"/>
          <w:color w:val="auto"/>
          <w:sz w:val="24"/>
          <w:highlight w:val="none"/>
        </w:rPr>
        <w:t xml:space="preserve">自行承担所有与参加磋商有关的费用。不论磋商的结果如何，采购人和采购代理机构在任何情况下均无义务和责任承担这些费用。</w:t>
      </w:r>
      <w:r/>
    </w:p>
    <w:p>
      <w:pPr>
        <w:ind w:firstLine="482"/>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4.2 本次采购代理服务费参照江苏省招投标协会关于印发《江苏省招标代理服务收费的指导意见》的通知(苏招协[2022]002号)规定的收费标准</w:t>
      </w:r>
      <w:r>
        <w:rPr>
          <w:rFonts w:hint="eastAsia" w:ascii="宋体" w:hAnsi="宋体" w:cs="宋体"/>
          <w:b w:val="0"/>
          <w:bCs w:val="0"/>
          <w:color w:val="auto"/>
          <w:sz w:val="24"/>
          <w:highlight w:val="none"/>
          <w:lang w:val="en-US" w:eastAsia="zh-CN"/>
        </w:rPr>
        <w:t xml:space="preserve">7</w:t>
      </w:r>
      <w:r>
        <w:rPr>
          <w:rFonts w:hint="eastAsia" w:ascii="宋体" w:hAnsi="宋体" w:eastAsia="宋体" w:cs="宋体"/>
          <w:b w:val="0"/>
          <w:bCs w:val="0"/>
          <w:color w:val="auto"/>
          <w:sz w:val="24"/>
          <w:highlight w:val="none"/>
        </w:rPr>
        <w:t xml:space="preserve">0%计取</w:t>
      </w:r>
      <w:r>
        <w:rPr>
          <w:rFonts w:hint="eastAsia" w:ascii="宋体" w:hAnsi="宋体" w:eastAsia="宋体" w:cs="宋体"/>
          <w:b w:val="0"/>
          <w:bCs w:val="0"/>
          <w:color w:val="auto"/>
          <w:sz w:val="24"/>
          <w:highlight w:val="none"/>
          <w:lang w:val="en-US" w:eastAsia="zh-CN"/>
        </w:rPr>
        <w:t xml:space="preserve">,</w:t>
      </w:r>
      <w:r>
        <w:rPr>
          <w:rFonts w:hint="eastAsia" w:ascii="宋体" w:hAnsi="宋体" w:eastAsia="宋体" w:cs="宋体"/>
          <w:b w:val="0"/>
          <w:bCs w:val="0"/>
          <w:color w:val="auto"/>
          <w:sz w:val="24"/>
          <w:highlight w:val="none"/>
        </w:rPr>
        <w:t xml:space="preserve">不单独列项，供应商在报价时综合考虑，由成交供应商在领取成交通知书前向代理机构一次性付清。</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rPr>
          <w:rFonts w:hint="eastAsia" w:ascii="宋体" w:hAnsi="宋体" w:eastAsia="宋体" w:cs="宋体"/>
          <w:color w:val="auto"/>
          <w:sz w:val="24"/>
          <w:highlight w:val="none"/>
          <w:lang w:eastAsia="zh-CN"/>
        </w:rPr>
        <w:t xml:space="preserve">勘查现场</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 供应商可以自行组织对工程施工现场和周围环境进行勘察，以获取编制响应文件和签署合同所需的所有资料。</w:t>
      </w:r>
      <w:r>
        <w:rPr>
          <w:rFonts w:hint="eastAsia" w:ascii="宋体" w:hAnsi="宋体" w:eastAsia="宋体" w:cs="宋体"/>
          <w:color w:val="auto"/>
          <w:sz w:val="24"/>
          <w:highlight w:val="none"/>
          <w:lang w:eastAsia="zh-CN"/>
        </w:rPr>
        <w:t xml:space="preserve">勘查现场</w:t>
      </w:r>
      <w:r>
        <w:rPr>
          <w:rFonts w:hint="eastAsia" w:ascii="宋体" w:hAnsi="宋体" w:eastAsia="宋体" w:cs="宋体"/>
          <w:color w:val="auto"/>
          <w:sz w:val="24"/>
          <w:highlight w:val="none"/>
        </w:rPr>
        <w:t xml:space="preserve">所发生的费用由供应商自行承担。</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5.2 供应商被视为充分熟悉本次项目所在地与履行合同有关的各种情况，包括自然环境、气候条件、劳动力及公用设施等。</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5.3 采购人向供应商提供的有关施工现场的资料和数据是采购人现有的能使供应商利用的资料。采购人对供应商由此而做出的推论、理解和结论概不负责。</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5.4 在现场考察过程中，供应商如果发生人身伤亡、财产或其他损失，无论何种原因造成，采购人均不负责。</w:t>
      </w:r>
      <w:r/>
    </w:p>
    <w:p>
      <w:pPr>
        <w:ind w:firstLine="48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二、磋商文件</w:t>
      </w:r>
      <w:r/>
    </w:p>
    <w:p>
      <w:pPr>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6.磋商文件构成</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6.</w:t>
      </w:r>
      <w:r>
        <w:rPr>
          <w:rFonts w:hint="eastAsia" w:ascii="宋体" w:hAnsi="宋体" w:cs="宋体"/>
          <w:bCs/>
          <w:color w:val="auto"/>
          <w:sz w:val="24"/>
          <w:highlight w:val="none"/>
          <w:lang w:val="en-US" w:eastAsia="zh-CN"/>
        </w:rPr>
        <w:t xml:space="preserve">1</w:t>
      </w:r>
      <w:r>
        <w:rPr>
          <w:rFonts w:hint="eastAsia" w:ascii="宋体" w:hAnsi="宋体" w:eastAsia="宋体" w:cs="宋体"/>
          <w:bCs/>
          <w:color w:val="auto"/>
          <w:sz w:val="24"/>
          <w:highlight w:val="none"/>
        </w:rPr>
        <w:t xml:space="preserve">磋商文件</w:t>
      </w:r>
      <w:r>
        <w:rPr>
          <w:rFonts w:hint="eastAsia" w:ascii="宋体" w:hAnsi="宋体" w:eastAsia="宋体" w:cs="宋体"/>
          <w:color w:val="auto"/>
          <w:sz w:val="24"/>
          <w:highlight w:val="none"/>
        </w:rPr>
        <w:t xml:space="preserve">由以下部分组成</w:t>
      </w:r>
      <w:r>
        <w:rPr>
          <w:rFonts w:hint="eastAsia" w:ascii="宋体" w:hAnsi="宋体" w:eastAsia="宋体" w:cs="宋体"/>
          <w:color w:val="auto"/>
          <w:sz w:val="24"/>
          <w:highlight w:val="none"/>
          <w:lang w:eastAsia="zh-CN"/>
        </w:rPr>
        <w:t xml:space="preserve">：</w:t>
      </w:r>
      <w:r/>
    </w:p>
    <w:p>
      <w:pPr>
        <w:ind w:firstLine="482"/>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 磋商邀请</w:t>
      </w:r>
      <w:r/>
    </w:p>
    <w:p>
      <w:pPr>
        <w:ind w:firstLine="482"/>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供应商须知</w:t>
      </w:r>
      <w:r/>
    </w:p>
    <w:p>
      <w:pPr>
        <w:ind w:firstLine="482"/>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 评标标准</w:t>
      </w:r>
      <w:r/>
    </w:p>
    <w:p>
      <w:pPr>
        <w:ind w:firstLine="482"/>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 合同格式及条款</w:t>
      </w:r>
      <w:r/>
    </w:p>
    <w:p>
      <w:pPr>
        <w:ind w:firstLine="482"/>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项目采购需求</w:t>
      </w:r>
      <w:r/>
    </w:p>
    <w:p>
      <w:pPr>
        <w:ind w:firstLine="482"/>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响应文件</w:t>
      </w:r>
      <w:r>
        <w:rPr>
          <w:rFonts w:hint="eastAsia" w:ascii="宋体" w:hAnsi="宋体" w:cs="宋体"/>
          <w:color w:val="auto"/>
          <w:sz w:val="24"/>
          <w:highlight w:val="none"/>
          <w:lang w:eastAsia="zh-CN"/>
        </w:rPr>
        <w:t xml:space="preserve">格式</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7.磋商文件的澄清</w:t>
      </w:r>
      <w:r/>
    </w:p>
    <w:p>
      <w:pPr>
        <w:ind w:firstLine="482"/>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7.1任何对磋商文件要求进行澄清的供应商，均应在磋商时间五日前以书面或电子件形式通知采购人或代理机构，代理公司对投标截止时间前五日收到的任何澄清要求将以书面或电子件形式予以答复。由于磋商供应商所留联系方式有问题而导致采购人或代理机构无法通知的其责任由磋商供应商自行承担（逾期递交对磋商文件要求进行澄清的采购人或代理机构将不予受理）。</w:t>
      </w:r>
      <w:r/>
    </w:p>
    <w:p>
      <w:pPr>
        <w:spacing w:line="360" w:lineRule="auto"/>
        <w:rPr>
          <w:rFonts w:hint="eastAsia" w:ascii="宋体" w:hAnsi="宋体" w:eastAsia="宋体" w:cs="宋体"/>
          <w:color w:val="auto"/>
          <w:sz w:val="24"/>
          <w:highlight w:val="none"/>
          <w:lang w:val="zh-CN"/>
        </w:rPr>
      </w:pPr>
      <w:r>
        <w:rPr>
          <w:rFonts w:hint="eastAsia" w:ascii="宋体" w:hAnsi="宋体" w:eastAsia="宋体" w:cs="宋体"/>
          <w:bCs/>
          <w:color w:val="auto"/>
          <w:sz w:val="24"/>
          <w:highlight w:val="none"/>
        </w:rPr>
        <w:t xml:space="preserve">8.磋商文件的更正或补充</w:t>
      </w:r>
      <w:r/>
    </w:p>
    <w:p>
      <w:pPr>
        <w:ind w:firstLine="482"/>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8.1在电子响应文件上传截止时间前，采购人或采购代理机构可主动或在解答供应商提出的澄清问题时对磋商文件用更正公告的方式进行修正。</w:t>
      </w:r>
      <w:r/>
    </w:p>
    <w:p>
      <w:pPr>
        <w:ind w:firstLine="482"/>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8.2对磋商文件的修改将在淮安市政府采购网进行公告，更正公告将作为磋商文件的组成部分，对所有参加本次磋商的供应商都具有约束力。</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8.3为使供应商有足够的时间按磋商文件的更正要求修正响应文件，采购人有权按照相关法定的要求推迟电子响应文件上传截止时间和</w:t>
      </w:r>
      <w:r>
        <w:rPr>
          <w:rFonts w:hint="eastAsia" w:ascii="宋体" w:hAnsi="宋体" w:eastAsia="宋体" w:cs="宋体"/>
          <w:color w:val="auto"/>
          <w:sz w:val="24"/>
          <w:highlight w:val="none"/>
        </w:rPr>
        <w:t xml:space="preserve">活动组织时间。</w:t>
      </w:r>
      <w:r/>
    </w:p>
    <w:p>
      <w:pPr>
        <w:ind w:firstLine="48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三、响应文件的编制</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9.响应文件的编制</w:t>
      </w:r>
      <w:r/>
    </w:p>
    <w:p>
      <w:pPr>
        <w:ind w:firstLine="482"/>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9.1 供应商编写的响应文件应按磋商文件第六章“响应文件”中的要求进行编写。</w:t>
      </w:r>
      <w:r/>
    </w:p>
    <w:p>
      <w:pPr>
        <w:ind w:firstLine="482"/>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9.2电子响应文件编制必须按“苏采云政府采购一体化平台”要求制作，具体操作详见《操作手册》。</w:t>
      </w:r>
      <w:r/>
    </w:p>
    <w:p>
      <w:pPr>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10.磋商报价</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10.1 报价应包括磋商文件所确定的磋商范围的全部工作内容的价格体现，包括完成该项目施工工期、质量等级、施工图纸（含图纸变更）、工程量清单及所必须的附属工程、临时工程、施工设备、材料、劳务、管理、安装、维护、利润及政策性文件规定的各项应有的费用、支付给员工的工资和国家强制缴纳的各种社会保障资金，以及为完成本工程可能发生和磋商供应商认为所需的一切费用。</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10.2 报价方式</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10.2.1本项目采用工程量清单报价方式。</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10.2.2供应商应充分考虑施工期间各类建材的市场风险以及国家政策性调整的风险，并计入总报价，今后不作调整。设计变更和采购人要求变动的内容除外。结算方式在合同专用条款中明确。</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10.3 可供执行的工程预算、费用定额和政策性文件</w:t>
      </w:r>
      <w:r>
        <w:rPr>
          <w:rFonts w:hint="eastAsia" w:ascii="宋体" w:hAnsi="宋体" w:eastAsia="宋体" w:cs="宋体"/>
          <w:color w:val="auto"/>
          <w:sz w:val="24"/>
          <w:highlight w:val="none"/>
          <w:lang w:eastAsia="zh-CN"/>
        </w:rPr>
        <w:t xml:space="preserve">：</w:t>
      </w:r>
      <w:r/>
    </w:p>
    <w:p>
      <w:pPr>
        <w:ind w:firstLine="480"/>
        <w:keepLines w:val="0"/>
        <w:keepNext/>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10.3.1 </w:t>
      </w:r>
      <w:r>
        <w:rPr>
          <w:rFonts w:hint="eastAsia" w:ascii="宋体" w:hAnsi="宋体" w:eastAsia="宋体" w:cs="宋体"/>
          <w:color w:val="auto"/>
          <w:sz w:val="24"/>
          <w:highlight w:val="none"/>
          <w:lang w:val="en-US" w:eastAsia="zh-CN"/>
        </w:rPr>
        <w:t xml:space="preserve">《江苏省土地开发整理项目划分标准》、苏水基〔2016〕26号文《江苏省水利工程设计概（估）算编制规定》（2017年修订版）、苏水基〔2016〕27号文颁发的《江苏省水利工程概算定额建筑</w:t>
      </w:r>
      <w:r>
        <w:rPr>
          <w:rFonts w:hint="eastAsia" w:ascii="宋体" w:hAnsi="宋体" w:eastAsia="宋体" w:cs="宋体"/>
          <w:color w:val="auto"/>
          <w:sz w:val="24"/>
          <w:highlight w:val="none"/>
          <w:lang w:val="en-US" w:eastAsia="zh-CN"/>
        </w:rPr>
        <w:t xml:space="preserve">工程》（2017年版）、苏水基〔2016〕27号文颁发的《江苏省水利工程概算定额安装工程》（2017年版）、《江苏省水利工程施工机械台时费定额》（2017年含税版）、《江苏省水利工程预算定额动态基价标》（2017年含税版）、苏水基〔2015〕31号文颁发的《省水利厅关于调增安全文明措施费和项目建设管理费两项费率标准的通知》、苏水基〔2015〕32号文颁发的《省水利厅关于发布江苏省水利工程人工预算工时单价标准的通知》、《水利水电工程设计工程量计算规定》（SL328-2005）以及相应补充规定和淮安市有关规定。</w:t>
      </w:r>
      <w:r/>
    </w:p>
    <w:p>
      <w:pPr>
        <w:ind w:firstLine="482"/>
        <w:spacing w:line="360" w:lineRule="auto"/>
        <w:rPr>
          <w:rFonts w:hint="eastAsia" w:ascii="宋体" w:hAnsi="宋体" w:eastAsia="宋体" w:cs="宋体"/>
          <w:b w:val="0"/>
          <w:bCs w:val="0"/>
          <w:color w:val="auto"/>
          <w:sz w:val="24"/>
          <w:highlight w:val="none"/>
        </w:rPr>
      </w:pPr>
      <w:r>
        <w:rPr>
          <w:rFonts w:hint="eastAsia" w:ascii="宋体" w:hAnsi="宋体" w:eastAsia="宋体" w:cs="宋体"/>
          <w:color w:val="auto"/>
          <w:sz w:val="24"/>
          <w:highlight w:val="none"/>
        </w:rPr>
        <w:t xml:space="preserve">10.3.2 苏水基(2019)6号关于颁发《省水利厅关于调整水利工程计价依据增值税计算标准</w:t>
      </w:r>
      <w:r>
        <w:rPr>
          <w:rFonts w:hint="eastAsia" w:ascii="宋体" w:hAnsi="宋体" w:eastAsia="宋体" w:cs="宋体"/>
          <w:b w:val="0"/>
          <w:bCs w:val="0"/>
          <w:color w:val="auto"/>
          <w:sz w:val="24"/>
          <w:highlight w:val="none"/>
        </w:rPr>
        <w:t xml:space="preserve">的通知》及相关附件。</w:t>
      </w:r>
      <w:r/>
    </w:p>
    <w:p>
      <w:pPr>
        <w:ind w:firstLine="482"/>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10.3.3 现行法律法规规定的文件；</w:t>
      </w:r>
      <w:r/>
    </w:p>
    <w:p>
      <w:pPr>
        <w:ind w:firstLine="482"/>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10.3.4 市造价处定期公布的市场材料参考价。</w:t>
      </w:r>
      <w:r/>
    </w:p>
    <w:p>
      <w:pPr>
        <w:ind w:firstLine="482"/>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主材按采购人提供的品牌、规格、型号自主报价（暂定价除外）。</w:t>
      </w:r>
      <w:r/>
    </w:p>
    <w:p>
      <w:pPr>
        <w:ind w:firstLine="482"/>
        <w:spacing w:line="360" w:lineRule="auto"/>
        <w:tabs>
          <w:tab w:val="left" w:pos="993" w:leader="none"/>
          <w:tab w:val="left" w:pos="1134" w:leader="none"/>
        </w:tabs>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10.4供应商不得将下列不可竞争费用降低造价标准计取，否则作无效响应文件处理：</w:t>
      </w:r>
      <w:r/>
    </w:p>
    <w:p>
      <w:pPr>
        <w:ind w:firstLine="482"/>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10.4.1 现场安全文明施工措施费基本费率；</w:t>
      </w:r>
      <w:r/>
    </w:p>
    <w:p>
      <w:pPr>
        <w:ind w:firstLine="482"/>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10.4.2 社会保障费率；</w:t>
      </w:r>
      <w:r/>
    </w:p>
    <w:p>
      <w:pPr>
        <w:ind w:firstLine="482"/>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10.4.3 省级以上财政、税收、物价等部门批准的税金和行政性规费；</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b w:val="0"/>
          <w:bCs w:val="0"/>
          <w:color w:val="auto"/>
          <w:sz w:val="24"/>
          <w:highlight w:val="none"/>
        </w:rPr>
        <w:t xml:space="preserve">10.4.4 工程量清单中的暂列金额</w:t>
      </w:r>
      <w:r>
        <w:rPr>
          <w:rFonts w:hint="eastAsia" w:ascii="宋体" w:hAnsi="宋体" w:eastAsia="宋体" w:cs="宋体"/>
          <w:color w:val="auto"/>
          <w:sz w:val="24"/>
          <w:highlight w:val="none"/>
        </w:rPr>
        <w:t xml:space="preserve">；</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10.4.5 </w:t>
      </w:r>
      <w:r>
        <w:rPr>
          <w:rFonts w:hint="eastAsia" w:ascii="宋体" w:hAnsi="宋体" w:eastAsia="宋体" w:cs="宋体"/>
          <w:color w:val="auto"/>
          <w:sz w:val="24"/>
          <w:highlight w:val="none"/>
          <w:lang w:eastAsia="zh-CN"/>
        </w:rPr>
        <w:t xml:space="preserve">其他</w:t>
      </w:r>
      <w:r>
        <w:rPr>
          <w:rFonts w:hint="eastAsia" w:ascii="宋体" w:hAnsi="宋体" w:eastAsia="宋体" w:cs="宋体"/>
          <w:color w:val="auto"/>
          <w:sz w:val="24"/>
          <w:highlight w:val="none"/>
        </w:rPr>
        <w:t xml:space="preserve">按照法律法规规定不可竞争的费用。</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10.5 报价编制要求</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10.5.1供应商应当根据企业自身的实际情况（管理水平、技术水平、施工能力等）、市场价格信息、采购人提供的施工图纸、工程量清单和计价方法、施工技术方案按磋商文件的要求编制磋商报价；工程如有变更所产生的工作量增减，由采购人、监理工程师签证，工程结算时进行调整。</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10.5.2 合同工期执行磋商文件要求，成交供应商必须在约定的工期内完成所有工程的施工。</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10.5.3 施工措施费用供应商根据施工组织设计，在报价时自行考虑。</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10.5.4供应商的磋商报价要充分考虑各种材料的和施工过程中（试块、试件、成品、环境）的检测试验费用。</w:t>
      </w:r>
      <w:r/>
    </w:p>
    <w:p>
      <w:pPr>
        <w:ind w:firstLine="426"/>
        <w:keepLines w:val="0"/>
        <w:keepNext/>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b/>
          <w:bCs/>
          <w:color w:val="auto"/>
          <w:sz w:val="24"/>
          <w:szCs w:val="24"/>
          <w:highlight w:val="none"/>
        </w:rPr>
        <w:t xml:space="preserve">10.6 本次项目控制价为：人民币215</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122866</w:t>
      </w:r>
      <w:r>
        <w:rPr>
          <w:rFonts w:hint="eastAsia" w:ascii="宋体" w:hAnsi="宋体" w:eastAsia="宋体" w:cs="宋体"/>
          <w:b/>
          <w:bCs/>
          <w:color w:val="auto"/>
          <w:sz w:val="24"/>
          <w:szCs w:val="24"/>
          <w:highlight w:val="none"/>
          <w:lang w:val="en-US" w:eastAsia="zh-CN"/>
        </w:rPr>
        <w:t xml:space="preserve">万</w:t>
      </w:r>
      <w:r>
        <w:rPr>
          <w:rFonts w:hint="eastAsia" w:ascii="宋体" w:hAnsi="宋体" w:eastAsia="宋体" w:cs="宋体"/>
          <w:b/>
          <w:bCs/>
          <w:color w:val="auto"/>
          <w:sz w:val="24"/>
          <w:szCs w:val="24"/>
          <w:highlight w:val="none"/>
          <w:lang w:eastAsia="zh-CN"/>
        </w:rPr>
        <w:t xml:space="preserve">元</w:t>
      </w:r>
      <w:r>
        <w:rPr>
          <w:rFonts w:hint="eastAsia" w:ascii="宋体" w:hAnsi="宋体" w:eastAsia="宋体" w:cs="宋体"/>
          <w:b/>
          <w:bCs/>
          <w:color w:val="auto"/>
          <w:sz w:val="24"/>
          <w:szCs w:val="24"/>
          <w:highlight w:val="none"/>
        </w:rPr>
        <w:t xml:space="preserve">，即供应商的磋商总报价不得高于磋商文件规定的招标控制价，否则作无效响应文件处理。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本次项目报价均须以人民币为货币单位。</w:t>
      </w:r>
      <w:r/>
    </w:p>
    <w:p>
      <w:pPr>
        <w:ind w:firstLine="480"/>
        <w:keepLines w:val="0"/>
        <w:keepNext w:val="0"/>
        <w:pageBreakBefore w:val="0"/>
        <w:spacing w:line="460" w:lineRule="exact"/>
        <w:widowControl w:val="off"/>
        <w:rPr>
          <w:rFonts w:hint="eastAsia" w:ascii="宋体" w:hAnsi="宋体" w:eastAsia="宋体" w:cs="宋体"/>
          <w:b w:val="0"/>
          <w:bCs w:val="0"/>
          <w:color w:val="auto"/>
          <w:sz w:val="24"/>
          <w:highlight w:val="none"/>
        </w:rPr>
      </w:pPr>
      <w:r>
        <w:rPr>
          <w:rFonts w:hint="eastAsia" w:ascii="宋体" w:hAnsi="宋体" w:eastAsia="宋体" w:cs="宋体"/>
          <w:color w:val="auto"/>
          <w:sz w:val="24"/>
          <w:szCs w:val="24"/>
          <w:highlight w:val="none"/>
          <w:lang w:val="en-US" w:eastAsia="zh-CN"/>
        </w:rPr>
        <w:t xml:space="preserve">10.8</w:t>
      </w:r>
      <w:r>
        <w:rPr>
          <w:rFonts w:hint="eastAsia" w:ascii="宋体" w:hAnsi="宋体" w:eastAsia="宋体" w:cs="宋体"/>
          <w:b w:val="0"/>
          <w:bCs w:val="0"/>
          <w:color w:val="auto"/>
          <w:sz w:val="24"/>
          <w:highlight w:val="none"/>
        </w:rPr>
        <w:t xml:space="preserve">评审过程中出现下列情形之一的，磋商小组应当启动异常低价响应审查程序：</w:t>
      </w:r>
      <w:r/>
    </w:p>
    <w:p>
      <w:pPr>
        <w:ind w:firstLine="480"/>
        <w:keepLines w:val="0"/>
        <w:keepNext w:val="0"/>
        <w:pageBreakBefore w:val="0"/>
        <w:spacing w:line="460" w:lineRule="exact"/>
        <w:widowControl w:val="off"/>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（1）响应报价低于全部通过符合性审查供应商响应报价平均值50%的，即响应报价＜全部通过符合性审查供应商响应报价平均值×50%；</w:t>
      </w:r>
      <w:r/>
    </w:p>
    <w:p>
      <w:pPr>
        <w:ind w:firstLine="480"/>
        <w:keepLines w:val="0"/>
        <w:keepNext w:val="0"/>
        <w:pageBreakBefore w:val="0"/>
        <w:spacing w:line="460" w:lineRule="exact"/>
        <w:widowControl w:val="off"/>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（2）响应报价低于通过符合性审查的次低报价供应商响应报价50%的，即响应报价＜通过符合性审查的次低报价供应商响应报价×50%；</w:t>
      </w:r>
      <w:r/>
    </w:p>
    <w:p>
      <w:pPr>
        <w:ind w:firstLine="480"/>
        <w:keepLines w:val="0"/>
        <w:keepNext w:val="0"/>
        <w:pageBreakBefore w:val="0"/>
        <w:spacing w:line="460" w:lineRule="exact"/>
        <w:widowControl w:val="off"/>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（3）响应报价低于采购项目最高限价45%的，即响应报价＜采购项目最高限价×45%；</w:t>
      </w:r>
      <w:r/>
    </w:p>
    <w:p>
      <w:pPr>
        <w:ind w:firstLine="480"/>
        <w:keepLines w:val="0"/>
        <w:keepNext w:val="0"/>
        <w:pageBreakBefore w:val="0"/>
        <w:spacing w:line="460" w:lineRule="exact"/>
        <w:widowControl w:val="off"/>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（4）磋商小组基于专业判断，认为供应商报价过低、有可能影响产品质量或者不能诚信履约的其他情形。</w:t>
      </w:r>
      <w:r/>
    </w:p>
    <w:p>
      <w:pPr>
        <w:ind w:firstLine="480"/>
        <w:keepLines w:val="0"/>
        <w:keepNext w:val="0"/>
        <w:pageBreakBefore w:val="0"/>
        <w:spacing w:line="460" w:lineRule="exact"/>
        <w:widowControl w:val="off"/>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磋商小组启动异常低价响应审查后，属于前述第1项至第4项情形的，应当要求相关供应商在评审现场30分钟内对响应价格作出解释，提供项目具体成本测算等与报价合理性相关的书面说明及必要的证明材料，包括但不限于原材料成本、人工成本、制造费用等，其中，属于第3项情形，供应商已随投响应文件一并提交相关书面说明及必要的证明材料的，在评审现场可不再重复提交。</w:t>
      </w:r>
      <w:r/>
    </w:p>
    <w:p>
      <w:pPr>
        <w:ind w:firstLine="480"/>
        <w:keepLines w:val="0"/>
        <w:keepNext w:val="0"/>
        <w:pageBreakBefore w:val="0"/>
        <w:spacing w:line="46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b w:val="0"/>
          <w:bCs w:val="0"/>
          <w:color w:val="auto"/>
          <w:sz w:val="24"/>
          <w:highlight w:val="none"/>
        </w:rPr>
        <w:t xml:space="preserve">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异常低价响应审查的启动原因、审查意见和审查结果应当在评审报告中记录，并随供应商提供的相关书面说明及证明材料，以及评审委员会有关互联网浏览、查询历史一并归档。</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11.服务承诺</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11.1 供应商的服务承诺不能低于磋商文件中对于服务的要求。</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12.磋商保证金</w:t>
      </w:r>
      <w:r/>
    </w:p>
    <w:p>
      <w:pPr>
        <w:ind w:firstLine="482"/>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本项目不收取磋商保证金。</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13.磋商有效期</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13.1 磋商有效期为从磋商之日起计算的</w:t>
      </w:r>
      <w:r>
        <w:rPr>
          <w:rFonts w:hint="eastAsia" w:ascii="宋体" w:hAnsi="宋体" w:eastAsia="宋体" w:cs="宋体"/>
          <w:bCs/>
          <w:color w:val="auto"/>
          <w:sz w:val="24"/>
          <w:highlight w:val="none"/>
        </w:rPr>
        <w:t xml:space="preserve">九十天</w:t>
      </w:r>
      <w:r>
        <w:rPr>
          <w:rFonts w:hint="eastAsia" w:ascii="宋体" w:hAnsi="宋体" w:eastAsia="宋体" w:cs="宋体"/>
          <w:color w:val="auto"/>
          <w:sz w:val="24"/>
          <w:highlight w:val="none"/>
        </w:rPr>
        <w:t xml:space="preserve">。磋商有效期比规定短的将被视为</w:t>
      </w:r>
      <w:r>
        <w:rPr>
          <w:rFonts w:hint="eastAsia" w:ascii="宋体" w:hAnsi="宋体" w:eastAsia="宋体" w:cs="宋体"/>
          <w:color w:val="auto"/>
          <w:sz w:val="24"/>
          <w:highlight w:val="none"/>
          <w:lang w:val="zh-CN"/>
        </w:rPr>
        <w:t xml:space="preserve">非响应磋商而予以拒绝。</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13.2 </w:t>
      </w:r>
      <w:r>
        <w:rPr>
          <w:rFonts w:hint="eastAsia" w:ascii="宋体" w:hAnsi="宋体" w:eastAsia="宋体" w:cs="宋体"/>
          <w:color w:val="auto"/>
          <w:sz w:val="24"/>
          <w:highlight w:val="none"/>
        </w:rPr>
        <w:t xml:space="preserve">在特殊情况下，采购人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14.响应文件的签署</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14.1 响应文件仅需要在供应商进行签章的位置应进行电子签章。电子响应文件不得涂改、行间插字或删除，如果出现上述情况应重新编制。</w:t>
      </w:r>
      <w:r/>
    </w:p>
    <w:p>
      <w:pPr>
        <w:ind w:firstLine="48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四、响应文件上传</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15.响应文件的上传</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15.1供应商应当按照《操作手册》的规定，在磋商响应文件接收截止时间前制作并上传电子响应文件。</w:t>
      </w:r>
      <w:r/>
    </w:p>
    <w:p>
      <w:pPr>
        <w:ind w:firstLine="482"/>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15.2供应商上传的电子响应文件内容不清楚或不清晰的（含扫描件），造成无法评审或部分影响评审的，</w:t>
      </w:r>
      <w:r>
        <w:rPr>
          <w:rFonts w:hint="eastAsia" w:ascii="宋体" w:hAnsi="宋体" w:eastAsia="宋体" w:cs="宋体"/>
          <w:color w:val="auto"/>
          <w:sz w:val="24"/>
          <w:highlight w:val="none"/>
          <w:lang w:val="zh-CN"/>
        </w:rPr>
        <w:t xml:space="preserve">责任由</w:t>
      </w:r>
      <w:r>
        <w:rPr>
          <w:rFonts w:hint="eastAsia" w:ascii="宋体" w:hAnsi="宋体" w:eastAsia="宋体" w:cs="宋体"/>
          <w:color w:val="auto"/>
          <w:sz w:val="24"/>
          <w:highlight w:val="none"/>
        </w:rPr>
        <w:t xml:space="preserve">供应商</w:t>
      </w:r>
      <w:r>
        <w:rPr>
          <w:rFonts w:hint="eastAsia" w:ascii="宋体" w:hAnsi="宋体" w:eastAsia="宋体" w:cs="宋体"/>
          <w:color w:val="auto"/>
          <w:sz w:val="24"/>
          <w:highlight w:val="none"/>
          <w:lang w:val="zh-CN"/>
        </w:rPr>
        <w:t xml:space="preserve">自负。</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15.3供应商上传电子响应文件的时间不得迟于磋商邀请中规定的截止时间。</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15.4采购人可以按第7条规定，通过修改磋商文件有权酌情延长响应文件接收截止时间。在此情况下，供应商的所有权利和义务以及供应商受制约的截止日期均应以延长后新的截止日期为准。</w:t>
      </w:r>
      <w:r/>
    </w:p>
    <w:p>
      <w:pPr>
        <w:ind w:firstLine="48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15.5成交供应商在领取成交通知书之前，必须提供</w:t>
      </w:r>
      <w:r>
        <w:rPr>
          <w:rFonts w:hint="eastAsia" w:ascii="宋体" w:hAnsi="宋体" w:eastAsia="宋体" w:cs="宋体"/>
          <w:b/>
          <w:bCs/>
          <w:color w:val="auto"/>
          <w:sz w:val="24"/>
          <w:highlight w:val="none"/>
          <w:lang w:eastAsia="zh-CN"/>
        </w:rPr>
        <w:t xml:space="preserve">三</w:t>
      </w:r>
      <w:r>
        <w:rPr>
          <w:rFonts w:hint="eastAsia" w:ascii="宋体" w:hAnsi="宋体" w:eastAsia="宋体" w:cs="宋体"/>
          <w:b/>
          <w:bCs/>
          <w:color w:val="auto"/>
          <w:sz w:val="24"/>
          <w:highlight w:val="none"/>
        </w:rPr>
        <w:t xml:space="preserve">份与电子响应文件一致的纸质打印响应文件（胶装打印完整，含综合单价分析表），纸质文件中的工程量清单报价必须与最终报价一致。</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16.响应文件被拒绝接收的情形</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16.1 在磋商文件规定的提交响应文件截止时间后上传的电子响应文件。</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17.响应文件的修改和撤回</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17.1供应商在上传电子响应文件后可以对其修改或撤回，但这种修改和撤回，必须在规定的磋商时间之前。</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17.2对于电子响应文件的修改，供应商可在磋商时间前登录苏采云政府采购一体化平台撤回电子响应文件，并上传新的电子响应文件。电子响应文件以最终完成上传的为准。</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17.3供应商不得在磋商时间以后修改电子响应文件。</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17.4供应商不得在提交电子响应文件截止时间起至磋商有效期满前撤回电子响应文件。</w:t>
      </w:r>
      <w:r/>
    </w:p>
    <w:p>
      <w:pPr>
        <w:ind w:firstLine="480"/>
        <w:spacing w:line="360" w:lineRule="auto"/>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rPr>
        <w:t xml:space="preserve">五、磋商</w:t>
      </w:r>
      <w:r>
        <w:rPr>
          <w:rFonts w:hint="eastAsia" w:ascii="宋体" w:hAnsi="宋体" w:cs="宋体"/>
          <w:b/>
          <w:bCs/>
          <w:color w:val="auto"/>
          <w:sz w:val="24"/>
          <w:highlight w:val="none"/>
          <w:lang w:eastAsia="zh-CN"/>
        </w:rPr>
        <w:t xml:space="preserve">与评审</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18.磋商组织</w:t>
      </w:r>
      <w:r/>
    </w:p>
    <w:p>
      <w:pPr>
        <w:ind w:firstLine="482"/>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18.1 本项目采用“苏采云全流程不见面交易”模式，通过“苏采云政府采购一体化平台”及相应的配套硬件设备（摄像头、话筒、麦克风等）完成远程解密、公布报价、澄清等交互环节。代理公司将按照19.4的要求组织本项目的“不见面交易”活动。供应商仅需在任意地点通过登录“苏采云”系统，进入江苏省政府采购一体化不见面开标（采购）大厅观看项目的活动组织。</w:t>
      </w:r>
      <w:r/>
    </w:p>
    <w:p>
      <w:pPr>
        <w:ind w:firstLine="482"/>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18.2 代理机构将在采购公告中规定的时间和地点组织磋商开始仪式。供应商应当按照《操作手册》规定，参加磋商活动。</w:t>
      </w:r>
      <w:r/>
    </w:p>
    <w:p>
      <w:pPr>
        <w:ind w:firstLine="482"/>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18.2.1供应商在磋商过程中</w:t>
      </w:r>
      <w:r>
        <w:rPr>
          <w:rFonts w:hint="eastAsia" w:ascii="宋体" w:hAnsi="宋体" w:eastAsia="宋体" w:cs="宋体"/>
          <w:bCs/>
          <w:color w:val="auto"/>
          <w:sz w:val="24"/>
          <w:highlight w:val="none"/>
          <w:lang w:eastAsia="zh-CN"/>
        </w:rPr>
        <w:t xml:space="preserve">涉及</w:t>
      </w:r>
      <w:r>
        <w:rPr>
          <w:rFonts w:hint="eastAsia" w:ascii="宋体" w:hAnsi="宋体" w:eastAsia="宋体" w:cs="宋体"/>
          <w:bCs/>
          <w:color w:val="auto"/>
          <w:sz w:val="24"/>
          <w:highlight w:val="none"/>
        </w:rPr>
        <w:t xml:space="preserve">的响应文件解密等工作，应按照《操作手册》规定执行。</w:t>
      </w:r>
      <w:r/>
    </w:p>
    <w:p>
      <w:pPr>
        <w:ind w:firstLine="482"/>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18.3磋商工作由采购人及代理公司负责组织，具体磋商事务由依法组建的磋商小组负责。</w:t>
      </w:r>
      <w:r/>
    </w:p>
    <w:p>
      <w:pPr>
        <w:ind w:firstLine="482"/>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18.3.1磋商小组由采购人代表和评审专家共3人及以上单数组成。</w:t>
      </w:r>
      <w:r/>
    </w:p>
    <w:p>
      <w:pPr>
        <w:ind w:firstLine="482"/>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18.3.2磋商小组应以科学、公正的态度参加评审工作并推荐成交候选人。磋商小组在评审过程中不受任何干扰，独立、负责地提出评审意见，并对自己的评审意见承担责任。</w:t>
      </w:r>
      <w:r/>
    </w:p>
    <w:p>
      <w:pPr>
        <w:ind w:firstLine="482"/>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18.3.3磋商小组应对供应商的商业、技术秘密予以保密。</w:t>
      </w:r>
      <w:r/>
    </w:p>
    <w:p>
      <w:pPr>
        <w:ind w:firstLine="482"/>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18.4苏采云全流程不见面交易采购说明</w:t>
      </w:r>
      <w:r/>
    </w:p>
    <w:p>
      <w:pPr>
        <w:ind w:firstLine="482"/>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18.4.1由于“苏采云政府采购一体化平台”自身原因导致项目不能正常进行的，项目作废标处理。</w:t>
      </w:r>
      <w:r/>
    </w:p>
    <w:p>
      <w:pPr>
        <w:ind w:firstLine="482"/>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18.4.2本项目中的时间均以国家授时中心发布的时间为准。</w:t>
      </w:r>
      <w:r/>
    </w:p>
    <w:p>
      <w:pPr>
        <w:ind w:firstLine="482"/>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18.4.3本项目的下载文件、上传响应文件均通过互联网操作，请供应商充分考虑网络拥堵及平台操作所需时间等因素。因供应商自身原因导致操作失败的，其责任自负。</w:t>
      </w:r>
      <w:r/>
    </w:p>
    <w:p>
      <w:pPr>
        <w:ind w:firstLine="482"/>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18.4.4本项目响应文件的编制使用“苏采云政府采购一体化平台”客户端，供应商响应文件的编制和上传，应按照磋商文件的规定进行。如未按磋商文件要求编制、上传电子响应文件，将可能作无效响应文件处理，其后果由供应商自负。供应商如对正确使用“苏采云政府采购一体化平台”客户端有疑问的，请与软件公司技术人员联系。</w:t>
      </w:r>
      <w:r/>
    </w:p>
    <w:p>
      <w:pPr>
        <w:ind w:firstLine="482"/>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18.4.5“苏采云全流程不见面交易”活动当日，供应商不必抵达现场，仅需在任意地点登录“苏采云政府采购一体化平台”，进入江苏省政府采购一体化不见面开标（采购）大厅观看项目的活动组织。为保障供应商权益以及避免围标串标的情况，供应商必须插CA锁登录“苏采云政府采购一体化平台”。具体操作详见《操作手册》。</w:t>
      </w:r>
      <w:r/>
    </w:p>
    <w:p>
      <w:pPr>
        <w:ind w:firstLine="482"/>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18.4.6电子响应文件开启时间前，各供应商的授权委托人或法人代表提前进入江苏省政府采购一体化不见面开标（采购）大厅，根据操作手册验证CA与签章是否正常，以免影响响应文件的解密。 </w:t>
      </w:r>
      <w:r/>
    </w:p>
    <w:p>
      <w:pPr>
        <w:ind w:firstLine="482"/>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18.4.7电子响应文件开启后，代理机构将在江苏省政府采购一体化不见面开标（采购）大厅内公布供应商名单，然后通过大厅操作区发出响应文</w:t>
      </w:r>
      <w:r>
        <w:rPr>
          <w:rFonts w:hint="eastAsia" w:ascii="宋体" w:hAnsi="宋体" w:eastAsia="宋体" w:cs="宋体"/>
          <w:bCs/>
          <w:color w:val="auto"/>
          <w:sz w:val="24"/>
          <w:highlight w:val="none"/>
        </w:rPr>
        <w:t xml:space="preserve">件解密的指令，供应商在各自地点按规定时间自行实施远程解密，供应商解密限定在主持人发布解密指令后系统规定时间内完成。因供应商网络与电源不稳定、未按《操作手册》要求配置软硬件、解密CA锁发生故障或用错、故意不在要求时限内完成解密等自身原因，导致响应文件在规定时间内未能解密、解密失败或解密超时，作无效响应文件处理。因“苏采云政府采购一体化平台”发生故障，导致无法按时完成响应文件解密，可根据实际情况相应延迟解密时间。本项目在限定的解密时间内，只要有任一家供应商解密成功，即视为“苏采云政府采购一体化平台”运行无故障。</w:t>
      </w:r>
      <w:r/>
    </w:p>
    <w:p>
      <w:pPr>
        <w:ind w:firstLine="482"/>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18.4.8活动全过程中，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p>
    <w:p>
      <w:pPr>
        <w:ind w:firstLine="482"/>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18.4.9为顺利实现本项目不见面交易活动组织的远程交互，建议供应商配置相关软硬件设施，具体包括</w:t>
      </w:r>
      <w:r>
        <w:rPr>
          <w:rFonts w:hint="eastAsia" w:ascii="宋体" w:hAnsi="宋体" w:eastAsia="宋体" w:cs="宋体"/>
          <w:bCs/>
          <w:color w:val="auto"/>
          <w:sz w:val="24"/>
          <w:highlight w:val="none"/>
          <w:lang w:eastAsia="zh-CN"/>
        </w:rPr>
        <w:t xml:space="preserve">：</w:t>
      </w:r>
      <w:r/>
    </w:p>
    <w:p>
      <w:pPr>
        <w:ind w:firstLine="482"/>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18.4.9.1谷歌浏览器或360安全浏览器，同时必须安装“苏采云政府采购一体化平台”客户端所要求的驱动。 </w:t>
      </w:r>
      <w:r/>
    </w:p>
    <w:p>
      <w:pPr>
        <w:ind w:firstLine="482"/>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18.4.9.2硬件设施</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高配置电脑（内存4G以上，建议屏幕分辨率用1024*768像素或以上，不要使用上网本）、高速稳定的网络、CA锁、音视频设备［话筒、耳麦、高清摄像头（支持分辨率720P及以上）、音响］等。</w:t>
      </w:r>
      <w:r/>
    </w:p>
    <w:p>
      <w:pPr>
        <w:ind w:firstLine="482"/>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18.4.9.3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r/>
    </w:p>
    <w:p>
      <w:pPr>
        <w:ind w:firstLine="482"/>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18.4.10供应商在制作上传电子响应文件、观看活动组织、响应文件解密等技术方面遇到问题时，请与软件公司技术人员咨询，联系电话</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 0517-83638013。</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19.磋商程序</w:t>
      </w:r>
      <w:r/>
    </w:p>
    <w:p>
      <w:pPr>
        <w:ind w:firstLine="482"/>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19.1 响应文件的资格审查</w:t>
      </w:r>
      <w:r/>
    </w:p>
    <w:p>
      <w:pPr>
        <w:ind w:firstLine="482"/>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19.1.1 磋商小组依法对供应商的资格进行审查。</w:t>
      </w:r>
      <w:r/>
    </w:p>
    <w:p>
      <w:pPr>
        <w:ind w:firstLine="482"/>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19.1.1.1 资格性审查</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依据法律法规和磋商文件的规定，对响应文件中的资格证明文件进行审查，以确定供应商是否具备磋商资格。</w:t>
      </w:r>
      <w:r/>
    </w:p>
    <w:p>
      <w:pPr>
        <w:ind w:firstLine="482"/>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19.1.1.2在进行资格性审查的同时，将在“信用中国”网站、“中国政府采购网”对供应商是否被列入失信被执行人、重大税收违法案件当事人名单、政府采购严重违法失信行为记录名单的情况进行查询，以确定供应商是否具备磋商资格。查询结果将以网页打印的形式留存并归档。</w:t>
      </w:r>
      <w:r/>
    </w:p>
    <w:p>
      <w:pPr>
        <w:ind w:firstLine="482"/>
        <w:spacing w:line="360" w:lineRule="auto"/>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 xml:space="preserve">19.1.1.3 响应文件有下列情况之一的，在资格性审查时按照无效响应文件处理</w:t>
      </w:r>
      <w:r>
        <w:rPr>
          <w:rFonts w:hint="eastAsia" w:ascii="宋体" w:hAnsi="宋体" w:eastAsia="宋体" w:cs="宋体"/>
          <w:b/>
          <w:bCs w:val="0"/>
          <w:color w:val="auto"/>
          <w:sz w:val="24"/>
          <w:highlight w:val="none"/>
          <w:lang w:eastAsia="zh-CN"/>
        </w:rPr>
        <w:t xml:space="preserve">：</w:t>
      </w:r>
      <w:r/>
    </w:p>
    <w:p>
      <w:pPr>
        <w:ind w:firstLine="482"/>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（1）不具备磋商文件中规定的资格要求的；</w:t>
      </w:r>
      <w:r/>
    </w:p>
    <w:p>
      <w:pPr>
        <w:ind w:firstLine="482"/>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（2）供应商被“信用中国”网站、“中国政府采购网”列入失信被执行人、重大税收违法案件当事人名单、政府采购严重违法失信行为记录名单。</w:t>
      </w:r>
      <w:r/>
    </w:p>
    <w:p>
      <w:pPr>
        <w:ind w:firstLine="482"/>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19.2 响应文件的符合性审查</w:t>
      </w:r>
      <w:r/>
    </w:p>
    <w:p>
      <w:pPr>
        <w:ind w:firstLine="482"/>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19.2.1 磋商小组对响应文件的有效性、完整性和对磋商文件的响应程度进行审查，以确定是否对磋商文件的实质性要求作出响应。</w:t>
      </w:r>
      <w:r/>
    </w:p>
    <w:p>
      <w:pPr>
        <w:ind w:firstLine="482"/>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19.2.2 实质性响应是指响应文件与磋商文件要求的全部条款、条件和要求相符，而没有重大偏离或保留。重大偏离或保留系指影响到磋商文件规定的供货期、供货范围、质量和性能；或者在实质上与磋商文件不一致，或限制了采购人的权力和供应商的义务，而纠正这些偏离将会对其他提交了实质性响应文件的供应商的竞争地位产生不公正的影响。重大负偏离的认定必须经磋商小组三分之二以上（含）成员同意。磋商小组判断响应文件的响应性只根据响应文件本身的内容，而不寻求外部的证据。</w:t>
      </w:r>
      <w:r/>
    </w:p>
    <w:p>
      <w:pPr>
        <w:ind w:firstLine="482"/>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19.2.3 如果响应文件没有实质上响应磋商文件的要求，磋商小组将予以拒绝。</w:t>
      </w:r>
      <w:r/>
    </w:p>
    <w:p>
      <w:pPr>
        <w:ind w:firstLine="482"/>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19.2.4 磋商小组将对确定为实质性响应的响应文件进行进一步初审，看其是否有计算上或累加上的算术错误，修正原则如下</w:t>
      </w:r>
      <w:r>
        <w:rPr>
          <w:rFonts w:hint="eastAsia" w:ascii="宋体" w:hAnsi="宋体" w:eastAsia="宋体" w:cs="宋体"/>
          <w:bCs/>
          <w:color w:val="auto"/>
          <w:sz w:val="24"/>
          <w:highlight w:val="none"/>
          <w:lang w:eastAsia="zh-CN"/>
        </w:rPr>
        <w:t xml:space="preserve">：</w:t>
      </w:r>
      <w:r/>
    </w:p>
    <w:p>
      <w:pPr>
        <w:ind w:firstLine="482"/>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（1）大写金额和小写金额不一致的，以大写金额为准.</w:t>
      </w:r>
      <w:r/>
    </w:p>
    <w:p>
      <w:pPr>
        <w:ind w:firstLine="482"/>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（2）总价金额与按单价汇总金额不一致的，以单价金额计算结果为准。</w:t>
      </w:r>
      <w:r/>
    </w:p>
    <w:p>
      <w:pPr>
        <w:ind w:firstLine="482"/>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（3）单价金额小数点有明显错位的，以总价为准并修改单价。</w:t>
      </w:r>
      <w:r/>
    </w:p>
    <w:p>
      <w:pPr>
        <w:ind w:firstLine="482"/>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同时出现两种以上错误的，按照前款规定的顺序修正。</w:t>
      </w:r>
      <w:r/>
    </w:p>
    <w:p>
      <w:pPr>
        <w:ind w:firstLine="482"/>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磋商小组将按上述修正错误的方法调整响应文件中的磋商报价，调整后的价格应对供应商具有约束力。如果供应商不同意修正的，其响应文件无效。</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19.3 磋商小组通过开标大厅与单一供应商以视频方式分别进行磋商，并给予所有参加磋商的供应商平等的磋商机会。磋商可以是多轮次进行。</w:t>
      </w:r>
      <w:r/>
    </w:p>
    <w:p>
      <w:pPr>
        <w:ind w:firstLine="482"/>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19.3.1 在视频单一磋商时，磋商小组首先会核实授权委托人或</w:t>
      </w:r>
      <w:r>
        <w:rPr>
          <w:rFonts w:hint="eastAsia" w:ascii="宋体" w:hAnsi="宋体" w:eastAsia="宋体" w:cs="宋体"/>
          <w:bCs/>
          <w:color w:val="auto"/>
          <w:sz w:val="24"/>
          <w:highlight w:val="none"/>
          <w:lang w:eastAsia="zh-CN"/>
        </w:rPr>
        <w:t xml:space="preserve">法定代表人</w:t>
      </w:r>
      <w:r>
        <w:rPr>
          <w:rFonts w:hint="eastAsia" w:ascii="宋体" w:hAnsi="宋体" w:eastAsia="宋体" w:cs="宋体"/>
          <w:bCs/>
          <w:color w:val="auto"/>
          <w:sz w:val="24"/>
          <w:highlight w:val="none"/>
        </w:rPr>
        <w:t xml:space="preserve">的身份信息，如身份信息不符视同供应商放弃磋商的权利。</w:t>
      </w:r>
      <w:r/>
    </w:p>
    <w:p>
      <w:pPr>
        <w:ind w:firstLine="48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19.3.2 磋商小组发起磋商邀请后供应商未及时响应，磋商小组继续和下一家供应商进行磋商，未及时响应磋商邀请的供应商在磋商小组与其他所有供应商单一磋商结束前可以主动发起磋商申请，磋商小组在收到磋商申请后将和供应商进行单一磋商，未及时响应磋商邀请的供应商未能在磋商小组与其他所有供应商单一磋商结束前发起磋商申请的将视同供应商放弃磋商的权利。</w:t>
      </w:r>
      <w:r/>
    </w:p>
    <w:p>
      <w:pPr>
        <w:ind w:firstLine="482"/>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19.4 磋商过程中，磋商小组根据磋商文件和磋商情况可能实质性变动采购需求中的技术、服务要求以及合同草案条款。实质性变动是磋商文件的有效组成部分，磋商小组将以电子文件形式通知所有参加磋商的供应商，所有参加磋商的供应商必须电子签章确认（在规定时间内未进行确认的，视同其默认）。</w:t>
      </w:r>
      <w:r/>
    </w:p>
    <w:p>
      <w:pPr>
        <w:ind w:firstLine="482"/>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19.5磋商中，磋商的任何一方不得透露与磋商有关的其他参加供应商的技术资料、价格和其他信息。如果参加供应商试图向采购人、</w:t>
      </w:r>
      <w:r>
        <w:rPr>
          <w:rFonts w:hint="eastAsia" w:ascii="宋体" w:hAnsi="宋体" w:eastAsia="宋体" w:cs="宋体"/>
          <w:color w:val="auto"/>
          <w:sz w:val="24"/>
          <w:highlight w:val="none"/>
        </w:rPr>
        <w:t xml:space="preserve">采购代理机构</w:t>
      </w:r>
      <w:r>
        <w:rPr>
          <w:rFonts w:hint="eastAsia" w:ascii="宋体" w:hAnsi="宋体" w:eastAsia="宋体" w:cs="宋体"/>
          <w:bCs/>
          <w:color w:val="auto"/>
          <w:sz w:val="24"/>
          <w:highlight w:val="none"/>
        </w:rPr>
        <w:t xml:space="preserve">和磋商小组人员施加任何影响，都将会导致其磋商被拒绝。</w:t>
      </w:r>
      <w:r/>
    </w:p>
    <w:p>
      <w:pPr>
        <w:ind w:firstLine="482"/>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19.6 响应文件的澄清</w:t>
      </w:r>
      <w:r/>
    </w:p>
    <w:p>
      <w:pPr>
        <w:ind w:firstLine="482"/>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19.6.1在磋商期间，为</w:t>
      </w:r>
      <w:r>
        <w:rPr>
          <w:rFonts w:hint="eastAsia" w:ascii="宋体" w:hAnsi="宋体" w:eastAsia="宋体" w:cs="宋体"/>
          <w:bCs/>
          <w:color w:val="auto"/>
          <w:sz w:val="24"/>
          <w:highlight w:val="none"/>
          <w:lang w:eastAsia="zh-CN"/>
        </w:rPr>
        <w:t xml:space="preserve">有助于</w:t>
      </w:r>
      <w:r>
        <w:rPr>
          <w:rFonts w:hint="eastAsia" w:ascii="宋体" w:hAnsi="宋体" w:eastAsia="宋体" w:cs="宋体"/>
          <w:bCs/>
          <w:color w:val="auto"/>
          <w:sz w:val="24"/>
          <w:highlight w:val="none"/>
        </w:rPr>
        <w:t xml:space="preserve">响应文件的审查、评价和比较，磋商小组有权通过“苏采云政府采购一体化平台”进行视频等方式交流并要求供应商对其响应文件中含义不明确、同类问题表述不一致或者有明显文字和计算错误的内容进行澄清（在视频等方式交流时，磋商小组首先会核实授权委托人或</w:t>
      </w:r>
      <w:r>
        <w:rPr>
          <w:rFonts w:hint="eastAsia" w:ascii="宋体" w:hAnsi="宋体" w:eastAsia="宋体" w:cs="宋体"/>
          <w:bCs/>
          <w:color w:val="auto"/>
          <w:sz w:val="24"/>
          <w:highlight w:val="none"/>
          <w:lang w:eastAsia="zh-CN"/>
        </w:rPr>
        <w:t xml:space="preserve">法定代表人</w:t>
      </w:r>
      <w:r>
        <w:rPr>
          <w:rFonts w:hint="eastAsia" w:ascii="宋体" w:hAnsi="宋体" w:eastAsia="宋体" w:cs="宋体"/>
          <w:bCs/>
          <w:color w:val="auto"/>
          <w:sz w:val="24"/>
          <w:highlight w:val="none"/>
        </w:rPr>
        <w:t xml:space="preserve">的身份信息，如身份信息不符或者供应商在磋商小组发起澄清邀请后未能及时响应的，则视同供应商放弃澄清、说明或者补正的权利）。供应商的澄清要通过“苏采云政府采购一体化平台”向磋商小组进行澄清回复，同时必须将澄清内容形成电子文件加盖电子签章通过“苏采云政府采购一体化平台”上传。</w:t>
      </w:r>
      <w:r/>
    </w:p>
    <w:p>
      <w:pPr>
        <w:ind w:firstLine="482"/>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19.6.2 接到磋商小组澄清要求的供应商如未按第19.6.1的规定作出澄清的，将视为放弃该澄清权利。</w:t>
      </w:r>
      <w:r/>
    </w:p>
    <w:p>
      <w:pPr>
        <w:ind w:firstLine="482"/>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19.7 磋商结束后，磋商小组将要求所有继续参加磋商的供应商凭CA锁登陆“苏采云政府采购一体化平台”在规定的时间内进行两次或两次以上的磋商报价（最终报价将作为评审的依据）。本次各分项价格及各产品综合单价均按最终磋商总价与首次磋商总价的下浮比例同比例下浮。</w:t>
      </w:r>
      <w:r/>
    </w:p>
    <w:p>
      <w:pPr>
        <w:ind w:firstLine="482"/>
        <w:spacing w:line="360" w:lineRule="auto"/>
        <w:rPr>
          <w:rFonts w:hint="eastAsia" w:ascii="宋体" w:hAnsi="宋体" w:eastAsia="宋体" w:cs="宋体"/>
          <w:color w:val="auto"/>
          <w:highlight w:val="none"/>
        </w:rPr>
      </w:pPr>
      <w:r>
        <w:rPr>
          <w:rFonts w:hint="eastAsia" w:ascii="宋体" w:hAnsi="宋体" w:eastAsia="宋体" w:cs="宋体"/>
          <w:bCs/>
          <w:color w:val="auto"/>
          <w:sz w:val="24"/>
          <w:highlight w:val="none"/>
        </w:rPr>
        <w:t xml:space="preserve">19.7.1 </w:t>
      </w:r>
      <w:r>
        <w:rPr>
          <w:rFonts w:hint="eastAsia" w:ascii="宋体" w:hAnsi="宋体" w:eastAsia="宋体" w:cs="宋体"/>
          <w:color w:val="auto"/>
          <w:sz w:val="24"/>
          <w:highlight w:val="none"/>
        </w:rPr>
        <w:t xml:space="preserve">供应商未在磋商小组规定的时间内完成报价</w:t>
      </w:r>
      <w:r>
        <w:rPr>
          <w:rFonts w:hint="eastAsia" w:ascii="宋体" w:hAnsi="宋体" w:eastAsia="宋体" w:cs="宋体"/>
          <w:bCs/>
          <w:color w:val="auto"/>
          <w:sz w:val="24"/>
          <w:highlight w:val="none"/>
        </w:rPr>
        <w:t xml:space="preserve">或因其自身网络问题未及时提交报价的，</w:t>
      </w:r>
      <w:r>
        <w:rPr>
          <w:rFonts w:hint="eastAsia" w:ascii="宋体" w:hAnsi="宋体" w:eastAsia="宋体" w:cs="宋体"/>
          <w:color w:val="auto"/>
          <w:sz w:val="24"/>
          <w:highlight w:val="none"/>
        </w:rPr>
        <w:t xml:space="preserve">视为放弃磋商，其响应按无效响应处理。最后报价须加盖电子签章。已提交响应文件的供应商，在提交最后报价之前，可以根据磋商情况退出磋商。</w:t>
      </w:r>
      <w:r/>
    </w:p>
    <w:p>
      <w:pPr>
        <w:spacing w:line="360" w:lineRule="auto"/>
        <w:rPr>
          <w:rFonts w:hint="eastAsia" w:ascii="宋体" w:hAnsi="宋体" w:eastAsia="宋体" w:cs="宋体"/>
          <w:b/>
          <w:bCs w:val="0"/>
          <w:color w:val="auto"/>
          <w:sz w:val="24"/>
          <w:highlight w:val="none"/>
          <w:lang w:eastAsia="zh-CN"/>
        </w:rPr>
      </w:pPr>
      <w:r>
        <w:rPr>
          <w:rFonts w:hint="eastAsia" w:ascii="宋体" w:hAnsi="宋体" w:eastAsia="宋体" w:cs="宋体"/>
          <w:b/>
          <w:bCs w:val="0"/>
          <w:color w:val="auto"/>
          <w:sz w:val="24"/>
          <w:highlight w:val="none"/>
        </w:rPr>
        <w:t xml:space="preserve">20.出现下列情形之一的，响应文件按照无效处理</w:t>
      </w:r>
      <w:r>
        <w:rPr>
          <w:rFonts w:hint="eastAsia" w:ascii="宋体" w:hAnsi="宋体" w:eastAsia="宋体" w:cs="宋体"/>
          <w:b/>
          <w:bCs w:val="0"/>
          <w:color w:val="auto"/>
          <w:sz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（1）未按照磋商文件规定要求进行电子签字、电子签章的；</w:t>
      </w:r>
      <w:r/>
    </w:p>
    <w:p>
      <w:pPr>
        <w:ind w:firstLine="480"/>
        <w:keepLines w:val="0"/>
        <w:keepNext w:val="0"/>
        <w:pageBreakBefore w:val="0"/>
        <w:spacing w:line="360" w:lineRule="auto"/>
        <w:widowControl w:val="off"/>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（2）已上传电子响应文件但因供应商原因未在规定时间前进行系统签到的；</w:t>
      </w:r>
      <w:r/>
    </w:p>
    <w:p>
      <w:pPr>
        <w:ind w:firstLine="480"/>
        <w:keepLines w:val="0"/>
        <w:keepNext w:val="0"/>
        <w:pageBreakBefore w:val="0"/>
        <w:spacing w:line="360" w:lineRule="auto"/>
        <w:widowControl w:val="off"/>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（3）供应商在磋商时未在规定时间内进行承诺并电子签章的；</w:t>
      </w:r>
      <w:r/>
    </w:p>
    <w:p>
      <w:pPr>
        <w:ind w:firstLine="480"/>
        <w:keepLines w:val="0"/>
        <w:keepNext w:val="0"/>
        <w:pageBreakBefore w:val="0"/>
        <w:spacing w:line="360" w:lineRule="auto"/>
        <w:widowControl w:val="off"/>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因供应商网络与电源不稳定、未按操作手册要求配置软硬件、解密锁发生故障或用错、故意不在要求时限内完成解密等自身原因，导致响应文件在规定时间内未能解密、解密失败或解密超时的或未在规定时间内电子签章以确认其未在规定时间内成功解密响应文件的；</w:t>
      </w:r>
      <w:r/>
    </w:p>
    <w:p>
      <w:pPr>
        <w:ind w:firstLine="480"/>
        <w:keepLines w:val="0"/>
        <w:keepNext w:val="0"/>
        <w:pageBreakBefore w:val="0"/>
        <w:spacing w:line="360" w:lineRule="auto"/>
        <w:widowControl w:val="off"/>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（5）经磋商，供应商仍不承诺满足磋商文件要求的；</w:t>
      </w:r>
      <w:r/>
    </w:p>
    <w:p>
      <w:pPr>
        <w:ind w:firstLine="480"/>
        <w:keepLines w:val="0"/>
        <w:keepNext w:val="0"/>
        <w:pageBreakBefore w:val="0"/>
        <w:spacing w:line="360" w:lineRule="auto"/>
        <w:widowControl w:val="off"/>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（6）不符合法律、法规和磋商文件中规定的其他实质性要求的；</w:t>
      </w:r>
      <w:r/>
    </w:p>
    <w:p>
      <w:pPr>
        <w:ind w:firstLine="480"/>
        <w:keepLines w:val="0"/>
        <w:keepNext w:val="0"/>
        <w:pageBreakBefore w:val="0"/>
        <w:spacing w:line="360" w:lineRule="auto"/>
        <w:widowControl w:val="off"/>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（7）经查实提供虚假材料谋取成交的</w:t>
      </w:r>
      <w:r/>
    </w:p>
    <w:p>
      <w:pPr>
        <w:ind w:firstLine="480"/>
        <w:keepLines w:val="0"/>
        <w:keepNext w:val="0"/>
        <w:pageBreakBefore w:val="0"/>
        <w:spacing w:line="360" w:lineRule="auto"/>
        <w:widowControl w:val="off"/>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（8）磋商报价超出磋商文件规定的预算金额或者最高限价的。</w:t>
      </w:r>
      <w:r/>
    </w:p>
    <w:p>
      <w:pPr>
        <w:ind w:firstLine="480"/>
        <w:keepLines w:val="0"/>
        <w:keepNext w:val="0"/>
        <w:pageBreakBefore w:val="0"/>
        <w:spacing w:line="360" w:lineRule="auto"/>
        <w:widowControl w:val="off"/>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eastAsia="zh-CN"/>
        </w:rPr>
        <w:t xml:space="preserve">（</w:t>
      </w:r>
      <w:r>
        <w:rPr>
          <w:rFonts w:hint="eastAsia" w:ascii="宋体" w:hAnsi="宋体" w:eastAsia="宋体" w:cs="宋体"/>
          <w:b w:val="0"/>
          <w:bCs/>
          <w:color w:val="auto"/>
          <w:sz w:val="24"/>
          <w:highlight w:val="none"/>
          <w:lang w:val="en-US" w:eastAsia="zh-CN"/>
        </w:rPr>
        <w:t xml:space="preserve">9</w:t>
      </w:r>
      <w:r>
        <w:rPr>
          <w:rFonts w:hint="eastAsia" w:ascii="宋体" w:hAnsi="宋体" w:eastAsia="宋体" w:cs="宋体"/>
          <w:b w:val="0"/>
          <w:bCs/>
          <w:color w:val="auto"/>
          <w:sz w:val="24"/>
          <w:highlight w:val="none"/>
          <w:lang w:eastAsia="zh-CN"/>
        </w:rPr>
        <w:t xml:space="preserve">）</w:t>
      </w:r>
      <w:r>
        <w:rPr>
          <w:rFonts w:hint="eastAsia" w:ascii="宋体" w:hAnsi="宋体" w:eastAsia="宋体" w:cs="宋体"/>
          <w:b w:val="0"/>
          <w:bCs/>
          <w:color w:val="auto"/>
          <w:sz w:val="24"/>
          <w:highlight w:val="none"/>
          <w:lang w:val="en-US" w:eastAsia="zh-CN"/>
        </w:rPr>
        <w:t xml:space="preserve">与采购人提供的工程量清单不一致。</w:t>
      </w:r>
      <w:r/>
    </w:p>
    <w:p>
      <w:pPr>
        <w:ind w:firstLine="480"/>
        <w:keepLines w:val="0"/>
        <w:keepNext w:val="0"/>
        <w:pageBreakBefore w:val="0"/>
        <w:spacing w:line="360" w:lineRule="auto"/>
        <w:widowControl w:val="off"/>
        <w:rPr>
          <w:rFonts w:hint="default"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 xml:space="preserve">（10</w:t>
      </w:r>
      <w:r>
        <w:rPr>
          <w:rFonts w:hint="eastAsia" w:ascii="宋体" w:hAnsi="宋体" w:cs="宋体"/>
          <w:b w:val="0"/>
          <w:bCs/>
          <w:color w:val="auto"/>
          <w:sz w:val="24"/>
          <w:highlight w:val="none"/>
          <w:lang w:val="en-US" w:eastAsia="zh-CN"/>
        </w:rPr>
        <w:t xml:space="preserve">）</w:t>
      </w:r>
      <w:r>
        <w:rPr>
          <w:rFonts w:hint="eastAsia" w:ascii="宋体" w:hAnsi="宋体" w:eastAsia="宋体" w:cs="宋体"/>
          <w:b w:val="0"/>
          <w:bCs/>
          <w:color w:val="auto"/>
          <w:sz w:val="24"/>
          <w:highlight w:val="none"/>
          <w:lang w:val="en-US" w:eastAsia="zh-CN"/>
        </w:rPr>
        <w:t xml:space="preserve">磋商小组认为供应商的报价属于《财政部关于推动解决政府采购异常低价问题的通知》（财库〔2026〕2号）异常低价情形的，将通过苏采云系统，按照财库〔2026〕2号文件要求启动异常低价响应审查程序，要求其在合理的时间内提供说明，必要时提交相关证明材料；供应商不能证明其报价合理性的，磋商小组应当将其作为无效响应文件处理；</w:t>
      </w:r>
      <w:r/>
    </w:p>
    <w:p>
      <w:pPr>
        <w:spacing w:line="360" w:lineRule="auto"/>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 xml:space="preserve">21.出现下列情形之一的，磋商终止</w:t>
      </w:r>
      <w:r>
        <w:rPr>
          <w:rFonts w:hint="eastAsia" w:ascii="宋体" w:hAnsi="宋体" w:eastAsia="宋体" w:cs="宋体"/>
          <w:b/>
          <w:bCs w:val="0"/>
          <w:color w:val="auto"/>
          <w:sz w:val="24"/>
          <w:highlight w:val="none"/>
          <w:lang w:eastAsia="zh-CN"/>
        </w:rPr>
        <w:t xml:space="preserve">：</w:t>
      </w:r>
      <w:r/>
    </w:p>
    <w:p>
      <w:pPr>
        <w:ind w:firstLine="482"/>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（1）因情况变化，不再符合规定的竞争性磋商采购方式适用情形的；</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（2）</w:t>
      </w:r>
      <w:r>
        <w:rPr>
          <w:rFonts w:hint="eastAsia" w:ascii="宋体" w:hAnsi="宋体" w:eastAsia="宋体" w:cs="宋体"/>
          <w:color w:val="auto"/>
          <w:sz w:val="24"/>
          <w:highlight w:val="none"/>
        </w:rPr>
        <w:t xml:space="preserve">出现影响采购公正的违法、违规行为的；</w:t>
      </w:r>
      <w:r/>
    </w:p>
    <w:p>
      <w:pPr>
        <w:ind w:firstLine="482"/>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（3）除《政府采购竞争性磋商采购方式管理暂行办法》财库【2014】214号文件第二十一条第三款规定的情形除外，在采购过程中符合竞争要求的供应商或者报价未超过采购预算的供应商不足3家的。</w:t>
      </w:r>
      <w:r/>
    </w:p>
    <w:p>
      <w:pPr>
        <w:ind w:firstLine="482"/>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（4）磋商终止后，采购人应当将磋商终止的理由通知所有供应商。在特殊情况下，经采购人申请后，可以与两家或一家供应商进行磋商。</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22.推荐成交候选供应商</w:t>
      </w:r>
      <w:r/>
    </w:p>
    <w:p>
      <w:pPr>
        <w:ind w:firstLine="482"/>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22.1 磋商小组将对通过资格性审查和符合性审查的响应文件进行评价和比较。</w:t>
      </w:r>
      <w:r/>
    </w:p>
    <w:p>
      <w:pPr>
        <w:ind w:firstLine="482"/>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22.2 磋商小组按磋商文件第三章中公布的评标标准对每份合格响应文件进行评审，推荐3名成交候选供应商。 </w:t>
      </w:r>
      <w:r/>
    </w:p>
    <w:p>
      <w:pPr>
        <w:ind w:firstLine="482"/>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22.3 磋商小组发现磋商文件存在歧义、重大缺陷导致评审工作无法进行，或者磋商文件内容存在违反国家有关规定的，评审工作停止，采购人修改磋商文件后重新组织采购活动。</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23.磋商过程保密</w:t>
      </w:r>
      <w:r/>
    </w:p>
    <w:p>
      <w:pPr>
        <w:ind w:firstLine="482"/>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23.1 在宣布成交结果前，凡属于审查、澄清、磋商、评审响应文件和确定成交等相关信息，均不得泄露给任何供应商或与评审工作无关的人员。</w:t>
      </w:r>
      <w:r/>
    </w:p>
    <w:p>
      <w:pPr>
        <w:ind w:firstLine="482"/>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23.2 供应商不得探听上述信息，不得以任何行为影响磋商过程，否则将被取消成交资格。</w:t>
      </w:r>
      <w:r/>
    </w:p>
    <w:p>
      <w:pPr>
        <w:ind w:firstLine="482"/>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23.3 磋商小组名单在磋商前确定，并在磋商结果确定前保密。</w:t>
      </w:r>
      <w:r/>
    </w:p>
    <w:p>
      <w:pPr>
        <w:ind w:firstLine="48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六、确定成交及签订合同</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24.确定成交供应商</w:t>
      </w:r>
      <w:r/>
    </w:p>
    <w:p>
      <w:pPr>
        <w:ind w:firstLine="482"/>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24.1 采购人将从磋商小组推荐的符合采购需求的成交候选供应商中按排名先后确定成交供应商。</w:t>
      </w:r>
      <w:r/>
    </w:p>
    <w:p>
      <w:pPr>
        <w:ind w:firstLine="482"/>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24.2 成交结果将在淮安市政府采购网进行公告。</w:t>
      </w:r>
      <w:r/>
    </w:p>
    <w:p>
      <w:pPr>
        <w:ind w:firstLine="482"/>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24.3 成交候选供应商在合同签订前，如经查实从参加该成交项目之日起计算所参加的政府采购活动前三年内，在经营活动中有行贿犯罪记录的，采购人将取消其成交候选供应商资格。</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25.成交通知书</w:t>
      </w:r>
      <w:r/>
    </w:p>
    <w:p>
      <w:pPr>
        <w:ind w:firstLine="482"/>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25.1成交结果公示结束且在无疑义情况下，</w:t>
      </w:r>
      <w:r>
        <w:rPr>
          <w:rFonts w:hint="eastAsia" w:ascii="宋体" w:hAnsi="宋体" w:eastAsia="宋体" w:cs="宋体"/>
          <w:color w:val="auto"/>
          <w:sz w:val="24"/>
          <w:highlight w:val="none"/>
        </w:rPr>
        <w:t xml:space="preserve">采购代理机构</w:t>
      </w:r>
      <w:r>
        <w:rPr>
          <w:rFonts w:hint="eastAsia" w:ascii="宋体" w:hAnsi="宋体" w:eastAsia="宋体" w:cs="宋体"/>
          <w:bCs/>
          <w:color w:val="auto"/>
          <w:sz w:val="24"/>
          <w:highlight w:val="none"/>
        </w:rPr>
        <w:t xml:space="preserve">将向成交供应商发布成交通知书。</w:t>
      </w:r>
      <w:r/>
    </w:p>
    <w:p>
      <w:pPr>
        <w:ind w:firstLine="482"/>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25.2 成交供应商在收到领取成交通知书通知后</w:t>
      </w:r>
      <w:r>
        <w:rPr>
          <w:rFonts w:hint="eastAsia" w:ascii="宋体" w:hAnsi="宋体" w:eastAsia="宋体" w:cs="宋体"/>
          <w:bCs/>
          <w:color w:val="auto"/>
          <w:sz w:val="24"/>
          <w:highlight w:val="none"/>
          <w:lang w:eastAsia="zh-CN"/>
        </w:rPr>
        <w:t xml:space="preserve">十</w:t>
      </w:r>
      <w:r>
        <w:rPr>
          <w:rFonts w:hint="eastAsia" w:ascii="宋体" w:hAnsi="宋体" w:eastAsia="宋体" w:cs="宋体"/>
          <w:bCs/>
          <w:color w:val="auto"/>
          <w:sz w:val="24"/>
          <w:highlight w:val="none"/>
        </w:rPr>
        <w:t xml:space="preserve">日内向采购人提交履约保证金。逾期未办理作自动放弃处理。</w:t>
      </w:r>
      <w:r/>
    </w:p>
    <w:p>
      <w:pPr>
        <w:ind w:firstLine="482"/>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25.3 成交通知书将是合同的一个组成部分。</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26.签订合同</w:t>
      </w:r>
      <w:r/>
    </w:p>
    <w:p>
      <w:pPr>
        <w:ind w:firstLine="482"/>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26.1 采购人与成交供应商应在成交通知书发出之日起</w:t>
      </w:r>
      <w:r>
        <w:rPr>
          <w:rFonts w:hint="eastAsia" w:ascii="宋体" w:hAnsi="宋体" w:eastAsia="宋体" w:cs="宋体"/>
          <w:bCs/>
          <w:color w:val="auto"/>
          <w:sz w:val="24"/>
          <w:highlight w:val="none"/>
          <w:lang w:eastAsia="zh-CN"/>
        </w:rPr>
        <w:t xml:space="preserve">十</w:t>
      </w:r>
      <w:r>
        <w:rPr>
          <w:rFonts w:hint="eastAsia" w:ascii="宋体" w:hAnsi="宋体" w:cs="宋体"/>
          <w:bCs/>
          <w:color w:val="auto"/>
          <w:sz w:val="24"/>
          <w:highlight w:val="none"/>
          <w:lang w:val="en-US" w:eastAsia="zh-CN"/>
        </w:rPr>
        <w:t xml:space="preserve">五</w:t>
      </w:r>
      <w:r>
        <w:rPr>
          <w:rFonts w:hint="eastAsia" w:ascii="宋体" w:hAnsi="宋体" w:eastAsia="宋体" w:cs="宋体"/>
          <w:bCs/>
          <w:color w:val="auto"/>
          <w:sz w:val="24"/>
          <w:highlight w:val="none"/>
        </w:rPr>
        <w:t xml:space="preserve">日内签订政府采购合同。磋商文件、成交供应商的响应文件及澄清文件等均为签订合同依据。</w:t>
      </w:r>
      <w:r/>
    </w:p>
    <w:p>
      <w:pPr>
        <w:ind w:firstLine="482"/>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26.2 成交供应商自成交通知书发出之日起</w:t>
      </w:r>
      <w:r>
        <w:rPr>
          <w:rFonts w:hint="eastAsia" w:ascii="宋体" w:hAnsi="宋体" w:eastAsia="宋体" w:cs="宋体"/>
          <w:bCs/>
          <w:color w:val="auto"/>
          <w:sz w:val="24"/>
          <w:highlight w:val="none"/>
          <w:lang w:eastAsia="zh-CN"/>
        </w:rPr>
        <w:t xml:space="preserve">十</w:t>
      </w:r>
      <w:r>
        <w:rPr>
          <w:rFonts w:hint="eastAsia" w:ascii="宋体" w:hAnsi="宋体" w:cs="宋体"/>
          <w:bCs/>
          <w:color w:val="auto"/>
          <w:sz w:val="24"/>
          <w:highlight w:val="none"/>
          <w:lang w:val="en-US" w:eastAsia="zh-CN"/>
        </w:rPr>
        <w:t xml:space="preserve">五</w:t>
      </w:r>
      <w:r>
        <w:rPr>
          <w:rFonts w:hint="eastAsia" w:ascii="宋体" w:hAnsi="宋体" w:eastAsia="宋体" w:cs="宋体"/>
          <w:bCs/>
          <w:color w:val="auto"/>
          <w:sz w:val="24"/>
          <w:highlight w:val="none"/>
        </w:rPr>
        <w:t xml:space="preserve">日内无正当理由不与采购人签订合同的，将按规定进行处理。</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27.货物和服务的减少</w:t>
      </w:r>
      <w:r/>
    </w:p>
    <w:p>
      <w:pPr>
        <w:ind w:firstLine="482"/>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27.1 采购结束后，采购人若由于各种客观原因，必须对采购项目所牵涉的货物和服务进行适当的减少时，在双方协商一致的前提下，可以按照磋商时的价格水平做相应的调减，并据此签订补充合同。</w:t>
      </w:r>
      <w:r/>
    </w:p>
    <w:p>
      <w:pPr>
        <w:ind w:firstLine="48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28.履约保证金</w:t>
      </w:r>
      <w:r/>
    </w:p>
    <w:p>
      <w:pPr>
        <w:ind w:firstLine="420"/>
        <w:keepLines w:val="0"/>
        <w:keepNext/>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28.1 为保证合同的顺利执行，成交供应商必须在收到领取成交通知书的通知后十日内通过国内的任何一家银行，向采购人提交金额为成交总价1%的履约保证金，逾期未提交履约保证金作自动放弃成交处理。</w:t>
      </w:r>
      <w:r/>
    </w:p>
    <w:p>
      <w:pPr>
        <w:numPr>
          <w:ilvl w:val="0"/>
          <w:numId w:val="0"/>
        </w:num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28.2乙方提供的履约保证金可以是人民币形式（银行本票、汇票、支票、电汇），或银行保函、担保公司的保证担保或保险公司的保证保险等多种形式。</w:t>
      </w:r>
      <w:r/>
    </w:p>
    <w:p>
      <w:pPr>
        <w:numPr>
          <w:ilvl w:val="0"/>
          <w:numId w:val="0"/>
        </w:num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28.3乙方选取银行保函、担保公司的保证担保或保险公司的保证保险等形式的向采购人缴纳的，如保函（担保、保险等）的约定期到期但乙方履约仍未结束的，乙方须进行续保。</w:t>
      </w:r>
      <w:r/>
    </w:p>
    <w:p>
      <w:pPr>
        <w:numPr>
          <w:ilvl w:val="0"/>
          <w:numId w:val="0"/>
        </w:num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28.4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28.5如乙方未能履行合同规定的义务，甲方有权从履约保证金中取得补偿。</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28.6履约保证金在合同约定期间内不予退还或者应完全有效，约定期间届满之日起 5个工作日内，甲方应将履约保证金退还乙方；逾期退还的，按中国人民银行同期贷款基</w:t>
      </w:r>
      <w:r>
        <w:rPr>
          <w:rFonts w:hint="eastAsia" w:ascii="宋体" w:hAnsi="宋体" w:cs="宋体"/>
          <w:color w:val="auto"/>
          <w:sz w:val="24"/>
          <w:szCs w:val="24"/>
          <w:highlight w:val="none"/>
          <w:lang w:val="en-US" w:eastAsia="zh-CN" w:bidi="ar-SA"/>
        </w:rPr>
        <w:t xml:space="preserve">准</w:t>
      </w:r>
      <w:r>
        <w:rPr>
          <w:rFonts w:hint="eastAsia" w:ascii="宋体" w:hAnsi="宋体" w:eastAsia="宋体" w:cs="宋体"/>
          <w:color w:val="auto"/>
          <w:sz w:val="24"/>
          <w:szCs w:val="24"/>
          <w:highlight w:val="none"/>
          <w:lang w:val="en-US" w:eastAsia="zh-CN" w:bidi="ar-SA"/>
        </w:rPr>
        <w:t xml:space="preserve">利率上浮20%后的利率支付超期资金占用费，但因乙方自身原因导致无法及时退还的除外。</w:t>
      </w:r>
      <w:r>
        <w:rPr>
          <w:rFonts w:hint="eastAsia" w:ascii="宋体" w:hAnsi="宋体" w:eastAsia="宋体" w:cs="宋体"/>
          <w:color w:val="auto"/>
          <w:sz w:val="24"/>
          <w:szCs w:val="24"/>
          <w:highlight w:val="none"/>
          <w:lang w:val="en-US" w:eastAsia="zh-CN" w:bidi="ar-SA"/>
        </w:rPr>
        <w:br/>
      </w:r>
      <w:r>
        <w:rPr>
          <w:rFonts w:hint="eastAsia" w:ascii="宋体" w:hAnsi="宋体" w:eastAsia="宋体" w:cs="宋体"/>
          <w:color w:val="auto"/>
          <w:sz w:val="24"/>
          <w:szCs w:val="24"/>
          <w:highlight w:val="none"/>
          <w:lang w:val="en-US" w:eastAsia="zh-CN" w:bidi="ar-SA"/>
        </w:rPr>
        <w:t xml:space="preserve"> </w:t>
      </w:r>
      <w:r>
        <w:rPr>
          <w:rFonts w:hint="eastAsia" w:ascii="宋体" w:hAnsi="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 28.7履约保证金在合同约定期间内不予退还或者应完全有效，履约保证金在项目验收合格后无息退还给乙方。</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29.方案部分（如果本项目涉及的话）</w:t>
      </w:r>
      <w:r/>
    </w:p>
    <w:p>
      <w:pPr>
        <w:ind w:firstLine="482"/>
        <w:spacing w:line="360" w:lineRule="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29.1本项目评标标准中的方案部分不采用暗标方式进行评审</w:t>
      </w:r>
      <w:r>
        <w:rPr>
          <w:rFonts w:hint="eastAsia" w:ascii="宋体" w:hAnsi="宋体" w:eastAsia="宋体" w:cs="宋体"/>
          <w:bCs/>
          <w:color w:val="auto"/>
          <w:sz w:val="24"/>
          <w:highlight w:val="none"/>
          <w:lang w:eastAsia="zh-CN"/>
        </w:rPr>
        <w:t xml:space="preserve">。</w:t>
      </w:r>
      <w:r/>
    </w:p>
    <w:p>
      <w:pPr>
        <w:ind w:firstLine="480"/>
        <w:spacing w:line="360" w:lineRule="auto"/>
        <w:rPr>
          <w:rFonts w:hint="eastAsia" w:ascii="宋体" w:hAnsi="宋体" w:eastAsia="宋体" w:cs="宋体"/>
          <w:b/>
          <w:bCs/>
          <w:color w:val="auto"/>
          <w:sz w:val="24"/>
          <w:highlight w:val="none"/>
        </w:rPr>
      </w:pPr>
      <w:r>
        <w:rPr>
          <w:rFonts w:hint="eastAsia" w:ascii="宋体" w:hAnsi="宋体" w:eastAsia="宋体" w:cs="宋体"/>
          <w:bCs/>
          <w:color w:val="auto"/>
          <w:sz w:val="24"/>
          <w:highlight w:val="none"/>
          <w:lang w:val="en-US" w:eastAsia="zh-CN"/>
        </w:rPr>
        <w:t xml:space="preserve"> </w:t>
      </w:r>
      <w:r>
        <w:rPr>
          <w:rFonts w:hint="eastAsia" w:ascii="宋体" w:hAnsi="宋体" w:eastAsia="宋体" w:cs="宋体"/>
          <w:b/>
          <w:bCs/>
          <w:color w:val="auto"/>
          <w:sz w:val="24"/>
          <w:highlight w:val="none"/>
        </w:rPr>
        <w:t xml:space="preserve">七、质疑处理</w:t>
      </w:r>
      <w:r/>
    </w:p>
    <w:p>
      <w:pPr>
        <w:ind w:firstLine="48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30.质疑处理</w:t>
      </w:r>
      <w:r/>
    </w:p>
    <w:p>
      <w:pPr>
        <w:ind w:firstLine="560"/>
        <w:keepLines w:val="0"/>
        <w:keepNext w:val="0"/>
        <w:pageBreakBefore w:val="0"/>
        <w:spacing w:line="46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Cs/>
          <w:color w:val="auto"/>
          <w:sz w:val="24"/>
          <w:highlight w:val="none"/>
        </w:rPr>
        <w:t xml:space="preserve">30.1 </w:t>
      </w:r>
      <w:r>
        <w:rPr>
          <w:rFonts w:hint="eastAsia" w:ascii="宋体" w:hAnsi="宋体" w:eastAsia="宋体" w:cs="宋体"/>
          <w:b w:val="0"/>
          <w:bCs w:val="0"/>
          <w:color w:val="auto"/>
          <w:sz w:val="24"/>
          <w:szCs w:val="24"/>
          <w:highlight w:val="none"/>
          <w:lang w:eastAsia="zh-CN"/>
        </w:rPr>
        <w:t xml:space="preserve">因本项目属县区项目，苏采云系统不支持线上质疑。若供应商对本项目有质疑，</w:t>
      </w:r>
      <w:r>
        <w:rPr>
          <w:rFonts w:hint="eastAsia" w:ascii="宋体" w:hAnsi="宋体" w:eastAsia="宋体" w:cs="宋体"/>
          <w:b w:val="0"/>
          <w:bCs w:val="0"/>
          <w:color w:val="auto"/>
          <w:sz w:val="24"/>
          <w:szCs w:val="24"/>
          <w:highlight w:val="none"/>
        </w:rPr>
        <w:t xml:space="preserve">可以在知道或者应知其权益受到损害之日起</w:t>
      </w:r>
      <w:r>
        <w:rPr>
          <w:rFonts w:hint="eastAsia" w:ascii="宋体" w:hAnsi="宋体" w:eastAsia="宋体" w:cs="宋体"/>
          <w:b w:val="0"/>
          <w:bCs w:val="0"/>
          <w:color w:val="auto"/>
          <w:sz w:val="24"/>
          <w:szCs w:val="24"/>
          <w:highlight w:val="none"/>
          <w:lang w:eastAsia="zh-CN"/>
        </w:rPr>
        <w:t xml:space="preserve">七</w:t>
      </w:r>
      <w:r>
        <w:rPr>
          <w:rFonts w:hint="eastAsia" w:ascii="宋体" w:hAnsi="宋体" w:eastAsia="宋体" w:cs="宋体"/>
          <w:b w:val="0"/>
          <w:bCs w:val="0"/>
          <w:color w:val="auto"/>
          <w:sz w:val="24"/>
          <w:szCs w:val="24"/>
          <w:highlight w:val="none"/>
        </w:rPr>
        <w:t xml:space="preserve">个工作日内</w:t>
      </w:r>
      <w:r>
        <w:rPr>
          <w:rFonts w:hint="eastAsia" w:ascii="宋体" w:hAnsi="宋体" w:eastAsia="宋体" w:cs="宋体"/>
          <w:b w:val="0"/>
          <w:bCs w:val="0"/>
          <w:color w:val="auto"/>
          <w:sz w:val="24"/>
          <w:szCs w:val="24"/>
          <w:highlight w:val="none"/>
          <w:lang w:eastAsia="zh-CN"/>
        </w:rPr>
        <w:t xml:space="preserve">，请以</w:t>
      </w:r>
      <w:r>
        <w:rPr>
          <w:rFonts w:hint="eastAsia" w:ascii="宋体" w:hAnsi="宋体" w:eastAsia="宋体" w:cs="宋体"/>
          <w:b w:val="0"/>
          <w:bCs w:val="0"/>
          <w:color w:val="auto"/>
          <w:sz w:val="24"/>
          <w:szCs w:val="24"/>
          <w:highlight w:val="none"/>
        </w:rPr>
        <w:t xml:space="preserve">书面形式并加盖公章</w:t>
      </w:r>
      <w:r>
        <w:rPr>
          <w:rFonts w:hint="eastAsia" w:ascii="宋体" w:hAnsi="宋体" w:eastAsia="宋体" w:cs="宋体"/>
          <w:b w:val="0"/>
          <w:bCs w:val="0"/>
          <w:color w:val="auto"/>
          <w:sz w:val="24"/>
          <w:szCs w:val="24"/>
          <w:highlight w:val="none"/>
          <w:lang w:val="en-US" w:eastAsia="zh-CN"/>
        </w:rPr>
        <w:t xml:space="preserve">递交招标代理</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七个工作日之外以及未按</w:t>
      </w:r>
      <w:r>
        <w:rPr>
          <w:rFonts w:hint="eastAsia" w:ascii="宋体" w:hAnsi="宋体" w:eastAsia="宋体" w:cs="宋体"/>
          <w:b w:val="0"/>
          <w:bCs w:val="0"/>
          <w:color w:val="auto"/>
          <w:sz w:val="24"/>
          <w:szCs w:val="24"/>
          <w:highlight w:val="none"/>
          <w:lang w:val="en-US" w:eastAsia="zh-CN"/>
        </w:rPr>
        <w:t xml:space="preserve">30.6</w:t>
      </w:r>
      <w:r>
        <w:rPr>
          <w:rFonts w:hint="eastAsia" w:ascii="宋体" w:hAnsi="宋体" w:eastAsia="宋体" w:cs="宋体"/>
          <w:b w:val="0"/>
          <w:bCs w:val="0"/>
          <w:color w:val="auto"/>
          <w:sz w:val="24"/>
          <w:szCs w:val="24"/>
          <w:highlight w:val="none"/>
        </w:rPr>
        <w:t xml:space="preserve">条的要求提供质疑的均不予受理。</w:t>
      </w:r>
      <w:r/>
    </w:p>
    <w:p>
      <w:pPr>
        <w:ind w:firstLine="482"/>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30.2 上述应知其权益受到损害之日是指</w:t>
      </w:r>
      <w:r>
        <w:rPr>
          <w:rFonts w:hint="eastAsia" w:ascii="宋体" w:hAnsi="宋体" w:eastAsia="宋体" w:cs="宋体"/>
          <w:bCs/>
          <w:color w:val="auto"/>
          <w:sz w:val="24"/>
          <w:highlight w:val="none"/>
          <w:lang w:eastAsia="zh-CN"/>
        </w:rPr>
        <w:t xml:space="preserve">：</w:t>
      </w:r>
      <w:r/>
    </w:p>
    <w:p>
      <w:pPr>
        <w:ind w:firstLine="482"/>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（1）对磋商文件提出质疑的，为采购文件公告期限届满之日起计算；</w:t>
      </w:r>
      <w:r/>
    </w:p>
    <w:p>
      <w:pPr>
        <w:ind w:firstLine="482"/>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（2）对采购过程提出质疑的，为各采购程序环节结束之日起计算；</w:t>
      </w:r>
      <w:r/>
    </w:p>
    <w:p>
      <w:pPr>
        <w:ind w:firstLine="482"/>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（3）对成交结果提出质疑的，为成交结果公告期限届满之日起计算。</w:t>
      </w:r>
      <w:r/>
    </w:p>
    <w:p>
      <w:pPr>
        <w:ind w:firstLine="482"/>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30.3 质疑供应商是指直接参加本次磋商活动的供应商，未参加磋商活动的供应商或在磋商活动中自身权益未受到损害的供应商所提出的质疑不予受理。</w:t>
      </w:r>
      <w:r/>
    </w:p>
    <w:p>
      <w:pPr>
        <w:ind w:firstLine="482"/>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30.4 质疑供应商在法定质疑期内应当一次性提出针对同一采购环节</w:t>
      </w:r>
      <w:r>
        <w:rPr>
          <w:rFonts w:hint="eastAsia" w:ascii="宋体" w:hAnsi="宋体" w:eastAsia="宋体" w:cs="宋体"/>
          <w:bCs/>
          <w:color w:val="auto"/>
          <w:sz w:val="24"/>
          <w:highlight w:val="none"/>
          <w:lang w:eastAsia="zh-CN"/>
        </w:rPr>
        <w:t xml:space="preserve">质疑</w:t>
      </w:r>
      <w:r>
        <w:rPr>
          <w:rFonts w:hint="eastAsia" w:ascii="宋体" w:hAnsi="宋体" w:eastAsia="宋体" w:cs="宋体"/>
          <w:bCs/>
          <w:color w:val="auto"/>
          <w:sz w:val="24"/>
          <w:highlight w:val="none"/>
        </w:rPr>
        <w:t xml:space="preserve">。</w:t>
      </w:r>
      <w:r/>
    </w:p>
    <w:p>
      <w:pPr>
        <w:ind w:firstLine="482"/>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30.5 质疑函必须以参加磋商供应商法定代表人（签署本人姓名或印章）或授权代表[签署本人姓名或印章，应当同时提供法定代表人授权其办理质疑事项的授权书（授权中必须载明具体权限、期限和事项）]以原件送达的方式提交，未按上述要求提交的质疑函（含传真、电子邮件等）采购人或采购代理机构有权不予受理。</w:t>
      </w:r>
      <w:r/>
    </w:p>
    <w:p>
      <w:pPr>
        <w:ind w:firstLine="482"/>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30.6 质疑函应当包括以下主要内容，并附上相关证明材料。否则，采购人或采购代理机构不予受理。</w:t>
      </w:r>
      <w:r/>
    </w:p>
    <w:p>
      <w:pPr>
        <w:ind w:firstLine="482"/>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（1）质疑磋商供应商的名称、地址、邮编、联系人及联系电话； </w:t>
      </w:r>
      <w:r/>
    </w:p>
    <w:p>
      <w:pPr>
        <w:ind w:firstLine="482"/>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（2）质疑项目的名称、编号；</w:t>
      </w:r>
      <w:r/>
    </w:p>
    <w:p>
      <w:pPr>
        <w:ind w:firstLine="482"/>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（3）具体、明确的质疑事项和与质疑事实相关的请求；</w:t>
      </w:r>
      <w:r/>
    </w:p>
    <w:p>
      <w:pPr>
        <w:ind w:firstLine="482"/>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（4）事实依据；</w:t>
      </w:r>
      <w:r/>
    </w:p>
    <w:p>
      <w:pPr>
        <w:ind w:firstLine="482"/>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（5）必要的法律依据；</w:t>
      </w:r>
      <w:r/>
    </w:p>
    <w:p>
      <w:pPr>
        <w:ind w:firstLine="482"/>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（6）提起质疑的日期；</w:t>
      </w:r>
      <w:r/>
    </w:p>
    <w:p>
      <w:pPr>
        <w:ind w:firstLine="482"/>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（7）质疑函应当署名</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应当由法定代表人签字并加盖单位公章。 </w:t>
      </w:r>
      <w:r/>
    </w:p>
    <w:p>
      <w:pPr>
        <w:ind w:firstLine="482"/>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30.7 采购人或采购代理机构收到质疑函后，将对质疑的形式和内容进行审查，如质疑函内容、格式不符合规定，采购人或采购代理机构将告知质疑人进行补正。质疑人应当在法定质疑期限内进行补正并重新提交质疑函，拒不补正或者超过法定期限后未重新提交质疑函的，为无效质疑，采购人或采购代理机构有权不予受理。 </w:t>
      </w:r>
      <w:r/>
    </w:p>
    <w:p>
      <w:pPr>
        <w:ind w:firstLine="482"/>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30.8 对于内容、格式符合规定的质疑函，采购人或采购代理机构将在七个工作日内以书面形式作出答复。</w:t>
      </w:r>
      <w:r/>
    </w:p>
    <w:p>
      <w:pPr>
        <w:ind w:firstLine="482"/>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30.9 供应商提出书面质疑必须有理、有据，不得恶意质疑或提交虚假质疑。否则，一经查实，采购人有权依据政府采购的有关规定，报请政府采购监管部门对该供应商列入失信行为或不良行为记录名单，进行相应的行政处罚。 </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八、政府采购政策功能落实</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31.政策功能落实</w:t>
      </w:r>
      <w:r/>
    </w:p>
    <w:p>
      <w:pPr>
        <w:ind w:firstLine="482"/>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31.1 小微型企业价格扣除</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31.1.1 </w:t>
      </w:r>
      <w:r>
        <w:rPr>
          <w:rFonts w:hint="eastAsia" w:ascii="宋体" w:hAnsi="宋体" w:eastAsia="宋体" w:cs="宋体"/>
          <w:color w:val="auto"/>
          <w:sz w:val="24"/>
          <w:highlight w:val="none"/>
          <w:lang w:val="zh-CN"/>
        </w:rPr>
        <w:t xml:space="preserve">对于未预留份额专门面向中小企业采购的采购项目，供应商提供的货物、</w:t>
      </w:r>
      <w:r>
        <w:rPr>
          <w:rFonts w:hint="eastAsia" w:ascii="宋体" w:hAnsi="宋体" w:eastAsia="宋体" w:cs="宋体"/>
          <w:color w:val="auto"/>
          <w:sz w:val="24"/>
          <w:highlight w:val="none"/>
        </w:rPr>
        <w:t xml:space="preserve">工程</w:t>
      </w:r>
      <w:r>
        <w:rPr>
          <w:rFonts w:hint="eastAsia" w:ascii="宋体" w:hAnsi="宋体" w:eastAsia="宋体" w:cs="宋体"/>
          <w:color w:val="auto"/>
          <w:sz w:val="24"/>
          <w:highlight w:val="none"/>
          <w:lang w:val="zh-CN"/>
        </w:rPr>
        <w:t xml:space="preserve">或者服务</w:t>
      </w:r>
      <w:r>
        <w:rPr>
          <w:rFonts w:hint="eastAsia" w:ascii="宋体" w:hAnsi="宋体" w:eastAsia="宋体" w:cs="宋体"/>
          <w:color w:val="auto"/>
          <w:sz w:val="24"/>
          <w:highlight w:val="none"/>
        </w:rPr>
        <w:t xml:space="preserve">符合下列情形的，享受本办法规定的中小企业扶持政策给予小微企业报价20%的扣除，用扣除后的价格参与评审：</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（1）在货物采购项目中，货物由中小企业制造，即货物由中小企业生产且使用该中小企业商号或者注册商标；</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（2）在工程采购项目中，工程由中小企业承建，即工程施工单位为中小企业；</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（3）在服务采购项目中，服务由中小企业承接，即提供服务的人员为中小企业依照《中华人民共和国劳动合同法》订立劳动合同的从业人员；</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31.1.2 在货物采购项目中，供应商提供的货物既有中小企业制造货物，也有大型企业制造货物的，不享受本办法规定的中小企业扶持政策。</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31.2 联合体及分包</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31.2.1 以联合体形式参加政府采购活动，联合体各方均为中小企业的，联合体视同中小企业。其中，联合体各方均为小微企业的，联合体视同小微企业。</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31.2.2 享受扶持政策获得政府采购合同的，小微企业不得将合同分包给大中型企业，中型企业不得将合同分包给大型企业。</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31.2.3 接受大中型企业与小微企业组成联合体或者允许大中型企业向一家或者多家小微企业分包的采购项目，对于联合协议或者分包意向协议约定小微企业的合同份额占到合同总金额</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0%以上的，采购人应当对联合体或者大中型企业的报价给予5%的扣除，用扣除后的价格参加评审。</w:t>
      </w:r>
      <w:r/>
    </w:p>
    <w:p>
      <w:pPr>
        <w:ind w:firstLine="482"/>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31.2.4 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宋体" w:hAnsi="宋体" w:eastAsia="宋体" w:cs="宋体"/>
          <w:bCs/>
          <w:color w:val="auto"/>
          <w:sz w:val="24"/>
          <w:highlight w:val="none"/>
        </w:rPr>
        <w:t xml:space="preserve">。</w:t>
      </w:r>
      <w:r/>
    </w:p>
    <w:p>
      <w:pPr>
        <w:ind w:firstLine="482"/>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31.3 小微型企业</w:t>
      </w:r>
      <w:r/>
    </w:p>
    <w:p>
      <w:pPr>
        <w:ind w:firstLine="482"/>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（1）供应商须按照磋商文件的要求提供相应的《企业声明函》，详见磋商文件第六章示范格式。</w:t>
      </w:r>
      <w:r/>
    </w:p>
    <w:p>
      <w:pPr>
        <w:ind w:firstLine="482"/>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（2）企业标准请参照《政府采购促进中小企业发展管理办法》（财库【2020】46号）文件规定自行填写。</w:t>
      </w:r>
      <w:r/>
    </w:p>
    <w:p>
      <w:pPr>
        <w:ind w:firstLine="482"/>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31.4 残疾人福利单位</w:t>
      </w:r>
      <w:r/>
    </w:p>
    <w:p>
      <w:pPr>
        <w:ind w:firstLine="482"/>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（1）残疾人福利单位需按照磋商文件的要求提供《残疾人福利性单位声明函》，详见磋商文件第六章示范格式。</w:t>
      </w:r>
      <w:r/>
    </w:p>
    <w:p>
      <w:pPr>
        <w:ind w:firstLine="482"/>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（2）残疾人福利单位标准请参照《关于促进残疾人就业政府采购政策的通知》（财库〔2017〕141号）。</w:t>
      </w:r>
      <w:r/>
    </w:p>
    <w:p>
      <w:pPr>
        <w:ind w:firstLine="482"/>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31.5 监狱和戒毒企业</w:t>
      </w:r>
      <w:r/>
    </w:p>
    <w:p>
      <w:pPr>
        <w:ind w:firstLine="482"/>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（1）监狱企业参加政府采购活动时，需提供由省级以上监狱管理局、戒毒管理局（含新疆生产建设兵团）出具的属于监狱企业的证明文件，（磋商文件中上传加盖出具单位公章的电子件）。</w:t>
      </w:r>
      <w:r/>
    </w:p>
    <w:p>
      <w:pPr>
        <w:ind w:firstLine="482"/>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（2）监狱企业标准请参照《关于政府采购支持监狱企业发展有关问题的通知》（财库[2014]68号）。</w:t>
      </w:r>
      <w:r/>
    </w:p>
    <w:p>
      <w:pPr>
        <w:ind w:firstLine="482"/>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w:t>
      </w:r>
      <w:r>
        <w:rPr>
          <w:rFonts w:hint="eastAsia" w:ascii="宋体" w:hAnsi="宋体" w:eastAsia="宋体" w:cs="宋体"/>
          <w:bCs/>
          <w:color w:val="auto"/>
          <w:sz w:val="24"/>
          <w:highlight w:val="none"/>
          <w:lang w:val="en-US" w:eastAsia="zh-CN"/>
        </w:rPr>
        <w:t xml:space="preserve">2</w:t>
      </w:r>
      <w:r>
        <w:rPr>
          <w:rFonts w:hint="eastAsia" w:ascii="宋体" w:hAnsi="宋体" w:eastAsia="宋体" w:cs="宋体"/>
          <w:bCs/>
          <w:color w:val="auto"/>
          <w:sz w:val="24"/>
          <w:highlight w:val="none"/>
        </w:rPr>
        <w:t xml:space="preserve">.节能、环保政策</w:t>
      </w:r>
      <w:r/>
    </w:p>
    <w:p>
      <w:pPr>
        <w:ind w:firstLine="482"/>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w:t>
      </w:r>
      <w:r>
        <w:rPr>
          <w:rFonts w:hint="eastAsia" w:ascii="宋体" w:hAnsi="宋体" w:eastAsia="宋体" w:cs="宋体"/>
          <w:bCs/>
          <w:color w:val="auto"/>
          <w:sz w:val="24"/>
          <w:highlight w:val="none"/>
          <w:lang w:val="en-US" w:eastAsia="zh-CN"/>
        </w:rPr>
        <w:t xml:space="preserve">2</w:t>
      </w:r>
      <w:r>
        <w:rPr>
          <w:rFonts w:hint="eastAsia" w:ascii="宋体" w:hAnsi="宋体" w:eastAsia="宋体" w:cs="宋体"/>
          <w:bCs/>
          <w:color w:val="auto"/>
          <w:sz w:val="24"/>
          <w:highlight w:val="none"/>
        </w:rPr>
        <w:t xml:space="preserve">.1根据《财政部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482"/>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32</w:t>
      </w:r>
      <w:r>
        <w:rPr>
          <w:rFonts w:hint="eastAsia" w:ascii="宋体" w:hAnsi="宋体" w:eastAsia="宋体" w:cs="宋体"/>
          <w:bCs/>
          <w:color w:val="auto"/>
          <w:sz w:val="24"/>
          <w:highlight w:val="none"/>
        </w:rPr>
        <w:t xml:space="preserve">.2节能产品</w:t>
      </w:r>
      <w:r/>
    </w:p>
    <w:p>
      <w:pPr>
        <w:ind w:firstLine="482"/>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本项目</w:t>
      </w:r>
      <w:r>
        <w:rPr>
          <w:rFonts w:hint="eastAsia" w:ascii="宋体" w:hAnsi="宋体" w:eastAsia="宋体" w:cs="宋体"/>
          <w:bCs/>
          <w:color w:val="auto"/>
          <w:sz w:val="24"/>
          <w:highlight w:val="none"/>
          <w:u w:val="single"/>
        </w:rPr>
        <w:t xml:space="preserve">  无 </w:t>
      </w:r>
      <w:r>
        <w:rPr>
          <w:rFonts w:hint="eastAsia" w:ascii="宋体" w:hAnsi="宋体" w:eastAsia="宋体" w:cs="宋体"/>
          <w:bCs/>
          <w:color w:val="auto"/>
          <w:sz w:val="24"/>
          <w:highlight w:val="none"/>
        </w:rPr>
        <w:t xml:space="preserve">“节能产品品目清单”的，实行_/ 强制（优先采购/强制采购）。</w:t>
      </w:r>
      <w:r/>
    </w:p>
    <w:p>
      <w:pPr>
        <w:ind w:firstLine="482"/>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32</w:t>
      </w:r>
      <w:r>
        <w:rPr>
          <w:rFonts w:hint="eastAsia" w:ascii="宋体" w:hAnsi="宋体" w:eastAsia="宋体" w:cs="宋体"/>
          <w:bCs/>
          <w:color w:val="auto"/>
          <w:sz w:val="24"/>
          <w:highlight w:val="none"/>
        </w:rPr>
        <w:t xml:space="preserve">.3环保产品</w:t>
      </w:r>
      <w:r/>
    </w:p>
    <w:p>
      <w:pPr>
        <w:ind w:firstLine="482"/>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本项目中</w:t>
      </w:r>
      <w:r>
        <w:rPr>
          <w:rFonts w:hint="eastAsia" w:ascii="宋体" w:hAnsi="宋体" w:eastAsia="宋体" w:cs="宋体"/>
          <w:bCs/>
          <w:color w:val="auto"/>
          <w:sz w:val="24"/>
          <w:highlight w:val="none"/>
          <w:u w:val="single"/>
          <w:lang w:val="en-US" w:eastAsia="zh-CN"/>
        </w:rPr>
        <w:t xml:space="preserve"> </w:t>
      </w:r>
      <w:r>
        <w:rPr>
          <w:rFonts w:hint="eastAsia" w:ascii="宋体" w:hAnsi="宋体" w:eastAsia="宋体" w:cs="宋体"/>
          <w:bCs/>
          <w:color w:val="auto"/>
          <w:sz w:val="24"/>
          <w:highlight w:val="none"/>
          <w:u w:val="single"/>
        </w:rPr>
        <w:t xml:space="preserve"> 无  </w:t>
      </w:r>
      <w:r>
        <w:rPr>
          <w:rFonts w:hint="eastAsia" w:ascii="宋体" w:hAnsi="宋体" w:eastAsia="宋体" w:cs="宋体"/>
          <w:bCs/>
          <w:color w:val="auto"/>
          <w:sz w:val="24"/>
          <w:highlight w:val="none"/>
        </w:rPr>
        <w:t xml:space="preserve">被列入“环境标志产品品目清单”的，实行优先采购。</w:t>
      </w:r>
      <w:r/>
    </w:p>
    <w:p>
      <w:pPr>
        <w:ind w:firstLine="482"/>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w:t>
      </w:r>
      <w:r>
        <w:rPr>
          <w:rFonts w:hint="eastAsia" w:ascii="宋体" w:hAnsi="宋体" w:eastAsia="宋体" w:cs="宋体"/>
          <w:bCs/>
          <w:color w:val="auto"/>
          <w:sz w:val="24"/>
          <w:highlight w:val="none"/>
          <w:lang w:val="en-US" w:eastAsia="zh-CN"/>
        </w:rPr>
        <w:t xml:space="preserve">2</w:t>
      </w:r>
      <w:r>
        <w:rPr>
          <w:rFonts w:hint="eastAsia" w:ascii="宋体" w:hAnsi="宋体" w:eastAsia="宋体" w:cs="宋体"/>
          <w:bCs/>
          <w:color w:val="auto"/>
          <w:sz w:val="24"/>
          <w:highlight w:val="none"/>
        </w:rPr>
        <w:t xml:space="preserve">.4本项目中实行“强制采购”的，需提供国家市场监督管理总局确定的列入“参与实施政府采购环境产品认证机构名录”内的认证机构出具的、有效期内的该产品节能标志产品认证证书电子件，未提供的作无效响应文件处理；实行“优先采购”的，在评分标准的“政策导向”处参与加分（详见第三章评标标准）。</w:t>
      </w:r>
      <w:r/>
    </w:p>
    <w:p>
      <w:pPr>
        <w:ind w:firstLine="482"/>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w:t>
      </w:r>
      <w:r>
        <w:rPr>
          <w:rFonts w:hint="eastAsia" w:ascii="宋体" w:hAnsi="宋体" w:eastAsia="宋体" w:cs="宋体"/>
          <w:bCs/>
          <w:color w:val="auto"/>
          <w:sz w:val="24"/>
          <w:highlight w:val="none"/>
          <w:lang w:val="en-US" w:eastAsia="zh-CN"/>
        </w:rPr>
        <w:t xml:space="preserve">2</w:t>
      </w:r>
      <w:r>
        <w:rPr>
          <w:rFonts w:hint="eastAsia" w:ascii="宋体" w:hAnsi="宋体" w:eastAsia="宋体" w:cs="宋体"/>
          <w:bCs/>
          <w:color w:val="auto"/>
          <w:sz w:val="24"/>
          <w:highlight w:val="none"/>
        </w:rPr>
        <w:t xml:space="preserve">.5绿色低碳管理</w:t>
      </w:r>
      <w:r/>
    </w:p>
    <w:p>
      <w:pPr>
        <w:ind w:firstLine="482"/>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服务中加强绿色低碳管理，公共部位的水、电应节约使用，不得有长明灯、长流水等浪费现象及违章使用未经许可的电器，对垃圾要及时清运，创建优美干净整洁环境。服务期内对涉及商品的包装应按照“财办库〔2020〕123号《关于印发《商品包装政府采购需求标准（试行）》、《快递包装政府采购需求标准（试行）》的通知》”执行。涉及设备运维参考《绿色数据中心政府采购需求标准（试行）》（财库【2023】7号文）执行。</w:t>
      </w:r>
      <w:r/>
    </w:p>
    <w:p>
      <w:pPr>
        <w:ind w:firstLine="482"/>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33、履约资金扶持政策</w:t>
      </w:r>
      <w:r/>
    </w:p>
    <w:p>
      <w:pPr>
        <w:ind w:firstLine="482"/>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w:t>
      </w:r>
      <w:r>
        <w:rPr>
          <w:rFonts w:hint="eastAsia" w:ascii="宋体" w:hAnsi="宋体" w:eastAsia="宋体" w:cs="宋体"/>
          <w:bCs/>
          <w:color w:val="auto"/>
          <w:sz w:val="24"/>
          <w:highlight w:val="none"/>
          <w:lang w:val="en-US" w:eastAsia="zh-CN"/>
        </w:rPr>
        <w:t xml:space="preserve">3</w:t>
      </w:r>
      <w:r>
        <w:rPr>
          <w:rFonts w:hint="eastAsia" w:ascii="宋体" w:hAnsi="宋体" w:eastAsia="宋体" w:cs="宋体"/>
          <w:bCs/>
          <w:color w:val="auto"/>
          <w:sz w:val="24"/>
          <w:highlight w:val="none"/>
        </w:rPr>
        <w:t xml:space="preserve">.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ind w:firstLine="482"/>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w:t>
      </w:r>
      <w:r>
        <w:rPr>
          <w:rFonts w:hint="eastAsia" w:ascii="宋体" w:hAnsi="宋体" w:eastAsia="宋体" w:cs="宋体"/>
          <w:bCs/>
          <w:color w:val="auto"/>
          <w:sz w:val="24"/>
          <w:highlight w:val="none"/>
          <w:lang w:val="en-US" w:eastAsia="zh-CN"/>
        </w:rPr>
        <w:t xml:space="preserve">3</w:t>
      </w:r>
      <w:r>
        <w:rPr>
          <w:rFonts w:hint="eastAsia" w:ascii="宋体" w:hAnsi="宋体" w:eastAsia="宋体" w:cs="宋体"/>
          <w:bCs/>
          <w:color w:val="auto"/>
          <w:sz w:val="24"/>
          <w:highlight w:val="none"/>
        </w:rPr>
        <w:t xml:space="preserve">.2有融资贷款需求的中标人，与采购人在苏采云[合同在线签订]模块中进行合同在线签订时，[账户信息完善]的“是否融资”一栏中需选择“是”，同时完善收款账号信息和合同补充协议(融资账号)。</w:t>
      </w:r>
      <w:r/>
    </w:p>
    <w:p>
      <w:pPr>
        <w:ind w:firstLine="720"/>
        <w:jc w:val="center"/>
        <w:spacing w:line="360" w:lineRule="auto"/>
        <w:rPr>
          <w:rFonts w:hint="eastAsia" w:ascii="宋体" w:hAnsi="宋体" w:eastAsia="宋体" w:cs="宋体"/>
          <w:b/>
          <w:bCs/>
          <w:color w:val="auto"/>
          <w:sz w:val="36"/>
          <w:szCs w:val="36"/>
          <w:highlight w:val="none"/>
        </w:rPr>
        <w:outlineLvl w:val="0"/>
      </w:pPr>
      <w:r/>
      <w:bookmarkStart w:id="18" w:name="_Toc15584"/>
      <w:r/>
      <w:bookmarkStart w:id="19" w:name="_Toc31553"/>
      <w:r/>
      <w:bookmarkStart w:id="20" w:name="_Toc20844"/>
      <w:r/>
      <w:r/>
    </w:p>
    <w:p>
      <w:pPr>
        <w:ind w:firstLine="720"/>
        <w:jc w:val="center"/>
        <w:spacing w:line="360" w:lineRule="auto"/>
        <w:rPr>
          <w:rFonts w:hint="eastAsia" w:ascii="宋体" w:hAnsi="宋体" w:eastAsia="宋体" w:cs="宋体"/>
          <w:b/>
          <w:bCs/>
          <w:color w:val="auto"/>
          <w:sz w:val="36"/>
          <w:szCs w:val="36"/>
          <w:highlight w:val="none"/>
        </w:rPr>
        <w:outlineLvl w:val="0"/>
      </w:pPr>
      <w:r>
        <w:rPr>
          <w:rFonts w:hint="eastAsia" w:ascii="宋体" w:hAnsi="宋体" w:eastAsia="宋体" w:cs="宋体"/>
          <w:b/>
          <w:bCs/>
          <w:color w:val="auto"/>
          <w:sz w:val="36"/>
          <w:szCs w:val="36"/>
          <w:highlight w:val="none"/>
        </w:rPr>
      </w:r>
      <w:r/>
    </w:p>
    <w:p>
      <w:pPr>
        <w:ind w:firstLine="720"/>
        <w:jc w:val="center"/>
        <w:spacing w:line="360" w:lineRule="auto"/>
        <w:rPr>
          <w:rFonts w:hint="eastAsia" w:ascii="宋体" w:hAnsi="宋体" w:eastAsia="宋体" w:cs="宋体"/>
          <w:b/>
          <w:bCs/>
          <w:color w:val="auto"/>
          <w:sz w:val="36"/>
          <w:szCs w:val="36"/>
          <w:highlight w:val="none"/>
        </w:rPr>
        <w:outlineLvl w:val="0"/>
      </w:pPr>
      <w:r>
        <w:rPr>
          <w:rFonts w:hint="eastAsia" w:ascii="宋体" w:hAnsi="宋体" w:eastAsia="宋体" w:cs="宋体"/>
          <w:b/>
          <w:bCs/>
          <w:color w:val="auto"/>
          <w:sz w:val="36"/>
          <w:szCs w:val="36"/>
          <w:highlight w:val="none"/>
        </w:rPr>
      </w:r>
      <w:r/>
    </w:p>
    <w:p>
      <w:pPr>
        <w:jc w:val="both"/>
        <w:spacing w:line="360" w:lineRule="auto"/>
        <w:rPr>
          <w:rFonts w:hint="eastAsia" w:ascii="宋体" w:hAnsi="宋体" w:eastAsia="宋体" w:cs="宋体"/>
          <w:b/>
          <w:bCs/>
          <w:color w:val="auto"/>
          <w:sz w:val="36"/>
          <w:szCs w:val="36"/>
          <w:highlight w:val="none"/>
        </w:rPr>
        <w:outlineLvl w:val="0"/>
      </w:pPr>
      <w:r>
        <w:rPr>
          <w:rFonts w:hint="eastAsia" w:ascii="宋体" w:hAnsi="宋体" w:eastAsia="宋体" w:cs="宋体"/>
          <w:b/>
          <w:bCs/>
          <w:color w:val="auto"/>
          <w:sz w:val="36"/>
          <w:szCs w:val="36"/>
          <w:highlight w:val="none"/>
        </w:rPr>
      </w:r>
      <w:r/>
    </w:p>
    <w:p>
      <w:pPr>
        <w:ind w:firstLine="720"/>
        <w:jc w:val="center"/>
        <w:spacing w:line="360" w:lineRule="auto"/>
        <w:rPr>
          <w:rFonts w:hint="eastAsia" w:ascii="宋体" w:hAnsi="宋体" w:eastAsia="宋体" w:cs="宋体"/>
          <w:b/>
          <w:bCs/>
          <w:color w:val="auto"/>
          <w:sz w:val="36"/>
          <w:szCs w:val="36"/>
          <w:highlight w:val="none"/>
        </w:rPr>
        <w:outlineLvl w:val="0"/>
      </w:pPr>
      <w:r/>
      <w:bookmarkStart w:id="21" w:name="_Toc5209"/>
      <w:r/>
      <w:bookmarkStart w:id="22" w:name="_Toc6020"/>
      <w:r/>
      <w:bookmarkStart w:id="23" w:name="_Toc6201"/>
      <w:r>
        <w:rPr>
          <w:rFonts w:hint="eastAsia" w:ascii="宋体" w:hAnsi="宋体" w:eastAsia="宋体" w:cs="宋体"/>
          <w:b/>
          <w:bCs/>
          <w:color w:val="auto"/>
          <w:sz w:val="36"/>
          <w:szCs w:val="36"/>
          <w:highlight w:val="none"/>
        </w:rPr>
        <w:t xml:space="preserve">第三章  评标标准</w:t>
      </w:r>
      <w:bookmarkEnd w:id="18"/>
      <w:r/>
      <w:bookmarkEnd w:id="19"/>
      <w:r/>
      <w:bookmarkEnd w:id="20"/>
      <w:r/>
      <w:bookmarkEnd w:id="21"/>
      <w:r/>
      <w:bookmarkEnd w:id="22"/>
      <w:r/>
      <w:bookmarkEnd w:id="23"/>
      <w:r/>
      <w:r/>
    </w:p>
    <w:p>
      <w:pPr>
        <w:ind w:firstLine="482"/>
        <w:keepLines/>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一、本项目采用综合评分法进行评审。</w:t>
      </w:r>
      <w:r>
        <w:rPr>
          <w:rFonts w:hint="eastAsia" w:ascii="宋体" w:hAnsi="宋体" w:eastAsia="宋体" w:cs="宋体"/>
          <w:bCs/>
          <w:color w:val="auto"/>
          <w:sz w:val="24"/>
          <w:szCs w:val="24"/>
          <w:highlight w:val="none"/>
        </w:rPr>
        <w:t xml:space="preserve">磋商小组仅对确定为实质上响应磋商文件要求的响应文件进行评价和比较。综合评分法，是指响应文件满足磋商文件全部实质性要求且按评审因素的量化指标评审得分最高的供应商为成交候选</w:t>
      </w:r>
      <w:r>
        <w:rPr>
          <w:rFonts w:hint="eastAsia" w:ascii="宋体" w:hAnsi="宋体" w:eastAsia="宋体" w:cs="宋体"/>
          <w:bCs/>
          <w:color w:val="auto"/>
          <w:sz w:val="24"/>
          <w:szCs w:val="24"/>
          <w:highlight w:val="none"/>
          <w:lang w:val="en-US" w:eastAsia="zh-CN"/>
        </w:rPr>
        <w:t xml:space="preserve">人</w:t>
      </w:r>
      <w:r>
        <w:rPr>
          <w:rFonts w:hint="eastAsia" w:ascii="宋体" w:hAnsi="宋体" w:eastAsia="宋体" w:cs="宋体"/>
          <w:bCs/>
          <w:color w:val="auto"/>
          <w:sz w:val="24"/>
          <w:szCs w:val="24"/>
          <w:highlight w:val="none"/>
        </w:rPr>
        <w:t xml:space="preserve">的评审方法。</w:t>
      </w:r>
      <w:r/>
    </w:p>
    <w:p>
      <w:pPr>
        <w:ind w:firstLine="480"/>
        <w:keepLines/>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bCs/>
          <w:color w:val="auto"/>
          <w:sz w:val="24"/>
          <w:szCs w:val="24"/>
          <w:highlight w:val="none"/>
        </w:rPr>
        <w:t xml:space="preserve">二、磋商小组将依据下列评标标准进行评审，本评标标准的总分为100分。</w:t>
      </w:r>
      <w:r/>
    </w:p>
    <w:tbl>
      <w:tblPr>
        <w:tblStyle w:val="679"/>
        <w:tblW w:w="8919"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758"/>
        <w:gridCol w:w="1788"/>
        <w:gridCol w:w="6373"/>
      </w:tblGrid>
      <w:tr>
        <w:trPr>
          <w:jc w:val="center"/>
          <w:trHeight w:val="90"/>
          <w:tblHeader/>
        </w:trPr>
        <w:tc>
          <w:tcPr>
            <w:tcW w:w="75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 w:val="24"/>
                <w:szCs w:val="24"/>
                <w:highlight w:val="none"/>
                <w:lang w:val="en-US" w:eastAsia="zh-CN"/>
              </w:rPr>
            </w:pPr>
            <w:r/>
            <w:bookmarkStart w:id="24" w:name="_Toc5115"/>
            <w:r/>
            <w:bookmarkStart w:id="25" w:name="_Hlk63676331"/>
            <w:r>
              <w:rPr>
                <w:rFonts w:hint="eastAsia" w:ascii="宋体" w:hAnsi="宋体" w:eastAsia="宋体" w:cs="宋体"/>
                <w:b/>
                <w:bCs/>
                <w:color w:val="auto"/>
                <w:sz w:val="24"/>
                <w:szCs w:val="24"/>
                <w:highlight w:val="none"/>
                <w:lang w:val="en-US" w:eastAsia="zh-CN"/>
              </w:rPr>
              <w:t xml:space="preserve">序号</w:t>
            </w:r>
            <w:r/>
          </w:p>
        </w:tc>
        <w:tc>
          <w:tcPr>
            <w:tcW w:w="178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评分因素</w:t>
            </w:r>
            <w:r/>
          </w:p>
        </w:tc>
        <w:tc>
          <w:tcPr>
            <w:tcW w:w="637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评价标准</w:t>
            </w:r>
            <w:r/>
          </w:p>
        </w:tc>
      </w:tr>
      <w:tr>
        <w:trPr>
          <w:jc w:val="center"/>
          <w:trHeight w:val="2059"/>
          <w:tblHeader/>
        </w:trPr>
        <w:tc>
          <w:tcPr>
            <w:tcW w:w="75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p>
        </w:tc>
        <w:tc>
          <w:tcPr>
            <w:tcW w:w="178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w:t>
            </w:r>
            <w:r>
              <w:rPr>
                <w:rFonts w:hint="eastAsia" w:ascii="宋体" w:hAnsi="宋体" w:eastAsia="宋体" w:cs="宋体"/>
                <w:color w:val="auto"/>
                <w:sz w:val="24"/>
                <w:szCs w:val="24"/>
                <w:highlight w:val="none"/>
                <w:lang w:val="en-US" w:eastAsia="zh-CN"/>
              </w:rPr>
              <w:t xml:space="preserve">35</w:t>
            </w:r>
            <w:r>
              <w:rPr>
                <w:rFonts w:hint="eastAsia" w:ascii="宋体" w:hAnsi="宋体" w:eastAsia="宋体" w:cs="宋体"/>
                <w:color w:val="auto"/>
                <w:sz w:val="24"/>
                <w:szCs w:val="24"/>
                <w:highlight w:val="none"/>
              </w:rPr>
              <w:t xml:space="preserve">分）</w:t>
            </w:r>
            <w:r/>
          </w:p>
        </w:tc>
        <w:tc>
          <w:tcPr>
            <w:tcW w:w="6373" w:type="dxa"/>
            <w:vAlign w:val="top"/>
            <w:textDirection w:val="lrTb"/>
            <w:noWrap w:val="false"/>
          </w:tcPr>
          <w:p>
            <w:pPr>
              <w:jc w:val="left"/>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价格分采用低价优先法计算，即满足磋商文件要求且最后报价最低的供应商的价格为磋商基准价，其价格分为满分。其他供应商的价格分按照下列公式计算（小数点保留两位）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磋商报价得分＝（磋商基准价/最后磋商报价）×</w:t>
            </w:r>
            <w:r>
              <w:rPr>
                <w:rFonts w:hint="eastAsia" w:ascii="宋体" w:hAnsi="宋体" w:eastAsia="宋体" w:cs="宋体"/>
                <w:color w:val="auto"/>
                <w:sz w:val="24"/>
                <w:szCs w:val="24"/>
                <w:highlight w:val="none"/>
                <w:lang w:val="en-US" w:eastAsia="zh-CN"/>
              </w:rPr>
              <w:t xml:space="preserve">35</w:t>
            </w:r>
            <w:r>
              <w:rPr>
                <w:rFonts w:hint="eastAsia" w:ascii="宋体" w:hAnsi="宋体" w:eastAsia="宋体" w:cs="宋体"/>
                <w:color w:val="auto"/>
                <w:sz w:val="24"/>
                <w:szCs w:val="24"/>
                <w:highlight w:val="none"/>
              </w:rPr>
              <w:t xml:space="preserve">分</w:t>
            </w:r>
            <w:r/>
          </w:p>
        </w:tc>
      </w:tr>
      <w:tr>
        <w:trPr>
          <w:jc w:val="center"/>
          <w:trHeight w:val="6066"/>
          <w:tblHeader/>
        </w:trPr>
        <w:tc>
          <w:tcPr>
            <w:tcW w:w="758" w:type="dxa"/>
            <w:vAlign w:val="center"/>
            <w:vMerge w:val="restart"/>
            <w:textDirection w:val="lrTb"/>
            <w:noWrap w:val="false"/>
          </w:tcPr>
          <w:p>
            <w:pPr>
              <w:jc w:val="center"/>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w:t>
            </w:r>
            <w:r/>
          </w:p>
        </w:tc>
        <w:tc>
          <w:tcPr>
            <w:tcW w:w="1788" w:type="dxa"/>
            <w:vAlign w:val="center"/>
            <w:vMerge w:val="restart"/>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商务</w:t>
            </w:r>
            <w:r>
              <w:rPr>
                <w:rFonts w:hint="eastAsia" w:ascii="宋体" w:hAnsi="宋体" w:eastAsia="宋体" w:cs="宋体"/>
                <w:color w:val="auto"/>
                <w:sz w:val="24"/>
                <w:szCs w:val="24"/>
                <w:highlight w:val="none"/>
              </w:rPr>
              <w:t xml:space="preserve">部分</w:t>
            </w:r>
            <w:r/>
          </w:p>
          <w:p>
            <w:pPr>
              <w:jc w:val="center"/>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w:t>
            </w:r>
            <w:r/>
          </w:p>
        </w:tc>
        <w:tc>
          <w:tcPr>
            <w:tcW w:w="6373" w:type="dxa"/>
            <w:vAlign w:val="top"/>
            <w:textDirection w:val="lrTb"/>
            <w:noWrap w:val="false"/>
          </w:tcPr>
          <w:p>
            <w:pPr>
              <w:pStyle w:val="923"/>
              <w:numPr>
                <w:ilvl w:val="0"/>
                <w:numId w:val="0"/>
              </w:numPr>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lang w:val="en-US" w:eastAsia="zh-CN"/>
              </w:rPr>
              <w:t xml:space="preserve">1、</w:t>
            </w:r>
            <w:r>
              <w:rPr>
                <w:rFonts w:hint="eastAsia" w:ascii="宋体" w:hAnsi="宋体" w:eastAsia="宋体" w:cs="宋体"/>
                <w:b w:val="0"/>
                <w:bCs w:val="0"/>
                <w:color w:val="auto"/>
                <w:sz w:val="24"/>
                <w:szCs w:val="24"/>
                <w:highlight w:val="none"/>
                <w:lang w:val="en-US" w:eastAsia="zh-CN"/>
              </w:rPr>
              <w:t xml:space="preserve">业绩：（12分）</w:t>
            </w:r>
            <w:r/>
          </w:p>
          <w:p>
            <w:pPr>
              <w:pStyle w:val="923"/>
              <w:numPr>
                <w:ilvl w:val="0"/>
                <w:numId w:val="0"/>
              </w:numPr>
              <w:jc w:val="both"/>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b w:val="0"/>
                <w:bCs w:val="0"/>
                <w:color w:val="auto"/>
                <w:sz w:val="24"/>
                <w:szCs w:val="24"/>
                <w:highlight w:val="none"/>
              </w:rPr>
              <w:t xml:space="preserve">供应商</w:t>
            </w:r>
            <w:r>
              <w:rPr>
                <w:rFonts w:hint="eastAsia" w:ascii="宋体" w:hAnsi="宋体" w:eastAsia="宋体" w:cs="宋体"/>
                <w:b w:val="0"/>
                <w:bCs w:val="0"/>
                <w:color w:val="auto"/>
                <w:sz w:val="24"/>
                <w:szCs w:val="24"/>
                <w:highlight w:val="none"/>
                <w:lang w:val="en-US" w:eastAsia="zh-CN"/>
              </w:rPr>
              <w:t xml:space="preserve">提供自2023年7月1日（以合同签订时间为准）以来承担过类似业绩施工，每提供一个业绩得3分，本项满分为12</w:t>
            </w:r>
            <w:r>
              <w:rPr>
                <w:rFonts w:hint="eastAsia" w:ascii="宋体" w:hAnsi="宋体" w:eastAsia="宋体" w:cs="宋体"/>
                <w:b w:val="0"/>
                <w:bCs w:val="0"/>
                <w:color w:val="auto"/>
                <w:sz w:val="24"/>
                <w:szCs w:val="24"/>
                <w:highlight w:val="none"/>
              </w:rPr>
              <w:t xml:space="preserve">分</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不提供不得分。</w:t>
            </w:r>
            <w:r/>
          </w:p>
          <w:p>
            <w:pPr>
              <w:pStyle w:val="923"/>
              <w:numPr>
                <w:ilvl w:val="0"/>
                <w:numId w:val="0"/>
              </w:numPr>
              <w:ind w:left="0" w:firstLine="0"/>
              <w:jc w:val="both"/>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提供</w:t>
            </w:r>
            <w:r>
              <w:rPr>
                <w:rFonts w:hint="eastAsia" w:ascii="宋体" w:hAnsi="宋体" w:eastAsia="宋体" w:cs="宋体"/>
                <w:b/>
                <w:bCs/>
                <w:color w:val="auto"/>
                <w:sz w:val="24"/>
                <w:szCs w:val="24"/>
                <w:highlight w:val="none"/>
                <w:lang w:val="en-US" w:eastAsia="zh-CN"/>
              </w:rPr>
              <w:t xml:space="preserve">业绩证明材料包括：施工合同、验收证明（竣工验收证明指验收委员会出具的竣工或完工验收鉴定书，或者由建设、设计、监理、施工参建单位共同签字盖章的验收证）</w:t>
            </w:r>
            <w:r>
              <w:rPr>
                <w:rFonts w:hint="eastAsia" w:ascii="宋体" w:hAnsi="宋体" w:eastAsia="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lang w:val="en-US" w:eastAsia="zh-CN"/>
              </w:rPr>
              <w:t xml:space="preserve">项资料缺一不可，</w:t>
            </w:r>
            <w:r>
              <w:rPr>
                <w:rFonts w:hint="eastAsia" w:ascii="宋体" w:hAnsi="宋体" w:eastAsia="宋体" w:cs="宋体"/>
                <w:b/>
                <w:bCs/>
                <w:color w:val="auto"/>
                <w:sz w:val="24"/>
                <w:szCs w:val="24"/>
                <w:highlight w:val="none"/>
              </w:rPr>
              <w:t xml:space="preserve">原件扫描件</w:t>
            </w:r>
            <w:r>
              <w:rPr>
                <w:rFonts w:hint="eastAsia" w:ascii="宋体" w:hAnsi="宋体" w:eastAsia="宋体" w:cs="宋体"/>
                <w:b/>
                <w:bCs/>
                <w:color w:val="auto"/>
                <w:sz w:val="24"/>
                <w:szCs w:val="24"/>
                <w:highlight w:val="none"/>
                <w:lang w:val="en-US" w:eastAsia="zh-CN"/>
              </w:rPr>
              <w:t xml:space="preserve">并</w:t>
            </w:r>
            <w:r>
              <w:rPr>
                <w:rFonts w:hint="eastAsia" w:ascii="宋体" w:hAnsi="宋体" w:eastAsia="宋体" w:cs="宋体"/>
                <w:b/>
                <w:bCs/>
                <w:color w:val="auto"/>
                <w:sz w:val="24"/>
                <w:szCs w:val="24"/>
                <w:highlight w:val="none"/>
                <w:lang w:eastAsia="zh-CN"/>
              </w:rPr>
              <w:t xml:space="preserve">加盖供应商公章或电子签章</w:t>
            </w:r>
            <w:r>
              <w:rPr>
                <w:rFonts w:hint="eastAsia" w:ascii="宋体" w:hAnsi="宋体" w:eastAsia="宋体" w:cs="宋体"/>
                <w:b/>
                <w:bCs/>
                <w:color w:val="auto"/>
                <w:sz w:val="24"/>
                <w:szCs w:val="24"/>
                <w:highlight w:val="none"/>
              </w:rPr>
              <w:t xml:space="preserve">上传至</w:t>
            </w:r>
            <w:r>
              <w:rPr>
                <w:rFonts w:hint="eastAsia" w:ascii="宋体" w:hAnsi="宋体" w:eastAsia="宋体" w:cs="宋体"/>
                <w:b/>
                <w:bCs/>
                <w:color w:val="auto"/>
                <w:sz w:val="24"/>
                <w:szCs w:val="24"/>
                <w:highlight w:val="none"/>
                <w:lang w:eastAsia="zh-CN"/>
              </w:rPr>
              <w:t xml:space="preserve">电子响应文件</w:t>
            </w:r>
            <w:r>
              <w:rPr>
                <w:rFonts w:hint="eastAsia" w:ascii="宋体" w:hAnsi="宋体" w:eastAsia="宋体" w:cs="宋体"/>
                <w:b/>
                <w:bCs/>
                <w:color w:val="auto"/>
                <w:sz w:val="24"/>
                <w:szCs w:val="24"/>
                <w:highlight w:val="none"/>
              </w:rPr>
              <w:t xml:space="preserve">。</w:t>
            </w:r>
            <w:r/>
          </w:p>
          <w:p>
            <w:pPr>
              <w:pStyle w:val="923"/>
              <w:numPr>
                <w:ilvl w:val="0"/>
                <w:numId w:val="1"/>
              </w:numPr>
              <w:ind w:left="0" w:firstLine="0"/>
              <w:jc w:val="both"/>
              <w:keepLines w:val="0"/>
              <w:keepNext w:val="0"/>
              <w:pageBreakBefore w:val="0"/>
              <w:spacing w:line="360" w:lineRule="auto"/>
              <w:widowControl w:val="off"/>
              <w:rPr>
                <w:rFonts w:hint="eastAsia"/>
              </w:rPr>
            </w:pPr>
            <w:r>
              <w:rPr>
                <w:rFonts w:hint="eastAsia" w:ascii="宋体" w:hAnsi="宋体" w:eastAsia="宋体" w:cs="宋体"/>
                <w:b/>
                <w:bCs/>
                <w:color w:val="auto"/>
                <w:sz w:val="24"/>
                <w:szCs w:val="24"/>
                <w:highlight w:val="none"/>
                <w:lang w:val="en-US" w:eastAsia="zh-CN"/>
              </w:rPr>
              <w:t xml:space="preserve">类似施工业绩是指高标准农田建设项目、灌区建设项目、小型农田水利建设项目、土地综合整治项目、农业综合开发土地治理项目等，以上项目包括新建、改建、扩建、改造等；</w:t>
            </w:r>
            <w:r/>
          </w:p>
        </w:tc>
      </w:tr>
      <w:tr>
        <w:trPr>
          <w:jc w:val="center"/>
          <w:trHeight w:val="826"/>
          <w:tblHeader/>
        </w:trPr>
        <w:tc>
          <w:tcPr>
            <w:tcW w:w="758" w:type="dxa"/>
            <w:vAlign w:val="top"/>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W w:w="1788" w:type="dxa"/>
            <w:vAlign w:val="top"/>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373" w:type="dxa"/>
            <w:vAlign w:val="top"/>
            <w:textDirection w:val="lrTb"/>
            <w:noWrap w:val="false"/>
          </w:tcPr>
          <w:p>
            <w:pPr>
              <w:pStyle w:val="923"/>
              <w:numPr>
                <w:ilvl w:val="0"/>
                <w:numId w:val="0"/>
              </w:numPr>
              <w:ind w:left="0" w:firstLine="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2、</w:t>
            </w:r>
            <w:r>
              <w:rPr>
                <w:rFonts w:hint="eastAsia" w:ascii="宋体" w:hAnsi="宋体" w:eastAsia="宋体" w:cs="宋体"/>
                <w:b w:val="0"/>
                <w:bCs w:val="0"/>
                <w:color w:val="auto"/>
                <w:sz w:val="24"/>
                <w:szCs w:val="24"/>
                <w:highlight w:val="none"/>
                <w:lang w:eastAsia="zh-CN"/>
              </w:rPr>
              <w:t xml:space="preserve">项目</w:t>
            </w:r>
            <w:r>
              <w:rPr>
                <w:rFonts w:hint="eastAsia" w:ascii="宋体" w:hAnsi="宋体" w:eastAsia="宋体" w:cs="宋体"/>
                <w:b w:val="0"/>
                <w:bCs w:val="0"/>
                <w:color w:val="auto"/>
                <w:sz w:val="24"/>
                <w:szCs w:val="24"/>
                <w:highlight w:val="none"/>
                <w:lang w:val="en-US" w:eastAsia="zh-CN"/>
              </w:rPr>
              <w:t xml:space="preserve">组成员</w:t>
            </w:r>
            <w:r>
              <w:rPr>
                <w:rFonts w:hint="eastAsia" w:ascii="宋体" w:hAnsi="宋体" w:eastAsia="宋体" w:cs="宋体"/>
                <w:b w:val="0"/>
                <w:bCs w:val="0"/>
                <w:color w:val="auto"/>
                <w:sz w:val="24"/>
                <w:szCs w:val="24"/>
                <w:highlight w:val="none"/>
                <w:lang w:eastAsia="zh-CN"/>
              </w:rPr>
              <w:t xml:space="preserve">职称：（</w:t>
            </w:r>
            <w:r>
              <w:rPr>
                <w:rFonts w:hint="eastAsia" w:ascii="宋体" w:hAnsi="宋体" w:eastAsia="宋体" w:cs="宋体"/>
                <w:b w:val="0"/>
                <w:bCs w:val="0"/>
                <w:color w:val="auto"/>
                <w:sz w:val="24"/>
                <w:szCs w:val="24"/>
                <w:highlight w:val="none"/>
                <w:lang w:val="en-US" w:eastAsia="zh-CN"/>
              </w:rPr>
              <w:t xml:space="preserve">3分</w:t>
            </w:r>
            <w:r>
              <w:rPr>
                <w:rFonts w:hint="eastAsia" w:ascii="宋体" w:hAnsi="宋体" w:eastAsia="宋体" w:cs="宋体"/>
                <w:b w:val="0"/>
                <w:bCs w:val="0"/>
                <w:color w:val="auto"/>
                <w:sz w:val="24"/>
                <w:szCs w:val="24"/>
                <w:highlight w:val="none"/>
                <w:lang w:eastAsia="zh-CN"/>
              </w:rPr>
              <w:t xml:space="preserve">）</w:t>
            </w:r>
            <w:r/>
          </w:p>
          <w:p>
            <w:pPr>
              <w:pStyle w:val="923"/>
              <w:numPr>
                <w:ilvl w:val="0"/>
                <w:numId w:val="0"/>
              </w:numPr>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供应商拟派的项目组人员（</w:t>
            </w:r>
            <w:r>
              <w:rPr>
                <w:rFonts w:hint="eastAsia" w:ascii="宋体" w:hAnsi="宋体" w:eastAsia="宋体" w:cs="宋体"/>
                <w:b w:val="0"/>
                <w:bCs w:val="0"/>
                <w:color w:val="auto"/>
                <w:sz w:val="24"/>
                <w:szCs w:val="24"/>
                <w:highlight w:val="none"/>
                <w:lang w:val="en-US" w:eastAsia="zh-CN"/>
              </w:rPr>
              <w:t xml:space="preserve">不</w:t>
            </w:r>
            <w:r>
              <w:rPr>
                <w:rFonts w:hint="eastAsia" w:ascii="宋体" w:hAnsi="宋体" w:eastAsia="宋体" w:cs="宋体"/>
                <w:b w:val="0"/>
                <w:bCs w:val="0"/>
                <w:color w:val="auto"/>
                <w:sz w:val="24"/>
                <w:szCs w:val="24"/>
                <w:highlight w:val="none"/>
              </w:rPr>
              <w:t xml:space="preserve">含项目负责人）中</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具有</w:t>
            </w:r>
            <w:r>
              <w:rPr>
                <w:rFonts w:hint="eastAsia" w:ascii="宋体" w:hAnsi="宋体" w:eastAsia="宋体" w:cs="宋体"/>
                <w:b w:val="0"/>
                <w:bCs w:val="0"/>
                <w:color w:val="auto"/>
                <w:sz w:val="24"/>
                <w:szCs w:val="24"/>
                <w:highlight w:val="none"/>
                <w:lang w:val="en-US" w:eastAsia="zh-CN"/>
              </w:rPr>
              <w:t xml:space="preserve">水利工程</w:t>
            </w:r>
            <w:r>
              <w:rPr>
                <w:rFonts w:hint="eastAsia" w:ascii="宋体" w:hAnsi="宋体" w:eastAsia="宋体" w:cs="宋体"/>
                <w:b w:val="0"/>
                <w:bCs w:val="0"/>
                <w:color w:val="auto"/>
                <w:sz w:val="24"/>
                <w:szCs w:val="24"/>
                <w:highlight w:val="none"/>
              </w:rPr>
              <w:t xml:space="preserve">中级职称</w:t>
            </w:r>
            <w:r>
              <w:rPr>
                <w:rFonts w:hint="eastAsia" w:ascii="宋体" w:hAnsi="宋体" w:eastAsia="宋体" w:cs="宋体"/>
                <w:b w:val="0"/>
                <w:bCs w:val="0"/>
                <w:color w:val="auto"/>
                <w:sz w:val="24"/>
                <w:szCs w:val="24"/>
                <w:highlight w:val="none"/>
                <w:lang w:val="en-US" w:eastAsia="zh-CN"/>
              </w:rPr>
              <w:t xml:space="preserve">的</w:t>
            </w:r>
            <w:r>
              <w:rPr>
                <w:rFonts w:hint="eastAsia" w:ascii="宋体" w:hAnsi="宋体" w:eastAsia="宋体" w:cs="宋体"/>
                <w:b w:val="0"/>
                <w:bCs w:val="0"/>
                <w:color w:val="auto"/>
                <w:sz w:val="24"/>
                <w:szCs w:val="24"/>
                <w:highlight w:val="none"/>
              </w:rPr>
              <w:t xml:space="preserve">得</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分，具有</w:t>
            </w:r>
            <w:r>
              <w:rPr>
                <w:rFonts w:hint="eastAsia" w:ascii="宋体" w:hAnsi="宋体" w:eastAsia="宋体" w:cs="宋体"/>
                <w:b w:val="0"/>
                <w:bCs w:val="0"/>
                <w:color w:val="auto"/>
                <w:sz w:val="24"/>
                <w:szCs w:val="24"/>
                <w:highlight w:val="none"/>
                <w:lang w:val="en-US" w:eastAsia="zh-CN"/>
              </w:rPr>
              <w:t xml:space="preserve">水利工程高</w:t>
            </w:r>
            <w:r>
              <w:rPr>
                <w:rFonts w:hint="eastAsia" w:ascii="宋体" w:hAnsi="宋体" w:eastAsia="宋体" w:cs="宋体"/>
                <w:b w:val="0"/>
                <w:bCs w:val="0"/>
                <w:color w:val="auto"/>
                <w:sz w:val="24"/>
                <w:szCs w:val="24"/>
                <w:highlight w:val="none"/>
              </w:rPr>
              <w:t xml:space="preserve">级及以上职称得3分</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本项满分为3分，</w:t>
            </w:r>
            <w:r>
              <w:rPr>
                <w:rFonts w:hint="eastAsia" w:ascii="宋体" w:hAnsi="宋体" w:eastAsia="宋体" w:cs="宋体"/>
                <w:b w:val="0"/>
                <w:bCs w:val="0"/>
                <w:color w:val="auto"/>
                <w:sz w:val="24"/>
                <w:szCs w:val="24"/>
                <w:highlight w:val="none"/>
              </w:rPr>
              <w:t xml:space="preserve">不提供不得分。</w:t>
            </w:r>
            <w:r/>
          </w:p>
          <w:p>
            <w:pPr>
              <w:pStyle w:val="923"/>
              <w:jc w:val="both"/>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注：提供职称证书扫描件</w:t>
            </w:r>
            <w:r>
              <w:rPr>
                <w:rFonts w:hint="eastAsia" w:ascii="宋体" w:hAnsi="宋体" w:eastAsia="宋体" w:cs="宋体"/>
                <w:b/>
                <w:bCs/>
                <w:color w:val="auto"/>
                <w:sz w:val="24"/>
                <w:szCs w:val="24"/>
                <w:highlight w:val="none"/>
              </w:rPr>
              <w:t xml:space="preserve">并</w:t>
            </w:r>
            <w:r>
              <w:rPr>
                <w:rFonts w:hint="eastAsia" w:ascii="宋体" w:hAnsi="宋体" w:eastAsia="宋体" w:cs="宋体"/>
                <w:b/>
                <w:bCs/>
                <w:color w:val="auto"/>
                <w:sz w:val="24"/>
                <w:szCs w:val="24"/>
                <w:highlight w:val="none"/>
                <w:lang w:eastAsia="zh-CN"/>
              </w:rPr>
              <w:t xml:space="preserve">加盖供应商电子签章</w:t>
            </w:r>
            <w:r>
              <w:rPr>
                <w:rFonts w:hint="eastAsia" w:ascii="宋体" w:hAnsi="宋体" w:eastAsia="宋体" w:cs="宋体"/>
                <w:b/>
                <w:bCs/>
                <w:color w:val="auto"/>
                <w:sz w:val="24"/>
                <w:szCs w:val="24"/>
                <w:highlight w:val="none"/>
              </w:rPr>
              <w:t xml:space="preserve">上传至</w:t>
            </w:r>
            <w:r>
              <w:rPr>
                <w:rFonts w:hint="eastAsia" w:ascii="宋体" w:hAnsi="宋体" w:eastAsia="宋体" w:cs="宋体"/>
                <w:b/>
                <w:bCs/>
                <w:color w:val="auto"/>
                <w:sz w:val="24"/>
                <w:szCs w:val="24"/>
                <w:highlight w:val="none"/>
                <w:lang w:eastAsia="zh-CN"/>
              </w:rPr>
              <w:t xml:space="preserve">电子响应文件。</w:t>
            </w:r>
            <w:r/>
          </w:p>
        </w:tc>
      </w:tr>
      <w:tr>
        <w:trPr>
          <w:jc w:val="center"/>
          <w:trHeight w:val="850"/>
          <w:tblHeader/>
        </w:trPr>
        <w:tc>
          <w:tcPr>
            <w:tcW w:w="758" w:type="dxa"/>
            <w:vAlign w:val="center"/>
            <w:vMerge w:val="restart"/>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p>
        </w:tc>
        <w:tc>
          <w:tcPr>
            <w:tcW w:w="1788" w:type="dxa"/>
            <w:vAlign w:val="center"/>
            <w:vMerge w:val="restart"/>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技术部分</w:t>
            </w:r>
            <w:r/>
          </w:p>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rPr>
              <w:t xml:space="preserve">分）</w:t>
            </w:r>
            <w:r/>
          </w:p>
        </w:tc>
        <w:tc>
          <w:tcPr>
            <w:tcW w:w="6373" w:type="dxa"/>
            <w:vAlign w:val="top"/>
            <w:textDirection w:val="lrTb"/>
            <w:noWrap w:val="false"/>
          </w:tcPr>
          <w:p>
            <w:pPr>
              <w:keepLines w:val="0"/>
              <w:keepNext w:val="0"/>
              <w:pageBreakBefore w:val="0"/>
              <w:spacing w:line="400" w:lineRule="exact"/>
              <w:widowControl w:val="off"/>
              <w:rPr>
                <w:rFonts w:hint="eastAsia" w:ascii="宋体" w:hAnsi="宋体" w:eastAsia="宋体" w:cs="宋体"/>
                <w:b/>
                <w:bCs/>
                <w:color w:val="auto"/>
                <w:sz w:val="24"/>
                <w:szCs w:val="24"/>
                <w:lang w:bidi="ar"/>
              </w:rPr>
            </w:pPr>
            <w:r>
              <w:rPr>
                <w:rFonts w:hint="eastAsia" w:ascii="宋体" w:hAnsi="宋体" w:eastAsia="宋体" w:cs="宋体"/>
                <w:b/>
                <w:bCs/>
                <w:color w:val="auto"/>
                <w:sz w:val="24"/>
                <w:szCs w:val="24"/>
                <w:lang w:bidi="ar"/>
              </w:rPr>
              <w:t xml:space="preserve">1、总体概述：施工组织总体设想、方案针对性；（</w:t>
            </w:r>
            <w:r>
              <w:rPr>
                <w:rFonts w:hint="eastAsia" w:ascii="宋体" w:hAnsi="宋体" w:eastAsia="宋体" w:cs="宋体"/>
                <w:b/>
                <w:bCs/>
                <w:color w:val="auto"/>
                <w:sz w:val="24"/>
                <w:szCs w:val="24"/>
                <w:lang w:val="en-US" w:eastAsia="zh-CN" w:bidi="ar"/>
              </w:rPr>
              <w:t xml:space="preserve">10</w:t>
            </w:r>
            <w:r>
              <w:rPr>
                <w:rFonts w:hint="eastAsia" w:ascii="宋体" w:hAnsi="宋体" w:eastAsia="宋体" w:cs="宋体"/>
                <w:b/>
                <w:bCs/>
                <w:color w:val="auto"/>
                <w:sz w:val="24"/>
                <w:szCs w:val="24"/>
                <w:lang w:bidi="ar"/>
              </w:rPr>
              <w:t xml:space="preserve">分）</w:t>
            </w:r>
            <w:r/>
          </w:p>
          <w:p>
            <w:pPr>
              <w:keepLines w:val="0"/>
              <w:keepNext w:val="0"/>
              <w:pageBreakBefore w:val="0"/>
              <w:spacing w:line="400" w:lineRule="exact"/>
              <w:widowControl w:val="off"/>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施工总体方案详细，方案针对性科学合理、高效规范，操作性强；（</w:t>
            </w:r>
            <w:r>
              <w:rPr>
                <w:rFonts w:hint="eastAsia" w:ascii="宋体" w:hAnsi="宋体" w:eastAsia="宋体" w:cs="宋体"/>
                <w:color w:val="auto"/>
                <w:sz w:val="24"/>
                <w:szCs w:val="24"/>
                <w:lang w:val="en-US" w:eastAsia="zh-CN" w:bidi="ar"/>
              </w:rPr>
              <w:t xml:space="preserve">10</w:t>
            </w:r>
            <w:r>
              <w:rPr>
                <w:rFonts w:hint="eastAsia" w:ascii="宋体" w:hAnsi="宋体" w:eastAsia="宋体" w:cs="宋体"/>
                <w:color w:val="auto"/>
                <w:sz w:val="24"/>
                <w:szCs w:val="24"/>
                <w:lang w:bidi="ar"/>
              </w:rPr>
              <w:t xml:space="preserve">分）</w:t>
            </w:r>
            <w:r/>
          </w:p>
          <w:p>
            <w:pPr>
              <w:keepLines w:val="0"/>
              <w:keepNext w:val="0"/>
              <w:pageBreakBefore w:val="0"/>
              <w:spacing w:line="400" w:lineRule="exact"/>
              <w:widowControl w:val="off"/>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施工总体方案较详细，方案针对性相对科学合理、高效规范，操作性较强；（</w:t>
            </w:r>
            <w:r>
              <w:rPr>
                <w:rFonts w:hint="eastAsia" w:ascii="宋体" w:hAnsi="宋体" w:eastAsia="宋体" w:cs="宋体"/>
                <w:color w:val="auto"/>
                <w:sz w:val="24"/>
                <w:szCs w:val="24"/>
                <w:lang w:val="en-US" w:eastAsia="zh-CN" w:bidi="ar"/>
              </w:rPr>
              <w:t xml:space="preserve">6</w:t>
            </w:r>
            <w:r>
              <w:rPr>
                <w:rFonts w:hint="eastAsia" w:ascii="宋体" w:hAnsi="宋体" w:eastAsia="宋体" w:cs="宋体"/>
                <w:color w:val="auto"/>
                <w:sz w:val="24"/>
                <w:szCs w:val="24"/>
                <w:lang w:bidi="ar"/>
              </w:rPr>
              <w:t xml:space="preserve">分）</w:t>
            </w:r>
            <w:r/>
          </w:p>
          <w:p>
            <w:pPr>
              <w:keepLines w:val="0"/>
              <w:keepNext w:val="0"/>
              <w:pageBreakBefore w:val="0"/>
              <w:spacing w:line="400" w:lineRule="exact"/>
              <w:widowControl w:val="off"/>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施工总体方案简单，施工安排不合理，方案针对性一般，操作性一般；（</w:t>
            </w:r>
            <w:r>
              <w:rPr>
                <w:rFonts w:hint="eastAsia" w:ascii="宋体" w:hAnsi="宋体" w:eastAsia="宋体" w:cs="宋体"/>
                <w:color w:val="auto"/>
                <w:sz w:val="24"/>
                <w:szCs w:val="24"/>
                <w:lang w:val="en-US" w:eastAsia="zh-CN" w:bidi="ar"/>
              </w:rPr>
              <w:t xml:space="preserve">2</w:t>
            </w:r>
            <w:r>
              <w:rPr>
                <w:rFonts w:hint="eastAsia" w:ascii="宋体" w:hAnsi="宋体" w:eastAsia="宋体" w:cs="宋体"/>
                <w:color w:val="auto"/>
                <w:sz w:val="24"/>
                <w:szCs w:val="24"/>
                <w:lang w:bidi="ar"/>
              </w:rPr>
              <w:t xml:space="preserve">分）</w:t>
            </w:r>
            <w:r/>
          </w:p>
          <w:p>
            <w:pPr>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color w:val="auto"/>
                <w:sz w:val="24"/>
                <w:szCs w:val="24"/>
                <w:lang w:val="en-US" w:eastAsia="zh-CN"/>
              </w:rPr>
              <w:t xml:space="preserve">重大偏差及未</w:t>
            </w:r>
            <w:r>
              <w:rPr>
                <w:rFonts w:hint="eastAsia" w:ascii="宋体" w:hAnsi="宋体" w:eastAsia="宋体" w:cs="宋体"/>
                <w:color w:val="auto"/>
                <w:sz w:val="24"/>
                <w:szCs w:val="24"/>
              </w:rPr>
              <w:t xml:space="preserve">提供不得分。</w:t>
            </w:r>
            <w:r/>
          </w:p>
        </w:tc>
      </w:tr>
      <w:tr>
        <w:trPr>
          <w:jc w:val="center"/>
          <w:trHeight w:val="4245"/>
          <w:tblHeader/>
        </w:trPr>
        <w:tc>
          <w:tcPr>
            <w:tcW w:w="758" w:type="dxa"/>
            <w:vAlign w:val="top"/>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788" w:type="dxa"/>
            <w:vAlign w:val="top"/>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6373" w:type="dxa"/>
            <w:vAlign w:val="top"/>
            <w:textDirection w:val="lrTb"/>
            <w:noWrap w:val="false"/>
          </w:tcPr>
          <w:p>
            <w:pPr>
              <w:keepLines w:val="0"/>
              <w:keepNext w:val="0"/>
              <w:pageBreakBefore w:val="0"/>
              <w:spacing w:line="400" w:lineRule="exact"/>
              <w:widowControl w:val="off"/>
              <w:rPr>
                <w:rFonts w:hint="eastAsia" w:ascii="宋体" w:hAnsi="宋体" w:eastAsia="宋体" w:cs="宋体"/>
                <w:color w:val="auto"/>
                <w:sz w:val="24"/>
                <w:szCs w:val="24"/>
                <w:lang w:bidi="ar"/>
              </w:rPr>
            </w:pPr>
            <w:r>
              <w:rPr>
                <w:rFonts w:hint="eastAsia" w:ascii="宋体" w:hAnsi="宋体" w:eastAsia="宋体" w:cs="宋体"/>
                <w:b/>
                <w:bCs/>
                <w:color w:val="auto"/>
                <w:sz w:val="24"/>
                <w:szCs w:val="24"/>
                <w:lang w:bidi="ar"/>
              </w:rPr>
              <w:t xml:space="preserve">2、施工现场平面布置和临时设施、临时道路布置；（</w:t>
            </w:r>
            <w:r>
              <w:rPr>
                <w:rFonts w:hint="eastAsia" w:ascii="宋体" w:hAnsi="宋体" w:eastAsia="宋体" w:cs="宋体"/>
                <w:b/>
                <w:bCs/>
                <w:color w:val="auto"/>
                <w:sz w:val="24"/>
                <w:szCs w:val="24"/>
                <w:lang w:val="en-US" w:eastAsia="zh-CN" w:bidi="ar"/>
              </w:rPr>
              <w:t xml:space="preserve">8</w:t>
            </w:r>
            <w:r>
              <w:rPr>
                <w:rFonts w:hint="eastAsia" w:ascii="宋体" w:hAnsi="宋体" w:eastAsia="宋体" w:cs="宋体"/>
                <w:b/>
                <w:bCs/>
                <w:color w:val="auto"/>
                <w:sz w:val="24"/>
                <w:szCs w:val="24"/>
                <w:lang w:bidi="ar"/>
              </w:rPr>
              <w:t xml:space="preserve">分）</w:t>
            </w:r>
            <w:r/>
          </w:p>
          <w:p>
            <w:pPr>
              <w:jc w:val="left"/>
              <w:keepLines w:val="0"/>
              <w:keepNext w:val="0"/>
              <w:pageBreakBefore w:val="0"/>
              <w:spacing w:line="400" w:lineRule="exact"/>
              <w:widowControl w:val="off"/>
              <w:rPr>
                <w:rFonts w:hint="eastAsia" w:ascii="宋体" w:hAnsi="宋体" w:eastAsia="宋体" w:cs="宋体"/>
                <w:bCs/>
                <w:color w:val="auto"/>
                <w:sz w:val="24"/>
                <w:szCs w:val="24"/>
                <w:lang w:bidi="ar"/>
              </w:rPr>
            </w:pPr>
            <w:r>
              <w:rPr>
                <w:rFonts w:hint="eastAsia" w:ascii="宋体" w:hAnsi="宋体" w:eastAsia="宋体" w:cs="宋体"/>
                <w:bCs/>
                <w:color w:val="auto"/>
                <w:sz w:val="24"/>
                <w:szCs w:val="24"/>
              </w:rPr>
              <w:t xml:space="preserve">施工现场实施</w:t>
            </w:r>
            <w:r>
              <w:rPr>
                <w:rFonts w:hint="eastAsia" w:ascii="宋体" w:hAnsi="宋体" w:eastAsia="宋体" w:cs="宋体"/>
                <w:bCs/>
                <w:color w:val="auto"/>
                <w:sz w:val="24"/>
                <w:szCs w:val="24"/>
                <w:lang w:bidi="ar"/>
              </w:rPr>
              <w:t xml:space="preserve">平面布置和临时设施、临时道路布置</w:t>
            </w:r>
            <w:r>
              <w:rPr>
                <w:rFonts w:hint="eastAsia" w:ascii="宋体" w:hAnsi="宋体" w:eastAsia="宋体" w:cs="宋体"/>
                <w:bCs/>
                <w:color w:val="auto"/>
                <w:sz w:val="24"/>
                <w:szCs w:val="24"/>
              </w:rPr>
              <w:t xml:space="preserve">的清晰性详尽合理</w:t>
            </w:r>
            <w:r>
              <w:rPr>
                <w:rFonts w:hint="eastAsia" w:ascii="宋体" w:hAnsi="宋体" w:eastAsia="宋体" w:cs="宋体"/>
                <w:bCs/>
                <w:color w:val="auto"/>
                <w:sz w:val="24"/>
                <w:szCs w:val="24"/>
                <w:lang w:bidi="ar"/>
              </w:rPr>
              <w:t xml:space="preserve">、各施工节点衔接的完整性科学</w:t>
            </w:r>
            <w:r>
              <w:rPr>
                <w:rFonts w:hint="eastAsia" w:ascii="宋体" w:hAnsi="宋体" w:eastAsia="宋体" w:cs="宋体"/>
                <w:bCs/>
                <w:color w:val="auto"/>
                <w:sz w:val="24"/>
                <w:szCs w:val="24"/>
              </w:rPr>
              <w:t xml:space="preserve">可行；</w:t>
            </w:r>
            <w:r>
              <w:rPr>
                <w:rFonts w:hint="eastAsia" w:ascii="宋体" w:hAnsi="宋体" w:eastAsia="宋体" w:cs="宋体"/>
                <w:bCs/>
                <w:color w:val="auto"/>
                <w:sz w:val="24"/>
                <w:szCs w:val="24"/>
                <w:lang w:bidi="ar"/>
              </w:rPr>
              <w:t xml:space="preserve">（</w:t>
            </w:r>
            <w:r>
              <w:rPr>
                <w:rFonts w:hint="eastAsia" w:ascii="宋体" w:hAnsi="宋体" w:eastAsia="宋体" w:cs="宋体"/>
                <w:bCs/>
                <w:color w:val="auto"/>
                <w:sz w:val="24"/>
                <w:szCs w:val="24"/>
                <w:lang w:val="en-US" w:eastAsia="zh-CN" w:bidi="ar"/>
              </w:rPr>
              <w:t xml:space="preserve">8</w:t>
            </w:r>
            <w:r>
              <w:rPr>
                <w:rFonts w:hint="eastAsia" w:ascii="宋体" w:hAnsi="宋体" w:eastAsia="宋体" w:cs="宋体"/>
                <w:bCs/>
                <w:color w:val="auto"/>
                <w:sz w:val="24"/>
                <w:szCs w:val="24"/>
                <w:lang w:bidi="ar"/>
              </w:rPr>
              <w:t xml:space="preserve">分）</w:t>
            </w:r>
            <w:r/>
          </w:p>
          <w:p>
            <w:pPr>
              <w:jc w:val="left"/>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施工现场实施</w:t>
            </w:r>
            <w:r>
              <w:rPr>
                <w:rFonts w:hint="eastAsia" w:ascii="宋体" w:hAnsi="宋体" w:eastAsia="宋体" w:cs="宋体"/>
                <w:bCs/>
                <w:color w:val="auto"/>
                <w:sz w:val="24"/>
                <w:szCs w:val="24"/>
                <w:lang w:bidi="ar"/>
              </w:rPr>
              <w:t xml:space="preserve">平面布置和临时设施、临时道路布置</w:t>
            </w:r>
            <w:r>
              <w:rPr>
                <w:rFonts w:hint="eastAsia" w:ascii="宋体" w:hAnsi="宋体" w:eastAsia="宋体" w:cs="宋体"/>
                <w:bCs/>
                <w:color w:val="auto"/>
                <w:sz w:val="24"/>
                <w:szCs w:val="24"/>
              </w:rPr>
              <w:t xml:space="preserve">的清晰性相对合理</w:t>
            </w:r>
            <w:r>
              <w:rPr>
                <w:rFonts w:hint="eastAsia" w:ascii="宋体" w:hAnsi="宋体" w:eastAsia="宋体" w:cs="宋体"/>
                <w:bCs/>
                <w:color w:val="auto"/>
                <w:sz w:val="24"/>
                <w:szCs w:val="24"/>
                <w:lang w:bidi="ar"/>
              </w:rPr>
              <w:t xml:space="preserve">、各施工节点衔接的相对完整科学</w:t>
            </w:r>
            <w:r>
              <w:rPr>
                <w:rFonts w:hint="eastAsia" w:ascii="宋体" w:hAnsi="宋体" w:eastAsia="宋体" w:cs="宋体"/>
                <w:bCs/>
                <w:color w:val="auto"/>
                <w:sz w:val="24"/>
                <w:szCs w:val="24"/>
              </w:rPr>
              <w:t xml:space="preserve">可行；</w:t>
            </w:r>
            <w:r>
              <w:rPr>
                <w:rFonts w:hint="eastAsia" w:ascii="宋体" w:hAnsi="宋体" w:eastAsia="宋体" w:cs="宋体"/>
                <w:bCs/>
                <w:color w:val="auto"/>
                <w:sz w:val="24"/>
                <w:szCs w:val="24"/>
                <w:lang w:bidi="ar"/>
              </w:rPr>
              <w:t xml:space="preserve">（</w:t>
            </w:r>
            <w:r>
              <w:rPr>
                <w:rFonts w:hint="eastAsia" w:ascii="宋体" w:hAnsi="宋体" w:eastAsia="宋体" w:cs="宋体"/>
                <w:bCs/>
                <w:color w:val="auto"/>
                <w:sz w:val="24"/>
                <w:szCs w:val="24"/>
                <w:lang w:val="en-US" w:eastAsia="zh-CN" w:bidi="ar"/>
              </w:rPr>
              <w:t xml:space="preserve">5</w:t>
            </w:r>
            <w:r>
              <w:rPr>
                <w:rFonts w:hint="eastAsia" w:ascii="宋体" w:hAnsi="宋体" w:eastAsia="宋体" w:cs="宋体"/>
                <w:bCs/>
                <w:color w:val="auto"/>
                <w:sz w:val="24"/>
                <w:szCs w:val="24"/>
                <w:lang w:bidi="ar"/>
              </w:rPr>
              <w:t xml:space="preserve">分）</w:t>
            </w:r>
            <w:r/>
          </w:p>
          <w:p>
            <w:pPr>
              <w:jc w:val="left"/>
              <w:keepLines w:val="0"/>
              <w:keepNext w:val="0"/>
              <w:pageBreakBefore w:val="0"/>
              <w:spacing w:line="400" w:lineRule="exact"/>
              <w:widowControl w:val="off"/>
              <w:rPr>
                <w:rFonts w:hint="eastAsia" w:ascii="宋体" w:hAnsi="宋体" w:eastAsia="宋体" w:cs="宋体"/>
                <w:bCs/>
                <w:color w:val="auto"/>
                <w:sz w:val="24"/>
                <w:szCs w:val="24"/>
                <w:lang w:bidi="ar"/>
              </w:rPr>
            </w:pPr>
            <w:r>
              <w:rPr>
                <w:rFonts w:hint="eastAsia" w:ascii="宋体" w:hAnsi="宋体" w:eastAsia="宋体" w:cs="宋体"/>
                <w:bCs/>
                <w:color w:val="auto"/>
                <w:sz w:val="24"/>
                <w:szCs w:val="24"/>
              </w:rPr>
              <w:t xml:space="preserve">施工现场实施</w:t>
            </w:r>
            <w:r>
              <w:rPr>
                <w:rFonts w:hint="eastAsia" w:ascii="宋体" w:hAnsi="宋体" w:eastAsia="宋体" w:cs="宋体"/>
                <w:bCs/>
                <w:color w:val="auto"/>
                <w:sz w:val="24"/>
                <w:szCs w:val="24"/>
                <w:lang w:bidi="ar"/>
              </w:rPr>
              <w:t xml:space="preserve">平面布置和临时设施、临时道路布置</w:t>
            </w:r>
            <w:r>
              <w:rPr>
                <w:rFonts w:hint="eastAsia" w:ascii="宋体" w:hAnsi="宋体" w:eastAsia="宋体" w:cs="宋体"/>
                <w:bCs/>
                <w:color w:val="auto"/>
                <w:sz w:val="24"/>
                <w:szCs w:val="24"/>
              </w:rPr>
              <w:t xml:space="preserve">的清晰性不合理</w:t>
            </w:r>
            <w:r>
              <w:rPr>
                <w:rFonts w:hint="eastAsia" w:ascii="宋体" w:hAnsi="宋体" w:eastAsia="宋体" w:cs="宋体"/>
                <w:bCs/>
                <w:color w:val="auto"/>
                <w:sz w:val="24"/>
                <w:szCs w:val="24"/>
                <w:lang w:bidi="ar"/>
              </w:rPr>
              <w:t xml:space="preserve">、各施工节点衔接的不完整科学</w:t>
            </w:r>
            <w:r>
              <w:rPr>
                <w:rFonts w:hint="eastAsia" w:ascii="宋体" w:hAnsi="宋体" w:eastAsia="宋体" w:cs="宋体"/>
                <w:bCs/>
                <w:color w:val="auto"/>
                <w:sz w:val="24"/>
                <w:szCs w:val="24"/>
              </w:rPr>
              <w:t xml:space="preserve">可行；</w:t>
            </w:r>
            <w:r>
              <w:rPr>
                <w:rFonts w:hint="eastAsia" w:ascii="宋体" w:hAnsi="宋体" w:eastAsia="宋体" w:cs="宋体"/>
                <w:bCs/>
                <w:color w:val="auto"/>
                <w:sz w:val="24"/>
                <w:szCs w:val="24"/>
                <w:lang w:bidi="ar"/>
              </w:rPr>
              <w:t xml:space="preserve">（</w:t>
            </w:r>
            <w:r>
              <w:rPr>
                <w:rFonts w:hint="eastAsia" w:ascii="宋体" w:hAnsi="宋体" w:eastAsia="宋体" w:cs="宋体"/>
                <w:bCs/>
                <w:color w:val="auto"/>
                <w:sz w:val="24"/>
                <w:szCs w:val="24"/>
                <w:lang w:val="en-US" w:eastAsia="zh-CN" w:bidi="ar"/>
              </w:rPr>
              <w:t xml:space="preserve">2</w:t>
            </w:r>
            <w:r>
              <w:rPr>
                <w:rFonts w:hint="eastAsia" w:ascii="宋体" w:hAnsi="宋体" w:eastAsia="宋体" w:cs="宋体"/>
                <w:bCs/>
                <w:color w:val="auto"/>
                <w:sz w:val="24"/>
                <w:szCs w:val="24"/>
                <w:lang w:bidi="ar"/>
              </w:rPr>
              <w:t xml:space="preserve">分）</w:t>
            </w:r>
            <w:r/>
          </w:p>
          <w:p>
            <w:pPr>
              <w:jc w:val="left"/>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color w:val="auto"/>
                <w:sz w:val="24"/>
                <w:szCs w:val="24"/>
                <w:lang w:val="en-US" w:eastAsia="zh-CN"/>
              </w:rPr>
              <w:t xml:space="preserve">重大偏差及未</w:t>
            </w:r>
            <w:r>
              <w:rPr>
                <w:rFonts w:hint="eastAsia" w:ascii="宋体" w:hAnsi="宋体" w:eastAsia="宋体" w:cs="宋体"/>
                <w:color w:val="auto"/>
                <w:sz w:val="24"/>
                <w:szCs w:val="24"/>
              </w:rPr>
              <w:t xml:space="preserve">提供不得分。</w:t>
            </w:r>
            <w:r/>
          </w:p>
        </w:tc>
      </w:tr>
      <w:tr>
        <w:trPr>
          <w:jc w:val="center"/>
          <w:trHeight w:val="375"/>
          <w:tblHeader/>
        </w:trPr>
        <w:tc>
          <w:tcPr>
            <w:tcW w:w="758" w:type="dxa"/>
            <w:vAlign w:val="top"/>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788" w:type="dxa"/>
            <w:vAlign w:val="top"/>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6373" w:type="dxa"/>
            <w:vAlign w:val="top"/>
            <w:textDirection w:val="lrTb"/>
            <w:noWrap w:val="false"/>
          </w:tcPr>
          <w:p>
            <w:pPr>
              <w:keepLines w:val="0"/>
              <w:keepNext w:val="0"/>
              <w:pageBreakBefore w:val="0"/>
              <w:spacing w:line="400" w:lineRule="exact"/>
              <w:widowControl w:val="off"/>
              <w:rPr>
                <w:rFonts w:hint="eastAsia" w:ascii="宋体" w:hAnsi="宋体" w:eastAsia="宋体" w:cs="宋体"/>
                <w:color w:val="auto"/>
                <w:sz w:val="24"/>
                <w:szCs w:val="24"/>
                <w:lang w:bidi="ar"/>
              </w:rPr>
            </w:pPr>
            <w:r>
              <w:rPr>
                <w:rFonts w:hint="eastAsia" w:ascii="宋体" w:hAnsi="宋体" w:eastAsia="宋体" w:cs="宋体"/>
                <w:b/>
                <w:bCs/>
                <w:color w:val="auto"/>
                <w:sz w:val="24"/>
                <w:szCs w:val="24"/>
                <w:lang w:bidi="ar"/>
              </w:rPr>
              <w:t xml:space="preserve">3、施工进度计划和各阶段进度的保证措施；（</w:t>
            </w:r>
            <w:r>
              <w:rPr>
                <w:rFonts w:hint="eastAsia" w:ascii="宋体" w:hAnsi="宋体" w:eastAsia="宋体" w:cs="宋体"/>
                <w:b/>
                <w:bCs/>
                <w:color w:val="auto"/>
                <w:sz w:val="24"/>
                <w:szCs w:val="24"/>
                <w:lang w:val="en-US" w:eastAsia="zh-CN" w:bidi="ar"/>
              </w:rPr>
              <w:t xml:space="preserve">8</w:t>
            </w:r>
            <w:r>
              <w:rPr>
                <w:rFonts w:hint="eastAsia" w:ascii="宋体" w:hAnsi="宋体" w:eastAsia="宋体" w:cs="宋体"/>
                <w:b/>
                <w:bCs/>
                <w:color w:val="auto"/>
                <w:sz w:val="24"/>
                <w:szCs w:val="24"/>
                <w:lang w:bidi="ar"/>
              </w:rPr>
              <w:t xml:space="preserve">分）</w:t>
            </w:r>
            <w:r/>
          </w:p>
          <w:p>
            <w:pPr>
              <w:keepLines w:val="0"/>
              <w:keepNext w:val="0"/>
              <w:pageBreakBefore w:val="0"/>
              <w:spacing w:line="400" w:lineRule="exact"/>
              <w:widowControl w:val="off"/>
              <w:rPr>
                <w:rFonts w:hint="eastAsia" w:ascii="宋体" w:hAnsi="宋体" w:eastAsia="宋体" w:cs="宋体"/>
                <w:color w:val="auto"/>
                <w:sz w:val="24"/>
                <w:szCs w:val="24"/>
                <w:lang w:bidi="ar"/>
              </w:rPr>
            </w:pPr>
            <w:r>
              <w:rPr>
                <w:rFonts w:hint="eastAsia" w:ascii="宋体" w:hAnsi="宋体" w:eastAsia="宋体" w:cs="宋体"/>
                <w:color w:val="auto"/>
                <w:sz w:val="24"/>
                <w:szCs w:val="24"/>
              </w:rPr>
              <w:t xml:space="preserve">施工进度计划编制详尽，各阶段进度的保证措施清晰准确合理；</w:t>
            </w:r>
            <w:r>
              <w:rPr>
                <w:rFonts w:hint="eastAsia" w:ascii="宋体" w:hAnsi="宋体" w:eastAsia="宋体" w:cs="宋体"/>
                <w:color w:val="auto"/>
                <w:sz w:val="24"/>
                <w:szCs w:val="24"/>
                <w:lang w:bidi="ar"/>
              </w:rPr>
              <w:t xml:space="preserve">（</w:t>
            </w:r>
            <w:r>
              <w:rPr>
                <w:rFonts w:hint="eastAsia" w:ascii="宋体" w:hAnsi="宋体" w:eastAsia="宋体" w:cs="宋体"/>
                <w:color w:val="auto"/>
                <w:sz w:val="24"/>
                <w:szCs w:val="24"/>
                <w:lang w:val="en-US" w:eastAsia="zh-CN" w:bidi="ar"/>
              </w:rPr>
              <w:t xml:space="preserve">8</w:t>
            </w:r>
            <w:r>
              <w:rPr>
                <w:rFonts w:hint="eastAsia" w:ascii="宋体" w:hAnsi="宋体" w:eastAsia="宋体" w:cs="宋体"/>
                <w:color w:val="auto"/>
                <w:sz w:val="24"/>
                <w:szCs w:val="24"/>
                <w:lang w:bidi="ar"/>
              </w:rPr>
              <w:t xml:space="preserve">分）</w:t>
            </w:r>
            <w:r/>
          </w:p>
          <w:p>
            <w:pPr>
              <w:keepLines w:val="0"/>
              <w:keepNext w:val="0"/>
              <w:pageBreakBefore w:val="0"/>
              <w:spacing w:line="400" w:lineRule="exact"/>
              <w:widowControl w:val="off"/>
              <w:rPr>
                <w:rFonts w:hint="eastAsia" w:ascii="宋体" w:hAnsi="宋体" w:eastAsia="宋体" w:cs="宋体"/>
                <w:color w:val="auto"/>
                <w:sz w:val="24"/>
                <w:szCs w:val="24"/>
                <w:lang w:bidi="ar"/>
              </w:rPr>
            </w:pPr>
            <w:r>
              <w:rPr>
                <w:rFonts w:hint="eastAsia" w:ascii="宋体" w:hAnsi="宋体" w:eastAsia="宋体" w:cs="宋体"/>
                <w:color w:val="auto"/>
                <w:sz w:val="24"/>
                <w:szCs w:val="24"/>
              </w:rPr>
              <w:t xml:space="preserve">施工进度计划编制较为详尽，各阶段进度的保证措施比较清晰准确合理；</w:t>
            </w:r>
            <w:r>
              <w:rPr>
                <w:rFonts w:hint="eastAsia" w:ascii="宋体" w:hAnsi="宋体" w:eastAsia="宋体" w:cs="宋体"/>
                <w:color w:val="auto"/>
                <w:sz w:val="24"/>
                <w:szCs w:val="24"/>
                <w:lang w:bidi="ar"/>
              </w:rPr>
              <w:t xml:space="preserve">（</w:t>
            </w:r>
            <w:r>
              <w:rPr>
                <w:rFonts w:hint="eastAsia" w:ascii="宋体" w:hAnsi="宋体" w:eastAsia="宋体" w:cs="宋体"/>
                <w:color w:val="auto"/>
                <w:sz w:val="24"/>
                <w:szCs w:val="24"/>
                <w:lang w:val="en-US" w:eastAsia="zh-CN" w:bidi="ar"/>
              </w:rPr>
              <w:t xml:space="preserve">5</w:t>
            </w:r>
            <w:r>
              <w:rPr>
                <w:rFonts w:hint="eastAsia" w:ascii="宋体" w:hAnsi="宋体" w:eastAsia="宋体" w:cs="宋体"/>
                <w:color w:val="auto"/>
                <w:sz w:val="24"/>
                <w:szCs w:val="24"/>
                <w:lang w:bidi="ar"/>
              </w:rPr>
              <w:t xml:space="preserve">分）</w:t>
            </w:r>
            <w:r/>
          </w:p>
          <w:p>
            <w:pPr>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施工进度计划编制不详尽，各阶段进度的保证措施相对清晰准确合理。</w:t>
            </w:r>
            <w:r>
              <w:rPr>
                <w:rFonts w:hint="eastAsia" w:ascii="宋体" w:hAnsi="宋体" w:eastAsia="宋体" w:cs="宋体"/>
                <w:color w:val="auto"/>
                <w:sz w:val="24"/>
                <w:szCs w:val="24"/>
                <w:lang w:bidi="ar"/>
              </w:rPr>
              <w:t xml:space="preserve">（</w:t>
            </w:r>
            <w:r>
              <w:rPr>
                <w:rFonts w:hint="eastAsia" w:ascii="宋体" w:hAnsi="宋体" w:eastAsia="宋体" w:cs="宋体"/>
                <w:color w:val="auto"/>
                <w:sz w:val="24"/>
                <w:szCs w:val="24"/>
                <w:lang w:val="en-US" w:eastAsia="zh-CN" w:bidi="ar"/>
              </w:rPr>
              <w:t xml:space="preserve">2</w:t>
            </w:r>
            <w:r>
              <w:rPr>
                <w:rFonts w:hint="eastAsia" w:ascii="宋体" w:hAnsi="宋体" w:eastAsia="宋体" w:cs="宋体"/>
                <w:color w:val="auto"/>
                <w:sz w:val="24"/>
                <w:szCs w:val="24"/>
                <w:lang w:bidi="ar"/>
              </w:rPr>
              <w:t xml:space="preserve">分）</w:t>
            </w:r>
            <w:r/>
          </w:p>
          <w:p>
            <w:pPr>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color w:val="auto"/>
                <w:sz w:val="24"/>
                <w:szCs w:val="24"/>
                <w:lang w:val="en-US" w:eastAsia="zh-CN"/>
              </w:rPr>
              <w:t xml:space="preserve">重大偏差及未</w:t>
            </w:r>
            <w:r>
              <w:rPr>
                <w:rFonts w:hint="eastAsia" w:ascii="宋体" w:hAnsi="宋体" w:eastAsia="宋体" w:cs="宋体"/>
                <w:color w:val="auto"/>
                <w:sz w:val="24"/>
                <w:szCs w:val="24"/>
              </w:rPr>
              <w:t xml:space="preserve">提供不得分。</w:t>
            </w:r>
            <w:r/>
          </w:p>
        </w:tc>
      </w:tr>
      <w:tr>
        <w:trPr>
          <w:jc w:val="center"/>
          <w:trHeight w:val="1018"/>
          <w:tblHeader/>
        </w:trPr>
        <w:tc>
          <w:tcPr>
            <w:tcW w:w="758" w:type="dxa"/>
            <w:vAlign w:val="top"/>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788" w:type="dxa"/>
            <w:vAlign w:val="top"/>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6373" w:type="dxa"/>
            <w:vAlign w:val="top"/>
            <w:textDirection w:val="lrTb"/>
            <w:noWrap w:val="false"/>
          </w:tcPr>
          <w:p>
            <w:pPr>
              <w:keepLines w:val="0"/>
              <w:keepNext w:val="0"/>
              <w:pageBreakBefore w:val="0"/>
              <w:spacing w:line="400" w:lineRule="exact"/>
              <w:widowControl w:val="off"/>
              <w:rPr>
                <w:rFonts w:hint="eastAsia" w:ascii="宋体" w:hAnsi="宋体" w:eastAsia="宋体" w:cs="宋体"/>
                <w:bCs/>
                <w:color w:val="auto"/>
                <w:sz w:val="24"/>
                <w:szCs w:val="24"/>
              </w:rPr>
            </w:pPr>
            <w:r>
              <w:rPr>
                <w:rFonts w:hint="eastAsia" w:ascii="宋体" w:hAnsi="宋体" w:eastAsia="宋体" w:cs="宋体"/>
                <w:b/>
                <w:bCs/>
                <w:color w:val="auto"/>
                <w:sz w:val="24"/>
                <w:szCs w:val="24"/>
                <w:lang w:bidi="ar"/>
              </w:rPr>
              <w:t xml:space="preserve">4、施工过程各阶段质量安全的保证措施；（</w:t>
            </w:r>
            <w:r>
              <w:rPr>
                <w:rFonts w:hint="eastAsia" w:ascii="宋体" w:hAnsi="宋体" w:eastAsia="宋体" w:cs="宋体"/>
                <w:b/>
                <w:bCs/>
                <w:color w:val="auto"/>
                <w:sz w:val="24"/>
                <w:szCs w:val="24"/>
                <w:lang w:val="en-US" w:eastAsia="zh-CN" w:bidi="ar"/>
              </w:rPr>
              <w:t xml:space="preserve">8</w:t>
            </w:r>
            <w:r>
              <w:rPr>
                <w:rFonts w:hint="eastAsia" w:ascii="宋体" w:hAnsi="宋体" w:eastAsia="宋体" w:cs="宋体"/>
                <w:b/>
                <w:bCs/>
                <w:color w:val="auto"/>
                <w:sz w:val="24"/>
                <w:szCs w:val="24"/>
                <w:lang w:bidi="ar"/>
              </w:rPr>
              <w:t xml:space="preserve">分）</w:t>
            </w:r>
            <w:r/>
          </w:p>
          <w:p>
            <w:pPr>
              <w:pStyle w:val="923"/>
              <w:jc w:val="left"/>
              <w:keepLines w:val="0"/>
              <w:keepNext w:val="0"/>
              <w:pageBreakBefore w:val="0"/>
              <w:spacing w:line="4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施工</w:t>
            </w:r>
            <w:r>
              <w:rPr>
                <w:rFonts w:hint="eastAsia" w:ascii="宋体" w:hAnsi="宋体" w:eastAsia="宋体" w:cs="宋体"/>
                <w:bCs/>
                <w:color w:val="auto"/>
                <w:sz w:val="24"/>
                <w:szCs w:val="24"/>
                <w:lang w:bidi="ar"/>
              </w:rPr>
              <w:t xml:space="preserve">过程各阶段</w:t>
            </w:r>
            <w:r>
              <w:rPr>
                <w:rFonts w:hint="eastAsia" w:ascii="宋体" w:hAnsi="宋体" w:eastAsia="宋体" w:cs="宋体"/>
                <w:bCs/>
                <w:color w:val="auto"/>
                <w:sz w:val="24"/>
                <w:szCs w:val="24"/>
              </w:rPr>
              <w:t xml:space="preserve">质量安全控制措施清晰合理，质量控制具体办法详尽可行；（</w:t>
            </w:r>
            <w:r>
              <w:rPr>
                <w:rFonts w:hint="eastAsia" w:ascii="宋体" w:hAnsi="宋体" w:eastAsia="宋体" w:cs="宋体"/>
                <w:bCs/>
                <w:color w:val="auto"/>
                <w:sz w:val="24"/>
                <w:szCs w:val="24"/>
                <w:lang w:val="en-US" w:eastAsia="zh-CN"/>
              </w:rPr>
              <w:t xml:space="preserve">8</w:t>
            </w:r>
            <w:r>
              <w:rPr>
                <w:rFonts w:hint="eastAsia" w:ascii="宋体" w:hAnsi="宋体" w:eastAsia="宋体" w:cs="宋体"/>
                <w:bCs/>
                <w:color w:val="auto"/>
                <w:sz w:val="24"/>
                <w:szCs w:val="24"/>
              </w:rPr>
              <w:t xml:space="preserve">分）</w:t>
            </w:r>
            <w:r/>
          </w:p>
          <w:p>
            <w:pPr>
              <w:pStyle w:val="923"/>
              <w:jc w:val="left"/>
              <w:keepLines w:val="0"/>
              <w:keepNext w:val="0"/>
              <w:pageBreakBefore w:val="0"/>
              <w:spacing w:line="4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施工</w:t>
            </w:r>
            <w:r>
              <w:rPr>
                <w:rFonts w:hint="eastAsia" w:ascii="宋体" w:hAnsi="宋体" w:eastAsia="宋体" w:cs="宋体"/>
                <w:bCs/>
                <w:color w:val="auto"/>
                <w:sz w:val="24"/>
                <w:szCs w:val="24"/>
                <w:lang w:bidi="ar"/>
              </w:rPr>
              <w:t xml:space="preserve">过程各阶段</w:t>
            </w:r>
            <w:r>
              <w:rPr>
                <w:rFonts w:hint="eastAsia" w:ascii="宋体" w:hAnsi="宋体" w:eastAsia="宋体" w:cs="宋体"/>
                <w:bCs/>
                <w:color w:val="auto"/>
                <w:sz w:val="24"/>
                <w:szCs w:val="24"/>
              </w:rPr>
              <w:t xml:space="preserve">质量安全控制措施比较清晰合理，质量控制具体办法比较详尽可行；（</w:t>
            </w:r>
            <w:r>
              <w:rPr>
                <w:rFonts w:hint="eastAsia" w:ascii="宋体" w:hAnsi="宋体" w:eastAsia="宋体" w:cs="宋体"/>
                <w:bCs/>
                <w:color w:val="auto"/>
                <w:sz w:val="24"/>
                <w:szCs w:val="24"/>
                <w:lang w:val="en-US" w:eastAsia="zh-CN"/>
              </w:rPr>
              <w:t xml:space="preserve">5</w:t>
            </w:r>
            <w:r>
              <w:rPr>
                <w:rFonts w:hint="eastAsia" w:ascii="宋体" w:hAnsi="宋体" w:eastAsia="宋体" w:cs="宋体"/>
                <w:bCs/>
                <w:color w:val="auto"/>
                <w:sz w:val="24"/>
                <w:szCs w:val="24"/>
              </w:rPr>
              <w:t xml:space="preserve">分）</w:t>
            </w:r>
            <w:r/>
          </w:p>
          <w:p>
            <w:pPr>
              <w:pStyle w:val="923"/>
              <w:jc w:val="left"/>
              <w:keepLines w:val="0"/>
              <w:keepNext w:val="0"/>
              <w:pageBreakBefore w:val="0"/>
              <w:spacing w:line="4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施工</w:t>
            </w:r>
            <w:r>
              <w:rPr>
                <w:rFonts w:hint="eastAsia" w:ascii="宋体" w:hAnsi="宋体" w:eastAsia="宋体" w:cs="宋体"/>
                <w:bCs/>
                <w:color w:val="auto"/>
                <w:sz w:val="24"/>
                <w:szCs w:val="24"/>
                <w:lang w:bidi="ar"/>
              </w:rPr>
              <w:t xml:space="preserve">过程各阶段</w:t>
            </w:r>
            <w:r>
              <w:rPr>
                <w:rFonts w:hint="eastAsia" w:ascii="宋体" w:hAnsi="宋体" w:eastAsia="宋体" w:cs="宋体"/>
                <w:bCs/>
                <w:color w:val="auto"/>
                <w:sz w:val="24"/>
                <w:szCs w:val="24"/>
              </w:rPr>
              <w:t xml:space="preserve">质量安全控制措施模糊不合理，质量控制具体办法模糊不可行；（</w:t>
            </w:r>
            <w:r>
              <w:rPr>
                <w:rFonts w:hint="eastAsia" w:ascii="宋体" w:hAnsi="宋体" w:eastAsia="宋体" w:cs="宋体"/>
                <w:bCs/>
                <w:color w:val="auto"/>
                <w:sz w:val="24"/>
                <w:szCs w:val="24"/>
                <w:lang w:val="en-US" w:eastAsia="zh-CN"/>
              </w:rPr>
              <w:t xml:space="preserve">2</w:t>
            </w:r>
            <w:r>
              <w:rPr>
                <w:rFonts w:hint="eastAsia" w:ascii="宋体" w:hAnsi="宋体" w:eastAsia="宋体" w:cs="宋体"/>
                <w:bCs/>
                <w:color w:val="auto"/>
                <w:sz w:val="24"/>
                <w:szCs w:val="24"/>
              </w:rPr>
              <w:t xml:space="preserve">分）</w:t>
            </w:r>
            <w:r/>
          </w:p>
          <w:p>
            <w:pPr>
              <w:pStyle w:val="923"/>
              <w:jc w:val="left"/>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重大偏差及未提供不得分。</w:t>
            </w:r>
            <w:r/>
          </w:p>
        </w:tc>
      </w:tr>
      <w:tr>
        <w:trPr>
          <w:jc w:val="center"/>
          <w:trHeight w:val="682"/>
          <w:tblHeader/>
        </w:trPr>
        <w:tc>
          <w:tcPr>
            <w:tcW w:w="758" w:type="dxa"/>
            <w:vAlign w:val="top"/>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788" w:type="dxa"/>
            <w:vAlign w:val="top"/>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6373" w:type="dxa"/>
            <w:vAlign w:val="top"/>
            <w:textDirection w:val="lrTb"/>
            <w:noWrap w:val="false"/>
          </w:tcPr>
          <w:p>
            <w:pPr>
              <w:keepLines w:val="0"/>
              <w:keepNext w:val="0"/>
              <w:pageBreakBefore w:val="0"/>
              <w:spacing w:line="400" w:lineRule="exact"/>
              <w:widowControl w:val="off"/>
              <w:rPr>
                <w:rFonts w:hint="eastAsia" w:ascii="宋体" w:hAnsi="宋体" w:eastAsia="宋体" w:cs="宋体"/>
                <w:color w:val="auto"/>
                <w:sz w:val="24"/>
                <w:szCs w:val="24"/>
                <w:lang w:bidi="ar"/>
              </w:rPr>
            </w:pPr>
            <w:r>
              <w:rPr>
                <w:rFonts w:hint="eastAsia" w:ascii="宋体" w:hAnsi="宋体" w:eastAsia="宋体" w:cs="宋体"/>
                <w:b/>
                <w:bCs/>
                <w:color w:val="auto"/>
                <w:sz w:val="24"/>
                <w:szCs w:val="24"/>
                <w:lang w:bidi="ar"/>
              </w:rPr>
              <w:t xml:space="preserve">5、劳动力、机械设备和材料投入计划；（</w:t>
            </w:r>
            <w:r>
              <w:rPr>
                <w:rFonts w:hint="eastAsia" w:ascii="宋体" w:hAnsi="宋体" w:eastAsia="宋体" w:cs="宋体"/>
                <w:b/>
                <w:bCs/>
                <w:color w:val="auto"/>
                <w:sz w:val="24"/>
                <w:szCs w:val="24"/>
                <w:lang w:val="en-US" w:eastAsia="zh-CN" w:bidi="ar"/>
              </w:rPr>
              <w:t xml:space="preserve">8</w:t>
            </w:r>
            <w:r>
              <w:rPr>
                <w:rFonts w:hint="eastAsia" w:ascii="宋体" w:hAnsi="宋体" w:eastAsia="宋体" w:cs="宋体"/>
                <w:b/>
                <w:bCs/>
                <w:color w:val="auto"/>
                <w:sz w:val="24"/>
                <w:szCs w:val="24"/>
                <w:lang w:bidi="ar"/>
              </w:rPr>
              <w:t xml:space="preserve">分）</w:t>
            </w:r>
            <w:r/>
          </w:p>
          <w:p>
            <w:pPr>
              <w:jc w:val="left"/>
              <w:keepLines w:val="0"/>
              <w:keepNext w:val="0"/>
              <w:pageBreakBefore w:val="0"/>
              <w:spacing w:line="400" w:lineRule="exact"/>
              <w:widowControl w:val="off"/>
              <w:rPr>
                <w:rFonts w:hint="eastAsia" w:ascii="宋体" w:hAnsi="宋体" w:eastAsia="宋体" w:cs="宋体"/>
                <w:bCs/>
                <w:color w:val="auto"/>
                <w:sz w:val="24"/>
                <w:szCs w:val="24"/>
                <w:lang w:bidi="ar"/>
              </w:rPr>
            </w:pPr>
            <w:r>
              <w:rPr>
                <w:rFonts w:hint="eastAsia" w:ascii="宋体" w:hAnsi="宋体" w:eastAsia="宋体" w:cs="宋体"/>
                <w:bCs/>
                <w:color w:val="auto"/>
                <w:sz w:val="24"/>
                <w:szCs w:val="24"/>
              </w:rPr>
              <w:t xml:space="preserve">施工机械配置、劳动力配置合理、</w:t>
            </w:r>
            <w:r>
              <w:rPr>
                <w:rFonts w:hint="eastAsia" w:ascii="宋体" w:hAnsi="宋体" w:eastAsia="宋体" w:cs="宋体"/>
                <w:bCs/>
                <w:color w:val="auto"/>
                <w:sz w:val="24"/>
                <w:szCs w:val="24"/>
                <w:lang w:bidi="ar"/>
              </w:rPr>
              <w:t xml:space="preserve">材料投入计划安排</w:t>
            </w:r>
            <w:r>
              <w:rPr>
                <w:rFonts w:hint="eastAsia" w:ascii="宋体" w:hAnsi="宋体" w:eastAsia="宋体" w:cs="宋体"/>
                <w:bCs/>
                <w:color w:val="auto"/>
                <w:sz w:val="24"/>
                <w:szCs w:val="24"/>
              </w:rPr>
              <w:t xml:space="preserve">方案及措施切实可行；</w:t>
            </w:r>
            <w:r>
              <w:rPr>
                <w:rFonts w:hint="eastAsia" w:ascii="宋体" w:hAnsi="宋体" w:eastAsia="宋体" w:cs="宋体"/>
                <w:bCs/>
                <w:color w:val="auto"/>
                <w:sz w:val="24"/>
                <w:szCs w:val="24"/>
                <w:lang w:bidi="ar"/>
              </w:rPr>
              <w:t xml:space="preserve">（</w:t>
            </w:r>
            <w:r>
              <w:rPr>
                <w:rFonts w:hint="eastAsia" w:ascii="宋体" w:hAnsi="宋体" w:eastAsia="宋体" w:cs="宋体"/>
                <w:bCs/>
                <w:color w:val="auto"/>
                <w:sz w:val="24"/>
                <w:szCs w:val="24"/>
                <w:lang w:val="en-US" w:eastAsia="zh-CN" w:bidi="ar"/>
              </w:rPr>
              <w:t xml:space="preserve">8</w:t>
            </w:r>
            <w:r>
              <w:rPr>
                <w:rFonts w:hint="eastAsia" w:ascii="宋体" w:hAnsi="宋体" w:eastAsia="宋体" w:cs="宋体"/>
                <w:bCs/>
                <w:color w:val="auto"/>
                <w:sz w:val="24"/>
                <w:szCs w:val="24"/>
                <w:lang w:bidi="ar"/>
              </w:rPr>
              <w:t xml:space="preserve">分）</w:t>
            </w:r>
            <w:r/>
          </w:p>
          <w:p>
            <w:pPr>
              <w:jc w:val="left"/>
              <w:keepLines w:val="0"/>
              <w:keepNext w:val="0"/>
              <w:pageBreakBefore w:val="0"/>
              <w:spacing w:line="400" w:lineRule="exact"/>
              <w:widowControl w:val="off"/>
              <w:rPr>
                <w:rFonts w:hint="eastAsia" w:ascii="宋体" w:hAnsi="宋体" w:eastAsia="宋体" w:cs="宋体"/>
                <w:bCs/>
                <w:color w:val="auto"/>
                <w:sz w:val="24"/>
                <w:szCs w:val="24"/>
                <w:lang w:bidi="ar"/>
              </w:rPr>
            </w:pPr>
            <w:r>
              <w:rPr>
                <w:rFonts w:hint="eastAsia" w:ascii="宋体" w:hAnsi="宋体" w:eastAsia="宋体" w:cs="宋体"/>
                <w:bCs/>
                <w:color w:val="auto"/>
                <w:sz w:val="24"/>
                <w:szCs w:val="24"/>
              </w:rPr>
              <w:t xml:space="preserve">施工机械配置、劳动力配置较为合理、</w:t>
            </w:r>
            <w:r>
              <w:rPr>
                <w:rFonts w:hint="eastAsia" w:ascii="宋体" w:hAnsi="宋体" w:eastAsia="宋体" w:cs="宋体"/>
                <w:bCs/>
                <w:color w:val="auto"/>
                <w:sz w:val="24"/>
                <w:szCs w:val="24"/>
                <w:lang w:bidi="ar"/>
              </w:rPr>
              <w:t xml:space="preserve">材料投入计划安排</w:t>
            </w:r>
            <w:r>
              <w:rPr>
                <w:rFonts w:hint="eastAsia" w:ascii="宋体" w:hAnsi="宋体" w:eastAsia="宋体" w:cs="宋体"/>
                <w:bCs/>
                <w:color w:val="auto"/>
                <w:sz w:val="24"/>
                <w:szCs w:val="24"/>
              </w:rPr>
              <w:t xml:space="preserve">方案及措施相对切实可行；</w:t>
            </w:r>
            <w:r>
              <w:rPr>
                <w:rFonts w:hint="eastAsia" w:ascii="宋体" w:hAnsi="宋体" w:eastAsia="宋体" w:cs="宋体"/>
                <w:bCs/>
                <w:color w:val="auto"/>
                <w:sz w:val="24"/>
                <w:szCs w:val="24"/>
                <w:lang w:bidi="ar"/>
              </w:rPr>
              <w:t xml:space="preserve">（</w:t>
            </w:r>
            <w:r>
              <w:rPr>
                <w:rFonts w:hint="eastAsia" w:ascii="宋体" w:hAnsi="宋体" w:eastAsia="宋体" w:cs="宋体"/>
                <w:bCs/>
                <w:color w:val="auto"/>
                <w:sz w:val="24"/>
                <w:szCs w:val="24"/>
                <w:lang w:val="en-US" w:eastAsia="zh-CN" w:bidi="ar"/>
              </w:rPr>
              <w:t xml:space="preserve">5</w:t>
            </w:r>
            <w:r>
              <w:rPr>
                <w:rFonts w:hint="eastAsia" w:ascii="宋体" w:hAnsi="宋体" w:eastAsia="宋体" w:cs="宋体"/>
                <w:bCs/>
                <w:color w:val="auto"/>
                <w:sz w:val="24"/>
                <w:szCs w:val="24"/>
                <w:lang w:bidi="ar"/>
              </w:rPr>
              <w:t xml:space="preserve">分）</w:t>
            </w:r>
            <w:r/>
          </w:p>
          <w:p>
            <w:pPr>
              <w:jc w:val="left"/>
              <w:keepLines w:val="0"/>
              <w:keepNext w:val="0"/>
              <w:pageBreakBefore w:val="0"/>
              <w:spacing w:line="400" w:lineRule="exact"/>
              <w:widowControl w:val="off"/>
              <w:rPr>
                <w:rFonts w:hint="eastAsia" w:ascii="宋体" w:hAnsi="宋体" w:eastAsia="宋体" w:cs="宋体"/>
                <w:bCs/>
                <w:color w:val="auto"/>
                <w:sz w:val="24"/>
                <w:szCs w:val="24"/>
                <w:lang w:bidi="ar"/>
              </w:rPr>
            </w:pPr>
            <w:r>
              <w:rPr>
                <w:rFonts w:hint="eastAsia" w:ascii="宋体" w:hAnsi="宋体" w:eastAsia="宋体" w:cs="宋体"/>
                <w:bCs/>
                <w:color w:val="auto"/>
                <w:sz w:val="24"/>
                <w:szCs w:val="24"/>
              </w:rPr>
              <w:t xml:space="preserve">施工机械配置、劳动力配置不合理、</w:t>
            </w:r>
            <w:r>
              <w:rPr>
                <w:rFonts w:hint="eastAsia" w:ascii="宋体" w:hAnsi="宋体" w:eastAsia="宋体" w:cs="宋体"/>
                <w:bCs/>
                <w:color w:val="auto"/>
                <w:sz w:val="24"/>
                <w:szCs w:val="24"/>
                <w:lang w:bidi="ar"/>
              </w:rPr>
              <w:t xml:space="preserve">材料投入计划安排</w:t>
            </w:r>
            <w:r>
              <w:rPr>
                <w:rFonts w:hint="eastAsia" w:ascii="宋体" w:hAnsi="宋体" w:eastAsia="宋体" w:cs="宋体"/>
                <w:bCs/>
                <w:color w:val="auto"/>
                <w:sz w:val="24"/>
                <w:szCs w:val="24"/>
              </w:rPr>
              <w:t xml:space="preserve">方案及措施一般；</w:t>
            </w:r>
            <w:r>
              <w:rPr>
                <w:rFonts w:hint="eastAsia" w:ascii="宋体" w:hAnsi="宋体" w:eastAsia="宋体" w:cs="宋体"/>
                <w:bCs/>
                <w:color w:val="auto"/>
                <w:sz w:val="24"/>
                <w:szCs w:val="24"/>
                <w:lang w:bidi="ar"/>
              </w:rPr>
              <w:t xml:space="preserve">（</w:t>
            </w:r>
            <w:r>
              <w:rPr>
                <w:rFonts w:hint="eastAsia" w:ascii="宋体" w:hAnsi="宋体" w:eastAsia="宋体" w:cs="宋体"/>
                <w:bCs/>
                <w:color w:val="auto"/>
                <w:sz w:val="24"/>
                <w:szCs w:val="24"/>
                <w:lang w:val="en-US" w:eastAsia="zh-CN" w:bidi="ar"/>
              </w:rPr>
              <w:t xml:space="preserve">2</w:t>
            </w:r>
            <w:r>
              <w:rPr>
                <w:rFonts w:hint="eastAsia" w:ascii="宋体" w:hAnsi="宋体" w:eastAsia="宋体" w:cs="宋体"/>
                <w:bCs/>
                <w:color w:val="auto"/>
                <w:sz w:val="24"/>
                <w:szCs w:val="24"/>
                <w:lang w:bidi="ar"/>
              </w:rPr>
              <w:t xml:space="preserve">分）</w:t>
            </w:r>
            <w:r/>
          </w:p>
          <w:p>
            <w:pPr>
              <w:jc w:val="left"/>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color w:val="auto"/>
                <w:sz w:val="24"/>
                <w:szCs w:val="24"/>
                <w:lang w:val="en-US" w:eastAsia="zh-CN"/>
              </w:rPr>
              <w:t xml:space="preserve">重大偏差及未</w:t>
            </w:r>
            <w:r>
              <w:rPr>
                <w:rFonts w:hint="eastAsia" w:ascii="宋体" w:hAnsi="宋体" w:eastAsia="宋体" w:cs="宋体"/>
                <w:color w:val="auto"/>
                <w:sz w:val="24"/>
                <w:szCs w:val="24"/>
              </w:rPr>
              <w:t xml:space="preserve">提供不得分。</w:t>
            </w:r>
            <w:r/>
          </w:p>
        </w:tc>
      </w:tr>
      <w:tr>
        <w:trPr>
          <w:jc w:val="center"/>
          <w:trHeight w:val="3460"/>
          <w:tblHeader/>
        </w:trPr>
        <w:tc>
          <w:tcPr>
            <w:tcW w:w="758" w:type="dxa"/>
            <w:vAlign w:val="top"/>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788" w:type="dxa"/>
            <w:vAlign w:val="top"/>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6373" w:type="dxa"/>
            <w:vAlign w:val="top"/>
            <w:textDirection w:val="lrTb"/>
            <w:noWrap w:val="false"/>
          </w:tcPr>
          <w:p>
            <w:pPr>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b/>
                <w:bCs/>
                <w:color w:val="auto"/>
                <w:sz w:val="24"/>
                <w:szCs w:val="24"/>
                <w:lang w:bidi="ar"/>
              </w:rPr>
              <w:t xml:space="preserve">6、关键施工技术、工艺及工程项目实施的重点、难点和解决方案。（</w:t>
            </w:r>
            <w:r>
              <w:rPr>
                <w:rFonts w:hint="eastAsia" w:ascii="宋体" w:hAnsi="宋体" w:eastAsia="宋体" w:cs="宋体"/>
                <w:b/>
                <w:bCs/>
                <w:color w:val="auto"/>
                <w:sz w:val="24"/>
                <w:szCs w:val="24"/>
                <w:lang w:val="en-US" w:eastAsia="zh-CN" w:bidi="ar"/>
              </w:rPr>
              <w:t xml:space="preserve">8</w:t>
            </w:r>
            <w:r>
              <w:rPr>
                <w:rFonts w:hint="eastAsia" w:ascii="宋体" w:hAnsi="宋体" w:eastAsia="宋体" w:cs="宋体"/>
                <w:b/>
                <w:bCs/>
                <w:color w:val="auto"/>
                <w:sz w:val="24"/>
                <w:szCs w:val="24"/>
                <w:lang w:bidi="ar"/>
              </w:rPr>
              <w:t xml:space="preserve">分）</w:t>
            </w:r>
            <w:r/>
          </w:p>
          <w:p>
            <w:pPr>
              <w:jc w:val="left"/>
              <w:keepLines w:val="0"/>
              <w:keepNext w:val="0"/>
              <w:pageBreakBefore w:val="0"/>
              <w:spacing w:line="4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对关键施工技术、工艺及工程项目实施的重点、难点分析准确，解决方案切实可行，针对性及有效性强 ；</w:t>
            </w:r>
            <w:r>
              <w:rPr>
                <w:rFonts w:hint="eastAsia" w:ascii="宋体" w:hAnsi="宋体" w:eastAsia="宋体" w:cs="宋体"/>
                <w:b w:val="0"/>
                <w:bCs w:val="0"/>
                <w:color w:val="auto"/>
                <w:sz w:val="24"/>
                <w:szCs w:val="24"/>
                <w:lang w:bidi="ar"/>
              </w:rPr>
              <w:t xml:space="preserve">（</w:t>
            </w:r>
            <w:r>
              <w:rPr>
                <w:rFonts w:hint="eastAsia" w:ascii="宋体" w:hAnsi="宋体" w:eastAsia="宋体" w:cs="宋体"/>
                <w:b w:val="0"/>
                <w:bCs w:val="0"/>
                <w:color w:val="auto"/>
                <w:sz w:val="24"/>
                <w:szCs w:val="24"/>
                <w:lang w:val="en-US" w:eastAsia="zh-CN" w:bidi="ar"/>
              </w:rPr>
              <w:t xml:space="preserve">8</w:t>
            </w:r>
            <w:r>
              <w:rPr>
                <w:rFonts w:hint="eastAsia" w:ascii="宋体" w:hAnsi="宋体" w:eastAsia="宋体" w:cs="宋体"/>
                <w:b w:val="0"/>
                <w:bCs w:val="0"/>
                <w:color w:val="auto"/>
                <w:sz w:val="24"/>
                <w:szCs w:val="24"/>
                <w:lang w:bidi="ar"/>
              </w:rPr>
              <w:t xml:space="preserve">分）</w:t>
            </w:r>
            <w:r/>
          </w:p>
          <w:p>
            <w:pPr>
              <w:jc w:val="left"/>
              <w:keepLines w:val="0"/>
              <w:keepNext w:val="0"/>
              <w:pageBreakBefore w:val="0"/>
              <w:spacing w:line="4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对关键施工技术、工艺及工程项目实施的重点、难点分析准确，解决方案较为可行，针对性及有效性较强；</w:t>
            </w:r>
            <w:r>
              <w:rPr>
                <w:rFonts w:hint="eastAsia" w:ascii="宋体" w:hAnsi="宋体" w:eastAsia="宋体" w:cs="宋体"/>
                <w:b w:val="0"/>
                <w:bCs w:val="0"/>
                <w:color w:val="auto"/>
                <w:sz w:val="24"/>
                <w:szCs w:val="24"/>
                <w:lang w:bidi="ar"/>
              </w:rPr>
              <w:t xml:space="preserve">（</w:t>
            </w:r>
            <w:r>
              <w:rPr>
                <w:rFonts w:hint="eastAsia" w:ascii="宋体" w:hAnsi="宋体" w:eastAsia="宋体" w:cs="宋体"/>
                <w:b w:val="0"/>
                <w:bCs w:val="0"/>
                <w:color w:val="auto"/>
                <w:sz w:val="24"/>
                <w:szCs w:val="24"/>
                <w:lang w:val="en-US" w:eastAsia="zh-CN" w:bidi="ar"/>
              </w:rPr>
              <w:t xml:space="preserve">5</w:t>
            </w:r>
            <w:r>
              <w:rPr>
                <w:rFonts w:hint="eastAsia" w:ascii="宋体" w:hAnsi="宋体" w:eastAsia="宋体" w:cs="宋体"/>
                <w:b w:val="0"/>
                <w:bCs w:val="0"/>
                <w:color w:val="auto"/>
                <w:sz w:val="24"/>
                <w:szCs w:val="24"/>
                <w:lang w:bidi="ar"/>
              </w:rPr>
              <w:t xml:space="preserve">分）</w:t>
            </w:r>
            <w:r/>
          </w:p>
          <w:p>
            <w:pPr>
              <w:jc w:val="both"/>
              <w:keepLines w:val="0"/>
              <w:keepNext w:val="0"/>
              <w:pageBreakBefore w:val="0"/>
              <w:spacing w:line="400" w:lineRule="exact"/>
              <w:widowControl w:val="off"/>
              <w:rPr>
                <w:rFonts w:hint="eastAsia" w:ascii="宋体" w:hAnsi="宋体" w:eastAsia="宋体" w:cs="宋体"/>
                <w:b w:val="0"/>
                <w:bCs w:val="0"/>
                <w:color w:val="auto"/>
                <w:sz w:val="24"/>
                <w:szCs w:val="24"/>
                <w:lang w:bidi="ar"/>
              </w:rPr>
              <w:suppressLineNumbers w:val="0"/>
            </w:pPr>
            <w:r>
              <w:rPr>
                <w:rFonts w:hint="eastAsia" w:ascii="宋体" w:hAnsi="宋体" w:eastAsia="宋体" w:cs="宋体"/>
                <w:bCs/>
                <w:color w:val="auto"/>
                <w:sz w:val="24"/>
                <w:szCs w:val="24"/>
              </w:rPr>
              <w:t xml:space="preserve">对关键施工技术、工艺及工程项目实施的重点、难点分析一般，解决方案一般，针对性及有效性一般；</w:t>
            </w:r>
            <w:r>
              <w:rPr>
                <w:rFonts w:hint="eastAsia" w:ascii="宋体" w:hAnsi="宋体" w:eastAsia="宋体" w:cs="宋体"/>
                <w:b w:val="0"/>
                <w:bCs w:val="0"/>
                <w:color w:val="auto"/>
                <w:sz w:val="24"/>
                <w:szCs w:val="24"/>
                <w:lang w:bidi="ar"/>
              </w:rPr>
              <w:t xml:space="preserve">（</w:t>
            </w:r>
            <w:r>
              <w:rPr>
                <w:rFonts w:hint="eastAsia" w:ascii="宋体" w:hAnsi="宋体" w:eastAsia="宋体" w:cs="宋体"/>
                <w:b w:val="0"/>
                <w:bCs w:val="0"/>
                <w:color w:val="auto"/>
                <w:sz w:val="24"/>
                <w:szCs w:val="24"/>
                <w:lang w:val="en-US" w:eastAsia="zh-CN" w:bidi="ar"/>
              </w:rPr>
              <w:t xml:space="preserve">2</w:t>
            </w:r>
            <w:r>
              <w:rPr>
                <w:rFonts w:hint="eastAsia" w:ascii="宋体" w:hAnsi="宋体" w:eastAsia="宋体" w:cs="宋体"/>
                <w:b w:val="0"/>
                <w:bCs w:val="0"/>
                <w:color w:val="auto"/>
                <w:sz w:val="24"/>
                <w:szCs w:val="24"/>
                <w:lang w:bidi="ar"/>
              </w:rPr>
              <w:t xml:space="preserve">分）</w:t>
            </w:r>
            <w:r/>
          </w:p>
          <w:p>
            <w:pPr>
              <w:jc w:val="both"/>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color w:val="auto"/>
                <w:sz w:val="24"/>
                <w:szCs w:val="24"/>
                <w:lang w:val="en-US" w:eastAsia="zh-CN"/>
              </w:rPr>
              <w:t xml:space="preserve">重大偏差及未</w:t>
            </w:r>
            <w:r>
              <w:rPr>
                <w:rFonts w:hint="eastAsia" w:ascii="宋体" w:hAnsi="宋体" w:eastAsia="宋体" w:cs="宋体"/>
                <w:color w:val="auto"/>
                <w:sz w:val="24"/>
                <w:szCs w:val="24"/>
              </w:rPr>
              <w:t xml:space="preserve">提供不得分。</w:t>
            </w:r>
            <w:bookmarkEnd w:id="24"/>
            <w:r/>
            <w:bookmarkEnd w:id="25"/>
            <w:r/>
            <w:r/>
          </w:p>
        </w:tc>
      </w:tr>
    </w:tbl>
    <w:p>
      <w:pPr>
        <w:ind w:firstLine="482"/>
        <w:keepLines w:val="0"/>
        <w:keepNext/>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注：供应商必须按上述要求如实提供相关证明材料</w:t>
      </w:r>
      <w:r>
        <w:rPr>
          <w:rFonts w:hint="eastAsia" w:ascii="宋体" w:hAnsi="宋体" w:eastAsia="宋体" w:cs="宋体"/>
          <w:b/>
          <w:bCs/>
          <w:color w:val="auto"/>
          <w:sz w:val="24"/>
          <w:szCs w:val="24"/>
          <w:highlight w:val="none"/>
        </w:rPr>
        <w:t xml:space="preserve">原件扫描件上传至指定位置</w:t>
      </w:r>
      <w:r>
        <w:rPr>
          <w:rFonts w:hint="eastAsia" w:ascii="宋体" w:hAnsi="宋体" w:eastAsia="宋体" w:cs="宋体"/>
          <w:b/>
          <w:color w:val="auto"/>
          <w:sz w:val="24"/>
          <w:szCs w:val="24"/>
          <w:highlight w:val="none"/>
        </w:rPr>
        <w:t xml:space="preserve">，如未按要求提供或提供资料不全，则与之相关的评分项不予计分。供应商提供的证明材料扫描件必须清晰有效，如因材料模糊不清磋商小组无法辨认导致不得分的，其责任由供应商自行承担。</w:t>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p>
    <w:p>
      <w:pPr>
        <w:pStyle w:val="923"/>
        <w:numPr>
          <w:ilvl w:val="0"/>
          <w:numId w:val="0"/>
        </w:numPr>
        <w:ind w:firstLine="0"/>
        <w:jc w:val="both"/>
        <w:pageBreakBefore w:val="0"/>
        <w:spacing w:line="240" w:lineRule="auto"/>
        <w:widowControl w:val="off"/>
        <w:rPr>
          <w:rFonts w:hint="eastAsia" w:ascii="宋体" w:hAnsi="宋体" w:eastAsia="宋体" w:cs="宋体"/>
          <w:b/>
          <w:bCs/>
          <w:color w:val="auto"/>
          <w:sz w:val="36"/>
          <w:szCs w:val="36"/>
        </w:rPr>
        <w:outlineLvl w:val="0"/>
      </w:pPr>
      <w:r/>
      <w:bookmarkStart w:id="26" w:name="_Toc6198"/>
      <w:r/>
      <w:bookmarkStart w:id="27" w:name="_Toc28932"/>
      <w:r/>
      <w:bookmarkStart w:id="28" w:name="_Toc5233"/>
      <w:r/>
      <w:bookmarkStart w:id="29" w:name="_Toc358569763"/>
      <w:r/>
      <w:r/>
    </w:p>
    <w:p>
      <w:pPr>
        <w:pStyle w:val="923"/>
        <w:numPr>
          <w:ilvl w:val="0"/>
          <w:numId w:val="0"/>
        </w:numPr>
        <w:ind w:firstLine="0"/>
        <w:pageBreakBefore w:val="0"/>
        <w:spacing w:line="240" w:lineRule="auto"/>
        <w:widowControl w:val="off"/>
        <w:rPr>
          <w:rFonts w:hint="eastAsia" w:ascii="宋体" w:hAnsi="宋体" w:eastAsia="宋体" w:cs="宋体"/>
          <w:b/>
          <w:bCs/>
          <w:color w:val="auto"/>
          <w:sz w:val="36"/>
          <w:szCs w:val="36"/>
          <w:highlight w:val="none"/>
        </w:rPr>
        <w:outlineLvl w:val="0"/>
      </w:pPr>
      <w:r/>
      <w:bookmarkStart w:id="30" w:name="_Toc12504"/>
      <w:r/>
      <w:bookmarkStart w:id="31" w:name="_Toc15990"/>
      <w:r/>
      <w:bookmarkStart w:id="32" w:name="_Toc2941"/>
      <w:r>
        <w:rPr>
          <w:rFonts w:hint="eastAsia" w:ascii="宋体" w:hAnsi="宋体" w:eastAsia="宋体" w:cs="宋体"/>
          <w:b/>
          <w:bCs/>
          <w:color w:val="auto"/>
          <w:sz w:val="36"/>
          <w:szCs w:val="36"/>
        </w:rPr>
        <w:t xml:space="preserve">第四章</w:t>
      </w:r>
      <w:r>
        <w:rPr>
          <w:rFonts w:hint="eastAsia" w:ascii="宋体" w:hAnsi="宋体" w:eastAsia="宋体" w:cs="宋体"/>
          <w:b/>
          <w:bCs/>
          <w:color w:val="auto"/>
          <w:sz w:val="36"/>
          <w:szCs w:val="36"/>
          <w:highlight w:val="none"/>
        </w:rPr>
        <w:t xml:space="preserve">合同条款及格式</w:t>
      </w:r>
      <w:bookmarkEnd w:id="26"/>
      <w:r/>
      <w:bookmarkEnd w:id="27"/>
      <w:r/>
      <w:bookmarkEnd w:id="28"/>
      <w:r/>
      <w:bookmarkEnd w:id="30"/>
      <w:r/>
      <w:bookmarkEnd w:id="31"/>
      <w:r/>
      <w:bookmarkEnd w:id="32"/>
      <w:r/>
      <w:r/>
    </w:p>
    <w:p>
      <w:pPr>
        <w:ind w:firstLine="643"/>
        <w:jc w:val="center"/>
        <w:keepLines w:val="0"/>
        <w:keepNext w:val="0"/>
        <w:pageBreakBefore w:val="0"/>
        <w:spacing w:line="360" w:lineRule="auto"/>
        <w:widowControl w:val="off"/>
        <w:rPr>
          <w:rFonts w:hint="eastAsia" w:ascii="宋体" w:hAnsi="宋体" w:eastAsia="宋体" w:cs="宋体"/>
          <w:b/>
          <w:bCs/>
          <w:color w:val="auto"/>
          <w:sz w:val="32"/>
          <w:szCs w:val="32"/>
        </w:rPr>
      </w:pPr>
      <w:r>
        <w:rPr>
          <w:rFonts w:hint="eastAsia" w:ascii="宋体" w:hAnsi="宋体" w:eastAsia="宋体" w:cs="宋体"/>
          <w:b/>
          <w:bCs/>
          <w:color w:val="auto"/>
          <w:sz w:val="32"/>
          <w:szCs w:val="32"/>
          <w:lang w:val="en-US" w:eastAsia="zh-CN"/>
        </w:rPr>
        <w:t xml:space="preserve">一、</w:t>
      </w:r>
      <w:r>
        <w:rPr>
          <w:rFonts w:hint="eastAsia" w:ascii="宋体" w:hAnsi="宋体" w:eastAsia="宋体" w:cs="宋体"/>
          <w:b/>
          <w:bCs/>
          <w:color w:val="auto"/>
          <w:sz w:val="32"/>
          <w:szCs w:val="32"/>
        </w:rPr>
        <w:t xml:space="preserve">合同协议书</w:t>
      </w:r>
      <w:r/>
    </w:p>
    <w:p>
      <w:pPr>
        <w:keepLines w:val="0"/>
        <w:keepNext w:val="0"/>
        <w:pageBreakBefore w:val="0"/>
        <w:spacing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采购人（全称）：</w:t>
      </w:r>
      <w:r>
        <w:rPr>
          <w:rFonts w:hint="eastAsia" w:ascii="宋体" w:hAnsi="宋体" w:eastAsia="宋体" w:cs="宋体"/>
          <w:b/>
          <w:bCs/>
          <w:color w:val="auto"/>
          <w:sz w:val="24"/>
          <w:szCs w:val="24"/>
          <w:lang w:eastAsia="zh-CN"/>
        </w:rPr>
        <w:t xml:space="preserve">淮安市淮阴区</w:t>
      </w:r>
      <w:r>
        <w:rPr>
          <w:rFonts w:hint="eastAsia" w:ascii="宋体" w:hAnsi="宋体" w:eastAsia="宋体" w:cs="宋体"/>
          <w:b/>
          <w:bCs/>
          <w:color w:val="auto"/>
          <w:sz w:val="24"/>
          <w:szCs w:val="24"/>
          <w:lang w:val="en-US" w:eastAsia="zh-CN"/>
        </w:rPr>
        <w:t xml:space="preserve">高家堰</w:t>
      </w:r>
      <w:r>
        <w:rPr>
          <w:rFonts w:hint="eastAsia" w:ascii="宋体" w:hAnsi="宋体" w:eastAsia="宋体" w:cs="宋体"/>
          <w:b/>
          <w:bCs/>
          <w:color w:val="auto"/>
          <w:sz w:val="24"/>
          <w:szCs w:val="24"/>
          <w:lang w:eastAsia="zh-CN"/>
        </w:rPr>
        <w:t xml:space="preserve">镇人民政府</w:t>
      </w:r>
      <w:r>
        <w:rPr>
          <w:rFonts w:hint="eastAsia" w:ascii="宋体" w:hAnsi="宋体" w:eastAsia="宋体" w:cs="宋体"/>
          <w:b/>
          <w:bCs/>
          <w:color w:val="auto"/>
          <w:sz w:val="24"/>
          <w:szCs w:val="24"/>
        </w:rPr>
        <w:t xml:space="preserve">（以下简称发包人）</w:t>
      </w:r>
      <w:r/>
    </w:p>
    <w:p>
      <w:pPr>
        <w:keepLines w:val="0"/>
        <w:keepNext w:val="0"/>
        <w:pageBreakBefore w:val="0"/>
        <w:spacing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供应商（全称）：     </w:t>
      </w:r>
      <w:r>
        <w:rPr>
          <w:rFonts w:hint="eastAsia" w:ascii="宋体" w:hAnsi="宋体" w:eastAsia="宋体" w:cs="宋体"/>
          <w:b/>
          <w:bCs/>
          <w:color w:val="auto"/>
          <w:sz w:val="24"/>
          <w:szCs w:val="24"/>
          <w:lang w:val="en-US" w:eastAsia="zh-CN"/>
        </w:rPr>
        <w:t xml:space="preserve">    </w:t>
      </w:r>
      <w:r>
        <w:rPr>
          <w:rFonts w:hint="eastAsia" w:ascii="宋体" w:hAnsi="宋体" w:eastAsia="宋体" w:cs="宋体"/>
          <w:b/>
          <w:bCs/>
          <w:color w:val="auto"/>
          <w:sz w:val="24"/>
          <w:szCs w:val="24"/>
        </w:rPr>
        <w:t xml:space="preserve">                 </w:t>
      </w:r>
      <w:r>
        <w:rPr>
          <w:rFonts w:hint="eastAsia" w:ascii="宋体" w:hAnsi="宋体" w:eastAsia="宋体" w:cs="宋体"/>
          <w:b/>
          <w:bCs/>
          <w:color w:val="auto"/>
          <w:sz w:val="24"/>
          <w:szCs w:val="24"/>
          <w:lang w:val="en-US" w:eastAsia="zh-CN"/>
        </w:rPr>
        <w:t xml:space="preserve">  </w:t>
      </w:r>
      <w:r>
        <w:rPr>
          <w:rFonts w:hint="eastAsia" w:ascii="宋体" w:hAnsi="宋体" w:eastAsia="宋体" w:cs="宋体"/>
          <w:b/>
          <w:bCs/>
          <w:color w:val="auto"/>
          <w:sz w:val="24"/>
          <w:szCs w:val="24"/>
        </w:rPr>
        <w:t xml:space="preserve">（以下简称承包人）</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依照《中华人民共和国民法典</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中华人民共和国建筑法》及其他有关法律、行政法规，遵循平等、自愿、公平和诚实信用的原则，双方就本工程施工事项协商一致，共同达成如下协议。</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工程概况</w:t>
      </w:r>
      <w:r/>
    </w:p>
    <w:p>
      <w:pPr>
        <w:ind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工程名称：</w:t>
      </w:r>
      <w:r>
        <w:rPr>
          <w:rFonts w:hint="eastAsia" w:ascii="宋体" w:hAnsi="宋体" w:eastAsia="宋体" w:cs="宋体"/>
          <w:color w:val="auto"/>
          <w:sz w:val="24"/>
          <w:szCs w:val="24"/>
          <w:lang w:val="en-US" w:eastAsia="zh-CN"/>
        </w:rPr>
        <w:t xml:space="preserve">2025年度江苏省淮安市淮阴区高家堰镇高标准农田新建及改造提升项目（超长期国债）节余资金项目</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工程地点：</w:t>
      </w:r>
      <w:r>
        <w:rPr>
          <w:rFonts w:hint="eastAsia" w:ascii="宋体" w:hAnsi="宋体" w:eastAsia="宋体" w:cs="宋体"/>
          <w:color w:val="auto"/>
          <w:sz w:val="24"/>
          <w:szCs w:val="24"/>
          <w:lang w:eastAsia="zh-CN"/>
        </w:rPr>
        <w:t xml:space="preserve">位于淮阴区</w:t>
      </w:r>
      <w:r>
        <w:rPr>
          <w:rFonts w:hint="eastAsia" w:ascii="宋体" w:hAnsi="宋体" w:eastAsia="宋体" w:cs="宋体"/>
          <w:color w:val="auto"/>
          <w:sz w:val="24"/>
          <w:szCs w:val="24"/>
          <w:lang w:val="en-US" w:eastAsia="zh-CN"/>
        </w:rPr>
        <w:t xml:space="preserve">高家堰</w:t>
      </w:r>
      <w:r>
        <w:rPr>
          <w:rFonts w:hint="eastAsia" w:ascii="宋体" w:hAnsi="宋体" w:eastAsia="宋体" w:cs="宋体"/>
          <w:color w:val="auto"/>
          <w:sz w:val="24"/>
          <w:szCs w:val="24"/>
          <w:lang w:eastAsia="zh-CN"/>
        </w:rPr>
        <w:t xml:space="preserve">镇境内</w:t>
      </w:r>
      <w:r/>
    </w:p>
    <w:p>
      <w:pPr>
        <w:ind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工程内容：</w:t>
      </w:r>
      <w:r>
        <w:rPr>
          <w:rFonts w:hint="eastAsia" w:ascii="宋体" w:hAnsi="宋体" w:eastAsia="宋体" w:cs="宋体"/>
          <w:color w:val="auto"/>
          <w:sz w:val="24"/>
          <w:szCs w:val="24"/>
          <w:lang w:val="en-US" w:eastAsia="zh-CN"/>
        </w:rPr>
        <w:t xml:space="preserve">2025年度江苏省淮安市淮阴区高家堰镇高标准农田新建及改造提升项目（超长期国债）节余资金项目，具体内容详见工程量清单。发包人保留根据实际情况进行调整的权利。</w:t>
      </w:r>
      <w:r/>
    </w:p>
    <w:p>
      <w:pPr>
        <w:ind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工程承包范围：</w:t>
      </w:r>
      <w:r>
        <w:rPr>
          <w:rFonts w:hint="eastAsia" w:ascii="宋体" w:hAnsi="宋体" w:eastAsia="宋体" w:cs="宋体"/>
          <w:color w:val="auto"/>
          <w:sz w:val="24"/>
          <w:szCs w:val="24"/>
          <w:lang w:eastAsia="zh-CN"/>
        </w:rPr>
        <w:t xml:space="preserve">2</w:t>
      </w:r>
      <w:r>
        <w:rPr>
          <w:rFonts w:hint="eastAsia" w:ascii="宋体" w:hAnsi="宋体" w:eastAsia="宋体" w:cs="宋体"/>
          <w:color w:val="auto"/>
          <w:sz w:val="24"/>
          <w:szCs w:val="24"/>
          <w:lang w:val="en-US" w:eastAsia="zh-CN"/>
        </w:rPr>
        <w:t xml:space="preserve">025年度江苏省淮安市淮阴区高家堰镇高标准农田新建及改造提升项目（超长期国债）节余资金项目具体内容详见工程量清单。发包人保留根据实际情况进行调整的权利。</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合同工期</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计划开工日期</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     年    月    日</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计划竣工日期</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     年    月    日</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工期总日历天数</w:t>
      </w:r>
      <w:r>
        <w:rPr>
          <w:rFonts w:hint="eastAsia" w:ascii="宋体" w:hAnsi="宋体" w:eastAsia="宋体" w:cs="宋体"/>
          <w:color w:val="auto"/>
          <w:sz w:val="24"/>
          <w:szCs w:val="24"/>
          <w:lang w:eastAsia="zh-CN"/>
        </w:rPr>
        <w:t xml:space="preserve">：</w:t>
      </w:r>
      <w:r>
        <w:rPr>
          <w:rFonts w:hint="eastAsia" w:ascii="宋体" w:hAnsi="宋体" w:cs="宋体"/>
          <w:color w:val="auto"/>
          <w:sz w:val="24"/>
          <w:szCs w:val="24"/>
          <w:lang w:val="en-US" w:eastAsia="zh-CN"/>
        </w:rPr>
        <w:t xml:space="preserve">100</w:t>
      </w:r>
      <w:r>
        <w:rPr>
          <w:rFonts w:hint="eastAsia" w:ascii="宋体" w:hAnsi="宋体" w:eastAsia="宋体" w:cs="宋体"/>
          <w:color w:val="auto"/>
          <w:sz w:val="24"/>
          <w:szCs w:val="24"/>
        </w:rPr>
        <w:t xml:space="preserve">日历天。</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质量标准</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工程质量标准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合格</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合同价款</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签约合同价为：</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人民币（大写）                </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       元</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合同形式：</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单价合同 。</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项目经理</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承包人项目经理：                   </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证书编号：                         </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联系方式：                         </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合同文件构成</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本协议与下列文件一起构成合同文件</w:t>
      </w:r>
      <w:r>
        <w:rPr>
          <w:rFonts w:hint="eastAsia" w:ascii="宋体" w:hAnsi="宋体" w:eastAsia="宋体" w:cs="宋体"/>
          <w:color w:val="auto"/>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本合同协议书</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磋商文件和成交通知书</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3.响应文件及其附件</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4.本合同专用条款、通用条款</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5.工程量清单</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6.工程量清单报价表</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7.明确双方权利、义务的纪要、协议</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8.标准、规范及有关技术文件、技术要求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双方有关工程的洽商、变更等书面协议或文件视为本合同的组成部分。</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上述各项合同文件包括合同当事人就该项合同文件所作出的补充和修改，属于同一类内容的文件，应以最新签署的为准。专用合同条款及其附件须经合同当事人签字或盖章。</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七、承诺</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1.发包人承诺按照法律规定履行项目审批手续、筹集工程建设资金并按照合同约定的期限和方式支付合同价款。</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2.承包人承诺按照法律规定及合同约定组织完成工程施工，确保工程质量和安全，不进行转包及违法分包，并在缺陷责任期及保修期内承担相应的工程维修责任。</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3.发包人和承包人通过招投标形式签订合同的，双方理解并承诺不再就同一工程另行签订与合同实质性内容相背离的协议。</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八、词语含义</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本协议书中词语含义与第二部分通用合同条款中赋予的含义相同。</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九、签订时间</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本合同于      年    月    日签订。</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十、签订地点</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本合同在</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签订。</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十一、补充协议</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合同未尽事宜，合同当事人另行签订补充协议，补充协议是合同的组成部分。</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十二、合同生效</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本合同</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自双方盖章签字后 生效。</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十三、合同份数</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本合同一式</w:t>
      </w:r>
      <w:r>
        <w:rPr>
          <w:rFonts w:hint="eastAsia" w:ascii="宋体" w:hAnsi="宋体" w:eastAsia="宋体" w:cs="宋体"/>
          <w:color w:val="auto"/>
          <w:sz w:val="24"/>
          <w:szCs w:val="24"/>
          <w:lang w:val="en-US" w:eastAsia="zh-CN"/>
        </w:rPr>
        <w:t xml:space="preserve">五</w:t>
      </w:r>
      <w:r>
        <w:rPr>
          <w:rFonts w:hint="eastAsia" w:ascii="宋体" w:hAnsi="宋体" w:eastAsia="宋体" w:cs="宋体"/>
          <w:color w:val="auto"/>
          <w:sz w:val="24"/>
          <w:szCs w:val="24"/>
        </w:rPr>
        <w:t xml:space="preserve">份，发、承包人双方各执</w:t>
      </w:r>
      <w:r>
        <w:rPr>
          <w:rFonts w:hint="eastAsia" w:ascii="宋体" w:hAnsi="宋体" w:eastAsia="宋体" w:cs="宋体"/>
          <w:color w:val="auto"/>
          <w:sz w:val="24"/>
          <w:szCs w:val="24"/>
          <w:lang w:val="en-US" w:eastAsia="zh-CN"/>
        </w:rPr>
        <w:t xml:space="preserve">二</w:t>
      </w:r>
      <w:r>
        <w:rPr>
          <w:rFonts w:hint="eastAsia" w:ascii="宋体" w:hAnsi="宋体" w:eastAsia="宋体" w:cs="宋体"/>
          <w:color w:val="auto"/>
          <w:sz w:val="24"/>
          <w:szCs w:val="24"/>
        </w:rPr>
        <w:t xml:space="preserve">份，代理机构执一份。</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发包人（公章）：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   承包人（公章）：</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  法定代表人</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或委托代理人签字</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  或委托代理人签字：</w:t>
      </w:r>
      <w:r/>
    </w:p>
    <w:p>
      <w:pPr>
        <w:ind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日期：                                  日期：</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rPr>
          <w:rFonts w:hint="eastAsia"/>
          <w:color w:val="auto"/>
        </w:rPr>
      </w:pPr>
      <w:r>
        <w:rPr>
          <w:rFonts w:hint="eastAsia"/>
          <w:color w:val="auto"/>
        </w:rPr>
      </w:r>
      <w:r/>
    </w:p>
    <w:p>
      <w:pPr>
        <w:rPr>
          <w:rFonts w:hint="eastAsia" w:ascii="宋体" w:hAnsi="宋体" w:cs="宋体"/>
          <w:b/>
          <w:color w:val="auto"/>
          <w:sz w:val="28"/>
          <w:szCs w:val="28"/>
          <w:highlight w:val="none"/>
          <w:lang w:val="en-US" w:eastAsia="zh-CN"/>
        </w:rPr>
      </w:pPr>
      <w:r/>
      <w:bookmarkStart w:id="33" w:name="_Toc25670"/>
      <w:r/>
      <w:r/>
    </w:p>
    <w:p>
      <w:pPr>
        <w:rPr>
          <w:rFonts w:hint="eastAsia" w:ascii="宋体" w:hAnsi="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r>
      <w:r/>
    </w:p>
    <w:p>
      <w:pPr>
        <w:rPr>
          <w:rFonts w:hint="eastAsia" w:ascii="宋体" w:hAnsi="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r>
      <w:r/>
    </w:p>
    <w:p>
      <w:pPr>
        <w:rPr>
          <w:rFonts w:hint="eastAsia" w:ascii="宋体" w:hAnsi="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r>
      <w:r/>
    </w:p>
    <w:p>
      <w:pPr>
        <w:rPr>
          <w:rFonts w:hint="eastAsia" w:ascii="宋体" w:hAnsi="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r>
      <w:r/>
    </w:p>
    <w:p>
      <w:pPr>
        <w:rPr>
          <w:rFonts w:hint="eastAsia" w:ascii="宋体" w:hAnsi="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r>
      <w:r/>
    </w:p>
    <w:p>
      <w:pPr>
        <w:rPr>
          <w:rFonts w:hint="eastAsia" w:ascii="宋体" w:hAnsi="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r>
      <w:r/>
    </w:p>
    <w:p>
      <w:pPr>
        <w:rPr>
          <w:rFonts w:hint="eastAsia" w:ascii="宋体" w:hAnsi="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r>
      <w:r/>
    </w:p>
    <w:p>
      <w:pPr>
        <w:rPr>
          <w:rFonts w:hint="eastAsia" w:ascii="宋体" w:hAnsi="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r>
      <w:r/>
    </w:p>
    <w:p>
      <w:pPr>
        <w:rPr>
          <w:rFonts w:hint="eastAsia" w:ascii="宋体" w:hAnsi="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r>
      <w:r/>
    </w:p>
    <w:p>
      <w:pPr>
        <w:rPr>
          <w:rFonts w:hint="eastAsia" w:ascii="宋体" w:hAnsi="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r>
      <w:r/>
    </w:p>
    <w:p>
      <w:pPr>
        <w:rPr>
          <w:rFonts w:hint="eastAsia" w:ascii="宋体" w:hAnsi="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r>
      <w:r/>
    </w:p>
    <w:p>
      <w:pPr>
        <w:rPr>
          <w:rFonts w:hint="eastAsia" w:ascii="宋体" w:hAnsi="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r>
      <w:r/>
    </w:p>
    <w:p>
      <w:pPr>
        <w:numPr>
          <w:ilvl w:val="0"/>
          <w:numId w:val="0"/>
        </w:numPr>
        <w:ind w:left="0" w:right="0"/>
        <w:jc w:val="center"/>
        <w:pageBreakBefore w:val="0"/>
        <w:spacing w:beforeAutospacing="0" w:afterAutospacing="0"/>
        <w:rPr>
          <w:rFonts w:hint="eastAsia" w:ascii="宋体" w:hAnsi="宋体" w:eastAsia="宋体" w:cs="宋体"/>
          <w:b/>
          <w:color w:val="auto"/>
          <w:sz w:val="28"/>
          <w:szCs w:val="28"/>
        </w:rPr>
        <w:outlineLvl w:val="2"/>
      </w:pPr>
      <w:r>
        <w:rPr>
          <w:rFonts w:hint="eastAsia" w:ascii="宋体" w:hAnsi="宋体" w:eastAsia="宋体" w:cs="宋体"/>
          <w:b/>
          <w:color w:val="auto"/>
          <w:sz w:val="28"/>
          <w:szCs w:val="28"/>
        </w:rPr>
      </w:r>
      <w:r/>
    </w:p>
    <w:p>
      <w:pPr>
        <w:numPr>
          <w:ilvl w:val="0"/>
          <w:numId w:val="0"/>
        </w:numPr>
        <w:ind w:left="0" w:right="0"/>
        <w:jc w:val="center"/>
        <w:pageBreakBefore w:val="0"/>
        <w:spacing w:beforeAutospacing="0" w:afterAutospacing="0"/>
        <w:rPr>
          <w:rFonts w:hint="eastAsia" w:ascii="宋体" w:hAnsi="宋体" w:eastAsia="宋体" w:cs="宋体"/>
          <w:b/>
          <w:color w:val="auto"/>
          <w:sz w:val="28"/>
          <w:szCs w:val="28"/>
        </w:rPr>
        <w:outlineLvl w:val="2"/>
      </w:pPr>
      <w:r>
        <w:rPr>
          <w:rFonts w:hint="eastAsia" w:ascii="宋体" w:hAnsi="宋体" w:eastAsia="宋体" w:cs="宋体"/>
          <w:b/>
          <w:color w:val="auto"/>
          <w:sz w:val="28"/>
          <w:szCs w:val="28"/>
        </w:rPr>
      </w:r>
      <w:r/>
    </w:p>
    <w:p>
      <w:pPr>
        <w:numPr>
          <w:ilvl w:val="0"/>
          <w:numId w:val="0"/>
        </w:numPr>
        <w:ind w:left="0" w:right="0"/>
        <w:jc w:val="center"/>
        <w:pageBreakBefore w:val="0"/>
        <w:spacing w:beforeAutospacing="0" w:afterAutospacing="0"/>
        <w:rPr>
          <w:rFonts w:hint="eastAsia" w:ascii="宋体" w:hAnsi="宋体" w:eastAsia="宋体" w:cs="宋体"/>
          <w:b/>
          <w:color w:val="auto"/>
          <w:sz w:val="28"/>
          <w:szCs w:val="28"/>
        </w:rPr>
        <w:outlineLvl w:val="2"/>
      </w:pPr>
      <w:r>
        <w:rPr>
          <w:rFonts w:hint="eastAsia" w:ascii="宋体" w:hAnsi="宋体" w:eastAsia="宋体" w:cs="宋体"/>
          <w:b/>
          <w:color w:val="auto"/>
          <w:sz w:val="28"/>
          <w:szCs w:val="28"/>
        </w:rPr>
      </w:r>
      <w:r/>
    </w:p>
    <w:p>
      <w:pPr>
        <w:numPr>
          <w:ilvl w:val="0"/>
          <w:numId w:val="0"/>
        </w:numPr>
        <w:ind w:left="0" w:right="0"/>
        <w:jc w:val="center"/>
        <w:pageBreakBefore w:val="0"/>
        <w:spacing w:beforeAutospacing="0" w:afterAutospacing="0"/>
        <w:rPr>
          <w:rFonts w:hint="eastAsia" w:ascii="宋体" w:hAnsi="宋体" w:eastAsia="宋体" w:cs="宋体"/>
          <w:b/>
          <w:color w:val="auto"/>
          <w:sz w:val="28"/>
          <w:szCs w:val="28"/>
        </w:rPr>
        <w:outlineLvl w:val="2"/>
      </w:pPr>
      <w:r>
        <w:rPr>
          <w:rFonts w:hint="eastAsia" w:ascii="宋体" w:hAnsi="宋体" w:eastAsia="宋体" w:cs="宋体"/>
          <w:b/>
          <w:color w:val="auto"/>
          <w:sz w:val="28"/>
          <w:szCs w:val="28"/>
        </w:rPr>
      </w:r>
      <w:r/>
    </w:p>
    <w:p>
      <w:pPr>
        <w:ind w:firstLine="643"/>
        <w:jc w:val="center"/>
        <w:keepLines w:val="0"/>
        <w:keepNext w:val="0"/>
        <w:pageBreakBefore w:val="0"/>
        <w:spacing w:line="360" w:lineRule="auto"/>
        <w:widowControl w:val="off"/>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二、通用合同条款</w:t>
      </w:r>
      <w:bookmarkEnd w:id="33"/>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一般约定</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1.1</w:t>
      </w:r>
      <w:r>
        <w:rPr>
          <w:rFonts w:hint="eastAsia" w:ascii="宋体" w:hAnsi="宋体" w:eastAsia="宋体" w:cs="宋体"/>
          <w:sz w:val="24"/>
          <w:szCs w:val="24"/>
        </w:rPr>
        <w:t xml:space="preserve">词语定义</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通用合同条款、专用合同条款中的下列词语应具有本款所赋予的含义。</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1.1.1 合同</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1.1.1.1 合同文件（或称合同）：指合同协议书、中标通知书、投标函及投标函附录、专用合同条款、通用合同条款、技术标准和要求、图纸、已标价工程量清单， 以及其他合同文件。</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1.1.1.2 合同协议书：指第1.5款所指的合同协议书。</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1.1.1.3 中标通知书：指发包人通知承包人中标的函件。</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1.1.1.4 投标函：指构成合同文件组成部分的由承包人填写并签署的投标函。</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1.1.1.5 投标函附录：指附在投标函后构成合同文件的投标函附录。</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1.1.1.6 技术标准和要求：指构成合同文件组成部分的名为技术标准和要求（合同技术条款）的文件，包括合同双方当事人约定对其所作的修改或补充。</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1.1.1.7 图纸：指列入合同的招标图纸、投标图纸和发包人按合同约定向承包人提供的施工图纸和其它图纸（包括配套说明和有关资料）。列入合同的招标图纸已成为合同文件的一部分，具有合同效力，主要用于在履行合同中作为衡量变更的依据，但不能直接用于施工。经发包人确认进入合同的投标图纸亦成为合同文件的一部分，用于在履行合同中检验承包人是否按其投标时承诺的条件进行施工的依据，亦不能直接用于施工。</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1.1.1.8 已标价工程量清单：指构成合同文件组成部分的由承包人按照规定的格式和要求填写并标明价格的工程量清单。</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1.1.1.9 其他合同文件：指经合同双方当事人确认构成合同文件的其他文件。</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1.1.2 合同当事人和人员</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1.1.2.1 合同当事人：指发包人和（或）承包人。</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1.1.2.2发包人：指专用合同条款中指明并与承包人在合同协议书中签字的当事人。</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1.1.2.3承包人：指专用合同条款中指明并与发包人在合同协议书中签字的当事人。</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1.1.2.4 承包人项目经理：指承包人派驻施工场地的全权负责人。</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1.1.2.5 分包人：指专用合同条款中指明的，从承包人处分包合同中某一部分工程，并与其签订分包合同的分包人。</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1.1.2.6 监理人：指在专用合同条款中指明的，受发包人委托对合同履行实施管理的法人或其他组织。</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1.1.2.7 总监理工程师（总监）：指由监理人委派常驻施工场地对合同履行实施管理的全权负责人。</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1.1.3 工程和设备</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1.1.3.1 工程：指永久工程和（或）临时工程。</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1.1.3.2 永久工程：指按合同约定建造并移交给发包人的工程，包括工程设备。</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1.1.3.3临时工程：指为完成合同约定的永久工程所修建的各类临时性工程，不包括施工设备。</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1.1.3.4工程设备：指构成或计划构成永久工程一部分的机电设备、金属结构设备、仪器装置及其他类似的设备和装置。</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1.1.3.5施工设备：指为完成合同约定的各项工作所需的设备、器具和其他物品，不包括临时工程和材料。</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1.1.3.6临时设施：指为完成合同约定的各项工作所服务的临时性生产和生活设施。</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1.1.3.7 承包人设备：指承包人自带的施工设备。</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1.1.3.8 施工场地（或称工地、现场） ：指用于合同工程施工的场所，以及在合同中指定作为施工场地组成部分的其他场所，包括永久占地和临时占地。</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1.1.3.9 永久占地：指发包人为建设本合同工程永久征用的场地。</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1.1.3.10 临时占地：指发包人为建设本合同工程临时征用，承包人在完工后须按合同要求退还的场地。</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1.1.4 日期</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1.1.4.1 开工通知：指监理人按第11.1款通知承包人开工的函件。</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1.1.4.2 开工日期：指监理人按第11.1款发出的开工通知中写明的开工日期。</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1.1.4.3 工期：指承包人在投标函中承诺的完成合同工程所需的期限。</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1.1.4.4 合同工程完工日期：指第1.1.4.3目约定工期届满时的日期。实际完工日期以发包人组织的合同工程验收日期为准。</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1.1.4.5 缺陷责任期、工程质量保修期，具体期限由专用合同条款约定。</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1.1.4.6 天：除特别指明外，指日历天。开始当天不计入，从次日开始计算。期限最后一天的截止时间为当天24 :00。</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1.1.5 合同价格和费用</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1.1.5.1签约合同价：指签订合同时合同协议书中写明的，包括了暂列金额、暂估价的合同总金额。</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1.1.5.2合同价格：指承包人按合同约定完成了包括缺陷责任期内的全部承包工作后，发包人应付给承包人的金额，包括在履行合同过程中按合同约定进行的变更和调整。</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1.1.5.3 费用：指为履行合同所发生的或将要发生的所有合理开支，包括管理费和应分摊的其他费用，但不包括利润。</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1.1.5.4 暂列金额：指已标价工程量清单中所列的暂列金额，用于在签订协议书时尚未确定或不可预见变更的施工及其所需材料、工程设备、服务等的金额，包括以计日工方式支付的金额。</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1.1.5.5 暂估价：指发包人在工程量清单中给定的用于支付必然发生但暂时不能确定价格的材料、设备以及专业工程的金额。</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1.1.5.6 计日工：指对零星工作采取的一种计价方式，按合同中的计日工子目及其单价计价付款。</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1.1.5.7质量保证金（或称保留金）：指按第16.4款约定用于保证在缺陷责任期（工程质量保修期） 内履行缺陷修复义务的金额。</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1.1.6 其他</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1.1.6.1书面形式：指合同文件、信函、电报、传真等可以有形地表现所载内容的形式。</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1.2 语言文字</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除专用术语外，合同使用的语言文字为中文。必要时专用术语应附有中文注释。</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1.3 法律</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适用于合同的法律包括中华人民共和国法律、行政法规、部门规章，以及工程所在地的地方性法规、自治条例、单行条例和地方政府规章。</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1.4 合同文件的优先顺序</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组成合同的各项文件应互相解释，互为说明。除专用合同条款另有约定外，解释合同文件的优先顺序如下：</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（1）合同协议书；</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（2）中标通知书；</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（3）投标函及投标函附录；</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（4）专用合同条款；</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（5）通用合同条款；</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（6）技术标准和要求；</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（7）图纸；</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（8）已标价工程量清单；</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（9）其他合同文件。</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1.5 合同协议书</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承包人按中标通知书规定的时间与发包人签订合同协议书。除法律另有规定或合同另有约定外，发包人和承包人的法定代表人或其委托代理人在合同协议书上签字并盖单位公章后，合同生效。</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1.6 图纸和承包人文件</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1.6.1 图纸的提供</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发包人应按技术标准和要求（合同技术条款）约定的期限和数量将施工图纸以及其它图纸（包括配套说明和有关资料）提供给承包人。 由于发包人未按时提供图纸造成工期延误的，按第11.3款的约定办理。</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1.6.2 承包人提供的文件</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承包人提供的文件应按技术标准和要求（合同技术条款）约定的期限和数量提供给监理人。监理人应按技术标准和要求（合同技术条款）约定的期限批复承包人。</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1.6.3 图纸的修改</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设计人需要对已发给承包人的施工图纸进行修改时，监理人应在技术标准和要求（合同技术条款）约定的期限内签发施工图纸的修改图给承包人。承包人应按技术标准和要求（合同技术条款）的约定编制一份承包人实施计划提交监理人批准后执行。</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1.6.4 图纸的错误</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承包人发现发包人提供的图纸存在明显错误或疏忽，应及时通知监理人。</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1.6.5 图纸和承包人文件的保管</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监理人和承包人均应在施工场地各保存一套完整的包含第1.6.1项、第1.6.2项、第 1.6.3项约定内容的图纸和承包人文件。</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1.7 联络</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1.7.1与合同有关的通知、批准、证明、证书、指示、要求、请求、同意、意见、确定和决定等，均应采用书面形式。</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1.7.2第1.7.1项中的通知、批准、证明、证书、指示、要求、请求、同意、意见、确定和决定等来往函件，均应在合同约定的期限内送达指定地点和接收人，并办理签收手续。来往函件的送达期限在技术标准和要求（合同技术条款）中约定，送达地点在专用合同条款中约定。</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1.7.3 来往函件均应按合同约定的期限及时发出和答复，不得无故扣压和拖延，亦不得拒收。否则，由此造成的后果由责任方负责。</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1.8 转让</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除合同另有约定外，未经对方当事人同意，一方当事人不得将合同权利全部或部分转让给第三人，也不得全部或部分转移合同义务。</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1.9 严禁贿赂</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合同双方当事人不得以贿赂或变相贿赂的方式，谋取不当利益或损害对方权益。因贿赂造成对方损失的，行为人应赔偿损失，并承担相应的法律责任。</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1.10 化石、文物</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1.10.1在施工场地发掘的所有文物、古迹以及具有地质研究或考古价值的其他遗迹、化石、钱币或物品属于国家所有。一旦发现上述文物，承包人应采取有效合理的保护措施，防止任何人员移动或损坏上述物品，并立即报告当地文物行政部门，同时通知监理人。发包人、监理人和承包人应按文物行政部门要求采取妥善保护措施， 由此导致费用增加和（或）工期延误由发包人承担。</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1.10.2 承包人发现文物后不及时报告或隐瞒不报，致使文物丢失或损坏的，应赔偿损失，并承担相应的法律责任。</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1.11 专利技术</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1.11.1 承包人在使用任何材料、承包人设备、工程设备或采用施工工艺时，因侵犯专利权或其他知识产权所引起的责任， 由承包人承担，但由于遵照发包人提供的设计或技术标准和要求引起的除外。</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1.11.2 承包人在投标文件中采用专利技术的，专利技术的使用费包含在投标报价内。</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1.11.3 承包人的技术秘密和声明需要保密的资料和信息，发包人和监理人不得为合同以外的目的泄露给他人或公开发表与引用。</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1.11.4 合同实施过程中，发包人要求承包人采用专利技术的，发包人应办理相应的使用手续，承包人应按发包人约定的条件使用，并承担使用专利技术的相关试验工作，所需费用由发包人承担。</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1.12 图纸和文件的保密</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1.12.1 发包人提供的图纸和文件，未经发包人同意，承包人不得为合同以外的目的泄露给他人或公开发表与引用。</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1.12.2 承包人提供的文件，未经承包人同意，发包人和监理人不得为合同以外的目的泄露给他人或公开发表与引用。</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2.发包人义务</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2.1 遵守法律</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发包人在履行合同过程中应遵守法律，并保证承包人免于承担因发包人违反法律而引起的任何责任。</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2.2 发出开工通知</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发包人应委托监理人按第11.1款的约定向承包人发出开工通知。</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2.3 提供施工场地</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2.3.1 发包人应在合同双方签订合同协议书后的14天内，将本合同工程的施工场地范围图提交给承包人。发包人提供的施工场地范围图应标明场地范围内永久占地与临时占地的范围和界限， 以及指明提供给承包人用于施工场地布置的范围和界限及其有关资料。</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2.3.2 发包人提供的施工用地范围在专用合同条款中约定。</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2.3.3 除专用合同条款另有约定外，发包人应按技术标准和要求（合同技术条款） 的约定，向承包人提供施工场地内的工程地质图纸和报告，以及地下障碍物图纸等施工场地有关资料，并保证资料的真实、准确、完整。</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2.4 协助承包人办理证件和批件</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发包人应协助承包人依法办理有关施工证件和批件。</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2.5 组织设计交底</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发包人应根据合同进度计划，组织设计单位向承包人进行设计交底。</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2.6 支付合同价款</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发包人应按合同约定向承包人及时支付合同价款。</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2.7 组织法人验收</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发包人应按合同约定及时组织法人验收。</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2.8 其他义务</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其它义务在专用合同条款中补充约定。</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3.监理人</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3.1 监理人的职责和权利</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3.1.1 监理人受发包人的委托，享有合同约定的权利。监理人的权利范围在专用合同条款中明确。当监理人认为出现了危及生命、工程或毗邻财产等安全的紧急事件时，在不免除合同约定的承包人责任的情况下，监理人可以指示承包人实施为消除或减少这种危险所必须进行的工作，即使没有发包人的事先批准，承包人也应立即遵照执行。监理人应按第 15 条的约定增加相应的费用，并通知承包人。</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3.1.2 监理人发出的任何指示应视为已得到发包人的批准，但监理人无权免除或变更合同约定的发包人和承包人的权利、义务和责任。</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3.1.3 合同约定应由承包人承担的义务和责任，不因监理人对承包人提交文件的审查或批准，对工程、材料和设备的检查和检验，以及为实施监理作出的指示等职务行为而减轻或解除。</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3.2 总监理工程师</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发包人应在发出开工通知前将总监理工程师的任命通知承包人。总监理工程师更换时，应在调离14天前通知承包人。总监理工程师短期离开施工场地的，应委派代表代行其职责，并通知承包人。</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3.3 监理人员</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3.3.1总监理工程师可以授权其他监理人员负责执行其指派的一项或多项监理工作。总监理工程师应将被授权监理人员的姓名及其授权范围通知承包人。被授权的监理人员在授权范围内发出的指示视为已得到总监理工程师的同意，与总监理工程师发出的指示具有同等效力。总监理工程师撤销某项授权时，应将撤销授权的决定及时通知承包人。</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3.3.2监理人员对承包人的任何工作、工程或其采用的材料和工程设备未在约定的或合理的期限内提出否定意见的，视为已获批准，但不影响监理人在以后拒绝该项工作、工程、材料或工程设备的权利。</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3.3.3 承包人对总监理工程师授权的监理人员发出的指示有疑问的，可向总监理工程师提出书面异议，总监理工程师应在48 小时内对该指示予以确认、更改或撤销。</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3.3.4 除专用合同条款另有约定外，总监理工程师不应将第 3.5 款约定应由总监理工程师作出确定的权利授权或委托给其他监理人员。</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3.4 监理人的指示</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3.4.1 监理人应按第3.1款的约定向承包人发出指示，监理人的指示应盖有监理人授权的施工场地机构章，并由总监理工程师或总监理工程师按第 3.3.1 项约定授权的监理人员签字。</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3.4.2 承包人收到监理人按第3.4.1项作出的指示后应遵照执行。指示构成变更的，应按第15 条处理。</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3.4.3 在紧急情况下，总监理工程师或被授权的监理人员可以当场签发临时书面指示，承包人应遵照执行。承包人应在收到上述临时书面指示后24小时内，向监理人发出书面确认函。监理人在收到书面确认函后24小时内未予答复的，该书面确认函应被视为监理人的正式指示。</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3.4.4 除合同另有约定外，承包人只从总监理工程师或按第3.3.1项被授权的监理人员处取得指示。</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3.4.5 由于监理人未能按合同约定发出指示、指示延误或指示错误而导致承包人费用增加和（或）工期延误的，由发包人承担赔偿责任，发包人承担责任后有权向监理公司主张索赔。</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3.5 商定或确定</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3.5.1 合同约定总监理工程师应按照本款对任何事项进行商定或确定时，总监理工程师应与合同当事人协商，尽量达成一致。不能达成一致的，总监理工程师应认真研究后审慎确定。</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3.5.2 总监理工程师应将商定或确定的事项通知合同当事人，并附详细依据。对总监理工程师的确定有异议的，构成争议，按照第23条的约定处理。在争议解决前，双方应暂按总监理工程师的确定执行，按照第23条的约定对总监理工程师的确定作出修改的，按修改后的结果执行。</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4.承包人</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4.1 承包人的一般义务</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4.1.1 遵守法律</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承包人在履行合同过程中应遵守法律，并保证发包人免于承担因承包人违反法律而引起的任何责任。</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4.1.2 依法纳税</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承包人应按有关法律规定纳税，应缴纳的税金包括在合同价格内。</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4.1.3 完成各项承包工作</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包人应按合同约定以及监理人根据第3.4款作出的指示，实施、完成全部工程，并修补工程中的任何缺陷。除第5.2款、第6.2款另有约定外，承包人应提供为完成合同工作所需的劳务、材料、施工设备、工程设备和其它物品，并按合同约定负责临时设施的设计、建造、运行、维护、管理和拆除。</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4.1.4 对施工作业和施工方法的完备性负责</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承包人应按合同约定的工作内容和施工进度要求，编制施工组织设计和施工措施计划，并对所有施工作业和施工方法的完备性和安全可靠性负责。</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4.1.5 保证工程施工和人员的安全</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承包人应按第9.2款约定及法律、法规、部门规章的规定采取施工安全措施，确保工程及其人员、材料、设备和设施的安全，防止因工程施工造成的人身伤害和财产损失。</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4.1.6 负责施工场地及其周边环境与生态的保护工作</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承包人应按照第9.4款约定及法律、法规、部门规章的规定负责施工场地及其周边环境与生态的保护工作。</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4.1.7 避免施工对公众与他人的利益造成损害</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包人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4.1.8 为他人提供方便</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包人应按监理人的指示为他人在施工场地或附近实施与工程有关的其他各项工作提供可能的条件。除合同另有约定外，提供有关条件的内容和可能发生的费用，由监理人根据发包人的书面授权按第3.5款商定或确定。</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4.1.9 工程的维护和管护</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除合同另有约定外，合同工程市级竣工验收合格证书颁发前，承包人应负责照管和维护工程。</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4.1.10 其他义务</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其它义务在专用合同条款中补充约定。</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4.2 履约担保</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包人应保证其履约担保在合同工程市级竣工验收合格证书颁发前一直有效。发包人应在承包人提交完整的工程质检资料、竣工资料、结算审计资料等相关资料，通过镇级、区级验收后，一次性退还承包人缴纳的履约保证金。</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4.3 分包</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4.3.1 承包人不得将其承包的全部工程转包给第三人，或将其承包的全部工程肢解后以分包的名义转包给第三人。</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4.3.2 承包人不得将工程主体、关键性工作分包给第三人。除专用合同条款另有约定外，未经发包人同意，承包人不得将工程的其他部分或工作分包给第三人。</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4.3.3 分包人的资格能力应与其分包工程的标准和规模相适应。</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4.3.4 按投标函附录约定分包工程的，承包人应向发包人和监理人提交分包合同副本。</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4.3.5 承包人应与分包人就分包工程向发包人承担连带责任。</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4.3.6 分包分为工程分包和劳务作业分包。工程分包应遵循合同约定或者经发包人书面认可。禁止承包人将本合同工程进行违法分包。分包人应具备与分包工程规模和标准相适应的资质和业绩，在人力、设备、资金等方面具有承担分包工程施工的能力。分包人应自行完成所承包的任务。</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4.3.7 承包人和分包人应当签订分包合同，并履行合同约定的义务。分包合同必须遵循承包合同的各项原则，满足承包合同中相应条款的要求。发包人可以对分包合同实施情况进行监督检查。承包人应将分包合同副本提交发包人和监理人。</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4.3.8 承包人对其分包项目的实施以及分包人的行为向发包人负全部责任。承包人应对分包项目的工程进度、质量、安全、计量和验收等实施监督和管理。</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4.3.9 分包人应按专用合同条款的约定设立项目管理机构组织管理分包工程的施工活动。</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4.3.10 因承包人将工程违法分包（转包或挂靠）而发生实际施工人通过诉讼、仲裁（或信访）向发包人主张工程款（或劳务报酬）的，承包人应按实际施工人主张工程款（或劳务报酬）数额的50%承担违约金并承担发包人因应诉而发生的包括但不限于诉讼费、律师费等一切费用。</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4.4 承包人项目经理</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4.4.1 承包人应按合同约定指派项目经理，并在约定的期限内到职。承包人更换项目经理应事先征得发包人同意，并应在更换14天前通知发包人和监理人。承包人项目经理短期离开施工场地，应事先征得监理人同意，并委派代表代行其职责。</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4.4.2 承包人项目经理应按合同约定以及监理人按第3.4款作出的指示，负责组织合同工程的实施。在情况紧急且无法与监理人取得联系时，可采取保证工程和人员生命财产安全的紧急措施，并在采取措施后24小时内向监理人提交书面报告。</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4.4.3 承包人为履行合同发出的一切函件均应盖有承包人授权的施工场地管理机构章，并由承包人项目经理或其授权代表签字。</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4.4.4 承包人项目经理可以授权其下属人员履行其某项职责，但事先应将这些人员的姓名和授权范围以书面形式通知监理人。</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4.5 承包人人员的管理</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4.5.1 承包人应在接到开工通知后28天内，向监理人提交承包人在施工场地的管理机构以及人员安排的报告，其内容应包括管理机构的设置、各主要岗位的技术和管理人员名单及其资格，以及各工种技术工人的安排状况。承包人应向监理人提交施工场地人员变动情况的报告。</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4.5.2 为完成合同约定的各项工作，承包人应向施工场地派遣或雇佣足够数量的下列人员：</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（1）具有相应资格的专业技工和合格的普工；</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（2）具有相应施工经验的技术人员；</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（3）具有相应岗位资格的各级管理人员。</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4.5.3 承包人安排在施工场地的主要管理人员和技术骨干应相对稳定。承包人更换主要管理人员和技术骨干时，应取得监理人的同意。</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4.5.4 特殊岗位的工作人员均应持有相应的资格证明，监理人有权随时检查。监理人认为有必要时，可进行现场考核。</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4.6 撤换承包人项目经理和其他人员</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承包人应对其项目经理和其他人员进行有效管理。监理人要求撤换不能胜任本职工作、行为不端或玩忽职守的承包人项目经理和其他人员的，承包人应予以撤换。</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4.7 保障承包人人员的合法权益</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4.7.1 承包人应与其雇佣的人员签订劳动合同，并按时发放工资。</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4.7.2 承包人应按劳动法的规定安排工作时间，保证其雇佣人员享有休息和休假的权利。因工程施工的特殊需要占用休假日或延长工作时间的，应不超过法律规定的限度，并按法律规定给予补休或付酬。</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4.7.3 承包人应为其雇佣人员提供必要的食宿条件， 以及符合环境保护和卫生要求的生活环境，在远离城镇的施工场地，还应配备必要的伤病防治和急救的医务人员与医疗设施。</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4.7.4 承包人应按国家有关劳动保护的规定，采取有效的防止粉尘、降低噪声、控制有害气体和保障高温、高寒、高空作业安全等劳动保护措施。其雇佣人员在施工中受到伤害的，承包人应立即采取有效措施进行抢救和治疗。</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4.7.5 承包人应按有关法律规定和合同约定，为其雇佣人员办理保险。</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4.7.6 承包人应负责处理其雇佣人员因工伤亡事故的善后事宜。</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4.8 工程价款应专款专用</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发包人按合同约定支付给承包人的各项价款应专用于合同工程。</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4.9 承包人现场查勘</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4.9.1 发包人应将其持有的现场地质勘探资料、水文气象资料提供给承包人，并对其准确性负责。但承包人应对其阅读上述有关资料后所作出的解释和推断负责。</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4.9.2 承包人应对施工场地和周围环境进行查勘，并收集有关地质、水文、气象条件、交通条件、风俗习惯以及其他为完成合同工作有关的当地资料。在全部合同工作中，应视为承包人已充分估计了应承担的责任和风险。</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4.10 不利物质条件</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4.10.1 除专用合同条款另有约定外，不利物质条件是指在施工中遭遇不可预见的外界障碍或自然条件造成施工受阻。</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4.10.2 承包人遇到不利物质条件时，应采取适应不利物质条件的合理措施继续施工，并及时通知监理人。承包人有权根据第23.1款的约定，要求延长工期及增加费用。</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监理人收到此类要求后，应在分析上述外界障碍或自然条件是否不可预见及不可预见程度的基础上并经发包人同意，方可按照通用合同条款第15条的约定办理。</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5.材料和工程设备</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5.1 承包人提供的材料和工程设备</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5.1.1 除第 5.2 款约定由发包人提供的材料和工程设备外，承包人负责采购、运输和保管完成本合同工作所需的材料和工程设备。承包人应对其采购的材料和工程设备负责。</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5.1.2承包人应按专用合同条款的约定，将各项材料和工程设备的供货人及品种、规格、数量和供货时间等报送监理人审批。承包人应向监理人提交其负责提供的材料和工程设备的质量证明文件，并满足合同约定的质量标准。</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5.1.3对承包人提供的材料和工程设备，承包人应会同监理人进行检验和交货验收，查验材料合格证明和产品合格证书，并按合同约定和监理人指示，进行材料的抽样检验和工程设备的检验测试，检验和测试结果应提交监理人，所需费用由承包人承担。</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5.2 发包人提供的材料和工程设备</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5.2.1 发包人提供的材料和工程设备，应在专用合同条款中写明材料和工程设备的名称、规格、数量、价格、交货方式、交货地点和计划交货日期等。</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5.2.2 承包人应根据合同进度计划的安排， 向监理人报送要求发包人交货的日期计划。发包人应按照监理人与合同双方当事人商定的交货日期，向承包人提交材料和工程设备。</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5.2.3 发包人应在材料和工程设备到货7天前通知承包人，承包人应会同监理人在约定的时间内，赴交货地点共同进行验收。发包人提供的材料和工程设备运至交货地点验收后， 由承包人负责接收、卸货、运输和保管。</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5.2.4 发包人要求向承包人提前交货的，承包人不得拒绝，但发包人应承担承包人由此增加的费用。</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5.2.5 承包人要求更改交货日期或地点的，应事先报请监理人批准。 由于承包人要求更改交货时间或地点所增加的费用和（或）工期延误由承包人承担。</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5.2.6 发包人提供的材料和工程设备的规格、数量或质量不符合合同要求，或由于发包人原因发生交货日期延误及交货地点变更等情况的，发包人应承担由此增加的费用和（或）工期延误，并向承包人支付合理利润。</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5.3 材料和工程设备专用于合同工程</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5.3.1 运入施工场地的材料、工程设备，包括备品备件、安装专用工器具与随机资料，必须专用于合同工程，未经监理人和发包人同意，承包人不得运出施工场地或挪作他用。</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5.3.2 随同工程设备运入施工场地的备品备件、专用工器具与随机资料，应由承包人会同监理人按供货人的装箱单清点后共同封存，未经监理人同意不得启用。承包人因合同工作需要使用上述物品时，应向监理人提出申请。</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5.4 禁止使用不合格的材料和工程设备</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5.4.1 监理人有权拒绝承包人提供的不合格材料或工程设备，并要求承包人立即进行更换。监理人应在更换后再次进行检查和检验， 由此增加的费用和（或）工期延误由承包人承担。</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5.4.2 监理人发现承包人使用了不合格的材料和工程设备，应及时发出指示要求承包人立即改正，并禁止在工程中继续使用不合格的材料和工程设备。</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5.4.3 发包人提供的材料或工程设备不符合合同要求的，承包人有权拒绝，并可要求发包人更换，由此增加的费用和（或）工期延误由发包人承担。</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6.施工设备和临时设施</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6.1 承包人提供的施工设备和临时设施</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6.1.1 承包人应按合同进度计划的要求，及时配置施工设备和修建临时设施。进入施工场地的承包人设备需经监理人核查后才能投入使用。承包人更换合同约定的承包人设备的，应报监理人批准。</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6.1.2 除专用合同条款另有约定外，承包人应自行承担修建临时设施的费用，需要临时占地的，应由发包人办理申请手续并承担相应费用。</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6.2 发包人提供的施工设备和临时设施</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发包人提供的施工设备或临时设施在专用合同条款中约定。</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6.3 要求承包人增加或更换施工设备</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承包人使用的施工设备不能满足合同进度计划和（或）质量要求时，监理人有权要求承包人增加或更换施工设备，承包人应及时增加或更换， 由此增加的费用和（或）工期延误由承包人承担。</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6.4 施工设备和临时设施专用于合同工程</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6.4.1 除合同另有约定外，运入施工场地的所有施工设备以及在施工场地建设的临时设施应专用于合同工程。未经监理人同意，不得将上述施工设备和临时设施中的任何部分运出施工场地或挪作他用。</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6.4.2 经监理人同意，承包人可根据合同进度计划撤走闲置的施工设备。</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7.交通运输</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7.1 道路通行权和场外设施</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除专用合同条款另有约定外，承包人应根据合同工程的施工需要，负责办理取得出入施工场地的专用和临时道路的通行权，以及取得为工程建设所需修建场外设施的权利，并承担相关费用。发包人应协助承包人办理上述手续。</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7.2 场内施工道路</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7.2.1除本合同约定由发包人提供的部分道路和交通设施外，承包人应负责修建、维修、养护和管理其施工所需的全部临时道路和交通设施（包括合同约定由发包人提供的部分道路和交通设施的维修、养护和管理），并承担相应费用。</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7.2.2 承包人修建的临时道路和交通设施，应免费提供发包人、监理人以及与本合同有关的其他承包人使用。</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7.3 场外交通</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7.3.1 承包人车辆外出行驶所需的场外公共道路的通行费、养路费和税款等由承包人承担。</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7.3.2 承包人应遵守有关交通法规，严格按照道路和桥梁的限制荷重安全行驶，并服从交通管理部门的检查和监督。</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7.4 超大件和超重件的运输</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由承包人负责运输的超大件或超重件，应由承包人负责向交通管理部门办理申请手续，发包人给予协助。运输超大件或超重件所需的道路和桥梁临时加固改造费用和其他有关费用， 由承包人承担，但专用合同条款另有约定除外。</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7.5 道路和桥梁的损坏责任</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因承包人运输造成施工场地内外公共道路和桥梁损坏的，由承包人承担修复损坏的全部费用和可能引起的赔偿。</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7.6 水路和航空运输</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本条上述各款的内容适用于水路运输和航空运输，其中“道路 ”一词的含义包括河道、航线、船闸、机场、码头、堤防以及水路或航空运输中其他相似结构物；“车辆 ”一词的含义包括船舶和飞机等。</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8.测量放线</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8.1 施工控制网</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8.1.1 除专用合同条款另有约定外，施工控制网由承包人负责测设，发包人应在本合同协议书签订后的14天内，向承包人提供测量基准点、基准线和水准点及其相关资料。承包人应在收到上述资料后的28天内，将实测的施工控制网资料提交监理人审批。监理人应在收到报批件后的 14 天内批复承包人。</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8.1.2 承包人应负责管理施工控制网点。施工控制网点丢失或损坏的，承包人应及时修复。承包人应承担施工控制网点的管理与修复费用，并在工程竣工后将施工控制网点移交发包人。</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8.2 施工测量</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8.2.1 承包人应负责施工过程中的全部施工测量放线工作，并配置合格的人员、仪器、设备和其他物品。</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8.2.2 监理人可以指示承包人进行抽样复测，当复测中发现错误或出现超过合同约定的误差时，承包人应按监理人指示进行修正或补测，并承担相应的复测费用。</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8.3 基准资料错误的责任</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发包人应对其提供的测量基准点、基准线和水准点及其书面资料的真实性、准确性和完整性负责。发包人提供上述基准资料错误导致承包人测量放线工作的返工或造成工程损失的，发包人应当承担由此增加的费用和（或）工期延误，并向承包人支付合理利润。承包人发现发包人提供的上述基准资料存在明显错误或疏忽的，应及时通知监理人。</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8.4 监理人使用施工控制网</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监理人需要使用施工控制网的，承包人应提供必要的协助，发包人不再为此支付费用。</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8.5 补充地质勘探</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在合同实施期间，监理人在得到发包人同意的前提下，可以指示承包人进行必要的补充地质勘探并提供有关资料。承包人为本合同永久工程施工的需要进行补充地质勘探时，须经监理人批准，并应向监理人提交有关资料，上述补充勘探的费用由发包人承担。承包人为其临时工程设计及施工的需要进行的补充地质勘探，其费用由承包人承担。</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9.施工安全、治安保卫和环境保护</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9.1 发包人的施工安全责任</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9.1.1 发包人应按合同约定履行安全职责。发包人委托监理人根据国家有关安全的法律、法规、强制性标准以及部门规章，对承包人的安全责任履行情况进行监督和检查。监理人的监督检查不减轻承包人应负的安全责任。</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9.1.2 发包人应对其现场机构雇佣的全部人员的工伤事故承担责任，但由于承包人原因造成发包人人员工伤的，应由承包人承担责任。</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9.1.3 发包人应负责赔偿以下各种情况造成的第三者人身伤亡和财产损失：</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（1）工程或工程的任何部分对土地的占用所造成的第三者财产损失；</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（2）由于发包人原因在施工场地及其毗邻地带造成的第三者人身伤亡和财产损失。</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9.1.4 除专用合同条款另有约定外，发包人负责向承包人提供施工现场及施工可能影响的毗邻区域内供水、排水、供电、供气、供热、通信、广播电视等地下管线资料，气象和水文观测资料，拟建工程可能影响的相邻建筑物地下工程的有关资料，并保证有关资料的真实、准确、完整。</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9.1.5 发包人按照已标价工程量清单所列金额和合同约定的计量支付规定，支付安全作业环境及安全施工措施所需费用。</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9.1.6 发包人负责组织工程参建单位编制保证安全生产的措施方案。工程开工前，就落实保证安全生产的措施进行全面系统的布置，进一步明确承包人的安全生产责任。</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9.1.7 发包人负责在拆除工程和爆破工程施工 14 天前向有关部门或机构报送相关备案资料。</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9.2 承包人的施工安全责任</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9.2.1 承包人应按合同约定履行安全职责，执行监理人有关安全工作的指示。承包人应按技术标准和要求（合同技术条款）约定的内容和期限，以及监理人的指示，编制施工安全技术措施提交监理人审批。监理人应在技术标准和要求（合同技术条款）约定的期限内批复承包人。</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9.2.2 承包人应加强施工作业安全管理，特别应加强易燃、易爆材料、火工器材、有毒与腐蚀性材料和其他危险品的管理， 以及对爆破作业和地下工程施工等危险作业的管理。</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9.2.3 承包人应严格按照国家安全标准制定施工安全操作规程，配备必要的安全生产和劳动保护设施，加强对承包人人员的安全教育，并发放安全工作手册和劳动保护用具。</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9.2.4承包人应按监理人的指示制定应对灾害的紧急预案，报送监理人审批。承包人还应按预案做好安全检查，配置必要的救助物资和器材，切实保护好有关人员的人身和财产安全。</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9.2.5合同约定的安全作业环境及安全施工措施所需费用应遵守有关规定，并包括在相关工作的合同价格中。因采取合同未约定的安全作业环境及安全施工措施增加的费用， 由监理人按第3.5 款商定或确定。</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9.2.6承包人应对其履行合同所雇佣的全部人员，包括分包人人员的工伤事故承担责任，但由于发包人原因造成承包人人员工伤事故的，应由发包人承担责任。</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9.2.7 由于承包人原因在施工场地内及其毗邻地带造成的第三者人员伤亡和财产损失， 由承包人负责赔偿。</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9.2.8承包人已标价工程量清单应包含工程安全作业环境及安全施工措施所需费用。</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9.2.9 承包人应建立健全安全生产责任制度和安全生产教育培训制度，制定安全生产规章制度和操作规程，保证本单位建立和完善安全生产条件所需资金的投入，对本工程进行定期和专项安全检查，并做好安全检查记录。</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9.2.10 承包人应设立安全生产管理机构，施工现场应有专职安全生产管理人员。</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9.2.11承包人应负责对特种作业人员进行专门的安全作业培训，并保证特种作业人员持证上岗。</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9.2.12 承包人应在施工组织设计中编制安全技术措施和施工现场临时用电方案。对专用合同条款约定的工程，应编制专项施工方案报监理人批准。对专用合同条款约定的专项施工方案，还应组织专家进行论证、审查，其中专家 1/2 人员应经发包人同意。</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9.2.13 承包人在使用施工起重机械和整体提升脚手架、模板等自升式架设设施前，应组织有关单位进行验收。</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9.3 治安保卫</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9.3.1 除合同另有约定外，发包人应与当地公安部门协商，在现场建立治安管理机构或联防组织，统一管理施工场地的治安保卫事项，履行合同工程的治安保卫职责。</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9.3.2 发包人和承包人除应协助现场治安管理机构或联防组织维护施工场地的社会治安外，还应做好包括生活区在内的各自管辖区的治安保卫工作。</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9.3.3 除合同另有约定外，发包人和承包人应在工程开工后，共同编制施工场地治安管理计划，并制定应对突发治安事件的紧急预案。在工程施工过程中，发生暴乱、爆炸等恐怖事件， 以及群殴、械斗等群体性突发治安事件的，发包人和承包人应立即向当地政府报告。发包人和承包人应积极协助当地有关部门采取措施平息事态，防止事态扩大，尽量减少财产损失和避免人员伤亡。</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9.4 环境保护</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9.4.1 承包人在施工过程中，应遵守有关环境保护的法律，履行合同约定的环境保护义务，并对违反法律和合同约定义务所造成的环境破坏、人身伤害和财产损失负责。</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9.4.2 承包人应按合同约定的环保工作内容，编制施工环保措施计划，报送监理人审批。</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9.4.3 承包人应按照批准的施工环保措施计划有序地堆放和处理施工废弃物，避免对环境造成破坏。因承包人任意堆放或弃置施工废弃物造成妨碍公共交通、影响城镇居民生活、降低河流行洪能力、危及居民安全、破坏周边环境，或者影响其他承包人施工等后果的，承包人应承担责任。</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9.4.4 承包人应按合同约定采取有效措施，对施工开挖的边坡及时进行支护，维护排水设施，并进行水土保护，避免因施工造成的地质灾害。</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9.4.5 承包人应按国家饮用水管理标准定期对饮用水源进行监测，防止施工活动污染饮用水源。</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9.4.6 承包人应按合同约定，加强对噪声、粉尘、废气、废水和废油的控制，努力降低噪声，控制粉尘和废气浓度，做好废水和废油的治理和排放。</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9.5 事故处理</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9.5.1发包人负责组织参建单位制定本工程的质量与安全事故应急预案，建立质量与安全事故应急处置指挥部。</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9.5.2承包人应对施工现场易发生重大事故的部位、环节进行监控，配备救援器材、设备，并定期组织演练。</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9.5.3 工程开工前，承包人应根据本工程的特点制定施工现场施工质量与安全事故应急预案，并报发包人备案。</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9.5.4 施工过程中发生事故时，发包人、承包人应立即启动应急预案。</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9.5.5 事故调查处理由发包人按相关规定履行手续，承包人应配合。</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9.6 水土保持</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按专用合同条款的约定。</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9.7 文明工地</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按专用合同条款的约定。</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9.8 防汛度汛</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按专用合同条款的约定。</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10.进度计划</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10.1 合同进度计划</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包人应按技术标准和要求（合同技术条款）约定的内容和期限以及监理人的指示，编制详细的施工总进度计划及其说明提交监理人审批。监理人应在技术标准和要求（合同技术条款）约定的期限内批复承包人，否则该进度计划视为已得到批准。经监理人批准的施工进度计划称为合同进度计划，是控制合同工程进度的依据。承包人还应根据合同进度计划，编制更为详细的分阶段或分工程进度计划，报监理人审批。</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10.2 合同进度计划的修订</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不论何种原因造成工程的实际进度与第 10.1 款的合同进度计划不符时，承包人均应在 14 天内向监理人提交修订合同进度计划的申请报告，并附有关措施和相关资料，报监理人审批，监理人应在收到申请报告后的 14 天内批复。当监理人认为需要修订合同进度计划时，承包人应按监理人的指示，在 14 天内向监理人提交修订的合同进度计划，并附调整计划的相关资料，提交监理人审批。监理人应在收到进度计划后的 14 天内批复。</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不论何种原因造成施工进度延迟，承包人均应按监理人的指示，采取有效措施赶上进度。承包人应在向监理人提交修订合同进度计划的同时，编制一份赶工措施报告提交监理人审批。 由于发包人原因造成施工进度延迟，应按第 11.3 款的约定办理； 由于承包人原因造成施工进度延迟，应按第 11.5 款的约定办理。</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11.开工和合同完工</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11.1 开工</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11.1.1 监理人应在开工日期 7 天前向承包人发出开工通知。监理人在发出开工通知前应获得发包人同意。工期自监理人发出的开工通知中载明的开工日期起计算。承包人应在开工日期后尽快施工。</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11.1.2 承包人应按第 10.1 款约定的合同进度计划，向监理人提交工程开工报审表，经监理人审批后执行。开工报审表应详细说明按合同进度计划正常施工所需的施工道路、临时设施、材料设备、施工人员等施工组织措施的落实情况以及工程的进度安排。</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11.1.3 若发包人未能按合同约定向承包人提供开工的必要条件，承包人有权要求延长工期。监理人应在收到承包人的书面要求后，按第 3.5 款的约定，与合同双方商定或确定增加的费用和延长的工期。</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11.1.4 承包人在接到开工通知后14天内未按进度计划要求及时进场组织施工，监理人可通知承包人在接到通知后7天内提交一份说明其进场延误的书面报告，报送监理人。书面报告应说明不能及时进场的原因和补救措施， 由此增加的费用和工期延误责任由承包人承担。</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11.2 合同完工</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承包人应在第 1.1.4.3 目约定的期限内完成合同工程。</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11.3 发包人的工期延误</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在履行合同过程中，由于发包人的下列原因造成工期延误的，承包人有权要求发包人延长工期和（或）增加费用，并支付合理利润 。需要修订合同进度计划的，按照第 10.2 款的约定办理。</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（1）增加合同工作内容；</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（2）改变合同中任何一项工作的质量要求或其他特性；</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（3）发包人迟延提供材料、工程设备或变更交货地点的；</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（4）因发包人原因导致的暂停施工；</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（5）提供图纸延误；</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（6）未按合同约定及时支付预付款、进度款；</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（7）发包人造成工期延误的其他原因。</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11.4 异常恶劣的气候条件</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11.4.1 异常恶劣的气候条件是指在施工过程中遇到的，有经验的承包人在订立合同时不可预见的，对合同履行造成实质性影响的，但尚未构成不可抗力事件的恶劣气候条件。合同当事人可以在专用合同条件中约定异常恶劣的气候条件的具体情形。</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11.4.2 当工程所在地发生危及施工安全的异常恶劣气候时，发包人和承包人应按本合同通用合同条款第 12 条的约定，及时采取暂停施工或部分暂停施工措施。异常恶劣气候条件解除后，承包人应及时安排复工。</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11.4.3 异常恶劣气候条件造成的工期延误予以顺延，造成的经济损失则由双方协商解决。</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11.4.4 本合同工程界定异常恶劣气候条件的范围在专用合同条款中约定。</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11.5 承包人的工期延误</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由于承包人原因，未能按合同进度计划完成工作，或监理人认为承包人施工进度不能满足合同工期要求的，承包人应采取措施加快进度，并承担加快进度所增加的费用。 由于承包人原因造成工期延误，承包人应支付逾期竣工违约金。逾期竣工违约金的计算方法在专用合同条款中约定。承包人支付逾期竣工违约金，不免除承包人完成工程及修补缺陷的义务。</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11.6 工期提前</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发包人要求承包人提前完工，或承包人提出提前完工的建议能够给发包人带来效益的，应由监理人与承包人共同协商采取加快工程进度的措施和修订合同进度计划，并经发包人同意。发包人应承担承包人由此增加的费用，并可在专用合同条款中约定相应的奖金。</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发包人要求提前完工的，双方协商一致后应签订提前完工协议，协议内容包括：</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（1）提前的时间和修订后的进度计划；</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（2）承包人的赶工措施；</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（3）发包人为赶工提供的条件；</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（4）赶工费用（包括利润和奖金）。</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12.暂停施工</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12.1 承包人暂停施工的责任</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因下列暂停施工增加的费用和（或）工期延误由承包人承担：</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（1）承包人违约引起的暂停施工；</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 由于承包人原因为工程合理施工和安全保障所必需的暂停施工；</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（3）承包人擅自暂停施工；</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（4）承包人其他原因引起的暂停施工；</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（5）专用合同条款约定由承包人承担的其他暂停施工。</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12.2 发包人暂停施工的责任</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由于发包人原因引起的暂停施工造成工期延误的，承包人有权要求发包人延长工期和（或）增加费用，并支付合理利润。</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属于下列任何一种情况引起的暂停施工，均为发包人的责任：</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 由于发包人违约引起的暂停施工；</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 由于不可抗力的自然或社会因素引起的暂停施工；</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（3）专用合同条款中约定的其它由于发包人原因引起的暂停施工。</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12.3 监理人暂停施工指示</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12.3.1 监理人认为有必要且经发包人同意，可向承包人作出暂停施工的指示，承包人应按监理人指示暂停施工。不论由于何种原因引起的暂停施工，暂停施工期间承包人应负责妥善保护工程并提供安全保障。</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由于发包人的原因发生暂停施工的紧急情况，且监理人未及时下达暂停施工指示的，承包人可先暂停施工，并及时向监理人提出暂停施工的书面请求。监理人应在接到书面请求后的 24 小时内予以答复，逾期未答复的，视为同意承包人的暂停施工请求。</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12.4 暂停施工后的复工</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12.4.1 暂停施工后，监理人应与发包人和承包人协商，采取有效措施积极消除暂停施工的影响。当工程具备复工条件时，监理人应立即向承包人发出复工通知。承包人收到复工通知后，应在监理人指定的期限内复工。</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12.4.2 承包人无故拖延和拒绝复工的， 由此增加的费用和工期延误由承包人承担；因发包人原因无法按时复工的，承包人有权要求发包人延长工期和（或）增加费用，并支付合理利润。</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12.5 暂停施工持续 56 天以上</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12.5.1 监理人发出暂停施工指示后 56 天内未向承包人发出复工通知，</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除该项停工属于第 11.4 款（异常恶劣的气候条件）第 12.1 款〔承包人暂停施工的责任〕及第 20 项（不可抗力）约定的情形外，承包人可向发包人提交书面通知，要求发包人在收到书面通知后 28 天内准许已暂停施工的部分或全部工程继续施工。发包人逾期不予批准的，则承包人可以通知发包人，将工程受影响的部分视为可取消工作。</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12.5.2 暂停施工持续 84 天以上不复工的，且不属于承包人原因引起的暂停施工、异常恶劣的气候条件引起的情形及不可抗力引起的情形，并影响到整个工程以及合同目的实现的，承包人有权提出价格调整要求，或者解除合同 。解除合同的，按照第 21.2.3 款（发包人违约解除合同）执行。</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13.工程质量</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13.1 工程质量要求</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13.1.1 工程质量验收按合同约定验收标准执行。</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13.1.2 因承包人原因造成工程质量达不到合同约定验收标准的，监理人有权要求承包人返工直至符合合同要求为止，由此造成的费用增加和（或）工期延误由承包人承担。</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13.1.3 因发包人原因造成工程质量达不到合同约定验收标准的，发包人应承担由于承包人返工造成的费用增加和（或）工期延误，并支付承包人合理利润。</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13.2 承包人的质量管理</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13.2.1 承包人应在施工场地设置专门的质量检查机构，配备专职质量检查人员，建立完善的质量检查制度。承包人应按技术标准和要求（合同技术条款）约定的内容和期限，编制工程质量保证措施文件，包括质量检查机构的组织和岗位责任、质量检查人员的组成、质量检查程序和实施细则等，提交监理人审批。监理人应在技术标准和要求（合同技术条款）约定的期限内批复承包人。</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13.2.2 承包人应加强对施工人员的质量教育和技术培训，定期考核施工人员的劳动技能，严格执行规范和操作规程。</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13.3 承包人的质量检查</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承包人应按合同约定对材料、工程设备以及工程的所有部位及其施工工艺进行全过程的质量检查和检验，并做详细记录，编制工程质量报表，报送监理人审查。</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13.4 监理人的质量检查</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监理人有权对工程的所有部位及其施工工艺、材料和工程设备进行检查和检验。承包人应为监理人的检查和检验提供方便，包括监理人到施工场地，或制造、加工地点，或合同约定的其他地方进行查看和查阅施工原始记录。承包人还应按监理人指示，进行施工场地取样试验、工程复核测量和设备性能检测，提供试验样品、提交试验报告和测量成果以及监理人要求进行的其他工作。监理人的检查和检验，不免除承包人按合同约定应负的责任。</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13.5 工程隐蔽部位覆盖前的检查验收</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13.5.1 通知监理人检查验收</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经承包人自检确认的工程隐蔽部位具备覆盖条件后，承包人应通知监理人在约定的期限内检查和隐蔽工程验收。承包人的通知应附有自检记录和必要的检查资料。监理人应按时到场检查并组织进行举牌验收，现场视频、照片记录隐蔽工程验收关键信息。经隐蔽工程验收人员检查确认质量符合隐蔽要求，并在检查记录上签字后，承包人才能进行覆盖。隐蔽工程验收人员检查确认质量不合格的，承包人应在监理人指示的时间内修整返工后， 由监理人重新检查并组织进行举牌验收，由此增加的费用和（或）工期延误由承包人承担。</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13.5.2 监理人未按时检查验收</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监理人未按第 13.5.1 项约定的时间组织进行隐蔽工程验收的， 由此增加的费用和（或）工期延误由监理人承担。</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13.5.3 监理人重新检查验收</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包人覆盖工程隐蔽部位后，发包人或监理人对质量有疑问的，监理人可要求承包人对已覆盖的部位进行钻孔探测或揭开重新检验，承包人应遵照执行，并在检验后重新覆盖恢复原状。经检验证明工程质量符合合同要求的， 由发包人承担由此增加的费用和（或）工期延误，并支付承包人合理利润；经检验证明工程质量不符合合同要求的， 由此增加的费用和（或）工期延误由承包人承担。</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13.5.4 承包人私自覆盖</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承包人未通知监理人到场检查验收，私自将工程隐蔽部位覆盖的，监理人有权指示承包人钻孔探测或揭开检查，并组织隐蔽工程举牌验收， 由此增加的费用和（或）工期延误由承包人承担。</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13.6 清除不合格工程</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13.6.1 承包人使用不合格材料、工程设备，或采用不适当的施工工艺，或施工不当，造成工程不合格的，监理人可以随时发出指示，要求承包人立即采取措施进行补救，直至达到合同要求的质量标准， 由此增加的费用和（或）工期延误由承包人承担。</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13.6.2 由于发包人提供的材料或工程设备不合格造成的工程不合格，需要承包人采取措施补救的，发包人应承担由此增加的费用和（或）工期延误，并支付承包人合理利润。</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13.7 质量评定</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13.7.1 承包人应在工程质量自评合格后，报监理人复核和发包人认定。</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13.7.2 发包人负责按有关规定完成工程质量结论。</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13.7.3 除专用合同条款另有约定外，工程质量等级分为合格和优良，应分别达到约定的标准。</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13.8 质量事故处理</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13.8.1 发生质量事故时，承包人应及时向发包人和监理人报告。</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13.8.2 质量事故调查处理由发包人按相关规定履行手续，承包人应配合。</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13.8.3 承包人应对质量缺陷进行备案。发包人委托监理人对质量缺陷备案情况进行监督检查并履行相关手续。</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13.8.4 除专用合同条款另有约定外，工程验收时，发包人负责向验收委员会汇报并提交历次质量缺陷处理的备案资料。</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14.试验和检验</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14.1 材料、工程设备和工程的试验和检验</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14.1.1 承包人应按合同约定进行材料、工程设备和工程的试验和检验，并为监理人对上述材料、工程设备和工程的质量检查提供必要的试验资料和原始记录。按合同约定应由监理人与承包人共同进行试验和检验的， 由承包人负责提供必要的试验资料和原始记录。</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14.1.2 监理人未按合同约定派员参加试验和检验的，除监理人另有指示外，承包人可自行试验和检验，并应立即将试验和检验结果报送监理人，监理人应签字确认。</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14.1.3 监理人对承包人的试验和检验结果有疑问的，或为查清承包人试验和检验成果的可靠性要求承包人重新试验和检验的，可按合同约定由监理人与承包人共同进行。重新试验和检验的结果证明该项材料、工程设备或工程的质量不符合合同要求的， 由此增加的费用和（或）工期延误由承包人承担；重新试验和检验结果证明该项材料、工程设备和工程符合合同要求， 由发包人承担由此增加的费用和（或）工期延误，并支付承包人合理利润。</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14.1.4 承包人应按相关规定和标准对水泥、钢材等原材料与中间产品质量进行检验，并报监理人复核。</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14.1.5 除专用合同条款另有约定外，水工金属结构、启闭机及机电产品进场后，监理人组织发包人按合同进行交货检查和验收。安装前，承包人应检查产品是否有出厂合格证、设备安装说明书及有关技术文件，对在运输和存放过程中发生的变形、受潮、损坏等问题应作好记录，并进行妥善处理。</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14.1.6 对专用合同条款约定的试块、试件及有关材料，监理人实行见证取样。见证取样资料由承包人制备，记录应真实齐全，监理人、承包人等参与见证取样人员均应在相关文件上签字。</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14.2 现场材料试验</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14.2.1 承包人根据合同约定或监理人指示进行的现场材料试验，应由承包人提供试验场所、试验人员、试验设备器材以及其他必要的试验条件。</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14.2.2 监理人在必要时可以使用承包人的试验场所、试验设备器材以及其他试验条件，进行以工程质量检查为目的的复合性材料试验，承包人应予以协助。</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14.3 现场工艺试验</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承包人应按合同约定或监理人指示进行现场工艺试验。对大型的现场工艺试验，监理人认为必要时，应由承包人根据监理人提出的工艺试验要求，编制工艺试验措施计划，报送监理人审批。</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15.变更</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15.1 变更的范围和内容</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除专用合同条款约定外，在履行合同中发生以下情形之一，应按照本款规定进行变更。</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（1）取消合同中任何一项工作，但被取消的工作不能转由发包人或其它人实施；</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（2）改变合同中任何一项工作的质量或其它特性；</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（3）改变合同工程的基线、标高、位置或尺寸；</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（4）改变合同中任何一项工作的施工时间或改变已批准的施工工艺或顺序；</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（5）为完成工程需要追加的额外工作；</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（6）增加或减少专用合同条款中约定的关键项目工程量超过其工程总量的一定数量百分比。</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上述第（1）～（6）项目的变更内容引起工程施工组织和进度计划发生实质性变动和影响其原定的价格时，才予调整该项目的单价 。第（6） 目情形下单价调整方式在专用合同条款中约定。</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15.2 变更权</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在履行合同过程中，经发包人书面同意，监理人可按第 15.3 款约定的变更程序向承包人作出变更指示，承包人应遵照执行。没有收到经发包人签认的监理人的变更指示，承包人不得擅自变更。监理人向承包人发出的变更指示，必须附有发包人同意变更的签字或盖章，变更指示中如无发包人同意变更的签字或盖章的，该变更指示无效。</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15.3 变更程序</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15.3.1 变更的提出</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（1）在合同履行过程中，可能发生第 15.1 款约定情形的，监理人在经发包人同意的前提下可向承包人发出变更意向书。变更意向书应说明变更的具体内容和发包人对变更的时间要求，并附必要的图纸和相关资料。变更意向书应要求承包人提交包括拟实施变更工作的计划、措施和竣工时间等内容的实施方案。发包人同意承包人根据变更意向书要求提交的变更实施方案的， 由监理人按第 15.3.3 项约定发出变更指示。</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（2）在合同履行过程中，发生第 15.1 款约定情形的，监理人、发包人应按照第 15.3.3 项约定向承包人发出变更指示。</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（3）承包人收到监理人、发包人按合同约定发出的图纸和文件，经检查认为其中存在第15.1 款约定情形的，可向监理人提出书面变更建议。变更建议应阐明要求变更的依据，并附必要的图纸和说明。监理人收到承包人书面建议后，应与发包人共同研究，确认存在变更的，应在收到承包人书面建议后的 14 天内作出变更指示。经研究后不同意作为变更的，应由监理人书面答复承包人。</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（4）若承包人收到监理人的变更意向书后认为难以实施此项变更，应立即通知监理人，说明原因并附详细依据。监理人与承包人和发包人协商后确定撤销、改变或不改变原变更意向书。</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15.3.2 变更估价</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（1）除专用合同条款对期限另有约定外，承包人应在收到变更指示或变更意向书后的 14 天内， 向监理人提交变更报价书，报价内容应根据第 15.4 款约定的估价原则，详细开列变更工作的价格组成及其依据，并附必要的施工方法说明和有关图纸。</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（2）变更工作影响工期的，承包人应提出调整工期的具体细节。监理人认为有必要时，可要求承包人提交要求提前或延长工期的施工进度计划及相应施工措施等详细资料。</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（3）除专用合同条款对期限另有约定外，监理人收到承包人变更报价书后的 14 天内，会同发包人根据第 15.4 款约定的估价原则，按照第 3.5 款商定或确定变更价格。同意变更价格的书面材料，必须盖有发包人的公章，否则变更价格无效。</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15.3.3 变更指示</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（1）变更指示只能由监理人发出，但应附有发包人同意变更的公章及负责人签字。</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（2）变更指示应说明变更的目的、范围、变更内容以及变更的工程量及其进度和技术要求，并附有关图纸和文件。承包人收到变更指示后，应按变更指示进行变更工作。</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15.4 变更的估价原则</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除专用合同条款另有约定外，因变更引起的价格调整按照本款约定处理。</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15.4.1 已标价工程量清单中有适用于变更工作的子目的，采用该子目的单价。</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15.4.2 已标价工程量清单中无适用于变更工作的子目，但有类似子目的，可在合理范围内参照类似子目的单价，由监理人、发包人按第 3.5 款商定或确定变更工作的单价。</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15.4.3 已标价工程量清单中无适用或类似子目的单价，可按照成本加利润的原则， 由监理人、发包人按第 3.5 款商定或确定变更工作的单价。</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15.5 承包人的合理化建议</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15.5.1 在履行合同过程中，承包人对发包人提供的图纸、技术要求以及其他方面提出的合理化建议，均应以书面形式提交监理人。合理化建议书的内容应包括建议工作的详细说明、进度计划和效益以及与其他工作的协调等，并附必要的设计文件。监理人应与发包人协商是否采纳建议。建议被采纳并构成变更的，应按第 15.3.3 项约定向承包人发出变更指示。</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15.5.2 承包人提出的合理化建议降低了合同价格、缩短了工期或者提高了工程经济效益的，发包人可按国家有关规定在专用合同条款中约定给予奖励。</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15.6 暂列金额（非必须）</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暂列金额只能按照监理人、发包人的指示使用，并对合同价格进行相应调整。</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15.7 计日工</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15.7.1 发包人认为有必要时， 由监理人通知承包人以计日工方式实施变更的零星工作。其价款按列入已标价工程量清单中的计日工计价子目及其单价进行计算。</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15.7.2 采用计日工计价的任何一项变更工作，应从暂列金额中支付，承包人应在该项变更的实施过程中，每天提交以下报表和有关凭证报送监理人审批：</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（1）工作名称、 内容和数量；</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（2）投入该工作所有人员的姓名、工种、级别和耗用工时；</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（3）投入该工作的材料类别和数量；</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（4）投入该工作的施工设备型号、台数和耗用台时；</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（5）监理人要求提交的其他资料和凭证。</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（6）上述审批最终应以发包人确认的为准。</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15.7.3 计日工由承包人汇总后，按第 17.3.2 项的约定列入进度付款申请单， 由监理人复核并经发包人同意后列入进度付款。</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15.8 暂估价</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15.8.1 发包人在工程量清单中给定暂估价的材料、工程设备和专业工程属于依法必须招标的范围并达到规定的规模标准的，若承包人不具备承担暂估价项目的能力或具备承担暂估价项目的能力但明确不参与投标的， 由发包人和承包人组织招标；若承包人具备承担暂估价项目的能力且明确参与投标的， 由发包人组织招标。暂估价项目中标金额与工程量清单中所列金额差以及相应的税金等其它费用列入合同价格。必须招标的暂估价项目招标组织形式、发包人和承包人组织招标时双方的权利义务关系在专用合同条款中约定。</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15.8.2 发包人在工程量清单中给定暂估价的材料和工程设备不属于依法必须招标的范围或未达到规定的规模标准的，应由承包人按第 5.1 款的约定提供。经监理人确认的材料、工程设备的价格与工程量清单中所列的暂估价的金额差以及相应的税金等其他费用列入合同价格。</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15.8.3 发包人在工程量清单中给定暂估价的专业工程不属于依法必须招标的条款进行估价，但专用合同条款另有约定的除外。经估价的专业工程与工程量清单中所列的暂估价的金额差以及相应的税金等其他费用列入合同价格。</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16.计量与支付</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16.1 计量</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16.1.1 计量单位</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计量采用国家法定的计量单位。</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16.1.2 计量方法</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结算工程量应按国家强制标准及工程量清单中约定的方法计量。</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16.1.3 计量周期</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除专用合同条款另有约定外，单价子目已完成工程量按月计量，总价子目的计量周期按批准的支付分解报告确定。</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16.1.4 单价子目的计量</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 已标价工程量清单中的单价子目工程量为估算工程量。结算工程量是承包人实际完成的，并按合同约定的计量方法进行计量的工程量。</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（2）承包人对已完成的工程进行计量， 向监理人提交进度付款申请单、 已完成工程量报表和有关计量资料。</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（3）监理人对承包人提交的工程量报表进行复核， 以确定实际完成的工程量。对数量有异议的，可要求承包人按第 8.2 款约定进行共同复核和抽样复测。承包人应协助监理人进行复核并按监理人要求提供补充计量资料。承包人未按监理人要求参加复核，监理人复核或修正的工程量视为承包人实际完成的工程量。</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（4）监理人认为有必要时，可通知承包人共同进行联合测量、计量，承包人应遵照执行。</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（5）承包人完成工程量清单中每个子目的工程量后，监理人应要求承包人派员共同对每个子目的历次计量报表进行汇总， 以核实最终结算工程量。监理人可要求承包人提供补充计量资料， 以确定最后一次进度付款的准确工程量。承包人未按监理人要求派员参加的，监理人最终核实的工程量视为承包人完成该子目的准确工程量。</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（6）监理人应在收到承包人提交的工程量报表后的 7 天内进行复核，监理人未在约定时间内复核的，承包人提交的工程量报表中的工程量视为承包人实际完成的工程量，据此计算工程价款。</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16.1.5 总价子目的计量</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总价子目的分解和计量按照下述约定进行。</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（1）总价子目的计量和支付应以总价为基础，不因第 16.1 款中的因素而进行调整。承包人实际完成的工程量，是进行工程目标管理和控制进度支付的依据。</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（2）承包人应按工程量清单的要求对总价子目进行分解，并在签订协议书后的 28 天内将各子目的总价支付分解表提交监理人审批。分解表应标明其所属子目和分阶段需支付的金额。承包人应按批准的各总价子目支付周期，对已完成的总价子目进行计量，确定分项的应付金额列入进度付款申请单中。</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（3）监理人对承包人提交的上述资料进行复核， 以确定分阶段实际完成的工程量和工程形象目标。对其有异议的，可要求承包人按第8.2 款约定进行共同复核和抽样复测。</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（4）除按照第 15 条约定的变更外，总价子目的工程量是承包人用于结算的最终工程量。</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16.2 预付款</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16.2.1 预付款</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预付款用于承包人为合同工程施工购置材料、工程设备、施工设备、修建临时设施以及组织施工队伍进场等，分为工程预付款和工程材料预付款。预付款必须专用于合同工程。预付款的额度和预付办法在专用合同条款中约定。</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16.2.2 预付款保函（担保）</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（1）承包人应在收到第一次工程预付款的同时向发包人提交工程预付款担保，担保金额应与第一次工程预付款金额相同，工程预付款担保在第一次工程预付款被发包人扣回前一直有效。</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（2）工程材料预付款的担保在专用合同条款中约定。</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（3）预付款担保的担保金额可根据预付款扣回的金额相应递减。</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16.2.3 预付款的扣回与还清</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预付款在进度付款中扣回，扣回与还清办法在专用合同条款中约定。在合同工程完工前， 由于不可抗力或其它原因解除合同时，预付款尚未扣清的， 尚未扣清的预付款余额应作为承包人的到期应付款。</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16.3 工程进度付款</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16.3.1 付款周期</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付款周期同计量周期。</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16.3.2 进度付款申请单</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承包人应在每个付款周期末，按监理人批准的格式和专用合同条款约定的份数，向监理人提交进度付款申请单，并附相应的支持性证明文件。除专用合同条款另有约定外，进度付款申请单应包括下列内容：</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（1）截至本次付款周期末已实施工程的价款；</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（2）根据第 15 条应增加和扣减的变更金额；</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（3）根据第 22 条应增加和扣减的索赔金额；</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（4）根据第 16.2 款约定应支付的预付款和扣减的返还预付款；</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（5）根据专用合同条款约定应扣减的质量保证金；</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（6）根据合同应增加和扣减的其他金额。</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16.3.3 进度付款证书和支付时间</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（1）监理人在收到承包人进度付款申请单以及相应的支持性证明文件后的 14 天内完成核查，提出发包人到期应支付给承包人的金额以及相应的支持性材料，经发包人审查同意后， 由监理人向承包人出具经发包人签认的进度付款证书。监理人、发包人有权扣发承包人未能按照合同要求履行任何工作或义务的相应金额。</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（2）发包人原则在确认同意支付进度款后的 28 天内，将进度应付款支付给承包人。承包人应充分理解财政预算资金下达和支付审核所需时间，不因此延迟交付工程和向发包人索赔任何额外费用及追究发包人责任。</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（3）监理人出具进度付款证书，不应视为监理人已同意、批准或接受了承包人完成的该部分工作。</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（4）进度付款涉及政府投资资金的，按照国库集中支付等国家相关规定和专用合同条款的约定办理。</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16.3.4 工程进度付款的修正</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在对以往历次已签发的进度付款证书进行汇总和复核中发现错、漏或重复的，监理人有权予以修正，承包人也有权提出修正申请。经双方复核同意的修正，应在本次进度付款中支付或扣除。</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16.4 质量保证金</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16.4.1 市级竣工验收合格后，缺陷责任期（工程质量保修期）满时，发包人将质量保证金一次性支付给承包人。</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16.4.2 在第 1.1.4.5 目约定的缺陷责任期（工程质量保修期）满时，承包人没有完成缺陷责任或质量保修的，发包人有权扣留与未履行责任剩余工作所需金额相应的质量保证金余额，并有权根据第 18.3 款约定要求延长缺陷责任期，直至完成剩余工作为止。</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16.5 竣工（完工）结算</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按专用合同条款的约定。</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16.6 最终结清</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16.6.1 最终结清申请单</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（1）工程质量保修责任终止证书签发后，承包人应按监理人批准的格式提交最终结清申请单。提交最终结清申请单的份数在专用合同条款中约定。</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（2）发包人对最终结清申请单内容有异议的，有权要求承包人进行修正和提供补充资料，由承包人向监理人提交修正后的最终结清申请单。</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16.6.2 最终结清证书和支付时间</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（1）监理人收到承包人提交的最终结清申请单后的 14 天内，提出发包人应支付给承包人的价款送发包人审核并抄送承包人。发包人应在收到后 14 天内审核完毕， 由监理人向承包人出具经发包人签认的最终结清证书。监理人未在约定时间内核查，又未提出具体意见的，视为承包人提交的最终结清申请已经监理人核查同意；发包人未在约定时间内审核又未提出具体意见的，监理人提出应支付给承包人的价款视为已经发包人同意。</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（2）发包人应在监理人出具最终结清证书后的 14 天内，将应支付款支付给承包人。发包人不按期支付的，按第 17.3.3（2）目的约定，将逾期付款违约金支付给承包人。</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（3）承包人对发包人签认的最终结清证书有异议的，按第 23 条的约定办理。</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（4）最终结清付款涉及政府投资资金的，按第 17.3.3（4）目的约定办理。</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16.7 竣工财务决算</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发包人负责编制本工程项目竣工财务决算，承包人应按专用合同条款的约定提供竣工财务决算编制所需的相关材料。</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16.8 竣工审计</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发包人负责完成本工程竣工审计手续，承包人应完成相关配合工作。</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17.验收</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17.1 验收办法符合《江苏省高标准农田建设项目竣工验收实施办法》的要求，另有规定的按照专业合同条款的约定。</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17.2 施工期运行</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17.2.1 施工期运行是指合同工程尚未全部完工，其中某单位工程或部分工程已完工，需要投入施工期运行的，经发包人组织施工、监理、设计等单位验收合格，证明能确保安全后，才能在施工期投入运行。需要在施工期运行的单位工程或部分工程在专用合同条款中约定。</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17.2.2 在施工期运行中发现工程或工程设备损坏或存在缺陷的， 由承包人按第 18.2 款约定进行修复。</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17.3 试运行</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17.3.1 除专用合同条款另有约定外，承包人应按规定进行工程及工程设备试运行，负责提供试运行所需的人员、器材和必要的条件，并承担全部试运行费用。</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17.3.2 由于承包人的原因导致试运行失败的，承包人应采取措施保证试运行合格，并承担相应费用。 由于发包人的原因导致试运行失败的，承包人应当采取措施保证试运行合格，发包人应承担由此产生的费用，并支付承包人合理利润。</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17.4 完工清场</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17.4.1 工程项目完工清场的工作范围和内容在技术标准和要求（合同技术条款）中约定。</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17.4.2 承包人未按监理人的要求恢复临时占地，或者场地清理未达到合同约定的，发包人有权委托其他人恢复或清理，所发生的金额从拟支付给承包人的款项中扣除。</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17.5 施工队伍的撤离</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合同工程完工证书颁发后的 56 天内，除了经监理人同意需在缺陷责任期（工程质量保修期） 内继续工作和使用的人员、施工设备和临时工程外，其余的人员、施工设备和临时工程均应撤离施工场地或拆除。除合同另有约定外，缺陷责任期（工程质量保修期）满时，承包人的人员和施工设备应全部撤离施工场地。</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18.缺陷责任与保修责任</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18.1 缺陷责任期（工程质量保修期）的起算时间</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除专用合同条款另有约定外，缺陷责任期（工程质量保修期）从工程通过合同工程验收后开始计算。缺陷责任期（工程质量保修期）的期限在专用合同条款中约定。</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18.2 缺陷责任</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18.2.1 承包人应在缺陷责任期内对已交付使用的工程承担缺陷责任。</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18.2.2 缺陷责任期内，发包人对已接收使用的工程负责日常维护工作。发包人在使用过程中，发现已接收的工程存在新的缺陷或已修复的缺陷部位或部件又遭损坏的，承包人应负责修复，直至检验合格为止。</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18.2.3 监理人和承包人应共同查清缺陷和（或）损坏的原因。经查明属承包人原因造成的，应由承包人承担修复和查验的费用。经查验属发包人原因造成的，发包人应承担修复和查验的费用，并支付承包人合理利润。</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18.2.4 承包人不能在合理时间内修复缺陷的，发包人可自行修复或委托其他人修复，所需费用和利润的承担，按第 18.2.3 项约定办理。</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18.3 缺陷责任期的延长</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由于承包人原因造成某项缺陷或损坏使某项工程或工程设备不能按原定目标使用而需要再次检查、检验和修复的，发包人有权要求承包人相应延长缺陷责任期，但缺陷责任期最长不超过 2年。</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18.4 进一步试验和试运行</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任何一项缺陷或损坏修复后，经检查证明其影响了工程或工程设备的使用性能，承包人应重新进行合同约定的试验和试运行，试验和试运行的全部费用应由责任方承担。</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18.5 承包人的进入权</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缺陷责任期内承包人为缺陷修复工作需要，有权进入工程现场，但应遵守发包人的保安和保密规定。</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18.6 缺陷责任期终止证书（工程质量保修责任终止证书）</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合同工程验收后，发包人与承包人应办理工程交接手续，承包人应向发包人递交工程质量保修书。</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缺陷责任期（工程质量保修期）满后 30 个工作日内，发包人应向承包人颁发工程质量保修责任终止证书，并退还剩余的质量保证金，但保修责任范围内的质量缺陷未处理完成的应除外。</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18.7 保修责任</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合同当事人根据有关法律规定，在专用合同条款中约定工程质量保修范围、期限和责任。</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19.保险</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19.1 工程保险</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除专用合同条款另有约定外，承包人应以发包人和承包人的共同名义向双方同意的保险人投保建筑工程一切险、安装工程一切险。其具体的投保内容、保险金额、保险费率、保险期限等有关内容在专用合同条款中约定。</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19.2 人员工伤事故的保险</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19.2.1 承包人员工伤事故的保险</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承包人应依照有关法律规定参加工伤保险，为其履行合同所雇佣的全部人员，缴纳工伤保险费，并要求其分包人也进行此项保险。</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19.2.2 发包人员工伤事故的保险</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发包人应依照有关法律规定参加工伤保险，为其现场机构雇佣的全部人员，缴纳工伤保险费，并要求其监理人也进行此项保险。</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19.3 人身意外伤害险</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19.3.1 发包人应在整个施工期间为其现场机构雇用的全部人员，投保人身意外伤害险，缴纳保险费，并要求其监理人也进行此项保险。</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19.3.2 承包人应在整个施工期间为其现场机构雇用的全部人员，投保人身意外伤害险，缴纳保险费，并要求其分包人也进行此项保险。</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19.4 第三者责任险</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19.4.1 第三者责任系指在保险期内，对因工程意外事故造成的、依法应由被保险人负责的工地上及毗邻地区的第三者人身伤亡、疾病或财产损失（本工程除外） ， 以及被保险人因此而支付的诉讼费用和事先经保险人书面同意支付的其他费用等赔偿责任。</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19.4.2 在缺陷责任期终止证书颁发前，承包人应以承包人和发包人的共同名义，投保第19.4.1 项约定的第三者责任险，其保险费率、保险金额等有关内容在专用合同条款中约定。</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19.5 其他保险</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除专用合同条款另有约定外，承包人应为其施工设备、进场的材料和工程设备等办理保险。</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19.6 对各项保险的一般要求</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19.6.1 保险凭证</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承包人应在专用合同条款约定的期限内向发包人提交各项保险生效的证据和保险单副本，保险单必须与专用合同条款约定的条件保持一致。</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19.6.2 保险合同条款的变动</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承包人需要变动保险合同条款时，应事先征得发包人同意，并通知监理人。保险人作出变动的，承包人应在收到保险人通知后立即通知发包人和监理人。</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19.6.3 持续保险</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承包人应与保险人保持联系，使保险人能够随时了解工程实施中的变动，并确保按保险合同条款要求持续保险。</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19.6.4 保险金不足的补偿</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保险金不足以补偿损失时，应由承包人和发包人各自负责补偿的范围和金额在专用合同条款中约定。</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19.6.5 未按约定投保的补救</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 由于负有投保义务的一方当事人未按合同约定办理保险，或未能使保险持续有效的，另一方当事人可代为办理，所需费用由对方当事人承担。</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 由于负有投保义务的一方当事人未按合同约定办理某项保险，导致受益人未能得到保险人的赔偿，原应从该项保险得到的保险金应由负有投保义务的一方当事人支付。</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19.6.6 报告义务</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当保险事故发生时，投保人应按照保险单规定的条件和期限及时向保险人报告。</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20.不可抗力</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20.1 不可抗力的确认</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20.1.1 不可抗力是指承包人和发包人在订立合同时不可预见，在工程施工过程中不可避免发生并不能克服的自然灾害和社会性突发事件，如地震、海啸、瘟疫、水灾、骚乱、暴动、战争和专用合同条款约定的其他情形。</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20.1.2 不可抗力发生后，发包人和承包人应及时认真统计所造成的损失，收集不可抗力造成损失的证据。合同双方对是否属于不可抗力或其损失的意见不一致的， 由监理人按第 3.5 款商定或确定。发生争议时，按第 23 条的约定办理。</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20.2 不可抗力的通知</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20.2.1 合同一方当事人遇到不可抗力事件，使其履行合同义务受到阻碍时，应立即通知合同另一方当事人和监理人，书面说明不可抗力和受阻碍的详细情况，并提供必要的证明。</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20.2.2 如不可抗力持续发生，合同一方当事人应及时向合同另一方当事人和监理人提交中间报告，说明不可抗力和履行合同受阻的情况，并于不可抗力事件结束后 28 天内提交最终报告及有关资料。</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20.3 不可抗力后果及其处理</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20.3.1 不可抗力造成损害的责任</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除专用合同条款另有约定外，不可抗力导致的人员伤亡、财产损失、费用增加和（或）工期延误等后果， 由合同双方按以下原则承担：</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（1）永久工程，包括已运至施工场地的材料和工程设备的损害， 以及因工程损害造成的第三者人员伤亡和财产损失由发包人承担；</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（2）承包人设备的损坏由承包人承担；</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（3）发包人和承包人各自承担其人员伤亡和其他财产损失及相关费用；</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（4）承包人的停工损失由承包人承担，但停工期间应监理人要求照管工程和清理、修复工程的金额由发包人承担；</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（5）不能按期竣工的，应合理延长工期，承包人不需支付逾期竣工违约金。发包人要求赶工的，承包人应采取赶工措施，赶工费用由发包人承担。</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20.3.2 延迟履行期间发生的不可抗力</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合同一方当事人延迟履行，在延迟履行期间发生不可抗力的，不免除其责任。</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20.3.3 避免和减少不可抗力损失</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不可抗力发生后，发包人和承包人均应采取措施尽量避免和减少损失的扩大，任何一方没有采取有效措施导致损失扩大的，应对扩大的损失承担责任。</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20.3.4 因不可抗力解除合同</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合同一方当事人因不可抗力不能履行合同的，应当及时通知对方解除合同。合同解除后，承包人应按照第 21.2.5 项约定撤离施工场地。 已经订货的材料、设备由订货方负责退货或解除订货合同，不能退还的货款和因退货、解除订货合同发生的费用， 由发包人承担，因未及时退货造成的损失由责任方承担。合同解除后的付款，参照第 21.2.4 项约定， 由监理人按第 3.5 款商定或确定。</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21.违约</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21.1 承包人违约</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21.1.1 承包人违约的情形</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在履行合同过程中发生的下列情况属承包人违约：</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 承包人违反第 1.8 款或第 4.3 款的约定，私自将合同的全部或部分权利转让给其他人，或私自将合同的全部或部分义务转移给其他人；</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（2）承包人违反第 5.3 款或第 6.4 款的约定，未经监理人批准，私自将已按合同约定进入施工场地的施工设备、临时设施或材料撤离施工场地；</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（3）承包人违反第 5.4 款的约定使用了不合格材料或工程设备，工程质量达不到标准要求，又拒绝清除不合格工程；</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（4）承包人未能按合同进度计划及时完成合同约定的工作，已造成或预期造成工期延误；</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（5）承包人在缺陷责任期（工程质量保修期） 内，未能对合同工程完工验收鉴定书所列的缺陷清单的内容或缺陷责任期（工程质量保修期） 内发生的缺陷进行修复，而又拒绝按监理人指示再进行修补；</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（6）承包人无法继续履行或明确表示不履行或实质上已停止履行合同；</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（7）承包人不按合同约定履行义务的其它情况。</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21.1.2 对承包人违约的处理</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（1）承包人发生第 21.1.1（6） 目约定的违约情况时，发包人可通知承包人立即解除合同，并按有关法律处理。</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（2）承包人发生除第 21.1.1（6） 目约定以外的其他违约情况时，监理人可向承包人发出整改通知，要求其在指定的期限内改正。承包人应承担其违约所引起的费用增加和（或）工期延误。</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（3）经检查证明承包人已采取了有效措施纠正违约行为，具备复工条件的，可由监理人签发复工通知复工。</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21.1.3 承包人违约解除合同</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监理人发出整改通知 28 天后，承包人仍不纠正违约行为的，发包人可向承包人发出解除合同通知。合同解除后，发包人可派员进驻施工场地，另行组织人员或委托其他承包人施工。发包人因继续完成该工程的需要，有权扣留使用承包人在现场的材料、设备和临时设施。但发包人的这一行动不免除承包人应承担的违约责任，也不影响发包人根据合同约定享有的索赔权利。</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21.1.4 合同解除后的估价、付款和结清</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（1）合同解除后，监理人按第 3.5 款商定或确定承包人实际完成工作的价值， 以及承包人已提供的材料、施工设备、工程设备和临时工程等的价值。</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（2）合同解除后，发包人应暂停对承包人的一切付款，查清各项付款和已扣款金额，包括承包人应支付的违约金。</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（3）合同解除后，发包人应按第 22.4 款的约定向承包人索赔由于解除合同给发包人造成的损失。</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（4）合同双方确认上述往来款项后，出具最终结清付款证书，结清全部合同款项。</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（5）发包人和承包人未能就解除合同后的结清达成一致而形成争议的，按第 23 条的约定办理。</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21.1.5 协议利益的转让</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因承包人违约解除合同的，发包人有权要求承包人将其为实施合同而签订的材料和设备的订货协议或任何服务协议利益转让给发包人，并在解除合同后的 14 天内，依法办理转让手续。</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21.1.6 紧急情况下无能力或不愿进行抢救</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在工程实施期间或缺陷责任期内发生危及工程安全的事件，监理人通知承包人进行抢救，承包人声明无能力或不愿立即执行的，发包人有权雇佣其他人员进行抢救。此类抢救按合同约定属于承包人义务的， 由此发生的金额和（或）工期延误由承包人承担。</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21.2 发包人违约</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21.2.1 发包人违约的情形</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在履行合同过程中发生的下列情形，属发包人违约：</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（1）发包人未能按合同约定支付预付款或合同价款，或拖延、拒绝批准付款申请和支付凭证，导致付款延误的；</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（2）发包人原因造成停工的；</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（3）监理人无正当理由没有在约定期限内发出复工指示，导致承包人无法复工的；</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（4）发包人无法继续履行或明确表示不履行或实质上已停止履行合同的；</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（5）发包人不履行合同约定的其他义务的。</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21.2.2 承包人有权暂停施工</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发包人发生除第 21.2.1（4） 目以外的违约情况时，承包人可向发包人发出通知，要求发包人采取有效措施纠正违约行为。发包人收到承包人通知后的 28 天内仍不履行合同义务，承包人有权暂停施工，并通知监理人，发包人应承担由此增加的费用和（或）工期延误，并支付承包人合理利润。</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21.2.3 发包人违约解除合同</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（1）发生第 21.2.1（4） 目的违约情况时，承包人可书面通知发包人解除合同。</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（2）承包人按 21.2.2 项暂停施工 28 天后，发包人仍不纠正违约行为的，承包人可向发包人发出解除合同通知。但承包人的这一行动不免除发包人承担的违约责任，也不影响承包人根据合同约定享有的索赔权利。</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21.2.4 解除合同后的付款</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因发包人违约解除合同的，发包人应在解除合同后 28 天内向承包人支付下列金额，承包人应在此期限内及时向发包人提交要求支付下列金额的有关资料和凭证：</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（1）合同解除日以前所完成工作的价款；</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（2）承包人为该工程施工订购并已付款的材料、工程设备和其他物品的金额。发包人付还后，该材料、工程设备和其他物品归发包人所有；</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（3）承包人为完成工程所发生的，而发包人未支付的金额；</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（4）承包人撤离施工场地以及遣散承包人人员的金额；</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 由于解除合同应赔偿的承包人损失；</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（6）按合同约定在合同解除日前应支付给承包人的其他金额。</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发包人应按本项约定支付上述金额并退还质量保证金和履约担保，但有权要求承包人支付应偿还给发包人的各项金额。</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21.2.5 解除合同后的承包人撤离</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因发包人违约而解除合同后，承包人应妥善做好已完工工程和已购材料、设备的保护和移交工作，按发包人要求将承包人设备和人员撤出施工场地。承包人撤出施工场地应遵守第 17.5 项的约定，发包人应为承包人撤出提供必要条件。</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21.3 第三人造成的违约</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在履行合同过程中，一方当事人因第三人的原因造成违约的，应当向对方当事人承担违约责任。一方当事人和第三人之间的纠纷，依照法律规定或者按照约定解决。</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22.索赔</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22.1 承包人索赔的提出</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根据合同约定，承包人认为有权得到追加付款和（或）延长工期的，应按以下程序向发包人提出索赔：</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（1）承包人应在知道或应当知道索赔事件发生后 28 天内，向监理人递交索赔意向通知书，并说明发生索赔事件的事由。承包人未在前述 28 天内发出索赔意向通知书的，丧失要求追加付款和（或）延长工期的权利；</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（2）承包人应在发出索赔意向通知书后 28 天内，向监理人正式递交索赔通知书。索赔通知书应详细说明索赔理由以及要求追加的付款金额和（或）延长的工期，并附必要的记录和证明材料；</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（3）索赔事件具有连续影响的，承包人应按合理时间间隔继续递交延续索赔通知，说明连续影响的实际情况和记录，列出累计的追加付款金额和（或）工期延长天数；</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（4）在索赔事件影响结束后的 28 天内，承包人应向监理人递交最终索赔通知书，说明最终要求索赔的追加付款金额和延长的工期，并附必要的记录和证明材料。</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22.2 承包人索赔处理程序</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（1）监理人收到承包人提交的索赔通知书后，应及时审查索赔通知书的内容、查验承包人的记录和证明材料，必要时监理人可要求承包人提交全部原始记录副本。</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（2）监理人应按第 3.5 款商定或确定追加的付款和（或）延长的工期，并在收到上述索赔通知书或有关索赔的进一步证明材料后的42 天内，将索赔处理结果答复承包人。</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（3）承包人接受索赔处理结果的，发包人应在作出索赔处理结果答复后 28 天内完成赔付。承包人不接受索赔处理结果的，按第 23 条的约定办理。</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22.3 承包人提出索赔的期限</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22.3.1 承包人按第 16.5 款的约定接受了完工付款证书后，应被认为已无权再提出在合同工程完工证书颁发前所发生的任何索赔。</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22.3.2 承包人按第 16.6 款的约定提交的最终结清申请单中，只限于提出合同工程完工证书颁发后发生的索赔。提出索赔的期限自接受最终结清证书时终止。</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22.4 发包人的索赔</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22.4.1 发生索赔事件后，监理人应及时书面通知承包人，详细说明发包人有权得到的索赔金额和（或）延长缺陷责任期的细节和依据。发包人提出索赔的期限和要求与第 22.3 款的约定相同，延长缺陷责任期的通知应在缺陷责任期届满前发出。</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22.4.2 监理人按第 3.5 款商定或确定发包人从承包人处得到赔付的金额和（或）缺陷责任期的延长期。承包人应付给发包人的金额可从拟支付给承包人的合同价款中扣除，或由承包人以其他方式支付给发包人。</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22.4.3 承包人对监理人按第 22.4.1 项发出的索赔书面通知内容持异议时，应在收到书面通知后的 14 天内，将持有异议的书面报告及其证明材料提交监理人。监理人应在收到承包人书面报告后的 14 天内，将异议的处理意见通知承包人，并按第 22.4.2 项的约定执行赔付。若承包人不接受监理人的索赔处理意见，可按本合同第 23 条的规定办理。</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23.争议的解决</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23.1 争议的解决方式</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发包人和承包人在履行合同中发生争议的，可以友好协商解决或者提请争议评审组评审。合同当事人友好协商解决不成、不愿提请争议评审或者不接受争议评审组意见的，可在专用合同条款中约定下列一种方式解决。</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（1）向约定的仲裁委员会申请仲裁；</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（2）向有管辖权的人民法院提起诉讼。</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23.2 友好解决</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在提请争议评审、仲裁或者诉讼前， 以及在争议评审、仲裁或诉讼过程中，发包人和承包人均可共同努力友好协商解决争议。</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23.3 争议评审</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23.3.1 采用争议评审的，发包人和承包人应在开工日后的 28 天内或在争议发生后，协商成立争议评审组。争议评审组由有合同管理和工程实践经验的专家组成且为 3 人以上的单数。</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23.3.2 合同双方的争议，应首先由申请人向争议评审组提交一份详细的评审申请报告，并附必要的文件、图纸和证明材料， 申请人还应将上述报告的副本同时提交给被申请人和监理人。</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23.3.3 被申请人在收到申请人评审申请报告副本后的 28 天内， 向争议评审组提交一份答辩报告，并附证明材料。被申请人应将答辩报告的副本同时提交给申请人和监理人。</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23.3.4 除专用合同条款另有约定外，争议评审组在收到合同双方报告后的 14 天内，邀请双方代表和有关人员举行调查会， 向双方调查争议细节；必要时争议评审组可要求双方进一步提供补充材料。</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23.3.5 除专用合同条款另有约定外，在调查会结束后的 14 天内，争议评审组应在不受任何干扰的情况下进行独立、公正的评审，作出书面评审意见，并说明理由。在争议评审期间，争议双方暂按总监理工程师的确定执行。</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23.3.6 发包人和承包人接受评审意见的，由监理人根据评审意见拟定执行协议，经争议双方签字后作为合同的补充文件，并遵照执行。</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23.3.7 发包人或承包人不接受评审意见，并要求提交仲裁或提起诉讼的，应在收到评审意见后的 14 天内将仲裁或起诉意向书面通知另一方，并抄送监理人，但在仲裁或诉讼结束前应暂按总监理工程师的确定执行。</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23.4 仲裁</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23.4.1 若合同双方商定直接向仲裁机构申请仲裁，应签订仲裁协议并约定仲裁机构。</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23.4.2 若合同双方未能达成仲裁协议，则本合同的仲裁条款无效，任一方均有权向人民法院提起诉讼。</w:t>
      </w:r>
      <w:r/>
    </w:p>
    <w:p>
      <w:pPr>
        <w:rPr>
          <w:rFonts w:hint="eastAsia" w:ascii="宋体" w:hAnsi="宋体" w:eastAsia="宋体" w:cs="宋体"/>
          <w:sz w:val="24"/>
          <w:szCs w:val="24"/>
        </w:rPr>
      </w:pPr>
      <w:r>
        <w:rPr>
          <w:rFonts w:hint="eastAsia" w:ascii="宋体" w:hAnsi="宋体" w:eastAsia="宋体" w:cs="宋体"/>
          <w:sz w:val="24"/>
          <w:szCs w:val="24"/>
        </w:rPr>
        <w:br w:type="page" w:clear="all"/>
      </w:r>
      <w:r/>
    </w:p>
    <w:p>
      <w:pPr>
        <w:ind w:left="0" w:right="0"/>
        <w:jc w:val="center"/>
        <w:pageBreakBefore w:val="0"/>
        <w:spacing w:beforeAutospacing="0" w:afterAutospacing="0"/>
        <w:rPr>
          <w:rFonts w:hint="eastAsia" w:ascii="宋体" w:hAnsi="宋体" w:eastAsia="宋体" w:cs="宋体"/>
          <w:b/>
          <w:color w:val="auto"/>
          <w:sz w:val="28"/>
          <w:szCs w:val="28"/>
          <w:highlight w:val="none"/>
        </w:rPr>
        <w:outlineLvl w:val="2"/>
      </w:pPr>
      <w:r/>
      <w:bookmarkStart w:id="34" w:name="_Toc8422"/>
      <w:r/>
      <w:bookmarkStart w:id="35" w:name="_Toc16611"/>
      <w:r>
        <w:rPr>
          <w:rFonts w:hint="eastAsia" w:ascii="宋体" w:hAnsi="宋体" w:cs="宋体"/>
          <w:b/>
          <w:color w:val="auto"/>
          <w:sz w:val="28"/>
          <w:szCs w:val="28"/>
          <w:highlight w:val="none"/>
          <w:lang w:val="en-US" w:eastAsia="zh-CN"/>
        </w:rPr>
        <w:t xml:space="preserve">三、</w:t>
      </w:r>
      <w:r>
        <w:rPr>
          <w:rFonts w:hint="eastAsia" w:ascii="宋体" w:hAnsi="宋体" w:eastAsia="宋体" w:cs="宋体"/>
          <w:b/>
          <w:color w:val="auto"/>
          <w:sz w:val="28"/>
          <w:szCs w:val="28"/>
          <w:highlight w:val="none"/>
        </w:rPr>
        <w:t xml:space="preserve">专用合同条款</w:t>
      </w:r>
      <w:bookmarkEnd w:id="34"/>
      <w:r/>
      <w:bookmarkEnd w:id="35"/>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1.一般约定</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 词语定义</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1.1.2 合同当事人和人员</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1.1.2.2 发包人：                 （填入发包人的名称）。</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1.1.2.3 承包人：                 （签约后填入承包人的名称）。</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1.1.2.4 承包人项目经理、技术负责人和专职安全员：         （签约后填入项目经理、技术负责人和专职安全员的姓名、身份证号码，项目经理执业证书号码）。</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1.1.2.5 分包人：                 （签约后填入分包人的名称）。</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1.1.2.6 监理人：                 （填入监理人的名称或发包人另行书面通知）。</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1.1.4 工期：</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1.1.4.5 缺陷责任期：（工程质量保修期）：合同工程四方验收合格之日起计算，2 年（如有延保承诺，按延保承诺的年限执行）。</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1.4 合同文件的优先顺序</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进入合同文件的各项文件及其优先顺序是：（1）合同协议书（包括补充协议书）；（2）中标通知书；（3）投标函及投标函附录；（4）专用合同条款；（5）通用合同条款；（6）技术标准和要求（合同技术条款）；（7）图纸；（8）招标文件（含工程量清单） ；（9）已标价工程量清单；（10）其他合同文件。</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1.5 合同协议书</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履约担保作为合同生效的前置条件。</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（1）承包人向发包人提供履约保证金：</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方式：可以是人民币形式（银行本票、汇票、支票、电汇），或银行保函、担保公司的保证担保或保险公司的保证保险等多种形式；金额：</w:t>
      </w:r>
      <w:r>
        <w:rPr>
          <w:rFonts w:hint="eastAsia" w:ascii="宋体" w:hAnsi="宋体" w:eastAsia="宋体" w:cs="宋体"/>
          <w:sz w:val="24"/>
          <w:szCs w:val="24"/>
          <w:lang w:val="en-US" w:eastAsia="zh-CN"/>
        </w:rPr>
        <w:t xml:space="preserve">成交</w:t>
      </w:r>
      <w:r>
        <w:rPr>
          <w:rFonts w:hint="eastAsia" w:ascii="宋体" w:hAnsi="宋体" w:eastAsia="宋体" w:cs="宋体"/>
          <w:sz w:val="24"/>
          <w:szCs w:val="24"/>
        </w:rPr>
        <w:t xml:space="preserve">价的</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%（注明标段名称及用途）</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由甲方指定账号</w:t>
      </w:r>
      <w:r>
        <w:rPr>
          <w:rFonts w:hint="eastAsia" w:ascii="宋体" w:hAnsi="宋体" w:eastAsia="宋体" w:cs="宋体"/>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双方约定的其他担保事项：在承包人提交完整的工程质检资料、竣工资料、结算审计资料等相关资料，通过镇级、区级验收后，一次性退还承包人缴纳的履约保证金。</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（2）农民工工资保证金的提交形式：转账、 电汇、网银、数字人民币、保函（含银行保函、保险保单、担保保函）等</w:t>
      </w:r>
      <w:r>
        <w:rPr>
          <w:rFonts w:hint="eastAsia" w:ascii="宋体" w:hAnsi="宋体" w:eastAsia="宋体" w:cs="宋体"/>
          <w:sz w:val="24"/>
          <w:szCs w:val="24"/>
          <w:lang w:val="en-US" w:eastAsia="zh-CN"/>
        </w:rPr>
        <w:t xml:space="preserve">采购</w:t>
      </w:r>
      <w:r>
        <w:rPr>
          <w:rFonts w:hint="eastAsia" w:ascii="宋体" w:hAnsi="宋体" w:eastAsia="宋体" w:cs="宋体"/>
          <w:sz w:val="24"/>
          <w:szCs w:val="24"/>
        </w:rPr>
        <w:t xml:space="preserve">人认可的形式。</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1）农民工工资保证金，专项用于应急支付施工企业拖欠的农民工工资。</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2）农民工工资保证金：施工合同额的1.5%，参照《江苏省工程建设领域农民工工资保证金管理办法》（苏人社规〔2022〕4 号）、关于印发《淮安市工程建设领域农民工工资保证金管理细则》的通知（淮人社发〔2022〕101 号）执行。</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退还：农民工工资保证金对应的工程完工验收后，总包单位作出书面承诺该工程无拖欠农民工工资问题，并在施工现场维权信息告示牌及相应人力资源社会保障行政部门门户网站（县区政府、园区管委会门户网站）公示 30 日无异议后，可以申请返还农民工工资保证金或银行保函正本，并提供《农民工工资保证金返还申请书》和相关材料。</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（5）双方约定的其他事项：承包人保证有足够的资金实力，确保无拖欠农民工工资。若发生拖欠行为引起群体性事件（区级及以上单位上访），发包人将启用保证金支付，承包方应当按规定标准农民工工资的 2 倍缴纳罚款。发包人有权通报批评，并将相关情况报送上级监管部门，按规定采取惩戒措施。</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1.7 联络</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1.7.2 来往函件均应按技术标准和要求（合同技术条款）约定的期限送达工地办公室。</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2.发包人义务</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2.3 提供施工场地</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2.3.2 发包人提供的施工场地范围为：发包人不提供。施工临时用地、道路、便道由承包人负责，其费用已列入本合同价中。</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2.3.3 承包人自行勘察的施工场地范围为：/。</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2.3.4 发包人派驻的工地代表</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姓名：             ；职务：            ；</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身份证号：             ；联系方式：            。</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职权：1、对施工单位的工作进行监督，对占地、清障等涉及村居、群众矛盾事宜进行协调；2、工程款支付的确认；3、参与主要工程关键工序或隐蔽工程的举牌验收；4、对涉及工程内容调整、工程变更以及相关工程造价变化事宜的确认，若新增工程清单内无类似参考，组织监理、施工等单位进行询价或重新组价；5、对施工、监理单位人员进行考核，对不称职的人员勒令退场或更换。6、对竣工结算有关内容进行审核，对工程最终造价的确认。</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3.监理人义务</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姓名：             ；职务：            ；</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身份证号：             ；联系方式：            。</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发包人委托的职权：1、对本工程施工阶段的质量、安全、进度、造价以及合同管理、信息管理和施工现场的组织协调；2、对工程索赔违约事件及费用的确认；3、组织召开工程例会；4、主持工程关键工序、隐蔽工程的举牌验收并对结果进行确认，留存影像资料 </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、建议调换承包方不称职人员；</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、在保修期内督促施工单位维修；</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、工程质量等级认定；</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、对承包方项目部人员进行施工阶段日常考勤。</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、配合发包人对涉及工程内容调整、工程变更以及相关工程造价变化事宜确认。</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需要取得发包人批准才能进行行使的职权：1、调整工作量、设计变更等签证；2、工程款支付；3、工程开工、停工、复工令、工期顺延的确认；</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4.承包人</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4.1 承包人的一般义务</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姓名：          ；职务：        ；身份证号：         ；联系方式：     。</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（1）按照施工图纸和国家规定的有关施工技术规范，编制施工组织设计方案，严格按《江苏省水利工程施工质量检验评定标准》 ，精心组织施工。必须逐日记录施工日记，每月25日向监理单位报告施工进度。严格按照发包人提供的施工图施工，不得擅自变更原工程设计；如遇特殊情况，确需更改设计，应将事由报告监理人员，经批准后方可变更，否则所变更的部分不予认可。</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（2）施工中随时接受监理单位的检查，每道工序质量报验，应事先通知监理人员，待检查合格后方可进入下道工序施工。对重点工程关键部位的砼浇筑，同、标养各做试块 1 组（3块），并将试压报告附于施工资料中。</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负责对已完工程成品保护的特殊要求及费用承担，采取有效措施对已完工工程的保护，及时做好工程土方回填，保护期间发生的损失或因土方回填不及时不到位造成交通事故，责任与之产生的费用由承包人承担。</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施工场地周围地下管线和邻近建筑物、构筑物（含文物保护建筑）、古树名木的保护要求及费用承担：按规定做好工程施工现场、地下管线和邻近建筑物、古树名木的保护、费用由承包人在投标报价时根据现场查看情况综合考虑，施工过程中发生的该类费用，发包人不予以补偿。</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（5）承包人竣工后负责将临时设施拆除，建筑垃圾在竣工后一周内清理出场、恢复原状，自行解决协调处理好各类矛盾、自行协调解决防渗渠道渠基、路基取土土源等， 自行办理供电安装验收手续，及时为泵站搭火送电，以上所产生的费用由承包人负责，且因此而发生工期拖延所产生的一切后果也由承包人负责。</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（6）承包人按上级农业农村部门规定的建筑物标志牌的尺寸和数量完成所有标志牌购置并安装，其中标志牌渠道首尾各 1 块，泵站 1 块，机耕道路每道 1 块，该部分发生的所有费用已包含在投标报价中；工程结算时，不另行报价计算。招标清单中未列出的拆建工程的拆除费用已包含在投标报价中；工程结算时，不另行报价计算。</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（7）承包人在施工过程中应无偿对损坏的沟渠、地坪、农田等进行恢复，对从农田中挖取的土方进行恢复后，经发包人确认后，方可结算工程款。</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拆除泵站的水泵、变压器、配电柜及出水管等设备、材料为发包人所有，承包人应按发包人要求进行拆除，拆除的设备、材料等承包人不得恶意破坏及擅自处理，必须按发包人要求进行处理、存放，具体位置由发包人指定（本镇范围内），拆除、安装、运输过程中涉及的费用包含在投标报价中。如承包人擅自处理拆除后的设备、材料等，发包人有权要求承包人进行赔偿。</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（9）承包人应按照规定制定施工安全制度，不得使用存在重大健康隐患的人员参与施工，定期开展安全施工培训，按照规定购买相关保险，保证施工安全。对项目区内的施工安全负责，现场如发生工伤事故， 由承包人负责，与发包人无关。</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4.1.10 其他义务</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（1）承包人对本工程施工质量负直接责任，其法定代表人按职责对所承担的工程负领导责任和终身责任。承包人应采取措施，做好质量管理工作。</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（2）承包人应积极配合发包人做好安全生产目标考核工作，提供相关文件、资料，并对其真实性负责。承包人应采取措施强化安全生产管理，落实安全生产责任制，保障工程建设安全。</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（3）承包人负责做好本单位信息采集和报送工作。按照要求做好合同管理方面信息采集报送工作。</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（4）承包人负责建立工程档案管理领导责任制和相关人员岗位责任制， 明确工程档案管理机构，配备必要人员及设施、设备，统筹安排工程档案管理工作所需资金，建立健全工程档案管理的各项管理制度，保证工程档案管理有序进行。</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（5）承包人在合同签订后 7 天内，应在现场设立办公室供其管理人员使用，并保证在整个合同期内有效。承包人应为其所有非本地雇员向当地公安机关申请临时居住许可证。</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（6）承包人在检查合同或工程施工时，如果发现工程设计或技术规范中存在任何错误或其他缺陷，应立即通知发包人和监理人。</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（7）承包人应在工地设立医疗救护机构，配备必要的医疗人员及设备。</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（8）承包人在实施和完成承建合同工程及缺陷修复过程中的一切作业应保证发包人免于承担因承包人借用、 占用或进出其他标段和工区，或作业影响等所引起的索赔、诉讼费、损害赔偿及其他开支，并有义务提供与其他标段工程施工配合与协调，包括（但不限于）：</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1）工作面的安全；</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2）施工进度的协调；</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3）及时提交工作面；</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4）保持建筑物相邻界面附近的结构质量；</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5）为其他标段的承包人提供交通道路、交叉工作面的作业场地；</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6）保持发包人提供的公用设施包括道路等在承建标段内的维护与保养，不得造成损坏而影响正常施工。</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（9）承包人应对所有现场作业和施工方法的完备、稳定和安全负责；承包人应根据现场情况适当进行封闭。</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（10）承包人应无条件服从与其他承包人的工作配合，其费用应含在相应的投标报价中。</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（11）对与本合同实施有关的各类验收（如档案、消防、评审、审核、各阶段验收、竣工（完工）验收、工程移交等）、上级领导视察及检查工作，第三方检测等承包人应积极配合、参加。</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（12）承包人应按当地工程文明工地标准进行施工，其所需一切费用，应含在相应的投标报价中。</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（13）承包人应配合（仅限于现场）发包人进行与本工程有关的新材料、新工艺的科研试验以及各类的观测试验。</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14）承包人须按国家相关规范整理工程档案，建设合格的工地档案室，并确保必要的人员、资金投入，须设立专职档案员，在工程建设期间，为确保工程档案整理的连续性，原则上不得更换专职档案管理人员，工程结束后移交完整的工程档案资料 5 套（ 1 套原件，3 套复印件，1套电子文档）给发包人，竣工（完工） 图需移交原件 6 套（纸质竣工（完工） 图 5 套， 电子文档1 套）给发包人，与档案相关的一切费用应包含在相应的投标报价中。</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15）承包人须依法与劳动用工人员签订用工合同，并提供合适的生活条件。为便于管理，施工人员宜统一着工装，按工种分色佩戴安全帽。项目经理、副经理（技术负责人）等管理人员应挂牌上岗，专职安全员、专职质检员必须着与其他人员有明显区别的工装上岗。</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（16）承包人与发包人签订廉政合同。</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（17）承包人与发包人签订资金安全合同。</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（18）承包人承诺不拖欠劳务工资，签订农民工工资支付承诺书。</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（19）按照国家有关法律、法规编制各类预案等工作。</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（20）配合工程竣工（完工）后各类审核、评审、报奖等各类工作。</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（21）承担本工程所有的检验费用，承包人应在相应的投标报价中考虑。</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（22）承包人</w:t>
      </w:r>
      <w:r>
        <w:rPr>
          <w:rFonts w:hint="eastAsia" w:ascii="宋体" w:hAnsi="宋体" w:eastAsia="宋体" w:cs="宋体"/>
          <w:sz w:val="24"/>
          <w:szCs w:val="24"/>
        </w:rPr>
        <w:t xml:space="preserve">应做的其他工作：①在施工过程中，如遇到与本工程无关人员的干扰，承包人应采取积极态度做好协调、劝解工作，使得工程顺利实施；②施工过程中造成群众财产损失的由施工单位自行负责赔偿；③承包人承担工程质量检测中制作、封样、送检、检测等全部工作，相关委托检验费用等全部由承包人承担，试验检测机构须报监理确认并报发包人同意；④对发包人提供的设计图纸中缺陷，承包人应当履行提醒义务；⑤施工现场内所有杂物由承包人负责清除，且达到具备施工条件并使发包人满意；⑥承包人项目经理、施工技术负责人必须认真参加每周工地例会，并上报相关资料。</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4.3 分包</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4.3.2 允许承包人分包的工程项目、工作内容与分包金额限额为：</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（1）工程项目：本工程不允许分包。</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（2）工作内容：/。</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（3）分包金额限额：/。</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4.3.9 分包人项目管理机构的设立：/。</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4.5 承包人项目经理</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4.5.1 关于项目经理每月在施工现场的时间要求：项目经理在施工期间必须常驻现场，接受发包人和监理单位的考勤管理。每月驻现场天数不少于 22 天，每天工作不少于 8 小时，且需满足施工现场管理要求。项目经理离开现场一天以上（含一天） ，必须履行书面请假手续，不足一天须通过电话、短信等方式向项目发包人代表请假并得到批准。项目经理请假期间，需做好工作安排，并指定专人负责。项目经理因事请假须征得发包人或监理人书面同意。</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项目经理未请假或请假未经同意不在岗的，按缺勤处理，每缺勤一天，对承包人处以违约金500 元。项目经理在施工期间当月累计缺勤超过（含）10 天，或连续 5 天不在岗，视为项目经理常态化缺位，并承担相应违约责任。</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4.6 承包人人员的管理</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4.6.1 承包人应在接到开工通知后的 7 天内向监理人提交现场施工管理机构及人员安排报告。发包人按相关规定对承包人项目现场管理机构主要成员（项目经理、技术负责人、施工员、安全员、质检员（质量员）、资料员、材料员、财务人员（如有） ）实施考核，现场管理班子主要成员每天驻现场且每天工作不少于 8 小时。管理人员离开现场，必须履行请假手续。出勤率按当月实际出勤天数除以当月天数计。现场管理机构主要成员离开现场请假必须经项目经理书面同意，并向总监、发包人报备。</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现场管理机构主要成员未请假或请假未经同意不在岗的，按缺勤处理，每缺勤一天，处以违约金 500 元/人。现场管理机构主要成员在施工期间当月累计缺勤 10 日或连续 5 日不在岗，视为常态化缺位，并承担相应违约责任。</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因现场管理机构主要成员不称职、不能到位或常态化缺位的，发包人有权要求承包人限期更换 。如承包人未能在要求期限内整改到位的，发包人按每延迟一天，处以违约金 500 元/人以上，项目经理与安全员、施工员不得同时安排休息。</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4.6.2 承包人现场机构和人员应服从当地政府有关职能部门对安全、暂住人口等的管理，并承担与此相关的责任和费用。</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4.6.3 承包人的现场人员必须挂牌上岗。</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4.7 保障承包人人员的合法权益（补充）</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4.7.7 保障农民工工资</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（1）承包人应按照《国务院办公厅关于全面治理拖欠农民工工资问题的意见》 （国办发〔2016〕1 号） 、《保障农民工工资支付条例》 （国务院令第 724 号） ，承包人对本项目工程款中的农民工工资与其他工程款项实行分账管理，按照要求开设农民工工资支付专用账户，专项用于农民工工资相关款项存储和发放。</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（2）承包人（含分包单位）与招用的农民工依法签订劳动合同并进行用工实名登记，确保按月足额支付工资。加强对分包单位劳动用工和工资发放的监督管理，分包人的农民工工资由施工总承包人直接代发。</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4.8 工程价款应专款专用</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承包人须严格执行《资金安全合同》 ，接受发包人及开户银行的监管。工程资金须用于本合同工程建设，发包人有权随时检查工程资金流向，若有资金使用不规范情况，发包人有权拒付工程款项，并要求追回工程款。</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承包人应按照《中华人民共和国会计法》、《会计基础工作规范》和《企业会计制度》的规定执行，建账核算，以便发包人进行资金监督，确保工程建设资金安全。</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4.10 不利物质条件</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4.10.1 不利物质条件的范围：/。</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4.10.3（补充）对于一个有经验的承包人应该合理预见的所有不利物质条件，视为承包人已预见其影响。承包人处理这些影响而采取的所有措施需要的一切费用均已包含在合同总价中，发包人不另行支付。</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虽然合同中未明确指出，但在不利物质条件发生之前，监理人已经指示承包人不利物质条件可能发生，而承包人未能及时采取有效措施导致的一切损失和由此引起的一切后果均由承包人承担，发包人将不另行支付任何费用。</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5.材料和工程设备</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5.1 承包人提供的材料和工程设备</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5.1.1（1）本工程所用主要原材料、成品及半成品等均须由区级监管部门委托的第三方质量检测机构检测合格后方可投入使用。</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本工程必须使用普通硅酸盐水泥，水泥标号不得低于P042.5 级，泵站、机耕路、 中沟级以上桥梁和建筑物等必须使用商品砼，强度等级符合设计要求。商品砼的生产厂家应具备相应的生产资质，承包人应保证发包人和监理人可以对本工程所用商品砼在厂内生产期间开展相关质量检查活动，商品砼生产厂家不得拒绝，商品砼符合《水利工程预拌混凝土应用技术规范 》（DB32/T3261-2017）商品砼使用水泥应符合上述规定。</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（2）承包人负责采购的有关材料和设备，应保证质量符合图纸要求。</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双方约定由承包人采购的材</w:t>
      </w:r>
      <w:r>
        <w:rPr>
          <w:rFonts w:hint="eastAsia" w:ascii="宋体" w:hAnsi="宋体" w:eastAsia="宋体" w:cs="宋体"/>
          <w:sz w:val="24"/>
          <w:szCs w:val="24"/>
        </w:rPr>
        <w:t xml:space="preserve">料设备必须符合国家规范与设计图纸规定的质量要求。本工程中所使用的主要材料、设备（如水泵、变压器、配电柜、闸门、防盗门等）购买前，至少应由发包人、监理人、承包人共同考察认可后，方可购买，否则不予计量。承包人需会同发包人、监理单位、跟踪审计单位向三家以上专业生产厂家询价，并对其技术性能进行比较， 由发包人会同监理单位、跟踪审计单位、承包单位确定生产厂家，并由承包人签订供货合同，对所提供产品的质量负责。承包人应在采购前 15 天将采购计划报告监理人和发包人批准，采购计划包括生产厂家、性能与价格、交货方式和时间等。</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5.2 发包人提供的材料和工程设备</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5.2.1 发包人不提供材料和工程设备。</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6.施工设备和临时设施</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6.1 承包人提供的施工设备和临时设施</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6.1.2 承包人应在施工图纸规定“发包人提供的施工用地范围 ”内修建临时设施，临时设施的费用包含在投标报价内，发包人配合承包人办理申请手续，但办理相关手续的费用由承包人在相应的投标报价中考虑。</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6.2 发包人提供的施工设备和临时设施</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发包人不提供施工设备和临时设施。</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7.交通运输</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7.1 道路通行权和场外设施</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道路的通行权和场外设施的约定：承包人应通过自行查勘，并服从相关管理部门和单位的有关管理规定。</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7.3 场外交通</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7.3.3（补充）本合同工程场外交通道路的通行情况、通行能力、标准、距离等均由承包人自行考察确定，并对此负责，施工过程中不得阻碍水陆交通。 同时承包人应负责与当地交通管理、城管、环保及卫生等部门的协调工作，并应承担由此发生的一切费用。</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8.测量放线</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8.1 施工控制网</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8.1.1 施工控制网的约定：施工控制网由承包人负责测设，发包人应在本合同协议书签订后的 7 天内，向承包人提供测量基准点、基准线和水准点及其相关资料。承包人应在收到上述资料后的 7 天内，将实测的施工控制网资料提交监理人审批。监理人应在收到报批件后的 7 天内批复承包人。</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9.施工安全、治安保卫和环境保护</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9.1 发包人的施工安全责任</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9.1.4 发包人提供/等资料，其余资料由承包人负责收集。</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9.2 承包人的施工安全责任</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9.2.1 承包人应在开工后 21 天内，按合同约定的安全生产内容目标，编制施工安全措施计划报送监理人审批。为加强安全管理，发包人将根据工程实际，组织一个由发包人、监理人和承包人共同参与的安全生产组织机构，监督和协调工地的施工安全，承包人应予以配合。</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9.2.2 承包人应加强施工作业安全管理，特别应加强易燃、易爆材料、火工器材、有毒与腐蚀性材料和其他危险品的管理， 以及对爆破作业和地下工程施工等危险作业的管理。</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9.2.3 承包人应严格按照国家安全标准制定施工安全操作规程，配备必要的安全生产和劳动保护设施，加强对承包人人员的安全教育，并发放安全工作手册和劳动保护用具。</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9.2.4 承包人应按监理人的指示制定应对灾害的紧急预案，报送监理人审批。承包人还应按预案做好安全检查，配置必要的救助物资和器材，切实保护好有关人员的人身和财产安全。</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9.2.5 安全作业环境及安全施工措施所需费用应遵守有关规定，承包人已标价工程量清单已包含工程安全作业环境及安全施工措施所需费用。</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9.2.6 承包人应对其履行合同所雇佣的全部人员，包括分包人人员的工伤事故承担责任，但由于发包人原因造成承包人人员工伤事故的，应由发包人承担责任。</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9.2.7 由于承包人原因在施工场地内及其毗邻地带造成的第三者人员伤亡和财产损失， 由承包人负责赔偿。</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9.2.8 承包人应建立健全安全生产责任制度和安全生产教育培训制度，制定安全生产规章制度和操作规程，保证本单位建立和完善安全生产条件所需资金的投入，对本工程进行定期和专项安全检查，并做好安全检查记录。</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9.2.9 承包人应设立安全生产管理机构，施工现场应有专职安全生产管理人员。</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9.2.10 承包人应负责对特种作业人员进行专门的安全作业培训，并保证特种作业人员持证上岗。</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9.2.11承包人应在施工组织设计中编制安全技术措施和施工现场临时用电方案。对专用合同条款约定的工程，应编制专项施工方案报监理人批准。对专用合同条款约定的专项施工方案，还应组织专家进行论证、审查，其中专家 1/2 人员应经发包人同意。</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9.2.12 承包人在使用施工起重机械和整体提升脚手架、模板等自升式架设设施前，应组织有关单位进行验收。</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9.2.13 根据相关规定，须编制专项施工方案的工程， 由承包人编制专项方案，如按规定需经专家论证和审查的工程， 由承包人组织专家论证和审查，发包人、监理人和设计人参加。 由此发生的费用应包含在相应的投标报价内。</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9.3 治安保卫</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9.3.1 承包人进驻现场后，统一管理施工场地的治安保卫事项，履行合同工程的治安保卫职责。 由此发生的费用应包含在相应的投标报价内。</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9.4 环境保护</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9.4.1 承包人在施工过程中，应遵守有关环境保护的法律，履行合同约定的环境保护义务，并对违反法律和合同约定义务所造成的环境破坏、人身伤害和财产损失负责。</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9.4.2 承包人应按合同约定的环保工作内容，编制施工环保措施计划，报送监理人审批。</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9.4.3 承包人应按照批准的施工环保措施计划有序地堆放和处理施工废弃物，避免对环境造成破坏。因承包人任意堆放或弃置施工废弃物造成妨碍公共交通、影响城镇居民生活、降低河流行洪能力、危及居民安全、破坏周边环境，或者影响其他承包人施工等后果的，承包人应承担责任。</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9.4.4 承包人应按合同约定采取有效措施，对施工开挖的边坡及时进行支护，维护排水设施，并进行水土保护，避免因施工造成的地质灾害。</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9.4.5 承包人应按国家饮用水管理标准定期对饮用水源进行监测，防止施工活动污染饮用水源。</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9.4.6 承包人应按合同约定，加强对噪声、粉尘、废气、废水和废油的控制，努力降低噪声，控制粉尘和废气浓度，做好废水和废油的治理和排放。</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9.4.7 本工程施工过程中产生的建筑垃圾运至建筑垃圾具备资质的处置企业处置，且不得掺杂其他垃圾，运距自行考虑，相关费用由各投标人在报价时自行考虑，竣工结算不作调整。</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9.7 文明工地</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9.7.1 本合同文明工地的约定：</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（1）承包人应自行在项目区设立标准化料场并对料场进行局部硬化，明确原材料堆放区、加工区、办公生活区。</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（2）料场应按照水利工程标准设立五牌一图，明确项目信息，并设立封闭围挡。</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（3）保证工完料尽、场地平整清洁，交工前清理现场达到发包人的要求，并符合发包人和监理人提出的一切文明施工、环境卫生等管理规定。</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10.进度计划</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10.1 合同进度计划</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承包人须在开工后 7 天内报送详细施工进度计划和施工方案说明，监理人应在 3 天内予以批复或提出修改意见， 以确定合同进度计划，应配合上级主管部门做好年度计划、月计划、旬计划各类进度报表的编报。 由于承包人编制质量、深度不能满足监理人要求而退回重新上报和重新批复，批准后的修订合同进度计划为原合同进度计划的补充文件。</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11.开工和竣工（完工）</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11.4 异常恶劣的气候条件</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11.4.3 本合同工程界定异常恶劣气候条件的范围为：</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11.4.3 本合同工程界定异常恶劣气候条件的范围为 :</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 日降雨量大于 100mm 的雨日超过 3 天；</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（2）风速大于 17.2m/s 的 8 级以上台风灾害；</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 日气温超过 37℃的高温大于 3 天或日气温超过 35℃的高温连续 5 天及以上；</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 日气温低于-10℃的大寒大于 3 天；</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（5）造成工程损坏的冰雹和大雪灾害： 日降雪量 10mm 及以上；</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（6）其它异常恶劣气候灾害。</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注：均以气象部门公布的为准。</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11.5 承包人的工期延误</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由于承包人原因，未能按合同进度计划完成工作，或监理人认为承包人施工进度不能满足合同工期要求的，承包人应采取措施加快进度，并承担加快进度所增加的费用。 由于承包人原因造成工期延误，承包人应支付逾期竣工违约金。逾期竣工违约金的计算方法在专用合同条款中约定。承包人支付逾期竣工违约金，不免除承包人完成工程及修补缺陷的义务。</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11.6 工期提前</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发包人要求承包人提前完工，或承包人提出提前完工的建议能够给发包人带来效益的，应由监理人与承包人共同协商采取加快工程进度的措施和修订合同进度计划，并经发包人同意。发包人应承担承包人由此增加的费用，并可在专用合同条款中约定相应的奖金。</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发包人要求提前完工的，双方协商一致后应签订提前完工协议，协议内容包括：</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（1）提前的时间和修订后的进度计划；</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（2）承包人的赶工措施；</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（3）发包人为赶工提供的条件；</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（4）赶工费用（包括利润和奖金）。</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12.暂停施工</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12.1 承包人暂停施工的责任</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（5）承包人承担的暂停施工责任的其他情形：</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1）承包人违约引起的暂停施工；</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 由于承包人原因为工程合理施工和安全保障所必需的暂停施工；</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3）承包人擅自暂停施工；</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4）承包人其他原因引起的暂停施工；</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5）承包人承担的其他暂停施工责任： 由于现场非异常恶劣气候条件引起的正常停工。</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12.2 发包人暂停施工的责任</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（3）发包人承担的暂停施工责任的其他情形：</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 由于发包人违约引起的暂停施工；</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 由于不可抗力的自然或社会因素引起的暂停施工。</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13.工程质量要求</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13.1.1 本工程质量要求：合格。</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w:t>
      </w:r>
      <w:r>
        <w:rPr>
          <w:rFonts w:hint="eastAsia" w:ascii="宋体" w:hAnsi="宋体" w:eastAsia="宋体" w:cs="宋体"/>
          <w:sz w:val="24"/>
          <w:szCs w:val="24"/>
        </w:rPr>
        <w:t xml:space="preserve">包人在施工过程中，必须严格按照国家、地方、行业有关工程建设法律法规、技术标准等要求进行施工，严禁擅自降低标准，不得擅自修改工程设计，不得偷工减料，若承包人违反上述基本要求，一经发现，发包人有权要求承包人必须 3 日内整改完毕。拒绝整改、整改不及时或不到位的，承包人须向发包人支付违约金，违约金金额为 5000 元/次；若情节严重并经鉴定存在工程质量重大隐患的，则须向发包人支付违约金 10000 元，且承担因消除工程质量隐患而承担的维修费用，情节严重的发包人有权扣减全部质量保证金且将此行为纳入信用行为管理要求。</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包人应加强各专业工种、工序施工管理，未经验收或质量检验评定不合格的，不得进行下一个工种、下一道工序施工。施工单位应加强隐蔽工程施工管理，在下一道工序施工前，应通过项目法人、设计、监理单位检查验收，并绘制隐蔽工程竣工图。承包人应建立完整、可追溯的施工技术档案。</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13.5 工程隐蔽部位覆盖前的检查验收</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双方约定中间验收部位：按现行验收规范执行。隐蔽工程验收必须经监理人等签字并盖章作为竣工验收结算依据。</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13.7 质量评定</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13.7.3 工程质量等级为：合格。</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13.7.4 工程质量评定程序参照《水利水电建设工程验收规程》（SL/T 223—2025）有关规定执行，有新规定的参照最新文件执行，其他专业工程执行相关专业标准。</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验收条件、程序和方法执行农业农村部《高标准农田建设项目竣工验收办法》（农建发〔2021〕512 号）和省农业农村厅《江苏省高标准农田建设项目竣工验收实施办法》 （苏农建发〔2021〕24 号）等相关规定。</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13.8 质量事故处理</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13.8.4 工程竣工验收时，承包人向竣工验收委员会汇报并提交历次质量缺陷处理的备案资料。</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13.9 发包人的质量管理（补充）</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13.9.1 发包人有权对工程的所有部位及其施工工艺、材料和工程设备进行抽样检查和检验，承包人应充分理解可能对施工作业的影响并提供方便。发包人的检查和检验，不免除承包人按合同约定应负的责任。</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13.9.2 发包人委托第三方检测机构检测工程质量、材料和设备不合格的，检测检验费用由承包人承担。</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14.试验和检验</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14.1 材料、工程设备和工程的试验和检验</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凡进入高标准农田建设项目施工现场的建筑材料、构配件和设备应具有产品质量出厂合格证明或技术标准规定的进场试验报告。施工单位、监理单位应对原材料和中间材料见证取样和送检，并对构配件和设备等进行抽检，未经检验或经检验不合格的，不得投入使用。</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14.1.5 发包人提供的设备到场后由监理和承包人共同检查验收，验收合格由承包人负责接收和管护工作。</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14.1.6 本工程实行见证取样的试块、试件及有关材料：全部试块、试件及材料。</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14.1.7 为了把好工程质量关，承包人须进行全过程自检， 自检费用由承包人自行承担。发包人不指定具有水利检验、试验资质的机构，检验、试验的机构由承包人自行选定（承包人、监理人、发包人三家选定的检验、试验机构不得相同；发包人检测费用由发包人承担） 。承包人须将进场材料、构配件、工程设备的材质原始凭证、产品合格证、检测报告等质量证明文件给发包人、监理人核验。</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15.变更</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15.1.变更的范围和内容</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除专用合同条款约定外，在履行合同中发生以下情形之一，应按照本款规定进行变更。</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（1）取消合同中任何一项工作，但被取消的工作不能转由发包人或其它人实施；</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（2）改变合同中任何一项工作的质量或其它特性；</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（3）改变合同工程的基线、标高、位置或尺寸；</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（4）改变合同中任何一项工作的施工时间或改变已批准的施工工艺或顺序；</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（5）为完成工程需要追加的额外工作；</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 增加或减少专用合同条款中约定的关键项目工程量超过其工程总量的一定数量百分比。</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上述第（1）～（6） 目的变更内容引起工程施工组织和进度计划发生实质性变动和影响其原定的价格时，才予调整该项目的单价。第（6） 目情形下单价调整方式在专用合同条款中约定。</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15.2.变更权</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在履行合同过程中，经发包人书面同意，监理人可按第 15.3 款约定的变更程序向承包人作出变更指示，承包人应遵照执行。没有收到经发包人签认的监理人的变更指示，承包人不得擅自变更。监理人向承包人发出的变更指示，必须附有发包人同意变更的签字或盖章，变更指示中如无发包人同意变更的签字或盖章的，该变更指示无效。</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15.3.变更程序</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15.3.1.变更的提出</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在合同履行过程中，可能发生第 15.1 款约定情形的，监理人在经发包人同意的前提下可向承包人发出变更意向书。变更意向书应说明变更的具体内容和发包人对变更的时间要求，并附必要的图纸和相关资料。变更意向书应要求承包人提交包括拟实施变更工作的计划、措施和竣工时间等内容的实施方案。发包人同意承包人根据变更意向书要求提交的变更实施方案的， 由监理人按第 15.3.3 项约定发出变更指示。</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在合同履行过程中，发生第 15.1 款约定情形的，监理人、发包人应按照第 15.3.3 项约定向承包人发出变更指示。</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承包人收到监理人、发包人按合同约定发出的图纸和文件，经检查认为其中存在第 15.1 款约定情形的，可向监理人提出书面变更建议。变更建议应阐明要求变更的依据，并附必要的图纸和说明。监理人收到承包人书面建议后，应与发包人共同研究，确认存在变更的，应在收到承包人书面建议后的 14 天内作出变更指示。经研究后不同意作为变更的，应由监理人书面答复承包人。</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若承包人收到监理人的变更意向书后认为难以实施此项变更，应立即通知监理人，说明原因并附详细依据。监理人与承包人和发包人协商后确定撤销、改变或不改变原变更意向书。</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15.3.2.变更估价</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（1）除专用合同条款对期限另有约定外，承包人应在收到变更指示或变更意向书后的 14 天内， 向监理人提交变更报价书，报价内容应根据第 15.4 款约定的估价原则，详细开列变更工作的价格组成及其依据，并附必要的施工方法说明和有关图纸。</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（2）变更工作影响工期的，承包人应提出调整工期的具体细节。监理人认为有必要时，可要求承包人提交要求提前或延长工期的施工进度计划及相应施工措施等详细资料。</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（3）除专用合同条款对期限另有约定外，监理人收到承包人变更报价书后的 14 天内，会同发包人根据第 15.4 款约定的估价原则，按照第 3.5 款商定或确定变更价格。同意变更价格的书面材料，必须盖有发包人的公章，否则变更价格无效。</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15.3.3.变更指示</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（1）变更指示只能由监理人发出，但应附有发包人同意变更的公章及负责人签字。</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（2）变更指示应说明变更的目的、范围、变更内容以及变更的工程量及其进度和技术要求，并附有关图纸和文件。承包人收到变更指示后，应按变更指示进行变更工作。</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15.4.变更的估价原则</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除专用合同条款另有约定外，因变更引起的价格调整按照本款约定处理。</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15.4.1 已标价工程量清单中有适用于变更工作的子目的，采用该子目的单价。</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15.4.2 已标价工程量清单中无适用于变更工作的子目，但有类似子目的，可在合理范围内参照类似子目的单价，由监理人、发包人按第 3.5 款商定或确定变更工作的单价。</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15.4.3 已标价工程量清单中无适用或类似子目的单价，可按照成本加利润的原则， 由监理人、发包人按第 3.5 款商定或确定变更工作的单价。</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15.5.承包人的合理化建议</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15.5.1 在履行合同过程中，承包人对发包人提供的图纸、技术要求以及其他方面提出的合理化建议，均应以书面形式提交监理人。合理化建议书的内容应包括建议工作的详细说明、进度计划和效益以及与其他工作的协调等，并附必要的设计文件。监理人应与发包人协商是否采纳建议。建议被采纳并构成变更的，应按第 15.3.3 项约定向承包人发出变更指示。</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15.5.2 承包人提出的合理化建议降低了合同价格、缩短了工期或者提高了工程经济效益的，发包人可按国家有关规定在专用合同条款中约定给予奖励。</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15.6.暂列金额（非必须）</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暂列金额只能按照监理人、发包人的指示使用，并对合同价格进行相应调整。</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15.7.计日工</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15.7.1 发包人认为有必要时， 由监理人通知承包人以计日工方式实施变更的零星工作。其价款按列入已标价工程量清单中的计日工计价子目及其单价进行计算。</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15.7.2 采用计日工计价的任何一项变更工作，应从暂列金额中支付，承包人应在该项变更的实施过程中，每天提交以下报表和有关凭证报送监理人审批：</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（1）工作名称、 内容和数量；</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（2）投入该工作所有人员的姓名、工种、级别和耗用工时；</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（3）投入该工作的材料类别和数量；</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（4）投入该工作的施工设备型号、台数和耗用台时；</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（5）监理人要求提交的其他资料和凭证。</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（6）上述审批最终应以发包人确认的为准。</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15.7.3 计日工由承包人汇总后，按第 17.3.2 项的约定列入进度付款申请单， 由监理人复核并经发包人同意后列入进度付款。</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15.8.暂估价</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15.8.1 发包人在工程量清单中给定暂估价的材料、工程设备和专业工程属于依法必须招标的范围并达到规定的规模标准的，若承包人不具备承担暂估价项目的能力或具备承担暂估价项目的能力但明确不参与投标的， 由发包人和承包人组织招标；若承包人具备承担暂估价项目的能力且明确参与投标的， 由发包人组织招标。暂估价项目中标金额与工程量清单中所列金额差以及相应的税金等其它费用列入合同价格。必须招标的暂估价项目招标组织形式、发包人和承包人组织招标时双方的权利义务关系在专用合同条款中约定。</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15.8.2 发包人在工程量清单中给定暂估价的材料和工程设备不属于依法必须招标的范围或未达到规定的规模标准的，应由承包人按第 5.1 款的约定提供。经监理人确认的材料、工程设备的价格与工程量清单中所列的暂估价的金额差以及相应的税金等其他费用列入合同价格。</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15.8.3 发包人在工程量清单中给定暂估价的专业工程不属于依法必须招标的范款进行估价，但专用合同条款另有约定的除外。经估价的专业工程与工程量清单中所列的暂估价的金额差以及相应的税金等其他费用列入合同价格。</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16.计量与支付</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16.1 计量</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16.1.2 计量方法</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结算的工程量应当是承包人实际完成的，经发包人、监理人、跟踪审计单位现场计量并审核确认的工程量。</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16.2 预付款。</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16.2.1 预付款：无。</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16.3 工程进度付款</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工程款项待上级补助资金到位后，按以下节点支付：工程经四方验收合格后付至合同价款的70%；经区级初验、市级竣工验收合格后，拨付至审定价的97%；余款3%作为质量保证金。</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16.4 质量保证金</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16.4.1 工程质量保证金约定：本工程双方约定承包人向发包人支付工程质量保证金额为工程结算审定价的3%。</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工程质量保证金的返还：按通用条款 16.4 执行。发包人在接到承包人返还保证金申请后，应于 14 天内会同承包人按照合同约定的内容进行核实。如无异议，发包人应当按照约定将保证金返还给承包人。</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16.5 竣工（完工）结算</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16.5.1 竣工（完工）付款申请单</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（1）承包人应提交完工付款申请单一式 4 份。</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16.6 最终结清</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16.6.1 最终结清申请单</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（1）承包人应提交最终结清申请单一式 4 份。</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16.7 竣工财务决算</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承包人应为竣工财务决算编制提供的资料：完工结算资料。</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17.验收</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验收条件、程序和方法执行农业农村部《高标准农田建设项目竣工验收办法》 （农建发〔2021〕512 号）和省农业农村厅《江苏省高标准农田建设项目竣工验收实施办法》 （苏农建发〔2021〕24 号）等相关规定。</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18.缺陷责任与保修责任</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18.1 缺陷责任期（工程质量保修期）的起算时间</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本工程缺陷责任期（工程质量保修期）计算如下：合同工程四方验收合格之日起计算，2 年</w:t>
      </w:r>
      <w:r>
        <w:rPr>
          <w:rFonts w:hint="eastAsia" w:ascii="宋体" w:hAnsi="宋体" w:eastAsia="宋体" w:cs="宋体"/>
          <w:sz w:val="24"/>
          <w:szCs w:val="24"/>
        </w:rPr>
        <w:tab/>
      </w:r>
      <w:r>
        <w:rPr>
          <w:rFonts w:hint="eastAsia" w:ascii="宋体" w:hAnsi="宋体" w:eastAsia="宋体" w:cs="宋体"/>
          <w:sz w:val="24"/>
          <w:szCs w:val="24"/>
        </w:rPr>
        <w:t xml:space="preserve">（如有延保承诺，按延保承诺的年限执行）。</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19.保险</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19.1 工程保险</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对工程的保险，承包人必须根据国家有关规定进行投保。其费用由承包人负担。在承包人递交开工报告的同时需同时向发包人递交工程保险的复印件。</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21.1 承包人违约</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21.1.2 对承包人违约的处理</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（1）承包人在未经监理单位、设计单位、发包人允许下擅自进行变更的工程，不予计量，并有权追加单项工程造价10%-50%的罚款（注： 工程变更包括工程建设内容调整与工程结构变更）。</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 对存在不平衡报价的单项工程（投标报价高于或低于概算价 25%的，视为不平衡报价） ，承包人不得自行取消或增加；如确需取消或增加的，应由发包人提出并会同监理单位、设计单位、承包人研究，同时留存相应会议纪要；对取消或增加的部分，发包人有权按照实际成本或市场价格（由承包人、发包人、监理单位、审计单位询价或重新组价）对结算价格进行调整；若承包人存在擅自取消或增加的情形，发包人有权处以该单项工程市场价格 2 倍的罚款。</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原材料、预制件、水泵、闸门等主要材料和设备须经第三方质量检测合格后，方可使用。如首次发现承包人存在以次充好行为，除勒令退场外，将对承包人处以材料或设备等量造价的罚款，同步约谈项目经理并由上报区级监管部门进行通报；如发现承包人 2 次及以上类似行为的，将约谈承包人企业法人，并处以合同总价 1%-3%的罚款。</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（4）承包人未按照监理单位或发包人要求在限定期限内完成问题整改或虚假整改的，处以单项工程造价10%-30%的罚款并约谈项目经理，情节严重的可适度延长工程质保期 6-12 个月。</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（5）承包人应保证设立农民工工资发放专用账户，确保农民工合同实名制管理，工程进度款优先发放农民工工资，并将农民工工资发放情况报送监理单位以及发包人。若发生拖欠行为：</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1、第一次发生约谈项目经理，责令限期改正，逾期不改正的可以处以 2-5 万元罚款。2、发生 3次及上的可延长农民工工资保证金退还时间 6-18 个月，并处以不超过合同价款 1%的罚款，同时发包人有权上报区级监管部门并处以禁止参与淮阴区境内农田建设项目招投标一年处罚。3、若引起群体性事件（区级及以上单位信访） ，发包人有权启用保证金支付，并扣除全部农民工工资保证金，同时上报区级监管部门联合数据、住建、人社等部门开展联合惩戒，禁止其三年内参与淮阴区境内工程项目招投标，同步抄报省、市级监管部门。</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（6）承包人经发包人或监管部门核实存在围标、串标、转包、违法分包、借资质挂靠行为嫌疑的， 由监管部门将相关线索移交数据、公安、住建等部门开展联合调查，经查证问题属实的，发包人有权解除合同，履约保证金不予退还，同步由监管部门会同数据、住建、水利等部门开展联合惩戒，禁止其三年内参与淮阴区境内工程项目招投标，同步抄报省、市级监管部门。</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（7）在合同实施期间发现承包人提供了虚假资料（含招投标阶段） 的，发包人有权从工程支付款或履约担保中扣除不超过 5%签约合同价的金额作为违约金。同时发包人将承包人的弄虚作假行为上报监管部门依法进行处理，并作为不良行为记入相关系统。</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（8）承包人应自觉接受发包人或监理单位的考勤管理，项目经理、技术负责人等项目主要成员每月应满足出勤不少于 22 天，项目主要成员连续无故缺勤 7 天或累计无故缺勤超过 1 个月的由发包人约谈项目经理或中标企业法人，并处以不超过合同价款 1%的罚款。若承包人项目主要成员与投标文件人员不一致或承包人随意更换项目主要成员，则视同借资质挂靠行为进行处罚。</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（9）承包人不得以施工方便为由随意破坏作物或占用土地，施工前应与承包人明确需协调临时占用的施工面或清障的内容，如野蛮施工造成群众损失的，承包人应给予群众相应补偿。</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10）如发包人和监理发现施工单位组织人力、物力不足以按时完成工程进度，影响总工期，在催促通知书下发后，仍无效果，发包人有权另行组织施工队伍加强施工，所发生的费用由原施工方承担（且履约保证金不予退还）。</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22.索赔</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22.1 承包人索赔的提出</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根据合同约定，承包人认为有权得到追加付款和（或）延长工期的，应按以下程序向发包人提出索赔：</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（1）承包人应在知道或应当知道索赔事件发生后 28 天内，向监理人递交索赔意向通知书，并说明发生索赔事件的事由。承包人未在前述 28 天内发出索赔意向通知书的，丧失要求追加付款和（或）延长工期的权利；</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（2）承包人应在发出索赔意向通知书后 28 天内，向监理人正式递交索赔通知书。索赔通知书应详细说明索赔理由以及要求追加的付款金额和（或）延长的工期，并附必要的记录和证明材料；</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（3）索赔事件具有连续影响的，承包人应按合理时间间隔继续递交延续索赔通知，说明连续影响的实际情况和记录，列出累计的追加付款金额和（或）工期延长天数；</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（4）在索赔事件影响结束后的 28 天内，承包人应向监理人递交最终索赔通知书，说明最终要求索赔的追加付款金额和延长的工期，并附必要的记录和证明材料。</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22.2.承包人索赔处理程序</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（1）监理人收到承包人提交的索赔通知书后，应及时审查索赔通知书的内容、查验承包人的记录和证明材料，必要时监理人可要求承包人提交全部原始记录副本。</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（2）监理人应按第 3.5 款商定或确定追加的付款和（或）延长的工期，并在收到上述索赔通知书或有关索赔的进一步证明材料后的42 天内，将索赔处理结果答复承包人。</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（3）承包人接受索赔处理结果的，发包人应在作出索赔处理结果答复后 28 天内完成赔付。承包人不接受索赔处理结果的，按第 23 条的约定办理。</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22.3.承包人提出索赔的期限</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22.3.1 承包人按第 16.5 款的约定接受了完工付款证书后，应被认为已无权再提出在合同工程完工证书颁发前所发生的任何索赔。</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22.3.2 承包人按第 16.6 款的约定提交的最终结清申请单中，只限于提出合同工程完工证书颁发后发生的索赔。提出索赔的期限自接受最终结清证书时终止。</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22.4.发包人的索赔</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22.4.1 发生索赔事件后，监理人应及时书面通知承包人，详细说明发包人有权得到的索赔金额和（或）延长缺陷责任期的细节和依据。发包人提出索赔的期限和要求与第 22.3 款的约定相同，延长缺陷责任期的通知应在缺陷责任期届满前发出。</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22.4.2 监理人按第 3.5 款商定或确定发包人从承包人处得到赔付的金额和（或）缺陷责任期的延长期。承包人应付给发包人的金额可从拟支付给承包人的合同价款中扣除，或由承包人以其他方式支付给发包人。</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22.4.3 承包人对监理人按第 22.4.1 项发出的索赔书面通知内容持异议时，应在收到书面通知后的 14 天内，将持有异议的书面报告及其证明材料提交监理人。监理人应在收到承包人书面报告后的 14 天内，将异议的处理意见通知承包人，并按第 22.4.2 项的约定执行赔付。若承包人不接受监理人的索赔处理意见，可按本合同第 23 条的规定办理。</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23.争议的解决</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23.1 争议的解决方式</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合同当事人友好协商解决不成、不愿提请争议评审或不接受争议评审组意见的，约定的合同争议解决方式： / 。</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23.2 仲裁或诉讼</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因合同及合同有关事项发生的争议，按下列第 2 种方式解决：</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（1）向仲裁委员会申请仲裁；</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（2）向当地人民法院起诉。</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24.补充条款（增加）</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24.1 发包人按照有关要求在施工现场主要出入口位置设置高标准农田项目在建工程公示牌，主动接受社会监督。承包人应协助发包人保持公示牌的安全、清晰和防涂改。</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24.2 发包人、承包人支持项目区农民群众参与工程建设质量监督，积极采纳合理化建议。</w:t>
      </w:r>
      <w:r/>
    </w:p>
    <w:p>
      <w:pPr>
        <w:ind w:firstLine="480"/>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sz w:val="24"/>
          <w:szCs w:val="24"/>
        </w:rPr>
        <w:t xml:space="preserve">24.3 发包人发现监理人、承包人应对隐蔽工程实行举牌验收而没有实行的行为，监理人、承包人除应按要求整改外，承包人还须向发包人支付违约金5000元人民币/次。</w:t>
      </w:r>
      <w:r/>
    </w:p>
    <w:p>
      <w:pPr>
        <w:ind w:right="0"/>
        <w:jc w:val="center"/>
        <w:pageBreakBefore w:val="0"/>
        <w:spacing w:beforeAutospacing="0" w:afterAutospacing="0" w:line="4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right="0"/>
        <w:jc w:val="center"/>
        <w:pageBreakBefore w:val="0"/>
        <w:spacing w:beforeAutospacing="0" w:afterAutospacing="0" w:line="42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第3节合同附件格式</w:t>
      </w:r>
      <w:r/>
    </w:p>
    <w:p>
      <w:pPr>
        <w:ind w:left="0" w:right="0"/>
        <w:pageBreakBefore w:val="0"/>
        <w:spacing w:beforeAutospacing="0" w:afterAutospacing="0" w:line="420" w:lineRule="exact"/>
        <w:rPr>
          <w:rFonts w:hint="eastAsia" w:ascii="宋体" w:hAnsi="宋体" w:eastAsia="宋体" w:cs="宋体"/>
          <w:b/>
          <w:color w:val="auto"/>
          <w:sz w:val="24"/>
          <w:szCs w:val="24"/>
          <w:highlight w:val="none"/>
        </w:rPr>
        <w:outlineLvl w:val="3"/>
      </w:pPr>
      <w:r/>
      <w:bookmarkStart w:id="36" w:name="_Toc168475884"/>
      <w:r/>
      <w:bookmarkStart w:id="37" w:name="_Toc144974827"/>
      <w:r/>
      <w:bookmarkStart w:id="38" w:name="_Toc168476287"/>
      <w:r>
        <w:rPr>
          <w:rFonts w:hint="eastAsia" w:ascii="宋体" w:hAnsi="宋体" w:eastAsia="宋体" w:cs="宋体"/>
          <w:b/>
          <w:color w:val="auto"/>
          <w:sz w:val="24"/>
          <w:szCs w:val="24"/>
          <w:highlight w:val="none"/>
        </w:rPr>
        <w:t xml:space="preserve">附件1：</w:t>
      </w:r>
      <w:bookmarkEnd w:id="36"/>
      <w:r/>
      <w:bookmarkEnd w:id="37"/>
      <w:r/>
      <w:bookmarkEnd w:id="38"/>
      <w:r>
        <w:rPr>
          <w:rFonts w:hint="eastAsia" w:ascii="宋体" w:hAnsi="宋体" w:eastAsia="宋体" w:cs="宋体"/>
          <w:b/>
          <w:color w:val="auto"/>
          <w:sz w:val="24"/>
          <w:szCs w:val="24"/>
          <w:highlight w:val="none"/>
        </w:rPr>
        <w:t xml:space="preserve">合同协议书</w:t>
      </w:r>
      <w:r/>
    </w:p>
    <w:p>
      <w:pPr>
        <w:ind w:left="0" w:right="0"/>
        <w:jc w:val="center"/>
        <w:pageBreakBefore w:val="0"/>
        <w:spacing w:beforeAutospacing="0" w:afterAutospacing="0" w:line="4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合同协议书</w:t>
      </w:r>
      <w:r/>
    </w:p>
    <w:p>
      <w:pPr>
        <w:ind w:left="0" w:right="0" w:firstLine="528"/>
        <w:pageBreakBefore w:val="0"/>
        <w:spacing w:beforeAutospacing="0" w:afterAutospacing="0" w:line="420" w:lineRule="exact"/>
        <w:rPr>
          <w:rFonts w:hint="eastAsia" w:ascii="宋体" w:hAnsi="宋体" w:eastAsia="宋体" w:cs="宋体"/>
          <w:color w:val="auto"/>
          <w:sz w:val="24"/>
          <w:szCs w:val="24"/>
          <w:highlight w:val="none"/>
        </w:rPr>
      </w:pPr>
      <w:r/>
      <w:bookmarkStart w:id="39" w:name="_Toc144974831"/>
      <w:r/>
      <w:bookmarkStart w:id="40" w:name="_Toc168476291"/>
      <w:r/>
      <w:bookmarkStart w:id="41" w:name="_Toc168475888"/>
      <w:r>
        <w:rPr>
          <w:rFonts w:hint="eastAsia" w:ascii="宋体" w:hAnsi="宋体" w:eastAsia="宋体" w:cs="宋体"/>
          <w:color w:val="auto"/>
          <w:sz w:val="24"/>
          <w:szCs w:val="24"/>
          <w:highlight w:val="none"/>
        </w:rPr>
        <w:t xml:space="preserve">（发包人名称，以下简称“发包人”）为实施</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（项目名称），已接受</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（承包人名称，以下简称“承包人”）对该项目标段的投标。发包人和承包人共同达成如下协议。</w:t>
      </w:r>
      <w:r/>
    </w:p>
    <w:p>
      <w:pPr>
        <w:ind w:left="0" w:right="0" w:firstLine="480"/>
        <w:pageBreakBefore w:val="0"/>
        <w:spacing w:beforeAutospacing="0" w:afterAutospacing="0" w:line="420" w:lineRule="exact"/>
        <w:rPr>
          <w:rFonts w:hint="eastAsia" w:ascii="宋体" w:hAnsi="宋体" w:eastAsia="宋体" w:cs="宋体"/>
          <w:color w:val="auto"/>
          <w:sz w:val="24"/>
          <w:szCs w:val="24"/>
          <w:highlight w:val="none"/>
        </w:rPr>
      </w:pPr>
      <w:r/>
      <w:bookmarkStart w:id="42" w:name="_Toc168476288"/>
      <w:r/>
      <w:bookmarkStart w:id="43" w:name="_Toc168475885"/>
      <w:r/>
      <w:bookmarkStart w:id="44" w:name="_Toc144974828"/>
      <w:r>
        <w:rPr>
          <w:rFonts w:hint="eastAsia" w:ascii="宋体" w:hAnsi="宋体" w:eastAsia="宋体" w:cs="宋体"/>
          <w:color w:val="auto"/>
          <w:sz w:val="24"/>
          <w:szCs w:val="24"/>
          <w:highlight w:val="none"/>
        </w:rPr>
        <w:t xml:space="preserve">1.本协议书与下列文件一起构成合同文件：</w:t>
      </w:r>
      <w:bookmarkEnd w:id="42"/>
      <w:r/>
      <w:bookmarkEnd w:id="43"/>
      <w:r/>
      <w:bookmarkEnd w:id="44"/>
      <w:r/>
      <w:r/>
    </w:p>
    <w:p>
      <w:pPr>
        <w:ind w:left="0" w:right="0" w:firstLine="360"/>
        <w:pageBreakBefore w:val="0"/>
        <w:spacing w:beforeAutospacing="0" w:afterAutospacing="0"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（1）中标通知书；</w:t>
      </w:r>
      <w:r/>
    </w:p>
    <w:p>
      <w:pPr>
        <w:ind w:left="0" w:right="0" w:firstLine="360"/>
        <w:pageBreakBefore w:val="0"/>
        <w:spacing w:beforeAutospacing="0" w:afterAutospacing="0"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函及投标函附录；</w:t>
      </w:r>
      <w:r/>
    </w:p>
    <w:p>
      <w:pPr>
        <w:ind w:left="0" w:right="0" w:firstLine="360"/>
        <w:pageBreakBefore w:val="0"/>
        <w:spacing w:beforeAutospacing="0" w:afterAutospacing="0"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（3）专用合同条款；</w:t>
      </w:r>
      <w:r/>
    </w:p>
    <w:p>
      <w:pPr>
        <w:ind w:left="0" w:right="0" w:firstLine="360"/>
        <w:pageBreakBefore w:val="0"/>
        <w:spacing w:beforeAutospacing="0" w:afterAutospacing="0"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（4）通用合同条款；</w:t>
      </w:r>
      <w:r/>
    </w:p>
    <w:p>
      <w:pPr>
        <w:ind w:left="0" w:right="0" w:firstLine="360"/>
        <w:pageBreakBefore w:val="0"/>
        <w:spacing w:beforeAutospacing="0" w:afterAutospacing="0"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（5）技术标准和要求（合同技术条款）；</w:t>
      </w:r>
      <w:r/>
    </w:p>
    <w:p>
      <w:pPr>
        <w:ind w:left="0" w:right="0" w:firstLine="360"/>
        <w:pageBreakBefore w:val="0"/>
        <w:spacing w:beforeAutospacing="0" w:afterAutospacing="0"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（6）图纸；</w:t>
      </w:r>
      <w:r/>
    </w:p>
    <w:p>
      <w:pPr>
        <w:ind w:left="0" w:right="0" w:firstLine="360"/>
        <w:pageBreakBefore w:val="0"/>
        <w:spacing w:beforeAutospacing="0" w:afterAutospacing="0"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（7）已标价工程量清单；</w:t>
      </w:r>
      <w:r/>
    </w:p>
    <w:p>
      <w:pPr>
        <w:ind w:left="0" w:right="0" w:firstLine="360"/>
        <w:pageBreakBefore w:val="0"/>
        <w:spacing w:beforeAutospacing="0" w:afterAutospacing="0"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（8）其他合同文件。</w:t>
      </w:r>
      <w:r/>
    </w:p>
    <w:p>
      <w:pPr>
        <w:ind w:left="0" w:right="0" w:firstLine="480"/>
        <w:pageBreakBefore w:val="0"/>
        <w:spacing w:beforeAutospacing="0" w:afterAutospacing="0" w:line="420" w:lineRule="exact"/>
        <w:rPr>
          <w:rFonts w:hint="eastAsia" w:ascii="宋体" w:hAnsi="宋体" w:eastAsia="宋体" w:cs="宋体"/>
          <w:color w:val="auto"/>
          <w:sz w:val="24"/>
          <w:szCs w:val="24"/>
          <w:highlight w:val="none"/>
        </w:rPr>
      </w:pPr>
      <w:r/>
      <w:bookmarkStart w:id="45" w:name="_Toc144974829"/>
      <w:r/>
      <w:bookmarkStart w:id="46" w:name="_Toc168476289"/>
      <w:r/>
      <w:bookmarkStart w:id="47" w:name="_Toc168475886"/>
      <w:r>
        <w:rPr>
          <w:rFonts w:hint="eastAsia" w:ascii="宋体" w:hAnsi="宋体" w:eastAsia="宋体" w:cs="宋体"/>
          <w:color w:val="auto"/>
          <w:sz w:val="24"/>
          <w:szCs w:val="24"/>
          <w:highlight w:val="none"/>
        </w:rPr>
        <w:t xml:space="preserve">2.上述文件互相补充和解释，如有不明确或不一致之处，以合同约定次序在先者为准。</w:t>
      </w:r>
      <w:bookmarkEnd w:id="45"/>
      <w:r/>
      <w:bookmarkEnd w:id="46"/>
      <w:r/>
      <w:bookmarkEnd w:id="47"/>
      <w:r/>
      <w:r/>
    </w:p>
    <w:p>
      <w:pPr>
        <w:ind w:left="0" w:right="0" w:firstLine="480"/>
        <w:pageBreakBefore w:val="0"/>
        <w:spacing w:beforeAutospacing="0" w:afterAutospacing="0"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3.签约合同价：人民币（大写）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beforeAutospacing="0" w:afterAutospacing="0" w:line="42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4.承包人项目经理：</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beforeAutospacing="0" w:afterAutospacing="0"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5.工程质量符合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合格</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标准。</w:t>
      </w:r>
      <w:r/>
    </w:p>
    <w:p>
      <w:pPr>
        <w:ind w:left="0" w:right="0" w:firstLine="480"/>
        <w:pageBreakBefore w:val="0"/>
        <w:spacing w:beforeAutospacing="0" w:afterAutospacing="0"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6.承包人承诺按合同约定承担工程的实施、完成及缺陷修复。</w:t>
      </w:r>
      <w:r/>
    </w:p>
    <w:p>
      <w:pPr>
        <w:ind w:left="0" w:right="0" w:firstLine="480"/>
        <w:pageBreakBefore w:val="0"/>
        <w:spacing w:beforeAutospacing="0" w:afterAutospacing="0"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7.发包人承诺按合同约定的条件、时间和方式向承包人支付合同价款。</w:t>
      </w:r>
      <w:r/>
    </w:p>
    <w:p>
      <w:pPr>
        <w:ind w:left="0" w:right="0" w:firstLine="360"/>
        <w:pageBreakBefore w:val="0"/>
        <w:spacing w:beforeAutospacing="0" w:afterAutospacing="0"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8.承包人承诺执行监理人开工通知，计划工期：</w:t>
      </w:r>
      <w:r>
        <w:rPr>
          <w:rFonts w:hint="eastAsia" w:ascii="宋体" w:hAnsi="宋体" w:cs="宋体"/>
          <w:b/>
          <w:bCs/>
          <w:color w:val="auto"/>
          <w:sz w:val="24"/>
          <w:szCs w:val="24"/>
          <w:highlight w:val="none"/>
          <w:u w:val="single"/>
          <w:lang w:val="en-US" w:eastAsia="zh-CN"/>
        </w:rPr>
        <w:t xml:space="preserve">100日历天</w:t>
      </w:r>
      <w:r>
        <w:rPr>
          <w:rFonts w:hint="eastAsia" w:ascii="宋体" w:hAnsi="宋体" w:eastAsia="宋体" w:cs="宋体"/>
          <w:b/>
          <w:bCs/>
          <w:color w:val="auto"/>
          <w:sz w:val="24"/>
          <w:szCs w:val="24"/>
          <w:highlight w:val="none"/>
          <w:u w:val="single"/>
          <w:lang w:val="en-US" w:eastAsia="zh-CN"/>
        </w:rPr>
        <w:t xml:space="preserve">。</w:t>
      </w:r>
      <w:r/>
    </w:p>
    <w:p>
      <w:pPr>
        <w:ind w:left="0" w:right="0" w:firstLine="360"/>
        <w:pageBreakBefore w:val="0"/>
        <w:spacing w:beforeAutospacing="0" w:afterAutospacing="0"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9.本协议书一式</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份，合同双方各执</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备案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份</w:t>
      </w:r>
      <w:r>
        <w:rPr>
          <w:rFonts w:hint="eastAsia" w:ascii="宋体" w:hAnsi="宋体" w:eastAsia="宋体" w:cs="宋体"/>
          <w:color w:val="auto"/>
          <w:sz w:val="24"/>
          <w:szCs w:val="24"/>
          <w:highlight w:val="none"/>
        </w:rPr>
        <w:t xml:space="preserve">。</w:t>
      </w:r>
      <w:r/>
    </w:p>
    <w:p>
      <w:pPr>
        <w:ind w:left="0" w:right="0" w:firstLine="360"/>
        <w:pageBreakBefore w:val="0"/>
        <w:spacing w:beforeAutospacing="0" w:afterAutospacing="0" w:line="420" w:lineRule="exact"/>
        <w:rPr>
          <w:rFonts w:hint="eastAsia" w:ascii="宋体" w:hAnsi="宋体" w:eastAsia="宋体" w:cs="宋体"/>
          <w:color w:val="auto"/>
          <w:sz w:val="24"/>
          <w:szCs w:val="24"/>
          <w:highlight w:val="none"/>
        </w:rPr>
      </w:pPr>
      <w:r/>
      <w:bookmarkStart w:id="48" w:name="_Toc168476290"/>
      <w:r/>
      <w:bookmarkStart w:id="49" w:name="_Toc144974830"/>
      <w:r/>
      <w:bookmarkStart w:id="50" w:name="_Toc168475887"/>
      <w:r>
        <w:rPr>
          <w:rFonts w:hint="eastAsia" w:ascii="宋体" w:hAnsi="宋体" w:eastAsia="宋体" w:cs="宋体"/>
          <w:color w:val="auto"/>
          <w:sz w:val="24"/>
          <w:szCs w:val="24"/>
          <w:highlight w:val="none"/>
        </w:rPr>
        <w:t xml:space="preserve">10.合同未尽事宜，双方另行签订补充协议。补充协议是合同的组成部分。</w:t>
      </w:r>
      <w:bookmarkEnd w:id="48"/>
      <w:r/>
      <w:bookmarkEnd w:id="49"/>
      <w:r/>
      <w:bookmarkEnd w:id="50"/>
      <w:r/>
      <w:r/>
    </w:p>
    <w:p>
      <w:pPr>
        <w:ind w:left="0" w:right="0"/>
        <w:pageBreakBefore w:val="0"/>
        <w:spacing w:beforeAutospacing="0" w:afterAutospacing="0"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679"/>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510"/>
        <w:gridCol w:w="4510"/>
      </w:tblGrid>
      <w:tr>
        <w:trPr>
          <w:trHeight w:val="852"/>
        </w:trPr>
        <w:tc>
          <w:tcPr>
            <w:tcW w:w="4510" w:type="dxa"/>
            <w:vAlign w:val="top"/>
            <w:textDirection w:val="lrTb"/>
            <w:noWrap w:val="false"/>
          </w:tcPr>
          <w:p>
            <w:pPr>
              <w:ind w:left="0" w:right="0"/>
              <w:pageBreakBefore w:val="0"/>
              <w:spacing w:beforeAutospacing="0" w:afterAutospacing="0" w:line="42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rPr>
              <w:t xml:space="preserve">发包人：（盖单位章）</w:t>
            </w:r>
            <w:r/>
          </w:p>
        </w:tc>
        <w:tc>
          <w:tcPr>
            <w:tcW w:w="4510" w:type="dxa"/>
            <w:vAlign w:val="top"/>
            <w:textDirection w:val="lrTb"/>
            <w:noWrap w:val="false"/>
          </w:tcPr>
          <w:p>
            <w:pPr>
              <w:ind w:left="0" w:right="0"/>
              <w:pageBreakBefore w:val="0"/>
              <w:spacing w:beforeAutospacing="0" w:afterAutospacing="0" w:line="42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rPr>
              <w:t xml:space="preserve">承包人：（盖单位章）</w:t>
            </w:r>
            <w:r/>
          </w:p>
        </w:tc>
      </w:tr>
      <w:tr>
        <w:trPr>
          <w:trHeight w:val="852"/>
        </w:trPr>
        <w:tc>
          <w:tcPr>
            <w:tcW w:w="4510" w:type="dxa"/>
            <w:vAlign w:val="top"/>
            <w:textDirection w:val="lrTb"/>
            <w:noWrap w:val="false"/>
          </w:tcPr>
          <w:p>
            <w:pPr>
              <w:ind w:left="0" w:right="0"/>
              <w:pageBreakBefore w:val="0"/>
              <w:spacing w:beforeAutospacing="0" w:afterAutospacing="0" w:line="42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rPr>
              <w:t xml:space="preserve">法定代表人或其委托代理人：（签字）</w:t>
            </w:r>
            <w:r/>
          </w:p>
        </w:tc>
        <w:tc>
          <w:tcPr>
            <w:tcW w:w="4510" w:type="dxa"/>
            <w:vAlign w:val="top"/>
            <w:textDirection w:val="lrTb"/>
            <w:noWrap w:val="false"/>
          </w:tcPr>
          <w:p>
            <w:pPr>
              <w:ind w:left="0" w:right="0"/>
              <w:pageBreakBefore w:val="0"/>
              <w:spacing w:beforeAutospacing="0" w:afterAutospacing="0" w:line="42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rPr>
              <w:t xml:space="preserve">法定代表人或其委托代理人：（签字）</w:t>
            </w:r>
            <w:r/>
          </w:p>
        </w:tc>
      </w:tr>
      <w:tr>
        <w:trPr>
          <w:trHeight w:val="852"/>
        </w:trPr>
        <w:tc>
          <w:tcPr>
            <w:tcW w:w="4510" w:type="dxa"/>
            <w:vAlign w:val="top"/>
            <w:textDirection w:val="lrTb"/>
            <w:noWrap w:val="false"/>
          </w:tcPr>
          <w:p>
            <w:pPr>
              <w:ind w:left="0" w:right="0"/>
              <w:pageBreakBefore w:val="0"/>
              <w:spacing w:beforeAutospacing="0" w:afterAutospacing="0" w:line="42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w:t>
            </w:r>
            <w:r/>
          </w:p>
        </w:tc>
        <w:tc>
          <w:tcPr>
            <w:tcW w:w="4510" w:type="dxa"/>
            <w:vAlign w:val="top"/>
            <w:textDirection w:val="lrTb"/>
            <w:noWrap w:val="false"/>
          </w:tcPr>
          <w:p>
            <w:pPr>
              <w:ind w:left="0" w:right="0"/>
              <w:pageBreakBefore w:val="0"/>
              <w:spacing w:beforeAutospacing="0" w:afterAutospacing="0" w:line="42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w:t>
            </w:r>
            <w:r/>
          </w:p>
        </w:tc>
      </w:tr>
    </w:tbl>
    <w:p>
      <w:pPr>
        <w:ind w:left="0" w:right="0"/>
        <w:jc w:val="left"/>
        <w:pageBreakBefore w:val="0"/>
        <w:spacing w:beforeAutospacing="0" w:afterAutospacing="0"/>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br w:type="page" w:clear="all"/>
      </w:r>
      <w:bookmarkEnd w:id="39"/>
      <w:r/>
      <w:bookmarkEnd w:id="40"/>
      <w:r/>
      <w:bookmarkEnd w:id="41"/>
      <w:r/>
      <w:bookmarkStart w:id="51" w:name="_Toc144974833"/>
      <w:r/>
      <w:bookmarkStart w:id="52" w:name="_Toc168476292"/>
      <w:r/>
      <w:bookmarkStart w:id="53" w:name="_Toc168475889"/>
      <w:r>
        <w:rPr>
          <w:rFonts w:hint="eastAsia" w:ascii="仿宋" w:hAnsi="仿宋" w:eastAsia="仿宋" w:cs="仿宋"/>
          <w:b/>
          <w:bCs/>
          <w:color w:val="auto"/>
          <w:spacing w:val="-7"/>
          <w:sz w:val="28"/>
          <w:szCs w:val="28"/>
          <w:highlight w:val="none"/>
        </w:rPr>
        <w:t xml:space="preserve">附件</w:t>
      </w:r>
      <w:r>
        <w:rPr>
          <w:rFonts w:hint="eastAsia" w:ascii="仿宋" w:hAnsi="仿宋" w:eastAsia="仿宋" w:cs="仿宋"/>
          <w:b/>
          <w:bCs/>
          <w:color w:val="auto"/>
          <w:spacing w:val="-7"/>
          <w:sz w:val="28"/>
          <w:szCs w:val="28"/>
          <w:highlight w:val="none"/>
          <w:lang w:val="en-US" w:eastAsia="zh-CN"/>
        </w:rPr>
        <w:t xml:space="preserve">2</w:t>
      </w:r>
      <w:r>
        <w:rPr>
          <w:rFonts w:hint="eastAsia" w:ascii="仿宋" w:hAnsi="仿宋" w:eastAsia="仿宋" w:cs="仿宋"/>
          <w:b/>
          <w:bCs/>
          <w:color w:val="auto"/>
          <w:spacing w:val="-7"/>
          <w:sz w:val="28"/>
          <w:szCs w:val="28"/>
          <w:highlight w:val="none"/>
        </w:rPr>
        <w:t xml:space="preserve">：</w:t>
      </w:r>
      <w:r>
        <w:rPr>
          <w:rFonts w:hint="eastAsia" w:ascii="宋体" w:hAnsi="宋体" w:eastAsia="宋体" w:cs="宋体"/>
          <w:b/>
          <w:bCs/>
          <w:color w:val="auto"/>
          <w:spacing w:val="-7"/>
          <w:sz w:val="24"/>
          <w:szCs w:val="24"/>
          <w:highlight w:val="none"/>
        </w:rPr>
        <w:t xml:space="preserve">履约担保</w:t>
      </w:r>
      <w:r/>
    </w:p>
    <w:p>
      <w:pPr>
        <w:jc w:val="center"/>
        <w:spacing w:before="114" w:line="225" w:lineRule="auto"/>
        <w:rPr>
          <w:rFonts w:hint="eastAsia" w:ascii="宋体" w:hAnsi="宋体" w:eastAsia="宋体" w:cs="宋体"/>
          <w:color w:val="auto"/>
          <w:sz w:val="24"/>
          <w:szCs w:val="24"/>
          <w:highlight w:val="none"/>
        </w:rPr>
      </w:pPr>
      <w:r>
        <w:rPr>
          <w:rFonts w:hint="eastAsia" w:ascii="宋体" w:hAnsi="宋体" w:eastAsia="宋体" w:cs="宋体"/>
          <w:b/>
          <w:bCs/>
          <w:color w:val="auto"/>
          <w:spacing w:val="1"/>
          <w:sz w:val="24"/>
          <w:szCs w:val="24"/>
          <w:highlight w:val="none"/>
        </w:rPr>
        <w:t xml:space="preserve">履约担保</w:t>
      </w:r>
      <w:r/>
    </w:p>
    <w:p>
      <w:pPr>
        <w:spacing w:before="52" w:line="221" w:lineRule="auto"/>
        <w:tabs>
          <w:tab w:val="left" w:pos="99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（发包人）：</w:t>
      </w:r>
      <w:r/>
    </w:p>
    <w:p>
      <w:pPr>
        <w:ind w:left="8" w:firstLine="445"/>
        <w:jc w:val="both"/>
        <w:spacing w:before="97" w:line="302" w:lineRule="auto"/>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鉴于</w:t>
      </w:r>
      <w:r>
        <w:rPr>
          <w:rFonts w:hint="eastAsia" w:ascii="宋体" w:hAnsi="宋体" w:eastAsia="宋体" w:cs="宋体"/>
          <w:color w:val="auto"/>
          <w:spacing w:val="-103"/>
          <w:sz w:val="24"/>
          <w:szCs w:val="24"/>
          <w:highlight w:val="none"/>
        </w:rPr>
        <w:t xml:space="preserve"> </w:t>
      </w:r>
      <w:r>
        <w:rPr>
          <w:rFonts w:hint="eastAsia" w:ascii="宋体" w:hAnsi="宋体" w:eastAsia="宋体" w:cs="宋体"/>
          <w:color w:val="auto"/>
          <w:spacing w:val="6"/>
          <w:sz w:val="24"/>
          <w:szCs w:val="24"/>
          <w:highlight w:val="none"/>
          <w:u w:val="single"/>
        </w:rPr>
        <w:t xml:space="preserve">          </w:t>
      </w:r>
      <w:r>
        <w:rPr>
          <w:rFonts w:hint="eastAsia" w:ascii="宋体" w:hAnsi="宋体" w:eastAsia="宋体" w:cs="宋体"/>
          <w:color w:val="auto"/>
          <w:spacing w:val="6"/>
          <w:sz w:val="24"/>
          <w:szCs w:val="24"/>
          <w:highlight w:val="none"/>
        </w:rPr>
        <w:t xml:space="preserve">（发包人名称，以下简称</w:t>
      </w:r>
      <w:r>
        <w:rPr>
          <w:rFonts w:hint="eastAsia" w:ascii="宋体" w:hAnsi="宋体" w:eastAsia="宋体" w:cs="宋体"/>
          <w:color w:val="auto"/>
          <w:spacing w:val="5"/>
          <w:sz w:val="24"/>
          <w:szCs w:val="24"/>
          <w:highlight w:val="none"/>
        </w:rPr>
        <w:t xml:space="preserve">“发包人</w:t>
      </w:r>
      <w:r>
        <w:rPr>
          <w:rFonts w:hint="eastAsia" w:ascii="宋体" w:hAnsi="宋体" w:eastAsia="宋体" w:cs="宋体"/>
          <w:color w:val="auto"/>
          <w:spacing w:val="-71"/>
          <w:sz w:val="24"/>
          <w:szCs w:val="24"/>
          <w:highlight w:val="none"/>
        </w:rPr>
        <w:t xml:space="preserve"> </w:t>
      </w:r>
      <w:r>
        <w:rPr>
          <w:rFonts w:hint="eastAsia" w:ascii="宋体" w:hAnsi="宋体" w:eastAsia="宋体" w:cs="宋体"/>
          <w:color w:val="auto"/>
          <w:spacing w:val="5"/>
          <w:sz w:val="24"/>
          <w:szCs w:val="24"/>
          <w:highlight w:val="none"/>
        </w:rPr>
        <w:t xml:space="preserve">”）已接受</w:t>
      </w:r>
      <w:r>
        <w:rPr>
          <w:rFonts w:hint="eastAsia" w:ascii="宋体" w:hAnsi="宋体" w:eastAsia="宋体" w:cs="宋体"/>
          <w:color w:val="auto"/>
          <w:spacing w:val="-104"/>
          <w:sz w:val="24"/>
          <w:szCs w:val="24"/>
          <w:highlight w:val="none"/>
        </w:rPr>
        <w:t xml:space="preserve"> </w:t>
      </w:r>
      <w:r>
        <w:rPr>
          <w:rFonts w:hint="eastAsia" w:ascii="宋体" w:hAnsi="宋体" w:eastAsia="宋体" w:cs="宋体"/>
          <w:color w:val="auto"/>
          <w:spacing w:val="5"/>
          <w:sz w:val="24"/>
          <w:szCs w:val="24"/>
          <w:highlight w:val="none"/>
          <w:u w:val="single"/>
        </w:rPr>
        <w:t xml:space="preserve">          </w:t>
      </w:r>
      <w:r>
        <w:rPr>
          <w:rFonts w:hint="eastAsia" w:ascii="宋体" w:hAnsi="宋体" w:eastAsia="宋体" w:cs="宋体"/>
          <w:color w:val="auto"/>
          <w:spacing w:val="5"/>
          <w:sz w:val="24"/>
          <w:szCs w:val="24"/>
          <w:highlight w:val="none"/>
        </w:rPr>
        <w:t xml:space="preserve">（承包人名</w:t>
      </w:r>
      <w:r>
        <w:rPr>
          <w:rFonts w:hint="eastAsia" w:ascii="宋体" w:hAnsi="宋体" w:eastAsia="宋体" w:cs="宋体"/>
          <w:color w:val="auto"/>
          <w:spacing w:val="-2"/>
          <w:sz w:val="24"/>
          <w:szCs w:val="24"/>
          <w:highlight w:val="none"/>
        </w:rPr>
        <w:t xml:space="preserve">称，以下称“承包人</w:t>
      </w:r>
      <w:r>
        <w:rPr>
          <w:rFonts w:hint="eastAsia" w:ascii="宋体" w:hAnsi="宋体" w:eastAsia="宋体" w:cs="宋体"/>
          <w:color w:val="auto"/>
          <w:spacing w:val="-79"/>
          <w:sz w:val="24"/>
          <w:szCs w:val="24"/>
          <w:highlight w:val="none"/>
        </w:rPr>
        <w:t xml:space="preserve"> </w:t>
      </w:r>
      <w:r>
        <w:rPr>
          <w:rFonts w:hint="eastAsia" w:ascii="宋体" w:hAnsi="宋体" w:eastAsia="宋体" w:cs="宋体"/>
          <w:color w:val="auto"/>
          <w:spacing w:val="-2"/>
          <w:sz w:val="24"/>
          <w:szCs w:val="24"/>
          <w:highlight w:val="none"/>
        </w:rPr>
        <w:t xml:space="preserve">”）于</w:t>
      </w:r>
      <w:r>
        <w:rPr>
          <w:rFonts w:hint="eastAsia" w:ascii="宋体" w:hAnsi="宋体" w:eastAsia="宋体" w:cs="宋体"/>
          <w:color w:val="auto"/>
          <w:spacing w:val="-108"/>
          <w:sz w:val="24"/>
          <w:szCs w:val="24"/>
          <w:highlight w:val="none"/>
        </w:rPr>
        <w:t xml:space="preserve"> </w:t>
      </w:r>
      <w:r>
        <w:rPr>
          <w:rFonts w:hint="eastAsia" w:ascii="宋体" w:hAnsi="宋体" w:eastAsia="宋体" w:cs="宋体"/>
          <w:color w:val="auto"/>
          <w:spacing w:val="1"/>
          <w:sz w:val="24"/>
          <w:szCs w:val="24"/>
          <w:highlight w:val="none"/>
          <w:u w:val="single"/>
        </w:rPr>
        <w:t xml:space="preserve">         </w:t>
      </w:r>
      <w:r>
        <w:rPr>
          <w:rFonts w:hint="eastAsia" w:ascii="宋体" w:hAnsi="宋体" w:eastAsia="宋体" w:cs="宋体"/>
          <w:color w:val="auto"/>
          <w:spacing w:val="-94"/>
          <w:sz w:val="24"/>
          <w:szCs w:val="24"/>
          <w:highlight w:val="none"/>
        </w:rPr>
        <w:t xml:space="preserve"> </w:t>
      </w:r>
      <w:r>
        <w:rPr>
          <w:rFonts w:hint="eastAsia" w:ascii="宋体" w:hAnsi="宋体" w:eastAsia="宋体" w:cs="宋体"/>
          <w:color w:val="auto"/>
          <w:spacing w:val="-2"/>
          <w:sz w:val="24"/>
          <w:szCs w:val="24"/>
          <w:highlight w:val="none"/>
        </w:rPr>
        <w:t xml:space="preserve">年</w:t>
      </w:r>
      <w:r>
        <w:rPr>
          <w:rFonts w:hint="eastAsia" w:ascii="宋体" w:hAnsi="宋体" w:eastAsia="宋体" w:cs="宋体"/>
          <w:color w:val="auto"/>
          <w:spacing w:val="-109"/>
          <w:sz w:val="24"/>
          <w:szCs w:val="24"/>
          <w:highlight w:val="none"/>
        </w:rPr>
        <w:t xml:space="preserve"> </w:t>
      </w:r>
      <w:r>
        <w:rPr>
          <w:rFonts w:hint="eastAsia" w:ascii="宋体" w:hAnsi="宋体" w:eastAsia="宋体" w:cs="宋体"/>
          <w:color w:val="auto"/>
          <w:spacing w:val="1"/>
          <w:sz w:val="24"/>
          <w:szCs w:val="24"/>
          <w:highlight w:val="none"/>
          <w:u w:val="single"/>
        </w:rPr>
        <w:t xml:space="preserve">         </w:t>
      </w:r>
      <w:r>
        <w:rPr>
          <w:rFonts w:hint="eastAsia" w:ascii="宋体" w:hAnsi="宋体" w:eastAsia="宋体" w:cs="宋体"/>
          <w:color w:val="auto"/>
          <w:spacing w:val="-88"/>
          <w:sz w:val="24"/>
          <w:szCs w:val="24"/>
          <w:highlight w:val="none"/>
        </w:rPr>
        <w:t xml:space="preserve"> </w:t>
      </w:r>
      <w:r>
        <w:rPr>
          <w:rFonts w:hint="eastAsia" w:ascii="宋体" w:hAnsi="宋体" w:eastAsia="宋体" w:cs="宋体"/>
          <w:color w:val="auto"/>
          <w:spacing w:val="-2"/>
          <w:sz w:val="24"/>
          <w:szCs w:val="24"/>
          <w:highlight w:val="none"/>
        </w:rPr>
        <w:t xml:space="preserve">月</w:t>
      </w:r>
      <w:r>
        <w:rPr>
          <w:rFonts w:hint="eastAsia" w:ascii="宋体" w:hAnsi="宋体" w:eastAsia="宋体" w:cs="宋体"/>
          <w:color w:val="auto"/>
          <w:spacing w:val="-2"/>
          <w:sz w:val="24"/>
          <w:szCs w:val="24"/>
          <w:highlight w:val="none"/>
          <w:u w:val="single"/>
        </w:rPr>
        <w:t xml:space="preserve">         </w:t>
      </w:r>
      <w:r>
        <w:rPr>
          <w:rFonts w:hint="eastAsia" w:ascii="宋体" w:hAnsi="宋体" w:eastAsia="宋体" w:cs="宋体"/>
          <w:color w:val="auto"/>
          <w:spacing w:val="-63"/>
          <w:sz w:val="24"/>
          <w:szCs w:val="24"/>
          <w:highlight w:val="none"/>
        </w:rPr>
        <w:t xml:space="preserve"> </w:t>
      </w:r>
      <w:r>
        <w:rPr>
          <w:rFonts w:hint="eastAsia" w:ascii="宋体" w:hAnsi="宋体" w:eastAsia="宋体" w:cs="宋体"/>
          <w:color w:val="auto"/>
          <w:spacing w:val="-2"/>
          <w:sz w:val="24"/>
          <w:szCs w:val="24"/>
          <w:highlight w:val="none"/>
        </w:rPr>
        <w:t xml:space="preserve">日递交的</w:t>
      </w:r>
      <w:r>
        <w:rPr>
          <w:rFonts w:hint="eastAsia" w:ascii="宋体" w:hAnsi="宋体" w:eastAsia="宋体" w:cs="宋体"/>
          <w:color w:val="auto"/>
          <w:spacing w:val="-108"/>
          <w:sz w:val="24"/>
          <w:szCs w:val="24"/>
          <w:highlight w:val="none"/>
        </w:rPr>
        <w:t xml:space="preserve"> </w:t>
      </w:r>
      <w:r>
        <w:rPr>
          <w:rFonts w:hint="eastAsia" w:ascii="宋体" w:hAnsi="宋体" w:eastAsia="宋体" w:cs="宋体"/>
          <w:color w:val="auto"/>
          <w:spacing w:val="1"/>
          <w:sz w:val="24"/>
          <w:szCs w:val="24"/>
          <w:highlight w:val="none"/>
          <w:u w:val="single"/>
        </w:rPr>
        <w:t xml:space="preserve">         </w:t>
      </w:r>
      <w:r>
        <w:rPr>
          <w:rFonts w:hint="eastAsia" w:ascii="宋体" w:hAnsi="宋体" w:eastAsia="宋体" w:cs="宋体"/>
          <w:color w:val="auto"/>
          <w:spacing w:val="-2"/>
          <w:sz w:val="24"/>
          <w:szCs w:val="24"/>
          <w:highlight w:val="none"/>
        </w:rPr>
        <w:t xml:space="preserve">（工程项</w:t>
      </w:r>
      <w:r>
        <w:rPr>
          <w:rFonts w:hint="eastAsia" w:ascii="宋体" w:hAnsi="宋体" w:eastAsia="宋体" w:cs="宋体"/>
          <w:color w:val="auto"/>
          <w:spacing w:val="5"/>
          <w:sz w:val="24"/>
          <w:szCs w:val="24"/>
          <w:highlight w:val="none"/>
        </w:rPr>
        <w:t xml:space="preserve">目名称</w:t>
      </w:r>
      <w:r>
        <w:rPr>
          <w:rFonts w:hint="eastAsia" w:ascii="宋体" w:hAnsi="宋体" w:eastAsia="宋体" w:cs="宋体"/>
          <w:color w:val="auto"/>
          <w:spacing w:val="-2"/>
          <w:sz w:val="24"/>
          <w:szCs w:val="24"/>
          <w:highlight w:val="none"/>
        </w:rPr>
        <w:t xml:space="preserve">）</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2"/>
          <w:sz w:val="24"/>
          <w:szCs w:val="24"/>
          <w:highlight w:val="none"/>
        </w:rPr>
        <w:t xml:space="preserve">（</w:t>
      </w:r>
      <w:r>
        <w:rPr>
          <w:rFonts w:hint="eastAsia" w:ascii="宋体" w:hAnsi="宋体" w:eastAsia="宋体" w:cs="宋体"/>
          <w:color w:val="auto"/>
          <w:spacing w:val="5"/>
          <w:sz w:val="24"/>
          <w:szCs w:val="24"/>
          <w:highlight w:val="none"/>
        </w:rPr>
        <w:t xml:space="preserve">标段名称）的投标文件。我方愿意无条件地、不可撤销地就承包人履</w:t>
      </w:r>
      <w:r>
        <w:rPr>
          <w:rFonts w:hint="eastAsia" w:ascii="宋体" w:hAnsi="宋体" w:eastAsia="宋体" w:cs="宋体"/>
          <w:color w:val="auto"/>
          <w:spacing w:val="-1"/>
          <w:sz w:val="24"/>
          <w:szCs w:val="24"/>
          <w:highlight w:val="none"/>
        </w:rPr>
        <w:t xml:space="preserve">行与你方订立的合同，向你方提供担保。</w:t>
      </w:r>
      <w:r/>
    </w:p>
    <w:p>
      <w:pPr>
        <w:ind w:left="466"/>
        <w:spacing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1.担保金额人民币（大写） </w:t>
      </w:r>
      <w:r>
        <w:rPr>
          <w:rFonts w:hint="eastAsia" w:ascii="宋体" w:hAnsi="宋体" w:eastAsia="宋体" w:cs="宋体"/>
          <w:color w:val="auto"/>
          <w:spacing w:val="-2"/>
          <w:sz w:val="24"/>
          <w:szCs w:val="24"/>
          <w:highlight w:val="none"/>
          <w:u w:val="single"/>
        </w:rPr>
        <w:t xml:space="preserve">         </w:t>
      </w:r>
      <w:r>
        <w:rPr>
          <w:rFonts w:hint="eastAsia" w:ascii="宋体" w:hAnsi="宋体" w:eastAsia="宋体" w:cs="宋体"/>
          <w:color w:val="auto"/>
          <w:spacing w:val="48"/>
          <w:sz w:val="24"/>
          <w:szCs w:val="24"/>
          <w:highlight w:val="none"/>
        </w:rPr>
        <w:t xml:space="preserve"> </w:t>
      </w:r>
      <w:r>
        <w:rPr>
          <w:rFonts w:hint="eastAsia" w:ascii="宋体" w:hAnsi="宋体" w:eastAsia="宋体" w:cs="宋体"/>
          <w:color w:val="auto"/>
          <w:spacing w:val="-2"/>
          <w:sz w:val="24"/>
          <w:szCs w:val="24"/>
          <w:highlight w:val="none"/>
        </w:rPr>
        <w:t xml:space="preserve">(¥：</w:t>
      </w:r>
      <w:r>
        <w:rPr>
          <w:rFonts w:hint="eastAsia" w:ascii="宋体" w:hAnsi="宋体" w:eastAsia="宋体" w:cs="宋体"/>
          <w:color w:val="auto"/>
          <w:spacing w:val="-2"/>
          <w:sz w:val="24"/>
          <w:szCs w:val="24"/>
          <w:highlight w:val="none"/>
          <w:u w:val="single"/>
        </w:rPr>
        <w:t xml:space="preserve">    </w:t>
      </w:r>
      <w:r>
        <w:rPr>
          <w:rFonts w:hint="eastAsia" w:ascii="宋体" w:hAnsi="宋体" w:eastAsia="宋体" w:cs="宋体"/>
          <w:color w:val="auto"/>
          <w:spacing w:val="-3"/>
          <w:sz w:val="24"/>
          <w:szCs w:val="24"/>
          <w:highlight w:val="none"/>
          <w:u w:val="single"/>
        </w:rPr>
        <w:t xml:space="preserve">     </w:t>
      </w:r>
      <w:r>
        <w:rPr>
          <w:rFonts w:hint="eastAsia" w:ascii="宋体" w:hAnsi="宋体" w:eastAsia="宋体" w:cs="宋体"/>
          <w:color w:val="auto"/>
          <w:spacing w:val="-99"/>
          <w:sz w:val="24"/>
          <w:szCs w:val="24"/>
          <w:highlight w:val="none"/>
        </w:rPr>
        <w:t xml:space="preserve"> </w:t>
      </w:r>
      <w:r>
        <w:rPr>
          <w:rFonts w:hint="eastAsia" w:ascii="宋体" w:hAnsi="宋体" w:eastAsia="宋体" w:cs="宋体"/>
          <w:color w:val="auto"/>
          <w:spacing w:val="-3"/>
          <w:sz w:val="24"/>
          <w:szCs w:val="24"/>
          <w:highlight w:val="none"/>
        </w:rPr>
        <w:t xml:space="preserve">元）。</w:t>
      </w:r>
      <w:r/>
    </w:p>
    <w:p>
      <w:pPr>
        <w:ind w:left="9" w:right="2" w:firstLine="443"/>
        <w:spacing w:before="98" w:line="302"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2.担保有效期自发包人与承包人签订的合同生效之日起至发包人签发工程接收证书之日</w:t>
      </w:r>
      <w:r>
        <w:rPr>
          <w:rFonts w:hint="eastAsia" w:ascii="宋体" w:hAnsi="宋体" w:eastAsia="宋体" w:cs="宋体"/>
          <w:color w:val="auto"/>
          <w:spacing w:val="-5"/>
          <w:sz w:val="24"/>
          <w:szCs w:val="24"/>
          <w:highlight w:val="none"/>
        </w:rPr>
        <w:t xml:space="preserve">止。</w:t>
      </w:r>
      <w:r/>
    </w:p>
    <w:p>
      <w:pPr>
        <w:ind w:left="14" w:right="2" w:firstLine="440"/>
        <w:spacing w:line="302" w:lineRule="auto"/>
        <w:rPr>
          <w:rFonts w:hint="eastAsia" w:ascii="宋体" w:hAnsi="宋体" w:eastAsia="宋体" w:cs="宋体"/>
          <w:color w:val="auto"/>
          <w:sz w:val="24"/>
          <w:szCs w:val="24"/>
        </w:rPr>
      </w:pPr>
      <w:r>
        <w:rPr>
          <w:rFonts w:hint="eastAsia" w:ascii="宋体" w:hAnsi="宋体" w:eastAsia="宋体" w:cs="宋体"/>
          <w:color w:val="auto"/>
          <w:spacing w:val="2"/>
          <w:sz w:val="24"/>
          <w:szCs w:val="24"/>
          <w:highlight w:val="none"/>
        </w:rPr>
        <w:t xml:space="preserve">3.在本担保有效期内，因承包人违反合同约定的义务给你方造成经济损失时，我方在收</w:t>
      </w:r>
      <w:r>
        <w:rPr>
          <w:rFonts w:hint="eastAsia" w:ascii="宋体" w:hAnsi="宋体" w:eastAsia="宋体" w:cs="宋体"/>
          <w:color w:val="auto"/>
          <w:spacing w:val="-1"/>
          <w:sz w:val="24"/>
          <w:szCs w:val="24"/>
          <w:highlight w:val="none"/>
        </w:rPr>
        <w:t xml:space="preserve">到你方以书面形式提出的在担保金额内的赔偿要求后，无条</w:t>
      </w:r>
      <w:r>
        <w:rPr>
          <w:rFonts w:hint="eastAsia" w:ascii="宋体" w:hAnsi="宋体" w:eastAsia="宋体" w:cs="宋体"/>
          <w:color w:val="auto"/>
          <w:spacing w:val="-1"/>
          <w:sz w:val="24"/>
          <w:szCs w:val="24"/>
        </w:rPr>
        <w:t xml:space="preserve">件地在</w:t>
      </w:r>
      <w:r>
        <w:rPr>
          <w:rFonts w:hint="eastAsia" w:ascii="宋体" w:hAnsi="宋体" w:eastAsia="宋体" w:cs="宋体"/>
          <w:color w:val="auto"/>
          <w:spacing w:val="-43"/>
          <w:sz w:val="24"/>
          <w:szCs w:val="24"/>
        </w:rPr>
        <w:t xml:space="preserve"> </w:t>
      </w:r>
      <w:r>
        <w:rPr>
          <w:rFonts w:hint="eastAsia" w:ascii="宋体" w:hAnsi="宋体" w:eastAsia="宋体" w:cs="宋体"/>
          <w:color w:val="auto"/>
          <w:spacing w:val="-1"/>
          <w:sz w:val="24"/>
          <w:szCs w:val="24"/>
        </w:rPr>
        <w:t xml:space="preserve">7</w:t>
      </w:r>
      <w:r>
        <w:rPr>
          <w:rFonts w:hint="eastAsia" w:ascii="宋体" w:hAnsi="宋体" w:eastAsia="宋体" w:cs="宋体"/>
          <w:color w:val="auto"/>
          <w:spacing w:val="-42"/>
          <w:sz w:val="24"/>
          <w:szCs w:val="24"/>
        </w:rPr>
        <w:t xml:space="preserve"> </w:t>
      </w:r>
      <w:r>
        <w:rPr>
          <w:rFonts w:hint="eastAsia" w:ascii="宋体" w:hAnsi="宋体" w:eastAsia="宋体" w:cs="宋体"/>
          <w:color w:val="auto"/>
          <w:spacing w:val="-1"/>
          <w:sz w:val="24"/>
          <w:szCs w:val="24"/>
        </w:rPr>
        <w:t xml:space="preserve">天内予</w:t>
      </w:r>
      <w:r>
        <w:rPr>
          <w:rFonts w:hint="eastAsia" w:ascii="宋体" w:hAnsi="宋体" w:eastAsia="宋体" w:cs="宋体"/>
          <w:color w:val="auto"/>
          <w:spacing w:val="-2"/>
          <w:sz w:val="24"/>
          <w:szCs w:val="24"/>
        </w:rPr>
        <w:t xml:space="preserve">以支付。</w:t>
      </w:r>
      <w:r/>
    </w:p>
    <w:p>
      <w:pPr>
        <w:ind w:left="10" w:right="2" w:firstLine="438"/>
        <w:spacing w:line="304" w:lineRule="auto"/>
        <w:rPr>
          <w:rFonts w:hint="eastAsia" w:ascii="宋体" w:hAnsi="宋体" w:eastAsia="宋体" w:cs="宋体"/>
          <w:color w:val="auto"/>
          <w:sz w:val="24"/>
          <w:szCs w:val="24"/>
        </w:rPr>
      </w:pPr>
      <w:r>
        <w:rPr>
          <w:rFonts w:hint="eastAsia" w:ascii="宋体" w:hAnsi="宋体" w:eastAsia="宋体" w:cs="宋体"/>
          <w:color w:val="auto"/>
          <w:spacing w:val="4"/>
          <w:sz w:val="24"/>
          <w:szCs w:val="24"/>
        </w:rPr>
        <w:t xml:space="preserve">4.发包人和承包人按《通用合同条款》第</w:t>
      </w:r>
      <w:r>
        <w:rPr>
          <w:rFonts w:hint="eastAsia" w:ascii="宋体" w:hAnsi="宋体" w:eastAsia="宋体" w:cs="宋体"/>
          <w:color w:val="auto"/>
          <w:spacing w:val="-25"/>
          <w:sz w:val="24"/>
          <w:szCs w:val="24"/>
        </w:rPr>
        <w:t xml:space="preserve"> </w:t>
      </w:r>
      <w:r>
        <w:rPr>
          <w:rFonts w:hint="eastAsia" w:ascii="宋体" w:hAnsi="宋体" w:eastAsia="宋体" w:cs="宋体"/>
          <w:color w:val="auto"/>
          <w:spacing w:val="4"/>
          <w:sz w:val="24"/>
          <w:szCs w:val="24"/>
        </w:rPr>
        <w:t xml:space="preserve">15</w:t>
      </w:r>
      <w:r>
        <w:rPr>
          <w:rFonts w:hint="eastAsia" w:ascii="宋体" w:hAnsi="宋体" w:eastAsia="宋体" w:cs="宋体"/>
          <w:color w:val="auto"/>
          <w:spacing w:val="-40"/>
          <w:sz w:val="24"/>
          <w:szCs w:val="24"/>
        </w:rPr>
        <w:t xml:space="preserve"> </w:t>
      </w:r>
      <w:r>
        <w:rPr>
          <w:rFonts w:hint="eastAsia" w:ascii="宋体" w:hAnsi="宋体" w:eastAsia="宋体" w:cs="宋体"/>
          <w:color w:val="auto"/>
          <w:spacing w:val="4"/>
          <w:sz w:val="24"/>
          <w:szCs w:val="24"/>
        </w:rPr>
        <w:t xml:space="preserve">条变更合同时，我方承担本担保规定的义</w:t>
      </w:r>
      <w:r>
        <w:rPr>
          <w:rFonts w:hint="eastAsia" w:ascii="宋体" w:hAnsi="宋体" w:eastAsia="宋体" w:cs="宋体"/>
          <w:color w:val="auto"/>
          <w:spacing w:val="-3"/>
          <w:sz w:val="24"/>
          <w:szCs w:val="24"/>
        </w:rPr>
        <w:t xml:space="preserve">务不变。</w:t>
      </w:r>
      <w:r/>
    </w:p>
    <w:p>
      <w:pPr>
        <w:pStyle w:val="683"/>
        <w:spacing w:line="32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683"/>
        <w:spacing w:line="32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451"/>
        <w:spacing w:before="72" w:line="219" w:lineRule="auto"/>
        <w:rPr>
          <w:rFonts w:hint="eastAsia" w:ascii="宋体" w:hAnsi="宋体" w:eastAsia="宋体" w:cs="宋体"/>
          <w:color w:val="auto"/>
          <w:sz w:val="24"/>
          <w:szCs w:val="24"/>
        </w:rPr>
      </w:pPr>
      <w:r>
        <w:rPr>
          <w:rFonts w:hint="eastAsia" w:ascii="宋体" w:hAnsi="宋体" w:eastAsia="宋体" w:cs="宋体"/>
          <w:color w:val="auto"/>
          <w:spacing w:val="2"/>
          <w:sz w:val="24"/>
          <w:szCs w:val="24"/>
        </w:rPr>
        <w:t xml:space="preserve">担保人</w:t>
      </w:r>
      <w:r>
        <w:rPr>
          <w:rFonts w:hint="eastAsia" w:ascii="宋体" w:hAnsi="宋体" w:eastAsia="宋体" w:cs="宋体"/>
          <w:color w:val="auto"/>
          <w:spacing w:val="-14"/>
          <w:sz w:val="24"/>
          <w:szCs w:val="24"/>
        </w:rPr>
        <w:t xml:space="preserve">：（</w:t>
      </w:r>
      <w:r>
        <w:rPr>
          <w:rFonts w:hint="eastAsia" w:ascii="宋体" w:hAnsi="宋体" w:eastAsia="宋体" w:cs="宋体"/>
          <w:color w:val="auto"/>
          <w:spacing w:val="2"/>
          <w:sz w:val="24"/>
          <w:szCs w:val="24"/>
        </w:rPr>
        <w:t xml:space="preserve">盖单位章）</w:t>
      </w:r>
      <w:r/>
    </w:p>
    <w:p>
      <w:pPr>
        <w:ind w:left="451"/>
        <w:spacing w:before="99" w:line="220" w:lineRule="auto"/>
        <w:rPr>
          <w:rFonts w:hint="eastAsia" w:ascii="宋体" w:hAnsi="宋体" w:eastAsia="宋体" w:cs="宋体"/>
          <w:color w:val="auto"/>
          <w:sz w:val="24"/>
          <w:szCs w:val="24"/>
        </w:rPr>
      </w:pPr>
      <w:r>
        <w:rPr>
          <w:rFonts w:hint="eastAsia" w:ascii="宋体" w:hAnsi="宋体" w:eastAsia="宋体" w:cs="宋体"/>
          <w:color w:val="auto"/>
          <w:spacing w:val="1"/>
          <w:sz w:val="24"/>
          <w:szCs w:val="24"/>
        </w:rPr>
        <w:t xml:space="preserve">法定代表人或其委托代理人</w:t>
      </w:r>
      <w:r>
        <w:rPr>
          <w:rFonts w:hint="eastAsia" w:ascii="宋体" w:hAnsi="宋体" w:eastAsia="宋体" w:cs="宋体"/>
          <w:color w:val="auto"/>
          <w:spacing w:val="-13"/>
          <w:sz w:val="24"/>
          <w:szCs w:val="24"/>
        </w:rPr>
        <w:t xml:space="preserve">：（</w:t>
      </w:r>
      <w:r>
        <w:rPr>
          <w:rFonts w:hint="eastAsia" w:ascii="宋体" w:hAnsi="宋体" w:eastAsia="宋体" w:cs="宋体"/>
          <w:color w:val="auto"/>
          <w:spacing w:val="1"/>
          <w:sz w:val="24"/>
          <w:szCs w:val="24"/>
        </w:rPr>
        <w:t xml:space="preserve">签字）</w:t>
      </w:r>
      <w:r/>
    </w:p>
    <w:p>
      <w:pPr>
        <w:ind w:left="450"/>
        <w:spacing w:before="97" w:line="230" w:lineRule="auto"/>
        <w:rPr>
          <w:rFonts w:hint="eastAsia" w:ascii="宋体" w:hAnsi="宋体" w:eastAsia="宋体" w:cs="宋体"/>
          <w:color w:val="auto"/>
          <w:sz w:val="24"/>
          <w:szCs w:val="24"/>
        </w:rPr>
      </w:pPr>
      <w:r>
        <w:rPr>
          <w:rFonts w:hint="eastAsia" w:ascii="宋体" w:hAnsi="宋体" w:eastAsia="宋体" w:cs="宋体"/>
          <w:color w:val="auto"/>
          <w:spacing w:val="-3"/>
          <w:sz w:val="24"/>
          <w:szCs w:val="24"/>
        </w:rPr>
        <w:t xml:space="preserve">地址：</w:t>
      </w:r>
      <w:r/>
    </w:p>
    <w:p>
      <w:pPr>
        <w:ind w:left="466"/>
        <w:spacing w:before="86" w:line="220" w:lineRule="auto"/>
        <w:rPr>
          <w:rFonts w:hint="eastAsia" w:ascii="宋体" w:hAnsi="宋体" w:eastAsia="宋体" w:cs="宋体"/>
          <w:color w:val="auto"/>
          <w:sz w:val="24"/>
          <w:szCs w:val="24"/>
        </w:rPr>
      </w:pPr>
      <w:r>
        <w:rPr>
          <w:rFonts w:hint="eastAsia" w:ascii="宋体" w:hAnsi="宋体" w:eastAsia="宋体" w:cs="宋体"/>
          <w:color w:val="auto"/>
          <w:spacing w:val="-5"/>
          <w:sz w:val="24"/>
          <w:szCs w:val="24"/>
        </w:rPr>
        <w:t xml:space="preserve">邮政编码：</w:t>
      </w:r>
      <w:r/>
    </w:p>
    <w:p>
      <w:pPr>
        <w:ind w:left="476"/>
        <w:spacing w:before="98" w:line="222" w:lineRule="auto"/>
        <w:rPr>
          <w:rFonts w:hint="eastAsia" w:ascii="宋体" w:hAnsi="宋体" w:eastAsia="宋体" w:cs="宋体"/>
          <w:color w:val="auto"/>
          <w:sz w:val="24"/>
          <w:szCs w:val="24"/>
        </w:rPr>
      </w:pPr>
      <w:r>
        <w:rPr>
          <w:rFonts w:hint="eastAsia" w:ascii="宋体" w:hAnsi="宋体" w:eastAsia="宋体" w:cs="宋体"/>
          <w:color w:val="auto"/>
          <w:spacing w:val="-11"/>
          <w:sz w:val="24"/>
          <w:szCs w:val="24"/>
        </w:rPr>
        <w:t xml:space="preserve">电话：</w:t>
      </w:r>
      <w:r/>
    </w:p>
    <w:p>
      <w:pPr>
        <w:ind w:left="448"/>
        <w:spacing w:before="96" w:line="219" w:lineRule="auto"/>
        <w:rPr>
          <w:rFonts w:hint="eastAsia" w:ascii="宋体" w:hAnsi="宋体" w:eastAsia="宋体" w:cs="宋体"/>
          <w:color w:val="auto"/>
          <w:sz w:val="24"/>
          <w:szCs w:val="24"/>
        </w:rPr>
      </w:pPr>
      <w:r>
        <w:rPr>
          <w:rFonts w:hint="eastAsia" w:ascii="宋体" w:hAnsi="宋体" w:eastAsia="宋体" w:cs="宋体"/>
          <w:color w:val="auto"/>
          <w:spacing w:val="-2"/>
          <w:sz w:val="24"/>
          <w:szCs w:val="24"/>
        </w:rPr>
        <w:t xml:space="preserve">传真：</w:t>
      </w:r>
      <w:r/>
    </w:p>
    <w:p>
      <w:pPr>
        <w:ind w:right="0" w:firstLine="1200"/>
        <w:jc w:val="both"/>
        <w:keepLines w:val="0"/>
        <w:keepNext/>
        <w:pageBreakBefore w:val="0"/>
        <w:spacing w:line="312" w:lineRule="auto"/>
        <w:widowControl w:val="off"/>
        <w:rPr>
          <w:rFonts w:hint="eastAsia" w:ascii="宋体" w:hAnsi="宋体" w:cs="宋体"/>
          <w:color w:val="auto"/>
          <w:spacing w:val="-5"/>
          <w:sz w:val="24"/>
          <w:szCs w:val="24"/>
          <w:lang w:val="en-US" w:eastAsia="zh-CN"/>
        </w:rPr>
      </w:pPr>
      <w:r>
        <w:rPr>
          <w:rFonts w:hint="eastAsia" w:ascii="宋体" w:hAnsi="宋体" w:eastAsia="宋体" w:cs="宋体"/>
          <w:color w:val="auto"/>
          <w:spacing w:val="-45"/>
          <w:sz w:val="24"/>
          <w:szCs w:val="24"/>
        </w:rPr>
        <w:t xml:space="preserve"> </w:t>
      </w:r>
      <w:r>
        <w:rPr>
          <w:rFonts w:hint="eastAsia" w:ascii="宋体" w:hAnsi="宋体" w:eastAsia="宋体" w:cs="宋体"/>
          <w:color w:val="auto"/>
          <w:spacing w:val="-5"/>
          <w:sz w:val="24"/>
          <w:szCs w:val="24"/>
        </w:rPr>
        <w:t xml:space="preserve">年</w:t>
      </w:r>
      <w:r>
        <w:rPr>
          <w:rFonts w:hint="eastAsia" w:ascii="宋体" w:hAnsi="宋体" w:eastAsia="宋体" w:cs="宋体"/>
          <w:color w:val="auto"/>
          <w:spacing w:val="3"/>
          <w:sz w:val="24"/>
          <w:szCs w:val="24"/>
        </w:rPr>
        <w:t xml:space="preserve">    </w:t>
      </w:r>
      <w:r>
        <w:rPr>
          <w:rFonts w:hint="eastAsia" w:ascii="宋体" w:hAnsi="宋体" w:eastAsia="宋体" w:cs="宋体"/>
          <w:color w:val="auto"/>
          <w:spacing w:val="-5"/>
          <w:sz w:val="24"/>
          <w:szCs w:val="24"/>
        </w:rPr>
        <w:t xml:space="preserve">月</w:t>
      </w:r>
      <w:r>
        <w:rPr>
          <w:rFonts w:hint="eastAsia" w:ascii="宋体" w:hAnsi="宋体" w:eastAsia="宋体" w:cs="宋体"/>
          <w:color w:val="auto"/>
          <w:spacing w:val="15"/>
          <w:sz w:val="24"/>
          <w:szCs w:val="24"/>
        </w:rPr>
        <w:t xml:space="preserve">   </w:t>
      </w:r>
      <w:r>
        <w:rPr>
          <w:rFonts w:hint="eastAsia" w:ascii="宋体" w:hAnsi="宋体" w:eastAsia="宋体" w:cs="宋体"/>
          <w:color w:val="auto"/>
          <w:spacing w:val="-5"/>
          <w:sz w:val="24"/>
          <w:szCs w:val="24"/>
        </w:rPr>
        <w:t xml:space="preserve">日</w:t>
      </w:r>
      <w:r>
        <w:rPr>
          <w:rFonts w:hint="eastAsia" w:ascii="宋体" w:hAnsi="宋体" w:cs="宋体"/>
          <w:color w:val="auto"/>
          <w:spacing w:val="-5"/>
          <w:sz w:val="24"/>
          <w:szCs w:val="24"/>
          <w:lang w:val="en-US" w:eastAsia="zh-CN"/>
        </w:rPr>
        <w:t xml:space="preserve">           </w:t>
      </w:r>
      <w:r/>
    </w:p>
    <w:p>
      <w:pPr>
        <w:ind w:right="0"/>
        <w:jc w:val="both"/>
        <w:keepLines w:val="0"/>
        <w:keepNext/>
        <w:pageBreakBefore w:val="0"/>
        <w:spacing w:line="312" w:lineRule="auto"/>
        <w:widowControl w:val="off"/>
        <w:rPr>
          <w:rFonts w:hint="eastAsia" w:ascii="宋体" w:hAnsi="宋体" w:eastAsia="宋体" w:cs="宋体"/>
          <w:b/>
          <w:bCs/>
          <w:spacing w:val="-3"/>
          <w:sz w:val="24"/>
          <w:szCs w:val="24"/>
          <w:lang w:eastAsia="zh-CN"/>
        </w:rPr>
      </w:pPr>
      <w:r>
        <w:rPr>
          <w:rFonts w:hint="eastAsia" w:ascii="宋体" w:hAnsi="宋体" w:eastAsia="宋体" w:cs="宋体"/>
          <w:b/>
          <w:bCs/>
          <w:spacing w:val="-3"/>
          <w:sz w:val="24"/>
          <w:szCs w:val="24"/>
        </w:rPr>
        <w:t xml:space="preserve">注：委托代理人签字时应附授权委托书</w:t>
      </w:r>
      <w:r>
        <w:rPr>
          <w:rFonts w:hint="eastAsia" w:ascii="宋体" w:hAnsi="宋体" w:eastAsia="宋体" w:cs="宋体"/>
          <w:b/>
          <w:bCs/>
          <w:spacing w:val="-3"/>
          <w:sz w:val="24"/>
          <w:szCs w:val="24"/>
          <w:lang w:eastAsia="zh-CN"/>
        </w:rPr>
        <w:t xml:space="preserve">。</w:t>
      </w:r>
      <w:r/>
    </w:p>
    <w:p>
      <w:pPr>
        <w:ind w:left="453" w:firstLine="2160"/>
        <w:spacing w:before="99" w:line="22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right="0"/>
        <w:jc w:val="both"/>
        <w:keepLines w:val="0"/>
        <w:keepNext/>
        <w:pageBreakBefore w:val="0"/>
        <w:spacing w:line="312"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br w:type="page" w:clear="all"/>
      </w:r>
      <w:r/>
    </w:p>
    <w:p>
      <w:pPr>
        <w:ind w:right="0"/>
        <w:jc w:val="both"/>
        <w:keepLines w:val="0"/>
        <w:keepNext/>
        <w:pageBreakBefore w:val="0"/>
        <w:spacing w:line="312" w:lineRule="auto"/>
        <w:widowControl w:val="off"/>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w:t>
      </w:r>
      <w:bookmarkEnd w:id="51"/>
      <w:r/>
      <w:bookmarkEnd w:id="52"/>
      <w:r/>
      <w:bookmarkEnd w:id="53"/>
      <w:r/>
      <w:bookmarkStart w:id="54" w:name="_Toc211362175"/>
      <w:r/>
      <w:bookmarkStart w:id="55" w:name="_Toc255321205"/>
      <w:r>
        <w:rPr>
          <w:rFonts w:hint="eastAsia" w:ascii="宋体" w:hAnsi="宋体" w:eastAsia="宋体" w:cs="宋体"/>
          <w:b/>
          <w:color w:val="auto"/>
          <w:sz w:val="24"/>
          <w:szCs w:val="24"/>
          <w:highlight w:val="none"/>
        </w:rPr>
        <w:t xml:space="preserve">工程廉政合同</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一</w:t>
      </w:r>
      <w:r>
        <w:rPr>
          <w:rFonts w:hint="eastAsia" w:ascii="宋体" w:hAnsi="宋体" w:eastAsia="宋体" w:cs="宋体"/>
          <w:b/>
          <w:color w:val="auto"/>
          <w:sz w:val="24"/>
          <w:szCs w:val="24"/>
          <w:highlight w:val="none"/>
          <w:lang w:eastAsia="zh-CN"/>
        </w:rPr>
        <w:t xml:space="preserve">）</w:t>
      </w:r>
      <w:bookmarkEnd w:id="54"/>
      <w:r/>
      <w:bookmarkEnd w:id="55"/>
      <w:r/>
      <w:r/>
    </w:p>
    <w:p>
      <w:pPr>
        <w:ind w:left="0" w:right="0"/>
        <w:jc w:val="center"/>
        <w:pageBreakBefore w:val="0"/>
        <w:spacing w:beforeAutospacing="0" w:afterAutospacing="0" w:line="4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工程廉政合同</w:t>
      </w:r>
      <w:r/>
    </w:p>
    <w:p>
      <w:pPr>
        <w:ind w:left="0" w:right="0"/>
        <w:jc w:val="center"/>
        <w:pageBreakBefore w:val="0"/>
        <w:spacing w:beforeAutospacing="0" w:afterAutospacing="0"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项目法人与施工单位</w:t>
      </w:r>
      <w:r>
        <w:rPr>
          <w:rFonts w:hint="eastAsia" w:ascii="宋体" w:hAnsi="宋体" w:eastAsia="宋体" w:cs="宋体"/>
          <w:color w:val="auto"/>
          <w:sz w:val="24"/>
          <w:szCs w:val="24"/>
          <w:highlight w:val="none"/>
          <w:lang w:eastAsia="zh-CN"/>
        </w:rPr>
        <w:t xml:space="preserve">）</w:t>
      </w:r>
      <w:r/>
    </w:p>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bookmarkStart w:id="56" w:name="_Toc211362176"/>
      <w:r/>
      <w:bookmarkStart w:id="57" w:name="_Toc255321206"/>
      <w:r>
        <w:rPr>
          <w:rFonts w:hint="eastAsia" w:ascii="宋体" w:hAnsi="宋体" w:eastAsia="宋体" w:cs="宋体"/>
          <w:color w:val="auto"/>
          <w:sz w:val="24"/>
          <w:szCs w:val="24"/>
          <w:highlight w:val="none"/>
        </w:rPr>
        <w:t xml:space="preserve">甲方：</w:t>
      </w:r>
      <w:r/>
    </w:p>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w:t>
      </w:r>
      <w:r/>
    </w:p>
    <w:p>
      <w:pPr>
        <w:ind w:left="0" w:right="0" w:firstLine="48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贯彻落实党中央、国务院《关于实行党风廉政建设责任制的规定》，进一步加强水利工程建设中的党风廉政建设，保证工程建设优质、高效、有序地进行，（以下简称“甲方”），与承担工程合同段的施工单位（以下简称“乙方”），经双方协商一致，自愿签订以下廉政合同。</w:t>
      </w:r>
      <w:r/>
    </w:p>
    <w:p>
      <w:pPr>
        <w:ind w:left="0" w:right="0" w:firstLine="48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第一条甲乙双方的权利和义务</w:t>
      </w:r>
      <w:r/>
    </w:p>
    <w:p>
      <w:pPr>
        <w:ind w:left="0" w:right="0" w:firstLine="48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（一）严格遵守党和国家有关法规及党风廉政建设各项规定。</w:t>
      </w:r>
      <w:r/>
    </w:p>
    <w:p>
      <w:pPr>
        <w:ind w:left="0" w:right="0" w:firstLine="48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（二）严格执行</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工程（合同名称）各项规定，自觉按合同办事。</w:t>
      </w:r>
      <w:r/>
    </w:p>
    <w:p>
      <w:pPr>
        <w:ind w:left="0" w:right="0" w:firstLine="48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（三）双方的业务活动坚持公开、公正、公平、诚信的原则（除法律认定的商业秘密和合同文件另有规定之外），严禁损害国家和集体利益，违反工程建设管理规章制度。</w:t>
      </w:r>
      <w:r/>
    </w:p>
    <w:p>
      <w:pPr>
        <w:ind w:left="0" w:right="0" w:firstLine="48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（四）建立健全</w:t>
      </w:r>
      <w:r>
        <w:rPr>
          <w:rFonts w:hint="eastAsia" w:ascii="宋体" w:hAnsi="宋体" w:eastAsia="宋体" w:cs="宋体"/>
          <w:color w:val="auto"/>
          <w:sz w:val="24"/>
          <w:szCs w:val="24"/>
          <w:highlight w:val="none"/>
          <w:lang w:eastAsia="zh-CN"/>
        </w:rPr>
        <w:t xml:space="preserve">党风廉政建设</w:t>
      </w:r>
      <w:r>
        <w:rPr>
          <w:rFonts w:hint="eastAsia" w:ascii="宋体" w:hAnsi="宋体" w:eastAsia="宋体" w:cs="宋体"/>
          <w:color w:val="auto"/>
          <w:sz w:val="24"/>
          <w:szCs w:val="24"/>
          <w:highlight w:val="none"/>
        </w:rPr>
        <w:t xml:space="preserve">各项制度，开展党风廉政建设宣传教育，加强对本方工作人员的监督检查。</w:t>
      </w:r>
      <w:r/>
    </w:p>
    <w:p>
      <w:pPr>
        <w:ind w:left="0" w:right="0" w:firstLine="48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（五）发现对方在业务活动中有违反廉政规定的行为，有及时提醒和督促对方纠正的权利和义务，并严肃查处本方工作的人员的违纪违规行为，发现重大违纪违法行为，应向执纪执法机关举报。</w:t>
      </w:r>
      <w:r/>
    </w:p>
    <w:p>
      <w:pPr>
        <w:ind w:left="0" w:right="0" w:firstLine="48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第二条甲方在廉政建设方面的义务</w:t>
      </w:r>
      <w:r/>
    </w:p>
    <w:p>
      <w:pPr>
        <w:ind w:left="0" w:right="0" w:firstLine="48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（一）甲方及其工作人员不准在施工单位安插亲友及介绍销售不合规定的工程材料，不得指定需</w:t>
      </w:r>
      <w:r>
        <w:rPr>
          <w:rFonts w:hint="eastAsia" w:ascii="宋体" w:hAnsi="宋体" w:eastAsia="宋体" w:cs="宋体"/>
          <w:color w:val="auto"/>
          <w:sz w:val="24"/>
          <w:szCs w:val="24"/>
          <w:highlight w:val="none"/>
          <w:lang w:eastAsia="zh-CN"/>
        </w:rPr>
        <w:t xml:space="preserve">购买</w:t>
      </w:r>
      <w:r>
        <w:rPr>
          <w:rFonts w:hint="eastAsia" w:ascii="宋体" w:hAnsi="宋体" w:eastAsia="宋体" w:cs="宋体"/>
          <w:color w:val="auto"/>
          <w:sz w:val="24"/>
          <w:szCs w:val="24"/>
          <w:highlight w:val="none"/>
        </w:rPr>
        <w:t xml:space="preserve">物资设备的销售单位或部门；不得违反规定干预乙方的工程项目分包；不得挤占、截留、挪用工程款或超进度拨付工程款。</w:t>
      </w:r>
      <w:r/>
    </w:p>
    <w:p>
      <w:pPr>
        <w:ind w:left="0" w:right="0" w:firstLine="48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（二）甲方及其工作人员不准利用职务之便索要或接受乙方的礼金，有价证券、支付凭证、物品等财物。</w:t>
      </w:r>
      <w:r/>
    </w:p>
    <w:p>
      <w:pPr>
        <w:ind w:left="0" w:right="0" w:firstLine="48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（三）甲方及其工作人员不准在</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报销应由甲方或个人支付的费用。</w:t>
      </w:r>
      <w:r/>
    </w:p>
    <w:p>
      <w:pPr>
        <w:ind w:left="0" w:right="0" w:firstLine="48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（四）甲方工作人员不准参加乙方提供的宴请、娱乐活动；不准要求乙方提供交通工具、通讯工具、办公用品等。</w:t>
      </w:r>
      <w:r/>
    </w:p>
    <w:p>
      <w:pPr>
        <w:ind w:left="0" w:right="0" w:firstLine="48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（五）甲方及其工作人员不准要求或者接受乙方为其住房装修、婚丧嫁娶、配偶、子女、亲友出国（境）旅游提供方便。</w:t>
      </w:r>
      <w:r/>
    </w:p>
    <w:p>
      <w:pPr>
        <w:ind w:left="0" w:right="0" w:firstLine="48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（六）甲方及其工作人员不准要求乙方为其配偶、子女及有利害关系的人员安排工作或劳务；不准违反规定从事与乙方施工项目有关的材料设备供应、工程分包等经济活动。</w:t>
      </w:r>
      <w:r/>
    </w:p>
    <w:p>
      <w:pPr>
        <w:ind w:left="0" w:right="0" w:firstLine="48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（七）甲方不得为任何人提供经济担保。</w:t>
      </w:r>
      <w:r/>
    </w:p>
    <w:p>
      <w:pPr>
        <w:ind w:left="0" w:right="0" w:firstLine="48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（八）甲方必须严格遵守</w:t>
      </w:r>
      <w:r>
        <w:rPr>
          <w:rFonts w:hint="eastAsia" w:ascii="宋体" w:hAnsi="宋体" w:eastAsia="宋体" w:cs="宋体"/>
          <w:color w:val="auto"/>
          <w:sz w:val="24"/>
          <w:szCs w:val="24"/>
          <w:highlight w:val="none"/>
        </w:rPr>
        <w:t xml:space="preserve">中央和地方关于作风建设的相关规定。</w:t>
      </w:r>
      <w:r/>
    </w:p>
    <w:p>
      <w:pPr>
        <w:ind w:left="0" w:right="0" w:firstLine="48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第三条乙方在廉政建设方面义务</w:t>
      </w:r>
      <w:r/>
    </w:p>
    <w:p>
      <w:pPr>
        <w:ind w:left="0" w:right="0" w:firstLine="48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（一）乙方不准以任何形式向甲方及其工作人员馈赠礼金、礼品、有价证券、支付凭证、物品等财物；</w:t>
      </w:r>
      <w:r/>
    </w:p>
    <w:p>
      <w:pPr>
        <w:ind w:left="0" w:right="0" w:firstLine="48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（二）乙方不准以任何名义为甲方及其工作人员报销应由甲方或个人支付的费用。</w:t>
      </w:r>
      <w:r/>
    </w:p>
    <w:p>
      <w:pPr>
        <w:ind w:left="0" w:right="0" w:firstLine="48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（三）乙方不准以任何理由邀请甲方工作人员参加宴请及娱乐活动；不准为其</w:t>
      </w:r>
      <w:r>
        <w:rPr>
          <w:rFonts w:hint="eastAsia" w:ascii="宋体" w:hAnsi="宋体" w:eastAsia="宋体" w:cs="宋体"/>
          <w:color w:val="auto"/>
          <w:sz w:val="24"/>
          <w:szCs w:val="24"/>
          <w:highlight w:val="none"/>
          <w:lang w:eastAsia="zh-CN"/>
        </w:rPr>
        <w:t xml:space="preserve">提供通信</w:t>
      </w:r>
      <w:r>
        <w:rPr>
          <w:rFonts w:hint="eastAsia" w:ascii="宋体" w:hAnsi="宋体" w:eastAsia="宋体" w:cs="宋体"/>
          <w:color w:val="auto"/>
          <w:sz w:val="24"/>
          <w:szCs w:val="24"/>
          <w:highlight w:val="none"/>
        </w:rPr>
        <w:t xml:space="preserve">工具、交通工具、办公用品等。</w:t>
      </w:r>
      <w:r/>
    </w:p>
    <w:p>
      <w:pPr>
        <w:ind w:left="0" w:right="0" w:firstLine="48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（四）乙方不准为甲方工作人员住房装修、婚丧嫁娶、配偶、子女、亲友出国（境）旅游提供方便；不准为甲方工作人员的配偶、子女及有利害关系的人员安排工作或劳务。</w:t>
      </w:r>
      <w:r/>
    </w:p>
    <w:p>
      <w:pPr>
        <w:ind w:left="0" w:right="0" w:firstLine="48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（五）乙方不准违反规定将承建的施工项目分包或非法转包。</w:t>
      </w:r>
      <w:r/>
    </w:p>
    <w:p>
      <w:pPr>
        <w:ind w:left="0" w:right="0" w:firstLine="48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（六）乙方及其工作人员不准与该工程的监理单位串通，违反工程计量、资金支付、质量验评、竣工验收等有关规定和程序，损害甲方利益，影响工程质量、进度和安全。</w:t>
      </w:r>
      <w:r/>
    </w:p>
    <w:p>
      <w:pPr>
        <w:ind w:left="0" w:right="0" w:firstLine="48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（七）乙方不得以任何理由克扣、拖欠聘用人员工资。</w:t>
      </w:r>
      <w:r/>
    </w:p>
    <w:p>
      <w:pPr>
        <w:ind w:left="0" w:right="0" w:firstLine="48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第四条违约责任</w:t>
      </w:r>
      <w:r/>
    </w:p>
    <w:p>
      <w:pPr>
        <w:ind w:left="0" w:right="0" w:firstLine="48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（一）甲方若违反本《廉政合同》有关规定的，对违法乱纪人员，由甲方主管部门依据有关规定查处，给乙方造成的损失，按有关规定予以赔偿。</w:t>
      </w:r>
      <w:r/>
    </w:p>
    <w:p>
      <w:pPr>
        <w:ind w:left="0" w:right="0" w:firstLine="48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（二）乙方若违反本《廉政合同》有关规定的，对违法乱纪人员，</w:t>
      </w:r>
      <w:r>
        <w:rPr>
          <w:rFonts w:hint="eastAsia" w:ascii="宋体" w:hAnsi="宋体" w:eastAsia="宋体" w:cs="宋体"/>
          <w:color w:val="auto"/>
          <w:sz w:val="24"/>
          <w:szCs w:val="24"/>
          <w:highlight w:val="none"/>
        </w:rPr>
        <w:t xml:space="preserve">由乙方主管部门或行业主管部门依据有关规定查处</w:t>
      </w:r>
      <w:r>
        <w:rPr>
          <w:rFonts w:hint="eastAsia" w:ascii="宋体" w:hAnsi="宋体" w:eastAsia="宋体" w:cs="宋体"/>
          <w:color w:val="auto"/>
          <w:sz w:val="24"/>
          <w:szCs w:val="24"/>
          <w:highlight w:val="none"/>
        </w:rPr>
        <w:t xml:space="preserve">，构成犯罪的移交司法机关处理，给甲方造成的损失，按有关规定予以赔偿。</w:t>
      </w:r>
      <w:r/>
    </w:p>
    <w:p>
      <w:pPr>
        <w:ind w:left="0" w:right="0" w:firstLine="48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（三）每发现一起违反本合同规定行为的，则向对方支付违约金5000元。</w:t>
      </w:r>
      <w:r/>
    </w:p>
    <w:p>
      <w:pPr>
        <w:ind w:left="0" w:right="0" w:firstLine="48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第五条督查单位</w:t>
      </w:r>
      <w:r/>
    </w:p>
    <w:p>
      <w:pPr>
        <w:ind w:left="0" w:right="0" w:firstLine="48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双方约定：自愿接受对合同执行情况的监督检查，接受提出本合同规定范围内的裁定意见。</w:t>
      </w:r>
      <w:r/>
    </w:p>
    <w:p>
      <w:pPr>
        <w:ind w:left="0" w:right="0" w:firstLine="48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第六条检查方式</w:t>
      </w:r>
      <w:r/>
    </w:p>
    <w:p>
      <w:pPr>
        <w:ind w:left="0" w:right="0" w:firstLine="48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本合同的履约情况由督查单位主持，甲乙双方共同派员参加，检查方式为座谈、问卷调查、查看资料及有关工程建设财务</w:t>
      </w:r>
      <w:r>
        <w:rPr>
          <w:rFonts w:hint="eastAsia" w:ascii="宋体" w:hAnsi="宋体" w:eastAsia="宋体" w:cs="宋体"/>
          <w:color w:val="auto"/>
          <w:sz w:val="24"/>
          <w:szCs w:val="24"/>
          <w:highlight w:val="none"/>
          <w:lang w:eastAsia="zh-CN"/>
        </w:rPr>
        <w:t xml:space="preserve">账册或</w:t>
      </w:r>
      <w:r>
        <w:rPr>
          <w:rFonts w:hint="eastAsia" w:ascii="宋体" w:hAnsi="宋体" w:eastAsia="宋体" w:cs="宋体"/>
          <w:color w:val="auto"/>
          <w:sz w:val="24"/>
          <w:szCs w:val="24"/>
          <w:highlight w:val="none"/>
        </w:rPr>
        <w:t xml:space="preserve">由各方约定的其他方式等。检查时间、次数、方式、检查结论和执行违约责任等由双方协商确定，如无法达成一致的，由督查单位依据事实裁定。</w:t>
      </w:r>
      <w:r/>
    </w:p>
    <w:p>
      <w:pPr>
        <w:ind w:left="0" w:right="0" w:firstLine="48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甲、乙双方应积极配合督查单位的检查，包括提供有关资料和</w:t>
      </w:r>
      <w:r>
        <w:rPr>
          <w:rFonts w:hint="eastAsia" w:ascii="宋体" w:hAnsi="宋体" w:eastAsia="宋体" w:cs="宋体"/>
          <w:color w:val="auto"/>
          <w:sz w:val="24"/>
          <w:szCs w:val="24"/>
          <w:highlight w:val="none"/>
          <w:lang w:eastAsia="zh-CN"/>
        </w:rPr>
        <w:t xml:space="preserve">财务账册</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第七条合同有效期为工程开工之日起至该合同段工程项目竣工验收后止。</w:t>
      </w:r>
      <w:r/>
    </w:p>
    <w:p>
      <w:pPr>
        <w:ind w:left="0" w:right="0" w:firstLine="48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第八条本合同一式三份，甲、乙方</w:t>
      </w:r>
      <w:r>
        <w:rPr>
          <w:rFonts w:hint="eastAsia" w:ascii="宋体" w:hAnsi="宋体" w:eastAsia="宋体" w:cs="宋体"/>
          <w:color w:val="auto"/>
          <w:sz w:val="24"/>
          <w:szCs w:val="24"/>
          <w:highlight w:val="none"/>
          <w:lang w:eastAsia="zh-CN"/>
        </w:rPr>
        <w:t xml:space="preserve">双方</w:t>
      </w:r>
      <w:r>
        <w:rPr>
          <w:rFonts w:hint="eastAsia" w:ascii="宋体" w:hAnsi="宋体" w:eastAsia="宋体" w:cs="宋体"/>
          <w:color w:val="auto"/>
          <w:sz w:val="24"/>
          <w:szCs w:val="24"/>
          <w:highlight w:val="none"/>
        </w:rPr>
        <w:t xml:space="preserve">各执一份，送交督查部门一份。</w:t>
      </w:r>
      <w:r/>
    </w:p>
    <w:p>
      <w:pPr>
        <w:ind w:left="0" w:right="0" w:firstLine="48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679"/>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530"/>
        <w:gridCol w:w="4530"/>
      </w:tblGrid>
      <w:tr>
        <w:trPr/>
        <w:tc>
          <w:tcPr>
            <w:tcW w:w="4530" w:type="dxa"/>
            <w:vAlign w:val="top"/>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甲方单位（盖章）：</w:t>
            </w:r>
            <w:r/>
          </w:p>
        </w:tc>
        <w:tc>
          <w:tcPr>
            <w:tcW w:w="4530" w:type="dxa"/>
            <w:vAlign w:val="top"/>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乙方单位（盖章）：</w:t>
            </w:r>
            <w:r/>
          </w:p>
        </w:tc>
      </w:tr>
      <w:tr>
        <w:trPr/>
        <w:tc>
          <w:tcPr>
            <w:tcW w:w="4530" w:type="dxa"/>
            <w:vAlign w:val="top"/>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p>
        </w:tc>
        <w:tc>
          <w:tcPr>
            <w:tcW w:w="4530" w:type="dxa"/>
            <w:vAlign w:val="top"/>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p>
        </w:tc>
      </w:tr>
      <w:tr>
        <w:trPr/>
        <w:tc>
          <w:tcPr>
            <w:tcW w:w="4530" w:type="dxa"/>
            <w:vAlign w:val="top"/>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或委托代理人（签字）：</w:t>
            </w:r>
            <w:r/>
          </w:p>
        </w:tc>
        <w:tc>
          <w:tcPr>
            <w:tcW w:w="4530" w:type="dxa"/>
            <w:vAlign w:val="top"/>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或委托代理人（签字）：</w:t>
            </w:r>
            <w:r/>
          </w:p>
        </w:tc>
      </w:tr>
      <w:tr>
        <w:trPr/>
        <w:tc>
          <w:tcPr>
            <w:tcW w:w="4530" w:type="dxa"/>
            <w:vAlign w:val="top"/>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p>
        </w:tc>
        <w:tc>
          <w:tcPr>
            <w:tcW w:w="4530" w:type="dxa"/>
            <w:vAlign w:val="top"/>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p>
        </w:tc>
      </w:tr>
      <w:tr>
        <w:trPr/>
        <w:tc>
          <w:tcPr>
            <w:tcW w:w="4530" w:type="dxa"/>
            <w:vAlign w:val="top"/>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w:t>
            </w:r>
            <w:r/>
          </w:p>
        </w:tc>
        <w:tc>
          <w:tcPr>
            <w:tcW w:w="4530" w:type="dxa"/>
            <w:vAlign w:val="top"/>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w:t>
            </w:r>
            <w:r/>
          </w:p>
        </w:tc>
      </w:tr>
      <w:tr>
        <w:trPr/>
        <w:tc>
          <w:tcPr>
            <w:tcW w:w="4530" w:type="dxa"/>
            <w:vAlign w:val="top"/>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p>
        </w:tc>
        <w:tc>
          <w:tcPr>
            <w:tcW w:w="4530" w:type="dxa"/>
            <w:vAlign w:val="top"/>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p>
        </w:tc>
      </w:tr>
    </w:tbl>
    <w:p>
      <w:pPr>
        <w:ind w:left="0" w:right="0"/>
        <w:pageBreakBefore w:val="0"/>
        <w:spacing w:beforeAutospacing="0" w:afterAutospacing="0" w:line="420" w:lineRule="exact"/>
        <w:rPr>
          <w:rFonts w:hint="eastAsia" w:ascii="宋体" w:hAnsi="宋体" w:eastAsia="宋体" w:cs="宋体"/>
          <w:b/>
          <w:color w:val="auto"/>
          <w:sz w:val="24"/>
          <w:szCs w:val="24"/>
          <w:highlight w:val="none"/>
        </w:rPr>
        <w:outlineLvl w:val="3"/>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附件</w:t>
      </w:r>
      <w:r>
        <w:rPr>
          <w:rFonts w:hint="eastAsia" w:ascii="宋体" w:hAnsi="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rPr>
        <w:t xml:space="preserve">工程廉政合同（二）</w:t>
      </w:r>
      <w:bookmarkEnd w:id="56"/>
      <w:r/>
      <w:bookmarkEnd w:id="57"/>
      <w:r/>
      <w:r/>
    </w:p>
    <w:p>
      <w:pPr>
        <w:ind w:left="0" w:right="0"/>
        <w:jc w:val="center"/>
        <w:pageBreakBefore w:val="0"/>
        <w:spacing w:beforeAutospacing="0" w:afterAutospacing="0" w:line="4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工程廉政合同</w:t>
      </w:r>
      <w:r/>
    </w:p>
    <w:p>
      <w:pPr>
        <w:ind w:left="0" w:right="0"/>
        <w:jc w:val="center"/>
        <w:pageBreakBefore w:val="0"/>
        <w:spacing w:beforeAutospacing="0" w:afterAutospacing="0"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（监理单位与施工单位）</w:t>
      </w:r>
      <w:r/>
    </w:p>
    <w:p>
      <w:pPr>
        <w:ind w:left="0" w:right="0"/>
        <w:pageBreakBefore w:val="0"/>
        <w:spacing w:beforeAutospacing="0" w:afterAutospacing="0"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w:t>
      </w:r>
      <w:r/>
    </w:p>
    <w:p>
      <w:pPr>
        <w:ind w:left="0" w:right="0"/>
        <w:pageBreakBefore w:val="0"/>
        <w:spacing w:beforeAutospacing="0" w:afterAutospacing="0"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w:t>
      </w:r>
      <w:r/>
    </w:p>
    <w:p>
      <w:pPr>
        <w:ind w:left="0" w:right="0" w:firstLine="465"/>
        <w:pageBreakBefore w:val="0"/>
        <w:spacing w:beforeAutospacing="0" w:afterAutospacing="0"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为贯彻落实党中央、国务院《关于实行党风廉政建设责任制的规定》，进一步加强水利工程建设中的党风廉政建设，保证工程建设优质、高效、有序地进行，工程合同段的监理单位</w:t>
      </w:r>
      <w:r>
        <w:rPr>
          <w:rFonts w:hint="eastAsia" w:ascii="宋体" w:hAnsi="宋体" w:eastAsia="宋体" w:cs="宋体"/>
          <w:color w:val="auto"/>
          <w:sz w:val="24"/>
          <w:szCs w:val="24"/>
          <w:highlight w:val="none"/>
          <w:u w:val="single"/>
        </w:rPr>
        <w:t xml:space="preserve">（以下简称“甲方”）</w:t>
      </w:r>
      <w:r>
        <w:rPr>
          <w:rFonts w:hint="eastAsia" w:ascii="宋体" w:hAnsi="宋体" w:eastAsia="宋体" w:cs="宋体"/>
          <w:color w:val="auto"/>
          <w:sz w:val="24"/>
          <w:szCs w:val="24"/>
          <w:highlight w:val="none"/>
        </w:rPr>
        <w:t xml:space="preserve">，与承建工程合同段的</w:t>
      </w:r>
      <w:r>
        <w:rPr>
          <w:rFonts w:hint="eastAsia" w:ascii="宋体" w:hAnsi="宋体" w:eastAsia="宋体" w:cs="宋体"/>
          <w:color w:val="auto"/>
          <w:sz w:val="24"/>
          <w:szCs w:val="24"/>
          <w:highlight w:val="none"/>
          <w:u w:val="single"/>
        </w:rPr>
        <w:t xml:space="preserve">（以下简称“乙方”）</w:t>
      </w:r>
      <w:r>
        <w:rPr>
          <w:rFonts w:hint="eastAsia" w:ascii="宋体" w:hAnsi="宋体" w:eastAsia="宋体" w:cs="宋体"/>
          <w:color w:val="auto"/>
          <w:sz w:val="24"/>
          <w:szCs w:val="24"/>
          <w:highlight w:val="none"/>
        </w:rPr>
        <w:t xml:space="preserve">，经双方协商一致，自愿签订以下廉政合同。</w:t>
      </w:r>
      <w:r/>
    </w:p>
    <w:p>
      <w:pPr>
        <w:ind w:left="0" w:right="0" w:firstLine="480"/>
        <w:pageBreakBefore w:val="0"/>
        <w:spacing w:beforeAutospacing="0" w:afterAutospacing="0"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第一条甲乙双方的权利和义务</w:t>
      </w:r>
      <w:r/>
    </w:p>
    <w:p>
      <w:pPr>
        <w:ind w:left="0" w:right="0" w:firstLine="480"/>
        <w:pageBreakBefore w:val="0"/>
        <w:spacing w:beforeAutospacing="0" w:afterAutospacing="0"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（一）严格遵守党和国家有关法律法规及党风廉政建设的各项规定。</w:t>
      </w:r>
      <w:r/>
    </w:p>
    <w:p>
      <w:pPr>
        <w:ind w:left="0" w:right="0" w:firstLine="480"/>
        <w:pageBreakBefore w:val="0"/>
        <w:spacing w:beforeAutospacing="0" w:afterAutospacing="0"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（二）严格执行</w:t>
      </w:r>
      <w:r>
        <w:rPr>
          <w:rFonts w:hint="eastAsia" w:ascii="宋体" w:hAnsi="宋体" w:eastAsia="宋体" w:cs="宋体"/>
          <w:color w:val="auto"/>
          <w:sz w:val="24"/>
          <w:szCs w:val="24"/>
          <w:highlight w:val="none"/>
          <w:u w:val="single"/>
        </w:rPr>
        <w:t xml:space="preserve">（合同编号：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）工程监理、设备合同文件，自觉按合同办事。</w:t>
      </w:r>
      <w:r/>
    </w:p>
    <w:p>
      <w:pPr>
        <w:ind w:left="0" w:right="0" w:firstLine="480"/>
        <w:pageBreakBefore w:val="0"/>
        <w:spacing w:beforeAutospacing="0" w:afterAutospacing="0"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（三）双方的业务活动坚持公开、公正、公平、诚信的原则（除法律认定的商业秘密和合同文件另有规定之外），不得损害国家、集体和业主的利益，违反工程建设管理规章制度。</w:t>
      </w:r>
      <w:r/>
    </w:p>
    <w:p>
      <w:pPr>
        <w:ind w:left="0" w:right="0" w:firstLine="480"/>
        <w:pageBreakBefore w:val="0"/>
        <w:spacing w:beforeAutospacing="0" w:afterAutospacing="0"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（四）建立健全党风廉政建设各项制度，开展党风廉政建设宣传教育，加强对本方工作人员的监督检查。</w:t>
      </w:r>
      <w:r/>
    </w:p>
    <w:p>
      <w:pPr>
        <w:ind w:left="0" w:right="0" w:firstLine="480"/>
        <w:pageBreakBefore w:val="0"/>
        <w:spacing w:beforeAutospacing="0" w:afterAutospacing="0"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（五）发现对方工作人员在业务活动中有违反廉政规定的行为，有及时清醒和督促对方纠正的权利和义务，并严肃查处本方工作人员的违纪违规行</w:t>
      </w:r>
      <w:r>
        <w:rPr>
          <w:rFonts w:hint="eastAsia" w:ascii="宋体" w:hAnsi="宋体" w:eastAsia="宋体" w:cs="宋体"/>
          <w:color w:val="auto"/>
          <w:sz w:val="24"/>
          <w:szCs w:val="24"/>
          <w:highlight w:val="none"/>
          <w:lang w:eastAsia="zh-CN"/>
        </w:rPr>
        <w:t xml:space="preserve">为</w:t>
      </w:r>
      <w:r>
        <w:rPr>
          <w:rFonts w:hint="eastAsia" w:ascii="宋体" w:hAnsi="宋体" w:eastAsia="宋体" w:cs="宋体"/>
          <w:color w:val="auto"/>
          <w:sz w:val="24"/>
          <w:szCs w:val="24"/>
          <w:highlight w:val="none"/>
        </w:rPr>
        <w:t xml:space="preserve">；发现有</w:t>
      </w:r>
      <w:r>
        <w:rPr>
          <w:rFonts w:hint="eastAsia" w:ascii="宋体" w:hAnsi="宋体" w:eastAsia="宋体" w:cs="宋体"/>
          <w:color w:val="auto"/>
          <w:sz w:val="24"/>
          <w:szCs w:val="24"/>
          <w:highlight w:val="none"/>
          <w:lang w:eastAsia="zh-CN"/>
        </w:rPr>
        <w:t xml:space="preserve">严重</w:t>
      </w:r>
      <w:r>
        <w:rPr>
          <w:rFonts w:hint="eastAsia" w:ascii="宋体" w:hAnsi="宋体" w:eastAsia="宋体" w:cs="宋体"/>
          <w:color w:val="auto"/>
          <w:sz w:val="24"/>
          <w:szCs w:val="24"/>
          <w:highlight w:val="none"/>
        </w:rPr>
        <w:t xml:space="preserve">违纪违法行为的，向有关部门举报。</w:t>
      </w:r>
      <w:r/>
    </w:p>
    <w:p>
      <w:pPr>
        <w:ind w:left="0" w:right="0" w:firstLine="480"/>
        <w:pageBreakBefore w:val="0"/>
        <w:spacing w:beforeAutospacing="0" w:afterAutospacing="0"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第二条甲方在廉政建设方面的义务</w:t>
      </w:r>
      <w:r/>
    </w:p>
    <w:p>
      <w:pPr>
        <w:ind w:left="0" w:right="0" w:firstLine="480"/>
        <w:pageBreakBefore w:val="0"/>
        <w:spacing w:beforeAutospacing="0" w:afterAutospacing="0"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（一）甲方及其工作人员不准以任何形式向乙方索要或接受现金、有价证券、支付凭证、贵重物品等财物。</w:t>
      </w:r>
      <w:r/>
    </w:p>
    <w:p>
      <w:pPr>
        <w:ind w:left="0" w:right="0" w:firstLine="480"/>
        <w:pageBreakBefore w:val="0"/>
        <w:spacing w:beforeAutospacing="0" w:afterAutospacing="0"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（二）甲方及其工作人员不准在乙方报销应由甲方或个人支付的费用。</w:t>
      </w:r>
      <w:r/>
    </w:p>
    <w:p>
      <w:pPr>
        <w:ind w:left="0" w:right="0" w:firstLine="480"/>
        <w:pageBreakBefore w:val="0"/>
        <w:spacing w:beforeAutospacing="0" w:afterAutospacing="0"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（三）甲方及其工作人员不准参加对乙方承建的施工项目有影响的宴请、娱乐活动；不准要求乙方提供交通</w:t>
      </w:r>
      <w:r>
        <w:rPr>
          <w:rFonts w:hint="eastAsia" w:ascii="宋体" w:hAnsi="宋体" w:eastAsia="宋体" w:cs="宋体"/>
          <w:color w:val="auto"/>
          <w:sz w:val="24"/>
          <w:szCs w:val="24"/>
          <w:highlight w:val="none"/>
          <w:lang w:eastAsia="zh-CN"/>
        </w:rPr>
        <w:t xml:space="preserve">工</w:t>
      </w:r>
      <w:r>
        <w:rPr>
          <w:rFonts w:hint="eastAsia" w:ascii="宋体" w:hAnsi="宋体" w:eastAsia="宋体" w:cs="宋体"/>
          <w:color w:val="auto"/>
          <w:sz w:val="24"/>
          <w:szCs w:val="24"/>
          <w:highlight w:val="none"/>
          <w:lang w:val="en-US" w:eastAsia="zh-CN"/>
        </w:rPr>
        <w:t xml:space="preserve">具</w:t>
      </w:r>
      <w:r>
        <w:rPr>
          <w:rFonts w:hint="eastAsia" w:ascii="宋体" w:hAnsi="宋体" w:eastAsia="宋体" w:cs="宋体"/>
          <w:color w:val="auto"/>
          <w:sz w:val="24"/>
          <w:szCs w:val="24"/>
          <w:highlight w:val="none"/>
        </w:rPr>
        <w:t xml:space="preserve">、通讯</w:t>
      </w:r>
      <w:r>
        <w:rPr>
          <w:rFonts w:hint="eastAsia" w:ascii="宋体" w:hAnsi="宋体" w:eastAsia="宋体" w:cs="宋体"/>
          <w:color w:val="auto"/>
          <w:sz w:val="24"/>
          <w:szCs w:val="24"/>
          <w:highlight w:val="none"/>
          <w:lang w:eastAsia="zh-CN"/>
        </w:rPr>
        <w:t xml:space="preserve">工具</w:t>
      </w:r>
      <w:r>
        <w:rPr>
          <w:rFonts w:hint="eastAsia" w:ascii="宋体" w:hAnsi="宋体" w:eastAsia="宋体" w:cs="宋体"/>
          <w:color w:val="auto"/>
          <w:sz w:val="24"/>
          <w:szCs w:val="24"/>
          <w:highlight w:val="none"/>
        </w:rPr>
        <w:t xml:space="preserve">、高档办公用品等。</w:t>
      </w:r>
      <w:r/>
    </w:p>
    <w:p>
      <w:pPr>
        <w:ind w:left="0" w:right="0" w:firstLine="480"/>
        <w:pageBreakBefore w:val="0"/>
        <w:spacing w:beforeAutospacing="0" w:afterAutospacing="0"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（四）甲方及其工作人员不准要求或者接受乙方为其住房装修、婚丧嫁娶、配偶、子女、亲友出国（境）旅游提供方便。</w:t>
      </w:r>
      <w:r/>
    </w:p>
    <w:p>
      <w:pPr>
        <w:ind w:left="0" w:right="0" w:firstLine="480"/>
        <w:pageBreakBefore w:val="0"/>
        <w:spacing w:beforeAutospacing="0" w:afterAutospacing="0"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（五）甲方工作人员的配偶、子女、亲友不准从事与其监理业务有关的材料设备供应、工程分包等经济合同。</w:t>
      </w:r>
      <w:r/>
    </w:p>
    <w:p>
      <w:pPr>
        <w:ind w:left="0" w:right="0" w:firstLine="480"/>
        <w:pageBreakBefore w:val="0"/>
        <w:spacing w:beforeAutospacing="0" w:afterAutospacing="0"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（六）甲方及其工作人员不准无正当理由拖延签发工程量清单、资金支付，损害乙方利益，影响工程质量、进度和安全。</w:t>
      </w:r>
      <w:r/>
    </w:p>
    <w:p>
      <w:pPr>
        <w:ind w:left="0" w:right="0" w:firstLine="480"/>
        <w:pageBreakBefore w:val="0"/>
        <w:spacing w:beforeAutospacing="0" w:afterAutospacing="0"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第三条乙方在廉政建设方面的义务</w:t>
      </w:r>
      <w:r/>
    </w:p>
    <w:p>
      <w:pPr>
        <w:ind w:left="0" w:right="0" w:firstLine="480"/>
        <w:pageBreakBefore w:val="0"/>
        <w:spacing w:beforeAutospacing="0" w:afterAutospacing="0"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（一）乙方不准以任何形式向甲方及其工作人员馈赠礼金、礼品、有价证券、支付凭证、贵重物品等财物。</w:t>
      </w:r>
      <w:r/>
    </w:p>
    <w:p>
      <w:pPr>
        <w:ind w:left="0" w:right="0" w:firstLine="480"/>
        <w:pageBreakBefore w:val="0"/>
        <w:spacing w:beforeAutospacing="0" w:afterAutospacing="0"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（二）乙方不准以任何名义为甲方及其工作人员报销由甲方或个人支付的费用。</w:t>
      </w:r>
      <w:r/>
    </w:p>
    <w:p>
      <w:pPr>
        <w:ind w:left="0" w:right="0" w:firstLine="480"/>
        <w:pageBreakBefore w:val="0"/>
        <w:spacing w:beforeAutospacing="0" w:afterAutospacing="0"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（三）乙方不准以任何理由邀请甲方工作人员参加可能对公正执行监理业务有影响的宴请、娱乐活动；不准为甲方及其工作人员提供交通工具、通讯工具、高档办公用品等。</w:t>
      </w:r>
      <w:r/>
    </w:p>
    <w:p>
      <w:pPr>
        <w:ind w:left="0" w:right="0" w:firstLine="480"/>
        <w:pageBreakBefore w:val="0"/>
        <w:spacing w:beforeAutospacing="0" w:afterAutospacing="0"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（四）乙方不准为甲方及其工作人员住房装修、婚丧嫁娶、配偶、子女、亲友出国（境）旅游提供方便。</w:t>
      </w:r>
      <w:r/>
    </w:p>
    <w:p>
      <w:pPr>
        <w:ind w:left="0" w:right="0" w:firstLine="480"/>
        <w:pageBreakBefore w:val="0"/>
        <w:spacing w:beforeAutospacing="0" w:afterAutospacing="0"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（五）乙方不准为甲方工作人员的配偶、子女、亲友安全工作或劳务。</w:t>
      </w:r>
      <w:r/>
    </w:p>
    <w:p>
      <w:pPr>
        <w:ind w:left="0" w:right="0" w:firstLine="480"/>
        <w:pageBreakBefore w:val="0"/>
        <w:spacing w:beforeAutospacing="0" w:afterAutospacing="0"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（六）乙方及其工作人员必须严格履行施工合同条款，不准与甲方串通，损害业主的利益。</w:t>
      </w:r>
      <w:r/>
    </w:p>
    <w:p>
      <w:pPr>
        <w:ind w:left="0" w:right="0" w:firstLine="480"/>
        <w:pageBreakBefore w:val="0"/>
        <w:spacing w:beforeAutospacing="0" w:afterAutospacing="0"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第四条违约责任</w:t>
      </w:r>
      <w:r/>
    </w:p>
    <w:p>
      <w:pPr>
        <w:ind w:left="0" w:right="0" w:firstLine="480"/>
        <w:pageBreakBefore w:val="0"/>
        <w:spacing w:beforeAutospacing="0" w:afterAutospacing="0"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（一）甲方违反本《廉政合同》有关条款的，对违纪人员的，由甲方主管部门依据有关规定查处，给乙方造成的损失，按有关规定予以赔偿。</w:t>
      </w:r>
      <w:r/>
    </w:p>
    <w:p>
      <w:pPr>
        <w:ind w:left="0" w:right="0" w:firstLine="480"/>
        <w:pageBreakBefore w:val="0"/>
        <w:spacing w:beforeAutospacing="0" w:afterAutospacing="0"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（二）乙方违反本《廉政合同》有关条款的，对违纪人员的，由乙方主管部门依据有关规定查处，构成犯罪的移交司法机关处理，给甲方造成的损失，按有关规定予以赔偿。</w:t>
      </w:r>
      <w:r/>
    </w:p>
    <w:p>
      <w:pPr>
        <w:ind w:left="0" w:right="0" w:firstLine="480"/>
        <w:pageBreakBefore w:val="0"/>
        <w:spacing w:beforeAutospacing="0" w:afterAutospacing="0"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（三）每发现一起违反本合同规定行为的，则向对方支付违约金5000元。</w:t>
      </w:r>
      <w:r/>
    </w:p>
    <w:p>
      <w:pPr>
        <w:ind w:left="0" w:right="0" w:firstLine="480"/>
        <w:pageBreakBefore w:val="0"/>
        <w:spacing w:beforeAutospacing="0" w:afterAutospacing="0"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第五条督查单位</w:t>
      </w:r>
      <w:r/>
    </w:p>
    <w:p>
      <w:pPr>
        <w:ind w:left="0" w:right="0" w:firstLine="480"/>
        <w:pageBreakBefore w:val="0"/>
        <w:spacing w:beforeAutospacing="0" w:afterAutospacing="0"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双方</w:t>
      </w:r>
      <w:r>
        <w:rPr>
          <w:rFonts w:hint="eastAsia" w:ascii="宋体" w:hAnsi="宋体" w:eastAsia="宋体" w:cs="宋体"/>
          <w:color w:val="auto"/>
          <w:sz w:val="24"/>
          <w:szCs w:val="24"/>
          <w:highlight w:val="none"/>
        </w:rPr>
        <w:t xml:space="preserve">约定：自愿接受监督机构对合同执行情况的监督检查，接受提出本合同规定范围内的裁定意见。</w:t>
      </w:r>
      <w:r/>
    </w:p>
    <w:p>
      <w:pPr>
        <w:ind w:left="0" w:right="0" w:firstLine="480"/>
        <w:pageBreakBefore w:val="0"/>
        <w:spacing w:beforeAutospacing="0" w:afterAutospacing="0"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第六条检查方式</w:t>
      </w:r>
      <w:r/>
    </w:p>
    <w:p>
      <w:pPr>
        <w:ind w:left="0" w:right="0" w:firstLine="480"/>
        <w:pageBreakBefore w:val="0"/>
        <w:spacing w:beforeAutospacing="0" w:afterAutospacing="0"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本合同的履约情况由督查单位主持，甲乙双方共同派员参加，检查方式为座谈、问卷调查、查看资料及有关工程建设</w:t>
      </w:r>
      <w:r>
        <w:rPr>
          <w:rFonts w:hint="eastAsia" w:ascii="宋体" w:hAnsi="宋体" w:eastAsia="宋体" w:cs="宋体"/>
          <w:color w:val="auto"/>
          <w:sz w:val="24"/>
          <w:szCs w:val="24"/>
          <w:highlight w:val="none"/>
          <w:lang w:eastAsia="zh-CN"/>
        </w:rPr>
        <w:t xml:space="preserve">财务账册</w:t>
      </w:r>
      <w:r>
        <w:rPr>
          <w:rFonts w:hint="eastAsia" w:ascii="宋体" w:hAnsi="宋体" w:eastAsia="宋体" w:cs="宋体"/>
          <w:color w:val="auto"/>
          <w:sz w:val="24"/>
          <w:szCs w:val="24"/>
          <w:highlight w:val="none"/>
        </w:rPr>
        <w:t xml:space="preserve">或由各方约定的其他方式等。检查时间、次数、方式、检查结论和执行违约责任等由双方协商确定，如无法达成一致的，由督查单位依据事实裁定。</w:t>
      </w:r>
      <w:r/>
    </w:p>
    <w:p>
      <w:pPr>
        <w:ind w:left="0" w:right="0" w:firstLine="480"/>
        <w:pageBreakBefore w:val="0"/>
        <w:spacing w:beforeAutospacing="0" w:afterAutospacing="0"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甲、乙双方应积极配合督查单位和检查，包括提供有关资料和</w:t>
      </w:r>
      <w:r>
        <w:rPr>
          <w:rFonts w:hint="eastAsia" w:ascii="宋体" w:hAnsi="宋体" w:eastAsia="宋体" w:cs="宋体"/>
          <w:color w:val="auto"/>
          <w:sz w:val="24"/>
          <w:szCs w:val="24"/>
          <w:highlight w:val="none"/>
          <w:lang w:eastAsia="zh-CN"/>
        </w:rPr>
        <w:t xml:space="preserve">财务账册</w:t>
      </w:r>
      <w:r>
        <w:rPr>
          <w:rFonts w:hint="eastAsia" w:ascii="宋体" w:hAnsi="宋体" w:eastAsia="宋体" w:cs="宋体"/>
          <w:color w:val="auto"/>
          <w:sz w:val="24"/>
          <w:szCs w:val="24"/>
          <w:highlight w:val="none"/>
        </w:rPr>
        <w:t xml:space="preserve">。</w:t>
      </w:r>
      <w:r/>
    </w:p>
    <w:p>
      <w:pPr>
        <w:ind w:left="0" w:right="0" w:firstLine="480"/>
        <w:pageBreakBefore w:val="0"/>
        <w:spacing w:beforeAutospacing="0" w:afterAutospacing="0"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第七条本合同有效期为甲乙双方签署之日起至该工程项目竣工验收后止。</w:t>
      </w:r>
      <w:r/>
    </w:p>
    <w:p>
      <w:pPr>
        <w:ind w:left="0" w:right="0" w:firstLine="480"/>
        <w:pageBreakBefore w:val="0"/>
        <w:spacing w:beforeAutospacing="0" w:afterAutospacing="0"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第八条本合同甲、乙双方各执一份，送各自上级主管部门一份，送交督查单位一份。</w:t>
      </w:r>
      <w:r/>
    </w:p>
    <w:tbl>
      <w:tblPr>
        <w:tblStyle w:val="679"/>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530"/>
        <w:gridCol w:w="4530"/>
      </w:tblGrid>
      <w:tr>
        <w:trPr/>
        <w:tc>
          <w:tcPr>
            <w:tcW w:w="4530" w:type="dxa"/>
            <w:vAlign w:val="top"/>
            <w:textDirection w:val="lrTb"/>
            <w:noWrap w:val="false"/>
          </w:tcPr>
          <w:p>
            <w:pPr>
              <w:ind w:left="0" w:right="0"/>
              <w:pageBreakBefore w:val="0"/>
              <w:spacing w:beforeAutospacing="0" w:afterAutospacing="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甲方单位（公章）：</w:t>
            </w:r>
            <w:r/>
          </w:p>
        </w:tc>
        <w:tc>
          <w:tcPr>
            <w:tcW w:w="4530" w:type="dxa"/>
            <w:vAlign w:val="top"/>
            <w:textDirection w:val="lrTb"/>
            <w:noWrap w:val="false"/>
          </w:tcPr>
          <w:p>
            <w:pPr>
              <w:ind w:left="0" w:right="0"/>
              <w:pageBreakBefore w:val="0"/>
              <w:spacing w:beforeAutospacing="0" w:afterAutospacing="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乙方单位（盖章）：</w:t>
            </w:r>
            <w:r/>
          </w:p>
        </w:tc>
      </w:tr>
      <w:tr>
        <w:trPr/>
        <w:tc>
          <w:tcPr>
            <w:tcW w:w="4530" w:type="dxa"/>
            <w:vAlign w:val="top"/>
            <w:textDirection w:val="lrTb"/>
            <w:noWrap w:val="false"/>
          </w:tcPr>
          <w:p>
            <w:pPr>
              <w:ind w:left="0" w:right="0"/>
              <w:pageBreakBefore w:val="0"/>
              <w:spacing w:beforeAutospacing="0" w:afterAutospacing="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法定代表人或委托代理人（签字）：</w:t>
            </w:r>
            <w:r/>
          </w:p>
        </w:tc>
        <w:tc>
          <w:tcPr>
            <w:tcW w:w="4530" w:type="dxa"/>
            <w:vAlign w:val="top"/>
            <w:textDirection w:val="lrTb"/>
            <w:noWrap w:val="false"/>
          </w:tcPr>
          <w:p>
            <w:pPr>
              <w:ind w:left="0" w:right="0"/>
              <w:pageBreakBefore w:val="0"/>
              <w:spacing w:beforeAutospacing="0" w:afterAutospacing="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法定代表人或委托代理人（签字）：</w:t>
            </w:r>
            <w:r/>
          </w:p>
        </w:tc>
      </w:tr>
      <w:tr>
        <w:trPr/>
        <w:tc>
          <w:tcPr>
            <w:tcW w:w="4530" w:type="dxa"/>
            <w:vAlign w:val="top"/>
            <w:textDirection w:val="lrTb"/>
            <w:noWrap w:val="false"/>
          </w:tcPr>
          <w:p>
            <w:pPr>
              <w:ind w:left="0" w:right="0"/>
              <w:pageBreakBefore w:val="0"/>
              <w:spacing w:beforeAutospacing="0" w:afterAutospacing="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p>
        </w:tc>
        <w:tc>
          <w:tcPr>
            <w:tcW w:w="4530" w:type="dxa"/>
            <w:vAlign w:val="top"/>
            <w:textDirection w:val="lrTb"/>
            <w:noWrap w:val="false"/>
          </w:tcPr>
          <w:p>
            <w:pPr>
              <w:ind w:left="0" w:right="0"/>
              <w:pageBreakBefore w:val="0"/>
              <w:spacing w:beforeAutospacing="0" w:afterAutospacing="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p>
        </w:tc>
      </w:tr>
      <w:tr>
        <w:trPr/>
        <w:tc>
          <w:tcPr>
            <w:tcW w:w="4530" w:type="dxa"/>
            <w:vAlign w:val="top"/>
            <w:textDirection w:val="lrTb"/>
            <w:noWrap w:val="false"/>
          </w:tcPr>
          <w:p>
            <w:pPr>
              <w:ind w:left="0" w:right="0"/>
              <w:pageBreakBefore w:val="0"/>
              <w:spacing w:beforeAutospacing="0" w:afterAutospacing="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w:t>
            </w:r>
            <w:r/>
          </w:p>
        </w:tc>
        <w:tc>
          <w:tcPr>
            <w:tcW w:w="4530" w:type="dxa"/>
            <w:vAlign w:val="top"/>
            <w:textDirection w:val="lrTb"/>
            <w:noWrap w:val="false"/>
          </w:tcPr>
          <w:p>
            <w:pPr>
              <w:ind w:left="0" w:right="0"/>
              <w:pageBreakBefore w:val="0"/>
              <w:spacing w:beforeAutospacing="0" w:afterAutospacing="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w:t>
            </w:r>
            <w:r/>
          </w:p>
        </w:tc>
      </w:tr>
      <w:tr>
        <w:trPr/>
        <w:tc>
          <w:tcPr>
            <w:tcW w:w="4530" w:type="dxa"/>
            <w:vAlign w:val="top"/>
            <w:textDirection w:val="lrTb"/>
            <w:noWrap w:val="false"/>
          </w:tcPr>
          <w:p>
            <w:pPr>
              <w:ind w:left="0" w:right="0"/>
              <w:pageBreakBefore w:val="0"/>
              <w:spacing w:beforeAutospacing="0" w:afterAutospacing="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传真：</w:t>
            </w:r>
            <w:r/>
          </w:p>
        </w:tc>
        <w:tc>
          <w:tcPr>
            <w:tcW w:w="4530" w:type="dxa"/>
            <w:vAlign w:val="top"/>
            <w:textDirection w:val="lrTb"/>
            <w:noWrap w:val="false"/>
          </w:tcPr>
          <w:p>
            <w:pPr>
              <w:ind w:left="0" w:right="0"/>
              <w:pageBreakBefore w:val="0"/>
              <w:spacing w:beforeAutospacing="0" w:afterAutospacing="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传真：</w:t>
            </w:r>
            <w:r/>
          </w:p>
        </w:tc>
      </w:tr>
      <w:tr>
        <w:trPr/>
        <w:tc>
          <w:tcPr>
            <w:tcW w:w="4530" w:type="dxa"/>
            <w:vAlign w:val="top"/>
            <w:textDirection w:val="lrTb"/>
            <w:noWrap w:val="false"/>
          </w:tcPr>
          <w:p>
            <w:pPr>
              <w:ind w:left="0" w:right="0"/>
              <w:pageBreakBefore w:val="0"/>
              <w:spacing w:beforeAutospacing="0" w:afterAutospacing="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w:t>
            </w:r>
            <w:r/>
          </w:p>
        </w:tc>
        <w:tc>
          <w:tcPr>
            <w:tcW w:w="4530" w:type="dxa"/>
            <w:vAlign w:val="top"/>
            <w:textDirection w:val="lrTb"/>
            <w:noWrap w:val="false"/>
          </w:tcPr>
          <w:p>
            <w:pPr>
              <w:ind w:left="0" w:right="0"/>
              <w:pageBreakBefore w:val="0"/>
              <w:spacing w:beforeAutospacing="0" w:afterAutospacing="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w:t>
            </w:r>
            <w:r/>
          </w:p>
        </w:tc>
      </w:tr>
    </w:tbl>
    <w:p>
      <w:pPr>
        <w:ind w:left="0" w:right="0"/>
        <w:pageBreakBefore w:val="0"/>
        <w:spacing w:beforeAutospacing="0" w:afterAutospacing="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br w:type="page" w:clear="all"/>
      </w:r>
      <w:bookmarkStart w:id="58" w:name="_Toc211362177"/>
      <w:r/>
      <w:bookmarkStart w:id="59" w:name="_Toc255321207"/>
      <w:r>
        <w:rPr>
          <w:rFonts w:hint="eastAsia" w:ascii="宋体" w:hAnsi="宋体" w:eastAsia="宋体" w:cs="宋体"/>
          <w:b/>
          <w:color w:val="auto"/>
          <w:sz w:val="24"/>
          <w:szCs w:val="24"/>
          <w:highlight w:val="none"/>
        </w:rPr>
        <w:t xml:space="preserve">附件</w:t>
      </w:r>
      <w:r>
        <w:rPr>
          <w:rFonts w:hint="eastAsia" w:ascii="宋体" w:hAnsi="宋体" w:cs="宋体"/>
          <w:b/>
          <w:color w:val="auto"/>
          <w:sz w:val="24"/>
          <w:szCs w:val="24"/>
          <w:highlight w:val="none"/>
          <w:lang w:val="en-US" w:eastAsia="zh-CN"/>
        </w:rPr>
        <w:t xml:space="preserve">5 </w:t>
      </w:r>
      <w:r>
        <w:rPr>
          <w:rFonts w:hint="eastAsia" w:ascii="宋体" w:hAnsi="宋体" w:eastAsia="宋体" w:cs="宋体"/>
          <w:b/>
          <w:color w:val="auto"/>
          <w:sz w:val="24"/>
          <w:szCs w:val="24"/>
          <w:highlight w:val="none"/>
        </w:rPr>
        <w:t xml:space="preserve">安全生产合同</w:t>
      </w:r>
      <w:bookmarkEnd w:id="58"/>
      <w:r/>
      <w:bookmarkEnd w:id="59"/>
      <w:r/>
      <w:r/>
    </w:p>
    <w:p>
      <w:pPr>
        <w:ind w:left="0" w:right="0"/>
        <w:jc w:val="center"/>
        <w:pageBreakBefore w:val="0"/>
        <w:spacing w:beforeAutospacing="0" w:afterAutospacing="0" w:line="4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安全生产合同</w:t>
      </w:r>
      <w:r/>
    </w:p>
    <w:p>
      <w:pPr>
        <w:ind w:left="0" w:right="0"/>
        <w:jc w:val="center"/>
        <w:pageBreakBefore w:val="0"/>
        <w:spacing w:beforeAutospacing="0" w:afterAutospacing="0"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（建设单位与施工单位）</w:t>
      </w:r>
      <w:r/>
    </w:p>
    <w:p>
      <w:pPr>
        <w:ind w:left="0" w:right="0"/>
        <w:pageBreakBefore w:val="0"/>
        <w:spacing w:beforeAutospacing="0" w:afterAutospacing="0"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w:t>
      </w:r>
      <w:r>
        <w:rPr>
          <w:rFonts w:hint="eastAsia" w:ascii="宋体" w:hAnsi="宋体" w:eastAsia="宋体" w:cs="宋体"/>
          <w:color w:val="auto"/>
          <w:sz w:val="24"/>
          <w:szCs w:val="24"/>
          <w:highlight w:val="none"/>
          <w:u w:val="single"/>
        </w:rPr>
        <w:t xml:space="preserve">（以下简称“甲方”）</w:t>
      </w:r>
      <w:r/>
    </w:p>
    <w:p>
      <w:pPr>
        <w:ind w:left="0" w:right="0"/>
        <w:pageBreakBefore w:val="0"/>
        <w:spacing w:beforeAutospacing="0" w:afterAutospacing="0"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u w:val="single"/>
        </w:rPr>
        <w:t xml:space="preserve">（以下简称“乙方”）</w:t>
      </w:r>
      <w:r/>
    </w:p>
    <w:p>
      <w:pPr>
        <w:ind w:left="0" w:right="0" w:firstLine="480"/>
        <w:pageBreakBefore w:val="0"/>
        <w:spacing w:beforeAutospacing="0" w:afterAutospacing="0"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为认真贯彻落实安全生产法律法规和规章制度，贯彻落实</w:t>
      </w:r>
      <w:r>
        <w:rPr>
          <w:rFonts w:hint="eastAsia" w:ascii="宋体" w:hAnsi="宋体" w:eastAsia="宋体" w:cs="宋体"/>
          <w:color w:val="auto"/>
          <w:sz w:val="24"/>
          <w:szCs w:val="24"/>
          <w:highlight w:val="none"/>
          <w:lang w:eastAsia="zh-CN"/>
        </w:rPr>
        <w:t xml:space="preserve">中共中央、国务院</w:t>
      </w:r>
      <w:r>
        <w:rPr>
          <w:rFonts w:hint="eastAsia" w:ascii="宋体" w:hAnsi="宋体" w:eastAsia="宋体" w:cs="宋体"/>
          <w:color w:val="auto"/>
          <w:sz w:val="24"/>
          <w:szCs w:val="24"/>
          <w:highlight w:val="none"/>
        </w:rPr>
        <w:t xml:space="preserve">关于推进安全生产领域改革发展的意见，以及省、市关于推进安全生产领域改革发展的实施意见，牢固树立新发展理念，坚持安全发展，坚守发展决不能以牺牲安全为代价这条不可逾越的红线，以防范遏制重特大生产安全事故为重点，坚持安全</w:t>
      </w:r>
      <w:r>
        <w:rPr>
          <w:rFonts w:hint="eastAsia" w:ascii="宋体" w:hAnsi="宋体" w:eastAsia="宋体" w:cs="宋体"/>
          <w:color w:val="auto"/>
          <w:sz w:val="24"/>
          <w:szCs w:val="24"/>
          <w:highlight w:val="none"/>
          <w:lang w:eastAsia="zh-CN"/>
        </w:rPr>
        <w:t xml:space="preserve">第一，</w:t>
      </w:r>
      <w:r>
        <w:rPr>
          <w:rFonts w:hint="eastAsia" w:ascii="宋体" w:hAnsi="宋体" w:eastAsia="宋体" w:cs="宋体"/>
          <w:color w:val="auto"/>
          <w:sz w:val="24"/>
          <w:szCs w:val="24"/>
          <w:highlight w:val="none"/>
        </w:rPr>
        <w:t xml:space="preserve">预防为主、综合治理的方针，加强领导、改革创新，协调联动、齐抓共管，强化安全生产主体责任，提升参建单位安全生产管理水平，确保工程施工安全生产无事故。按照相关安全生产管理制度，甲方与乙方就工程项目承包合同签订安全生产合同。</w:t>
      </w:r>
      <w:r/>
    </w:p>
    <w:p>
      <w:pPr>
        <w:ind w:left="0" w:right="0" w:firstLine="480"/>
        <w:pageBreakBefore w:val="0"/>
        <w:spacing w:beforeAutospacing="0" w:afterAutospacing="0"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一、共同职责</w:t>
      </w:r>
      <w:r/>
    </w:p>
    <w:p>
      <w:pPr>
        <w:ind w:left="0" w:right="0" w:firstLine="480"/>
        <w:pageBreakBefore w:val="0"/>
        <w:spacing w:beforeAutospacing="0" w:afterAutospacing="0"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要坚持安全发展、改革创新、依法管理、源头防范、系统治理。二要坚持党政同责、一岗双责、齐抓共管、失职追责，完善安全生产责任体系。三要按照管业务必须管安全、管生产经营必须管安全和谁主管谁负责的原则，落实安全生产和职业健康工作职责。四要严格落实主体责任，参建单位对本单位安全生产和职业健康工作负全面责任，严格履行安全生产法定责任，建立健全自我约束、持续改进的内生机制。实行全员安</w:t>
      </w:r>
      <w:r>
        <w:rPr>
          <w:rFonts w:hint="eastAsia" w:ascii="宋体" w:hAnsi="宋体" w:eastAsia="宋体" w:cs="宋体"/>
          <w:color w:val="auto"/>
          <w:sz w:val="24"/>
          <w:szCs w:val="24"/>
          <w:highlight w:val="none"/>
        </w:rPr>
        <w:t xml:space="preserve">全生产责任制度，法定代表人为安全生产第一责任人，分管负责人负有安全生产技术决策和指挥权，强化各部门安全生产职责，落实一岗双责。建立全过程安全生产和职业健康管理制度，做到安全责任、管理、投入、培训和应急救援“五到位”。五要健全责任考核机制，实施严格的安全生产工作责任考核，实行过程考核与结果考核相结合。要建立安全生产绩效与奖励惩处挂钩制度，严格落实安全生产“一票否决”制度。六要严格责任追究制度，日常工作依责尽职、发生事故依责追究。七要深入开展危化品和电气火灾综合治理，扎实开展除隐患防事故保安全专项行动，做好汛期</w:t>
      </w:r>
      <w:r>
        <w:rPr>
          <w:rFonts w:hint="eastAsia" w:ascii="宋体" w:hAnsi="宋体" w:eastAsia="宋体" w:cs="宋体"/>
          <w:color w:val="auto"/>
          <w:sz w:val="24"/>
          <w:szCs w:val="24"/>
          <w:highlight w:val="none"/>
        </w:rPr>
        <w:t xml:space="preserve">安全生产工作。八要着力提升工程建设安全防控能力。建立健全安全风险分级管控和隐患排查治理双重预防机制，加强源头管控。加强生产安全事故隐患排查治理，强化隐患自查自改自报闭环管理。开展安全生产标准化建设，严格落实工伤保险制度。在工程建设过程中推广应用保障生产安全的新设备、新技术、新材料和新工艺。九要着力提升从业人员安全素质。加强安全生产法律法规和安全知识宣传教育，积极组织参与各类安全生产宣教活动，严格落实安全教育培训制度，加强一线人员安全技能培训，特种作业人员和水利水电施工企业安全生产管理三类人员按规定持证上岗。</w:t>
      </w:r>
      <w:r/>
    </w:p>
    <w:p>
      <w:pPr>
        <w:ind w:left="0" w:right="0" w:firstLine="480"/>
        <w:pageBreakBefore w:val="0"/>
        <w:spacing w:beforeAutospacing="0" w:afterAutospacing="0"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二、甲方职责</w:t>
      </w:r>
      <w:r/>
    </w:p>
    <w:p>
      <w:pPr>
        <w:ind w:left="0" w:right="0" w:firstLine="480"/>
        <w:pageBreakBefore w:val="0"/>
        <w:spacing w:beforeAutospacing="0" w:afterAutospacing="0"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1、严格遵守国家有关安全生产的法律法规和规章制度，认真执行工程承包合同中的有关安全生产管理各项要求，保证及时审核、支付安全文明措施费，并监督乙方合理使用。</w:t>
      </w:r>
      <w:r/>
    </w:p>
    <w:p>
      <w:pPr>
        <w:ind w:left="0" w:right="0" w:firstLine="480"/>
        <w:pageBreakBefore w:val="0"/>
        <w:spacing w:beforeAutospacing="0" w:afterAutospacing="0"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严格履行共同职责，建立健全安全生产管理机构，落实岗位安全责任，建立健全并落实各项规章制度，定期召开安全生产专题会议，分析安全生产形势，研究部署重点工作，做到生产与安全工作同时计划、布置、检查、考核、总结和评比，严格执行一票否决制度。严肃事故查处，坚持“四不放过”原则；</w:t>
      </w:r>
      <w:r/>
    </w:p>
    <w:p>
      <w:pPr>
        <w:ind w:left="0" w:right="0" w:firstLine="480"/>
        <w:pageBreakBefore w:val="0"/>
        <w:spacing w:beforeAutospacing="0" w:afterAutospacing="0"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严格执行《江苏省水利工程建设安全管理规定》《水利工程建设安全生产监督检查导则》，按照工程建设防汛安全责任制要求，全方位开展汛前各项准备工作，落实各项防汛安全措施，特别是工程施工围堰，要按照防大汛要求严格落实汛期安全措施，彻底消除防洪安全隐患和管理薄弱环节。</w:t>
      </w:r>
      <w:r/>
    </w:p>
    <w:p>
      <w:pPr>
        <w:ind w:left="0" w:right="0" w:firstLine="480"/>
        <w:pageBreakBefore w:val="0"/>
        <w:spacing w:beforeAutospacing="0" w:afterAutospacing="0"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4、加强安全生产文化建设，组织安全发展宣传活动，创新宣教方式，营造安全生产浓厚氛围，</w:t>
      </w:r>
      <w:r>
        <w:rPr>
          <w:rFonts w:hint="eastAsia" w:ascii="宋体" w:hAnsi="宋体" w:eastAsia="宋体" w:cs="宋体"/>
          <w:color w:val="auto"/>
          <w:sz w:val="24"/>
          <w:szCs w:val="24"/>
          <w:highlight w:val="none"/>
          <w:lang w:eastAsia="zh-CN"/>
        </w:rPr>
        <w:t xml:space="preserve">增强</w:t>
      </w:r>
      <w:r>
        <w:rPr>
          <w:rFonts w:hint="eastAsia" w:ascii="宋体" w:hAnsi="宋体" w:eastAsia="宋体" w:cs="宋体"/>
          <w:color w:val="auto"/>
          <w:sz w:val="24"/>
          <w:szCs w:val="24"/>
          <w:highlight w:val="none"/>
        </w:rPr>
        <w:t xml:space="preserve">安全意识。</w:t>
      </w:r>
      <w:r/>
    </w:p>
    <w:p>
      <w:pPr>
        <w:ind w:left="0" w:right="0" w:firstLine="480"/>
        <w:pageBreakBefore w:val="0"/>
        <w:spacing w:beforeAutospacing="0" w:afterAutospacing="0"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抓好施工组织设计及施工安全专项方案监督检查工作，按照《水利工程生产安全重大事故隐患判定标准（试行）》，组织开展隐患排查治理，特别是施工用电、施工围堰、起重吊装、高空作业、高边坡、危化品储存、水上作业、脚手架搭设、大体积混凝土等专项方案监督管理工作，坚持日常检查与定期检查相结合，全面推进隐患排查治理体系建设；抓好重要时段和重大活动期间安全生产工作，及时做好工作部署、安全检查和工作巡查；</w:t>
      </w:r>
      <w:r/>
    </w:p>
    <w:p>
      <w:pPr>
        <w:ind w:left="0" w:right="0" w:firstLine="480"/>
        <w:pageBreakBefore w:val="0"/>
        <w:spacing w:beforeAutospacing="0" w:afterAutospacing="0"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6、组织开展施工现场危险源识别和登记工作，进行危险源普查、识别，根据国家规定，规范危险源管理。完善隐患登记销号和重大隐患挂牌督办制度。</w:t>
      </w:r>
      <w:r/>
    </w:p>
    <w:p>
      <w:pPr>
        <w:ind w:left="0" w:right="0" w:firstLine="480"/>
        <w:pageBreakBefore w:val="0"/>
        <w:spacing w:beforeAutospacing="0" w:afterAutospacing="0"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7、开展安全生产标准化建设工作，促进水利工程建设管理安全生产工作的规范化、标准化，逐步实现安全生产常态化管理。做好安全生产信息填报工作。</w:t>
      </w:r>
      <w:r/>
    </w:p>
    <w:p>
      <w:pPr>
        <w:ind w:left="0" w:right="0" w:firstLine="480"/>
        <w:pageBreakBefore w:val="0"/>
        <w:spacing w:beforeAutospacing="0" w:afterAutospacing="0"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加强消防安全管理，对建设项目重点场所消防安全开展全覆盖排查检查，对存在的火灾隐患和消防安全违法违规行为进行全面整治，明确和落实建设项目重点场所的消防安全管理责任，健全完善消防管理长效机制，提高重点场所火灾防控能力。</w:t>
      </w:r>
      <w:r/>
    </w:p>
    <w:p>
      <w:pPr>
        <w:ind w:left="0" w:right="0" w:firstLine="480"/>
        <w:pageBreakBefore w:val="0"/>
        <w:spacing w:beforeAutospacing="0" w:afterAutospacing="0"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加强安全生产应急管理体系建设和施工期防汛安全管理。建立和完善安全生产和防汛应急预案，注重不同应急预案之间的有效衔接，提高应急预案的针对性、有效性和可操作性；开展应急救援演练，增强应急处置能力。落实防汛安全责任制和各项防汛安全措施。</w:t>
      </w:r>
      <w:r/>
    </w:p>
    <w:p>
      <w:pPr>
        <w:ind w:left="0" w:right="0" w:firstLine="480"/>
        <w:pageBreakBefore w:val="0"/>
        <w:spacing w:beforeAutospacing="0" w:afterAutospacing="0"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10、落实安全生产投入机制，保障安全生产工作经费，改善安全生产条件。积极引进安全生产优秀科研成果并推广应用，努力提高安全生产信息化水平。</w:t>
      </w:r>
      <w:r/>
    </w:p>
    <w:p>
      <w:pPr>
        <w:ind w:left="0" w:right="0" w:firstLine="480"/>
        <w:pageBreakBefore w:val="0"/>
        <w:spacing w:beforeAutospacing="0" w:afterAutospacing="0"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11、贯彻落实工程建设领域工伤强制性保险制度和农民工工资保证金制度，改进和加强项目管理。</w:t>
      </w:r>
      <w:r/>
    </w:p>
    <w:p>
      <w:pPr>
        <w:ind w:left="0" w:right="0" w:firstLine="480"/>
        <w:pageBreakBefore w:val="0"/>
        <w:spacing w:beforeAutospacing="0" w:afterAutospacing="0"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12、加强安全文明施工管理，争创文明工地。做好施工安全档案资料收集整编工作。</w:t>
      </w:r>
      <w:r/>
    </w:p>
    <w:p>
      <w:pPr>
        <w:ind w:left="0" w:right="0" w:firstLine="480"/>
        <w:pageBreakBefore w:val="0"/>
        <w:spacing w:beforeAutospacing="0" w:afterAutospacing="0"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三、乙方职责</w:t>
      </w:r>
      <w:r/>
    </w:p>
    <w:p>
      <w:pPr>
        <w:ind w:left="0" w:right="0" w:firstLine="480"/>
        <w:pageBreakBefore w:val="0"/>
        <w:spacing w:beforeAutospacing="0" w:afterAutospacing="0"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1、严格遵守国家有关安全生产的法律法规和规章制度，认真执行工程承包合同中的有关安全生产管理各项要求，按省水利厅文件及合同规定管理、</w:t>
      </w:r>
      <w:r>
        <w:rPr>
          <w:rFonts w:hint="eastAsia" w:ascii="宋体" w:hAnsi="宋体" w:eastAsia="宋体" w:cs="宋体"/>
          <w:color w:val="auto"/>
          <w:sz w:val="24"/>
          <w:szCs w:val="24"/>
          <w:highlight w:val="none"/>
          <w:lang w:eastAsia="zh-CN"/>
        </w:rPr>
        <w:t xml:space="preserve">采取</w:t>
      </w:r>
      <w:r>
        <w:rPr>
          <w:rFonts w:hint="eastAsia" w:ascii="宋体" w:hAnsi="宋体" w:eastAsia="宋体" w:cs="宋体"/>
          <w:color w:val="auto"/>
          <w:sz w:val="24"/>
          <w:szCs w:val="24"/>
          <w:highlight w:val="none"/>
        </w:rPr>
        <w:t xml:space="preserve">安全文明措施费。不弄虚作假，按规定申报安全文明措施费，保证安全生产经费及时、足额投入。</w:t>
      </w:r>
      <w:r/>
    </w:p>
    <w:p>
      <w:pPr>
        <w:ind w:left="0" w:right="0" w:firstLine="480"/>
        <w:pageBreakBefore w:val="0"/>
        <w:spacing w:beforeAutospacing="0" w:afterAutospacing="0"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严格执行合同规定，接受甲方和甲方委派的现场管理机构、监理工程师对安全生产工作的检查指导。开展安全生产标准化建设工作，促进工程建设管理安全生产工作的规范化、标准化，逐步实现安全生产常态化管理。做好安全生产信息填报工作。加强安全文明施工管理，争创文明工地。</w:t>
      </w:r>
      <w:r/>
    </w:p>
    <w:p>
      <w:pPr>
        <w:ind w:left="0" w:right="0" w:firstLine="480"/>
        <w:pageBreakBefore w:val="0"/>
        <w:spacing w:beforeAutospacing="0" w:afterAutospacing="0"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严格履行共同职责，建立健全安全生产管理机构，配备专职及兼职安全管理人员，实行全员安全生产责任制，落实岗位安全责任，建立健全并落实各项安全管理制度，定期召开安全生产专题会议，分析安全生产形势，研究部署重点工作，做到生产与安全工作同时计划、布置、检查、考核、总结和评比，严格执行一票否决制度。严肃事故查处，坚持“四不放过”原则；</w:t>
      </w:r>
      <w:r/>
    </w:p>
    <w:p>
      <w:pPr>
        <w:ind w:left="0" w:right="0" w:firstLine="480"/>
        <w:pageBreakBefore w:val="0"/>
        <w:spacing w:beforeAutospacing="0" w:afterAutospacing="0"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4、贯彻落实工程建设领域工伤强制性保险制度和农民工工资保证金制度，改进和加强项目管理，落实按月足额支付工资规定、实行农民工实名制管理、建立完善农民工工资保障制度和农民工工资（劳务费）</w:t>
      </w:r>
      <w:r>
        <w:rPr>
          <w:rFonts w:hint="eastAsia" w:ascii="宋体" w:hAnsi="宋体" w:eastAsia="宋体" w:cs="宋体"/>
          <w:color w:val="auto"/>
          <w:sz w:val="24"/>
          <w:szCs w:val="24"/>
          <w:highlight w:val="none"/>
          <w:lang w:eastAsia="zh-CN"/>
        </w:rPr>
        <w:t xml:space="preserve">专用账户</w:t>
      </w:r>
      <w:r>
        <w:rPr>
          <w:rFonts w:hint="eastAsia" w:ascii="宋体" w:hAnsi="宋体" w:eastAsia="宋体" w:cs="宋体"/>
          <w:color w:val="auto"/>
          <w:sz w:val="24"/>
          <w:szCs w:val="24"/>
          <w:highlight w:val="none"/>
        </w:rPr>
        <w:t xml:space="preserve">管理制度。</w:t>
      </w:r>
      <w:r/>
    </w:p>
    <w:p>
      <w:pPr>
        <w:ind w:left="0" w:right="0" w:firstLine="480"/>
        <w:pageBreakBefore w:val="0"/>
        <w:spacing w:beforeAutospacing="0" w:afterAutospacing="0"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认真组织开展各类安全生产活动，加强安全生产宣传教育，增强全员安全生产意识，提高安全管理和安全操作技能，安全教育培训全覆盖。各级领导、工程技术人员、生产管理人员和具体操作人员，必须熟悉和遵守本条款的各项规定。各类安全管理人员以及从事机动车驾驶、电气、起重、木工、架子工、建筑登高架设作业、焊接等特种作业人员必须持证上岗。</w:t>
      </w:r>
      <w:r/>
    </w:p>
    <w:p>
      <w:pPr>
        <w:ind w:left="0" w:right="0" w:firstLine="480"/>
        <w:pageBreakBefore w:val="0"/>
        <w:spacing w:beforeAutospacing="0" w:afterAutospacing="0"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建立健全安全生产责任制网络。从派驻项目实施的项目经理到所有生产工人的安全生产管理系统必须做到纵向到底，一环不漏；各职能部门、人员的安全生产责任制要纵向到边，横向到底，人人有责。项目经理是工程现场的安全生产第一责任人，对工程施工现场生产安全负总责。现场设置的安全管理机构，应按施工合同约定，配备安全员（其中专职安全员每标段不少于2人），专职负责所有员工的安全和治安保卫工作及预防事故的发生。安全机构人员，有权按有关规定发布指令，并采取保护性措施防止事故发生。</w:t>
      </w:r>
      <w:r/>
    </w:p>
    <w:p>
      <w:pPr>
        <w:ind w:left="0" w:right="0" w:firstLine="480"/>
        <w:pageBreakBefore w:val="0"/>
        <w:spacing w:beforeAutospacing="0" w:afterAutospacing="0"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7、乙方在任何时候都应采取各种合理的预防措施，防止</w:t>
      </w:r>
      <w:r>
        <w:rPr>
          <w:rFonts w:hint="eastAsia" w:ascii="宋体" w:hAnsi="宋体" w:eastAsia="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人员发生任何违法、违禁、暴力、违规或妨碍治安的行为</w:t>
      </w:r>
      <w:r/>
    </w:p>
    <w:p>
      <w:pPr>
        <w:ind w:left="0" w:right="0" w:firstLine="480"/>
        <w:pageBreakBefore w:val="0"/>
        <w:spacing w:beforeAutospacing="0" w:afterAutospacing="0"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8、加强施工中交通运输安全管理，各种运输机械等须划定运输线路行驶。</w:t>
      </w:r>
      <w:r/>
    </w:p>
    <w:p>
      <w:pPr>
        <w:ind w:left="0" w:right="0" w:firstLine="480"/>
        <w:pageBreakBefore w:val="0"/>
        <w:spacing w:beforeAutospacing="0" w:afterAutospacing="0"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9、对于易燃易爆的材料除应专门有效封闭、妥善保管</w:t>
      </w:r>
      <w:r>
        <w:rPr>
          <w:rFonts w:hint="eastAsia" w:ascii="宋体" w:hAnsi="宋体" w:eastAsia="宋体" w:cs="宋体"/>
          <w:color w:val="auto"/>
          <w:sz w:val="24"/>
          <w:szCs w:val="24"/>
          <w:highlight w:val="none"/>
          <w:lang w:eastAsia="zh-CN"/>
        </w:rPr>
        <w:t xml:space="preserve">之外</w:t>
      </w:r>
      <w:r>
        <w:rPr>
          <w:rFonts w:hint="eastAsia" w:ascii="宋体" w:hAnsi="宋体" w:eastAsia="宋体" w:cs="宋体"/>
          <w:color w:val="auto"/>
          <w:sz w:val="24"/>
          <w:szCs w:val="24"/>
          <w:highlight w:val="none"/>
        </w:rPr>
        <w:t xml:space="preserve">，还应</w:t>
      </w:r>
      <w:r>
        <w:rPr>
          <w:rFonts w:hint="eastAsia" w:ascii="宋体" w:hAnsi="宋体" w:eastAsia="宋体" w:cs="宋体"/>
          <w:color w:val="auto"/>
          <w:sz w:val="24"/>
          <w:szCs w:val="24"/>
          <w:highlight w:val="none"/>
          <w:lang w:eastAsia="zh-CN"/>
        </w:rPr>
        <w:t xml:space="preserve">配备</w:t>
      </w:r>
      <w:r>
        <w:rPr>
          <w:rFonts w:hint="eastAsia" w:ascii="宋体" w:hAnsi="宋体" w:eastAsia="宋体" w:cs="宋体"/>
          <w:color w:val="auto"/>
          <w:sz w:val="24"/>
          <w:szCs w:val="24"/>
          <w:highlight w:val="none"/>
        </w:rPr>
        <w:t xml:space="preserve">足够的消防设施，相关管理和操作人员应熟悉消防设备的性能和使用方法。</w:t>
      </w:r>
      <w:r/>
    </w:p>
    <w:p>
      <w:pPr>
        <w:ind w:left="0" w:right="0" w:firstLine="480"/>
        <w:pageBreakBefore w:val="0"/>
        <w:spacing w:beforeAutospacing="0" w:afterAutospacing="0"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加强劳动保护工作，做好职业安全卫生工作，施工现场操作人员上岗，必须按规定穿戴劳动安全防护用品。施工负责人和安全检查员随时检查劳动防护用品的穿戴情况，不按规定穿戴防护用品的人员不得上岗。</w:t>
      </w:r>
      <w:r/>
    </w:p>
    <w:p>
      <w:pPr>
        <w:ind w:left="0" w:right="0" w:firstLine="480"/>
        <w:pageBreakBefore w:val="0"/>
        <w:spacing w:beforeAutospacing="0" w:afterAutospacing="0"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所有施工机具、设备和劳动保护用品应具备有效的安检合格证明，并经安全员签字同意后方可使用，施工期间应定期检查，保证其处于完好状态；不合格的机具、设备和劳动保护用品严禁使用。不得使用无牌无证机动车辆。</w:t>
      </w:r>
      <w:r/>
    </w:p>
    <w:p>
      <w:pPr>
        <w:ind w:left="0" w:right="0" w:firstLine="480"/>
        <w:pageBreakBefore w:val="0"/>
        <w:spacing w:beforeAutospacing="0" w:afterAutospacing="0"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12、施工现场必须按规范及相关规定设置必要安全警示标识牌。安全警示标识牌生产、采购和安装使用必须符合规范要求。</w:t>
      </w:r>
      <w:r/>
    </w:p>
    <w:p>
      <w:pPr>
        <w:ind w:left="0" w:right="0" w:firstLine="480"/>
        <w:pageBreakBefore w:val="0"/>
        <w:spacing w:beforeAutospacing="0" w:afterAutospacing="0"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13、开展施工现场危险源识别和登记工作，进行危险源普查、识别，根据国家规定，规范危险源管理。完善隐患登记销号和重大隐患挂牌督办制度。</w:t>
      </w:r>
      <w:r/>
    </w:p>
    <w:p>
      <w:pPr>
        <w:ind w:left="0" w:right="0" w:firstLine="480"/>
        <w:pageBreakBefore w:val="0"/>
        <w:spacing w:beforeAutospacing="0" w:afterAutospacing="0"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加强消防安全管理，对建设项目重点场所消防安全开展全覆盖排查检查，对存在的火灾隐患和消防安全违法违规行为进行全面整治，明确和落实建设项目重点场所的消防安全管理责任，健全完善消防管理长效机制，提高重点场所火灾防控能力。</w:t>
      </w:r>
      <w:r/>
    </w:p>
    <w:p>
      <w:pPr>
        <w:ind w:left="0" w:right="0" w:firstLine="480"/>
        <w:pageBreakBefore w:val="0"/>
        <w:spacing w:beforeAutospacing="0" w:afterAutospacing="0"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加强安全生产应急管理体系建设和施工期防汛安全管理。建立和完善安全生产和防汛应急预案，注重不同应急预案之间的有效衔接，提高应急预案的针对性、有效性和可操作性；开展应急救援演练，增强应急处置能力。落实防汛安全责任制和各项防汛安全措施。</w:t>
      </w:r>
      <w:r/>
    </w:p>
    <w:p>
      <w:pPr>
        <w:ind w:left="0" w:right="0" w:firstLine="480"/>
        <w:pageBreakBefore w:val="0"/>
        <w:spacing w:beforeAutospacing="0" w:afterAutospacing="0"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四、违约责任</w:t>
      </w:r>
      <w:r/>
    </w:p>
    <w:p>
      <w:pPr>
        <w:ind w:left="0" w:right="0" w:firstLine="480"/>
        <w:pageBreakBefore w:val="0"/>
        <w:spacing w:beforeAutospacing="0" w:afterAutospacing="0"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1、因乙方违反安全文明措施费申请、支付和使用规定的，甲方有权按规定予以审核、调整，同时接受</w:t>
      </w:r>
      <w:r>
        <w:rPr>
          <w:rFonts w:hint="eastAsia" w:ascii="宋体" w:hAnsi="宋体" w:eastAsia="宋体" w:cs="宋体"/>
          <w:color w:val="auto"/>
          <w:sz w:val="24"/>
          <w:szCs w:val="24"/>
          <w:highlight w:val="none"/>
          <w:lang w:eastAsia="zh-CN"/>
        </w:rPr>
        <w:t xml:space="preserve">稽查</w:t>
      </w:r>
      <w:r>
        <w:rPr>
          <w:rFonts w:hint="eastAsia" w:ascii="宋体" w:hAnsi="宋体" w:eastAsia="宋体" w:cs="宋体"/>
          <w:color w:val="auto"/>
          <w:sz w:val="24"/>
          <w:szCs w:val="24"/>
          <w:highlight w:val="none"/>
        </w:rPr>
        <w:t xml:space="preserve">或审计监督。</w:t>
      </w:r>
      <w:r/>
    </w:p>
    <w:p>
      <w:pPr>
        <w:ind w:left="0" w:right="0" w:firstLine="480"/>
        <w:pageBreakBefore w:val="0"/>
        <w:spacing w:beforeAutospacing="0" w:afterAutospacing="0"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2、如因甲方或乙方违约，或因安全管理不到位，造成工程施工期间发生生产安全责任事故，由上级有关主管部门依法依规追究单位和部门、人员的行政、法律责任。</w:t>
      </w:r>
      <w:r/>
    </w:p>
    <w:p>
      <w:pPr>
        <w:ind w:left="0" w:right="0" w:firstLine="480"/>
        <w:pageBreakBefore w:val="0"/>
        <w:spacing w:beforeAutospacing="0" w:afterAutospacing="0"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w:t>
      </w:r>
      <w:r>
        <w:rPr>
          <w:rFonts w:hint="eastAsia" w:ascii="宋体" w:hAnsi="宋体" w:eastAsia="宋体" w:cs="宋体"/>
          <w:color w:val="auto"/>
          <w:sz w:val="24"/>
          <w:szCs w:val="24"/>
          <w:highlight w:val="none"/>
          <w:lang w:eastAsia="zh-CN"/>
        </w:rPr>
        <w:t xml:space="preserve">其他</w:t>
      </w:r>
      <w:r/>
    </w:p>
    <w:p>
      <w:pPr>
        <w:ind w:left="0" w:right="0" w:firstLine="480"/>
        <w:pageBreakBefore w:val="0"/>
        <w:spacing w:beforeAutospacing="0" w:afterAutospacing="0"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本合同一式</w:t>
      </w:r>
      <w:r>
        <w:rPr>
          <w:rFonts w:hint="eastAsia" w:ascii="宋体" w:hAnsi="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份，由双方法定代表人或其授权的代理人签署和加盖公章后生效，全部工程竣工验收后失效。</w:t>
      </w:r>
      <w:r/>
    </w:p>
    <w:tbl>
      <w:tblPr>
        <w:tblStyle w:val="679"/>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530"/>
        <w:gridCol w:w="4530"/>
      </w:tblGrid>
      <w:tr>
        <w:trPr/>
        <w:tc>
          <w:tcPr>
            <w:tcW w:w="4530" w:type="dxa"/>
            <w:vAlign w:val="top"/>
            <w:textDirection w:val="lrTb"/>
            <w:noWrap w:val="false"/>
          </w:tcPr>
          <w:p>
            <w:pPr>
              <w:ind w:left="0" w:right="0" w:firstLine="480"/>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w:t>
            </w:r>
            <w:r/>
          </w:p>
        </w:tc>
        <w:tc>
          <w:tcPr>
            <w:tcW w:w="4530" w:type="dxa"/>
            <w:vAlign w:val="top"/>
            <w:textDirection w:val="lrTb"/>
            <w:noWrap w:val="false"/>
          </w:tcPr>
          <w:p>
            <w:pPr>
              <w:ind w:left="0" w:right="0" w:firstLine="480"/>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w:t>
            </w:r>
            <w:r/>
          </w:p>
        </w:tc>
      </w:tr>
      <w:tr>
        <w:trPr/>
        <w:tc>
          <w:tcPr>
            <w:tcW w:w="4530" w:type="dxa"/>
            <w:vAlign w:val="top"/>
            <w:textDirection w:val="lrTb"/>
            <w:noWrap w:val="false"/>
          </w:tcPr>
          <w:p>
            <w:pPr>
              <w:ind w:left="0" w:right="0" w:firstLine="480"/>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法定代表人（或授权代理人）：</w:t>
            </w:r>
            <w:r/>
          </w:p>
        </w:tc>
        <w:tc>
          <w:tcPr>
            <w:tcW w:w="4530" w:type="dxa"/>
            <w:vAlign w:val="top"/>
            <w:textDirection w:val="lrTb"/>
            <w:noWrap w:val="false"/>
          </w:tcPr>
          <w:p>
            <w:pPr>
              <w:ind w:left="0" w:right="0" w:firstLine="480"/>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法定代表人（或授权代理人）：</w:t>
            </w:r>
            <w:r/>
          </w:p>
        </w:tc>
      </w:tr>
      <w:tr>
        <w:trPr/>
        <w:tc>
          <w:tcPr>
            <w:tcW w:w="4530" w:type="dxa"/>
            <w:vAlign w:val="top"/>
            <w:textDirection w:val="lrTb"/>
            <w:noWrap w:val="false"/>
          </w:tcPr>
          <w:p>
            <w:pPr>
              <w:ind w:left="0" w:right="0" w:firstLine="480"/>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p>
        </w:tc>
        <w:tc>
          <w:tcPr>
            <w:tcW w:w="4530" w:type="dxa"/>
            <w:vAlign w:val="top"/>
            <w:textDirection w:val="lrTb"/>
            <w:noWrap w:val="false"/>
          </w:tcPr>
          <w:p>
            <w:pPr>
              <w:ind w:left="0" w:right="0" w:firstLine="480"/>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p>
        </w:tc>
      </w:tr>
      <w:tr>
        <w:trPr/>
        <w:tc>
          <w:tcPr>
            <w:tcW w:w="4530" w:type="dxa"/>
            <w:vAlign w:val="top"/>
            <w:textDirection w:val="lrTb"/>
            <w:noWrap w:val="false"/>
          </w:tcPr>
          <w:p>
            <w:pPr>
              <w:ind w:left="0" w:right="0" w:firstLine="480"/>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w:t>
            </w:r>
            <w:r/>
          </w:p>
        </w:tc>
        <w:tc>
          <w:tcPr>
            <w:tcW w:w="4530" w:type="dxa"/>
            <w:vAlign w:val="top"/>
            <w:textDirection w:val="lrTb"/>
            <w:noWrap w:val="false"/>
          </w:tcPr>
          <w:p>
            <w:pPr>
              <w:ind w:left="0" w:right="0" w:firstLine="480"/>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w:t>
            </w:r>
            <w:r/>
          </w:p>
        </w:tc>
      </w:tr>
      <w:tr>
        <w:trPr/>
        <w:tc>
          <w:tcPr>
            <w:tcW w:w="4530" w:type="dxa"/>
            <w:vAlign w:val="top"/>
            <w:textDirection w:val="lrTb"/>
            <w:noWrap w:val="false"/>
          </w:tcPr>
          <w:p>
            <w:pPr>
              <w:ind w:left="0" w:right="0" w:firstLine="480"/>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p>
        </w:tc>
        <w:tc>
          <w:tcPr>
            <w:tcW w:w="4530" w:type="dxa"/>
            <w:vAlign w:val="top"/>
            <w:textDirection w:val="lrTb"/>
            <w:noWrap w:val="false"/>
          </w:tcPr>
          <w:p>
            <w:pPr>
              <w:ind w:left="0" w:right="0" w:firstLine="480"/>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p>
        </w:tc>
      </w:tr>
    </w:tbl>
    <w:p>
      <w:pPr>
        <w:ind w:left="0" w:right="0"/>
        <w:pageBreakBefore w:val="0"/>
        <w:spacing w:beforeAutospacing="0" w:afterAutospacing="0" w:line="4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left="0" w:right="0"/>
        <w:pageBreakBefore w:val="0"/>
        <w:spacing w:beforeAutospacing="0" w:afterAutospacing="0" w:line="4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附件</w:t>
      </w:r>
      <w:r>
        <w:rPr>
          <w:rFonts w:hint="eastAsia" w:ascii="宋体" w:hAnsi="宋体" w:cs="宋体"/>
          <w:b/>
          <w:color w:val="auto"/>
          <w:sz w:val="24"/>
          <w:szCs w:val="24"/>
          <w:highlight w:val="none"/>
          <w:lang w:val="en-US" w:eastAsia="zh-CN"/>
        </w:rPr>
        <w:t xml:space="preserve">6</w:t>
      </w:r>
      <w:r>
        <w:rPr>
          <w:rFonts w:hint="eastAsia" w:ascii="宋体" w:hAnsi="宋体" w:eastAsia="宋体" w:cs="宋体"/>
          <w:b/>
          <w:color w:val="auto"/>
          <w:sz w:val="24"/>
          <w:szCs w:val="24"/>
          <w:highlight w:val="none"/>
        </w:rPr>
        <w:t xml:space="preserve">资金安全合同</w:t>
      </w:r>
      <w:r/>
    </w:p>
    <w:p>
      <w:pPr>
        <w:ind w:left="0" w:right="0" w:firstLine="482"/>
        <w:jc w:val="center"/>
        <w:pageBreakBefore w:val="0"/>
        <w:spacing w:beforeAutospacing="0" w:afterAutospacing="0" w:line="4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资金安全合同</w:t>
      </w:r>
      <w:r/>
    </w:p>
    <w:p>
      <w:pPr>
        <w:ind w:left="0" w:right="0" w:firstLine="480"/>
        <w:pageBreakBefore w:val="0"/>
        <w:spacing w:beforeAutospacing="0" w:afterAutospacing="0"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beforeAutospacing="0" w:afterAutospacing="0"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45" w:right="0" w:firstLine="561"/>
        <w:jc w:val="both"/>
        <w:keepLines w:val="0"/>
        <w:keepNext/>
        <w:pageBreakBefore w:val="0"/>
        <w:spacing w:line="312"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为贯彻落实有关规定，进一步规范资金财务管理，提高资金效益，保障资金安全，确保高标准农田工程建设“ 四个安全 ”，</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（以下简称“发包人”）与</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  （以下简称“承包人”）协商一致， 自愿签订以下资金安全合同。</w:t>
      </w:r>
      <w:r/>
    </w:p>
    <w:p>
      <w:pPr>
        <w:ind w:left="47" w:right="0" w:firstLine="560"/>
        <w:jc w:val="both"/>
        <w:keepLines w:val="0"/>
        <w:keepNext/>
        <w:pageBreakBefore w:val="0"/>
        <w:spacing w:line="312"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第一条发包人的权利和义务</w:t>
      </w:r>
      <w:r/>
    </w:p>
    <w:p>
      <w:pPr>
        <w:ind w:left="47" w:right="0" w:firstLine="560"/>
        <w:jc w:val="both"/>
        <w:keepLines w:val="0"/>
        <w:keepNext/>
        <w:pageBreakBefore w:val="0"/>
        <w:spacing w:line="312"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（一）严格执行高标准农田基本建设资金管理原则（即分级管理、分级负责、专款专用、效益原则）等规定。</w:t>
      </w:r>
      <w:r/>
    </w:p>
    <w:p>
      <w:pPr>
        <w:ind w:left="47" w:right="0" w:firstLine="560"/>
        <w:jc w:val="both"/>
        <w:keepLines w:val="0"/>
        <w:keepNext/>
        <w:pageBreakBefore w:val="0"/>
        <w:spacing w:line="312"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（二）严格执行合同各项规定， 自觉按合同办事，按照合同条款规定的时间和方式，及时支付预付款、工程进度款和保留金等。</w:t>
      </w:r>
      <w:r/>
    </w:p>
    <w:p>
      <w:pPr>
        <w:ind w:left="47" w:right="0" w:firstLine="560"/>
        <w:jc w:val="both"/>
        <w:keepLines w:val="0"/>
        <w:keepNext/>
        <w:pageBreakBefore w:val="0"/>
        <w:spacing w:line="312"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（三）发包人应按照公开、公正、公平、诚信的原则，遵守工程建设管理制度，审核承包人申报的经济合同结算，不得损害国家利益和集体利益。</w:t>
      </w:r>
      <w:r/>
    </w:p>
    <w:p>
      <w:pPr>
        <w:ind w:left="47" w:right="0" w:firstLine="560"/>
        <w:jc w:val="both"/>
        <w:keepLines w:val="0"/>
        <w:keepNext/>
        <w:pageBreakBefore w:val="0"/>
        <w:spacing w:line="312"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（四）发包人不为承包人指定分包或指定原材料供应商（招标文件另有约定的除外）。</w:t>
      </w:r>
      <w:r/>
    </w:p>
    <w:p>
      <w:pPr>
        <w:ind w:left="47" w:right="0" w:firstLine="560"/>
        <w:jc w:val="both"/>
        <w:keepLines w:val="0"/>
        <w:keepNext/>
        <w:pageBreakBefore w:val="0"/>
        <w:spacing w:line="312"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（五）严格执行有关规定，发包人“负责对工程质量、进度、资金等进行管理、检查和监督 ”，加强对材料或设备供货厂商合同专项资金安全的监督。</w:t>
      </w:r>
      <w:r/>
    </w:p>
    <w:p>
      <w:pPr>
        <w:ind w:left="47" w:right="0" w:firstLine="560"/>
        <w:jc w:val="both"/>
        <w:keepLines w:val="0"/>
        <w:keepNext/>
        <w:pageBreakBefore w:val="0"/>
        <w:spacing w:line="312"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（六）发现承包人在业务活动中有违反资金安全的行为，及时提醒和督促承包人纠正，必要时停止资金支付，并向双方主管单位或行业管理部门及监督部门通报。</w:t>
      </w:r>
      <w:r/>
    </w:p>
    <w:p>
      <w:pPr>
        <w:ind w:left="47" w:right="0" w:firstLine="560"/>
        <w:jc w:val="both"/>
        <w:keepLines w:val="0"/>
        <w:keepNext/>
        <w:pageBreakBefore w:val="0"/>
        <w:spacing w:line="312"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第二条承包人的权利和义务</w:t>
      </w:r>
      <w:r/>
    </w:p>
    <w:p>
      <w:pPr>
        <w:ind w:left="47" w:right="0" w:firstLine="560"/>
        <w:jc w:val="both"/>
        <w:keepLines w:val="0"/>
        <w:keepNext/>
        <w:pageBreakBefore w:val="0"/>
        <w:spacing w:line="312"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（一）承包人从发包人取得的资金必须用于承接的，专户存储，专款专用，单独建账，单独核算。</w:t>
      </w:r>
      <w:r/>
    </w:p>
    <w:p>
      <w:pPr>
        <w:ind w:left="47" w:right="0" w:firstLine="560"/>
        <w:jc w:val="both"/>
        <w:keepLines w:val="0"/>
        <w:keepNext/>
        <w:pageBreakBefore w:val="0"/>
        <w:spacing w:line="312"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（二）承包人从项目法人取得的银行汇票、本票、支票不得转让给其他单位。施工进度款和工程预付款未经发包人同意不得转入后方公司。</w:t>
      </w:r>
      <w:r/>
    </w:p>
    <w:p>
      <w:pPr>
        <w:ind w:left="47" w:right="0" w:firstLine="560"/>
        <w:jc w:val="both"/>
        <w:keepLines w:val="0"/>
        <w:keepNext/>
        <w:pageBreakBefore w:val="0"/>
        <w:spacing w:line="312"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（三）承包人保证不外借、挪用、转移专项资金；不得通过权益转让、抵押、质押、担保等任何其他方式使用专项资金，确保资金安全。</w:t>
      </w:r>
      <w:r/>
    </w:p>
    <w:p>
      <w:pPr>
        <w:ind w:left="47" w:right="0" w:firstLine="560"/>
        <w:jc w:val="both"/>
        <w:keepLines w:val="0"/>
        <w:keepNext/>
        <w:pageBreakBefore w:val="0"/>
        <w:spacing w:line="312"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（四）承包人专项资金支出的各项费用必须真实、合理并依据充分。费用支出要严格按内部相互制约的审批流程操作，报销凭证要合法合理。严禁使用虚假凭证、发票，严禁报假账。</w:t>
      </w:r>
      <w:r/>
    </w:p>
    <w:p>
      <w:pPr>
        <w:ind w:left="47" w:right="0" w:firstLine="560"/>
        <w:jc w:val="both"/>
        <w:keepLines w:val="0"/>
        <w:keepNext/>
        <w:pageBreakBefore w:val="0"/>
        <w:spacing w:line="312"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（五）专项资金支出结算原则上用银行转账，不得以大额现金支付。</w:t>
      </w:r>
      <w:r/>
    </w:p>
    <w:p>
      <w:pPr>
        <w:ind w:left="47" w:right="0" w:firstLine="560"/>
        <w:jc w:val="both"/>
        <w:keepLines w:val="0"/>
        <w:keepNext/>
        <w:pageBreakBefore w:val="0"/>
        <w:spacing w:line="312"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六）承包人施工过程中如使用农民工的，要保证不拖欠农民工工资。如发包人收到承包人拖欠农民工工资的举报并经查实的，发包人有权从工程款中暂扣部分进度款作为农民工工资保证金，待弄清原因、分清责任、承包人支付完农民工工资后返还。</w:t>
      </w:r>
      <w:r/>
    </w:p>
    <w:p>
      <w:pPr>
        <w:ind w:left="47" w:right="0" w:firstLine="560"/>
        <w:jc w:val="both"/>
        <w:keepLines w:val="0"/>
        <w:keepNext/>
        <w:pageBreakBefore w:val="0"/>
        <w:spacing w:line="312"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（七）承包人不得违法转包和违规分包工程项目（招标文件中指定分包除外），否则发包人有权停止支付工程款。</w:t>
      </w:r>
      <w:r/>
    </w:p>
    <w:p>
      <w:pPr>
        <w:ind w:left="47" w:right="0" w:firstLine="560"/>
        <w:jc w:val="both"/>
        <w:keepLines w:val="0"/>
        <w:keepNext/>
        <w:pageBreakBefore w:val="0"/>
        <w:spacing w:line="312"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（八）承包人资金收支使用情况接受发包人及其主管部门和监督部门的监督，承包人要主动积极配合，如实提供相关账册和凭证。</w:t>
      </w:r>
      <w:r/>
    </w:p>
    <w:p>
      <w:pPr>
        <w:ind w:left="47" w:right="0" w:firstLine="560"/>
        <w:jc w:val="both"/>
        <w:keepLines w:val="0"/>
        <w:keepNext/>
        <w:pageBreakBefore w:val="0"/>
        <w:spacing w:line="312"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第三条违约责任</w:t>
      </w:r>
      <w:r/>
    </w:p>
    <w:p>
      <w:pPr>
        <w:ind w:left="47" w:right="0" w:firstLine="560"/>
        <w:jc w:val="both"/>
        <w:keepLines w:val="0"/>
        <w:keepNext/>
        <w:pageBreakBefore w:val="0"/>
        <w:spacing w:line="312"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（一）发包人若违反本《资金安全合同》有关规定的，对违纪人员，由发包人主管部门或纪检监察部门依据有关规定查处，给承包人造成的损失的，按有关规定予以赔偿，构成违法的，移送司法机关处理。</w:t>
      </w:r>
      <w:r/>
    </w:p>
    <w:p>
      <w:pPr>
        <w:ind w:left="47" w:right="0" w:firstLine="560"/>
        <w:jc w:val="both"/>
        <w:keepLines w:val="0"/>
        <w:keepNext/>
        <w:pageBreakBefore w:val="0"/>
        <w:spacing w:line="312"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二）承包人若违反本《资金安全合同》有关规定的，将按信用考核管理有关规定进行查处，并将有关不良行为记录到企业信用档案。对违纪人员，由承包人主管部门或行业管理部门依据有关规定查处，给发包人造成的损失的，按有关规定予以赔偿。构成违法的，移交司法机关追究刑事责任。</w:t>
      </w:r>
      <w:r/>
    </w:p>
    <w:p>
      <w:pPr>
        <w:ind w:left="47" w:right="0" w:firstLine="560"/>
        <w:jc w:val="both"/>
        <w:keepLines w:val="0"/>
        <w:keepNext/>
        <w:pageBreakBefore w:val="0"/>
        <w:spacing w:line="312"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（三）发包人与承包人双方都应履行保密责任，不得将业务支出具体情况透露给本合同双方以外的其他单位或个人，否则受害方将依法追究相关责任。</w:t>
      </w:r>
      <w:r/>
    </w:p>
    <w:p>
      <w:pPr>
        <w:ind w:left="47" w:right="0" w:firstLine="560"/>
        <w:jc w:val="both"/>
        <w:keepLines w:val="0"/>
        <w:keepNext/>
        <w:pageBreakBefore w:val="0"/>
        <w:spacing w:line="312"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第四条本合同有效期为工程合同签字之日起至该合同段工程项目竣工（完工）验收后止。</w:t>
      </w:r>
      <w:r/>
    </w:p>
    <w:p>
      <w:pPr>
        <w:ind w:left="47" w:right="0" w:firstLine="560"/>
        <w:jc w:val="both"/>
        <w:keepLines w:val="0"/>
        <w:keepNext/>
        <w:pageBreakBefore w:val="0"/>
        <w:spacing w:line="312"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第五条督查单位</w:t>
      </w:r>
      <w:r/>
    </w:p>
    <w:p>
      <w:pPr>
        <w:ind w:left="47" w:right="0" w:firstLine="560"/>
        <w:jc w:val="both"/>
        <w:keepLines w:val="0"/>
        <w:keepNext/>
        <w:pageBreakBefore w:val="0"/>
        <w:spacing w:line="312"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双方约定：双方各自在接受本单位上级主管部门监督检查的同时， 自愿接受各级主管部门和合同约定的督查单位对合同执行情况的监督检查，发包人与承包人双方应积极配合督查单位的检查，包括提供有关资料和财务账册，接受提出本合同规定范围内的裁定意见。</w:t>
      </w:r>
      <w:r/>
    </w:p>
    <w:p>
      <w:pPr>
        <w:ind w:left="47" w:right="0" w:firstLine="560"/>
        <w:jc w:val="both"/>
        <w:keepLines w:val="0"/>
        <w:keepNext/>
        <w:pageBreakBefore w:val="0"/>
        <w:spacing w:line="312"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第六条本合同一式 6 份，发包方执 2 份，承包方执 2 份，其余交相关部门。</w:t>
      </w:r>
      <w:r/>
    </w:p>
    <w:p>
      <w:pPr>
        <w:ind w:left="47" w:right="0" w:firstLine="560"/>
        <w:jc w:val="both"/>
        <w:keepLines w:val="0"/>
        <w:keepNext/>
        <w:pageBreakBefore w:val="0"/>
        <w:spacing w:line="312"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ind w:left="47" w:right="0" w:firstLine="560"/>
        <w:jc w:val="both"/>
        <w:keepLines w:val="0"/>
        <w:keepNext/>
        <w:pageBreakBefore w:val="0"/>
        <w:spacing w:line="312"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ind w:left="47" w:right="0" w:firstLine="560"/>
        <w:jc w:val="both"/>
        <w:keepLines w:val="0"/>
        <w:keepNext/>
        <w:pageBreakBefore w:val="0"/>
        <w:spacing w:line="312"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ind w:right="0"/>
        <w:jc w:val="both"/>
        <w:keepLines w:val="0"/>
        <w:keepNext/>
        <w:pageBreakBefore w:val="0"/>
        <w:spacing w:line="312"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ind w:left="47" w:right="0" w:firstLine="560"/>
        <w:jc w:val="both"/>
        <w:keepLines w:val="0"/>
        <w:keepNext/>
        <w:pageBreakBefore w:val="0"/>
        <w:spacing w:line="312"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发包人：（盖章）</w:t>
      </w:r>
      <w:r>
        <w:rPr>
          <w:rFonts w:hint="eastAsia" w:ascii="宋体" w:hAnsi="宋体" w:eastAsia="宋体" w:cs="宋体"/>
          <w:b w:val="0"/>
          <w:bCs w:val="0"/>
          <w:color w:val="auto"/>
          <w:sz w:val="24"/>
          <w:szCs w:val="24"/>
          <w:highlight w:val="none"/>
        </w:rPr>
        <w:tab/>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承包人：（盖章）</w:t>
      </w:r>
      <w:r/>
    </w:p>
    <w:p>
      <w:pPr>
        <w:ind w:left="47" w:right="0" w:firstLine="560"/>
        <w:jc w:val="both"/>
        <w:keepLines w:val="0"/>
        <w:keepNext/>
        <w:pageBreakBefore w:val="0"/>
        <w:spacing w:line="312"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法定代表人</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法定代表人</w:t>
      </w:r>
      <w:r/>
    </w:p>
    <w:p>
      <w:pPr>
        <w:ind w:left="47" w:right="0" w:firstLine="560"/>
        <w:jc w:val="both"/>
        <w:keepLines w:val="0"/>
        <w:keepNext/>
        <w:pageBreakBefore w:val="0"/>
        <w:spacing w:line="312"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或授权代理人：（签名）</w:t>
      </w:r>
      <w:r>
        <w:rPr>
          <w:rFonts w:hint="eastAsia" w:ascii="宋体" w:hAnsi="宋体" w:eastAsia="宋体" w:cs="宋体"/>
          <w:b w:val="0"/>
          <w:bCs w:val="0"/>
          <w:color w:val="auto"/>
          <w:sz w:val="24"/>
          <w:szCs w:val="24"/>
          <w:highlight w:val="none"/>
        </w:rPr>
        <w:tab/>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或授权代理人：（签名）</w:t>
      </w:r>
      <w:r/>
    </w:p>
    <w:p>
      <w:pPr>
        <w:ind w:left="47" w:right="0" w:firstLine="560"/>
        <w:jc w:val="both"/>
        <w:keepLines w:val="0"/>
        <w:keepNext/>
        <w:pageBreakBefore w:val="0"/>
        <w:spacing w:line="312"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ind w:left="47" w:right="0" w:firstLine="560"/>
        <w:jc w:val="both"/>
        <w:keepLines w:val="0"/>
        <w:keepNext/>
        <w:pageBreakBefore w:val="0"/>
        <w:spacing w:line="312"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ind w:left="47" w:right="0" w:firstLine="560"/>
        <w:jc w:val="both"/>
        <w:keepLines w:val="0"/>
        <w:keepNext/>
        <w:pageBreakBefore w:val="0"/>
        <w:spacing w:line="312"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ind w:left="47" w:right="0" w:firstLine="560"/>
        <w:jc w:val="both"/>
        <w:keepLines w:val="0"/>
        <w:keepNext/>
        <w:pageBreakBefore w:val="0"/>
        <w:spacing w:line="312"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ind w:right="0"/>
        <w:jc w:val="both"/>
        <w:keepLines w:val="0"/>
        <w:keepNext/>
        <w:pageBreakBefore w:val="0"/>
        <w:spacing w:line="312"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ind w:left="47" w:right="0" w:firstLine="560"/>
        <w:jc w:val="both"/>
        <w:keepLines w:val="0"/>
        <w:keepNext/>
        <w:pageBreakBefore w:val="0"/>
        <w:spacing w:line="312"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附件</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：农民工工资支付承诺书</w:t>
      </w:r>
      <w:r/>
    </w:p>
    <w:p>
      <w:pPr>
        <w:ind w:right="0"/>
        <w:jc w:val="center"/>
        <w:keepLines w:val="0"/>
        <w:keepNext/>
        <w:pageBreakBefore w:val="0"/>
        <w:spacing w:line="312"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农民工工资支付承诺书</w:t>
      </w:r>
      <w:r/>
    </w:p>
    <w:p>
      <w:pPr>
        <w:ind w:left="47" w:right="0" w:firstLine="560"/>
        <w:jc w:val="both"/>
        <w:keepLines w:val="0"/>
        <w:keepNext/>
        <w:pageBreakBefore w:val="0"/>
        <w:spacing w:line="312"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为保护农民工的合法权益，不拖欠农民工工资，本人（法定代表人姓名） 以（投标人全称）法定代表人的资格，郑重承诺：本企业如果中标该项目，需要使用农民工时，将保证做到以下：</w:t>
      </w:r>
      <w:r/>
    </w:p>
    <w:p>
      <w:pPr>
        <w:ind w:left="47" w:right="0" w:firstLine="560"/>
        <w:jc w:val="both"/>
        <w:keepLines w:val="0"/>
        <w:keepNext/>
        <w:pageBreakBefore w:val="0"/>
        <w:spacing w:line="312"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1.按照《中华人民共和国劳动法》和《保障农民工工资支付条例》 的相关规定，雇佣和使用农民工时，工资将直接发放给农民工本人。</w:t>
      </w:r>
      <w:r/>
    </w:p>
    <w:p>
      <w:pPr>
        <w:ind w:left="47" w:right="0" w:firstLine="560"/>
        <w:jc w:val="both"/>
        <w:keepLines w:val="0"/>
        <w:keepNext/>
        <w:pageBreakBefore w:val="0"/>
        <w:spacing w:line="312"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我公司分包单位雇佣农民工的，将要求分包单位与农民工签订，并负责督促其按照合同规定及时结付农民工工资。如因我公司未按合同约定与分包单位结清工程款，致使后者拖欠农民工工资的，将由我公司先行垫付欠款。本公司对分包单位清偿欠农民工工资负总责。</w:t>
      </w:r>
      <w:r/>
    </w:p>
    <w:p>
      <w:pPr>
        <w:ind w:left="47" w:right="0" w:firstLine="560"/>
        <w:jc w:val="both"/>
        <w:keepLines w:val="0"/>
        <w:keepNext/>
        <w:pageBreakBefore w:val="0"/>
        <w:spacing w:line="312"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3.如果发生违反规定拖欠或克扣农民工工资行为，造成农民工上访，本公司愿意接受发包人依照有关规定作出的处罚决定。</w:t>
      </w:r>
      <w:r/>
    </w:p>
    <w:p>
      <w:pPr>
        <w:ind w:left="47" w:right="0" w:firstLine="560"/>
        <w:jc w:val="both"/>
        <w:keepLines w:val="0"/>
        <w:keepNext/>
        <w:pageBreakBefore w:val="0"/>
        <w:spacing w:line="312"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4.我方将保障农民工的权益，不拖欠农民工工资，并在工程所在地银行开设农民工工资专户，按月发放工资，按规定缴纳农民工工资保证金，缴纳的标准参照苏人社规〔2022〕4 号、淮人社发〔2022〕101 号文，在本工程合同签订之前必须执行。若我方拖欠农民工工资，你方有权在进度款或农民工工资保证金中扣除相应款项，用于直接支付农民工工资。</w:t>
      </w:r>
      <w:r/>
    </w:p>
    <w:p>
      <w:pPr>
        <w:ind w:left="47" w:right="0" w:firstLine="560"/>
        <w:jc w:val="both"/>
        <w:keepLines w:val="0"/>
        <w:keepNext/>
        <w:pageBreakBefore w:val="0"/>
        <w:spacing w:line="312"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ind w:left="47" w:right="0" w:firstLine="560"/>
        <w:jc w:val="both"/>
        <w:keepLines w:val="0"/>
        <w:keepNext/>
        <w:pageBreakBefore w:val="0"/>
        <w:spacing w:line="312"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ind w:left="47" w:right="0" w:firstLine="560"/>
        <w:jc w:val="both"/>
        <w:keepLines w:val="0"/>
        <w:keepNext/>
        <w:pageBreakBefore w:val="0"/>
        <w:spacing w:line="312"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ind w:left="47" w:right="0" w:firstLine="560"/>
        <w:jc w:val="both"/>
        <w:keepLines w:val="0"/>
        <w:keepNext/>
        <w:pageBreakBefore w:val="0"/>
        <w:spacing w:line="312"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投标人：（盖章）</w:t>
      </w:r>
      <w:r/>
    </w:p>
    <w:p>
      <w:pPr>
        <w:ind w:left="47" w:right="0" w:firstLine="560"/>
        <w:jc w:val="both"/>
        <w:keepLines w:val="0"/>
        <w:keepNext/>
        <w:pageBreakBefore w:val="0"/>
        <w:spacing w:line="312"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法定代表人或其授权代理人：（签名）</w:t>
      </w:r>
      <w:r/>
    </w:p>
    <w:p>
      <w:pPr>
        <w:ind w:left="47" w:right="0" w:firstLine="560"/>
        <w:jc w:val="both"/>
        <w:keepLines w:val="0"/>
        <w:keepNext/>
        <w:pageBreakBefore w:val="0"/>
        <w:spacing w:line="312"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202</w:t>
      </w:r>
      <w:r>
        <w:rPr>
          <w:rFonts w:hint="eastAsia" w:ascii="宋体" w:hAnsi="宋体" w:eastAsia="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rPr>
        <w:t xml:space="preserve">年   月  日</w:t>
      </w:r>
      <w:r/>
    </w:p>
    <w:p>
      <w:pP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br w:type="page" w:clear="all"/>
      </w:r>
      <w:r/>
    </w:p>
    <w:p>
      <w:pPr>
        <w:ind w:right="0"/>
        <w:jc w:val="both"/>
        <w:keepLines w:val="0"/>
        <w:keepNext/>
        <w:pageBreakBefore w:val="0"/>
        <w:spacing w:line="312"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right="0"/>
        <w:jc w:val="both"/>
        <w:keepLines w:val="0"/>
        <w:keepNext/>
        <w:pageBreakBefore w:val="0"/>
        <w:spacing w:line="312"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附件</w:t>
      </w:r>
      <w:r>
        <w:rPr>
          <w:rFonts w:hint="eastAsia" w:ascii="仿宋" w:hAnsi="仿宋" w:eastAsia="仿宋" w:cs="仿宋"/>
          <w:b/>
          <w:bCs/>
          <w:color w:val="auto"/>
          <w:sz w:val="28"/>
          <w:szCs w:val="28"/>
          <w:highlight w:val="none"/>
          <w:lang w:val="en-US" w:eastAsia="zh-CN"/>
        </w:rPr>
        <w:t xml:space="preserve">8</w:t>
      </w:r>
      <w:r>
        <w:rPr>
          <w:rFonts w:hint="eastAsia" w:ascii="仿宋" w:hAnsi="仿宋" w:eastAsia="仿宋" w:cs="仿宋"/>
          <w:b/>
          <w:bCs/>
          <w:color w:val="auto"/>
          <w:sz w:val="28"/>
          <w:szCs w:val="28"/>
          <w:highlight w:val="none"/>
        </w:rPr>
        <w:t xml:space="preserve">：工程质量保修书</w:t>
      </w:r>
      <w:r/>
    </w:p>
    <w:p>
      <w:pPr>
        <w:ind w:right="0"/>
        <w:jc w:val="center"/>
        <w:keepLines w:val="0"/>
        <w:keepNext/>
        <w:pageBreakBefore w:val="0"/>
        <w:spacing w:line="312"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工程质量保修书</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发包人：</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承包人：</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为保证在合理使用期限内正常使用，发包人、承包人依据《中华人民共和国建筑法》、《建设工程质量管理条例》，经协商一致，签订工程质量保修书。承包商在质量保修期内按照有关规定及双方约定承担工程质量保修责任。</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一、工程质量保修范围和内容具体质量保修范围和内容双方约定如下：全部工程范围。</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二、工程质量保修责任 1、属于保修范围内的项目，在保修期内，承包人应当在接到保修通知之日起 7 天内派人修理。承包人不在约定期限内派人修理，发包人可以委托他人修理，保修费用从质量保证金内扣除。2、发生紧急抢修事故的，承包人接到事故通知后，应立即到达事故现场抢修。非承包人施工质量引起的事故，抢修费用由发包人承担。3、在国家规定的工程合理使用期限内，承包人确保地基基础工程和主体结构的质量因承包人原因致使工程合理期限内造成人身和财产损害的，承包人应承担损害赔偿责任。</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三、工程质量保修费用工程质量保修费用及相关损害责任由造成质量缺陷的责任方承担。</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四、工程质量保证金发包人、承包人约定本工程的工程质量保证金为审核结算价的 3%。</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五、工程质量保证金的支付发包人在工程质量保修期满后 14 天内将剩余工程质量保证金返还给承包人。</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六、其他发包人和承包人约定的其他工程质量保修事项：无。</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本《工程质量保修书》 由发包人和承包人双方共同签署。</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发包人：（盖单位公章）                   承包人：（盖单位公章）</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法定代表人或其委托代理人：（签名）    法定代表人或其委托代理人：（签名）</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日期：   年   月   日                     日期：     年   月  日</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ind w:right="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ind w:right="0"/>
        <w:jc w:val="both"/>
        <w:keepLines w:val="0"/>
        <w:keepNext/>
        <w:pageBreakBefore w:val="0"/>
        <w:spacing w:line="312"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附件</w:t>
      </w:r>
      <w:r>
        <w:rPr>
          <w:rFonts w:hint="eastAsia" w:ascii="仿宋" w:hAnsi="仿宋" w:eastAsia="仿宋" w:cs="仿宋"/>
          <w:b/>
          <w:bCs/>
          <w:color w:val="auto"/>
          <w:sz w:val="28"/>
          <w:szCs w:val="28"/>
          <w:highlight w:val="none"/>
          <w:lang w:val="en-US" w:eastAsia="zh-CN"/>
        </w:rPr>
        <w:t xml:space="preserve">9</w:t>
      </w:r>
      <w:r>
        <w:rPr>
          <w:rFonts w:hint="eastAsia" w:ascii="仿宋" w:hAnsi="仿宋" w:eastAsia="仿宋" w:cs="仿宋"/>
          <w:b/>
          <w:bCs/>
          <w:color w:val="auto"/>
          <w:sz w:val="28"/>
          <w:szCs w:val="28"/>
          <w:highlight w:val="none"/>
        </w:rPr>
        <w:t xml:space="preserve">：施工单位信用承诺书</w:t>
      </w:r>
      <w:r/>
    </w:p>
    <w:p>
      <w:pPr>
        <w:ind w:right="0"/>
        <w:jc w:val="center"/>
        <w:keepLines w:val="0"/>
        <w:keepNext/>
        <w:pageBreakBefore w:val="0"/>
        <w:spacing w:line="312"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施工单位信用承诺书</w:t>
      </w:r>
      <w:r/>
    </w:p>
    <w:p>
      <w:pPr>
        <w:ind w:right="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致：</w:t>
      </w:r>
      <w:r>
        <w:rPr>
          <w:rFonts w:hint="eastAsia" w:ascii="仿宋" w:hAnsi="仿宋" w:eastAsia="仿宋" w:cs="仿宋"/>
          <w:b w:val="0"/>
          <w:bCs w:val="0"/>
          <w:color w:val="auto"/>
          <w:sz w:val="24"/>
          <w:szCs w:val="24"/>
          <w:highlight w:val="none"/>
          <w:u w:val="single"/>
        </w:rPr>
        <w:t xml:space="preserve">   </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u w:val="single"/>
        </w:rPr>
        <w:t xml:space="preserve"> </w:t>
      </w:r>
      <w:r>
        <w:rPr>
          <w:rFonts w:hint="eastAsia" w:ascii="仿宋" w:hAnsi="仿宋" w:eastAsia="仿宋" w:cs="仿宋"/>
          <w:b w:val="0"/>
          <w:bCs w:val="0"/>
          <w:color w:val="auto"/>
          <w:sz w:val="24"/>
          <w:szCs w:val="24"/>
          <w:highlight w:val="none"/>
        </w:rPr>
        <w:t xml:space="preserve">（发包人）</w:t>
      </w:r>
      <w:r/>
    </w:p>
    <w:p>
      <w:pPr>
        <w:ind w:right="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我单位承诺：</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1.不围标串标；</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2.严格执行廉政规定，不对项目管理人员行贿或变相行贿，送物送卡或宴请；</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3.严格按投标文件确定的项目经理承担现场施工管理，不随意变更项目经理；</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4.严格按照设计图纸施工，不偷工减料，不使用不合格材料，保证工程质量；</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5.严格执行项目计划，不与设计单位、监理单位串通变更设计和计划；</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6.不转包分包或售卖中标工程；</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7. 自觉履行工序报验规范、合格后进入下道工序，不未报先建；</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8.对检查、督查、审核、验收发现的问题及时整改；</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9.严格执行施工计划安排，确保按照投标文件明确的时限完成施工内容；</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10.完成后期服务，对保修期内发生的工程缺陷及时修复；</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11.强化安全意识，严格安全防护，不发生安全事故；</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12.做好施工资料收集和整理；</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13.及时提供竣工送审资料；</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14.严格执行法律法规和各项规章制度；</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15.有违以上承诺，愿意接受相应处罚。</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承诺单位（盖章）：</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日期：     年   月  日</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spacing w:before="78" w:line="219" w:lineRule="auto"/>
        <w:rPr>
          <w:rFonts w:hint="eastAsia" w:ascii="仿宋" w:hAnsi="仿宋" w:eastAsia="仿宋" w:cs="仿宋"/>
          <w:b/>
          <w:bCs/>
          <w:color w:val="auto"/>
          <w:spacing w:val="-4"/>
          <w:sz w:val="28"/>
          <w:szCs w:val="28"/>
        </w:rPr>
      </w:pPr>
      <w:r>
        <w:rPr>
          <w:rFonts w:hint="eastAsia" w:ascii="仿宋" w:hAnsi="仿宋" w:eastAsia="仿宋" w:cs="仿宋"/>
          <w:b/>
          <w:bCs/>
          <w:color w:val="auto"/>
          <w:spacing w:val="-4"/>
          <w:sz w:val="28"/>
          <w:szCs w:val="28"/>
        </w:rPr>
      </w:r>
      <w:r/>
    </w:p>
    <w:p>
      <w:pPr>
        <w:spacing w:before="78" w:line="219" w:lineRule="auto"/>
        <w:rPr>
          <w:rFonts w:hint="eastAsia" w:ascii="仿宋" w:hAnsi="仿宋" w:eastAsia="仿宋" w:cs="仿宋"/>
          <w:b/>
          <w:bCs/>
          <w:color w:val="auto"/>
          <w:spacing w:val="-4"/>
          <w:sz w:val="28"/>
          <w:szCs w:val="28"/>
        </w:rPr>
      </w:pPr>
      <w:r>
        <w:rPr>
          <w:rFonts w:hint="eastAsia" w:ascii="仿宋" w:hAnsi="仿宋" w:eastAsia="仿宋" w:cs="仿宋"/>
          <w:b/>
          <w:bCs/>
          <w:color w:val="auto"/>
          <w:spacing w:val="-4"/>
          <w:sz w:val="28"/>
          <w:szCs w:val="28"/>
        </w:rPr>
      </w:r>
      <w:r/>
    </w:p>
    <w:p>
      <w:pPr>
        <w:spacing w:before="78" w:line="219" w:lineRule="auto"/>
        <w:rPr>
          <w:rFonts w:hint="eastAsia" w:ascii="仿宋" w:hAnsi="仿宋" w:eastAsia="仿宋" w:cs="仿宋"/>
          <w:color w:val="auto"/>
          <w:sz w:val="24"/>
          <w:szCs w:val="24"/>
        </w:rPr>
      </w:pPr>
      <w:r>
        <w:rPr>
          <w:rFonts w:hint="eastAsia" w:ascii="仿宋" w:hAnsi="仿宋" w:eastAsia="仿宋" w:cs="仿宋"/>
          <w:b/>
          <w:bCs/>
          <w:color w:val="auto"/>
          <w:spacing w:val="-4"/>
          <w:sz w:val="28"/>
          <w:szCs w:val="28"/>
        </w:rPr>
        <w:t xml:space="preserve">附件</w:t>
      </w:r>
      <w:r>
        <w:rPr>
          <w:rFonts w:hint="eastAsia" w:ascii="仿宋" w:hAnsi="仿宋" w:eastAsia="仿宋" w:cs="仿宋"/>
          <w:b/>
          <w:bCs/>
          <w:color w:val="auto"/>
          <w:spacing w:val="-4"/>
          <w:sz w:val="28"/>
          <w:szCs w:val="28"/>
          <w:lang w:val="en-US" w:eastAsia="zh-CN"/>
        </w:rPr>
        <w:t xml:space="preserve">10</w:t>
      </w:r>
      <w:r>
        <w:rPr>
          <w:rFonts w:hint="eastAsia" w:ascii="仿宋" w:hAnsi="仿宋" w:eastAsia="仿宋" w:cs="仿宋"/>
          <w:b/>
          <w:bCs/>
          <w:color w:val="auto"/>
          <w:spacing w:val="-4"/>
          <w:sz w:val="28"/>
          <w:szCs w:val="28"/>
        </w:rPr>
        <w:t xml:space="preserve">：江苏省农田建设项目工程建设项目从业单位法定代表人授权书</w:t>
      </w:r>
      <w:r/>
    </w:p>
    <w:p>
      <w:pPr>
        <w:jc w:val="center"/>
        <w:spacing w:before="315" w:line="225" w:lineRule="auto"/>
        <w:rPr>
          <w:rFonts w:hint="eastAsia" w:ascii="仿宋" w:hAnsi="仿宋" w:eastAsia="仿宋" w:cs="仿宋"/>
          <w:color w:val="auto"/>
          <w:sz w:val="35"/>
          <w:szCs w:val="35"/>
        </w:rPr>
      </w:pPr>
      <w:r>
        <w:rPr>
          <w:rFonts w:hint="eastAsia" w:ascii="仿宋" w:hAnsi="仿宋" w:eastAsia="仿宋" w:cs="仿宋"/>
          <w:b/>
          <w:bCs/>
          <w:color w:val="auto"/>
          <w:spacing w:val="5"/>
          <w:sz w:val="35"/>
          <w:szCs w:val="35"/>
        </w:rPr>
        <w:t xml:space="preserve">江苏省农田建设项目工程建设项目</w:t>
      </w:r>
      <w:r/>
    </w:p>
    <w:p>
      <w:pPr>
        <w:jc w:val="center"/>
        <w:spacing w:before="39" w:line="224" w:lineRule="auto"/>
        <w:rPr>
          <w:rFonts w:hint="eastAsia" w:ascii="仿宋" w:hAnsi="仿宋" w:eastAsia="仿宋" w:cs="仿宋"/>
          <w:color w:val="auto"/>
          <w:sz w:val="35"/>
          <w:szCs w:val="35"/>
        </w:rPr>
      </w:pPr>
      <w:r>
        <w:rPr>
          <w:rFonts w:hint="eastAsia" w:ascii="仿宋" w:hAnsi="仿宋" w:eastAsia="仿宋" w:cs="仿宋"/>
          <w:b/>
          <w:bCs/>
          <w:color w:val="auto"/>
          <w:spacing w:val="5"/>
          <w:sz w:val="35"/>
          <w:szCs w:val="35"/>
        </w:rPr>
        <w:t xml:space="preserve">从业单位法定代表人授权书</w:t>
      </w:r>
      <w:r/>
    </w:p>
    <w:p>
      <w:pPr>
        <w:pStyle w:val="683"/>
        <w:spacing w:line="312" w:lineRule="auto"/>
        <w:rPr>
          <w:rFonts w:hint="eastAsia" w:ascii="仿宋" w:hAnsi="仿宋" w:eastAsia="仿宋" w:cs="仿宋"/>
          <w:color w:val="auto"/>
        </w:rPr>
      </w:pPr>
      <w:r>
        <w:rPr>
          <w:rFonts w:hint="eastAsia" w:ascii="仿宋" w:hAnsi="仿宋" w:eastAsia="仿宋" w:cs="仿宋"/>
          <w:color w:val="auto"/>
        </w:rPr>
      </w:r>
      <w:r/>
    </w:p>
    <w:p>
      <w:pPr>
        <w:ind w:left="229" w:right="190" w:firstLine="555"/>
        <w:jc w:val="both"/>
        <w:spacing w:before="71" w:line="360" w:lineRule="auto"/>
        <w:rPr>
          <w:rFonts w:hint="eastAsia" w:ascii="仿宋" w:hAnsi="仿宋" w:eastAsia="仿宋" w:cs="仿宋"/>
          <w:color w:val="auto"/>
          <w:sz w:val="22"/>
          <w:szCs w:val="22"/>
        </w:rPr>
      </w:pPr>
      <w:r>
        <w:rPr>
          <w:rFonts w:hint="eastAsia" w:ascii="仿宋" w:hAnsi="仿宋" w:eastAsia="仿宋" w:cs="仿宋"/>
          <w:color w:val="auto"/>
          <w:spacing w:val="-1"/>
          <w:sz w:val="22"/>
          <w:szCs w:val="22"/>
        </w:rPr>
        <w:t xml:space="preserve">兹授权我单位</w:t>
      </w:r>
      <w:r>
        <w:rPr>
          <w:rFonts w:hint="eastAsia" w:ascii="仿宋" w:hAnsi="仿宋" w:eastAsia="仿宋" w:cs="仿宋"/>
          <w:color w:val="auto"/>
          <w:spacing w:val="-1"/>
          <w:sz w:val="22"/>
          <w:szCs w:val="22"/>
          <w:u w:val="single"/>
        </w:rPr>
        <w:t xml:space="preserve">（姓名）</w:t>
      </w:r>
      <w:r>
        <w:rPr>
          <w:rFonts w:hint="eastAsia" w:ascii="仿宋" w:hAnsi="仿宋" w:eastAsia="仿宋" w:cs="仿宋"/>
          <w:color w:val="auto"/>
          <w:spacing w:val="-1"/>
          <w:sz w:val="22"/>
          <w:szCs w:val="22"/>
        </w:rPr>
        <w:t xml:space="preserve">担任工程项目经理，对该工程项目的</w:t>
      </w:r>
      <w:r>
        <w:rPr>
          <w:rFonts w:hint="eastAsia" w:ascii="仿宋" w:hAnsi="仿宋" w:eastAsia="仿宋" w:cs="仿宋"/>
          <w:color w:val="auto"/>
          <w:spacing w:val="26"/>
          <w:sz w:val="22"/>
          <w:szCs w:val="22"/>
          <w:u w:val="single"/>
        </w:rPr>
        <w:t xml:space="preserve">    </w:t>
      </w:r>
      <w:r>
        <w:rPr>
          <w:rFonts w:hint="eastAsia" w:ascii="仿宋" w:hAnsi="仿宋" w:eastAsia="仿宋" w:cs="仿宋"/>
          <w:color w:val="auto"/>
          <w:spacing w:val="-1"/>
          <w:sz w:val="22"/>
          <w:szCs w:val="22"/>
        </w:rPr>
        <w:t xml:space="preserve">（施工）工作实施组织管理，依据国家有关法律法规及标准规范履行职责，并依法对设计使用年限内的工程质量</w:t>
      </w:r>
      <w:r>
        <w:rPr>
          <w:rFonts w:hint="eastAsia" w:ascii="仿宋" w:hAnsi="仿宋" w:eastAsia="仿宋" w:cs="仿宋"/>
          <w:color w:val="auto"/>
          <w:spacing w:val="-3"/>
          <w:sz w:val="22"/>
          <w:szCs w:val="22"/>
        </w:rPr>
        <w:t xml:space="preserve">承担相应终身责任。</w:t>
      </w:r>
      <w:r/>
    </w:p>
    <w:p>
      <w:pPr>
        <w:ind w:left="782"/>
        <w:spacing w:before="118" w:line="219" w:lineRule="auto"/>
        <w:rPr>
          <w:rFonts w:hint="eastAsia" w:ascii="仿宋" w:hAnsi="仿宋" w:eastAsia="仿宋" w:cs="仿宋"/>
          <w:color w:val="auto"/>
          <w:sz w:val="22"/>
          <w:szCs w:val="22"/>
        </w:rPr>
      </w:pPr>
      <w:r>
        <w:rPr>
          <w:rFonts w:hint="eastAsia" w:ascii="仿宋" w:hAnsi="仿宋" w:eastAsia="仿宋" w:cs="仿宋"/>
          <w:color w:val="auto"/>
          <w:spacing w:val="-2"/>
          <w:sz w:val="22"/>
          <w:szCs w:val="22"/>
        </w:rPr>
        <w:t xml:space="preserve">本授权书自授权之日起生效。</w:t>
      </w:r>
      <w:r/>
    </w:p>
    <w:p>
      <w:pPr>
        <w:spacing w:before="13"/>
        <w:rPr>
          <w:rFonts w:hint="eastAsia" w:ascii="仿宋" w:hAnsi="仿宋" w:eastAsia="仿宋" w:cs="仿宋"/>
          <w:color w:val="auto"/>
        </w:rPr>
      </w:pPr>
      <w:r>
        <w:rPr>
          <w:rFonts w:hint="eastAsia" w:ascii="仿宋" w:hAnsi="仿宋" w:eastAsia="仿宋" w:cs="仿宋"/>
          <w:color w:val="auto"/>
        </w:rPr>
      </w:r>
      <w:r/>
    </w:p>
    <w:tbl>
      <w:tblPr>
        <w:tblStyle w:val="1358"/>
        <w:tblW w:w="918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299"/>
        <w:gridCol w:w="2290"/>
        <w:gridCol w:w="2292"/>
        <w:gridCol w:w="2299"/>
      </w:tblGrid>
      <w:tr>
        <w:trPr>
          <w:trHeight w:val="681"/>
        </w:trPr>
        <w:tc>
          <w:tcPr>
            <w:gridSpan w:val="4"/>
            <w:tcW w:w="9180" w:type="dxa"/>
            <w:vAlign w:val="top"/>
            <w:textDirection w:val="lrTb"/>
            <w:noWrap w:val="false"/>
          </w:tcPr>
          <w:p>
            <w:pPr>
              <w:pStyle w:val="1357"/>
              <w:ind w:left="3757"/>
              <w:spacing w:before="185" w:line="219" w:lineRule="auto"/>
              <w:rPr>
                <w:rFonts w:hint="eastAsia" w:ascii="仿宋" w:hAnsi="仿宋" w:eastAsia="仿宋" w:cs="仿宋"/>
                <w:color w:val="auto"/>
                <w:sz w:val="22"/>
                <w:szCs w:val="22"/>
              </w:rPr>
            </w:pPr>
            <w:r>
              <w:rPr>
                <w:rFonts w:hint="eastAsia" w:ascii="仿宋" w:hAnsi="仿宋" w:eastAsia="仿宋" w:cs="仿宋"/>
                <w:b/>
                <w:bCs/>
                <w:color w:val="auto"/>
                <w:spacing w:val="-5"/>
                <w:sz w:val="22"/>
                <w:szCs w:val="22"/>
              </w:rPr>
              <w:t xml:space="preserve">被授权人基本情况</w:t>
            </w:r>
            <w:r/>
          </w:p>
        </w:tc>
      </w:tr>
      <w:tr>
        <w:trPr>
          <w:trHeight w:val="555"/>
        </w:trPr>
        <w:tc>
          <w:tcPr>
            <w:tcW w:w="2299" w:type="dxa"/>
            <w:vAlign w:val="top"/>
            <w:textDirection w:val="lrTb"/>
            <w:noWrap w:val="false"/>
          </w:tcPr>
          <w:p>
            <w:pPr>
              <w:pStyle w:val="1357"/>
              <w:ind w:left="951"/>
              <w:spacing w:before="120" w:line="220" w:lineRule="auto"/>
              <w:rPr>
                <w:rFonts w:hint="eastAsia" w:ascii="仿宋" w:hAnsi="仿宋" w:eastAsia="仿宋" w:cs="仿宋"/>
                <w:color w:val="auto"/>
                <w:sz w:val="22"/>
                <w:szCs w:val="22"/>
              </w:rPr>
            </w:pPr>
            <w:r>
              <w:rPr>
                <w:rFonts w:hint="eastAsia" w:ascii="仿宋" w:hAnsi="仿宋" w:eastAsia="仿宋" w:cs="仿宋"/>
                <w:color w:val="auto"/>
                <w:spacing w:val="-4"/>
                <w:sz w:val="22"/>
                <w:szCs w:val="22"/>
              </w:rPr>
              <w:t xml:space="preserve">姓名</w:t>
            </w:r>
            <w:r/>
          </w:p>
        </w:tc>
        <w:tc>
          <w:tcPr>
            <w:tcW w:w="2290" w:type="dxa"/>
            <w:vAlign w:val="top"/>
            <w:textDirection w:val="lrTb"/>
            <w:noWrap w:val="false"/>
          </w:tcPr>
          <w:p>
            <w:pPr>
              <w:rPr>
                <w:rFonts w:hint="eastAsia" w:ascii="仿宋" w:hAnsi="仿宋" w:eastAsia="仿宋" w:cs="仿宋"/>
                <w:color w:val="auto"/>
                <w:sz w:val="21"/>
              </w:rPr>
            </w:pPr>
            <w:r>
              <w:rPr>
                <w:rFonts w:hint="eastAsia" w:ascii="仿宋" w:hAnsi="仿宋" w:eastAsia="仿宋" w:cs="仿宋"/>
                <w:color w:val="auto"/>
                <w:sz w:val="21"/>
              </w:rPr>
            </w:r>
            <w:r/>
          </w:p>
        </w:tc>
        <w:tc>
          <w:tcPr>
            <w:tcW w:w="2292" w:type="dxa"/>
            <w:vAlign w:val="top"/>
            <w:textDirection w:val="lrTb"/>
            <w:noWrap w:val="false"/>
          </w:tcPr>
          <w:p>
            <w:pPr>
              <w:pStyle w:val="1357"/>
              <w:ind w:left="753"/>
              <w:spacing w:before="120" w:line="220" w:lineRule="auto"/>
              <w:rPr>
                <w:rFonts w:hint="eastAsia" w:ascii="仿宋" w:hAnsi="仿宋" w:eastAsia="仿宋" w:cs="仿宋"/>
                <w:color w:val="auto"/>
                <w:sz w:val="22"/>
                <w:szCs w:val="22"/>
              </w:rPr>
            </w:pPr>
            <w:r>
              <w:rPr>
                <w:rFonts w:hint="eastAsia" w:ascii="仿宋" w:hAnsi="仿宋" w:eastAsia="仿宋" w:cs="仿宋"/>
                <w:color w:val="auto"/>
                <w:spacing w:val="-5"/>
                <w:sz w:val="22"/>
                <w:szCs w:val="22"/>
              </w:rPr>
              <w:t xml:space="preserve">身份证号</w:t>
            </w:r>
            <w:r/>
          </w:p>
        </w:tc>
        <w:tc>
          <w:tcPr>
            <w:tcW w:w="2299" w:type="dxa"/>
            <w:vAlign w:val="top"/>
            <w:textDirection w:val="lrTb"/>
            <w:noWrap w:val="false"/>
          </w:tcPr>
          <w:p>
            <w:pPr>
              <w:rPr>
                <w:rFonts w:hint="eastAsia" w:ascii="仿宋" w:hAnsi="仿宋" w:eastAsia="仿宋" w:cs="仿宋"/>
                <w:color w:val="auto"/>
                <w:sz w:val="21"/>
              </w:rPr>
            </w:pPr>
            <w:r>
              <w:rPr>
                <w:rFonts w:hint="eastAsia" w:ascii="仿宋" w:hAnsi="仿宋" w:eastAsia="仿宋" w:cs="仿宋"/>
                <w:color w:val="auto"/>
                <w:sz w:val="21"/>
              </w:rPr>
            </w:r>
            <w:r/>
          </w:p>
        </w:tc>
      </w:tr>
      <w:tr>
        <w:trPr>
          <w:trHeight w:val="547"/>
        </w:trPr>
        <w:tc>
          <w:tcPr>
            <w:tcW w:w="2299" w:type="dxa"/>
            <w:vAlign w:val="top"/>
            <w:textDirection w:val="lrTb"/>
            <w:noWrap w:val="false"/>
          </w:tcPr>
          <w:p>
            <w:pPr>
              <w:pStyle w:val="1357"/>
              <w:ind w:left="531"/>
              <w:spacing w:before="119" w:line="220" w:lineRule="auto"/>
              <w:rPr>
                <w:rFonts w:hint="eastAsia" w:ascii="仿宋" w:hAnsi="仿宋" w:eastAsia="仿宋" w:cs="仿宋"/>
                <w:color w:val="auto"/>
                <w:sz w:val="22"/>
                <w:szCs w:val="22"/>
              </w:rPr>
            </w:pPr>
            <w:r>
              <w:rPr>
                <w:rFonts w:hint="eastAsia" w:ascii="仿宋" w:hAnsi="仿宋" w:eastAsia="仿宋" w:cs="仿宋"/>
                <w:color w:val="auto"/>
                <w:spacing w:val="-2"/>
                <w:sz w:val="22"/>
                <w:szCs w:val="22"/>
              </w:rPr>
              <w:t xml:space="preserve">注册执业资格</w:t>
            </w:r>
            <w:r/>
          </w:p>
        </w:tc>
        <w:tc>
          <w:tcPr>
            <w:tcW w:w="2290" w:type="dxa"/>
            <w:vAlign w:val="top"/>
            <w:textDirection w:val="lrTb"/>
            <w:noWrap w:val="false"/>
          </w:tcPr>
          <w:p>
            <w:pPr>
              <w:rPr>
                <w:rFonts w:hint="eastAsia" w:ascii="仿宋" w:hAnsi="仿宋" w:eastAsia="仿宋" w:cs="仿宋"/>
                <w:color w:val="auto"/>
                <w:sz w:val="21"/>
              </w:rPr>
            </w:pPr>
            <w:r>
              <w:rPr>
                <w:rFonts w:hint="eastAsia" w:ascii="仿宋" w:hAnsi="仿宋" w:eastAsia="仿宋" w:cs="仿宋"/>
                <w:color w:val="auto"/>
                <w:sz w:val="21"/>
              </w:rPr>
            </w:r>
            <w:r/>
          </w:p>
        </w:tc>
        <w:tc>
          <w:tcPr>
            <w:tcW w:w="2292" w:type="dxa"/>
            <w:vAlign w:val="top"/>
            <w:textDirection w:val="lrTb"/>
            <w:noWrap w:val="false"/>
          </w:tcPr>
          <w:p>
            <w:pPr>
              <w:pStyle w:val="1357"/>
              <w:ind w:left="529"/>
              <w:spacing w:before="119" w:line="220" w:lineRule="auto"/>
              <w:rPr>
                <w:rFonts w:hint="eastAsia" w:ascii="仿宋" w:hAnsi="仿宋" w:eastAsia="仿宋" w:cs="仿宋"/>
                <w:color w:val="auto"/>
                <w:sz w:val="22"/>
                <w:szCs w:val="22"/>
              </w:rPr>
            </w:pPr>
            <w:r>
              <w:rPr>
                <w:rFonts w:hint="eastAsia" w:ascii="仿宋" w:hAnsi="仿宋" w:eastAsia="仿宋" w:cs="仿宋"/>
                <w:color w:val="auto"/>
                <w:spacing w:val="-2"/>
                <w:sz w:val="22"/>
                <w:szCs w:val="22"/>
              </w:rPr>
              <w:t xml:space="preserve">注册执业证号</w:t>
            </w:r>
            <w:r/>
          </w:p>
        </w:tc>
        <w:tc>
          <w:tcPr>
            <w:tcW w:w="2299" w:type="dxa"/>
            <w:vAlign w:val="top"/>
            <w:textDirection w:val="lrTb"/>
            <w:noWrap w:val="false"/>
          </w:tcPr>
          <w:p>
            <w:pPr>
              <w:rPr>
                <w:rFonts w:hint="eastAsia" w:ascii="仿宋" w:hAnsi="仿宋" w:eastAsia="仿宋" w:cs="仿宋"/>
                <w:color w:val="auto"/>
                <w:sz w:val="21"/>
              </w:rPr>
            </w:pPr>
            <w:r>
              <w:rPr>
                <w:rFonts w:hint="eastAsia" w:ascii="仿宋" w:hAnsi="仿宋" w:eastAsia="仿宋" w:cs="仿宋"/>
                <w:color w:val="auto"/>
                <w:sz w:val="21"/>
              </w:rPr>
            </w:r>
            <w:r/>
          </w:p>
        </w:tc>
      </w:tr>
      <w:tr>
        <w:trPr>
          <w:trHeight w:val="571"/>
        </w:trPr>
        <w:tc>
          <w:tcPr>
            <w:tcW w:w="2299" w:type="dxa"/>
            <w:vAlign w:val="top"/>
            <w:textDirection w:val="lrTb"/>
            <w:noWrap w:val="false"/>
          </w:tcPr>
          <w:p>
            <w:pPr>
              <w:pStyle w:val="1357"/>
              <w:ind w:left="952"/>
              <w:spacing w:before="134" w:line="222" w:lineRule="auto"/>
              <w:rPr>
                <w:rFonts w:hint="eastAsia" w:ascii="仿宋" w:hAnsi="仿宋" w:eastAsia="仿宋" w:cs="仿宋"/>
                <w:color w:val="auto"/>
                <w:sz w:val="22"/>
                <w:szCs w:val="22"/>
              </w:rPr>
            </w:pPr>
            <w:r>
              <w:rPr>
                <w:rFonts w:hint="eastAsia" w:ascii="仿宋" w:hAnsi="仿宋" w:eastAsia="仿宋" w:cs="仿宋"/>
                <w:color w:val="auto"/>
                <w:spacing w:val="-5"/>
                <w:sz w:val="22"/>
                <w:szCs w:val="22"/>
              </w:rPr>
              <w:t xml:space="preserve">职称</w:t>
            </w:r>
            <w:r/>
          </w:p>
        </w:tc>
        <w:tc>
          <w:tcPr>
            <w:tcW w:w="2290" w:type="dxa"/>
            <w:vAlign w:val="top"/>
            <w:textDirection w:val="lrTb"/>
            <w:noWrap w:val="false"/>
          </w:tcPr>
          <w:p>
            <w:pPr>
              <w:rPr>
                <w:rFonts w:hint="eastAsia" w:ascii="仿宋" w:hAnsi="仿宋" w:eastAsia="仿宋" w:cs="仿宋"/>
                <w:color w:val="auto"/>
                <w:sz w:val="21"/>
              </w:rPr>
            </w:pPr>
            <w:r>
              <w:rPr>
                <w:rFonts w:hint="eastAsia" w:ascii="仿宋" w:hAnsi="仿宋" w:eastAsia="仿宋" w:cs="仿宋"/>
                <w:color w:val="auto"/>
                <w:sz w:val="21"/>
              </w:rPr>
            </w:r>
            <w:r/>
          </w:p>
        </w:tc>
        <w:tc>
          <w:tcPr>
            <w:tcW w:w="2292" w:type="dxa"/>
            <w:vAlign w:val="top"/>
            <w:textDirection w:val="lrTb"/>
            <w:noWrap w:val="false"/>
          </w:tcPr>
          <w:p>
            <w:pPr>
              <w:pStyle w:val="1357"/>
              <w:ind w:left="952"/>
              <w:spacing w:before="133" w:line="221" w:lineRule="auto"/>
              <w:rPr>
                <w:rFonts w:hint="eastAsia" w:ascii="仿宋" w:hAnsi="仿宋" w:eastAsia="仿宋" w:cs="仿宋"/>
                <w:color w:val="auto"/>
                <w:sz w:val="22"/>
                <w:szCs w:val="22"/>
              </w:rPr>
            </w:pPr>
            <w:r>
              <w:rPr>
                <w:rFonts w:hint="eastAsia" w:ascii="仿宋" w:hAnsi="仿宋" w:eastAsia="仿宋" w:cs="仿宋"/>
                <w:color w:val="auto"/>
                <w:spacing w:val="-5"/>
                <w:sz w:val="22"/>
                <w:szCs w:val="22"/>
              </w:rPr>
              <w:t xml:space="preserve">专业</w:t>
            </w:r>
            <w:r/>
          </w:p>
        </w:tc>
        <w:tc>
          <w:tcPr>
            <w:tcW w:w="2299" w:type="dxa"/>
            <w:vAlign w:val="top"/>
            <w:textDirection w:val="lrTb"/>
            <w:noWrap w:val="false"/>
          </w:tcPr>
          <w:p>
            <w:pPr>
              <w:rPr>
                <w:rFonts w:hint="eastAsia" w:ascii="仿宋" w:hAnsi="仿宋" w:eastAsia="仿宋" w:cs="仿宋"/>
                <w:color w:val="auto"/>
                <w:sz w:val="21"/>
              </w:rPr>
            </w:pPr>
            <w:r>
              <w:rPr>
                <w:rFonts w:hint="eastAsia" w:ascii="仿宋" w:hAnsi="仿宋" w:eastAsia="仿宋" w:cs="仿宋"/>
                <w:color w:val="auto"/>
                <w:sz w:val="21"/>
              </w:rPr>
            </w:r>
            <w:r/>
          </w:p>
        </w:tc>
      </w:tr>
      <w:tr>
        <w:trPr>
          <w:trHeight w:val="701"/>
        </w:trPr>
        <w:tc>
          <w:tcPr>
            <w:gridSpan w:val="4"/>
            <w:tcW w:w="9180" w:type="dxa"/>
            <w:vAlign w:val="top"/>
            <w:textDirection w:val="lrTb"/>
            <w:noWrap w:val="false"/>
          </w:tcPr>
          <w:p>
            <w:pPr>
              <w:pStyle w:val="1357"/>
              <w:ind w:left="5163"/>
              <w:spacing w:before="198" w:line="220" w:lineRule="auto"/>
              <w:rPr>
                <w:rFonts w:hint="eastAsia" w:ascii="仿宋" w:hAnsi="仿宋" w:eastAsia="仿宋" w:cs="仿宋"/>
                <w:color w:val="auto"/>
                <w:sz w:val="22"/>
                <w:szCs w:val="22"/>
              </w:rPr>
            </w:pPr>
            <w:r>
              <w:rPr>
                <w:rFonts w:hint="eastAsia" w:ascii="仿宋" w:hAnsi="仿宋" w:eastAsia="仿宋" w:cs="仿宋"/>
                <w:color w:val="auto"/>
                <w:spacing w:val="-5"/>
                <w:sz w:val="22"/>
                <w:szCs w:val="22"/>
              </w:rPr>
              <w:t xml:space="preserve">被授权人签字：</w:t>
            </w:r>
            <w:r/>
          </w:p>
        </w:tc>
      </w:tr>
    </w:tbl>
    <w:p>
      <w:pPr>
        <w:pStyle w:val="683"/>
        <w:spacing w:line="284" w:lineRule="auto"/>
        <w:rPr>
          <w:rFonts w:hint="eastAsia" w:ascii="仿宋" w:hAnsi="仿宋" w:eastAsia="仿宋" w:cs="仿宋"/>
          <w:color w:val="auto"/>
        </w:rPr>
      </w:pPr>
      <w:r>
        <w:rPr>
          <w:rFonts w:hint="eastAsia" w:ascii="仿宋" w:hAnsi="仿宋" w:eastAsia="仿宋" w:cs="仿宋"/>
          <w:color w:val="auto"/>
        </w:rPr>
      </w:r>
      <w:r/>
    </w:p>
    <w:p>
      <w:pPr>
        <w:pStyle w:val="683"/>
        <w:spacing w:line="285" w:lineRule="auto"/>
        <w:rPr>
          <w:rFonts w:hint="eastAsia" w:ascii="仿宋" w:hAnsi="仿宋" w:eastAsia="仿宋" w:cs="仿宋"/>
          <w:color w:val="auto"/>
        </w:rPr>
      </w:pPr>
      <w:r>
        <w:rPr>
          <w:rFonts w:hint="eastAsia" w:ascii="仿宋" w:hAnsi="仿宋" w:eastAsia="仿宋" w:cs="仿宋"/>
          <w:color w:val="auto"/>
        </w:rPr>
      </w:r>
      <w:r/>
    </w:p>
    <w:p>
      <w:pPr>
        <w:pStyle w:val="683"/>
        <w:spacing w:line="285" w:lineRule="auto"/>
        <w:rPr>
          <w:rFonts w:hint="eastAsia" w:ascii="仿宋" w:hAnsi="仿宋" w:eastAsia="仿宋" w:cs="仿宋"/>
          <w:color w:val="auto"/>
        </w:rPr>
      </w:pPr>
      <w:r>
        <w:rPr>
          <w:rFonts w:hint="eastAsia" w:ascii="仿宋" w:hAnsi="仿宋" w:eastAsia="仿宋" w:cs="仿宋"/>
          <w:color w:val="auto"/>
        </w:rPr>
      </w:r>
      <w:r/>
    </w:p>
    <w:p>
      <w:pPr>
        <w:pStyle w:val="683"/>
        <w:spacing w:line="285" w:lineRule="auto"/>
        <w:rPr>
          <w:rFonts w:hint="eastAsia" w:ascii="仿宋" w:hAnsi="仿宋" w:eastAsia="仿宋" w:cs="仿宋"/>
          <w:color w:val="auto"/>
        </w:rPr>
      </w:pPr>
      <w:r>
        <w:rPr>
          <w:rFonts w:hint="eastAsia" w:ascii="仿宋" w:hAnsi="仿宋" w:eastAsia="仿宋" w:cs="仿宋"/>
          <w:color w:val="auto"/>
        </w:rPr>
      </w:r>
      <w:r/>
    </w:p>
    <w:p>
      <w:pPr>
        <w:ind w:left="3490"/>
        <w:spacing w:before="71" w:line="219" w:lineRule="auto"/>
        <w:rPr>
          <w:rFonts w:hint="eastAsia" w:ascii="仿宋" w:hAnsi="仿宋" w:eastAsia="仿宋" w:cs="仿宋"/>
          <w:color w:val="auto"/>
          <w:sz w:val="22"/>
          <w:szCs w:val="22"/>
        </w:rPr>
      </w:pPr>
      <w:r>
        <w:rPr>
          <w:rFonts w:hint="eastAsia" w:ascii="仿宋" w:hAnsi="仿宋" w:eastAsia="仿宋" w:cs="仿宋"/>
          <w:color w:val="auto"/>
          <w:spacing w:val="6"/>
          <w:sz w:val="22"/>
          <w:szCs w:val="22"/>
        </w:rPr>
        <w:t xml:space="preserve">授权单位（盖章</w:t>
      </w:r>
      <w:r>
        <w:rPr>
          <w:rFonts w:hint="eastAsia" w:ascii="仿宋" w:hAnsi="仿宋" w:eastAsia="仿宋" w:cs="仿宋"/>
          <w:color w:val="auto"/>
          <w:spacing w:val="1"/>
          <w:sz w:val="22"/>
          <w:szCs w:val="22"/>
        </w:rPr>
        <w:t xml:space="preserve">）：</w:t>
      </w:r>
      <w:r/>
    </w:p>
    <w:p>
      <w:pPr>
        <w:pStyle w:val="683"/>
        <w:spacing w:line="447" w:lineRule="auto"/>
        <w:rPr>
          <w:rFonts w:hint="eastAsia" w:ascii="仿宋" w:hAnsi="仿宋" w:eastAsia="仿宋" w:cs="仿宋"/>
          <w:color w:val="auto"/>
        </w:rPr>
      </w:pPr>
      <w:r>
        <w:rPr>
          <w:rFonts w:hint="eastAsia" w:ascii="仿宋" w:hAnsi="仿宋" w:eastAsia="仿宋" w:cs="仿宋"/>
          <w:color w:val="auto"/>
        </w:rPr>
      </w:r>
      <w:r/>
    </w:p>
    <w:p>
      <w:pPr>
        <w:ind w:left="3468"/>
        <w:spacing w:before="72" w:line="219" w:lineRule="auto"/>
        <w:rPr>
          <w:rFonts w:hint="eastAsia" w:ascii="仿宋" w:hAnsi="仿宋" w:eastAsia="仿宋" w:cs="仿宋"/>
          <w:color w:val="auto"/>
          <w:spacing w:val="5"/>
          <w:sz w:val="22"/>
          <w:szCs w:val="22"/>
        </w:rPr>
      </w:pPr>
      <w:r>
        <w:rPr>
          <w:rFonts w:hint="eastAsia" w:ascii="仿宋" w:hAnsi="仿宋" w:eastAsia="仿宋" w:cs="仿宋"/>
          <w:color w:val="auto"/>
          <w:spacing w:val="-3"/>
          <w:sz w:val="22"/>
          <w:szCs w:val="22"/>
        </w:rPr>
        <w:t xml:space="preserve">法定代表人（签字或盖章</w:t>
      </w:r>
      <w:r>
        <w:rPr>
          <w:rFonts w:hint="eastAsia" w:ascii="仿宋" w:hAnsi="仿宋" w:eastAsia="仿宋" w:cs="仿宋"/>
          <w:color w:val="auto"/>
          <w:spacing w:val="5"/>
          <w:sz w:val="22"/>
          <w:szCs w:val="22"/>
        </w:rPr>
        <w:t xml:space="preserve">）：</w:t>
      </w:r>
      <w:r/>
    </w:p>
    <w:p>
      <w:pPr>
        <w:ind w:left="3468"/>
        <w:spacing w:before="72" w:line="219" w:lineRule="auto"/>
        <w:rPr>
          <w:rFonts w:hint="eastAsia" w:ascii="仿宋" w:hAnsi="仿宋" w:eastAsia="仿宋" w:cs="仿宋"/>
          <w:color w:val="auto"/>
          <w:spacing w:val="5"/>
          <w:sz w:val="22"/>
          <w:szCs w:val="22"/>
        </w:rPr>
      </w:pPr>
      <w:r>
        <w:rPr>
          <w:rFonts w:hint="eastAsia" w:ascii="仿宋" w:hAnsi="仿宋" w:eastAsia="仿宋" w:cs="仿宋"/>
          <w:color w:val="auto"/>
          <w:spacing w:val="5"/>
          <w:sz w:val="22"/>
          <w:szCs w:val="22"/>
        </w:rPr>
      </w:r>
      <w:r/>
    </w:p>
    <w:p>
      <w:pPr>
        <w:ind w:left="3468"/>
        <w:spacing w:before="72" w:line="219" w:lineRule="auto"/>
        <w:rPr>
          <w:rFonts w:hint="eastAsia" w:ascii="仿宋" w:hAnsi="仿宋" w:eastAsia="仿宋" w:cs="仿宋"/>
          <w:color w:val="auto"/>
          <w:spacing w:val="5"/>
          <w:sz w:val="22"/>
          <w:szCs w:val="22"/>
        </w:rPr>
      </w:pPr>
      <w:r>
        <w:rPr>
          <w:rFonts w:hint="eastAsia" w:ascii="仿宋" w:hAnsi="仿宋" w:eastAsia="仿宋" w:cs="仿宋"/>
          <w:color w:val="auto"/>
          <w:spacing w:val="5"/>
          <w:sz w:val="22"/>
          <w:szCs w:val="22"/>
        </w:rPr>
      </w:r>
      <w:r/>
    </w:p>
    <w:p>
      <w:pPr>
        <w:ind w:left="3468"/>
        <w:spacing w:before="72" w:line="219" w:lineRule="auto"/>
        <w:rPr>
          <w:rFonts w:hint="eastAsia" w:ascii="仿宋" w:hAnsi="仿宋" w:eastAsia="仿宋" w:cs="仿宋"/>
          <w:color w:val="auto"/>
          <w:spacing w:val="-7"/>
          <w:sz w:val="22"/>
          <w:szCs w:val="22"/>
        </w:rPr>
      </w:pPr>
      <w:r>
        <w:rPr>
          <w:rFonts w:hint="eastAsia" w:ascii="仿宋" w:hAnsi="仿宋" w:eastAsia="仿宋" w:cs="仿宋"/>
          <w:color w:val="auto"/>
          <w:spacing w:val="-7"/>
          <w:sz w:val="22"/>
          <w:szCs w:val="22"/>
        </w:rPr>
        <w:t xml:space="preserve">授权日期：</w:t>
      </w:r>
      <w:r>
        <w:rPr>
          <w:rFonts w:hint="eastAsia" w:ascii="仿宋" w:hAnsi="仿宋" w:eastAsia="仿宋" w:cs="仿宋"/>
          <w:color w:val="auto"/>
          <w:spacing w:val="16"/>
          <w:sz w:val="22"/>
          <w:szCs w:val="22"/>
        </w:rPr>
        <w:t xml:space="preserve">    </w:t>
      </w:r>
      <w:r>
        <w:rPr>
          <w:rFonts w:hint="eastAsia" w:ascii="仿宋" w:hAnsi="仿宋" w:eastAsia="仿宋" w:cs="仿宋"/>
          <w:color w:val="auto"/>
          <w:spacing w:val="-7"/>
          <w:sz w:val="22"/>
          <w:szCs w:val="22"/>
        </w:rPr>
        <w:t xml:space="preserve">年</w:t>
      </w:r>
      <w:r>
        <w:rPr>
          <w:rFonts w:hint="eastAsia" w:ascii="仿宋" w:hAnsi="仿宋" w:eastAsia="仿宋" w:cs="仿宋"/>
          <w:color w:val="auto"/>
          <w:spacing w:val="15"/>
          <w:sz w:val="22"/>
          <w:szCs w:val="22"/>
        </w:rPr>
        <w:t xml:space="preserve">    </w:t>
      </w:r>
      <w:r>
        <w:rPr>
          <w:rFonts w:hint="eastAsia" w:ascii="仿宋" w:hAnsi="仿宋" w:eastAsia="仿宋" w:cs="仿宋"/>
          <w:color w:val="auto"/>
          <w:spacing w:val="-7"/>
          <w:sz w:val="22"/>
          <w:szCs w:val="22"/>
        </w:rPr>
        <w:t xml:space="preserve">月     日</w:t>
      </w:r>
      <w:r/>
    </w:p>
    <w:p>
      <w:pPr>
        <w:ind w:left="3468"/>
        <w:spacing w:before="72" w:line="219" w:lineRule="auto"/>
        <w:rPr>
          <w:rFonts w:hint="eastAsia" w:ascii="仿宋" w:hAnsi="仿宋" w:eastAsia="仿宋" w:cs="仿宋"/>
          <w:color w:val="auto"/>
          <w:spacing w:val="-7"/>
          <w:sz w:val="22"/>
          <w:szCs w:val="22"/>
        </w:rPr>
      </w:pPr>
      <w:r>
        <w:rPr>
          <w:rFonts w:hint="eastAsia" w:ascii="仿宋" w:hAnsi="仿宋" w:eastAsia="仿宋" w:cs="仿宋"/>
          <w:color w:val="auto"/>
          <w:spacing w:val="-7"/>
          <w:sz w:val="22"/>
          <w:szCs w:val="22"/>
        </w:rPr>
      </w:r>
      <w:r/>
    </w:p>
    <w:p>
      <w:pPr>
        <w:ind w:right="0"/>
        <w:jc w:val="both"/>
        <w:keepLines w:val="0"/>
        <w:keepNext/>
        <w:pageBreakBefore w:val="0"/>
        <w:spacing w:line="312"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附件</w:t>
      </w:r>
      <w:r>
        <w:rPr>
          <w:rFonts w:hint="eastAsia" w:ascii="仿宋" w:hAnsi="仿宋" w:eastAsia="仿宋" w:cs="仿宋"/>
          <w:b/>
          <w:bCs/>
          <w:color w:val="auto"/>
          <w:sz w:val="28"/>
          <w:szCs w:val="28"/>
          <w:highlight w:val="none"/>
          <w:lang w:val="en-US" w:eastAsia="zh-CN"/>
        </w:rPr>
        <w:t xml:space="preserve">11</w:t>
      </w:r>
      <w:r>
        <w:rPr>
          <w:rFonts w:hint="eastAsia" w:ascii="仿宋" w:hAnsi="仿宋" w:eastAsia="仿宋" w:cs="仿宋"/>
          <w:b/>
          <w:bCs/>
          <w:color w:val="auto"/>
          <w:sz w:val="28"/>
          <w:szCs w:val="28"/>
          <w:highlight w:val="none"/>
        </w:rPr>
        <w:t xml:space="preserve">：施工单位项目经理质量终身责任承诺书</w:t>
      </w:r>
      <w:r/>
    </w:p>
    <w:p>
      <w:pPr>
        <w:ind w:right="0"/>
        <w:jc w:val="center"/>
        <w:keepLines w:val="0"/>
        <w:keepNext/>
        <w:pageBreakBefore w:val="0"/>
        <w:spacing w:line="312"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施工单位项目经理质量终身责任承诺书</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项目经理：</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身份证号：</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执业资格证号：</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联系方式：</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本人承诺：在</w:t>
      </w:r>
      <w:r>
        <w:rPr>
          <w:rFonts w:hint="eastAsia" w:ascii="仿宋" w:hAnsi="仿宋" w:eastAsia="仿宋" w:cs="仿宋"/>
          <w:b w:val="0"/>
          <w:bCs w:val="0"/>
          <w:color w:val="auto"/>
          <w:sz w:val="24"/>
          <w:szCs w:val="24"/>
          <w:highlight w:val="none"/>
          <w:u w:val="single"/>
        </w:rPr>
        <w:t xml:space="preserve">               </w:t>
      </w:r>
      <w:r>
        <w:rPr>
          <w:rFonts w:hint="eastAsia" w:ascii="仿宋" w:hAnsi="仿宋" w:eastAsia="仿宋" w:cs="仿宋"/>
          <w:b w:val="0"/>
          <w:bCs w:val="0"/>
          <w:color w:val="auto"/>
          <w:sz w:val="24"/>
          <w:szCs w:val="24"/>
          <w:highlight w:val="none"/>
        </w:rPr>
        <w:t xml:space="preserve">工程建设过程中认真履行下列职责，并承担相应终身质量责任。</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1.在资质等级许可的业务范围承揽工程，承揽工程后依法签订承包合同，在领取开工令后，方进行施工。</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2.严格按投标文件所承诺的配备施工项目部关键岗位人员到岗履职尽责，变更人员的须按照程序报监理、发包人同意后方可变更，并到项目主管部门备案。</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3.严格按照施工规范、设计文件、施工技术标准和合同约定的质量标准精心组织施工，不擅自修改工程设计，不偷工减料。对施工中采用的建筑材料、建筑构配件、设备和商品混凝土、预拌砂浆严格按规定进行见证取样检验，并有书面记录，签字齐全；未经检验或者检验不合格的，均不使用于工程。</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5.严格执行质量检查验收制度，严格工序管理。隐蔽工程在隐蔽前，及时通知建设或监理单位检查验收。分项、分部、竣工验收均符合要求。</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6.向发包人出具质量保修书，保修书中明确建设工程的保修范围、保修期限和保修责任等。建设工程在保修范围和期限内发生质量问题，将严格依法依规履行保修义务，并对造成的损失承担赔偿责任。</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7.确保本工程资料收集真实、准确完整，签章手续齐全，工程完工验收后及时整理移交发包人归档。</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8.其他法律法规规定的职责。</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ind w:left="47" w:right="0" w:firstLine="560"/>
        <w:jc w:val="center"/>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项目经理签字：</w:t>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日期：   年    月    日</w:t>
      </w:r>
      <w:bookmarkEnd w:id="29"/>
      <w:r/>
      <w:bookmarkStart w:id="60" w:name="_Toc17947"/>
      <w:r/>
      <w:bookmarkStart w:id="61" w:name="_Toc1145"/>
      <w:r/>
      <w:bookmarkStart w:id="62" w:name="_Toc15217"/>
      <w:r/>
      <w:bookmarkStart w:id="63" w:name="_Toc29102"/>
      <w:r/>
      <w:bookmarkStart w:id="64" w:name="_Toc11869"/>
      <w:r/>
      <w:bookmarkStart w:id="65" w:name="_Toc21702"/>
      <w:r/>
      <w:r/>
    </w:p>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br w:type="page" w:clear="all"/>
      </w:r>
      <w:r/>
    </w:p>
    <w:p>
      <w:pPr>
        <w:ind w:left="47" w:right="0" w:firstLine="560"/>
        <w:jc w:val="both"/>
        <w:keepLines w:val="0"/>
        <w:keepNext/>
        <w:pageBreakBefore w:val="0"/>
        <w:spacing w:line="312"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jc w:val="both"/>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jc w:val="center"/>
        <w:rPr>
          <w:rFonts w:hint="eastAsia" w:ascii="宋体" w:hAnsi="宋体" w:eastAsia="宋体" w:cs="宋体"/>
          <w:b/>
          <w:bCs/>
          <w:color w:val="auto"/>
          <w:sz w:val="36"/>
          <w:szCs w:val="36"/>
          <w:highlight w:val="none"/>
          <w:lang w:val="en-US" w:eastAsia="zh-CN"/>
        </w:rPr>
        <w:outlineLvl w:val="0"/>
      </w:pPr>
      <w:r/>
      <w:bookmarkStart w:id="66" w:name="_Toc18853"/>
      <w:r/>
      <w:bookmarkStart w:id="67" w:name="_Toc7463"/>
      <w:r>
        <w:rPr>
          <w:rFonts w:hint="eastAsia" w:ascii="宋体" w:hAnsi="宋体" w:eastAsia="宋体" w:cs="宋体"/>
          <w:b/>
          <w:bCs/>
          <w:color w:val="auto"/>
          <w:sz w:val="36"/>
          <w:szCs w:val="36"/>
          <w:highlight w:val="none"/>
        </w:rPr>
        <w:t xml:space="preserve">第</w:t>
      </w:r>
      <w:r>
        <w:rPr>
          <w:rFonts w:hint="eastAsia" w:ascii="宋体" w:hAnsi="宋体" w:eastAsia="宋体" w:cs="宋体"/>
          <w:b/>
          <w:bCs/>
          <w:color w:val="auto"/>
          <w:sz w:val="36"/>
          <w:szCs w:val="36"/>
          <w:highlight w:val="none"/>
          <w:lang w:val="en-US" w:eastAsia="zh-CN"/>
        </w:rPr>
        <w:t xml:space="preserve">五</w:t>
      </w:r>
      <w:r>
        <w:rPr>
          <w:rFonts w:hint="eastAsia" w:ascii="宋体" w:hAnsi="宋体" w:eastAsia="宋体" w:cs="宋体"/>
          <w:b/>
          <w:bCs/>
          <w:color w:val="auto"/>
          <w:sz w:val="36"/>
          <w:szCs w:val="36"/>
          <w:highlight w:val="none"/>
        </w:rPr>
        <w:t xml:space="preserve">章  </w:t>
      </w:r>
      <w:bookmarkEnd w:id="60"/>
      <w:r/>
      <w:bookmarkEnd w:id="61"/>
      <w:r>
        <w:rPr>
          <w:rFonts w:hint="eastAsia" w:ascii="宋体" w:hAnsi="宋体" w:eastAsia="宋体" w:cs="宋体"/>
          <w:b/>
          <w:bCs/>
          <w:color w:val="auto"/>
          <w:sz w:val="36"/>
          <w:szCs w:val="36"/>
          <w:highlight w:val="none"/>
          <w:lang w:val="en-US" w:eastAsia="zh-CN"/>
        </w:rPr>
        <w:t xml:space="preserve">项目采购需求</w:t>
      </w:r>
      <w:bookmarkEnd w:id="62"/>
      <w:r/>
      <w:bookmarkEnd w:id="63"/>
      <w:r/>
      <w:bookmarkEnd w:id="66"/>
      <w:r/>
      <w:bookmarkEnd w:id="67"/>
      <w:r/>
      <w:r/>
    </w:p>
    <w:p>
      <w:pPr>
        <w:ind w:firstLine="480"/>
        <w:keepLines w:val="0"/>
        <w:keepNext w:val="0"/>
        <w:pageBreakBefore w:val="0"/>
        <w:spacing w:line="52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一、</w:t>
      </w:r>
      <w:r>
        <w:rPr>
          <w:rFonts w:hint="eastAsia" w:ascii="宋体" w:hAnsi="宋体" w:eastAsia="宋体" w:cs="宋体"/>
          <w:color w:val="auto"/>
          <w:sz w:val="24"/>
          <w:highlight w:val="none"/>
          <w:lang w:val="en-US" w:eastAsia="zh-CN"/>
        </w:rPr>
        <w:t xml:space="preserve">项目概况</w:t>
      </w:r>
      <w:r/>
    </w:p>
    <w:p>
      <w:pPr>
        <w:ind w:firstLine="480"/>
        <w:keepLines w:val="0"/>
        <w:keepNext w:val="0"/>
        <w:pageBreakBefore w:val="0"/>
        <w:spacing w:line="520" w:lineRule="exact"/>
        <w:widowControl w:val="off"/>
        <w:rPr>
          <w:rFonts w:hint="eastAsia" w:ascii="宋体" w:hAnsi="宋体" w:eastAsia="宋体" w:cs="宋体"/>
          <w:color w:val="auto"/>
          <w:sz w:val="24"/>
          <w:highlight w:val="none"/>
          <w:lang w:val="en-US" w:eastAsia="zh-CN"/>
        </w:rPr>
      </w:pPr>
      <w:r/>
      <w:bookmarkStart w:id="68" w:name="_Toc23540"/>
      <w:r>
        <w:rPr>
          <w:rFonts w:hint="eastAsia" w:ascii="宋体" w:hAnsi="宋体" w:eastAsia="宋体" w:cs="宋体"/>
          <w:color w:val="auto"/>
          <w:sz w:val="24"/>
          <w:highlight w:val="none"/>
          <w:lang w:val="en-US" w:eastAsia="zh-CN"/>
        </w:rPr>
        <w:t xml:space="preserve">1.项目名称：</w:t>
      </w:r>
      <w:bookmarkEnd w:id="68"/>
      <w:r>
        <w:rPr>
          <w:rFonts w:hint="eastAsia" w:ascii="宋体" w:hAnsi="宋体" w:cs="宋体"/>
          <w:color w:val="auto"/>
          <w:sz w:val="24"/>
          <w:highlight w:val="none"/>
          <w:lang w:val="en-US" w:eastAsia="zh-CN"/>
        </w:rPr>
        <w:t xml:space="preserve">2025年度江苏省淮安市淮阴区高家堰镇高标准农田新建及改造提升项目（超长期国债）节余资金项目</w:t>
      </w:r>
      <w:r>
        <w:rPr>
          <w:rFonts w:hint="eastAsia" w:ascii="宋体" w:hAnsi="宋体" w:eastAsia="宋体" w:cs="宋体"/>
          <w:color w:val="auto"/>
          <w:sz w:val="24"/>
          <w:highlight w:val="none"/>
          <w:lang w:val="en-US" w:eastAsia="zh-CN"/>
        </w:rPr>
        <w:t xml:space="preserve"> </w:t>
      </w:r>
      <w:r/>
    </w:p>
    <w:p>
      <w:pPr>
        <w:ind w:firstLine="480"/>
        <w:keepLines w:val="0"/>
        <w:keepNext w:val="0"/>
        <w:pageBreakBefore w:val="0"/>
        <w:spacing w:line="52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2.建设地点：位于淮安市淮阴区高家堰镇境内；</w:t>
      </w:r>
      <w:r/>
    </w:p>
    <w:p>
      <w:pPr>
        <w:ind w:firstLine="480"/>
        <w:keepLines w:val="0"/>
        <w:keepNext w:val="0"/>
        <w:pageBreakBefore w:val="0"/>
        <w:spacing w:line="480" w:lineRule="exact"/>
        <w:widowControl/>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lang w:val="en-US" w:eastAsia="zh-CN"/>
        </w:rPr>
        <w:t xml:space="preserve">.招标范围：</w:t>
      </w:r>
      <w:r>
        <w:rPr>
          <w:rFonts w:hint="eastAsia" w:ascii="宋体" w:hAnsi="宋体" w:cs="宋体"/>
          <w:color w:val="auto"/>
          <w:sz w:val="24"/>
          <w:highlight w:val="none"/>
          <w:lang w:eastAsia="zh-CN"/>
        </w:rPr>
        <w:t xml:space="preserve">2025年度江苏省淮安市淮阴区高家堰镇高标准农田新建及改造提升项目（超长期国债）节余资金项目</w:t>
      </w:r>
      <w:r>
        <w:rPr>
          <w:rFonts w:hint="eastAsia" w:ascii="宋体" w:hAnsi="宋体" w:eastAsia="宋体" w:cs="宋体"/>
          <w:color w:val="auto"/>
          <w:sz w:val="24"/>
          <w:highlight w:val="none"/>
        </w:rPr>
        <w:t xml:space="preserve">，具体内容详见采购人提供的相关技术资料、工程量清单、国家现行相关施工规范及技术标准等，采购人保留根据实际情况进行调整的权利。</w:t>
      </w:r>
      <w:r/>
    </w:p>
    <w:p>
      <w:pPr>
        <w:ind w:firstLine="480"/>
        <w:keepLines w:val="0"/>
        <w:keepNext w:val="0"/>
        <w:pageBreakBefore w:val="0"/>
        <w:spacing w:line="52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4.工期：</w:t>
      </w:r>
      <w:r>
        <w:rPr>
          <w:rFonts w:hint="eastAsia" w:ascii="宋体" w:hAnsi="宋体" w:cs="宋体"/>
          <w:color w:val="auto"/>
          <w:sz w:val="24"/>
          <w:highlight w:val="none"/>
          <w:lang w:val="en-US" w:eastAsia="zh-CN"/>
        </w:rPr>
        <w:t xml:space="preserve">100日历天</w:t>
      </w:r>
      <w:r>
        <w:rPr>
          <w:rFonts w:hint="eastAsia" w:ascii="宋体" w:hAnsi="宋体" w:eastAsia="宋体" w:cs="宋体"/>
          <w:color w:val="auto"/>
          <w:sz w:val="24"/>
          <w:highlight w:val="none"/>
          <w:lang w:val="en-US" w:eastAsia="zh-CN"/>
        </w:rPr>
        <w:t xml:space="preserve">；</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5.质量等级：合格。</w:t>
      </w:r>
      <w:r/>
    </w:p>
    <w:p>
      <w:pPr>
        <w:ind w:right="0" w:firstLine="480"/>
        <w:jc w:val="both"/>
        <w:keepLines w:val="0"/>
        <w:keepNext/>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highlight w:val="none"/>
          <w:lang w:val="en-US" w:eastAsia="zh-CN"/>
        </w:rPr>
        <w:t xml:space="preserve">6.付款方式：</w:t>
      </w:r>
      <w:r>
        <w:rPr>
          <w:rFonts w:hint="eastAsia" w:ascii="宋体" w:hAnsi="宋体" w:eastAsia="宋体" w:cs="宋体"/>
          <w:b w:val="0"/>
          <w:bCs w:val="0"/>
          <w:color w:val="auto"/>
          <w:sz w:val="24"/>
          <w:szCs w:val="24"/>
          <w:highlight w:val="none"/>
        </w:rPr>
        <w:t xml:space="preserve">工程款项待上级补助资金到位后，按以下节点支付：工程经四方验收合格后付至合同价款的70%；经区级初验、市级竣工验收合格后，拨付至审定价的97%；余款3%作为质量保证金。</w:t>
      </w:r>
      <w:r/>
    </w:p>
    <w:p>
      <w:pPr>
        <w:ind w:firstLine="480"/>
        <w:keepLines w:val="0"/>
        <w:keepNext w:val="0"/>
        <w:pageBreakBefore w:val="0"/>
        <w:spacing w:line="52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二、其他要求</w:t>
      </w:r>
      <w:r/>
    </w:p>
    <w:p>
      <w:pPr>
        <w:ind w:left="2" w:right="0" w:firstLine="486"/>
        <w:jc w:val="both"/>
        <w:keepLines w:val="0"/>
        <w:keepNext/>
        <w:pageBreakBefore w:val="0"/>
        <w:spacing w:line="360" w:lineRule="auto"/>
        <w:widowControl w:val="off"/>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lang w:val="en-US" w:eastAsia="zh-CN"/>
        </w:rPr>
        <w:t xml:space="preserve">1、</w:t>
      </w:r>
      <w:r>
        <w:rPr>
          <w:rFonts w:hint="eastAsia" w:ascii="宋体" w:hAnsi="宋体" w:eastAsia="宋体" w:cs="宋体"/>
          <w:color w:val="auto"/>
          <w:spacing w:val="0"/>
          <w:position w:val="0"/>
          <w:sz w:val="24"/>
          <w:szCs w:val="24"/>
          <w:highlight w:val="none"/>
        </w:rPr>
        <w:t xml:space="preserve">本项目涉及的绿色建材，严格按照“《绿色建筑和绿色建材政府采购需求标准》（财库【2022】35号文附件2）和《政府采购支持绿色建材促进建筑品质提升政策项目实施指南》（财办库【2023】52号文）”执行。</w:t>
      </w:r>
      <w:r/>
    </w:p>
    <w:p>
      <w:pPr>
        <w:ind w:left="474"/>
        <w:keepNext/>
        <w:spacing w:line="360" w:lineRule="auto"/>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lang w:val="en-US" w:eastAsia="zh-CN"/>
        </w:rPr>
        <w:t xml:space="preserve">2</w:t>
      </w:r>
      <w:r>
        <w:rPr>
          <w:rFonts w:hint="eastAsia" w:ascii="宋体" w:hAnsi="宋体" w:eastAsia="宋体" w:cs="宋体"/>
          <w:color w:val="auto"/>
          <w:spacing w:val="0"/>
          <w:position w:val="0"/>
          <w:sz w:val="24"/>
          <w:szCs w:val="24"/>
          <w:highlight w:val="none"/>
        </w:rPr>
        <w:t xml:space="preserve">、工程量清单、图纸请各供应商从江苏省政府采购网或淮安市政府采购网自行下载。</w:t>
      </w:r>
      <w:r/>
    </w:p>
    <w:p>
      <w:pPr>
        <w:ind w:left="474"/>
        <w:keepNext/>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pacing w:val="0"/>
          <w:position w:val="0"/>
          <w:sz w:val="24"/>
          <w:szCs w:val="24"/>
          <w:highlight w:val="none"/>
          <w:lang w:val="en-US" w:eastAsia="zh-CN"/>
        </w:rPr>
        <w:t xml:space="preserve">三、</w:t>
      </w:r>
      <w:r>
        <w:rPr>
          <w:rFonts w:hint="eastAsia" w:ascii="宋体" w:hAnsi="宋体" w:eastAsia="宋体" w:cs="宋体"/>
          <w:color w:val="auto"/>
          <w:spacing w:val="0"/>
          <w:position w:val="0"/>
          <w:sz w:val="24"/>
          <w:szCs w:val="24"/>
          <w:highlight w:val="none"/>
          <w:lang w:val="en-US" w:eastAsia="zh-CN"/>
        </w:rPr>
        <w:t xml:space="preserve">清单编制说明</w:t>
      </w:r>
      <w:r/>
    </w:p>
    <w:p>
      <w:pPr>
        <w:ind w:firstLine="482"/>
        <w:jc w:val="left"/>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一</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、工程量清单总说明</w:t>
      </w:r>
      <w:r/>
    </w:p>
    <w:p>
      <w:pPr>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1.1工程量清单应与招标文件中的投标人须知、通用合同条款、专用合同条款、技术标准和要求（合同技术条款）、图纸及《水利工程工程量清单计价规范》（GB50501-2007）等一起阅读和理解。</w:t>
      </w:r>
      <w:r/>
    </w:p>
    <w:p>
      <w:pPr>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1.2工程量清单仅是投标人投标报价的共同基础。除另有约定外，工程量清单中的工程量是根据招标设计图纸及《水利工程工程量清单计价规范》（GB50501-2007）计算的用于</w:t>
      </w:r>
      <w:r>
        <w:rPr>
          <w:rFonts w:hint="eastAsia" w:ascii="宋体" w:hAnsi="宋体" w:eastAsia="宋体" w:cs="宋体"/>
          <w:color w:val="auto"/>
          <w:sz w:val="24"/>
          <w:szCs w:val="24"/>
          <w:highlight w:val="none"/>
        </w:rPr>
        <w:t xml:space="preserve">投标报价的估算工程量，不作为最终结算工程量。最终结算工程量是承包人实际完成并符合技术标准和要求（合同技术条款）和</w:t>
      </w:r>
      <w:r>
        <w:rPr>
          <w:rFonts w:hint="eastAsia" w:ascii="宋体" w:hAnsi="宋体" w:eastAsia="宋体" w:cs="宋体"/>
          <w:color w:val="auto"/>
          <w:sz w:val="24"/>
          <w:szCs w:val="24"/>
          <w:highlight w:val="none"/>
        </w:rPr>
        <w:t xml:space="preserve">《水利工程工程量清单计价规范》（GB50501-2007）计算规则等</w:t>
      </w:r>
      <w:r>
        <w:rPr>
          <w:rFonts w:hint="eastAsia" w:ascii="宋体" w:hAnsi="宋体" w:eastAsia="宋体" w:cs="宋体"/>
          <w:color w:val="auto"/>
          <w:sz w:val="24"/>
          <w:szCs w:val="24"/>
          <w:highlight w:val="none"/>
        </w:rPr>
        <w:t xml:space="preserve">规定，按施工图计算的有效工程量。工程量清单中标明是总价承包项目的，招标文件中提供的工程量仅供参考，结算时按总价结算。</w:t>
      </w:r>
      <w:r/>
    </w:p>
    <w:p>
      <w:pPr>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1.3工程量清单中各项目的工作内容和要求应符合</w:t>
      </w:r>
      <w:r>
        <w:rPr>
          <w:rFonts w:hint="eastAsia" w:ascii="宋体" w:hAnsi="宋体" w:eastAsia="宋体" w:cs="宋体"/>
          <w:color w:val="auto"/>
          <w:sz w:val="24"/>
          <w:szCs w:val="24"/>
          <w:highlight w:val="none"/>
        </w:rPr>
        <w:t xml:space="preserve">技术标准和要求（合同技术条款）以及</w:t>
      </w:r>
      <w:r>
        <w:rPr>
          <w:rFonts w:hint="eastAsia" w:ascii="宋体" w:hAnsi="宋体" w:eastAsia="宋体" w:cs="宋体"/>
          <w:color w:val="auto"/>
          <w:sz w:val="24"/>
          <w:szCs w:val="24"/>
          <w:highlight w:val="none"/>
        </w:rPr>
        <w:t xml:space="preserve">《水利工程工程量清单计价规范》（GB50501-2007）的</w:t>
      </w:r>
      <w:r>
        <w:rPr>
          <w:rFonts w:hint="eastAsia" w:ascii="宋体" w:hAnsi="宋体" w:eastAsia="宋体" w:cs="宋体"/>
          <w:color w:val="auto"/>
          <w:sz w:val="24"/>
          <w:szCs w:val="24"/>
          <w:highlight w:val="none"/>
        </w:rPr>
        <w:t xml:space="preserve">规定。</w:t>
      </w:r>
      <w:r/>
    </w:p>
    <w:p>
      <w:pPr>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1.4工程款的支付遵循合同条款的约定。</w:t>
      </w:r>
      <w:r/>
    </w:p>
    <w:p>
      <w:pPr>
        <w:ind w:firstLine="482"/>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1.5工程量清单报价表封面不需要造价工程师签字并盖执业专用章。</w:t>
      </w:r>
      <w:r/>
    </w:p>
    <w:p>
      <w:pPr>
        <w:ind w:firstLine="482"/>
        <w:jc w:val="left"/>
        <w:spacing w:line="240" w:lineRule="auto"/>
        <w:widowControl/>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二</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、投标报价说明</w:t>
      </w:r>
      <w:r/>
    </w:p>
    <w:p>
      <w:pPr>
        <w:ind w:firstLine="48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2.1工程量清单报价表组成</w:t>
      </w:r>
      <w:r/>
    </w:p>
    <w:p>
      <w:pPr>
        <w:ind w:firstLine="480"/>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（1）封面</w:t>
      </w:r>
      <w:r/>
    </w:p>
    <w:p>
      <w:pPr>
        <w:ind w:firstLine="480"/>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（2）投标总价</w:t>
      </w:r>
      <w:r/>
    </w:p>
    <w:p>
      <w:pPr>
        <w:ind w:firstLine="480"/>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（3）工程项目总价表</w:t>
      </w:r>
      <w:r/>
    </w:p>
    <w:p>
      <w:pPr>
        <w:ind w:firstLine="480"/>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（4）建筑工程分类分项工程量清单计价表</w:t>
      </w:r>
      <w:r/>
    </w:p>
    <w:p>
      <w:pPr>
        <w:ind w:firstLine="480"/>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（5）设备采购和安装工程分类分项工程量清单计价表</w:t>
      </w:r>
      <w:r/>
    </w:p>
    <w:p>
      <w:pPr>
        <w:ind w:firstLine="480"/>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措施项目清单计价表</w:t>
      </w:r>
      <w:r/>
    </w:p>
    <w:p>
      <w:pPr>
        <w:ind w:firstLine="480"/>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）其他项目清单计价表</w:t>
      </w:r>
      <w:r/>
    </w:p>
    <w:p>
      <w:pPr>
        <w:ind w:firstLine="480"/>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）措施项目报价分解表</w:t>
      </w:r>
      <w:r/>
    </w:p>
    <w:p>
      <w:pPr>
        <w:ind w:firstLine="480"/>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）建筑工程单价汇总表</w:t>
      </w:r>
      <w:r/>
    </w:p>
    <w:p>
      <w:pPr>
        <w:ind w:firstLine="480"/>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）设备采购和安装工程单价汇总表</w:t>
      </w:r>
      <w:r/>
    </w:p>
    <w:p>
      <w:pPr>
        <w:ind w:firstLine="480"/>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）投标人生产混凝土</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砂浆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配合比材料费表</w:t>
      </w:r>
      <w:r/>
    </w:p>
    <w:p>
      <w:pPr>
        <w:ind w:firstLine="480"/>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）投标人自行采购主要材料及水、电等预算价格汇总表</w:t>
      </w:r>
      <w:r/>
    </w:p>
    <w:p>
      <w:pPr>
        <w:ind w:firstLine="480"/>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）建筑工程单价费（税）率汇总表</w:t>
      </w:r>
      <w:r/>
    </w:p>
    <w:p>
      <w:pPr>
        <w:ind w:firstLine="480"/>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）设备采购和安装工程单价费（税）率汇总表</w:t>
      </w:r>
      <w:r/>
    </w:p>
    <w:p>
      <w:pPr>
        <w:ind w:firstLine="480"/>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）投标人自备施工机械台时（班）费汇总表</w:t>
      </w:r>
      <w:r/>
    </w:p>
    <w:p>
      <w:pPr>
        <w:ind w:firstLine="480"/>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）总价项目分类分项工程分解表</w:t>
      </w:r>
      <w:r/>
    </w:p>
    <w:p>
      <w:pPr>
        <w:ind w:firstLine="480"/>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）建筑工程单价计算表</w:t>
      </w:r>
      <w:r/>
    </w:p>
    <w:p>
      <w:pPr>
        <w:ind w:firstLine="480"/>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）设备采购和安装工程单价计算表</w:t>
      </w:r>
      <w:r/>
    </w:p>
    <w:p>
      <w:pPr>
        <w:ind w:firstLine="480"/>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）人工费单价汇总表</w:t>
      </w:r>
      <w:r/>
    </w:p>
    <w:p>
      <w:pPr>
        <w:ind w:firstLine="480"/>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）安全文明措施费分解表</w:t>
      </w:r>
      <w:r/>
    </w:p>
    <w:p>
      <w:pPr>
        <w:ind w:firstLine="48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2.2工程量清单报价表填写规定</w:t>
      </w:r>
      <w:r/>
    </w:p>
    <w:p>
      <w:pPr>
        <w:numPr>
          <w:ilvl w:val="0"/>
          <w:numId w:val="0"/>
        </w:numPr>
        <w:ind w:firstLine="48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t xml:space="preserve">1、</w:t>
      </w:r>
      <w:r>
        <w:rPr>
          <w:rFonts w:hint="eastAsia" w:ascii="宋体" w:hAnsi="宋体" w:eastAsia="宋体" w:cs="宋体"/>
          <w:color w:val="auto"/>
          <w:sz w:val="24"/>
          <w:szCs w:val="24"/>
          <w:highlight w:val="none"/>
        </w:rPr>
        <w:t xml:space="preserve">除</w:t>
      </w:r>
      <w:r>
        <w:rPr>
          <w:rFonts w:hint="eastAsia" w:ascii="宋体" w:hAnsi="宋体" w:eastAsia="宋体" w:cs="宋体"/>
          <w:color w:val="auto"/>
          <w:sz w:val="24"/>
          <w:szCs w:val="24"/>
          <w:highlight w:val="none"/>
        </w:rPr>
        <w:t xml:space="preserve">招标文件</w:t>
      </w:r>
      <w:r>
        <w:rPr>
          <w:rFonts w:hint="eastAsia" w:ascii="宋体" w:hAnsi="宋体" w:eastAsia="宋体" w:cs="宋体"/>
          <w:color w:val="auto"/>
          <w:sz w:val="24"/>
          <w:szCs w:val="24"/>
          <w:highlight w:val="none"/>
        </w:rPr>
        <w:t xml:space="preserve">另有规定外，投标人不得随意增加、删除或涂改招标文件工程量清单中的任何内容。工程量清单中列明的所有需要填写的单价、合价，投标人均应填写；</w:t>
      </w:r>
      <w:r>
        <w:rPr>
          <w:rFonts w:hint="eastAsia" w:ascii="宋体" w:hAnsi="宋体" w:eastAsia="宋体" w:cs="宋体"/>
          <w:b w:val="0"/>
          <w:bCs/>
          <w:color w:val="auto"/>
          <w:sz w:val="24"/>
          <w:szCs w:val="24"/>
          <w:highlight w:val="none"/>
        </w:rPr>
        <w:t xml:space="preserve">凡招标范围内未单独列项的工程内容及投标人报价时未填写的单价和合价，均视为投标人</w:t>
      </w:r>
      <w:r>
        <w:rPr>
          <w:rFonts w:hint="eastAsia" w:ascii="宋体" w:hAnsi="宋体" w:eastAsia="宋体" w:cs="宋体"/>
          <w:b w:val="0"/>
          <w:bCs/>
          <w:color w:val="auto"/>
          <w:sz w:val="24"/>
          <w:szCs w:val="24"/>
          <w:highlight w:val="none"/>
          <w:lang w:eastAsia="zh-CN"/>
        </w:rPr>
        <w:t xml:space="preserve">未</w:t>
      </w:r>
      <w:r>
        <w:rPr>
          <w:rFonts w:hint="eastAsia" w:ascii="宋体" w:hAnsi="宋体" w:eastAsia="宋体" w:cs="宋体"/>
          <w:b w:val="0"/>
          <w:bCs/>
          <w:color w:val="auto"/>
          <w:sz w:val="24"/>
          <w:szCs w:val="24"/>
          <w:highlight w:val="none"/>
        </w:rPr>
        <w:t xml:space="preserve">完成合同工程量的相关辅助工作，已包括在工程量清单</w:t>
      </w:r>
      <w:r>
        <w:rPr>
          <w:rFonts w:hint="eastAsia" w:ascii="宋体" w:hAnsi="宋体" w:eastAsia="宋体" w:cs="宋体"/>
          <w:b w:val="0"/>
          <w:bCs/>
          <w:color w:val="auto"/>
          <w:sz w:val="24"/>
          <w:szCs w:val="24"/>
          <w:highlight w:val="none"/>
          <w:lang w:eastAsia="zh-CN"/>
        </w:rPr>
        <w:t xml:space="preserve">的其他</w:t>
      </w:r>
      <w:r>
        <w:rPr>
          <w:rFonts w:hint="eastAsia" w:ascii="宋体" w:hAnsi="宋体" w:eastAsia="宋体" w:cs="宋体"/>
          <w:b w:val="0"/>
          <w:bCs/>
          <w:color w:val="auto"/>
          <w:sz w:val="24"/>
          <w:szCs w:val="24"/>
          <w:highlight w:val="none"/>
        </w:rPr>
        <w:t xml:space="preserve">单价和合价中。</w:t>
      </w:r>
      <w:r/>
    </w:p>
    <w:p>
      <w:pPr>
        <w:ind w:firstLine="48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《工程量清单》中未单独列项的小型配套建筑物拆除工程，其费用均包含在《工程量清单》有关项目的工程单价或合价中，发包人不另行支付。</w:t>
      </w:r>
      <w:r/>
    </w:p>
    <w:p>
      <w:pPr>
        <w:ind w:firstLine="48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总价承包项目清单工程量仅供投标人参考，投标人应根据设计图纸结合现场查勘情况自行计算复核工程量，总价项目清单工程量可以调整，总价项目最终结算价格是投标人的该项投标报价清单上的报价。</w:t>
      </w:r>
      <w:r/>
    </w:p>
    <w:p>
      <w:pPr>
        <w:numPr>
          <w:ilvl w:val="0"/>
          <w:numId w:val="0"/>
        </w:numPr>
        <w:ind w:left="0" w:firstLine="48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t xml:space="preserve">2、</w:t>
      </w:r>
      <w:r>
        <w:rPr>
          <w:rFonts w:hint="eastAsia" w:ascii="宋体" w:hAnsi="宋体" w:eastAsia="宋体" w:cs="宋体"/>
          <w:b w:val="0"/>
          <w:bCs/>
          <w:color w:val="auto"/>
          <w:sz w:val="24"/>
          <w:szCs w:val="24"/>
          <w:highlight w:val="none"/>
        </w:rPr>
        <w:t xml:space="preserve">工程量清单中的工程单价是完成工程量清单中一个质量合格的规定计量单位项目所需的直接费（包括人工费、材料费、机械使用费和季节、夜</w:t>
      </w:r>
      <w:r>
        <w:rPr>
          <w:rFonts w:hint="eastAsia" w:ascii="宋体" w:hAnsi="宋体" w:eastAsia="宋体" w:cs="宋体"/>
          <w:b w:val="0"/>
          <w:bCs/>
          <w:color w:val="auto"/>
          <w:sz w:val="24"/>
          <w:szCs w:val="24"/>
          <w:highlight w:val="none"/>
        </w:rPr>
        <w:t xml:space="preserve">间等原因增加的直接费）、间接费、利润和税金等，并考虑到风险因素。除另有规定外，对有效工程量以外的超挖、超填工程量，施工附加量，加工、运输损耗量等，所消耗的人工、材料和机械费用，均应摊入相应有效工程量的工程单价内。除已单独列项外，有关伸缩缝、止水、砌体粉面、勾缝、切缝、刻纹、脚手架、模板等费用均包含在工程量清单中的相关子目的综合单价中，为完成实物工程量所需要的辅助工程亦应包含在工程量清单中的相关子目的综合单价中，混凝土工程单价含商品砼购置（或自拌）、运输、浇筑、养护、试验以及模板的制作、安装、拆除等全部费用。</w:t>
      </w:r>
      <w:r/>
    </w:p>
    <w:p>
      <w:pPr>
        <w:numPr>
          <w:ilvl w:val="0"/>
          <w:numId w:val="0"/>
        </w:numPr>
        <w:ind w:left="0" w:firstLine="480"/>
        <w:spacing w:line="24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混凝土中模板及支架制作、安拆均包含在混凝土单价中，对混凝土的防渗</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防水、抗冻等按图纸要求</w:t>
      </w:r>
      <w:r>
        <w:rPr>
          <w:rFonts w:hint="eastAsia" w:ascii="宋体" w:hAnsi="宋体" w:eastAsia="宋体" w:cs="宋体"/>
          <w:b w:val="0"/>
          <w:bCs/>
          <w:color w:val="auto"/>
          <w:sz w:val="24"/>
          <w:szCs w:val="24"/>
          <w:highlight w:val="none"/>
          <w:lang w:eastAsia="zh-CN"/>
        </w:rPr>
        <w:t xml:space="preserve">。</w:t>
      </w:r>
      <w:r/>
    </w:p>
    <w:p>
      <w:pPr>
        <w:ind w:firstLine="48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3、投标金额（价格）均应以人民币表示。</w:t>
      </w:r>
      <w:r/>
    </w:p>
    <w:p>
      <w:pPr>
        <w:ind w:firstLine="48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4、投标总价应按工程项目总价表合计金额填写。</w:t>
      </w:r>
      <w:r/>
    </w:p>
    <w:p>
      <w:pPr>
        <w:ind w:firstLine="48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5、工程项目总价表中分类工程编码和工程项目名称按招标文件工程量清单中的相应内容填写，并按分类分项工程量清单计价表中相应项目合计金额填写。</w:t>
      </w:r>
      <w:r/>
    </w:p>
    <w:p>
      <w:pPr>
        <w:ind w:firstLine="48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6、分类分项工程量清单计价表中的序号、项目编码、项目名称</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项目特征描述</w:t>
      </w:r>
      <w:r>
        <w:rPr>
          <w:rFonts w:hint="eastAsia" w:ascii="宋体" w:hAnsi="宋体" w:eastAsia="宋体" w:cs="宋体"/>
          <w:b w:val="0"/>
          <w:bCs/>
          <w:color w:val="auto"/>
          <w:sz w:val="24"/>
          <w:szCs w:val="24"/>
          <w:highlight w:val="none"/>
        </w:rPr>
        <w:t xml:space="preserve">、计量单位、工程数量、备注，按招标文件中的相应内容填写，并填写相应项目的单价和合价。</w:t>
      </w:r>
      <w:r/>
    </w:p>
    <w:p>
      <w:pPr>
        <w:ind w:firstLine="48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7、土方项目除清单中注明外，挖填方式、运距及土方分类等由投标人自行合理确定，本工程所涉及土源、弃土场由承包人自行解决，报价时其费用包含在土方工程单价中。</w:t>
      </w:r>
      <w:r/>
    </w:p>
    <w:p>
      <w:pPr>
        <w:ind w:firstLine="48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土方工程为总价承包，本工程所有土方开挖、回填、清淤须自行</w:t>
      </w:r>
      <w:r>
        <w:rPr>
          <w:rFonts w:hint="eastAsia" w:ascii="宋体" w:hAnsi="宋体" w:eastAsia="宋体" w:cs="宋体"/>
          <w:b w:val="0"/>
          <w:bCs/>
          <w:color w:val="auto"/>
          <w:sz w:val="24"/>
          <w:szCs w:val="24"/>
          <w:highlight w:val="none"/>
          <w:lang w:eastAsia="zh-CN"/>
        </w:rPr>
        <w:t xml:space="preserve">勘查现场</w:t>
      </w:r>
      <w:r>
        <w:rPr>
          <w:rFonts w:hint="eastAsia" w:ascii="宋体" w:hAnsi="宋体" w:eastAsia="宋体" w:cs="宋体"/>
          <w:b w:val="0"/>
          <w:bCs/>
          <w:color w:val="auto"/>
          <w:sz w:val="24"/>
          <w:szCs w:val="24"/>
          <w:highlight w:val="none"/>
        </w:rPr>
        <w:t xml:space="preserve">并查阅地质资料，自行考虑施工方案、余土运输方式及运距、取土区、弃土区及弃土整理，充分考虑河道内建筑垃圾、人工开挖保护层土方、边坡夯修、场地清理，外购土的取土区及运距、地下不明物体拆除、淤泥自行考虑清淤方式、运距及排泥场、政府部门收取的渣土等相关费用、弃土区使用费用、取土区复垦费用及移交费用等并综合考虑在投标报价内。</w:t>
      </w:r>
      <w:r/>
    </w:p>
    <w:p>
      <w:pPr>
        <w:ind w:firstLine="48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投标人充分考察现场及地质勘探报告</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自行考虑土方平衡问题；所有墙后填筑土方应充分考虑局部人工压实或人工配合机械回填压实土方等各项费用，并综合考虑在投标报价内；</w:t>
      </w:r>
      <w:r/>
    </w:p>
    <w:p>
      <w:pPr>
        <w:ind w:firstLine="48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8、投标人报价时增值税税率按9%计取，如果单价计算表、单价费（税）率汇总表中的增值税税率未按9%计取，将否决其投标。</w:t>
      </w:r>
      <w:r/>
    </w:p>
    <w:p>
      <w:pPr>
        <w:ind w:firstLine="48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9、措施项目清单：</w:t>
      </w:r>
      <w:r/>
    </w:p>
    <w:p>
      <w:pPr>
        <w:ind w:firstLine="480"/>
        <w:spacing w:line="24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安全文明措施费，是指水利建设工程项目法人列支，施工单位使用，用于工程施工现场完善安全生产条件、改进文明施工环境、保障施工安全的专项费用（详见省水利厅关于印发《江苏省水利建设工程安全文明措施费使用管理办法》的通知（苏水规【2017】2号），包括水利工程建设安全生产责任保险费用，中标人应在工程开工之前完成投保,保险期限应覆盖整个施工期。安全文明措施费为不可竞争费，投标时安全文明措施费总额</w:t>
      </w:r>
      <w:r>
        <w:rPr>
          <w:rFonts w:hint="eastAsia" w:ascii="宋体" w:hAnsi="宋体" w:eastAsia="宋体" w:cs="宋体"/>
          <w:b w:val="0"/>
          <w:bCs/>
          <w:color w:val="auto"/>
          <w:sz w:val="24"/>
          <w:szCs w:val="24"/>
          <w:highlight w:val="none"/>
          <w:lang w:val="en-US" w:eastAsia="zh-CN"/>
        </w:rPr>
        <w:t xml:space="preserve">按4.25万</w:t>
      </w:r>
      <w:r>
        <w:rPr>
          <w:rFonts w:hint="eastAsia" w:ascii="宋体" w:hAnsi="宋体" w:eastAsia="宋体" w:cs="宋体"/>
          <w:b w:val="0"/>
          <w:bCs/>
          <w:color w:val="auto"/>
          <w:sz w:val="24"/>
          <w:szCs w:val="24"/>
          <w:highlight w:val="none"/>
        </w:rPr>
        <w:t xml:space="preserve">元报价</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其中高家堰镇高标准农田新建节余资金项目为3万元，高家堰镇（韩桥片）高标准农田改造提升项目1.25万元，具体详见清单</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，投标人不得修改；否则，作否决投标处理。施工单位应当根据招标文件，结合工程特点及自身的施工技术和管理水平，按照“安全文明措施费分解表”格式及备注要求进行合理报价；否则，作否决投标处理；</w:t>
      </w:r>
      <w:r/>
    </w:p>
    <w:p>
      <w:pPr>
        <w:ind w:firstLine="48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工伤保险为强制性保险，承包人必须投保，按照淮安市现行工程建设项目工伤保险参保费率相关规定执行。在办理质量安全监督手续和开工备案时，应当提交建设项目工伤保险参保证明，否则工程款不予支付；</w:t>
      </w:r>
      <w:r/>
    </w:p>
    <w:p>
      <w:pPr>
        <w:ind w:firstLine="480"/>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rPr>
        <w:t xml:space="preserve">除工伤保险为强制性保险，须向人社部门缴纳外，其余保险均为商业性保险，建筑工程一切险、安装工程一切险、人身意外伤害险、第三者责任险、施工设备险等保险均由投标人以投标人和发包人共同名义投保，其投保内容、保险金额、保险费率、保险时间由投标人自行决定，但相关风险由投标人自行承担。投标人投保的相关保险费用</w:t>
      </w:r>
      <w:r>
        <w:rPr>
          <w:rFonts w:hint="eastAsia" w:ascii="宋体" w:hAnsi="宋体" w:eastAsia="宋体" w:cs="宋体"/>
          <w:b w:val="0"/>
          <w:bCs/>
          <w:color w:val="auto"/>
          <w:sz w:val="24"/>
          <w:szCs w:val="24"/>
          <w:highlight w:val="none"/>
          <w:lang w:val="en-US" w:eastAsia="zh-CN"/>
        </w:rPr>
        <w:t xml:space="preserve">实行总价包干的原则</w:t>
      </w:r>
      <w:r>
        <w:rPr>
          <w:rFonts w:hint="eastAsia" w:ascii="宋体" w:hAnsi="宋体" w:eastAsia="宋体" w:cs="宋体"/>
          <w:b w:val="0"/>
          <w:bCs/>
          <w:color w:val="auto"/>
          <w:sz w:val="24"/>
          <w:szCs w:val="24"/>
          <w:highlight w:val="none"/>
        </w:rPr>
        <w:t xml:space="preserve">，但其费用控制在措施项目清单中保险费总额范围内。</w:t>
      </w:r>
      <w:r/>
    </w:p>
    <w:p>
      <w:pPr>
        <w:numPr>
          <w:ilvl w:val="0"/>
          <w:numId w:val="2"/>
        </w:numPr>
        <w:ind w:firstLine="480"/>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投标人应充分考虑除</w:t>
      </w:r>
      <w:r>
        <w:rPr>
          <w:rFonts w:hint="eastAsia" w:ascii="宋体" w:hAnsi="宋体" w:eastAsia="宋体" w:cs="宋体"/>
          <w:b w:val="0"/>
          <w:bCs/>
          <w:color w:val="auto"/>
          <w:sz w:val="24"/>
          <w:szCs w:val="24"/>
          <w:highlight w:val="none"/>
        </w:rPr>
        <w:t xml:space="preserve">安全文明措施费</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保险费以外的所有可能发生的其他措施费用,</w:t>
      </w:r>
      <w:r>
        <w:rPr>
          <w:rFonts w:hint="eastAsia" w:ascii="宋体" w:hAnsi="宋体" w:eastAsia="宋体" w:cs="宋体"/>
          <w:b w:val="0"/>
          <w:bCs/>
          <w:color w:val="auto"/>
          <w:sz w:val="24"/>
          <w:szCs w:val="24"/>
          <w:highlight w:val="none"/>
          <w:lang w:eastAsia="zh-CN"/>
        </w:rPr>
        <w:t xml:space="preserve">综合考虑在</w:t>
      </w:r>
      <w:r>
        <w:rPr>
          <w:rFonts w:hint="eastAsia" w:ascii="宋体" w:hAnsi="宋体" w:eastAsia="宋体" w:cs="宋体"/>
          <w:b w:val="0"/>
          <w:bCs/>
          <w:color w:val="auto"/>
          <w:sz w:val="24"/>
          <w:szCs w:val="24"/>
          <w:highlight w:val="none"/>
          <w:lang w:val="en-US" w:eastAsia="zh-CN"/>
        </w:rPr>
        <w:t xml:space="preserve">临时工程或综合单价</w:t>
      </w:r>
      <w:r>
        <w:rPr>
          <w:rFonts w:hint="eastAsia" w:ascii="宋体" w:hAnsi="宋体" w:eastAsia="宋体" w:cs="宋体"/>
          <w:b w:val="0"/>
          <w:bCs/>
          <w:color w:val="auto"/>
          <w:sz w:val="24"/>
          <w:szCs w:val="24"/>
          <w:highlight w:val="none"/>
          <w:lang w:eastAsia="zh-CN"/>
        </w:rPr>
        <w:t xml:space="preserve">投标报价内，</w:t>
      </w:r>
      <w:r>
        <w:rPr>
          <w:rFonts w:hint="eastAsia" w:ascii="宋体" w:hAnsi="宋体" w:eastAsia="宋体" w:cs="宋体"/>
          <w:b w:val="0"/>
          <w:bCs/>
          <w:color w:val="auto"/>
          <w:sz w:val="24"/>
          <w:szCs w:val="24"/>
          <w:highlight w:val="none"/>
          <w:lang w:val="en-US" w:eastAsia="zh-CN"/>
        </w:rPr>
        <w:t xml:space="preserve">措施费用清单中不再计取费率和投标报价。</w:t>
      </w:r>
      <w:r/>
    </w:p>
    <w:p>
      <w:pPr>
        <w:ind w:firstLine="480"/>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临时工程包括：</w:t>
      </w:r>
      <w:r/>
    </w:p>
    <w:p>
      <w:pPr>
        <w:ind w:firstLine="480"/>
        <w:spacing w:line="24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lang w:eastAsia="zh-CN"/>
        </w:rPr>
        <w:t xml:space="preserve">施工降排水费；</w:t>
      </w:r>
      <w:r/>
    </w:p>
    <w:p>
      <w:pPr>
        <w:ind w:firstLine="480"/>
        <w:spacing w:line="24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lang w:eastAsia="zh-CN"/>
        </w:rPr>
        <w:t xml:space="preserve">围堰(含填筑、维护、拆除、外运费)；</w:t>
      </w:r>
      <w:r/>
    </w:p>
    <w:p>
      <w:pPr>
        <w:ind w:firstLine="480"/>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lang w:eastAsia="zh-CN"/>
        </w:rPr>
        <w:t xml:space="preserve">供电、供水、施工房屋、矛盾协调、树木清障、临时占地赔偿、树坑清理、青苗赔偿及其它临时工程等可能发生的一切费用</w:t>
      </w:r>
      <w:r>
        <w:rPr>
          <w:rFonts w:hint="eastAsia" w:ascii="宋体" w:hAnsi="宋体" w:eastAsia="宋体" w:cs="宋体"/>
          <w:b w:val="0"/>
          <w:bCs/>
          <w:color w:val="auto"/>
          <w:sz w:val="24"/>
          <w:szCs w:val="24"/>
          <w:highlight w:val="none"/>
          <w:lang w:val="en-US" w:eastAsia="zh-CN"/>
        </w:rPr>
        <w:t xml:space="preserve">;</w:t>
      </w:r>
      <w:r/>
    </w:p>
    <w:p>
      <w:pPr>
        <w:ind w:firstLine="480"/>
        <w:spacing w:line="24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 xml:space="preserve">①</w:t>
      </w:r>
      <w:r>
        <w:rPr>
          <w:rFonts w:hint="eastAsia" w:ascii="宋体" w:hAnsi="宋体" w:eastAsia="宋体" w:cs="宋体"/>
          <w:b w:val="0"/>
          <w:bCs/>
          <w:color w:val="auto"/>
          <w:sz w:val="24"/>
          <w:szCs w:val="24"/>
          <w:highlight w:val="none"/>
          <w:lang w:eastAsia="zh-CN"/>
        </w:rPr>
        <w:t xml:space="preserve">施工降排水费：包含施工现场所有可能发生的施工降排水费；</w:t>
      </w:r>
      <w:r/>
    </w:p>
    <w:p>
      <w:pPr>
        <w:ind w:firstLine="480"/>
        <w:spacing w:line="24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 xml:space="preserve">②</w:t>
      </w:r>
      <w:r>
        <w:rPr>
          <w:rFonts w:hint="eastAsia" w:ascii="宋体" w:hAnsi="宋体" w:eastAsia="宋体" w:cs="宋体"/>
          <w:b w:val="0"/>
          <w:bCs/>
          <w:color w:val="auto"/>
          <w:sz w:val="24"/>
          <w:szCs w:val="24"/>
          <w:highlight w:val="none"/>
          <w:lang w:eastAsia="zh-CN"/>
        </w:rPr>
        <w:t xml:space="preserve">围堰(含填筑、维护、拆除、外运费)等可能发生的一切费用。</w:t>
      </w:r>
      <w:r/>
    </w:p>
    <w:p>
      <w:pPr>
        <w:ind w:firstLine="480"/>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③</w:t>
      </w:r>
      <w:r>
        <w:rPr>
          <w:rFonts w:hint="eastAsia" w:ascii="宋体" w:hAnsi="宋体" w:eastAsia="宋体" w:cs="宋体"/>
          <w:b w:val="0"/>
          <w:bCs/>
          <w:color w:val="auto"/>
          <w:sz w:val="24"/>
          <w:szCs w:val="24"/>
          <w:highlight w:val="none"/>
          <w:lang w:eastAsia="zh-CN"/>
        </w:rPr>
        <w:t xml:space="preserve">其他根据施工现场情况，工程施工所需</w:t>
      </w:r>
      <w:r>
        <w:rPr>
          <w:rFonts w:hint="eastAsia" w:ascii="宋体" w:hAnsi="宋体" w:eastAsia="宋体" w:cs="宋体"/>
          <w:b w:val="0"/>
          <w:bCs/>
          <w:color w:val="auto"/>
          <w:sz w:val="24"/>
          <w:szCs w:val="24"/>
          <w:highlight w:val="none"/>
          <w:lang w:val="en-US" w:eastAsia="zh-CN"/>
        </w:rPr>
        <w:t xml:space="preserve">可能发生的</w:t>
      </w:r>
      <w:r>
        <w:rPr>
          <w:rFonts w:hint="eastAsia" w:ascii="宋体" w:hAnsi="宋体" w:eastAsia="宋体" w:cs="宋体"/>
          <w:b w:val="0"/>
          <w:bCs/>
          <w:color w:val="auto"/>
          <w:sz w:val="24"/>
          <w:szCs w:val="24"/>
          <w:highlight w:val="none"/>
          <w:lang w:eastAsia="zh-CN"/>
        </w:rPr>
        <w:t xml:space="preserve">其他</w:t>
      </w:r>
      <w:r>
        <w:rPr>
          <w:rFonts w:hint="eastAsia" w:ascii="宋体" w:hAnsi="宋体" w:eastAsia="宋体" w:cs="宋体"/>
          <w:b w:val="0"/>
          <w:bCs/>
          <w:color w:val="auto"/>
          <w:sz w:val="24"/>
          <w:szCs w:val="24"/>
          <w:highlight w:val="none"/>
          <w:lang w:val="en-US" w:eastAsia="zh-CN"/>
        </w:rPr>
        <w:t xml:space="preserve">临时工程</w:t>
      </w:r>
      <w:r>
        <w:rPr>
          <w:rFonts w:hint="eastAsia" w:ascii="宋体" w:hAnsi="宋体" w:eastAsia="宋体" w:cs="宋体"/>
          <w:b w:val="0"/>
          <w:bCs/>
          <w:color w:val="auto"/>
          <w:sz w:val="24"/>
          <w:szCs w:val="24"/>
          <w:highlight w:val="none"/>
          <w:lang w:eastAsia="zh-CN"/>
        </w:rPr>
        <w:t xml:space="preserve">费用。</w:t>
      </w:r>
      <w:r/>
    </w:p>
    <w:p>
      <w:pPr>
        <w:ind w:firstLine="480"/>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eastAsia="zh-CN"/>
        </w:rPr>
        <w:t xml:space="preserve">其他措施费</w:t>
      </w:r>
      <w:r>
        <w:rPr>
          <w:rFonts w:hint="eastAsia" w:ascii="宋体" w:hAnsi="宋体" w:eastAsia="宋体" w:cs="宋体"/>
          <w:b w:val="0"/>
          <w:bCs/>
          <w:color w:val="auto"/>
          <w:sz w:val="24"/>
          <w:szCs w:val="24"/>
          <w:highlight w:val="none"/>
          <w:lang w:val="en-US" w:eastAsia="zh-CN"/>
        </w:rPr>
        <w:t xml:space="preserve">包括：</w:t>
      </w:r>
      <w:r/>
    </w:p>
    <w:p>
      <w:pPr>
        <w:numPr>
          <w:ilvl w:val="0"/>
          <w:numId w:val="3"/>
        </w:numPr>
        <w:ind w:firstLine="480"/>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eastAsia="zh-CN"/>
        </w:rPr>
        <w:t xml:space="preserve">环境保护措施</w:t>
      </w:r>
      <w:r>
        <w:rPr>
          <w:rFonts w:hint="eastAsia" w:ascii="宋体" w:hAnsi="宋体" w:eastAsia="宋体" w:cs="宋体"/>
          <w:b w:val="0"/>
          <w:bCs/>
          <w:color w:val="auto"/>
          <w:sz w:val="24"/>
          <w:szCs w:val="24"/>
          <w:highlight w:val="none"/>
          <w:lang w:val="en-US" w:eastAsia="zh-CN"/>
        </w:rPr>
        <w:t xml:space="preserve">费；</w:t>
      </w:r>
      <w:r/>
    </w:p>
    <w:p>
      <w:pPr>
        <w:numPr>
          <w:ilvl w:val="0"/>
          <w:numId w:val="3"/>
        </w:numPr>
        <w:ind w:firstLine="480"/>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交通工程;</w:t>
      </w:r>
      <w:r/>
    </w:p>
    <w:p>
      <w:pPr>
        <w:numPr>
          <w:ilvl w:val="0"/>
          <w:numId w:val="3"/>
        </w:numPr>
        <w:ind w:firstLine="480"/>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eastAsia="zh-CN"/>
        </w:rPr>
        <w:t xml:space="preserve">大型施工设备安拆费</w:t>
      </w:r>
      <w:r>
        <w:rPr>
          <w:rFonts w:hint="eastAsia" w:ascii="宋体" w:hAnsi="宋体" w:eastAsia="宋体" w:cs="宋体"/>
          <w:b w:val="0"/>
          <w:bCs/>
          <w:color w:val="auto"/>
          <w:sz w:val="24"/>
          <w:szCs w:val="24"/>
          <w:highlight w:val="none"/>
          <w:lang w:val="en-US" w:eastAsia="zh-CN"/>
        </w:rPr>
        <w:t xml:space="preserve">;</w:t>
      </w:r>
      <w:r/>
    </w:p>
    <w:p>
      <w:pPr>
        <w:numPr>
          <w:ilvl w:val="0"/>
          <w:numId w:val="3"/>
        </w:numPr>
        <w:ind w:firstLine="480"/>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eastAsia="zh-CN"/>
        </w:rPr>
        <w:t xml:space="preserve">施工企业进退场费</w:t>
      </w:r>
      <w:r>
        <w:rPr>
          <w:rFonts w:hint="eastAsia" w:ascii="宋体" w:hAnsi="宋体" w:eastAsia="宋体" w:cs="宋体"/>
          <w:b w:val="0"/>
          <w:bCs/>
          <w:color w:val="auto"/>
          <w:sz w:val="24"/>
          <w:szCs w:val="24"/>
          <w:highlight w:val="none"/>
          <w:lang w:val="en-US" w:eastAsia="zh-CN"/>
        </w:rPr>
        <w:t xml:space="preserve">;</w:t>
      </w:r>
      <w:r/>
    </w:p>
    <w:p>
      <w:pPr>
        <w:ind w:firstLine="480"/>
        <w:spacing w:line="24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 xml:space="preserve">①</w:t>
      </w:r>
      <w:r>
        <w:rPr>
          <w:rFonts w:hint="eastAsia" w:ascii="宋体" w:hAnsi="宋体" w:eastAsia="宋体" w:cs="宋体"/>
          <w:b w:val="0"/>
          <w:bCs/>
          <w:color w:val="auto"/>
          <w:sz w:val="24"/>
          <w:szCs w:val="24"/>
          <w:highlight w:val="none"/>
        </w:rPr>
        <w:t xml:space="preserve">环境保护措施包含简易沉淀池、简易环保厕所、洒水降尘费、施工围挡、生活垃圾处理费、建筑垃圾处理费、宣传教育、场地清理消毒、清运污水、施工人员检疫、卫生防疫、生活区灭鼠、蚊、蝇及其他与环境保护相关的费用</w:t>
      </w:r>
      <w:r>
        <w:rPr>
          <w:rFonts w:hint="eastAsia" w:ascii="宋体" w:hAnsi="宋体" w:eastAsia="宋体" w:cs="宋体"/>
          <w:b w:val="0"/>
          <w:bCs/>
          <w:color w:val="auto"/>
          <w:sz w:val="24"/>
          <w:szCs w:val="24"/>
          <w:highlight w:val="none"/>
          <w:lang w:eastAsia="zh-CN"/>
        </w:rPr>
        <w:t xml:space="preserve">。</w:t>
      </w:r>
      <w:r/>
    </w:p>
    <w:p>
      <w:pPr>
        <w:ind w:firstLine="480"/>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②</w:t>
      </w:r>
      <w:r>
        <w:rPr>
          <w:rFonts w:hint="eastAsia" w:ascii="宋体" w:hAnsi="宋体" w:eastAsia="宋体" w:cs="宋体"/>
          <w:b w:val="0"/>
          <w:bCs/>
          <w:color w:val="auto"/>
          <w:sz w:val="24"/>
          <w:szCs w:val="24"/>
          <w:highlight w:val="none"/>
        </w:rPr>
        <w:t xml:space="preserve">交通工程费用</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包括施工现场临时道路的修建、维修、拆除外运，和对原有道路的修复或赔建，还包括场内硬化的修建、维护、拆除外运等费用</w:t>
      </w:r>
      <w:r>
        <w:rPr>
          <w:rFonts w:hint="eastAsia" w:ascii="宋体" w:hAnsi="宋体" w:eastAsia="宋体" w:cs="宋体"/>
          <w:b w:val="0"/>
          <w:bCs/>
          <w:color w:val="auto"/>
          <w:sz w:val="24"/>
          <w:szCs w:val="24"/>
          <w:highlight w:val="none"/>
          <w:lang w:eastAsia="zh-CN"/>
        </w:rPr>
        <w:t xml:space="preserve">。</w:t>
      </w:r>
      <w:r/>
    </w:p>
    <w:p>
      <w:pPr>
        <w:ind w:firstLine="480"/>
        <w:spacing w:line="24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 xml:space="preserve">③</w:t>
      </w:r>
      <w:r>
        <w:rPr>
          <w:rFonts w:hint="eastAsia" w:ascii="宋体" w:hAnsi="宋体" w:eastAsia="宋体" w:cs="宋体"/>
          <w:b w:val="0"/>
          <w:bCs/>
          <w:color w:val="auto"/>
          <w:sz w:val="24"/>
          <w:szCs w:val="24"/>
          <w:highlight w:val="none"/>
          <w:lang w:eastAsia="zh-CN"/>
        </w:rPr>
        <w:t xml:space="preserve">大型施工设备安拆费：包含施工企业所有可能发生的大型施工设备安拆费；</w:t>
      </w:r>
      <w:r/>
    </w:p>
    <w:p>
      <w:pPr>
        <w:ind w:firstLine="480"/>
        <w:spacing w:line="24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 xml:space="preserve">④</w:t>
      </w:r>
      <w:r>
        <w:rPr>
          <w:rFonts w:hint="eastAsia" w:ascii="宋体" w:hAnsi="宋体" w:eastAsia="宋体" w:cs="宋体"/>
          <w:b w:val="0"/>
          <w:bCs/>
          <w:color w:val="auto"/>
          <w:sz w:val="24"/>
          <w:szCs w:val="24"/>
          <w:highlight w:val="none"/>
          <w:lang w:eastAsia="zh-CN"/>
        </w:rPr>
        <w:t xml:space="preserve">施工企业进退场费：施工企业</w:t>
      </w:r>
      <w:r>
        <w:rPr>
          <w:rFonts w:hint="eastAsia" w:ascii="宋体" w:hAnsi="宋体" w:eastAsia="宋体" w:cs="宋体"/>
          <w:b w:val="0"/>
          <w:bCs/>
          <w:color w:val="auto"/>
          <w:sz w:val="24"/>
          <w:szCs w:val="24"/>
          <w:highlight w:val="none"/>
          <w:lang w:val="en-US" w:eastAsia="zh-CN"/>
        </w:rPr>
        <w:t xml:space="preserve">所有可能发生的</w:t>
      </w:r>
      <w:r>
        <w:rPr>
          <w:rFonts w:hint="eastAsia" w:ascii="宋体" w:hAnsi="宋体" w:eastAsia="宋体" w:cs="宋体"/>
          <w:b w:val="0"/>
          <w:bCs/>
          <w:color w:val="auto"/>
          <w:sz w:val="24"/>
          <w:szCs w:val="24"/>
          <w:highlight w:val="none"/>
          <w:lang w:eastAsia="zh-CN"/>
        </w:rPr>
        <w:t xml:space="preserve">进退场费用。</w:t>
      </w:r>
      <w:r/>
    </w:p>
    <w:p>
      <w:pPr>
        <w:ind w:firstLine="480"/>
        <w:spacing w:line="24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1</w:t>
      </w:r>
      <w:r>
        <w:rPr>
          <w:rFonts w:hint="eastAsia" w:ascii="宋体" w:hAnsi="宋体" w:eastAsia="宋体" w:cs="宋体"/>
          <w:b w:val="0"/>
          <w:bCs/>
          <w:color w:val="auto"/>
          <w:sz w:val="24"/>
          <w:szCs w:val="24"/>
          <w:highlight w:val="none"/>
          <w:lang w:val="en-US" w:eastAsia="zh-CN"/>
        </w:rPr>
        <w:t xml:space="preserve">0</w:t>
      </w:r>
      <w:r>
        <w:rPr>
          <w:rFonts w:hint="eastAsia" w:ascii="宋体" w:hAnsi="宋体" w:eastAsia="宋体" w:cs="宋体"/>
          <w:b w:val="0"/>
          <w:bCs/>
          <w:color w:val="auto"/>
          <w:sz w:val="24"/>
          <w:szCs w:val="24"/>
          <w:highlight w:val="none"/>
          <w:lang w:eastAsia="zh-CN"/>
        </w:rPr>
        <w:t xml:space="preserve">、保障农民工工资支付工作按专用条款规定执行。</w:t>
      </w:r>
      <w:r/>
    </w:p>
    <w:p>
      <w:pPr>
        <w:ind w:firstLine="48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w:t>
      </w: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、机耕路按不高于150元/m</w:t>
      </w:r>
      <w:r>
        <w:rPr>
          <w:rFonts w:hint="eastAsia" w:ascii="宋体" w:hAnsi="宋体" w:eastAsia="宋体" w:cs="宋体"/>
          <w:b w:val="0"/>
          <w:bCs/>
          <w:color w:val="auto"/>
          <w:sz w:val="24"/>
          <w:szCs w:val="24"/>
          <w:highlight w:val="none"/>
          <w:vertAlign w:val="superscript"/>
        </w:rPr>
        <w:t xml:space="preserve">2</w:t>
      </w:r>
      <w:r>
        <w:rPr>
          <w:rFonts w:hint="eastAsia" w:ascii="宋体" w:hAnsi="宋体" w:eastAsia="宋体" w:cs="宋体"/>
          <w:b w:val="0"/>
          <w:bCs/>
          <w:color w:val="auto"/>
          <w:sz w:val="24"/>
          <w:szCs w:val="24"/>
          <w:highlight w:val="none"/>
        </w:rPr>
        <w:t xml:space="preserve">（指路面面积）报价，放水口按（Ф20*2m及以下）不高于500元/座报价</w:t>
      </w:r>
      <w:r>
        <w:rPr>
          <w:rFonts w:hint="eastAsia" w:ascii="宋体" w:hAnsi="宋体" w:eastAsia="宋体" w:cs="宋体"/>
          <w:b w:val="0"/>
          <w:bCs/>
          <w:color w:val="auto"/>
          <w:sz w:val="24"/>
          <w:szCs w:val="24"/>
          <w:highlight w:val="none"/>
        </w:rPr>
        <w:t xml:space="preserve">，超过此</w:t>
      </w:r>
      <w:r>
        <w:rPr>
          <w:rFonts w:hint="eastAsia" w:ascii="宋体" w:hAnsi="宋体" w:eastAsia="宋体" w:cs="宋体"/>
          <w:b w:val="0"/>
          <w:bCs/>
          <w:color w:val="auto"/>
          <w:sz w:val="24"/>
          <w:szCs w:val="24"/>
          <w:highlight w:val="none"/>
          <w:lang w:val="en-US" w:eastAsia="zh-CN"/>
        </w:rPr>
        <w:t xml:space="preserve">限价</w:t>
      </w:r>
      <w:r>
        <w:rPr>
          <w:rFonts w:hint="eastAsia" w:ascii="宋体" w:hAnsi="宋体" w:eastAsia="宋体" w:cs="宋体"/>
          <w:b w:val="0"/>
          <w:bCs/>
          <w:color w:val="auto"/>
          <w:sz w:val="24"/>
          <w:szCs w:val="24"/>
          <w:highlight w:val="none"/>
        </w:rPr>
        <w:t xml:space="preserve">的为无效标。</w:t>
      </w:r>
      <w:r/>
    </w:p>
    <w:p>
      <w:pPr>
        <w:ind w:firstLine="48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w:t>
      </w: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、本工程各类预埋件均包含在对应的设备清单项目中不单独列项，金属结构安装清单中均包含其配套附件等内容，对金属结构需要防锈、喷锌及刷漆等要求均包含在相应的清单单价中不单独列项；</w:t>
      </w:r>
      <w:r/>
    </w:p>
    <w:p>
      <w:pPr>
        <w:ind w:firstLine="48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w:t>
      </w: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、本工程所有材料、机电设备、金属设备等</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包括主材、辅材及配套构配件预埋件等）均由投标人采购、安装</w:t>
      </w:r>
      <w:r>
        <w:rPr>
          <w:rFonts w:hint="eastAsia" w:ascii="宋体" w:hAnsi="宋体" w:eastAsia="宋体" w:cs="宋体"/>
          <w:b w:val="0"/>
          <w:bCs/>
          <w:color w:val="auto"/>
          <w:sz w:val="24"/>
          <w:szCs w:val="24"/>
          <w:highlight w:val="none"/>
          <w:lang w:eastAsia="zh-CN"/>
        </w:rPr>
        <w:t xml:space="preserve">，价格自主报价，必须符合技术规范要求</w:t>
      </w:r>
      <w:r>
        <w:rPr>
          <w:rFonts w:hint="eastAsia" w:ascii="宋体" w:hAnsi="宋体" w:eastAsia="宋体" w:cs="宋体"/>
          <w:b w:val="0"/>
          <w:bCs/>
          <w:color w:val="auto"/>
          <w:sz w:val="24"/>
          <w:szCs w:val="24"/>
          <w:highlight w:val="none"/>
        </w:rPr>
        <w:t xml:space="preserve">；</w:t>
      </w:r>
      <w:r/>
    </w:p>
    <w:p>
      <w:pPr>
        <w:ind w:firstLine="48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w:t>
      </w:r>
      <w:r>
        <w:rPr>
          <w:rFonts w:hint="eastAsia" w:ascii="宋体" w:hAnsi="宋体" w:eastAsia="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rPr>
        <w:t xml:space="preserve">、本工程各类电缆线清单中均包含电缆保护管、电缆槽等；</w:t>
      </w:r>
      <w:r/>
    </w:p>
    <w:p>
      <w:pPr>
        <w:ind w:firstLine="480"/>
        <w:spacing w:line="24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1</w:t>
      </w:r>
      <w:r>
        <w:rPr>
          <w:rFonts w:hint="eastAsia" w:ascii="宋体" w:hAnsi="宋体" w:eastAsia="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highlight w:val="none"/>
          <w:lang w:val="en-US" w:eastAsia="zh-CN"/>
        </w:rPr>
        <w:t xml:space="preserve">铸铁闸门</w:t>
      </w:r>
      <w:r>
        <w:rPr>
          <w:rFonts w:hint="eastAsia" w:ascii="宋体" w:hAnsi="宋体" w:eastAsia="宋体" w:cs="宋体"/>
          <w:b w:val="0"/>
          <w:bCs/>
          <w:color w:val="auto"/>
          <w:sz w:val="24"/>
          <w:szCs w:val="24"/>
          <w:highlight w:val="none"/>
        </w:rPr>
        <w:t xml:space="preserve">80</w:t>
      </w:r>
      <w:r>
        <w:rPr>
          <w:rFonts w:hint="eastAsia" w:ascii="宋体" w:hAnsi="宋体" w:eastAsia="宋体" w:cs="宋体"/>
          <w:b w:val="0"/>
          <w:bCs/>
          <w:color w:val="auto"/>
          <w:sz w:val="24"/>
          <w:szCs w:val="24"/>
          <w:highlight w:val="none"/>
          <w:lang w:val="en-US" w:eastAsia="zh-CN"/>
        </w:rPr>
        <w:t xml:space="preserve">0*800mm</w:t>
      </w:r>
      <w:r>
        <w:rPr>
          <w:rFonts w:hint="eastAsia" w:ascii="宋体" w:hAnsi="宋体" w:eastAsia="宋体" w:cs="宋体"/>
          <w:b w:val="0"/>
          <w:bCs/>
          <w:color w:val="auto"/>
          <w:sz w:val="24"/>
          <w:szCs w:val="24"/>
          <w:highlight w:val="none"/>
        </w:rPr>
        <w:t xml:space="preserve">及以上</w:t>
      </w:r>
      <w:r>
        <w:rPr>
          <w:rFonts w:hint="eastAsia" w:ascii="宋体" w:hAnsi="宋体" w:eastAsia="宋体" w:cs="宋体"/>
          <w:b w:val="0"/>
          <w:bCs/>
          <w:color w:val="auto"/>
          <w:sz w:val="24"/>
          <w:szCs w:val="24"/>
          <w:highlight w:val="none"/>
          <w:lang w:val="en-US" w:eastAsia="zh-CN"/>
        </w:rPr>
        <w:t xml:space="preserve">满足《水利工程铸铁闸门设计制造及安装规范》（DB32/T1712-2011）</w:t>
      </w:r>
      <w:r>
        <w:rPr>
          <w:rFonts w:hint="eastAsia"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highlight w:val="none"/>
          <w:lang w:val="en-US" w:eastAsia="zh-CN"/>
        </w:rPr>
        <w:t xml:space="preserve">铸铁闸门</w:t>
      </w:r>
      <w:r>
        <w:rPr>
          <w:rFonts w:hint="eastAsia" w:ascii="宋体" w:hAnsi="宋体" w:eastAsia="宋体" w:cs="宋体"/>
          <w:b w:val="0"/>
          <w:bCs/>
          <w:color w:val="auto"/>
          <w:sz w:val="24"/>
          <w:szCs w:val="24"/>
          <w:highlight w:val="none"/>
        </w:rPr>
        <w:t xml:space="preserve">80</w:t>
      </w:r>
      <w:r>
        <w:rPr>
          <w:rFonts w:hint="eastAsia" w:ascii="宋体" w:hAnsi="宋体" w:eastAsia="宋体" w:cs="宋体"/>
          <w:b w:val="0"/>
          <w:bCs/>
          <w:color w:val="auto"/>
          <w:sz w:val="24"/>
          <w:szCs w:val="24"/>
          <w:highlight w:val="none"/>
          <w:lang w:val="en-US" w:eastAsia="zh-CN"/>
        </w:rPr>
        <w:t xml:space="preserve">0*800mm</w:t>
      </w:r>
      <w:r>
        <w:rPr>
          <w:rFonts w:hint="eastAsia" w:ascii="宋体" w:hAnsi="宋体" w:eastAsia="宋体" w:cs="宋体"/>
          <w:b w:val="0"/>
          <w:bCs/>
          <w:color w:val="auto"/>
          <w:sz w:val="24"/>
          <w:szCs w:val="24"/>
          <w:highlight w:val="none"/>
        </w:rPr>
        <w:t xml:space="preserve">以下</w:t>
      </w:r>
      <w:r>
        <w:rPr>
          <w:rFonts w:hint="eastAsia" w:ascii="宋体" w:hAnsi="宋体" w:eastAsia="宋体" w:cs="宋体"/>
          <w:b w:val="0"/>
          <w:bCs/>
          <w:color w:val="auto"/>
          <w:sz w:val="24"/>
          <w:szCs w:val="24"/>
          <w:highlight w:val="none"/>
          <w:lang w:val="en-US" w:eastAsia="zh-CN"/>
        </w:rPr>
        <w:t xml:space="preserve">满足《铸铁闸门技术条件》（SL545-2011）</w:t>
      </w:r>
      <w:r>
        <w:rPr>
          <w:rFonts w:hint="eastAsia" w:ascii="宋体" w:hAnsi="宋体" w:eastAsia="宋体" w:cs="宋体"/>
          <w:b w:val="0"/>
          <w:bCs/>
          <w:color w:val="auto"/>
          <w:sz w:val="24"/>
          <w:szCs w:val="24"/>
          <w:highlight w:val="none"/>
          <w:lang w:eastAsia="zh-CN"/>
        </w:rPr>
        <w:t xml:space="preserve">；</w:t>
      </w:r>
      <w:r/>
    </w:p>
    <w:p>
      <w:pPr>
        <w:ind w:firstLine="48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16、</w:t>
      </w:r>
      <w:r>
        <w:rPr>
          <w:rFonts w:hint="eastAsia" w:ascii="宋体" w:hAnsi="宋体" w:eastAsia="宋体" w:cs="宋体"/>
          <w:b w:val="0"/>
          <w:bCs/>
          <w:color w:val="auto"/>
          <w:sz w:val="24"/>
          <w:szCs w:val="24"/>
          <w:highlight w:val="none"/>
        </w:rPr>
        <w:t xml:space="preserve">投标人应仔细复核清单及项目特征描述内容如有与设计图纸不一致或不完善的地方，以设计</w:t>
      </w:r>
      <w:r>
        <w:rPr>
          <w:rFonts w:hint="eastAsia" w:ascii="宋体" w:hAnsi="宋体" w:eastAsia="宋体" w:cs="宋体"/>
          <w:b w:val="0"/>
          <w:bCs/>
          <w:color w:val="auto"/>
          <w:sz w:val="24"/>
          <w:szCs w:val="24"/>
          <w:highlight w:val="none"/>
          <w:lang w:val="en-US" w:eastAsia="zh-CN"/>
        </w:rPr>
        <w:t xml:space="preserve">图纸</w:t>
      </w:r>
      <w:r>
        <w:rPr>
          <w:rFonts w:hint="eastAsia" w:ascii="宋体" w:hAnsi="宋体" w:eastAsia="宋体" w:cs="宋体"/>
          <w:b w:val="0"/>
          <w:bCs/>
          <w:color w:val="auto"/>
          <w:sz w:val="24"/>
          <w:szCs w:val="24"/>
          <w:highlight w:val="none"/>
        </w:rPr>
        <w:t xml:space="preserve">为准。</w:t>
      </w:r>
      <w:r/>
    </w:p>
    <w:p>
      <w:pPr>
        <w:ind w:firstLine="48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w:t>
      </w:r>
      <w:r>
        <w:rPr>
          <w:rFonts w:hint="eastAsia" w:ascii="宋体" w:hAnsi="宋体" w:eastAsia="宋体" w:cs="宋体"/>
          <w:b w:val="0"/>
          <w:bCs/>
          <w:color w:val="auto"/>
          <w:sz w:val="24"/>
          <w:szCs w:val="24"/>
          <w:highlight w:val="none"/>
          <w:lang w:val="en-US" w:eastAsia="zh-CN"/>
        </w:rPr>
        <w:t xml:space="preserve">7</w:t>
      </w:r>
      <w:r>
        <w:rPr>
          <w:rFonts w:hint="eastAsia" w:ascii="宋体" w:hAnsi="宋体" w:eastAsia="宋体" w:cs="宋体"/>
          <w:b w:val="0"/>
          <w:bCs/>
          <w:color w:val="auto"/>
          <w:sz w:val="24"/>
          <w:szCs w:val="24"/>
          <w:highlight w:val="none"/>
        </w:rPr>
        <w:t xml:space="preserve">、为保证高标准农田工程耐久性设计指标和工程质量，工程中素砼强度等级</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钢筋砼强度等级</w:t>
      </w:r>
      <w:r>
        <w:rPr>
          <w:rFonts w:hint="eastAsia" w:ascii="宋体" w:hAnsi="宋体" w:eastAsia="宋体" w:cs="宋体"/>
          <w:b w:val="0"/>
          <w:bCs/>
          <w:color w:val="auto"/>
          <w:sz w:val="24"/>
          <w:szCs w:val="24"/>
          <w:highlight w:val="none"/>
          <w:lang w:eastAsia="zh-CN"/>
        </w:rPr>
        <w:t xml:space="preserve">等</w:t>
      </w:r>
      <w:r>
        <w:rPr>
          <w:rFonts w:hint="eastAsia" w:ascii="宋体" w:hAnsi="宋体" w:eastAsia="宋体" w:cs="宋体"/>
          <w:b w:val="0"/>
          <w:bCs/>
          <w:color w:val="auto"/>
          <w:sz w:val="24"/>
          <w:szCs w:val="24"/>
          <w:highlight w:val="none"/>
        </w:rPr>
        <w:t xml:space="preserve">详见工程量清单及设计图纸。</w:t>
      </w:r>
      <w:r/>
    </w:p>
    <w:p>
      <w:pPr>
        <w:ind w:firstLine="48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三</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、工程量清单（另附）</w:t>
      </w:r>
      <w:r/>
    </w:p>
    <w:p>
      <w:pPr>
        <w:ind w:firstLine="480"/>
        <w:keepLines w:val="0"/>
        <w:keepNext w:val="0"/>
        <w:pageBreakBefore w:val="0"/>
        <w:spacing w:line="520" w:lineRule="exact"/>
        <w:widowControl w:val="off"/>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r>
      <w:r/>
    </w:p>
    <w:p>
      <w:pPr>
        <w:jc w:val="center"/>
        <w:keepLines w:val="0"/>
        <w:keepNext w:val="0"/>
        <w:pageBreakBefore w:val="0"/>
        <w:spacing w:line="520" w:lineRule="exact"/>
        <w:widowControl w:val="off"/>
        <w:rPr>
          <w:rFonts w:hint="eastAsia" w:ascii="宋体" w:hAnsi="宋体" w:eastAsia="宋体" w:cs="宋体"/>
          <w:b/>
          <w:bCs/>
          <w:color w:val="auto"/>
          <w:sz w:val="36"/>
          <w:szCs w:val="36"/>
          <w:highlight w:val="none"/>
        </w:rPr>
      </w:pPr>
      <w:r/>
      <w:bookmarkStart w:id="69" w:name="_Toc11593"/>
      <w:r/>
      <w:bookmarkStart w:id="70" w:name="_Toc749"/>
      <w:r/>
      <w:bookmarkStart w:id="71" w:name="_Toc9209"/>
      <w:r/>
      <w:r/>
    </w:p>
    <w:p>
      <w:pPr>
        <w:jc w:val="center"/>
        <w:keepLines w:val="0"/>
        <w:keepNext w:val="0"/>
        <w:pageBreakBefore w:val="0"/>
        <w:spacing w:line="520" w:lineRule="exact"/>
        <w:widowControl w:val="off"/>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jc w:val="center"/>
        <w:keepLines w:val="0"/>
        <w:keepNext w:val="0"/>
        <w:pageBreakBefore w:val="0"/>
        <w:spacing w:line="520" w:lineRule="exact"/>
        <w:widowControl w:val="off"/>
        <w:rPr>
          <w:rFonts w:hint="eastAsia" w:ascii="宋体" w:hAnsi="宋体" w:eastAsia="宋体" w:cs="宋体"/>
          <w:b/>
          <w:bCs/>
          <w:color w:val="auto"/>
          <w:sz w:val="36"/>
          <w:szCs w:val="36"/>
          <w:highlight w:val="none"/>
          <w:lang w:val="en-US" w:eastAsia="zh-CN"/>
        </w:rPr>
        <w:outlineLvl w:val="0"/>
      </w:pPr>
      <w:r/>
      <w:bookmarkStart w:id="72" w:name="_Toc9257"/>
      <w:r/>
      <w:bookmarkStart w:id="73" w:name="_Toc23216"/>
      <w:r>
        <w:rPr>
          <w:rFonts w:hint="eastAsia" w:ascii="宋体" w:hAnsi="宋体" w:eastAsia="宋体" w:cs="宋体"/>
          <w:b/>
          <w:bCs/>
          <w:color w:val="auto"/>
          <w:sz w:val="36"/>
          <w:szCs w:val="36"/>
          <w:highlight w:val="none"/>
        </w:rPr>
        <w:t xml:space="preserve">第</w:t>
      </w:r>
      <w:r>
        <w:rPr>
          <w:rFonts w:hint="eastAsia" w:ascii="宋体" w:hAnsi="宋体" w:eastAsia="宋体" w:cs="宋体"/>
          <w:b/>
          <w:bCs/>
          <w:color w:val="auto"/>
          <w:sz w:val="36"/>
          <w:szCs w:val="36"/>
          <w:highlight w:val="none"/>
          <w:lang w:val="en-US" w:eastAsia="zh-CN"/>
        </w:rPr>
        <w:t xml:space="preserve">六</w:t>
      </w:r>
      <w:r>
        <w:rPr>
          <w:rFonts w:hint="eastAsia" w:ascii="宋体" w:hAnsi="宋体" w:eastAsia="宋体" w:cs="宋体"/>
          <w:b/>
          <w:bCs/>
          <w:color w:val="auto"/>
          <w:sz w:val="36"/>
          <w:szCs w:val="36"/>
          <w:highlight w:val="none"/>
        </w:rPr>
        <w:t xml:space="preserve">章  响应文件</w:t>
      </w:r>
      <w:bookmarkEnd w:id="69"/>
      <w:r>
        <w:rPr>
          <w:rFonts w:hint="eastAsia" w:ascii="宋体" w:hAnsi="宋体" w:eastAsia="宋体" w:cs="宋体"/>
          <w:b/>
          <w:bCs/>
          <w:color w:val="auto"/>
          <w:sz w:val="36"/>
          <w:szCs w:val="36"/>
          <w:highlight w:val="none"/>
          <w:lang w:val="en-US" w:eastAsia="zh-CN"/>
        </w:rPr>
        <w:t xml:space="preserve">格式</w:t>
      </w:r>
      <w:bookmarkEnd w:id="70"/>
      <w:r/>
      <w:bookmarkEnd w:id="71"/>
      <w:r/>
      <w:bookmarkEnd w:id="72"/>
      <w:r/>
      <w:bookmarkEnd w:id="73"/>
      <w:r/>
      <w:r/>
    </w:p>
    <w:p>
      <w:pPr>
        <w:pStyle w:val="1083"/>
        <w:ind w:firstLine="883"/>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1083"/>
        <w:ind w:firstLine="643"/>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ind w:firstLine="720"/>
        <w:spacing w:line="400" w:lineRule="exact"/>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r>
      <w:r/>
    </w:p>
    <w:p>
      <w:pPr>
        <w:ind w:firstLine="720"/>
        <w:spacing w:line="400" w:lineRule="exact"/>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r>
      <w:r/>
    </w:p>
    <w:p>
      <w:pPr>
        <w:ind w:firstLine="720"/>
        <w:spacing w:line="400" w:lineRule="exact"/>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r>
      <w:r/>
    </w:p>
    <w:p>
      <w:pPr>
        <w:ind w:firstLine="720"/>
        <w:spacing w:line="400" w:lineRule="exact"/>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r>
      <w:r/>
    </w:p>
    <w:p>
      <w:pPr>
        <w:ind w:firstLine="720"/>
        <w:spacing w:line="400" w:lineRule="exact"/>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t xml:space="preserve">项目名称</w:t>
      </w:r>
      <w:r>
        <w:rPr>
          <w:rFonts w:hint="eastAsia" w:ascii="宋体" w:hAnsi="宋体" w:eastAsia="宋体" w:cs="宋体"/>
          <w:b/>
          <w:bCs/>
          <w:color w:val="auto"/>
          <w:sz w:val="36"/>
          <w:highlight w:val="none"/>
          <w:lang w:eastAsia="zh-CN"/>
        </w:rPr>
        <w:t xml:space="preserve">：</w:t>
      </w:r>
      <w:r/>
    </w:p>
    <w:p>
      <w:pPr>
        <w:pStyle w:val="1083"/>
        <w:ind w:firstLine="643"/>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1083"/>
        <w:ind w:firstLine="720"/>
        <w:rPr>
          <w:rFonts w:hint="eastAsia" w:ascii="宋体" w:hAnsi="宋体" w:eastAsia="宋体" w:cs="宋体"/>
          <w:b/>
          <w:color w:val="auto"/>
          <w:sz w:val="36"/>
          <w:szCs w:val="24"/>
          <w:highlight w:val="none"/>
        </w:rPr>
      </w:pPr>
      <w:r>
        <w:rPr>
          <w:rFonts w:hint="eastAsia" w:ascii="宋体" w:hAnsi="宋体" w:eastAsia="宋体" w:cs="宋体"/>
          <w:b/>
          <w:color w:val="auto"/>
          <w:sz w:val="36"/>
          <w:szCs w:val="24"/>
          <w:highlight w:val="none"/>
        </w:rPr>
      </w:r>
      <w:r/>
    </w:p>
    <w:p>
      <w:pPr>
        <w:pStyle w:val="1083"/>
        <w:ind w:firstLine="720"/>
        <w:rPr>
          <w:rFonts w:hint="eastAsia" w:ascii="宋体" w:hAnsi="宋体" w:eastAsia="宋体" w:cs="宋体"/>
          <w:b/>
          <w:color w:val="auto"/>
          <w:sz w:val="36"/>
          <w:szCs w:val="24"/>
          <w:highlight w:val="none"/>
        </w:rPr>
      </w:pPr>
      <w:r>
        <w:rPr>
          <w:rFonts w:hint="eastAsia" w:ascii="宋体" w:hAnsi="宋体" w:eastAsia="宋体" w:cs="宋体"/>
          <w:b/>
          <w:color w:val="auto"/>
          <w:sz w:val="36"/>
          <w:szCs w:val="24"/>
          <w:highlight w:val="none"/>
        </w:rPr>
      </w:r>
      <w:r/>
    </w:p>
    <w:p>
      <w:pPr>
        <w:pStyle w:val="1083"/>
        <w:ind w:firstLine="720"/>
        <w:rPr>
          <w:rFonts w:hint="eastAsia" w:ascii="宋体" w:hAnsi="宋体" w:eastAsia="宋体" w:cs="宋体"/>
          <w:b/>
          <w:color w:val="auto"/>
          <w:sz w:val="36"/>
          <w:szCs w:val="24"/>
          <w:highlight w:val="none"/>
        </w:rPr>
      </w:pPr>
      <w:r>
        <w:rPr>
          <w:rFonts w:hint="eastAsia" w:ascii="宋体" w:hAnsi="宋体" w:eastAsia="宋体" w:cs="宋体"/>
          <w:b/>
          <w:color w:val="auto"/>
          <w:sz w:val="36"/>
          <w:szCs w:val="24"/>
          <w:highlight w:val="none"/>
        </w:rPr>
        <w:t xml:space="preserve">项目编号</w:t>
      </w:r>
      <w:r>
        <w:rPr>
          <w:rFonts w:hint="eastAsia" w:ascii="宋体" w:hAnsi="宋体" w:eastAsia="宋体" w:cs="宋体"/>
          <w:b/>
          <w:color w:val="auto"/>
          <w:sz w:val="36"/>
          <w:szCs w:val="24"/>
          <w:highlight w:val="none"/>
          <w:lang w:eastAsia="zh-CN"/>
        </w:rPr>
        <w:t xml:space="preserve">：</w:t>
      </w:r>
      <w:r/>
    </w:p>
    <w:p>
      <w:pPr>
        <w:ind w:firstLine="643"/>
        <w:spacing w:line="400" w:lineRule="exact"/>
        <w:rPr>
          <w:rFonts w:hint="eastAsia" w:ascii="宋体" w:hAnsi="宋体" w:eastAsia="宋体" w:cs="宋体"/>
          <w:color w:val="auto"/>
          <w:sz w:val="32"/>
          <w:szCs w:val="20"/>
          <w:highlight w:val="none"/>
        </w:rPr>
      </w:pPr>
      <w:r>
        <w:rPr>
          <w:rFonts w:hint="eastAsia" w:ascii="宋体" w:hAnsi="宋体" w:eastAsia="宋体" w:cs="宋体"/>
          <w:color w:val="auto"/>
          <w:sz w:val="32"/>
          <w:szCs w:val="20"/>
          <w:highlight w:val="none"/>
        </w:rPr>
      </w:r>
      <w:r/>
    </w:p>
    <w:p>
      <w:pPr>
        <w:ind w:firstLine="643"/>
        <w:spacing w:line="400" w:lineRule="exact"/>
        <w:rPr>
          <w:rFonts w:hint="eastAsia" w:ascii="宋体" w:hAnsi="宋体" w:eastAsia="宋体" w:cs="宋体"/>
          <w:color w:val="auto"/>
          <w:sz w:val="32"/>
          <w:szCs w:val="20"/>
          <w:highlight w:val="none"/>
        </w:rPr>
      </w:pPr>
      <w:r>
        <w:rPr>
          <w:rFonts w:hint="eastAsia" w:ascii="宋体" w:hAnsi="宋体" w:eastAsia="宋体" w:cs="宋体"/>
          <w:color w:val="auto"/>
          <w:sz w:val="32"/>
          <w:szCs w:val="20"/>
          <w:highlight w:val="none"/>
        </w:rPr>
      </w:r>
      <w:r/>
    </w:p>
    <w:p>
      <w:pPr>
        <w:ind w:firstLine="643"/>
        <w:spacing w:line="400" w:lineRule="exact"/>
        <w:rPr>
          <w:rFonts w:hint="eastAsia" w:ascii="宋体" w:hAnsi="宋体" w:eastAsia="宋体" w:cs="宋体"/>
          <w:color w:val="auto"/>
          <w:sz w:val="32"/>
          <w:szCs w:val="20"/>
          <w:highlight w:val="none"/>
        </w:rPr>
      </w:pPr>
      <w:r>
        <w:rPr>
          <w:rFonts w:hint="eastAsia" w:ascii="宋体" w:hAnsi="宋体" w:eastAsia="宋体" w:cs="宋体"/>
          <w:color w:val="auto"/>
          <w:sz w:val="32"/>
          <w:szCs w:val="20"/>
          <w:highlight w:val="none"/>
        </w:rPr>
      </w:r>
      <w:r/>
    </w:p>
    <w:p>
      <w:pPr>
        <w:ind w:firstLine="643"/>
        <w:spacing w:line="400" w:lineRule="exact"/>
        <w:rPr>
          <w:rFonts w:hint="eastAsia" w:ascii="宋体" w:hAnsi="宋体" w:eastAsia="宋体" w:cs="宋体"/>
          <w:color w:val="auto"/>
          <w:sz w:val="32"/>
          <w:szCs w:val="20"/>
          <w:highlight w:val="none"/>
        </w:rPr>
      </w:pPr>
      <w:r>
        <w:rPr>
          <w:rFonts w:hint="eastAsia" w:ascii="宋体" w:hAnsi="宋体" w:eastAsia="宋体" w:cs="宋体"/>
          <w:color w:val="auto"/>
          <w:sz w:val="32"/>
          <w:szCs w:val="20"/>
          <w:highlight w:val="none"/>
        </w:rPr>
      </w:r>
      <w:r/>
    </w:p>
    <w:p>
      <w:pPr>
        <w:ind w:firstLine="643"/>
        <w:spacing w:line="400" w:lineRule="exact"/>
        <w:rPr>
          <w:rFonts w:hint="eastAsia" w:ascii="宋体" w:hAnsi="宋体" w:eastAsia="宋体" w:cs="宋体"/>
          <w:color w:val="auto"/>
          <w:sz w:val="32"/>
          <w:szCs w:val="20"/>
          <w:highlight w:val="none"/>
        </w:rPr>
      </w:pPr>
      <w:r>
        <w:rPr>
          <w:rFonts w:hint="eastAsia" w:ascii="宋体" w:hAnsi="宋体" w:eastAsia="宋体" w:cs="宋体"/>
          <w:color w:val="auto"/>
          <w:sz w:val="32"/>
          <w:szCs w:val="20"/>
          <w:highlight w:val="none"/>
        </w:rPr>
      </w:r>
      <w:r/>
    </w:p>
    <w:p>
      <w:pPr>
        <w:ind w:firstLine="720"/>
        <w:spacing w:line="400" w:lineRule="exact"/>
        <w:rPr>
          <w:rFonts w:hint="eastAsia" w:ascii="宋体" w:hAnsi="宋体" w:eastAsia="宋体" w:cs="宋体"/>
          <w:b/>
          <w:bCs/>
          <w:color w:val="auto"/>
          <w:sz w:val="32"/>
          <w:highlight w:val="none"/>
        </w:rPr>
      </w:pPr>
      <w:r>
        <w:rPr>
          <w:rFonts w:hint="eastAsia" w:ascii="宋体" w:hAnsi="宋体" w:eastAsia="宋体" w:cs="宋体"/>
          <w:b/>
          <w:bCs/>
          <w:color w:val="auto"/>
          <w:sz w:val="36"/>
          <w:highlight w:val="none"/>
        </w:rPr>
        <w:t xml:space="preserve">供应商</w:t>
      </w:r>
      <w:r>
        <w:rPr>
          <w:rFonts w:hint="eastAsia" w:ascii="宋体" w:hAnsi="宋体" w:eastAsia="宋体" w:cs="宋体"/>
          <w:b/>
          <w:bCs/>
          <w:color w:val="auto"/>
          <w:sz w:val="36"/>
          <w:highlight w:val="none"/>
          <w:lang w:eastAsia="zh-CN"/>
        </w:rPr>
        <w:t xml:space="preserve">：</w:t>
      </w:r>
      <w:r/>
    </w:p>
    <w:p>
      <w:pPr>
        <w:pStyle w:val="1083"/>
        <w:ind w:firstLine="643"/>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1083"/>
        <w:ind w:firstLine="643"/>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1083"/>
        <w:ind w:firstLine="643"/>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1083"/>
        <w:ind w:firstLine="643"/>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1083"/>
        <w:ind w:firstLine="720"/>
        <w:jc w:val="center"/>
        <w:rPr>
          <w:rFonts w:hint="eastAsia" w:ascii="宋体" w:hAnsi="宋体" w:eastAsia="宋体" w:cs="宋体"/>
          <w:b/>
          <w:color w:val="auto"/>
          <w:sz w:val="36"/>
          <w:szCs w:val="24"/>
          <w:highlight w:val="none"/>
        </w:rPr>
      </w:pPr>
      <w:r>
        <w:rPr>
          <w:rFonts w:hint="eastAsia" w:ascii="宋体" w:hAnsi="宋体" w:eastAsia="宋体" w:cs="宋体"/>
          <w:b/>
          <w:color w:val="auto"/>
          <w:sz w:val="36"/>
          <w:szCs w:val="24"/>
          <w:highlight w:val="none"/>
        </w:rPr>
        <w:t xml:space="preserve">二〇二</w:t>
      </w:r>
      <w:r>
        <w:rPr>
          <w:rFonts w:hint="eastAsia" w:hAnsi="宋体" w:cs="宋体"/>
          <w:b/>
          <w:color w:val="auto"/>
          <w:sz w:val="36"/>
          <w:szCs w:val="24"/>
          <w:highlight w:val="none"/>
          <w:lang w:val="en-US" w:eastAsia="zh-CN"/>
        </w:rPr>
        <w:t xml:space="preserve">六</w:t>
      </w:r>
      <w:r>
        <w:rPr>
          <w:rFonts w:hint="eastAsia" w:ascii="宋体" w:hAnsi="宋体" w:eastAsia="宋体" w:cs="宋体"/>
          <w:b/>
          <w:color w:val="auto"/>
          <w:sz w:val="36"/>
          <w:szCs w:val="24"/>
          <w:highlight w:val="none"/>
        </w:rPr>
        <w:t xml:space="preserve">年    月    日</w:t>
      </w:r>
      <w:r/>
    </w:p>
    <w:p>
      <w:pPr>
        <w:rPr>
          <w:rFonts w:hint="eastAsia" w:ascii="宋体" w:hAnsi="宋体" w:eastAsia="宋体" w:cs="宋体"/>
          <w:b/>
          <w:color w:val="auto"/>
          <w:sz w:val="36"/>
          <w:szCs w:val="24"/>
          <w:highlight w:val="none"/>
        </w:rPr>
      </w:pPr>
      <w:r>
        <w:rPr>
          <w:rFonts w:hint="eastAsia" w:ascii="宋体" w:hAnsi="宋体" w:eastAsia="宋体" w:cs="宋体"/>
          <w:b/>
          <w:color w:val="auto"/>
          <w:sz w:val="36"/>
          <w:szCs w:val="24"/>
          <w:highlight w:val="none"/>
        </w:rPr>
      </w:r>
      <w:r/>
    </w:p>
    <w:p>
      <w:pPr>
        <w:rPr>
          <w:rFonts w:hint="eastAsia" w:ascii="宋体" w:hAnsi="宋体" w:eastAsia="宋体" w:cs="宋体"/>
          <w:b/>
          <w:color w:val="auto"/>
          <w:sz w:val="36"/>
          <w:szCs w:val="24"/>
          <w:highlight w:val="none"/>
        </w:rPr>
      </w:pPr>
      <w:r>
        <w:rPr>
          <w:rFonts w:hint="eastAsia" w:ascii="宋体" w:hAnsi="宋体" w:eastAsia="宋体" w:cs="宋体"/>
          <w:b/>
          <w:color w:val="auto"/>
          <w:sz w:val="36"/>
          <w:szCs w:val="24"/>
          <w:highlight w:val="none"/>
        </w:rPr>
      </w:r>
      <w:r/>
    </w:p>
    <w:p>
      <w:pPr>
        <w:rPr>
          <w:rFonts w:hint="eastAsia" w:ascii="宋体" w:hAnsi="宋体" w:eastAsia="宋体" w:cs="宋体"/>
          <w:b/>
          <w:color w:val="auto"/>
          <w:sz w:val="36"/>
          <w:szCs w:val="24"/>
          <w:highlight w:val="none"/>
        </w:rPr>
      </w:pPr>
      <w:r>
        <w:rPr>
          <w:rFonts w:hint="eastAsia" w:ascii="宋体" w:hAnsi="宋体" w:eastAsia="宋体" w:cs="宋体"/>
          <w:b/>
          <w:color w:val="auto"/>
          <w:sz w:val="36"/>
          <w:szCs w:val="24"/>
          <w:highlight w:val="none"/>
        </w:rPr>
      </w:r>
      <w:r/>
    </w:p>
    <w:p>
      <w:pPr>
        <w:ind w:firstLine="720"/>
        <w:spacing w:line="440" w:lineRule="exact"/>
        <w:rPr>
          <w:rFonts w:hint="eastAsia" w:ascii="宋体" w:hAnsi="宋体" w:eastAsia="宋体" w:cs="宋体"/>
          <w:b/>
          <w:bCs/>
          <w:color w:val="auto"/>
          <w:sz w:val="36"/>
          <w:szCs w:val="36"/>
          <w:highlight w:val="none"/>
        </w:rPr>
        <w:outlineLvl w:val="0"/>
      </w:pPr>
      <w:r>
        <w:rPr>
          <w:rFonts w:hint="eastAsia" w:ascii="宋体" w:hAnsi="宋体" w:eastAsia="宋体" w:cs="宋体"/>
          <w:b/>
          <w:bCs/>
          <w:color w:val="auto"/>
          <w:sz w:val="36"/>
          <w:szCs w:val="36"/>
          <w:highlight w:val="none"/>
        </w:rPr>
      </w:r>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pageBreakBefore w:val="0"/>
        <w:spacing w:line="52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尊敬的供应商:</w:t>
      </w:r>
      <w:r/>
    </w:p>
    <w:p>
      <w:pPr>
        <w:ind w:firstLine="480"/>
        <w:keepLines w:val="0"/>
        <w:keepNext/>
        <w:pageBreakBefore w:val="0"/>
        <w:spacing w:line="52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请按照以下文件的格式要求、内容制作响应文件，否则可能将影响对响应文件的评价。</w:t>
      </w:r>
      <w:r/>
    </w:p>
    <w:p>
      <w:pPr>
        <w:ind w:firstLine="482"/>
        <w:keepLines w:val="0"/>
        <w:keepNext/>
        <w:pageBreakBefore w:val="0"/>
        <w:spacing w:line="600" w:lineRule="exact"/>
        <w:widowControl w:val="off"/>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磋商文件格式中所有要求签字和盖章的部分，请按要求进行电子签章、电子签字。</w:t>
      </w:r>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bookmarkEnd w:id="64"/>
      <w:r/>
      <w:bookmarkEnd w:id="65"/>
      <w:r/>
      <w:r/>
    </w:p>
    <w:p>
      <w:pPr>
        <w:rPr>
          <w:rFonts w:hint="eastAsia" w:ascii="宋体" w:hAnsi="宋体" w:eastAsia="宋体" w:cs="宋体"/>
          <w:b/>
          <w:bCs/>
          <w:color w:val="auto"/>
          <w:sz w:val="32"/>
          <w:szCs w:val="32"/>
          <w:highlight w:val="none"/>
        </w:rPr>
      </w:pPr>
      <w:r/>
      <w:bookmarkStart w:id="74" w:name="_Toc27108"/>
      <w:r/>
      <w:bookmarkStart w:id="75" w:name="_Toc30846"/>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一、磋商函</w:t>
      </w:r>
      <w:bookmarkEnd w:id="74"/>
      <w:r/>
      <w:bookmarkEnd w:id="75"/>
      <w:r/>
      <w:r/>
    </w:p>
    <w:p>
      <w:pPr>
        <w:pStyle w:val="1019"/>
        <w:ind w:firstLine="482"/>
        <w:spacing w:before="0" w:after="0" w:line="33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致</w:t>
      </w:r>
      <w:r>
        <w:rPr>
          <w:rFonts w:hint="eastAsia" w:ascii="宋体" w:hAnsi="宋体" w:eastAsia="宋体" w:cs="宋体"/>
          <w:color w:val="auto"/>
          <w:highlight w:val="none"/>
          <w:u w:val="single"/>
        </w:rPr>
        <w:t xml:space="preserve">    （采购人）     </w:t>
      </w:r>
      <w:r>
        <w:rPr>
          <w:rFonts w:hint="eastAsia" w:ascii="宋体" w:hAnsi="宋体" w:eastAsia="宋体" w:cs="宋体"/>
          <w:color w:val="auto"/>
          <w:highlight w:val="none"/>
        </w:rPr>
        <w:t xml:space="preserve">:</w:t>
      </w:r>
      <w:r/>
    </w:p>
    <w:p>
      <w:pPr>
        <w:pStyle w:val="1019"/>
        <w:ind w:firstLine="482"/>
        <w:spacing w:before="0" w:after="0" w:line="33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关于</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项目（项目编号</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）磋商文件（包括更正公告，如果有的话）收悉，我们经详细审阅和研究，现决定参加本项目采购。同时，正式授权下述签字人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（姓名和职务）代表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（供应商单位名称），全权处理本次项目活动的有关事宜。</w:t>
      </w:r>
      <w:r/>
    </w:p>
    <w:p>
      <w:pPr>
        <w:pStyle w:val="1019"/>
        <w:ind w:firstLine="482"/>
        <w:spacing w:before="0" w:after="0" w:line="33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1、我单位经现场勘察和研究上述磋商文件规定的各项要求、工程量清单和其他文件后我方愿以磋商报价为【大写</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人民币</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元（RMB¥</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元）】的磋商报价按上述磋商文件、合同条款、工程建设标准、工程量清单的条件承包上述工程的施工、竣工和承担任何质量缺陷的保修责任。</w:t>
      </w:r>
      <w:r/>
    </w:p>
    <w:p>
      <w:pPr>
        <w:pStyle w:val="1019"/>
        <w:ind w:firstLine="482"/>
        <w:spacing w:before="0" w:after="0" w:line="33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2、一旦我方成交，我方保证在收到采购单位发出的书面开工令后立即开工，将派出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（项目经理姓名、证号）作为本工程的项目经理，并保证质量达到采购文件所要求的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标准，在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天内竣工并移交整个工程。</w:t>
      </w:r>
      <w:r/>
    </w:p>
    <w:p>
      <w:pPr>
        <w:pStyle w:val="1019"/>
        <w:ind w:firstLine="482"/>
        <w:jc w:val="both"/>
        <w:spacing w:before="0" w:after="0" w:line="33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我方同意按照磋商文件中第13条规定，本响应文件的有效期为从磋商之日起计算90天，在此期间，本响应文件将始终对我们具有约束力，并可随时被接受。如果我们成交，本响应文件在此期间之后将继续保持有效，直到合同生效。</w:t>
      </w:r>
      <w:r/>
    </w:p>
    <w:p>
      <w:pPr>
        <w:pStyle w:val="1019"/>
        <w:ind w:firstLine="482"/>
        <w:spacing w:before="0" w:after="0" w:line="33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4、我单位与参与本次采购活动的其他供应商的负责人不是同一人，也不存在直接控股、管理关系。</w:t>
      </w:r>
      <w:r/>
    </w:p>
    <w:p>
      <w:pPr>
        <w:pStyle w:val="1019"/>
        <w:ind w:firstLine="482"/>
        <w:spacing w:before="0" w:after="0" w:line="33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5、我单位没有为本项目提供整体设计、规范编制，以及项目管理、监理、检测等服务。</w:t>
      </w:r>
      <w:r/>
    </w:p>
    <w:p>
      <w:pPr>
        <w:pStyle w:val="1019"/>
        <w:ind w:firstLine="482"/>
        <w:spacing w:before="0" w:after="0" w:line="33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6、我们同意向贵方提供贵方可能要求的与本次采购有关的任何证据或资料。</w:t>
      </w:r>
      <w:r/>
    </w:p>
    <w:p>
      <w:pPr>
        <w:pStyle w:val="1019"/>
        <w:ind w:firstLine="482"/>
        <w:spacing w:before="0" w:after="0" w:line="33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7、如果我们成交，为执行合同，我们将按照采购文件的要求提交履约保证金。</w:t>
      </w:r>
      <w:r/>
    </w:p>
    <w:p>
      <w:pPr>
        <w:pStyle w:val="1019"/>
        <w:ind w:firstLine="482"/>
        <w:spacing w:before="0" w:after="0" w:line="33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8、一旦我方成交，我方将按照采购文件的规定，严格履行合同的责任和义务，并保证在磋商文件中规定的时间完成项目施工。否则我们的履约保证金将被贵方没收。</w:t>
      </w:r>
      <w:r/>
    </w:p>
    <w:p>
      <w:pPr>
        <w:pStyle w:val="1019"/>
        <w:ind w:right="560" w:firstLine="482"/>
        <w:spacing w:before="0" w:after="0" w:line="336"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19"/>
        <w:ind w:right="561" w:firstLine="482"/>
        <w:spacing w:before="0" w:after="0" w:line="336"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供应商名称</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u w:val="single"/>
        </w:rPr>
        <w:t xml:space="preserve">        （电子签章）        </w:t>
      </w:r>
      <w:r/>
    </w:p>
    <w:p>
      <w:pPr>
        <w:pStyle w:val="1019"/>
        <w:ind w:right="561" w:firstLine="482"/>
        <w:spacing w:before="0" w:after="0" w:line="33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邮编</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u w:val="single"/>
        </w:rPr>
        <w:t xml:space="preserve">              </w:t>
      </w:r>
      <w:r/>
    </w:p>
    <w:p>
      <w:pPr>
        <w:ind w:right="561" w:firstLine="482"/>
        <w:spacing w:line="336"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电话</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传真</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u w:val="single"/>
        </w:rPr>
        <w:t xml:space="preserve">              </w:t>
      </w:r>
      <w:r/>
    </w:p>
    <w:p>
      <w:pPr>
        <w:pStyle w:val="934"/>
        <w:ind w:right="561" w:firstLine="482"/>
        <w:spacing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法定代表人（电子签字）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p>
    <w:p>
      <w:pPr>
        <w:pStyle w:val="934"/>
        <w:ind w:right="561" w:firstLine="482"/>
        <w:spacing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p>
    <w:p>
      <w:pPr>
        <w:pStyle w:val="934"/>
        <w:ind w:right="561" w:firstLine="482"/>
        <w:jc w:val="both"/>
        <w:spacing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pStyle w:val="934"/>
        <w:numPr>
          <w:ilvl w:val="0"/>
          <w:numId w:val="4"/>
        </w:numPr>
        <w:ind w:firstLine="640"/>
        <w:jc w:val="center"/>
        <w:spacing w:line="520" w:lineRule="exact"/>
        <w:rPr>
          <w:rFonts w:hint="eastAsia" w:ascii="宋体" w:hAnsi="宋体" w:eastAsia="宋体" w:cs="宋体"/>
          <w:b/>
          <w:bCs/>
          <w:color w:val="auto"/>
          <w:sz w:val="32"/>
          <w:szCs w:val="32"/>
          <w:highlight w:val="none"/>
        </w:rPr>
        <w:outlineLvl w:val="1"/>
      </w:pPr>
      <w:r/>
      <w:bookmarkStart w:id="76" w:name="_Toc8233"/>
      <w:r/>
      <w:bookmarkStart w:id="77" w:name="_Toc30732"/>
      <w:r>
        <w:rPr>
          <w:rFonts w:hint="eastAsia" w:ascii="宋体" w:hAnsi="宋体" w:eastAsia="宋体" w:cs="宋体"/>
          <w:b/>
          <w:bCs/>
          <w:color w:val="auto"/>
          <w:sz w:val="32"/>
          <w:szCs w:val="32"/>
          <w:highlight w:val="none"/>
        </w:rPr>
        <w:t xml:space="preserve">工程量清单报价表格式</w:t>
      </w:r>
      <w:bookmarkEnd w:id="76"/>
      <w:r/>
      <w:bookmarkEnd w:id="77"/>
      <w:r/>
      <w:r/>
    </w:p>
    <w:p>
      <w:pPr>
        <w:pStyle w:val="934"/>
        <w:numPr>
          <w:ilvl w:val="0"/>
          <w:numId w:val="0"/>
        </w:numPr>
        <w:jc w:val="center"/>
        <w:keepLines w:val="0"/>
        <w:keepNext/>
        <w:pageBreakBefore w:val="0"/>
        <w:spacing w:line="360" w:lineRule="auto"/>
        <w:widowControl w:val="off"/>
        <w:rPr>
          <w:rFonts w:hint="eastAsia" w:ascii="宋体" w:hAnsi="宋体" w:eastAsia="宋体" w:cs="宋体"/>
          <w:b/>
          <w:bCs/>
          <w:color w:val="auto"/>
          <w:sz w:val="24"/>
          <w:szCs w:val="24"/>
          <w:highlight w:val="none"/>
        </w:rPr>
        <w:outlineLvl w:val="1"/>
      </w:pPr>
      <w:r/>
      <w:bookmarkStart w:id="78" w:name="_Toc28700"/>
      <w:r/>
      <w:bookmarkStart w:id="79" w:name="_Toc1220"/>
      <w:r>
        <w:rPr>
          <w:rFonts w:hint="eastAsia" w:ascii="宋体" w:hAnsi="宋体" w:eastAsia="宋体" w:cs="宋体"/>
          <w:color w:val="auto"/>
          <w:sz w:val="24"/>
          <w:szCs w:val="24"/>
          <w:highlight w:val="none"/>
        </w:rPr>
        <w:t xml:space="preserve">（格式由供应商自定、加盖供应商电子签章）</w:t>
      </w:r>
      <w:r/>
    </w:p>
    <w:p>
      <w:pPr>
        <w:pStyle w:val="934"/>
        <w:ind w:firstLine="560"/>
        <w:jc w:val="center"/>
        <w:spacing w:line="520" w:lineRule="exact"/>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pStyle w:val="934"/>
        <w:ind w:firstLine="560"/>
        <w:jc w:val="center"/>
        <w:spacing w:line="520" w:lineRule="exact"/>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pStyle w:val="934"/>
        <w:ind w:firstLine="560"/>
        <w:jc w:val="center"/>
        <w:spacing w:line="520" w:lineRule="exact"/>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pStyle w:val="934"/>
        <w:ind w:firstLine="560"/>
        <w:jc w:val="center"/>
        <w:spacing w:line="520" w:lineRule="exact"/>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pStyle w:val="934"/>
        <w:ind w:firstLine="560"/>
        <w:jc w:val="center"/>
        <w:spacing w:line="520" w:lineRule="exact"/>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pStyle w:val="934"/>
        <w:ind w:firstLine="560"/>
        <w:jc w:val="center"/>
        <w:spacing w:line="520" w:lineRule="exact"/>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pStyle w:val="934"/>
        <w:ind w:firstLine="560"/>
        <w:jc w:val="center"/>
        <w:spacing w:line="520" w:lineRule="exact"/>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pStyle w:val="934"/>
        <w:ind w:firstLine="560"/>
        <w:jc w:val="center"/>
        <w:spacing w:line="520" w:lineRule="exact"/>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pStyle w:val="934"/>
        <w:ind w:firstLine="560"/>
        <w:jc w:val="center"/>
        <w:spacing w:line="520" w:lineRule="exact"/>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pStyle w:val="934"/>
        <w:ind w:firstLine="560"/>
        <w:jc w:val="center"/>
        <w:spacing w:line="520" w:lineRule="exact"/>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pStyle w:val="934"/>
        <w:ind w:firstLine="560"/>
        <w:jc w:val="center"/>
        <w:spacing w:line="520" w:lineRule="exact"/>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pStyle w:val="934"/>
        <w:ind w:firstLine="560"/>
        <w:jc w:val="center"/>
        <w:spacing w:line="520" w:lineRule="exact"/>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pStyle w:val="934"/>
        <w:ind w:firstLine="560"/>
        <w:jc w:val="center"/>
        <w:spacing w:line="520" w:lineRule="exact"/>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pStyle w:val="934"/>
        <w:ind w:firstLine="560"/>
        <w:jc w:val="center"/>
        <w:spacing w:line="520" w:lineRule="exact"/>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pStyle w:val="934"/>
        <w:ind w:firstLine="560"/>
        <w:jc w:val="center"/>
        <w:spacing w:line="520" w:lineRule="exact"/>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pStyle w:val="934"/>
        <w:ind w:firstLine="560"/>
        <w:jc w:val="center"/>
        <w:spacing w:line="520" w:lineRule="exact"/>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pStyle w:val="934"/>
        <w:ind w:firstLine="560"/>
        <w:jc w:val="center"/>
        <w:spacing w:line="520" w:lineRule="exact"/>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pStyle w:val="934"/>
        <w:ind w:firstLine="560"/>
        <w:jc w:val="center"/>
        <w:spacing w:line="520" w:lineRule="exact"/>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pStyle w:val="934"/>
        <w:ind w:firstLine="560"/>
        <w:jc w:val="center"/>
        <w:spacing w:line="520" w:lineRule="exact"/>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pStyle w:val="934"/>
        <w:ind w:firstLine="560"/>
        <w:jc w:val="center"/>
        <w:spacing w:line="520" w:lineRule="exact"/>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pStyle w:val="934"/>
        <w:ind w:firstLine="560"/>
        <w:jc w:val="center"/>
        <w:spacing w:line="520" w:lineRule="exact"/>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pStyle w:val="934"/>
        <w:ind w:firstLine="560"/>
        <w:jc w:val="center"/>
        <w:spacing w:line="520" w:lineRule="exact"/>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pStyle w:val="934"/>
        <w:ind w:firstLine="560"/>
        <w:jc w:val="center"/>
        <w:spacing w:line="520" w:lineRule="exact"/>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pStyle w:val="934"/>
        <w:ind w:firstLine="560"/>
        <w:jc w:val="center"/>
        <w:spacing w:line="520" w:lineRule="exact"/>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pStyle w:val="934"/>
        <w:numPr>
          <w:ilvl w:val="0"/>
          <w:numId w:val="4"/>
        </w:numPr>
        <w:ind w:left="0" w:firstLine="640"/>
        <w:jc w:val="center"/>
        <w:spacing w:line="520" w:lineRule="exact"/>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t xml:space="preserve">技术部分</w:t>
      </w:r>
      <w:bookmarkEnd w:id="78"/>
      <w:r/>
      <w:bookmarkEnd w:id="79"/>
      <w:r/>
      <w:bookmarkStart w:id="80" w:name="_Toc8452"/>
      <w:r/>
      <w:bookmarkStart w:id="81" w:name="_Toc8656"/>
      <w:r/>
      <w:r/>
    </w:p>
    <w:p>
      <w:pPr>
        <w:pStyle w:val="934"/>
        <w:numPr>
          <w:ilvl w:val="0"/>
          <w:numId w:val="0"/>
        </w:numPr>
        <w:jc w:val="both"/>
        <w:spacing w:line="520" w:lineRule="exact"/>
        <w:rPr>
          <w:rFonts w:hint="eastAsia" w:ascii="宋体" w:hAnsi="宋体" w:eastAsia="宋体" w:cs="宋体"/>
          <w:color w:val="auto"/>
          <w:sz w:val="24"/>
          <w:szCs w:val="24"/>
          <w:highlight w:val="none"/>
        </w:rPr>
        <w:outlineLvl w:val="1"/>
      </w:pPr>
      <w:r>
        <w:rPr>
          <w:rFonts w:hint="eastAsia" w:ascii="宋体" w:hAnsi="宋体" w:eastAsia="宋体" w:cs="宋体"/>
          <w:bCs/>
          <w:color w:val="auto"/>
          <w:sz w:val="24"/>
          <w:szCs w:val="24"/>
          <w:highlight w:val="none"/>
        </w:rPr>
        <w:t xml:space="preserve">3.1施工组织设计</w:t>
      </w:r>
      <w:r>
        <w:rPr>
          <w:rFonts w:hint="eastAsia" w:ascii="宋体" w:hAnsi="宋体" w:eastAsia="宋体" w:cs="宋体"/>
          <w:color w:val="auto"/>
          <w:sz w:val="24"/>
          <w:szCs w:val="24"/>
          <w:highlight w:val="none"/>
        </w:rPr>
        <w:t xml:space="preserve">（格式由供应商自定、加盖供应商电子签章）</w:t>
      </w:r>
      <w:r/>
    </w:p>
    <w:p>
      <w:pPr>
        <w:pStyle w:val="934"/>
        <w:numPr>
          <w:ilvl w:val="0"/>
          <w:numId w:val="0"/>
        </w:numPr>
        <w:jc w:val="both"/>
        <w:spacing w:line="520" w:lineRule="exact"/>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3.2项目管理机构主要施工管理人员表</w:t>
      </w:r>
      <w:r/>
    </w:p>
    <w:tbl>
      <w:tblPr>
        <w:tblStyle w:val="679"/>
        <w:tblW w:w="4994"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5"/>
        <w:gridCol w:w="1485"/>
        <w:gridCol w:w="1155"/>
        <w:gridCol w:w="930"/>
        <w:gridCol w:w="990"/>
        <w:gridCol w:w="4137"/>
      </w:tblGrid>
      <w:tr>
        <w:trPr>
          <w:trHeight w:val="624"/>
        </w:trPr>
        <w:tc>
          <w:tcPr>
            <w:tcW w:w="805" w:type="dxa"/>
            <w:vAlign w:val="center"/>
            <w:textDirection w:val="lrTb"/>
            <w:noWrap w:val="false"/>
          </w:tcPr>
          <w:p>
            <w:pPr>
              <w:pStyle w:val="934"/>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机构</w:t>
            </w:r>
            <w:r/>
          </w:p>
        </w:tc>
        <w:tc>
          <w:tcPr>
            <w:tcW w:w="1485" w:type="dxa"/>
            <w:vAlign w:val="center"/>
            <w:textDirection w:val="lrTb"/>
            <w:noWrap w:val="false"/>
          </w:tcPr>
          <w:p>
            <w:pPr>
              <w:pStyle w:val="934"/>
              <w:jc w:val="left"/>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人员</w:t>
            </w:r>
            <w:r/>
          </w:p>
        </w:tc>
        <w:tc>
          <w:tcPr>
            <w:tcW w:w="1155" w:type="dxa"/>
            <w:vAlign w:val="center"/>
            <w:textDirection w:val="lrTb"/>
            <w:noWrap w:val="false"/>
          </w:tcPr>
          <w:p>
            <w:pPr>
              <w:pStyle w:val="934"/>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姓名</w:t>
            </w:r>
            <w:r/>
          </w:p>
        </w:tc>
        <w:tc>
          <w:tcPr>
            <w:tcW w:w="930" w:type="dxa"/>
            <w:vAlign w:val="center"/>
            <w:textDirection w:val="lrTb"/>
            <w:noWrap w:val="false"/>
          </w:tcPr>
          <w:p>
            <w:pPr>
              <w:pStyle w:val="934"/>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职务</w:t>
            </w:r>
            <w:r/>
          </w:p>
        </w:tc>
        <w:tc>
          <w:tcPr>
            <w:tcW w:w="990" w:type="dxa"/>
            <w:vAlign w:val="center"/>
            <w:textDirection w:val="lrTb"/>
            <w:noWrap w:val="false"/>
          </w:tcPr>
          <w:p>
            <w:pPr>
              <w:pStyle w:val="934"/>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职称</w:t>
            </w:r>
            <w:r/>
          </w:p>
        </w:tc>
        <w:tc>
          <w:tcPr>
            <w:tcW w:w="4137" w:type="dxa"/>
            <w:vAlign w:val="center"/>
            <w:textDirection w:val="lrTb"/>
            <w:noWrap w:val="false"/>
          </w:tcPr>
          <w:p>
            <w:pPr>
              <w:pStyle w:val="934"/>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主要施工资历、经验</w:t>
            </w:r>
            <w:r/>
          </w:p>
          <w:p>
            <w:pPr>
              <w:pStyle w:val="934"/>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及承担过的项目</w:t>
            </w:r>
            <w:r/>
          </w:p>
        </w:tc>
      </w:tr>
      <w:tr>
        <w:trPr>
          <w:cantSplit/>
          <w:trHeight w:val="454" w:hRule="exact"/>
        </w:trPr>
        <w:tc>
          <w:tcPr>
            <w:tcW w:w="805" w:type="dxa"/>
            <w:vAlign w:val="center"/>
            <w:vMerge w:val="restart"/>
            <w:textDirection w:val="lrTb"/>
            <w:noWrap w:val="false"/>
          </w:tcPr>
          <w:p>
            <w:pPr>
              <w:pStyle w:val="934"/>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总部</w:t>
            </w:r>
            <w:r/>
          </w:p>
        </w:tc>
        <w:tc>
          <w:tcPr>
            <w:tcW w:w="1485" w:type="dxa"/>
            <w:vAlign w:val="center"/>
            <w:textDirection w:val="lrTb"/>
            <w:noWrap w:val="false"/>
          </w:tcPr>
          <w:p>
            <w:pPr>
              <w:pStyle w:val="934"/>
              <w:jc w:val="left"/>
              <w:keepLines w:val="0"/>
              <w:keepNext/>
              <w:pageBreakBefore w:val="0"/>
              <w:spacing w:line="360" w:lineRule="auto"/>
              <w:widowControl w:val="off"/>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lang w:eastAsia="zh-CN"/>
              </w:rPr>
              <w:t xml:space="preserve">项目经理</w:t>
            </w:r>
            <w:r/>
          </w:p>
        </w:tc>
        <w:tc>
          <w:tcPr>
            <w:tcW w:w="1155" w:type="dxa"/>
            <w:vAlign w:val="center"/>
            <w:textDirection w:val="lrTb"/>
            <w:noWrap w:val="false"/>
          </w:tcPr>
          <w:p>
            <w:pPr>
              <w:pStyle w:val="934"/>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930" w:type="dxa"/>
            <w:vAlign w:val="center"/>
            <w:textDirection w:val="lrTb"/>
            <w:noWrap w:val="false"/>
          </w:tcPr>
          <w:p>
            <w:pPr>
              <w:pStyle w:val="934"/>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990" w:type="dxa"/>
            <w:vAlign w:val="center"/>
            <w:textDirection w:val="lrTb"/>
            <w:noWrap w:val="false"/>
          </w:tcPr>
          <w:p>
            <w:pPr>
              <w:pStyle w:val="934"/>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4137" w:type="dxa"/>
            <w:vAlign w:val="center"/>
            <w:textDirection w:val="lrTb"/>
            <w:noWrap w:val="false"/>
          </w:tcPr>
          <w:p>
            <w:pPr>
              <w:pStyle w:val="934"/>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r>
      <w:tr>
        <w:trPr>
          <w:cantSplit/>
          <w:trHeight w:val="454" w:hRule="exact"/>
        </w:trPr>
        <w:tc>
          <w:tcPr>
            <w:tcW w:w="805" w:type="dxa"/>
            <w:vAlign w:val="center"/>
            <w:vMerge w:val="continue"/>
            <w:textDirection w:val="lrTb"/>
            <w:noWrap w:val="false"/>
          </w:tcPr>
          <w:p>
            <w:pPr>
              <w:pStyle w:val="934"/>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485" w:type="dxa"/>
            <w:vAlign w:val="center"/>
            <w:textDirection w:val="lrTb"/>
            <w:noWrap w:val="false"/>
          </w:tcPr>
          <w:p>
            <w:pPr>
              <w:pStyle w:val="934"/>
              <w:jc w:val="left"/>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其他人员</w:t>
            </w:r>
            <w:r/>
          </w:p>
        </w:tc>
        <w:tc>
          <w:tcPr>
            <w:tcW w:w="1155" w:type="dxa"/>
            <w:vAlign w:val="center"/>
            <w:textDirection w:val="lrTb"/>
            <w:noWrap w:val="false"/>
          </w:tcPr>
          <w:p>
            <w:pPr>
              <w:pStyle w:val="934"/>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930" w:type="dxa"/>
            <w:vAlign w:val="center"/>
            <w:textDirection w:val="lrTb"/>
            <w:noWrap w:val="false"/>
          </w:tcPr>
          <w:p>
            <w:pPr>
              <w:pStyle w:val="934"/>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990" w:type="dxa"/>
            <w:vAlign w:val="center"/>
            <w:textDirection w:val="lrTb"/>
            <w:noWrap w:val="false"/>
          </w:tcPr>
          <w:p>
            <w:pPr>
              <w:pStyle w:val="934"/>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4137" w:type="dxa"/>
            <w:vAlign w:val="center"/>
            <w:textDirection w:val="lrTb"/>
            <w:noWrap w:val="false"/>
          </w:tcPr>
          <w:p>
            <w:pPr>
              <w:pStyle w:val="934"/>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r>
      <w:tr>
        <w:trPr>
          <w:cantSplit/>
          <w:trHeight w:val="454" w:hRule="exact"/>
        </w:trPr>
        <w:tc>
          <w:tcPr>
            <w:tcW w:w="805" w:type="dxa"/>
            <w:vAlign w:val="center"/>
            <w:vMerge w:val="continue"/>
            <w:textDirection w:val="lrTb"/>
            <w:noWrap w:val="false"/>
          </w:tcPr>
          <w:p>
            <w:pPr>
              <w:pStyle w:val="934"/>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485" w:type="dxa"/>
            <w:vAlign w:val="center"/>
            <w:textDirection w:val="lrTb"/>
            <w:noWrap w:val="false"/>
          </w:tcPr>
          <w:p>
            <w:pPr>
              <w:pStyle w:val="934"/>
              <w:ind w:firstLine="480"/>
              <w:jc w:val="left"/>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155" w:type="dxa"/>
            <w:vAlign w:val="center"/>
            <w:textDirection w:val="lrTb"/>
            <w:noWrap w:val="false"/>
          </w:tcPr>
          <w:p>
            <w:pPr>
              <w:pStyle w:val="934"/>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930" w:type="dxa"/>
            <w:vAlign w:val="center"/>
            <w:textDirection w:val="lrTb"/>
            <w:noWrap w:val="false"/>
          </w:tcPr>
          <w:p>
            <w:pPr>
              <w:pStyle w:val="934"/>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990" w:type="dxa"/>
            <w:vAlign w:val="center"/>
            <w:textDirection w:val="lrTb"/>
            <w:noWrap w:val="false"/>
          </w:tcPr>
          <w:p>
            <w:pPr>
              <w:pStyle w:val="934"/>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4137" w:type="dxa"/>
            <w:vAlign w:val="center"/>
            <w:textDirection w:val="lrTb"/>
            <w:noWrap w:val="false"/>
          </w:tcPr>
          <w:p>
            <w:pPr>
              <w:pStyle w:val="934"/>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r>
      <w:tr>
        <w:trPr>
          <w:cantSplit/>
          <w:trHeight w:val="454" w:hRule="exact"/>
        </w:trPr>
        <w:tc>
          <w:tcPr>
            <w:tcW w:w="805" w:type="dxa"/>
            <w:vAlign w:val="center"/>
            <w:vMerge w:val="restart"/>
            <w:textDirection w:val="lrTb"/>
            <w:noWrap w:val="false"/>
          </w:tcPr>
          <w:p>
            <w:pPr>
              <w:pStyle w:val="934"/>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现场</w:t>
            </w:r>
            <w:r/>
          </w:p>
        </w:tc>
        <w:tc>
          <w:tcPr>
            <w:tcW w:w="1485" w:type="dxa"/>
            <w:vAlign w:val="center"/>
            <w:textDirection w:val="lrTb"/>
            <w:noWrap w:val="false"/>
          </w:tcPr>
          <w:p>
            <w:pPr>
              <w:pStyle w:val="934"/>
              <w:jc w:val="left"/>
              <w:keepLines w:val="0"/>
              <w:keepNext/>
              <w:pageBreakBefore w:val="0"/>
              <w:spacing w:line="360" w:lineRule="auto"/>
              <w:widowControl w:val="off"/>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lang w:eastAsia="zh-CN"/>
              </w:rPr>
              <w:t xml:space="preserve">项目经理</w:t>
            </w:r>
            <w:r/>
          </w:p>
        </w:tc>
        <w:tc>
          <w:tcPr>
            <w:tcW w:w="1155" w:type="dxa"/>
            <w:vAlign w:val="center"/>
            <w:textDirection w:val="lrTb"/>
            <w:noWrap w:val="false"/>
          </w:tcPr>
          <w:p>
            <w:pPr>
              <w:pStyle w:val="934"/>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930" w:type="dxa"/>
            <w:vAlign w:val="center"/>
            <w:textDirection w:val="lrTb"/>
            <w:noWrap w:val="false"/>
          </w:tcPr>
          <w:p>
            <w:pPr>
              <w:pStyle w:val="934"/>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990" w:type="dxa"/>
            <w:vAlign w:val="center"/>
            <w:textDirection w:val="lrTb"/>
            <w:noWrap w:val="false"/>
          </w:tcPr>
          <w:p>
            <w:pPr>
              <w:pStyle w:val="934"/>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4137" w:type="dxa"/>
            <w:vAlign w:val="center"/>
            <w:textDirection w:val="lrTb"/>
            <w:noWrap w:val="false"/>
          </w:tcPr>
          <w:p>
            <w:pPr>
              <w:pStyle w:val="934"/>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r>
      <w:tr>
        <w:trPr>
          <w:cantSplit/>
          <w:trHeight w:val="454" w:hRule="exact"/>
        </w:trPr>
        <w:tc>
          <w:tcPr>
            <w:tcW w:w="805" w:type="dxa"/>
            <w:vAlign w:val="center"/>
            <w:vMerge w:val="continue"/>
            <w:textDirection w:val="lrTb"/>
            <w:noWrap w:val="false"/>
          </w:tcPr>
          <w:p>
            <w:pPr>
              <w:pStyle w:val="934"/>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485" w:type="dxa"/>
            <w:vAlign w:val="center"/>
            <w:textDirection w:val="lrTb"/>
            <w:noWrap w:val="false"/>
          </w:tcPr>
          <w:p>
            <w:pPr>
              <w:pStyle w:val="934"/>
              <w:jc w:val="left"/>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技术负责人</w:t>
            </w:r>
            <w:r/>
          </w:p>
        </w:tc>
        <w:tc>
          <w:tcPr>
            <w:tcW w:w="1155" w:type="dxa"/>
            <w:vAlign w:val="center"/>
            <w:textDirection w:val="lrTb"/>
            <w:noWrap w:val="false"/>
          </w:tcPr>
          <w:p>
            <w:pPr>
              <w:pStyle w:val="934"/>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930" w:type="dxa"/>
            <w:vAlign w:val="center"/>
            <w:textDirection w:val="lrTb"/>
            <w:noWrap w:val="false"/>
          </w:tcPr>
          <w:p>
            <w:pPr>
              <w:pStyle w:val="934"/>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990" w:type="dxa"/>
            <w:vAlign w:val="center"/>
            <w:textDirection w:val="lrTb"/>
            <w:noWrap w:val="false"/>
          </w:tcPr>
          <w:p>
            <w:pPr>
              <w:pStyle w:val="934"/>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4137" w:type="dxa"/>
            <w:vAlign w:val="center"/>
            <w:textDirection w:val="lrTb"/>
            <w:noWrap w:val="false"/>
          </w:tcPr>
          <w:p>
            <w:pPr>
              <w:pStyle w:val="934"/>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r>
      <w:tr>
        <w:trPr>
          <w:cantSplit/>
          <w:trHeight w:val="454" w:hRule="exact"/>
        </w:trPr>
        <w:tc>
          <w:tcPr>
            <w:tcW w:w="805" w:type="dxa"/>
            <w:vAlign w:val="center"/>
            <w:vMerge w:val="continue"/>
            <w:textDirection w:val="lrTb"/>
            <w:noWrap w:val="false"/>
          </w:tcPr>
          <w:p>
            <w:pPr>
              <w:pStyle w:val="934"/>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485" w:type="dxa"/>
            <w:vAlign w:val="center"/>
            <w:textDirection w:val="lrTb"/>
            <w:noWrap w:val="false"/>
          </w:tcPr>
          <w:p>
            <w:pPr>
              <w:pStyle w:val="934"/>
              <w:jc w:val="left"/>
              <w:keepLines w:val="0"/>
              <w:keepNext/>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安全员</w:t>
            </w:r>
            <w:r/>
          </w:p>
        </w:tc>
        <w:tc>
          <w:tcPr>
            <w:tcW w:w="1155" w:type="dxa"/>
            <w:vAlign w:val="center"/>
            <w:textDirection w:val="lrTb"/>
            <w:noWrap w:val="false"/>
          </w:tcPr>
          <w:p>
            <w:pPr>
              <w:pStyle w:val="934"/>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930" w:type="dxa"/>
            <w:vAlign w:val="center"/>
            <w:textDirection w:val="lrTb"/>
            <w:noWrap w:val="false"/>
          </w:tcPr>
          <w:p>
            <w:pPr>
              <w:pStyle w:val="934"/>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990" w:type="dxa"/>
            <w:vAlign w:val="center"/>
            <w:textDirection w:val="lrTb"/>
            <w:noWrap w:val="false"/>
          </w:tcPr>
          <w:p>
            <w:pPr>
              <w:pStyle w:val="934"/>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4137" w:type="dxa"/>
            <w:vAlign w:val="center"/>
            <w:textDirection w:val="lrTb"/>
            <w:noWrap w:val="false"/>
          </w:tcPr>
          <w:p>
            <w:pPr>
              <w:pStyle w:val="934"/>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r>
      <w:tr>
        <w:trPr>
          <w:cantSplit/>
          <w:trHeight w:val="454" w:hRule="exact"/>
        </w:trPr>
        <w:tc>
          <w:tcPr>
            <w:tcW w:w="805" w:type="dxa"/>
            <w:vAlign w:val="center"/>
            <w:vMerge w:val="continue"/>
            <w:textDirection w:val="lrTb"/>
            <w:noWrap w:val="false"/>
          </w:tcPr>
          <w:p>
            <w:pPr>
              <w:pStyle w:val="934"/>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485" w:type="dxa"/>
            <w:vAlign w:val="center"/>
            <w:textDirection w:val="lrTb"/>
            <w:noWrap w:val="false"/>
          </w:tcPr>
          <w:p>
            <w:pPr>
              <w:pStyle w:val="934"/>
              <w:jc w:val="left"/>
              <w:keepLines w:val="0"/>
              <w:keepNext/>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其他人员</w:t>
            </w:r>
            <w:r/>
          </w:p>
        </w:tc>
        <w:tc>
          <w:tcPr>
            <w:tcW w:w="1155" w:type="dxa"/>
            <w:vAlign w:val="center"/>
            <w:textDirection w:val="lrTb"/>
            <w:noWrap w:val="false"/>
          </w:tcPr>
          <w:p>
            <w:pPr>
              <w:pStyle w:val="934"/>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930" w:type="dxa"/>
            <w:vAlign w:val="center"/>
            <w:textDirection w:val="lrTb"/>
            <w:noWrap w:val="false"/>
          </w:tcPr>
          <w:p>
            <w:pPr>
              <w:pStyle w:val="934"/>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990" w:type="dxa"/>
            <w:vAlign w:val="center"/>
            <w:textDirection w:val="lrTb"/>
            <w:noWrap w:val="false"/>
          </w:tcPr>
          <w:p>
            <w:pPr>
              <w:pStyle w:val="934"/>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4137" w:type="dxa"/>
            <w:vAlign w:val="center"/>
            <w:textDirection w:val="lrTb"/>
            <w:noWrap w:val="false"/>
          </w:tcPr>
          <w:p>
            <w:pPr>
              <w:pStyle w:val="934"/>
              <w:ind w:firstLine="480"/>
              <w:jc w:val="center"/>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r>
    </w:tbl>
    <w:p>
      <w:pPr>
        <w:pStyle w:val="934"/>
        <w:ind w:left="-359" w:firstLine="240"/>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宋体" w:hAnsi="宋体" w:eastAsia="宋体" w:cs="宋体"/>
          <w:bCs/>
          <w:color w:val="auto"/>
          <w:sz w:val="24"/>
          <w:szCs w:val="24"/>
          <w:highlight w:val="none"/>
        </w:rPr>
        <w:t xml:space="preserve">3.3主要施工机械设备表</w:t>
      </w:r>
      <w:r/>
    </w:p>
    <w:tbl>
      <w:tblPr>
        <w:tblStyle w:val="679"/>
        <w:tblW w:w="48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63"/>
        <w:gridCol w:w="1954"/>
        <w:gridCol w:w="1361"/>
        <w:gridCol w:w="1347"/>
        <w:gridCol w:w="1246"/>
        <w:gridCol w:w="1278"/>
        <w:gridCol w:w="1066"/>
      </w:tblGrid>
      <w:tr>
        <w:trPr>
          <w:trHeight w:val="841"/>
        </w:trPr>
        <w:tc>
          <w:tcPr>
            <w:tcW w:w="1064" w:type="dxa"/>
            <w:vAlign w:val="center"/>
            <w:textDirection w:val="lrTb"/>
            <w:noWrap w:val="false"/>
          </w:tcPr>
          <w:p>
            <w:pPr>
              <w:pStyle w:val="934"/>
              <w:jc w:val="center"/>
              <w:keepLines w:val="0"/>
              <w:keepNext/>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序号</w:t>
            </w:r>
            <w:r/>
          </w:p>
        </w:tc>
        <w:tc>
          <w:tcPr>
            <w:tcW w:w="1955" w:type="dxa"/>
            <w:vAlign w:val="center"/>
            <w:textDirection w:val="lrTb"/>
            <w:noWrap w:val="false"/>
          </w:tcPr>
          <w:p>
            <w:pPr>
              <w:pStyle w:val="934"/>
              <w:jc w:val="center"/>
              <w:keepLines w:val="0"/>
              <w:keepNext/>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机械或设备</w:t>
            </w:r>
            <w:r/>
          </w:p>
          <w:p>
            <w:pPr>
              <w:pStyle w:val="934"/>
              <w:jc w:val="center"/>
              <w:keepLines w:val="0"/>
              <w:keepNext/>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名称</w:t>
            </w:r>
            <w:r/>
          </w:p>
        </w:tc>
        <w:tc>
          <w:tcPr>
            <w:tcW w:w="1361" w:type="dxa"/>
            <w:vAlign w:val="center"/>
            <w:textDirection w:val="lrTb"/>
            <w:noWrap w:val="false"/>
          </w:tcPr>
          <w:p>
            <w:pPr>
              <w:pStyle w:val="934"/>
              <w:jc w:val="center"/>
              <w:keepLines w:val="0"/>
              <w:keepNext/>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型号</w:t>
            </w:r>
            <w:r/>
          </w:p>
          <w:p>
            <w:pPr>
              <w:pStyle w:val="934"/>
              <w:jc w:val="center"/>
              <w:keepLines w:val="0"/>
              <w:keepNext/>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规格</w:t>
            </w:r>
            <w:r/>
          </w:p>
        </w:tc>
        <w:tc>
          <w:tcPr>
            <w:tcW w:w="1347" w:type="dxa"/>
            <w:vAlign w:val="center"/>
            <w:textDirection w:val="lrTb"/>
            <w:noWrap w:val="false"/>
          </w:tcPr>
          <w:p>
            <w:pPr>
              <w:pStyle w:val="934"/>
              <w:ind w:left="120"/>
              <w:keepLines w:val="0"/>
              <w:keepNext/>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数量</w:t>
            </w:r>
            <w:r/>
          </w:p>
        </w:tc>
        <w:tc>
          <w:tcPr>
            <w:tcW w:w="1246" w:type="dxa"/>
            <w:vAlign w:val="center"/>
            <w:textDirection w:val="lrTb"/>
            <w:noWrap w:val="false"/>
          </w:tcPr>
          <w:p>
            <w:pPr>
              <w:pStyle w:val="934"/>
              <w:jc w:val="center"/>
              <w:keepLines w:val="0"/>
              <w:keepNext/>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国别</w:t>
            </w:r>
            <w:r/>
          </w:p>
          <w:p>
            <w:pPr>
              <w:pStyle w:val="934"/>
              <w:jc w:val="center"/>
              <w:keepLines w:val="0"/>
              <w:keepNext/>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产地</w:t>
            </w:r>
            <w:r/>
          </w:p>
        </w:tc>
        <w:tc>
          <w:tcPr>
            <w:tcW w:w="1278" w:type="dxa"/>
            <w:vAlign w:val="center"/>
            <w:textDirection w:val="lrTb"/>
            <w:noWrap w:val="false"/>
          </w:tcPr>
          <w:p>
            <w:pPr>
              <w:pStyle w:val="934"/>
              <w:jc w:val="center"/>
              <w:keepLines w:val="0"/>
              <w:keepNext/>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制造</w:t>
            </w:r>
            <w:r/>
          </w:p>
          <w:p>
            <w:pPr>
              <w:pStyle w:val="934"/>
              <w:jc w:val="center"/>
              <w:keepLines w:val="0"/>
              <w:keepNext/>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年份</w:t>
            </w:r>
            <w:r/>
          </w:p>
        </w:tc>
        <w:tc>
          <w:tcPr>
            <w:tcW w:w="1066" w:type="dxa"/>
            <w:vAlign w:val="center"/>
            <w:textDirection w:val="lrTb"/>
            <w:noWrap w:val="false"/>
          </w:tcPr>
          <w:p>
            <w:pPr>
              <w:pStyle w:val="934"/>
              <w:jc w:val="center"/>
              <w:keepLines w:val="0"/>
              <w:keepNext/>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备注</w:t>
            </w:r>
            <w:r/>
          </w:p>
        </w:tc>
      </w:tr>
      <w:tr>
        <w:trPr>
          <w:trHeight w:val="841"/>
        </w:trPr>
        <w:tc>
          <w:tcPr>
            <w:tcW w:w="1064" w:type="dxa"/>
            <w:vAlign w:val="center"/>
            <w:textDirection w:val="lrTb"/>
            <w:noWrap w:val="false"/>
          </w:tcPr>
          <w:p>
            <w:pPr>
              <w:pStyle w:val="934"/>
              <w:jc w:val="center"/>
              <w:keepLines w:val="0"/>
              <w:keepNext/>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955" w:type="dxa"/>
            <w:vAlign w:val="center"/>
            <w:textDirection w:val="lrTb"/>
            <w:noWrap w:val="false"/>
          </w:tcPr>
          <w:p>
            <w:pPr>
              <w:pStyle w:val="934"/>
              <w:jc w:val="center"/>
              <w:keepLines w:val="0"/>
              <w:keepNext/>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361" w:type="dxa"/>
            <w:vAlign w:val="center"/>
            <w:textDirection w:val="lrTb"/>
            <w:noWrap w:val="false"/>
          </w:tcPr>
          <w:p>
            <w:pPr>
              <w:pStyle w:val="934"/>
              <w:jc w:val="center"/>
              <w:keepLines w:val="0"/>
              <w:keepNext/>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347" w:type="dxa"/>
            <w:vAlign w:val="center"/>
            <w:textDirection w:val="lrTb"/>
            <w:noWrap w:val="false"/>
          </w:tcPr>
          <w:p>
            <w:pPr>
              <w:pStyle w:val="934"/>
              <w:ind w:left="120"/>
              <w:keepLines w:val="0"/>
              <w:keepNext/>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246" w:type="dxa"/>
            <w:vAlign w:val="center"/>
            <w:textDirection w:val="lrTb"/>
            <w:noWrap w:val="false"/>
          </w:tcPr>
          <w:p>
            <w:pPr>
              <w:pStyle w:val="934"/>
              <w:jc w:val="center"/>
              <w:keepLines w:val="0"/>
              <w:keepNext/>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278" w:type="dxa"/>
            <w:vAlign w:val="center"/>
            <w:textDirection w:val="lrTb"/>
            <w:noWrap w:val="false"/>
          </w:tcPr>
          <w:p>
            <w:pPr>
              <w:pStyle w:val="934"/>
              <w:jc w:val="center"/>
              <w:keepLines w:val="0"/>
              <w:keepNext/>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066" w:type="dxa"/>
            <w:vAlign w:val="center"/>
            <w:textDirection w:val="lrTb"/>
            <w:noWrap w:val="false"/>
          </w:tcPr>
          <w:p>
            <w:pPr>
              <w:pStyle w:val="934"/>
              <w:jc w:val="center"/>
              <w:keepLines w:val="0"/>
              <w:keepNext/>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trHeight w:val="558"/>
        </w:trPr>
        <w:tc>
          <w:tcPr>
            <w:tcW w:w="1064" w:type="dxa"/>
            <w:vAlign w:val="top"/>
            <w:textDirection w:val="lrTb"/>
            <w:noWrap w:val="false"/>
          </w:tcPr>
          <w:p>
            <w:pPr>
              <w:pStyle w:val="934"/>
              <w:keepLines w:val="0"/>
              <w:keepNext/>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955" w:type="dxa"/>
            <w:vAlign w:val="top"/>
            <w:textDirection w:val="lrTb"/>
            <w:noWrap w:val="false"/>
          </w:tcPr>
          <w:p>
            <w:pPr>
              <w:pStyle w:val="934"/>
              <w:ind w:firstLine="480"/>
              <w:keepLines w:val="0"/>
              <w:keepNext/>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361" w:type="dxa"/>
            <w:vAlign w:val="top"/>
            <w:textDirection w:val="lrTb"/>
            <w:noWrap w:val="false"/>
          </w:tcPr>
          <w:p>
            <w:pPr>
              <w:pStyle w:val="934"/>
              <w:ind w:firstLine="480"/>
              <w:keepLines w:val="0"/>
              <w:keepNext/>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347" w:type="dxa"/>
            <w:vAlign w:val="top"/>
            <w:textDirection w:val="lrTb"/>
            <w:noWrap w:val="false"/>
          </w:tcPr>
          <w:p>
            <w:pPr>
              <w:pStyle w:val="934"/>
              <w:ind w:firstLine="480"/>
              <w:keepLines w:val="0"/>
              <w:keepNext/>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246" w:type="dxa"/>
            <w:vAlign w:val="top"/>
            <w:textDirection w:val="lrTb"/>
            <w:noWrap w:val="false"/>
          </w:tcPr>
          <w:p>
            <w:pPr>
              <w:pStyle w:val="934"/>
              <w:ind w:firstLine="480"/>
              <w:keepLines w:val="0"/>
              <w:keepNext/>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278" w:type="dxa"/>
            <w:vAlign w:val="top"/>
            <w:textDirection w:val="lrTb"/>
            <w:noWrap w:val="false"/>
          </w:tcPr>
          <w:p>
            <w:pPr>
              <w:pStyle w:val="934"/>
              <w:ind w:firstLine="480"/>
              <w:keepLines w:val="0"/>
              <w:keepNext/>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066" w:type="dxa"/>
            <w:vAlign w:val="top"/>
            <w:textDirection w:val="lrTb"/>
            <w:noWrap w:val="false"/>
          </w:tcPr>
          <w:p>
            <w:pPr>
              <w:pStyle w:val="934"/>
              <w:ind w:firstLine="480"/>
              <w:keepLines w:val="0"/>
              <w:keepNext/>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trHeight w:val="567"/>
        </w:trPr>
        <w:tc>
          <w:tcPr>
            <w:tcW w:w="1064" w:type="dxa"/>
            <w:vAlign w:val="top"/>
            <w:textDirection w:val="lrTb"/>
            <w:noWrap w:val="false"/>
          </w:tcPr>
          <w:p>
            <w:pPr>
              <w:pStyle w:val="934"/>
              <w:keepLines w:val="0"/>
              <w:keepNext/>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955" w:type="dxa"/>
            <w:vAlign w:val="top"/>
            <w:textDirection w:val="lrTb"/>
            <w:noWrap w:val="false"/>
          </w:tcPr>
          <w:p>
            <w:pPr>
              <w:pStyle w:val="934"/>
              <w:ind w:firstLine="480"/>
              <w:keepLines w:val="0"/>
              <w:keepNext/>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361" w:type="dxa"/>
            <w:vAlign w:val="top"/>
            <w:textDirection w:val="lrTb"/>
            <w:noWrap w:val="false"/>
          </w:tcPr>
          <w:p>
            <w:pPr>
              <w:pStyle w:val="934"/>
              <w:ind w:firstLine="480"/>
              <w:keepLines w:val="0"/>
              <w:keepNext/>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347" w:type="dxa"/>
            <w:vAlign w:val="top"/>
            <w:textDirection w:val="lrTb"/>
            <w:noWrap w:val="false"/>
          </w:tcPr>
          <w:p>
            <w:pPr>
              <w:pStyle w:val="934"/>
              <w:ind w:firstLine="480"/>
              <w:keepLines w:val="0"/>
              <w:keepNext/>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246" w:type="dxa"/>
            <w:vAlign w:val="top"/>
            <w:textDirection w:val="lrTb"/>
            <w:noWrap w:val="false"/>
          </w:tcPr>
          <w:p>
            <w:pPr>
              <w:pStyle w:val="934"/>
              <w:ind w:firstLine="480"/>
              <w:keepLines w:val="0"/>
              <w:keepNext/>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278" w:type="dxa"/>
            <w:vAlign w:val="top"/>
            <w:textDirection w:val="lrTb"/>
            <w:noWrap w:val="false"/>
          </w:tcPr>
          <w:p>
            <w:pPr>
              <w:pStyle w:val="934"/>
              <w:ind w:firstLine="480"/>
              <w:keepLines w:val="0"/>
              <w:keepNext/>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066" w:type="dxa"/>
            <w:vAlign w:val="top"/>
            <w:textDirection w:val="lrTb"/>
            <w:noWrap w:val="false"/>
          </w:tcPr>
          <w:p>
            <w:pPr>
              <w:pStyle w:val="934"/>
              <w:ind w:firstLine="480"/>
              <w:keepLines w:val="0"/>
              <w:keepNext/>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bl>
    <w:p>
      <w:pPr>
        <w:pStyle w:val="934"/>
        <w:keepLines w:val="0"/>
        <w:keepNex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pStyle w:val="934"/>
        <w:keepLines w:val="0"/>
        <w:keepNext/>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pStyle w:val="934"/>
        <w:ind w:firstLine="640"/>
        <w:jc w:val="center"/>
        <w:spacing w:line="360" w:lineRule="auto"/>
        <w:rPr>
          <w:rFonts w:hint="eastAsia" w:ascii="宋体" w:hAnsi="宋体" w:eastAsia="宋体" w:cs="宋体"/>
          <w:b/>
          <w:bCs/>
          <w:color w:val="auto"/>
          <w:sz w:val="32"/>
          <w:szCs w:val="32"/>
          <w:highlight w:val="none"/>
        </w:rPr>
        <w:outlineLvl w:val="1"/>
      </w:pPr>
      <w:r>
        <w:rPr>
          <w:rFonts w:hint="eastAsia" w:ascii="宋体" w:hAnsi="宋体" w:eastAsia="宋体" w:cs="宋体"/>
          <w:b/>
          <w:bCs/>
          <w:color w:val="auto"/>
          <w:sz w:val="32"/>
          <w:szCs w:val="32"/>
          <w:highlight w:val="none"/>
        </w:rPr>
      </w:r>
      <w:r/>
    </w:p>
    <w:p>
      <w:pPr>
        <w:pStyle w:val="934"/>
        <w:ind w:firstLine="640"/>
        <w:jc w:val="center"/>
        <w:spacing w:line="360" w:lineRule="auto"/>
        <w:rPr>
          <w:rFonts w:hint="eastAsia" w:ascii="宋体" w:hAnsi="宋体" w:eastAsia="宋体" w:cs="宋体"/>
          <w:b/>
          <w:bCs/>
          <w:color w:val="auto"/>
          <w:sz w:val="32"/>
          <w:szCs w:val="32"/>
          <w:highlight w:val="none"/>
        </w:rPr>
        <w:outlineLvl w:val="1"/>
      </w:pPr>
      <w:r>
        <w:rPr>
          <w:rFonts w:hint="eastAsia" w:ascii="宋体" w:hAnsi="宋体" w:eastAsia="宋体" w:cs="宋体"/>
          <w:b/>
          <w:bCs/>
          <w:color w:val="auto"/>
          <w:sz w:val="32"/>
          <w:szCs w:val="32"/>
          <w:highlight w:val="none"/>
        </w:rPr>
      </w:r>
      <w:r/>
    </w:p>
    <w:p>
      <w:pPr>
        <w:pStyle w:val="934"/>
        <w:ind w:firstLine="640"/>
        <w:jc w:val="center"/>
        <w:spacing w:line="360" w:lineRule="auto"/>
        <w:rPr>
          <w:rFonts w:hint="eastAsia" w:ascii="宋体" w:hAnsi="宋体" w:eastAsia="宋体" w:cs="宋体"/>
          <w:b/>
          <w:bCs/>
          <w:color w:val="auto"/>
          <w:sz w:val="32"/>
          <w:szCs w:val="32"/>
          <w:highlight w:val="none"/>
        </w:rPr>
        <w:outlineLvl w:val="1"/>
      </w:pPr>
      <w:r>
        <w:rPr>
          <w:rFonts w:hint="eastAsia" w:ascii="宋体" w:hAnsi="宋体" w:eastAsia="宋体" w:cs="宋体"/>
          <w:b/>
          <w:bCs/>
          <w:color w:val="auto"/>
          <w:sz w:val="32"/>
          <w:szCs w:val="32"/>
          <w:highlight w:val="none"/>
        </w:rPr>
      </w:r>
      <w:r/>
    </w:p>
    <w:p>
      <w:pPr>
        <w:pStyle w:val="934"/>
        <w:jc w:val="both"/>
        <w:spacing w:line="360" w:lineRule="auto"/>
        <w:rPr>
          <w:rFonts w:hint="eastAsia" w:ascii="宋体" w:hAnsi="宋体" w:eastAsia="宋体" w:cs="宋体"/>
          <w:b/>
          <w:bCs/>
          <w:color w:val="auto"/>
          <w:sz w:val="32"/>
          <w:szCs w:val="32"/>
          <w:highlight w:val="none"/>
        </w:rPr>
        <w:outlineLvl w:val="1"/>
      </w:pPr>
      <w:r>
        <w:rPr>
          <w:rFonts w:hint="eastAsia" w:ascii="宋体" w:hAnsi="宋体" w:eastAsia="宋体" w:cs="宋体"/>
          <w:b/>
          <w:bCs/>
          <w:color w:val="auto"/>
          <w:sz w:val="32"/>
          <w:szCs w:val="32"/>
          <w:highlight w:val="none"/>
        </w:rPr>
      </w:r>
      <w:r/>
    </w:p>
    <w:p>
      <w:pPr>
        <w:ind w:firstLine="1285"/>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ind w:firstLine="1285"/>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ind w:firstLine="1285"/>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ind w:firstLine="1285"/>
        <w:rPr>
          <w:rFonts w:hint="eastAsia" w:ascii="宋体" w:hAnsi="宋体" w:eastAsia="宋体" w:cs="宋体"/>
          <w:color w:val="auto"/>
          <w:szCs w:val="21"/>
          <w:highlight w:val="none"/>
        </w:rPr>
      </w:pPr>
      <w:r>
        <w:rPr>
          <w:rFonts w:hint="eastAsia" w:ascii="宋体" w:hAnsi="宋体" w:cs="宋体"/>
          <w:b/>
          <w:color w:val="auto"/>
          <w:sz w:val="32"/>
          <w:szCs w:val="32"/>
          <w:highlight w:val="none"/>
          <w:lang w:val="en-US" w:eastAsia="zh-CN"/>
        </w:rPr>
        <w:t xml:space="preserve">四、</w:t>
      </w:r>
      <w:r>
        <w:rPr>
          <w:rFonts w:hint="eastAsia" w:ascii="宋体" w:hAnsi="宋体" w:eastAsia="宋体" w:cs="宋体"/>
          <w:b/>
          <w:color w:val="auto"/>
          <w:sz w:val="32"/>
          <w:szCs w:val="32"/>
          <w:highlight w:val="none"/>
        </w:rPr>
        <w:t xml:space="preserve">资质审查时</w:t>
      </w:r>
      <w:r>
        <w:rPr>
          <w:rFonts w:hint="eastAsia" w:ascii="宋体" w:hAnsi="宋体" w:eastAsia="宋体" w:cs="宋体"/>
          <w:b/>
          <w:bCs/>
          <w:color w:val="auto"/>
          <w:sz w:val="32"/>
          <w:szCs w:val="32"/>
          <w:highlight w:val="none"/>
        </w:rPr>
        <w:t xml:space="preserve">供应商必须提供的资格证明文件</w:t>
      </w:r>
      <w:bookmarkEnd w:id="80"/>
      <w:r/>
      <w:bookmarkEnd w:id="81"/>
      <w:r/>
      <w:r/>
    </w:p>
    <w:p>
      <w:pPr>
        <w:ind w:firstLine="482"/>
        <w:keepLines w:val="0"/>
        <w:keepNext w:val="0"/>
        <w:pageBreakBefore w:val="0"/>
        <w:spacing w:line="52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1、供应商提供下列材料之一</w:t>
      </w:r>
      <w:r>
        <w:rPr>
          <w:rFonts w:hint="eastAsia" w:ascii="宋体" w:hAnsi="宋体" w:eastAsia="宋体" w:cs="宋体"/>
          <w:b/>
          <w:bCs/>
          <w:color w:val="auto"/>
          <w:sz w:val="24"/>
          <w:highlight w:val="none"/>
          <w:lang w:eastAsia="zh-CN"/>
        </w:rPr>
        <w:t xml:space="preserve">：</w:t>
      </w:r>
      <w:r/>
    </w:p>
    <w:p>
      <w:pPr>
        <w:ind w:firstLine="482"/>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（1）供应商提供</w:t>
      </w:r>
      <w:r>
        <w:rPr>
          <w:rFonts w:hint="eastAsia" w:ascii="宋体" w:hAnsi="宋体" w:eastAsia="宋体" w:cs="宋体"/>
          <w:bCs/>
          <w:color w:val="auto"/>
          <w:sz w:val="24"/>
          <w:highlight w:val="none"/>
        </w:rPr>
        <w:t xml:space="preserve">法定代表人资格证明</w:t>
      </w:r>
      <w:r>
        <w:rPr>
          <w:rFonts w:hint="eastAsia" w:ascii="宋体" w:hAnsi="宋体" w:eastAsia="宋体" w:cs="宋体"/>
          <w:b/>
          <w:bCs/>
          <w:color w:val="auto"/>
          <w:sz w:val="24"/>
          <w:highlight w:val="none"/>
        </w:rPr>
        <w:t xml:space="preserve">（必须提供，格式按照示范格式一）</w:t>
      </w:r>
      <w:r>
        <w:rPr>
          <w:rFonts w:hint="eastAsia" w:ascii="宋体" w:hAnsi="宋体" w:eastAsia="宋体" w:cs="宋体"/>
          <w:color w:val="auto"/>
          <w:sz w:val="24"/>
          <w:highlight w:val="none"/>
        </w:rPr>
        <w:t xml:space="preserve">和</w:t>
      </w:r>
      <w:r>
        <w:rPr>
          <w:rFonts w:hint="eastAsia" w:ascii="宋体" w:hAnsi="宋体" w:eastAsia="宋体" w:cs="宋体"/>
          <w:bCs/>
          <w:color w:val="auto"/>
          <w:sz w:val="24"/>
          <w:highlight w:val="none"/>
        </w:rPr>
        <w:t xml:space="preserve">法定代表人身份证</w:t>
      </w:r>
      <w:r>
        <w:rPr>
          <w:rFonts w:hint="eastAsia" w:ascii="宋体" w:hAnsi="宋体" w:eastAsia="宋体" w:cs="宋体"/>
          <w:b/>
          <w:color w:val="auto"/>
          <w:sz w:val="24"/>
          <w:highlight w:val="none"/>
        </w:rPr>
        <w:t xml:space="preserve">（扫描件并加盖供应商电子签章上传至电子响应文件）</w:t>
      </w:r>
      <w:r>
        <w:rPr>
          <w:rFonts w:hint="eastAsia" w:ascii="宋体" w:hAnsi="宋体" w:eastAsia="宋体" w:cs="宋体"/>
          <w:color w:val="auto"/>
          <w:sz w:val="24"/>
          <w:highlight w:val="none"/>
        </w:rPr>
        <w:t xml:space="preserve">；</w:t>
      </w:r>
      <w:r/>
    </w:p>
    <w:p>
      <w:pPr>
        <w:ind w:firstLine="482"/>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（2）供应商提供授权委托书</w:t>
      </w:r>
      <w:r>
        <w:rPr>
          <w:rFonts w:hint="eastAsia" w:ascii="宋体" w:hAnsi="宋体" w:eastAsia="宋体" w:cs="宋体"/>
          <w:b/>
          <w:bCs/>
          <w:color w:val="auto"/>
          <w:sz w:val="24"/>
          <w:highlight w:val="none"/>
        </w:rPr>
        <w:t xml:space="preserve">（格式按照示范格式二）</w:t>
      </w:r>
      <w:r>
        <w:rPr>
          <w:rFonts w:hint="eastAsia" w:ascii="宋体" w:hAnsi="宋体" w:eastAsia="宋体" w:cs="宋体"/>
          <w:color w:val="auto"/>
          <w:sz w:val="24"/>
          <w:highlight w:val="none"/>
        </w:rPr>
        <w:t xml:space="preserve">和</w:t>
      </w:r>
      <w:r>
        <w:rPr>
          <w:rFonts w:hint="eastAsia" w:ascii="宋体" w:hAnsi="宋体" w:eastAsia="宋体" w:cs="宋体"/>
          <w:bCs/>
          <w:color w:val="auto"/>
          <w:sz w:val="24"/>
          <w:highlight w:val="none"/>
        </w:rPr>
        <w:t xml:space="preserve">受托人身份证</w:t>
      </w:r>
      <w:r>
        <w:rPr>
          <w:rFonts w:hint="eastAsia" w:ascii="宋体" w:hAnsi="宋体" w:eastAsia="宋体" w:cs="宋体"/>
          <w:b/>
          <w:color w:val="auto"/>
          <w:sz w:val="24"/>
          <w:highlight w:val="none"/>
        </w:rPr>
        <w:t xml:space="preserve">（扫描件并加盖供应商电子签章上传至电子响应文件）</w:t>
      </w:r>
      <w:r>
        <w:rPr>
          <w:rFonts w:hint="eastAsia" w:ascii="宋体" w:hAnsi="宋体" w:eastAsia="宋体" w:cs="宋体"/>
          <w:color w:val="auto"/>
          <w:sz w:val="24"/>
          <w:highlight w:val="none"/>
        </w:rPr>
        <w:t xml:space="preserve">。</w:t>
      </w:r>
      <w:r/>
    </w:p>
    <w:p>
      <w:pPr>
        <w:ind w:firstLine="482"/>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val="0"/>
          <w:color w:val="auto"/>
          <w:sz w:val="24"/>
          <w:highlight w:val="none"/>
        </w:rPr>
        <w:t xml:space="preserve">2、</w:t>
      </w:r>
      <w:r>
        <w:rPr>
          <w:rFonts w:hint="eastAsia" w:ascii="宋体" w:hAnsi="宋体" w:cs="宋体"/>
          <w:b/>
          <w:bCs w:val="0"/>
          <w:color w:val="auto"/>
          <w:sz w:val="24"/>
          <w:highlight w:val="none"/>
          <w:lang w:eastAsia="zh-CN"/>
        </w:rPr>
        <w:t xml:space="preserve">供应商</w:t>
      </w:r>
      <w:r>
        <w:rPr>
          <w:rFonts w:hint="eastAsia" w:ascii="宋体" w:hAnsi="宋体" w:eastAsia="宋体" w:cs="宋体"/>
          <w:b/>
          <w:bCs/>
          <w:color w:val="auto"/>
          <w:sz w:val="24"/>
          <w:szCs w:val="24"/>
          <w:highlight w:val="none"/>
          <w:lang w:val="en-US" w:eastAsia="zh-CN"/>
        </w:rPr>
        <w:t xml:space="preserve">提供法人或者其他组织的营业执照等证明文件。（提供扫描件，加盖</w:t>
      </w:r>
      <w:r>
        <w:rPr>
          <w:rFonts w:hint="eastAsia" w:ascii="宋体" w:hAnsi="宋体" w:eastAsia="宋体" w:cs="宋体"/>
          <w:b/>
          <w:bCs/>
          <w:color w:val="auto"/>
          <w:sz w:val="24"/>
          <w:szCs w:val="24"/>
          <w:highlight w:val="none"/>
        </w:rPr>
        <w:t xml:space="preserve">CA电子签章</w:t>
      </w:r>
      <w:r>
        <w:rPr>
          <w:rFonts w:hint="eastAsia" w:ascii="宋体" w:hAnsi="宋体" w:eastAsia="宋体" w:cs="宋体"/>
          <w:b/>
          <w:bCs/>
          <w:color w:val="auto"/>
          <w:sz w:val="24"/>
          <w:szCs w:val="24"/>
          <w:highlight w:val="none"/>
          <w:lang w:val="en-US" w:eastAsia="zh-CN"/>
        </w:rPr>
        <w:t xml:space="preserve">）</w:t>
      </w:r>
      <w:r/>
    </w:p>
    <w:p>
      <w:pPr>
        <w:ind w:firstLine="482"/>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、落实政府采购政策需满足的资格要求</w:t>
      </w:r>
      <w:r>
        <w:rPr>
          <w:rFonts w:hint="eastAsia" w:ascii="宋体" w:hAnsi="宋体" w:eastAsia="宋体" w:cs="宋体"/>
          <w:b/>
          <w:bCs/>
          <w:color w:val="auto"/>
          <w:sz w:val="24"/>
          <w:highlight w:val="none"/>
        </w:rPr>
        <w:t xml:space="preserve">（提供下列任一项材料即可，</w:t>
      </w:r>
      <w:r>
        <w:rPr>
          <w:rFonts w:hint="eastAsia" w:ascii="宋体" w:hAnsi="宋体" w:eastAsia="宋体" w:cs="宋体"/>
          <w:b/>
          <w:bCs/>
          <w:color w:val="auto"/>
          <w:sz w:val="24"/>
          <w:highlight w:val="none"/>
          <w:lang w:val="zh-CN"/>
        </w:rPr>
        <w:t xml:space="preserve">非专门面向中小企业或者预留份额的采购项目，本项无需提供</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eastAsia="zh-CN"/>
        </w:rPr>
        <w:t xml:space="preserve">：</w:t>
      </w:r>
      <w:r/>
    </w:p>
    <w:p>
      <w:pPr>
        <w:ind w:firstLine="482"/>
        <w:keepLines w:val="0"/>
        <w:keepNext w:val="0"/>
        <w:pageBreakBefore w:val="0"/>
        <w:spacing w:line="520"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（1）企业声明函（详见示范格式）；</w:t>
      </w:r>
      <w:r/>
    </w:p>
    <w:p>
      <w:pPr>
        <w:ind w:firstLine="482"/>
        <w:keepLines w:val="0"/>
        <w:keepNext w:val="0"/>
        <w:pageBreakBefore w:val="0"/>
        <w:spacing w:line="520"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（2）《残疾人福利性单位声明函》（详见示范格式）；</w:t>
      </w:r>
      <w:r/>
    </w:p>
    <w:p>
      <w:pPr>
        <w:ind w:firstLine="482"/>
        <w:keepLines w:val="0"/>
        <w:keepNext w:val="0"/>
        <w:pageBreakBefore w:val="0"/>
        <w:spacing w:line="520" w:lineRule="exact"/>
        <w:widowControl w:val="off"/>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（3）由省级以上监狱管理局、戒毒管理局（含新疆生产建设兵团）出具的属于监狱企业的证明文件）（加盖出具单位公章的电子件）。</w:t>
      </w:r>
      <w:r/>
    </w:p>
    <w:p>
      <w:pPr>
        <w:ind w:firstLine="482"/>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、供应商符合《中华人民共和国政府采购法》第二十二条规定条件的承诺</w:t>
      </w:r>
      <w:r>
        <w:rPr>
          <w:rFonts w:hint="eastAsia" w:ascii="宋体" w:hAnsi="宋体" w:eastAsia="宋体" w:cs="宋体"/>
          <w:color w:val="auto"/>
          <w:sz w:val="24"/>
          <w:highlight w:val="none"/>
          <w:lang w:val="en-US" w:eastAsia="zh-CN"/>
        </w:rPr>
        <w:t xml:space="preserve">书</w:t>
      </w:r>
      <w:r>
        <w:rPr>
          <w:rFonts w:hint="eastAsia" w:ascii="宋体" w:hAnsi="宋体" w:eastAsia="宋体" w:cs="宋体"/>
          <w:b/>
          <w:bCs/>
          <w:color w:val="auto"/>
          <w:sz w:val="24"/>
          <w:highlight w:val="none"/>
        </w:rPr>
        <w:t xml:space="preserve">（</w:t>
      </w:r>
      <w:r>
        <w:rPr>
          <w:rFonts w:hint="eastAsia" w:ascii="宋体" w:hAnsi="宋体" w:cs="宋体"/>
          <w:b/>
          <w:bCs/>
          <w:color w:val="auto"/>
          <w:sz w:val="24"/>
          <w:highlight w:val="none"/>
          <w:lang w:eastAsia="zh-CN"/>
        </w:rPr>
        <w:t xml:space="preserve">提供</w:t>
      </w:r>
      <w:r>
        <w:rPr>
          <w:rFonts w:hint="eastAsia" w:ascii="宋体" w:hAnsi="宋体" w:eastAsia="宋体" w:cs="宋体"/>
          <w:b/>
          <w:bCs/>
          <w:color w:val="auto"/>
          <w:sz w:val="24"/>
          <w:highlight w:val="none"/>
          <w:lang w:val="en-US" w:eastAsia="zh-CN"/>
        </w:rPr>
        <w:t xml:space="preserve">承诺书</w:t>
      </w:r>
      <w:r>
        <w:rPr>
          <w:rFonts w:hint="eastAsia" w:ascii="宋体" w:hAnsi="宋体" w:eastAsia="宋体" w:cs="宋体"/>
          <w:b/>
          <w:bCs/>
          <w:color w:val="auto"/>
          <w:sz w:val="24"/>
          <w:highlight w:val="none"/>
        </w:rPr>
        <w:t xml:space="preserve">详见示范格式，并加盖供应商电子签章上传至电子响应文件</w:t>
      </w:r>
      <w:r>
        <w:rPr>
          <w:rFonts w:hint="eastAsia" w:ascii="宋体" w:hAnsi="宋体" w:eastAsia="宋体" w:cs="宋体"/>
          <w:color w:val="auto"/>
          <w:sz w:val="24"/>
          <w:highlight w:val="none"/>
        </w:rPr>
        <w:t xml:space="preserve">）；</w:t>
      </w:r>
      <w:r/>
    </w:p>
    <w:p>
      <w:pPr>
        <w:ind w:firstLine="482"/>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拒绝下述条件的供应商参加本次采购活动</w:t>
      </w:r>
      <w:r>
        <w:rPr>
          <w:rFonts w:hint="eastAsia" w:ascii="宋体" w:hAnsi="宋体" w:eastAsia="宋体" w:cs="宋体"/>
          <w:color w:val="auto"/>
          <w:sz w:val="24"/>
          <w:highlight w:val="none"/>
          <w:lang w:eastAsia="zh-CN"/>
        </w:rPr>
        <w:t xml:space="preserve">：</w:t>
      </w:r>
      <w:r>
        <w:rPr>
          <w:rFonts w:hint="eastAsia" w:ascii="宋体" w:hAnsi="宋体" w:eastAsia="宋体" w:cs="宋体"/>
          <w:b/>
          <w:bCs/>
          <w:color w:val="auto"/>
          <w:sz w:val="24"/>
          <w:highlight w:val="none"/>
        </w:rPr>
        <w:t xml:space="preserve">（</w:t>
      </w:r>
      <w:r>
        <w:rPr>
          <w:rFonts w:hint="eastAsia" w:ascii="宋体" w:hAnsi="宋体" w:cs="宋体"/>
          <w:b/>
          <w:bCs/>
          <w:color w:val="auto"/>
          <w:sz w:val="24"/>
          <w:highlight w:val="none"/>
          <w:lang w:eastAsia="zh-CN"/>
        </w:rPr>
        <w:t xml:space="preserve">提供</w:t>
      </w:r>
      <w:r>
        <w:rPr>
          <w:rFonts w:hint="eastAsia" w:ascii="宋体" w:hAnsi="宋体" w:eastAsia="宋体" w:cs="宋体"/>
          <w:b/>
          <w:bCs/>
          <w:color w:val="auto"/>
          <w:sz w:val="24"/>
          <w:highlight w:val="none"/>
          <w:lang w:val="en-US" w:eastAsia="zh-CN"/>
        </w:rPr>
        <w:t xml:space="preserve">承诺书</w:t>
      </w:r>
      <w:r>
        <w:rPr>
          <w:rFonts w:hint="eastAsia" w:ascii="宋体" w:hAnsi="宋体" w:eastAsia="宋体" w:cs="宋体"/>
          <w:b/>
          <w:bCs/>
          <w:color w:val="auto"/>
          <w:sz w:val="24"/>
          <w:highlight w:val="none"/>
        </w:rPr>
        <w:t xml:space="preserve">详见示范格式，并加盖供应商电子签章上传至电子响应文件</w:t>
      </w:r>
      <w:r>
        <w:rPr>
          <w:rFonts w:hint="eastAsia" w:ascii="宋体" w:hAnsi="宋体" w:eastAsia="宋体" w:cs="宋体"/>
          <w:color w:val="auto"/>
          <w:sz w:val="24"/>
          <w:highlight w:val="none"/>
        </w:rPr>
        <w:t xml:space="preserve">）；</w:t>
      </w:r>
      <w:r/>
    </w:p>
    <w:p>
      <w:pPr>
        <w:ind w:firstLine="482"/>
        <w:keepLines w:val="0"/>
        <w:keepNext w:val="0"/>
        <w:pageBreakBefore w:val="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供应商单位负责人为同一人或者存在直接控股、管理关系的不同供应商，同时参加同一合同项下的政府采购活动；</w:t>
      </w:r>
      <w:r/>
    </w:p>
    <w:p>
      <w:pPr>
        <w:ind w:firstLine="482"/>
        <w:keepLines w:val="0"/>
        <w:keepNext w:val="0"/>
        <w:pageBreakBefore w:val="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凡为采购项目提供整体设计、规范编制或者项目管理、监理、检测等服务的供应商，再参加本项目的采购活动；</w:t>
      </w:r>
      <w:r/>
    </w:p>
    <w:p>
      <w:pPr>
        <w:ind w:firstLine="482"/>
        <w:keepLines w:val="0"/>
        <w:keepNext w:val="0"/>
        <w:pageBreakBefore w:val="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供应商被“信用中国”网站、“中国政府采购网”列入失信被执行人、重大税收违法案件当事人名单、政府采购严重违法失信行为记录名单。</w:t>
      </w:r>
      <w:r/>
    </w:p>
    <w:p>
      <w:pPr>
        <w:ind w:firstLine="482"/>
        <w:keepLines w:val="0"/>
        <w:keepNext w:val="0"/>
        <w:pageBreakBefore w:val="0"/>
        <w:spacing w:line="52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6</w:t>
      </w:r>
      <w:r>
        <w:rPr>
          <w:rFonts w:hint="eastAsia" w:ascii="宋体" w:hAnsi="宋体" w:eastAsia="宋体" w:cs="宋体"/>
          <w:b/>
          <w:bCs/>
          <w:color w:val="auto"/>
          <w:sz w:val="24"/>
          <w:highlight w:val="none"/>
        </w:rPr>
        <w:t xml:space="preserve">、本项目的特定资格要求</w:t>
      </w:r>
      <w:r>
        <w:rPr>
          <w:rFonts w:hint="eastAsia" w:ascii="宋体" w:hAnsi="宋体" w:eastAsia="宋体" w:cs="宋体"/>
          <w:b/>
          <w:bCs/>
          <w:color w:val="auto"/>
          <w:sz w:val="24"/>
          <w:highlight w:val="none"/>
          <w:lang w:eastAsia="zh-CN"/>
        </w:rPr>
        <w:t xml:space="preserve">：</w:t>
      </w:r>
      <w:r/>
    </w:p>
    <w:p>
      <w:pPr>
        <w:ind w:firstLine="482"/>
        <w:keepLines w:val="0"/>
        <w:keepNext w:val="0"/>
        <w:pageBreakBefore w:val="0"/>
        <w:spacing w:line="520" w:lineRule="exact"/>
        <w:widowControl w:val="off"/>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lang w:eastAsia="zh-CN"/>
        </w:rPr>
        <w:t xml:space="preserve">供应商须具有有效的水利水电工程施工总承包三级及以上资质（有效期内）（</w:t>
      </w:r>
      <w:r>
        <w:rPr>
          <w:rFonts w:hint="eastAsia" w:ascii="宋体" w:hAnsi="宋体" w:cs="宋体"/>
          <w:color w:val="auto"/>
          <w:sz w:val="24"/>
          <w:highlight w:val="none"/>
          <w:lang w:val="en-US" w:eastAsia="zh-CN"/>
        </w:rPr>
        <w:t xml:space="preserve">提供</w:t>
      </w:r>
      <w:r>
        <w:rPr>
          <w:rFonts w:hint="eastAsia" w:ascii="宋体" w:hAnsi="宋体" w:eastAsia="宋体" w:cs="宋体"/>
          <w:color w:val="auto"/>
          <w:sz w:val="24"/>
          <w:highlight w:val="none"/>
          <w:lang w:eastAsia="zh-CN"/>
        </w:rPr>
        <w:t xml:space="preserve">扫描件并加盖供应商电子签章上传至电子响应文件）</w:t>
      </w:r>
      <w:r/>
    </w:p>
    <w:p>
      <w:pPr>
        <w:ind w:firstLine="482"/>
        <w:keepLines w:val="0"/>
        <w:keepNext w:val="0"/>
        <w:pageBreakBefore w:val="0"/>
        <w:spacing w:line="520" w:lineRule="exact"/>
        <w:widowControl w:val="off"/>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lang w:eastAsia="zh-CN"/>
        </w:rPr>
        <w:t xml:space="preserve">供应商具备安全生产条件，并取得安全生产许可证（有效期内）（</w:t>
      </w:r>
      <w:r>
        <w:rPr>
          <w:rFonts w:hint="eastAsia" w:ascii="宋体" w:hAnsi="宋体" w:cs="宋体"/>
          <w:color w:val="auto"/>
          <w:sz w:val="24"/>
          <w:highlight w:val="none"/>
          <w:lang w:val="en-US" w:eastAsia="zh-CN"/>
        </w:rPr>
        <w:t xml:space="preserve">提供</w:t>
      </w:r>
      <w:r>
        <w:rPr>
          <w:rFonts w:hint="eastAsia" w:ascii="宋体" w:hAnsi="宋体" w:eastAsia="宋体" w:cs="宋体"/>
          <w:color w:val="auto"/>
          <w:sz w:val="24"/>
          <w:highlight w:val="none"/>
          <w:lang w:eastAsia="zh-CN"/>
        </w:rPr>
        <w:t xml:space="preserve">扫描件并加盖供应商电子签章上传至电子响应文件）</w:t>
      </w:r>
      <w:r/>
    </w:p>
    <w:p>
      <w:pPr>
        <w:ind w:firstLine="482"/>
        <w:keepLines w:val="0"/>
        <w:keepNext w:val="0"/>
        <w:pageBreakBefore w:val="0"/>
        <w:spacing w:line="520" w:lineRule="exact"/>
        <w:widowControl w:val="off"/>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lang w:eastAsia="zh-CN"/>
        </w:rPr>
        <w:t xml:space="preserve">供应商拟派项目负责人必须具有有效的水利水电工程专业二级及以上注册建造师（有效期内），同时取得安全生产考核 B 类证（有效期内）；</w:t>
      </w:r>
      <w:r>
        <w:rPr>
          <w:rFonts w:hint="eastAsia" w:ascii="宋体" w:hAnsi="宋体" w:eastAsia="宋体" w:cs="宋体"/>
          <w:color w:val="000000" w:themeColor="text1"/>
          <w:sz w:val="24"/>
          <w:highlight w:val="none"/>
          <w14:textFill>
            <w14:solidFill>
              <w14:schemeClr w14:val="tx1"/>
            </w14:solidFill>
          </w14:textFill>
        </w:rPr>
        <w:t xml:space="preserve">（如拟派遣的项目经理为一级建造师，则一级建造师必须提供电子注册证书，相关要求详见《住房和城乡建设部办公厅关于全面实行一级建造师电子注册证书的通知》（建办市〔2021〕40号））</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提供</w:t>
      </w:r>
      <w:r>
        <w:rPr>
          <w:rFonts w:hint="eastAsia" w:ascii="宋体" w:hAnsi="宋体" w:eastAsia="宋体" w:cs="宋体"/>
          <w:color w:val="auto"/>
          <w:sz w:val="24"/>
          <w:highlight w:val="none"/>
          <w:lang w:eastAsia="zh-CN"/>
        </w:rPr>
        <w:t xml:space="preserve">扫描件并加盖供应商电子签章上传至电子响应文件）</w:t>
      </w:r>
      <w:r/>
    </w:p>
    <w:p>
      <w:pPr>
        <w:ind w:firstLine="482"/>
        <w:keepLines w:val="0"/>
        <w:keepNext w:val="0"/>
        <w:pageBreakBefore w:val="0"/>
        <w:spacing w:line="520" w:lineRule="exact"/>
        <w:widowControl w:val="off"/>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lang w:eastAsia="zh-CN"/>
        </w:rPr>
        <w:t xml:space="preserve">供应商</w:t>
      </w:r>
      <w:r>
        <w:rPr>
          <w:rFonts w:ascii="SimSun" w:hAnsi="SimSun" w:eastAsia="SimSun" w:cs="SimSun"/>
          <w:color w:val="000000"/>
          <w:sz w:val="24"/>
        </w:rPr>
        <w:t xml:space="preserve">拟派的</w:t>
      </w:r>
      <w:r>
        <w:rPr>
          <w:rFonts w:hint="eastAsia" w:ascii="宋体" w:hAnsi="宋体" w:eastAsia="宋体" w:cs="宋体"/>
          <w:color w:val="auto"/>
          <w:sz w:val="24"/>
          <w:highlight w:val="none"/>
          <w:lang w:eastAsia="zh-CN"/>
        </w:rPr>
        <w:t xml:space="preserve">项目负责人须为本单位正式员工，并提供202</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lang w:eastAsia="zh-CN"/>
        </w:rPr>
        <w:t xml:space="preserve">年</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lang w:eastAsia="zh-CN"/>
        </w:rPr>
        <w:t xml:space="preserve">月份以来任意1个月供应商为其缴纳的养老保险证明。（如为退休人员，须提供退休证及供应商与其签订的劳</w:t>
      </w:r>
      <w:r>
        <w:rPr>
          <w:rFonts w:hint="eastAsia" w:ascii="宋体" w:hAnsi="宋体" w:cs="宋体"/>
          <w:color w:val="auto"/>
          <w:sz w:val="24"/>
          <w:highlight w:val="none"/>
          <w:lang w:val="en-US" w:eastAsia="zh-CN"/>
        </w:rPr>
        <w:t xml:space="preserve">务</w:t>
      </w:r>
      <w:r>
        <w:rPr>
          <w:rFonts w:hint="eastAsia" w:ascii="宋体" w:hAnsi="宋体" w:eastAsia="宋体" w:cs="宋体"/>
          <w:color w:val="auto"/>
          <w:sz w:val="24"/>
          <w:highlight w:val="none"/>
          <w:lang w:eastAsia="zh-CN"/>
        </w:rPr>
        <w:t xml:space="preserve">合同；法定代表人无须提供。）（</w:t>
      </w:r>
      <w:r>
        <w:rPr>
          <w:rFonts w:hint="eastAsia" w:ascii="宋体" w:hAnsi="宋体" w:cs="宋体"/>
          <w:color w:val="auto"/>
          <w:sz w:val="24"/>
          <w:highlight w:val="none"/>
          <w:lang w:val="en-US" w:eastAsia="zh-CN"/>
        </w:rPr>
        <w:t xml:space="preserve">提供</w:t>
      </w:r>
      <w:r>
        <w:rPr>
          <w:rFonts w:hint="eastAsia" w:ascii="宋体" w:hAnsi="宋体" w:eastAsia="宋体" w:cs="宋体"/>
          <w:color w:val="auto"/>
          <w:sz w:val="24"/>
          <w:highlight w:val="none"/>
          <w:lang w:eastAsia="zh-CN"/>
        </w:rPr>
        <w:t xml:space="preserve">扫描件并加盖供应商电子签章上传至电子响应文件）</w:t>
      </w:r>
      <w:r/>
    </w:p>
    <w:p>
      <w:pPr>
        <w:ind w:firstLine="482"/>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eastAsia="zh-CN"/>
        </w:rPr>
        <w:t xml:space="preserve">）供应商针对本项目派出的项目经理必须承诺无在建工程；无行贿犯罪行为记录；或有行贿犯罪行为记录，但自记录之日起已超过5年的；项目经理没有同时在两个及以上单位签订劳动合同或交纳社会保险。</w:t>
      </w:r>
      <w:r>
        <w:rPr>
          <w:rFonts w:hint="eastAsia" w:ascii="宋体" w:hAnsi="宋体" w:eastAsia="宋体" w:cs="宋体"/>
          <w:b/>
          <w:bCs/>
          <w:color w:val="auto"/>
          <w:sz w:val="24"/>
          <w:highlight w:val="none"/>
        </w:rPr>
        <w:t xml:space="preserve">（</w:t>
      </w:r>
      <w:r>
        <w:rPr>
          <w:rFonts w:hint="eastAsia" w:ascii="宋体" w:hAnsi="宋体" w:cs="宋体"/>
          <w:b/>
          <w:bCs/>
          <w:color w:val="auto"/>
          <w:sz w:val="24"/>
          <w:highlight w:val="none"/>
          <w:lang w:eastAsia="zh-CN"/>
        </w:rPr>
        <w:t xml:space="preserve">提供</w:t>
      </w:r>
      <w:r>
        <w:rPr>
          <w:rFonts w:hint="eastAsia" w:ascii="宋体" w:hAnsi="宋体" w:eastAsia="宋体" w:cs="宋体"/>
          <w:b/>
          <w:bCs/>
          <w:color w:val="auto"/>
          <w:sz w:val="24"/>
          <w:highlight w:val="none"/>
          <w:lang w:val="en-US" w:eastAsia="zh-CN"/>
        </w:rPr>
        <w:t xml:space="preserve">承诺书</w:t>
      </w:r>
      <w:r>
        <w:rPr>
          <w:rFonts w:hint="eastAsia" w:ascii="宋体" w:hAnsi="宋体" w:eastAsia="宋体" w:cs="宋体"/>
          <w:b/>
          <w:bCs/>
          <w:color w:val="auto"/>
          <w:sz w:val="24"/>
          <w:highlight w:val="none"/>
        </w:rPr>
        <w:t xml:space="preserve">详见示范格式，并加盖供应商电子签章上传至电子响应文件）</w:t>
      </w:r>
      <w:r/>
    </w:p>
    <w:p>
      <w:pPr>
        <w:ind w:firstLine="482"/>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企业没有因骗取中标或者严重违约以及发生重大工程质量、安全生产事故等违法违规问题，被有关部门暂停投标资格并在暂停期内的承诺书；</w:t>
      </w:r>
      <w:r>
        <w:rPr>
          <w:rFonts w:hint="eastAsia" w:ascii="宋体" w:hAnsi="宋体" w:eastAsia="宋体" w:cs="宋体"/>
          <w:b/>
          <w:bCs/>
          <w:color w:val="auto"/>
          <w:sz w:val="24"/>
          <w:highlight w:val="none"/>
        </w:rPr>
        <w:t xml:space="preserve">（</w:t>
      </w:r>
      <w:r>
        <w:rPr>
          <w:rFonts w:hint="eastAsia" w:ascii="宋体" w:hAnsi="宋体" w:cs="宋体"/>
          <w:b/>
          <w:bCs/>
          <w:color w:val="auto"/>
          <w:sz w:val="24"/>
          <w:highlight w:val="none"/>
          <w:lang w:eastAsia="zh-CN"/>
        </w:rPr>
        <w:t xml:space="preserve">提供</w:t>
      </w:r>
      <w:r>
        <w:rPr>
          <w:rFonts w:hint="eastAsia" w:ascii="宋体" w:hAnsi="宋体" w:eastAsia="宋体" w:cs="宋体"/>
          <w:b/>
          <w:bCs/>
          <w:color w:val="auto"/>
          <w:sz w:val="24"/>
          <w:highlight w:val="none"/>
          <w:lang w:val="en-US" w:eastAsia="zh-CN"/>
        </w:rPr>
        <w:t xml:space="preserve">承诺书</w:t>
      </w:r>
      <w:r>
        <w:rPr>
          <w:rFonts w:hint="eastAsia" w:ascii="宋体" w:hAnsi="宋体" w:eastAsia="宋体" w:cs="宋体"/>
          <w:b/>
          <w:bCs/>
          <w:color w:val="auto"/>
          <w:sz w:val="24"/>
          <w:highlight w:val="none"/>
        </w:rPr>
        <w:t xml:space="preserve">详见示范格式，并加盖供应商电子签章上传至电子响应文件）</w:t>
      </w:r>
      <w:r/>
    </w:p>
    <w:p>
      <w:pPr>
        <w:ind w:firstLine="482"/>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未处于被责令停业、投标资格被取消或者财产被接管、冻结和破产状态的承诺书。</w:t>
      </w:r>
      <w:r>
        <w:rPr>
          <w:rFonts w:hint="eastAsia" w:ascii="宋体" w:hAnsi="宋体" w:eastAsia="宋体" w:cs="宋体"/>
          <w:b/>
          <w:bCs/>
          <w:color w:val="auto"/>
          <w:sz w:val="24"/>
          <w:highlight w:val="none"/>
        </w:rPr>
        <w:t xml:space="preserve">（</w:t>
      </w:r>
      <w:r>
        <w:rPr>
          <w:rFonts w:hint="eastAsia" w:ascii="宋体" w:hAnsi="宋体" w:cs="宋体"/>
          <w:b/>
          <w:bCs/>
          <w:color w:val="auto"/>
          <w:sz w:val="24"/>
          <w:highlight w:val="none"/>
          <w:lang w:eastAsia="zh-CN"/>
        </w:rPr>
        <w:t xml:space="preserve">提供</w:t>
      </w:r>
      <w:r>
        <w:rPr>
          <w:rFonts w:hint="eastAsia" w:ascii="宋体" w:hAnsi="宋体" w:eastAsia="宋体" w:cs="宋体"/>
          <w:b/>
          <w:bCs/>
          <w:color w:val="auto"/>
          <w:sz w:val="24"/>
          <w:highlight w:val="none"/>
          <w:lang w:val="en-US" w:eastAsia="zh-CN"/>
        </w:rPr>
        <w:t xml:space="preserve">承诺书</w:t>
      </w:r>
      <w:r>
        <w:rPr>
          <w:rFonts w:hint="eastAsia" w:ascii="宋体" w:hAnsi="宋体" w:eastAsia="宋体" w:cs="宋体"/>
          <w:b/>
          <w:bCs/>
          <w:color w:val="auto"/>
          <w:sz w:val="24"/>
          <w:highlight w:val="none"/>
        </w:rPr>
        <w:t xml:space="preserve">详见示范格式，并加盖供应商电子签章上传至电子响应文件）</w:t>
      </w:r>
      <w:r/>
    </w:p>
    <w:p>
      <w:pPr>
        <w:ind w:firstLine="482"/>
        <w:keepLines w:val="0"/>
        <w:keepNext w:val="0"/>
        <w:pageBreakBefore w:val="0"/>
        <w:spacing w:line="520" w:lineRule="exact"/>
        <w:widowControl w:val="off"/>
        <w:rPr>
          <w:rFonts w:hint="eastAsia" w:ascii="宋体" w:hAnsi="宋体" w:eastAsia="宋体" w:cs="宋体"/>
          <w:b/>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本项目不接受联合体投标。（未联合体即可）</w:t>
      </w:r>
      <w:r/>
    </w:p>
    <w:p>
      <w:pPr>
        <w:ind w:firstLine="482"/>
        <w:keepLines w:val="0"/>
        <w:keepNext w:val="0"/>
        <w:pageBreakBefore w:val="0"/>
        <w:spacing w:line="520" w:lineRule="exact"/>
        <w:widowControl w:val="off"/>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注</w:t>
      </w:r>
      <w:r>
        <w:rPr>
          <w:rFonts w:hint="eastAsia" w:ascii="宋体" w:hAnsi="宋体" w:eastAsia="宋体" w:cs="宋体"/>
          <w:b w:val="0"/>
          <w:bCs/>
          <w:color w:val="auto"/>
          <w:sz w:val="24"/>
          <w:highlight w:val="none"/>
          <w:lang w:eastAsia="zh-CN"/>
        </w:rPr>
        <w:t xml:space="preserve">：</w:t>
      </w:r>
      <w:r/>
    </w:p>
    <w:p>
      <w:pPr>
        <w:ind w:firstLine="480"/>
        <w:keepLines w:val="0"/>
        <w:keepNext w:val="0"/>
        <w:pageBreakBefore w:val="0"/>
        <w:spacing w:line="520" w:lineRule="exact"/>
        <w:widowControl w:val="off"/>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1、上述是磋商小组对供应商资质审查时，供应商必须提供的资格证明文件，如供应商未能提供上述资格证明文件以及供应商资质条件不符合磋商文件要求的将取消其继续参加磋商的资格。</w:t>
      </w:r>
      <w:r/>
    </w:p>
    <w:p>
      <w:pPr>
        <w:ind w:firstLine="480"/>
        <w:keepLines w:val="0"/>
        <w:keepNext w:val="0"/>
        <w:pageBreakBefore w:val="0"/>
        <w:spacing w:line="520" w:lineRule="exact"/>
        <w:widowControl w:val="off"/>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2、供应商所提供的资格证明材料应真实、有效，采购人保留对供应商提供的资格证明材料进行核查的权利。如发现供应商提供虚假资格证明材料，采购人将对其进行严肃处理。</w:t>
      </w:r>
      <w:r/>
    </w:p>
    <w:p>
      <w:pPr>
        <w:rPr>
          <w:rFonts w:hint="eastAsia" w:ascii="宋体" w:hAnsi="宋体" w:eastAsia="宋体" w:cs="宋体"/>
          <w:b/>
          <w:color w:val="auto"/>
          <w:sz w:val="32"/>
          <w:szCs w:val="32"/>
          <w:highlight w:val="none"/>
        </w:rPr>
      </w:pPr>
      <w:r/>
      <w:bookmarkStart w:id="82" w:name="_Toc4355"/>
      <w:r/>
      <w:bookmarkStart w:id="83" w:name="_Toc247"/>
      <w:r/>
      <w:r/>
    </w:p>
    <w:p>
      <w:pPr>
        <w:ind w:firstLine="640"/>
        <w:jc w:val="center"/>
        <w:spacing w:line="360" w:lineRule="auto"/>
        <w:rPr>
          <w:rFonts w:hint="eastAsia" w:ascii="宋体" w:hAnsi="宋体" w:eastAsia="宋体" w:cs="宋体"/>
          <w:b/>
          <w:color w:val="auto"/>
          <w:sz w:val="32"/>
          <w:szCs w:val="32"/>
          <w:highlight w:val="none"/>
        </w:rPr>
        <w:outlineLvl w:val="1"/>
      </w:pPr>
      <w:r>
        <w:rPr>
          <w:rFonts w:hint="eastAsia" w:ascii="宋体" w:hAnsi="宋体" w:eastAsia="宋体" w:cs="宋体"/>
          <w:b/>
          <w:color w:val="auto"/>
          <w:sz w:val="32"/>
          <w:szCs w:val="32"/>
          <w:highlight w:val="none"/>
        </w:rPr>
        <w:t xml:space="preserve">五、示范格式</w:t>
      </w:r>
      <w:bookmarkEnd w:id="82"/>
      <w:r/>
      <w:bookmarkEnd w:id="83"/>
      <w:r/>
      <w:r/>
    </w:p>
    <w:p>
      <w:pPr>
        <w:ind w:firstLine="640"/>
        <w:jc w:val="left"/>
        <w:spacing w:line="440" w:lineRule="exact"/>
        <w:rPr>
          <w:rFonts w:hint="eastAsia" w:ascii="宋体" w:hAnsi="宋体" w:eastAsia="宋体" w:cs="宋体"/>
          <w:b/>
          <w:bCs/>
          <w:color w:val="auto"/>
          <w:sz w:val="32"/>
          <w:szCs w:val="32"/>
          <w:highlight w:val="none"/>
        </w:rPr>
      </w:pPr>
      <w:r/>
      <w:bookmarkStart w:id="84" w:name="_Toc15248"/>
      <w:r/>
      <w:bookmarkStart w:id="85" w:name="_Toc3914"/>
      <w:r>
        <w:rPr>
          <w:rFonts w:hint="eastAsia" w:ascii="宋体" w:hAnsi="宋体" w:eastAsia="宋体" w:cs="宋体"/>
          <w:b/>
          <w:bCs/>
          <w:color w:val="auto"/>
          <w:sz w:val="32"/>
          <w:szCs w:val="32"/>
          <w:highlight w:val="none"/>
        </w:rPr>
        <w:t xml:space="preserve">示范格式一</w:t>
      </w:r>
      <w:bookmarkEnd w:id="84"/>
      <w:r/>
      <w:bookmarkEnd w:id="85"/>
      <w:r/>
      <w:r/>
    </w:p>
    <w:p>
      <w:pPr>
        <w:ind w:firstLine="640"/>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法定代表人资格证明</w:t>
      </w:r>
      <w:r/>
    </w:p>
    <w:p>
      <w:pPr>
        <w:ind w:firstLine="482"/>
        <w:spacing w:line="72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单位名称：</w:t>
      </w:r>
      <w:r/>
    </w:p>
    <w:p>
      <w:pPr>
        <w:ind w:firstLine="482"/>
        <w:spacing w:line="72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地址：</w:t>
      </w:r>
      <w:r/>
    </w:p>
    <w:p>
      <w:pPr>
        <w:ind w:firstLine="482"/>
        <w:spacing w:line="72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姓名：       性别：      年龄：      职务：</w:t>
      </w:r>
      <w:r/>
    </w:p>
    <w:p>
      <w:pPr>
        <w:ind w:left="1" w:firstLine="482"/>
        <w:spacing w:line="7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系</w:t>
      </w:r>
      <w:r>
        <w:rPr>
          <w:rFonts w:hint="eastAsia" w:ascii="宋体" w:hAnsi="宋体" w:eastAsia="宋体" w:cs="宋体"/>
          <w:color w:val="auto"/>
          <w:sz w:val="24"/>
          <w:highlight w:val="none"/>
          <w:u w:val="single"/>
          <w:lang w:val="zh-CN"/>
        </w:rPr>
        <w:t xml:space="preserve"> （供应商名称）</w:t>
      </w:r>
      <w:r>
        <w:rPr>
          <w:rFonts w:hint="eastAsia" w:ascii="宋体" w:hAnsi="宋体" w:eastAsia="宋体" w:cs="宋体"/>
          <w:color w:val="auto"/>
          <w:sz w:val="24"/>
          <w:highlight w:val="none"/>
          <w:lang w:val="zh-CN"/>
        </w:rPr>
        <w:t xml:space="preserve">的法定代表人。</w:t>
      </w:r>
      <w:r>
        <w:rPr>
          <w:rFonts w:hint="eastAsia" w:ascii="宋体" w:hAnsi="宋体" w:eastAsia="宋体" w:cs="宋体"/>
          <w:color w:val="auto"/>
          <w:sz w:val="24"/>
          <w:highlight w:val="none"/>
        </w:rPr>
        <w:t xml:space="preserve">为参与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项目（项目编号</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），签署上述项目的响应文件、进行磋商、签署合同和处理与之有关的一切事务。</w:t>
      </w:r>
      <w:r/>
    </w:p>
    <w:p>
      <w:pPr>
        <w:ind w:firstLine="482"/>
        <w:spacing w:line="64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特此证明。</w:t>
      </w:r>
      <w:r/>
    </w:p>
    <w:p>
      <w:pPr>
        <w:ind w:firstLine="482"/>
        <w:spacing w:line="6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2"/>
        <w:spacing w:line="6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2"/>
        <w:spacing w:line="6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u w:val="single"/>
        </w:rPr>
        <w:t xml:space="preserve">    （电子签章）  </w:t>
      </w:r>
      <w:r/>
    </w:p>
    <w:p>
      <w:pPr>
        <w:ind w:firstLine="482"/>
        <w:spacing w:line="6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ind w:firstLine="560"/>
        <w:spacing w:line="64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firstLine="562"/>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562"/>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482"/>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注</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供应商法定代表人参加磋商的，必须附法定代表人身份证扫描件并加盖供应商电子签章。</w:t>
      </w:r>
      <w:r>
        <w:rPr>
          <w:rFonts w:hint="eastAsia" w:ascii="宋体" w:hAnsi="宋体" w:eastAsia="宋体" w:cs="宋体"/>
          <w:color w:val="auto"/>
          <w:sz w:val="24"/>
          <w:highlight w:val="none"/>
        </w:rPr>
        <w:t xml:space="preserve">法定代表人授权其他人参加磋商的，仅需填写“授权委托书”。</w:t>
      </w:r>
      <w:r/>
    </w:p>
    <w:p>
      <w:pPr>
        <w:pStyle w:val="934"/>
        <w:spacing w:line="560" w:lineRule="exact"/>
        <w:rPr>
          <w:rFonts w:hint="eastAsia" w:ascii="宋体" w:hAnsi="宋体" w:eastAsia="宋体" w:cs="宋体"/>
          <w:b/>
          <w:bCs/>
          <w:color w:val="auto"/>
          <w:sz w:val="32"/>
          <w:szCs w:val="32"/>
          <w:highlight w:val="none"/>
        </w:rPr>
      </w:pPr>
      <w:r/>
      <w:bookmarkStart w:id="86" w:name="_Toc12779"/>
      <w:r/>
      <w:bookmarkStart w:id="87" w:name="_Toc1850"/>
      <w:r/>
      <w:r/>
    </w:p>
    <w:p>
      <w:pPr>
        <w:pStyle w:val="934"/>
        <w:spacing w:line="56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34"/>
        <w:spacing w:line="560" w:lineRule="exact"/>
        <w:rPr>
          <w:rFonts w:hint="eastAsia" w:ascii="宋体" w:hAnsi="宋体" w:eastAsia="宋体" w:cs="宋体"/>
          <w:color w:val="auto"/>
          <w:sz w:val="32"/>
          <w:highlight w:val="none"/>
          <w:u w:val="single"/>
        </w:rPr>
      </w:pPr>
      <w:r>
        <w:rPr>
          <w:rFonts w:hint="eastAsia" w:ascii="宋体" w:hAnsi="宋体" w:eastAsia="宋体" w:cs="宋体"/>
          <w:b/>
          <w:bCs/>
          <w:color w:val="auto"/>
          <w:sz w:val="32"/>
          <w:szCs w:val="32"/>
          <w:highlight w:val="none"/>
        </w:rPr>
        <w:t xml:space="preserve">示范格式二</w:t>
      </w:r>
      <w:bookmarkEnd w:id="86"/>
      <w:r/>
      <w:bookmarkEnd w:id="87"/>
      <w:r/>
      <w:r/>
    </w:p>
    <w:p>
      <w:pPr>
        <w:ind w:firstLine="640"/>
        <w:jc w:val="center"/>
        <w:spacing w:after="156" w:line="440" w:lineRule="exact"/>
        <w:rPr>
          <w:rFonts w:hint="eastAsia" w:ascii="宋体" w:hAnsi="宋体" w:eastAsia="宋体" w:cs="宋体"/>
          <w:b/>
          <w:bCs/>
          <w:color w:val="auto"/>
          <w:sz w:val="28"/>
          <w:szCs w:val="28"/>
          <w:highlight w:val="none"/>
        </w:rPr>
      </w:pPr>
      <w:r/>
      <w:bookmarkStart w:id="88" w:name="_Toc28252"/>
      <w:r/>
      <w:bookmarkStart w:id="89" w:name="_Toc4486"/>
      <w:r>
        <w:rPr>
          <w:rFonts w:hint="eastAsia" w:ascii="宋体" w:hAnsi="宋体" w:eastAsia="宋体" w:cs="宋体"/>
          <w:b/>
          <w:bCs/>
          <w:color w:val="auto"/>
          <w:sz w:val="32"/>
          <w:szCs w:val="32"/>
          <w:highlight w:val="none"/>
        </w:rPr>
        <w:t xml:space="preserve">授权委托书</w:t>
      </w:r>
      <w:bookmarkEnd w:id="88"/>
      <w:r/>
      <w:bookmarkEnd w:id="89"/>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b/>
          <w:color w:val="auto"/>
          <w:sz w:val="24"/>
          <w:highlight w:val="none"/>
        </w:rPr>
        <w:t xml:space="preserve">致</w:t>
      </w:r>
      <w:r>
        <w:rPr>
          <w:rFonts w:hint="eastAsia" w:ascii="宋体" w:hAnsi="宋体" w:eastAsia="宋体" w:cs="宋体"/>
          <w:b/>
          <w:color w:val="auto"/>
          <w:sz w:val="24"/>
          <w:highlight w:val="none"/>
          <w:u w:val="single"/>
        </w:rPr>
        <w:t xml:space="preserve">      （采购人）        </w:t>
      </w:r>
      <w:r>
        <w:rPr>
          <w:rFonts w:hint="eastAsia" w:ascii="宋体" w:hAnsi="宋体" w:eastAsia="宋体" w:cs="宋体"/>
          <w:bCs/>
          <w:color w:val="auto"/>
          <w:sz w:val="24"/>
          <w:highlight w:val="none"/>
        </w:rPr>
        <w:t xml:space="preserve">:</w:t>
      </w:r>
      <w:r/>
    </w:p>
    <w:p>
      <w:pP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本授权书宣告</w:t>
      </w:r>
      <w:r>
        <w:rPr>
          <w:rFonts w:hint="eastAsia" w:ascii="宋体" w:hAnsi="宋体" w:eastAsia="宋体" w:cs="宋体"/>
          <w:color w:val="auto"/>
          <w:sz w:val="24"/>
          <w:highlight w:val="none"/>
          <w:lang w:eastAsia="zh-CN"/>
        </w:rPr>
        <w:t xml:space="preserve">：</w:t>
      </w:r>
      <w:r/>
    </w:p>
    <w:p>
      <w:pP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委托方</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地址</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u w:val="single"/>
        </w:rPr>
        <w:t xml:space="preserve">                  </w:t>
      </w:r>
      <w:r/>
    </w:p>
    <w:p>
      <w:pPr>
        <w:spacing w:line="56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法定代表人</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u w:val="single"/>
        </w:rPr>
        <w:t xml:space="preserve">          </w:t>
      </w:r>
      <w:r/>
    </w:p>
    <w:p>
      <w:pP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受托人姓名：</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性别</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出生日期</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所在单位</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职务</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u w:val="single"/>
        </w:rPr>
        <w:t xml:space="preserve">            </w:t>
      </w:r>
      <w:r/>
    </w:p>
    <w:p>
      <w:pP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身 份 证</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联系方式</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u w:val="single"/>
        </w:rPr>
        <w:t xml:space="preserve">       </w:t>
      </w:r>
      <w:r/>
    </w:p>
    <w:p>
      <w:pPr>
        <w:ind w:firstLine="482"/>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兹委托受托人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代表我公司参加</w:t>
      </w:r>
      <w:r>
        <w:rPr>
          <w:rFonts w:hint="eastAsia" w:ascii="宋体" w:hAnsi="宋体" w:cs="宋体"/>
          <w:color w:val="auto"/>
          <w:sz w:val="24"/>
          <w:highlight w:val="none"/>
          <w:u w:val="single"/>
          <w:lang w:eastAsia="zh-CN"/>
        </w:rPr>
        <w:t xml:space="preserve">九土咨询（淮安）有限公司</w:t>
      </w:r>
      <w:r>
        <w:rPr>
          <w:rFonts w:hint="eastAsia" w:ascii="宋体" w:hAnsi="宋体" w:eastAsia="宋体" w:cs="宋体"/>
          <w:color w:val="auto"/>
          <w:sz w:val="24"/>
          <w:highlight w:val="none"/>
        </w:rPr>
        <w:t xml:space="preserve">组织的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项目（项目编号</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）的政府采购活动，受托人有权在该项目活动中，以我单位的名义签署磋商函和响应文件，与采购人协商、澄清、解释，签订合同书并执行一切与此有关的事项。</w:t>
      </w:r>
      <w:r/>
    </w:p>
    <w:p>
      <w:pP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受托人在办理上述事宜过程中以其自己的名义所签署的所有文件我公司均予以承认。受托人无转委托权。</w:t>
      </w:r>
      <w:r/>
    </w:p>
    <w:p>
      <w:pPr>
        <w:ind w:firstLine="482"/>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委托期限</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至上述事宜处理完毕止。</w:t>
      </w:r>
      <w:r/>
    </w:p>
    <w:p>
      <w:pPr>
        <w:ind w:firstLine="482"/>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2"/>
        <w:spacing w:line="56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委托单位</w:t>
      </w:r>
      <w:r>
        <w:rPr>
          <w:rFonts w:hint="eastAsia" w:ascii="宋体" w:hAnsi="宋体" w:eastAsia="宋体" w:cs="宋体"/>
          <w:color w:val="auto"/>
          <w:sz w:val="24"/>
          <w:highlight w:val="none"/>
          <w:u w:val="single"/>
        </w:rPr>
        <w:t xml:space="preserve">    （电子签章）    </w:t>
      </w:r>
      <w:r/>
    </w:p>
    <w:p>
      <w:pPr>
        <w:ind w:firstLine="482"/>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 </w:t>
      </w:r>
      <w:r/>
    </w:p>
    <w:p>
      <w:pPr>
        <w:ind w:firstLine="482"/>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560" w:lineRule="exact"/>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注</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供应商委托受托人参加磋商的，必须附受托人身份证扫描件并加盖供应商电子签章。</w:t>
      </w:r>
      <w:r>
        <w:rPr>
          <w:rFonts w:hint="eastAsia" w:ascii="宋体" w:hAnsi="宋体" w:eastAsia="宋体" w:cs="宋体"/>
          <w:color w:val="auto"/>
          <w:sz w:val="24"/>
          <w:highlight w:val="none"/>
        </w:rPr>
        <w:t xml:space="preserve">法定代表人直接参加磋商的，仅需填写“法定代表人资格证明”。</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34"/>
        <w:spacing w:line="560" w:lineRule="exact"/>
        <w:rPr>
          <w:rFonts w:hint="eastAsia" w:ascii="宋体" w:hAnsi="宋体" w:eastAsia="宋体" w:cs="宋体"/>
          <w:b/>
          <w:bCs/>
          <w:color w:val="auto"/>
          <w:sz w:val="32"/>
          <w:szCs w:val="32"/>
          <w:highlight w:val="none"/>
        </w:rPr>
      </w:pPr>
      <w:r/>
      <w:bookmarkStart w:id="90" w:name="_Toc3820"/>
      <w:r/>
      <w:bookmarkStart w:id="91" w:name="_Toc7322"/>
      <w:r/>
      <w:bookmarkStart w:id="92" w:name="_Toc30092"/>
      <w:r/>
      <w:bookmarkStart w:id="93" w:name="_Toc4773"/>
      <w:r>
        <w:rPr>
          <w:rFonts w:hint="eastAsia" w:ascii="宋体" w:hAnsi="宋体" w:eastAsia="宋体" w:cs="宋体"/>
          <w:b/>
          <w:bCs/>
          <w:color w:val="auto"/>
          <w:sz w:val="32"/>
          <w:szCs w:val="32"/>
          <w:highlight w:val="none"/>
        </w:rPr>
        <w:t xml:space="preserve">示范格式</w:t>
      </w:r>
      <w:bookmarkEnd w:id="90"/>
      <w:r/>
      <w:bookmarkEnd w:id="91"/>
      <w:r>
        <w:rPr>
          <w:rFonts w:hint="eastAsia" w:ascii="宋体" w:hAnsi="宋体" w:eastAsia="宋体" w:cs="宋体"/>
          <w:b/>
          <w:bCs/>
          <w:color w:val="auto"/>
          <w:sz w:val="32"/>
          <w:szCs w:val="32"/>
          <w:highlight w:val="none"/>
        </w:rPr>
        <w:t xml:space="preserve">三</w:t>
      </w:r>
      <w:bookmarkEnd w:id="92"/>
      <w:r/>
      <w:bookmarkEnd w:id="93"/>
      <w:r/>
      <w:r/>
    </w:p>
    <w:p>
      <w:pPr>
        <w:jc w:val="center"/>
        <w:spacing w:line="540" w:lineRule="exact"/>
        <w:rPr>
          <w:rFonts w:hint="eastAsia" w:ascii="宋体" w:hAnsi="宋体" w:eastAsia="宋体" w:cs="宋体"/>
          <w:b/>
          <w:bCs/>
          <w:color w:val="auto"/>
          <w:sz w:val="28"/>
          <w:szCs w:val="22"/>
          <w:highlight w:val="none"/>
          <w:lang w:val="en-US" w:eastAsia="zh-CN"/>
        </w:rPr>
      </w:pPr>
      <w:r>
        <w:rPr>
          <w:rFonts w:hint="eastAsia" w:ascii="宋体" w:hAnsi="宋体" w:eastAsia="宋体" w:cs="宋体"/>
          <w:b/>
          <w:bCs/>
          <w:color w:val="auto"/>
          <w:sz w:val="28"/>
          <w:szCs w:val="22"/>
          <w:highlight w:val="none"/>
          <w:lang w:val="en-US" w:eastAsia="zh-CN"/>
        </w:rPr>
        <w:t xml:space="preserve">资格审查承诺书</w:t>
      </w:r>
      <w:r/>
    </w:p>
    <w:p>
      <w:pPr>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bCs/>
          <w:color w:val="auto"/>
          <w:sz w:val="24"/>
          <w:szCs w:val="24"/>
          <w:highlight w:val="none"/>
          <w:u w:val="single"/>
        </w:rPr>
        <w:t xml:space="preserve">                    （采购人）</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我单位在参加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采购过程中，作如下承诺：</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我单位</w:t>
      </w:r>
      <w:r>
        <w:rPr>
          <w:rFonts w:hint="eastAsia" w:ascii="宋体" w:hAnsi="宋体" w:eastAsia="宋体" w:cs="宋体"/>
          <w:color w:val="auto"/>
          <w:sz w:val="24"/>
          <w:szCs w:val="24"/>
          <w:highlight w:val="none"/>
        </w:rPr>
        <w:t xml:space="preserve">具备《中华人民共和国政府采购法》第二十二条第一款规定的六项条件：</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（1）具有独立承担民事责任的能力；</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（2）具有良好的商业信誉和健全的财务会计制度；</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（3）具有履行合同所必需的设备和专业技术能力；</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（4）有依法缴纳税收和社会保障资金的良好记录；</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（5）参加政府采购活动前三年内，在经营活动中没有重大违法记录；</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（6）法律、行政法规规定的其他条件。</w:t>
      </w:r>
      <w:r/>
    </w:p>
    <w:p>
      <w:pPr>
        <w:ind w:left="0" w:firstLine="480"/>
        <w:jc w:val="left"/>
        <w:keepLines w:val="0"/>
        <w:keepNext w:val="0"/>
        <w:pageBreakBefore w:val="0"/>
        <w:spacing w:line="360" w:lineRule="auto"/>
        <w:widowControl w:val="off"/>
        <w:rPr>
          <w:rFonts w:hint="eastAsia" w:ascii="宋体" w:hAnsi="宋体" w:eastAsia="宋体" w:cs="宋体"/>
          <w:color w:val="auto"/>
          <w:sz w:val="24"/>
          <w:highlight w:val="none"/>
          <w:lang w:val="zh-TW" w:eastAsia="zh-TW"/>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我单位</w:t>
      </w:r>
      <w:r>
        <w:rPr>
          <w:rFonts w:hint="eastAsia" w:ascii="宋体" w:hAnsi="宋体" w:eastAsia="宋体" w:cs="宋体"/>
          <w:color w:val="auto"/>
          <w:sz w:val="24"/>
          <w:szCs w:val="24"/>
          <w:highlight w:val="none"/>
        </w:rPr>
        <w:t xml:space="preserve">郑重承诺：</w:t>
      </w:r>
      <w:r>
        <w:rPr>
          <w:rFonts w:hint="eastAsia" w:ascii="宋体" w:hAnsi="宋体" w:eastAsia="宋体" w:cs="宋体"/>
          <w:color w:val="auto"/>
          <w:sz w:val="24"/>
          <w:szCs w:val="24"/>
          <w:highlight w:val="none"/>
          <w:lang w:eastAsia="zh-CN"/>
        </w:rPr>
        <w:t xml:space="preserve">我单位</w:t>
      </w:r>
      <w:r>
        <w:rPr>
          <w:rFonts w:hint="eastAsia" w:ascii="宋体" w:hAnsi="宋体" w:eastAsia="宋体" w:cs="宋体"/>
          <w:color w:val="auto"/>
          <w:sz w:val="24"/>
          <w:highlight w:val="none"/>
          <w:lang w:val="zh-TW" w:eastAsia="zh-TW"/>
        </w:rPr>
        <w:t xml:space="preserve">针对本项目派出的项目经理必须承诺无在建工程</w:t>
      </w:r>
      <w:r>
        <w:rPr>
          <w:rFonts w:hint="eastAsia" w:ascii="宋体" w:hAnsi="宋体" w:eastAsia="宋体" w:cs="宋体"/>
          <w:color w:val="auto"/>
          <w:sz w:val="24"/>
          <w:highlight w:val="none"/>
          <w:lang w:val="zh-TW" w:eastAsia="zh-CN"/>
        </w:rPr>
        <w:t xml:space="preserve">。</w:t>
      </w:r>
      <w:r>
        <w:rPr>
          <w:rFonts w:hint="eastAsia" w:ascii="宋体" w:hAnsi="宋体" w:eastAsia="宋体" w:cs="宋体"/>
          <w:color w:val="auto"/>
          <w:sz w:val="24"/>
          <w:highlight w:val="none"/>
          <w:lang w:val="en-US" w:eastAsia="zh-CN"/>
        </w:rPr>
        <w:t xml:space="preserve">项目经理无行贿犯罪行为记录；或有行贿犯罪行为记录，但自记录之日起已超过5年的。项目经理没有同时在两个及以上单位签订劳动合同或交纳社会保险。</w:t>
      </w:r>
      <w:r/>
    </w:p>
    <w:p>
      <w:pPr>
        <w:ind w:left="0" w:right="0" w:firstLine="482"/>
        <w:jc w:val="both"/>
        <w:keepLines w:val="0"/>
        <w:keepNext w:val="0"/>
        <w:pageBreakBefore w:val="0"/>
        <w:spacing w:before="0" w:after="0" w:line="400" w:lineRule="exact"/>
        <w:widowControl w:val="off"/>
        <w:rPr>
          <w:rFonts w:hint="eastAsia" w:ascii="宋体" w:hAnsi="宋体" w:eastAsia="宋体" w:cs="宋体"/>
          <w:color w:val="auto"/>
          <w:sz w:val="24"/>
          <w:highlight w:val="none"/>
          <w:lang w:val="zh-TW" w:eastAsia="zh-TW"/>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szCs w:val="24"/>
          <w:highlight w:val="none"/>
          <w:lang w:eastAsia="zh-CN"/>
        </w:rPr>
        <w:t xml:space="preserve">我单位</w:t>
      </w:r>
      <w:r>
        <w:rPr>
          <w:rFonts w:hint="eastAsia" w:ascii="宋体" w:hAnsi="宋体" w:eastAsia="宋体" w:cs="宋体"/>
          <w:color w:val="auto"/>
          <w:sz w:val="24"/>
          <w:szCs w:val="24"/>
          <w:highlight w:val="none"/>
        </w:rPr>
        <w:t xml:space="preserve">郑重承诺：</w:t>
      </w:r>
      <w:r>
        <w:rPr>
          <w:rFonts w:hint="eastAsia" w:ascii="宋体" w:hAnsi="宋体" w:eastAsia="宋体" w:cs="宋体"/>
          <w:color w:val="auto"/>
          <w:sz w:val="24"/>
          <w:szCs w:val="24"/>
          <w:highlight w:val="none"/>
          <w:lang w:eastAsia="zh-CN"/>
        </w:rPr>
        <w:t xml:space="preserve">我单位</w:t>
      </w:r>
      <w:r>
        <w:rPr>
          <w:rFonts w:hint="eastAsia" w:ascii="宋体" w:hAnsi="宋体" w:eastAsia="宋体" w:cs="宋体"/>
          <w:color w:val="auto"/>
          <w:sz w:val="24"/>
          <w:highlight w:val="none"/>
          <w:lang w:val="zh-TW" w:eastAsia="zh-TW"/>
        </w:rPr>
        <w:t xml:space="preserve">未处于被责令停业、投标资格被取消或者财产被接管、冻结和破产状态；</w:t>
      </w:r>
      <w:r/>
    </w:p>
    <w:p>
      <w:pPr>
        <w:ind w:left="0" w:right="0" w:firstLine="482"/>
        <w:jc w:val="both"/>
        <w:keepLines w:val="0"/>
        <w:keepNext w:val="0"/>
        <w:pageBreakBefore w:val="0"/>
        <w:spacing w:before="0" w:after="0" w:line="400" w:lineRule="exact"/>
        <w:widowControl w:val="off"/>
        <w:rPr>
          <w:rFonts w:hint="eastAsia" w:ascii="宋体" w:hAnsi="宋体" w:eastAsia="宋体" w:cs="宋体"/>
          <w:color w:val="auto"/>
          <w:sz w:val="24"/>
          <w:highlight w:val="none"/>
          <w:lang w:val="zh-TW" w:eastAsia="zh-TW"/>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szCs w:val="24"/>
          <w:highlight w:val="none"/>
          <w:lang w:eastAsia="zh-CN"/>
        </w:rPr>
        <w:t xml:space="preserve">我单位</w:t>
      </w:r>
      <w:r>
        <w:rPr>
          <w:rFonts w:hint="eastAsia" w:ascii="宋体" w:hAnsi="宋体" w:eastAsia="宋体" w:cs="宋体"/>
          <w:color w:val="auto"/>
          <w:sz w:val="24"/>
          <w:szCs w:val="24"/>
          <w:highlight w:val="none"/>
        </w:rPr>
        <w:t xml:space="preserve">郑重承诺：</w:t>
      </w:r>
      <w:r>
        <w:rPr>
          <w:rFonts w:hint="eastAsia" w:ascii="宋体" w:hAnsi="宋体" w:eastAsia="宋体" w:cs="宋体"/>
          <w:color w:val="auto"/>
          <w:sz w:val="24"/>
          <w:szCs w:val="24"/>
          <w:highlight w:val="none"/>
          <w:lang w:eastAsia="zh-CN"/>
        </w:rPr>
        <w:t xml:space="preserve">我单位</w:t>
      </w:r>
      <w:r>
        <w:rPr>
          <w:rFonts w:hint="eastAsia" w:ascii="宋体" w:hAnsi="宋体" w:eastAsia="宋体" w:cs="宋体"/>
          <w:color w:val="auto"/>
          <w:sz w:val="24"/>
          <w:szCs w:val="24"/>
          <w:highlight w:val="none"/>
        </w:rPr>
        <w:t xml:space="preserve">没有</w:t>
      </w:r>
      <w:r>
        <w:rPr>
          <w:rFonts w:hint="eastAsia" w:ascii="宋体" w:hAnsi="宋体" w:eastAsia="宋体" w:cs="宋体"/>
          <w:color w:val="auto"/>
          <w:sz w:val="24"/>
          <w:highlight w:val="none"/>
          <w:lang w:val="zh-TW" w:eastAsia="zh-TW"/>
        </w:rPr>
        <w:t xml:space="preserve">没有因骗取中标或者严重违约以及发生重大工程质量、安全生产事故等问题，被有关部门暂停投标资格并在暂停期内；</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我单位</w:t>
      </w:r>
      <w:r>
        <w:rPr>
          <w:rFonts w:hint="eastAsia" w:ascii="宋体" w:hAnsi="宋体" w:eastAsia="宋体" w:cs="宋体"/>
          <w:color w:val="auto"/>
          <w:sz w:val="24"/>
          <w:szCs w:val="24"/>
          <w:highlight w:val="none"/>
        </w:rPr>
        <w:t xml:space="preserve">郑重承诺：</w:t>
      </w:r>
      <w:r>
        <w:rPr>
          <w:rFonts w:hint="eastAsia" w:ascii="宋体" w:hAnsi="宋体" w:eastAsia="宋体" w:cs="宋体"/>
          <w:color w:val="auto"/>
          <w:sz w:val="24"/>
          <w:szCs w:val="24"/>
          <w:highlight w:val="none"/>
          <w:lang w:eastAsia="zh-CN"/>
        </w:rPr>
        <w:t xml:space="preserve">我单位</w:t>
      </w:r>
      <w:r>
        <w:rPr>
          <w:rFonts w:hint="eastAsia" w:ascii="宋体" w:hAnsi="宋体" w:eastAsia="宋体" w:cs="宋体"/>
          <w:color w:val="auto"/>
          <w:sz w:val="24"/>
          <w:szCs w:val="24"/>
          <w:highlight w:val="none"/>
        </w:rPr>
        <w:t xml:space="preserve">与参与本次采购活动的其他供应商的负责人不是同一人，也不存在直接控股、管理关系；</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我单位</w:t>
      </w:r>
      <w:r>
        <w:rPr>
          <w:rFonts w:hint="eastAsia" w:ascii="宋体" w:hAnsi="宋体" w:eastAsia="宋体" w:cs="宋体"/>
          <w:color w:val="auto"/>
          <w:sz w:val="24"/>
          <w:szCs w:val="24"/>
          <w:highlight w:val="none"/>
        </w:rPr>
        <w:t xml:space="preserve">郑重承诺：</w:t>
      </w:r>
      <w:r>
        <w:rPr>
          <w:rFonts w:hint="eastAsia" w:ascii="宋体" w:hAnsi="宋体" w:eastAsia="宋体" w:cs="宋体"/>
          <w:color w:val="auto"/>
          <w:sz w:val="24"/>
          <w:szCs w:val="24"/>
          <w:highlight w:val="none"/>
          <w:lang w:eastAsia="zh-CN"/>
        </w:rPr>
        <w:t xml:space="preserve">我单位</w:t>
      </w:r>
      <w:r>
        <w:rPr>
          <w:rFonts w:hint="eastAsia" w:ascii="宋体" w:hAnsi="宋体" w:eastAsia="宋体" w:cs="宋体"/>
          <w:color w:val="auto"/>
          <w:sz w:val="24"/>
          <w:szCs w:val="24"/>
          <w:highlight w:val="none"/>
        </w:rPr>
        <w:t xml:space="preserve">没有为本项目提供整体设计、规范编制或者项目管理、监理、检测等服务；</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我单位</w:t>
      </w:r>
      <w:r>
        <w:rPr>
          <w:rFonts w:hint="eastAsia" w:ascii="宋体" w:hAnsi="宋体" w:eastAsia="宋体" w:cs="宋体"/>
          <w:color w:val="auto"/>
          <w:sz w:val="24"/>
          <w:szCs w:val="24"/>
          <w:highlight w:val="none"/>
        </w:rPr>
        <w:t xml:space="preserve">郑重承诺：</w:t>
      </w:r>
      <w:r>
        <w:rPr>
          <w:rFonts w:hint="eastAsia" w:ascii="宋体" w:hAnsi="宋体" w:eastAsia="宋体" w:cs="宋体"/>
          <w:color w:val="auto"/>
          <w:sz w:val="24"/>
          <w:szCs w:val="24"/>
          <w:highlight w:val="none"/>
          <w:lang w:eastAsia="zh-CN"/>
        </w:rPr>
        <w:t xml:space="preserve">我单位</w:t>
      </w:r>
      <w:r>
        <w:rPr>
          <w:rFonts w:hint="eastAsia" w:ascii="宋体" w:hAnsi="宋体" w:eastAsia="宋体" w:cs="宋体"/>
          <w:color w:val="auto"/>
          <w:sz w:val="24"/>
          <w:szCs w:val="24"/>
          <w:highlight w:val="none"/>
        </w:rPr>
        <w:t xml:space="preserve">参加本次采购活动前，我方没有被“信用中国”网站、“中国政府采购网”列入失信被执行人名单、重大税收违法案件当事人名单、政府采购严重违法失信行为记录名单。</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、如</w:t>
      </w:r>
      <w:r>
        <w:rPr>
          <w:rFonts w:hint="eastAsia" w:ascii="宋体" w:hAnsi="宋体" w:eastAsia="宋体" w:cs="宋体"/>
          <w:color w:val="auto"/>
          <w:sz w:val="24"/>
          <w:szCs w:val="24"/>
          <w:highlight w:val="none"/>
          <w:lang w:eastAsia="zh-CN"/>
        </w:rPr>
        <w:t xml:space="preserve">我单位</w:t>
      </w:r>
      <w:r>
        <w:rPr>
          <w:rFonts w:hint="eastAsia" w:ascii="宋体" w:hAnsi="宋体" w:eastAsia="宋体" w:cs="宋体"/>
          <w:color w:val="auto"/>
          <w:sz w:val="24"/>
          <w:szCs w:val="24"/>
          <w:highlight w:val="none"/>
        </w:rPr>
        <w:t xml:space="preserve">违背了上述承诺，本项目采购人有权取消我方的成交资格，并由采购人将</w:t>
      </w:r>
      <w:r>
        <w:rPr>
          <w:rFonts w:hint="eastAsia" w:ascii="宋体" w:hAnsi="宋体" w:eastAsia="宋体" w:cs="宋体"/>
          <w:color w:val="auto"/>
          <w:sz w:val="24"/>
          <w:szCs w:val="24"/>
          <w:highlight w:val="none"/>
          <w:lang w:eastAsia="zh-CN"/>
        </w:rPr>
        <w:t xml:space="preserve">我单位</w:t>
      </w:r>
      <w:r>
        <w:rPr>
          <w:rFonts w:hint="eastAsia" w:ascii="宋体" w:hAnsi="宋体" w:eastAsia="宋体" w:cs="宋体"/>
          <w:color w:val="auto"/>
          <w:sz w:val="24"/>
          <w:szCs w:val="24"/>
          <w:highlight w:val="none"/>
        </w:rPr>
        <w:t xml:space="preserve">的违约行为上报相关主管部门作为不良记录，并愿意承担因</w:t>
      </w:r>
      <w:r>
        <w:rPr>
          <w:rFonts w:hint="eastAsia" w:ascii="宋体" w:hAnsi="宋体" w:eastAsia="宋体" w:cs="宋体"/>
          <w:color w:val="auto"/>
          <w:sz w:val="24"/>
          <w:szCs w:val="24"/>
          <w:highlight w:val="none"/>
          <w:lang w:eastAsia="zh-CN"/>
        </w:rPr>
        <w:t xml:space="preserve">我单位</w:t>
      </w:r>
      <w:r>
        <w:rPr>
          <w:rFonts w:hint="eastAsia" w:ascii="宋体" w:hAnsi="宋体" w:eastAsia="宋体" w:cs="宋体"/>
          <w:color w:val="auto"/>
          <w:sz w:val="24"/>
          <w:szCs w:val="24"/>
          <w:highlight w:val="none"/>
        </w:rPr>
        <w:t xml:space="preserve">的行为所引起的一切法律后果。</w:t>
      </w:r>
      <w:r/>
    </w:p>
    <w:p>
      <w:pPr>
        <w:pStyle w:val="1019"/>
        <w:ind w:right="561"/>
        <w:keepLines w:val="0"/>
        <w:keepNext w:val="0"/>
        <w:pageBreakBefore w:val="0"/>
        <w:spacing w:before="0"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特此承诺！</w:t>
      </w:r>
      <w:r/>
    </w:p>
    <w:p>
      <w:pPr>
        <w:pStyle w:val="1019"/>
        <w:ind w:right="0" w:firstLine="2880"/>
        <w:jc w:val="right"/>
        <w:keepLines w:val="0"/>
        <w:keepNext w:val="0"/>
        <w:pageBreakBefore w:val="0"/>
        <w:spacing w:before="0" w:after="0" w:line="52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供应商名称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（电子签章）   </w:t>
      </w:r>
      <w:r/>
    </w:p>
    <w:p>
      <w:pPr>
        <w:ind w:right="0"/>
        <w:jc w:val="righ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2"/>
          <w:highlight w:val="none"/>
          <w:u w:val="single"/>
        </w:rPr>
        <w:t xml:space="preserve">（电子签章或电子签字）</w:t>
      </w:r>
      <w:r>
        <w:rPr>
          <w:rFonts w:hint="eastAsia" w:ascii="宋体" w:hAnsi="宋体" w:eastAsia="宋体" w:cs="宋体"/>
          <w:color w:val="auto"/>
          <w:sz w:val="24"/>
          <w:szCs w:val="24"/>
          <w:highlight w:val="none"/>
        </w:rPr>
        <w:t xml:space="preserve">     </w:t>
      </w:r>
      <w:r/>
    </w:p>
    <w:p>
      <w:pPr>
        <w:ind w:right="0"/>
        <w:jc w:val="right"/>
        <w:keepLines w:val="0"/>
        <w:keepNext w:val="0"/>
        <w:pageBreakBefore w:val="0"/>
        <w:spacing w:line="520" w:lineRule="exact"/>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zh-CN"/>
        </w:rPr>
        <w:t xml:space="preserve">日期：</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年</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月</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日</w:t>
      </w:r>
      <w:r/>
    </w:p>
    <w:p>
      <w:pPr>
        <w:rPr>
          <w:rFonts w:hint="eastAsia" w:ascii="宋体" w:hAnsi="宋体" w:eastAsia="宋体" w:cs="宋体"/>
          <w:b/>
          <w:color w:val="auto"/>
          <w:sz w:val="32"/>
          <w:szCs w:val="32"/>
          <w:highlight w:val="none"/>
        </w:rPr>
      </w:pPr>
      <w:r/>
      <w:bookmarkStart w:id="94" w:name="_Toc22728"/>
      <w:r/>
      <w:r/>
    </w:p>
    <w:p>
      <w:pPr>
        <w:pStyle w:val="934"/>
        <w:spacing w:line="560" w:lineRule="exact"/>
        <w:rPr>
          <w:rFonts w:hint="eastAsia" w:ascii="宋体" w:hAnsi="宋体" w:eastAsia="宋体" w:cs="宋体"/>
          <w:b/>
          <w:bCs/>
          <w:color w:val="auto"/>
          <w:sz w:val="32"/>
          <w:szCs w:val="32"/>
          <w:highlight w:val="none"/>
        </w:rPr>
      </w:pPr>
      <w:r/>
      <w:bookmarkStart w:id="95" w:name="_Toc8809"/>
      <w:r>
        <w:rPr>
          <w:rFonts w:hint="eastAsia" w:ascii="宋体" w:hAnsi="宋体" w:eastAsia="宋体" w:cs="宋体"/>
          <w:b/>
          <w:bCs/>
          <w:color w:val="auto"/>
          <w:sz w:val="32"/>
          <w:szCs w:val="32"/>
          <w:highlight w:val="none"/>
        </w:rPr>
        <w:t xml:space="preserve">示范格式四</w:t>
      </w:r>
      <w:bookmarkEnd w:id="94"/>
      <w:r/>
      <w:bookmarkEnd w:id="95"/>
      <w:r>
        <w:rPr>
          <w:rFonts w:hint="eastAsia" w:ascii="宋体" w:hAnsi="宋体" w:eastAsia="宋体" w:cs="宋体"/>
          <w:b/>
          <w:bCs/>
          <w:color w:val="auto"/>
          <w:sz w:val="32"/>
          <w:szCs w:val="32"/>
          <w:highlight w:val="none"/>
        </w:rPr>
        <w:t xml:space="preserve"> </w:t>
      </w:r>
      <w:r/>
    </w:p>
    <w:p>
      <w:pPr>
        <w:ind w:firstLine="640"/>
        <w:jc w:val="center"/>
        <w:spacing w:line="360" w:lineRule="auto"/>
        <w:tabs>
          <w:tab w:val="left" w:pos="0" w:leader="none"/>
        </w:tabs>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企业声明函（工程）</w:t>
      </w:r>
      <w:r/>
    </w:p>
    <w:p>
      <w:pPr>
        <w:pStyle w:val="896"/>
        <w:ind w:firstLine="48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致</w:t>
      </w:r>
      <w:r>
        <w:rPr>
          <w:rFonts w:hint="eastAsia" w:ascii="宋体" w:hAnsi="宋体" w:eastAsia="宋体" w:cs="宋体"/>
          <w:b/>
          <w:color w:val="auto"/>
          <w:sz w:val="24"/>
          <w:highlight w:val="none"/>
          <w:u w:val="single"/>
        </w:rPr>
        <w:t xml:space="preserve">      （采购人）        </w:t>
      </w:r>
      <w:r>
        <w:rPr>
          <w:rFonts w:hint="eastAsia" w:ascii="宋体" w:hAnsi="宋体" w:eastAsia="宋体" w:cs="宋体"/>
          <w:b/>
          <w:color w:val="auto"/>
          <w:sz w:val="24"/>
          <w:highlight w:val="none"/>
        </w:rPr>
        <w:t xml:space="preserve">:</w:t>
      </w:r>
      <w:r/>
    </w:p>
    <w:p>
      <w:pPr>
        <w:pStyle w:val="896"/>
        <w:ind w:firstLine="482"/>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本公司（联合体）郑重声明，根据《政府采购促进中小企业发展管理办法》（财库﹝2020﹞46号）的规定，本公司（联合体）参加</w:t>
      </w:r>
      <w:r>
        <w:rPr>
          <w:rFonts w:hint="eastAsia" w:ascii="宋体" w:hAnsi="宋体" w:eastAsia="宋体" w:cs="宋体"/>
          <w:bCs/>
          <w:color w:val="auto"/>
          <w:sz w:val="24"/>
          <w:highlight w:val="none"/>
          <w:u w:val="single"/>
        </w:rPr>
        <w:t xml:space="preserve">（单位名称）</w:t>
      </w:r>
      <w:r>
        <w:rPr>
          <w:rFonts w:hint="eastAsia" w:ascii="宋体" w:hAnsi="宋体" w:eastAsia="宋体" w:cs="宋体"/>
          <w:bCs/>
          <w:color w:val="auto"/>
          <w:sz w:val="24"/>
          <w:highlight w:val="none"/>
        </w:rPr>
        <w:t xml:space="preserve">的</w:t>
      </w:r>
      <w:r>
        <w:rPr>
          <w:rFonts w:hint="eastAsia" w:ascii="宋体" w:hAnsi="宋体" w:eastAsia="宋体" w:cs="宋体"/>
          <w:bCs/>
          <w:color w:val="auto"/>
          <w:sz w:val="24"/>
          <w:highlight w:val="none"/>
          <w:u w:val="single"/>
        </w:rPr>
        <w:t xml:space="preserve">（项目名称）</w:t>
      </w:r>
      <w:r>
        <w:rPr>
          <w:rFonts w:hint="eastAsia" w:ascii="宋体" w:hAnsi="宋体" w:eastAsia="宋体" w:cs="宋体"/>
          <w:bCs/>
          <w:color w:val="auto"/>
          <w:sz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896"/>
        <w:ind w:firstLine="482"/>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w:t>
      </w:r>
      <w:r>
        <w:rPr>
          <w:rFonts w:hint="eastAsia" w:ascii="宋体" w:hAnsi="宋体" w:eastAsia="宋体" w:cs="宋体"/>
          <w:bCs/>
          <w:color w:val="auto"/>
          <w:sz w:val="24"/>
          <w:highlight w:val="none"/>
          <w:u w:val="single"/>
        </w:rPr>
        <w:t xml:space="preserve">（标的名称） </w:t>
      </w:r>
      <w:r>
        <w:rPr>
          <w:rFonts w:hint="eastAsia" w:ascii="宋体" w:hAnsi="宋体" w:eastAsia="宋体" w:cs="宋体"/>
          <w:bCs/>
          <w:color w:val="auto"/>
          <w:sz w:val="24"/>
          <w:highlight w:val="none"/>
        </w:rPr>
        <w:t xml:space="preserve">，属于</w:t>
      </w:r>
      <w:r>
        <w:rPr>
          <w:rFonts w:hint="eastAsia" w:ascii="宋体" w:hAnsi="宋体" w:eastAsia="宋体" w:cs="宋体"/>
          <w:bCs/>
          <w:color w:val="auto"/>
          <w:sz w:val="24"/>
          <w:highlight w:val="none"/>
          <w:u w:val="single"/>
        </w:rPr>
        <w:t xml:space="preserve">（采购文件中明确的所属行业）</w:t>
      </w:r>
      <w:r>
        <w:rPr>
          <w:rFonts w:hint="eastAsia" w:ascii="宋体" w:hAnsi="宋体" w:eastAsia="宋体" w:cs="宋体"/>
          <w:bCs/>
          <w:color w:val="auto"/>
          <w:sz w:val="24"/>
          <w:highlight w:val="none"/>
        </w:rPr>
        <w:t xml:space="preserve">；承建（承接）企业为</w:t>
      </w:r>
      <w:r>
        <w:rPr>
          <w:rFonts w:hint="eastAsia" w:ascii="宋体" w:hAnsi="宋体" w:eastAsia="宋体" w:cs="宋体"/>
          <w:bCs/>
          <w:color w:val="auto"/>
          <w:sz w:val="24"/>
          <w:highlight w:val="none"/>
          <w:u w:val="single"/>
        </w:rPr>
        <w:t xml:space="preserve">（企业名称）</w:t>
      </w:r>
      <w:r>
        <w:rPr>
          <w:rFonts w:hint="eastAsia" w:ascii="宋体" w:hAnsi="宋体" w:eastAsia="宋体" w:cs="宋体"/>
          <w:bCs/>
          <w:color w:val="auto"/>
          <w:sz w:val="24"/>
          <w:highlight w:val="none"/>
        </w:rPr>
        <w:t xml:space="preserve">，从业人员</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人，营业收入为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万元，资产总额为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万元，属于</w:t>
      </w:r>
      <w:r>
        <w:rPr>
          <w:rFonts w:hint="eastAsia" w:ascii="宋体" w:hAnsi="宋体" w:eastAsia="宋体" w:cs="宋体"/>
          <w:bCs/>
          <w:color w:val="auto"/>
          <w:sz w:val="24"/>
          <w:highlight w:val="none"/>
          <w:u w:val="single"/>
        </w:rPr>
        <w:t xml:space="preserve">（中型企业、小型企业、微型企业）</w:t>
      </w:r>
      <w:r>
        <w:rPr>
          <w:rFonts w:hint="eastAsia" w:ascii="宋体" w:hAnsi="宋体" w:eastAsia="宋体" w:cs="宋体"/>
          <w:bCs/>
          <w:color w:val="auto"/>
          <w:sz w:val="24"/>
          <w:highlight w:val="none"/>
        </w:rPr>
        <w:t xml:space="preserve">； </w:t>
      </w:r>
      <w:r/>
    </w:p>
    <w:p>
      <w:pPr>
        <w:pStyle w:val="896"/>
        <w:ind w:firstLine="482"/>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w:t>
      </w:r>
      <w:r>
        <w:rPr>
          <w:rFonts w:hint="eastAsia" w:ascii="宋体" w:hAnsi="宋体" w:eastAsia="宋体" w:cs="宋体"/>
          <w:bCs/>
          <w:color w:val="auto"/>
          <w:sz w:val="24"/>
          <w:highlight w:val="none"/>
          <w:u w:val="single"/>
        </w:rPr>
        <w:t xml:space="preserve"> （标的名称） </w:t>
      </w:r>
      <w:r>
        <w:rPr>
          <w:rFonts w:hint="eastAsia" w:ascii="宋体" w:hAnsi="宋体" w:eastAsia="宋体" w:cs="宋体"/>
          <w:bCs/>
          <w:color w:val="auto"/>
          <w:sz w:val="24"/>
          <w:highlight w:val="none"/>
        </w:rPr>
        <w:t xml:space="preserve">，属于</w:t>
      </w:r>
      <w:r>
        <w:rPr>
          <w:rFonts w:hint="eastAsia" w:ascii="宋体" w:hAnsi="宋体" w:eastAsia="宋体" w:cs="宋体"/>
          <w:bCs/>
          <w:color w:val="auto"/>
          <w:sz w:val="24"/>
          <w:highlight w:val="none"/>
          <w:u w:val="single"/>
        </w:rPr>
        <w:t xml:space="preserve">（采购文件中明确的所属行业）</w:t>
      </w:r>
      <w:r>
        <w:rPr>
          <w:rFonts w:hint="eastAsia" w:ascii="宋体" w:hAnsi="宋体" w:eastAsia="宋体" w:cs="宋体"/>
          <w:bCs/>
          <w:color w:val="auto"/>
          <w:sz w:val="24"/>
          <w:highlight w:val="none"/>
        </w:rPr>
        <w:t xml:space="preserve">；承建（承接）企业为</w:t>
      </w:r>
      <w:r>
        <w:rPr>
          <w:rFonts w:hint="eastAsia" w:ascii="宋体" w:hAnsi="宋体" w:eastAsia="宋体" w:cs="宋体"/>
          <w:bCs/>
          <w:color w:val="auto"/>
          <w:sz w:val="24"/>
          <w:highlight w:val="none"/>
          <w:u w:val="single"/>
        </w:rPr>
        <w:t xml:space="preserve">（企业名称）</w:t>
      </w:r>
      <w:r>
        <w:rPr>
          <w:rFonts w:hint="eastAsia" w:ascii="宋体" w:hAnsi="宋体" w:eastAsia="宋体" w:cs="宋体"/>
          <w:bCs/>
          <w:color w:val="auto"/>
          <w:sz w:val="24"/>
          <w:highlight w:val="none"/>
        </w:rPr>
        <w:t xml:space="preserve">，从业人员</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人，营业收入为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万元，资产总额为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万元，属于（中型企业、小型企业、微型企业）；</w:t>
      </w:r>
      <w:r/>
    </w:p>
    <w:p>
      <w:pPr>
        <w:pStyle w:val="896"/>
        <w:ind w:firstLine="482"/>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w:t>
      </w:r>
      <w:r/>
    </w:p>
    <w:p>
      <w:pPr>
        <w:pStyle w:val="896"/>
        <w:ind w:firstLine="482"/>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以上企业，不属于大企业的分支机构，不存在控股股东为大企业的情形，也不存在与大企业的负责人为同一人的情形。本企业对上述声明内容的真实性负责。如有虚假，将依法承担相应责任。 </w:t>
      </w:r>
      <w:r/>
    </w:p>
    <w:p>
      <w:pPr>
        <w:pStyle w:val="896"/>
        <w:ind w:firstLine="482"/>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zh-CN"/>
        </w:rPr>
        <w:t xml:space="preserve">              </w:t>
      </w:r>
      <w:r>
        <w:rPr>
          <w:rFonts w:hint="eastAsia" w:ascii="宋体" w:hAnsi="宋体" w:eastAsia="宋体" w:cs="宋体"/>
          <w:bCs/>
          <w:color w:val="auto"/>
          <w:sz w:val="24"/>
          <w:highlight w:val="none"/>
        </w:rPr>
        <w:t xml:space="preserve"> </w:t>
      </w:r>
      <w:r>
        <w:rPr>
          <w:rFonts w:hint="eastAsia" w:ascii="宋体" w:hAnsi="宋体" w:eastAsia="宋体" w:cs="宋体"/>
          <w:bCs/>
          <w:color w:val="auto"/>
          <w:sz w:val="24"/>
          <w:highlight w:val="none"/>
          <w:lang w:val="zh-CN"/>
        </w:rPr>
        <w:t xml:space="preserve"> </w:t>
      </w:r>
      <w:r>
        <w:rPr>
          <w:rFonts w:hint="eastAsia" w:ascii="宋体" w:hAnsi="宋体" w:eastAsia="宋体" w:cs="宋体"/>
          <w:bCs/>
          <w:color w:val="auto"/>
          <w:sz w:val="24"/>
          <w:highlight w:val="none"/>
        </w:rPr>
        <w:t xml:space="preserve">     </w:t>
      </w:r>
      <w:r/>
    </w:p>
    <w:p>
      <w:pPr>
        <w:jc w:val="left"/>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                    </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zh-CN"/>
        </w:rPr>
        <w:t xml:space="preserve"> 供应商：</w:t>
      </w:r>
      <w:r>
        <w:rPr>
          <w:rFonts w:hint="eastAsia" w:ascii="宋体" w:hAnsi="宋体" w:eastAsia="宋体" w:cs="宋体"/>
          <w:color w:val="auto"/>
          <w:sz w:val="24"/>
          <w:highlight w:val="none"/>
          <w:u w:val="single"/>
          <w:lang w:val="zh-CN"/>
        </w:rPr>
        <w:t xml:space="preserve">        （电子签章）     </w:t>
      </w:r>
      <w:r/>
    </w:p>
    <w:p>
      <w:pPr>
        <w:jc w:val="left"/>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                          </w:t>
      </w:r>
      <w:r>
        <w:rPr>
          <w:rFonts w:hint="eastAsia" w:ascii="宋体" w:hAnsi="宋体" w:eastAsia="宋体" w:cs="宋体"/>
          <w:color w:val="auto"/>
          <w:sz w:val="24"/>
          <w:highlight w:val="none"/>
        </w:rPr>
        <w:t xml:space="preserve">    法定代表人</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u w:val="single"/>
        </w:rPr>
        <w:t xml:space="preserve">（电子签章或电子签字）</w:t>
      </w:r>
      <w:r/>
    </w:p>
    <w:p>
      <w:pPr>
        <w:jc w:val="left"/>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lang w:val="zh-CN"/>
        </w:rPr>
        <w:t xml:space="preserve">                       </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zh-CN"/>
        </w:rPr>
        <w:t xml:space="preserve"> 日期：</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lang w:val="zh-CN"/>
        </w:rPr>
        <w:t xml:space="preserve">       </w:t>
      </w:r>
      <w:r>
        <w:rPr>
          <w:rFonts w:hint="eastAsia" w:ascii="宋体" w:hAnsi="宋体" w:eastAsia="宋体" w:cs="宋体"/>
          <w:color w:val="auto"/>
          <w:sz w:val="24"/>
          <w:highlight w:val="none"/>
          <w:lang w:val="zh-CN"/>
        </w:rPr>
        <w:t xml:space="preserve">年</w:t>
      </w:r>
      <w:r>
        <w:rPr>
          <w:rFonts w:hint="eastAsia" w:ascii="宋体" w:hAnsi="宋体" w:eastAsia="宋体" w:cs="宋体"/>
          <w:color w:val="auto"/>
          <w:sz w:val="24"/>
          <w:highlight w:val="none"/>
          <w:u w:val="single"/>
          <w:lang w:val="zh-CN"/>
        </w:rPr>
        <w:t xml:space="preserve">     </w:t>
      </w:r>
      <w:r>
        <w:rPr>
          <w:rFonts w:hint="eastAsia" w:ascii="宋体" w:hAnsi="宋体" w:eastAsia="宋体" w:cs="宋体"/>
          <w:color w:val="auto"/>
          <w:sz w:val="24"/>
          <w:highlight w:val="none"/>
          <w:lang w:val="zh-CN"/>
        </w:rPr>
        <w:t xml:space="preserve">月</w:t>
      </w:r>
      <w:r>
        <w:rPr>
          <w:rFonts w:hint="eastAsia" w:ascii="宋体" w:hAnsi="宋体" w:eastAsia="宋体" w:cs="宋体"/>
          <w:color w:val="auto"/>
          <w:sz w:val="24"/>
          <w:highlight w:val="none"/>
          <w:u w:val="single"/>
          <w:lang w:val="zh-CN"/>
        </w:rPr>
        <w:t xml:space="preserve">     </w:t>
      </w:r>
      <w:r>
        <w:rPr>
          <w:rFonts w:hint="eastAsia" w:ascii="宋体" w:hAnsi="宋体" w:eastAsia="宋体" w:cs="宋体"/>
          <w:color w:val="auto"/>
          <w:sz w:val="24"/>
          <w:highlight w:val="none"/>
          <w:lang w:val="zh-CN"/>
        </w:rPr>
        <w:t xml:space="preserve">日</w:t>
      </w:r>
      <w:r/>
    </w:p>
    <w:p>
      <w:pPr>
        <w:pStyle w:val="896"/>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96"/>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注：从业人员、营业收入、资产总额填报上一年度数据，无上一年度数据的新成立企业可不填报。</w:t>
      </w:r>
      <w:r/>
    </w:p>
    <w:p>
      <w:pPr>
        <w:pStyle w:val="896"/>
        <w:ind w:firstLine="640"/>
        <w:jc w:val="left"/>
        <w:spacing w:line="360" w:lineRule="auto"/>
        <w:rPr>
          <w:rFonts w:hint="eastAsia" w:ascii="宋体" w:hAnsi="宋体" w:eastAsia="宋体" w:cs="宋体"/>
          <w:b/>
          <w:color w:val="auto"/>
          <w:sz w:val="32"/>
          <w:szCs w:val="32"/>
          <w:highlight w:val="none"/>
        </w:rPr>
        <w:outlineLvl w:val="0"/>
      </w:pPr>
      <w:r/>
      <w:bookmarkStart w:id="96" w:name="_Toc6841"/>
      <w:r/>
      <w:r/>
    </w:p>
    <w:p>
      <w:pPr>
        <w:pStyle w:val="896"/>
        <w:ind w:firstLine="640"/>
        <w:jc w:val="left"/>
        <w:spacing w:line="360" w:lineRule="auto"/>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r>
      <w:r/>
    </w:p>
    <w:p>
      <w:pPr>
        <w:pStyle w:val="896"/>
        <w:ind w:firstLine="640"/>
        <w:jc w:val="left"/>
        <w:spacing w:line="360" w:lineRule="auto"/>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r>
      <w:r/>
    </w:p>
    <w:p>
      <w:pPr>
        <w:pStyle w:val="934"/>
        <w:spacing w:line="560" w:lineRule="exact"/>
        <w:rPr>
          <w:rFonts w:hint="eastAsia" w:ascii="宋体" w:hAnsi="宋体" w:eastAsia="宋体" w:cs="宋体"/>
          <w:b/>
          <w:bCs/>
          <w:color w:val="auto"/>
          <w:sz w:val="32"/>
          <w:szCs w:val="32"/>
          <w:highlight w:val="none"/>
        </w:rPr>
      </w:pPr>
      <w:r/>
      <w:bookmarkStart w:id="97" w:name="_Toc10823"/>
      <w:r>
        <w:rPr>
          <w:rFonts w:hint="eastAsia" w:ascii="宋体" w:hAnsi="宋体" w:eastAsia="宋体" w:cs="宋体"/>
          <w:b/>
          <w:bCs/>
          <w:color w:val="auto"/>
          <w:sz w:val="32"/>
          <w:szCs w:val="32"/>
          <w:highlight w:val="none"/>
        </w:rPr>
        <w:t xml:space="preserve">示范格式五</w:t>
      </w:r>
      <w:bookmarkEnd w:id="96"/>
      <w:r/>
      <w:bookmarkEnd w:id="97"/>
      <w:r/>
      <w:r/>
    </w:p>
    <w:p>
      <w:pPr>
        <w:pStyle w:val="934"/>
        <w:jc w:val="center"/>
        <w:spacing w:line="560" w:lineRule="exact"/>
        <w:rPr>
          <w:rFonts w:hint="eastAsia" w:ascii="宋体" w:hAnsi="宋体" w:eastAsia="宋体" w:cs="宋体"/>
          <w:color w:val="auto"/>
          <w:sz w:val="24"/>
          <w:highlight w:val="none"/>
        </w:rPr>
      </w:pPr>
      <w:r/>
      <w:bookmarkStart w:id="98" w:name="_Toc20827"/>
      <w:r/>
      <w:bookmarkStart w:id="99" w:name="_Toc29418"/>
      <w:r>
        <w:rPr>
          <w:rFonts w:hint="eastAsia" w:ascii="宋体" w:hAnsi="宋体" w:eastAsia="宋体" w:cs="宋体"/>
          <w:b/>
          <w:bCs/>
          <w:color w:val="auto"/>
          <w:sz w:val="32"/>
          <w:szCs w:val="32"/>
          <w:highlight w:val="none"/>
        </w:rPr>
        <w:t xml:space="preserve">残疾人福利性单位声明函</w:t>
      </w:r>
      <w:bookmarkEnd w:id="98"/>
      <w:r/>
      <w:bookmarkEnd w:id="99"/>
      <w:r/>
      <w:r/>
    </w:p>
    <w:p>
      <w:pPr>
        <w:pStyle w:val="896"/>
        <w:ind w:firstLine="48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致</w:t>
      </w:r>
      <w:r>
        <w:rPr>
          <w:rFonts w:hint="eastAsia" w:ascii="宋体" w:hAnsi="宋体" w:eastAsia="宋体" w:cs="宋体"/>
          <w:b/>
          <w:color w:val="auto"/>
          <w:sz w:val="24"/>
          <w:highlight w:val="none"/>
          <w:u w:val="single"/>
        </w:rPr>
        <w:t xml:space="preserve">      （采购人）        </w:t>
      </w:r>
      <w:r>
        <w:rPr>
          <w:rFonts w:hint="eastAsia" w:ascii="宋体" w:hAnsi="宋体" w:eastAsia="宋体" w:cs="宋体"/>
          <w:b/>
          <w:color w:val="auto"/>
          <w:sz w:val="24"/>
          <w:highlight w:val="none"/>
        </w:rPr>
        <w:t xml:space="preserve">:</w:t>
      </w:r>
      <w:r/>
    </w:p>
    <w:p>
      <w:pPr>
        <w:pStyle w:val="896"/>
        <w:ind w:firstLine="482"/>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本单位郑重声明，根据《财政部 民政部 中国残疾人联合会关于促进残疾人就业政府采购政策的通知》（财库〔2017〕141号）的规定，本单位为符合条件的残疾人福利性单位。即，本单位同时满足以下条件</w:t>
      </w:r>
      <w:r>
        <w:rPr>
          <w:rFonts w:hint="eastAsia" w:ascii="宋体" w:hAnsi="宋体" w:eastAsia="宋体" w:cs="宋体"/>
          <w:bCs/>
          <w:color w:val="auto"/>
          <w:sz w:val="24"/>
          <w:highlight w:val="none"/>
          <w:lang w:eastAsia="zh-CN"/>
        </w:rPr>
        <w:t xml:space="preserve">：</w:t>
      </w:r>
      <w:r/>
    </w:p>
    <w:p>
      <w:pPr>
        <w:pStyle w:val="896"/>
        <w:ind w:firstLine="482"/>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1、根据《财政部 民政部 中国残疾人联合会关于促进残疾人就业政府采购政策的通知》（财库〔2017〕141号）规定的划分标准，本公司为残疾人福利性企业。</w:t>
      </w:r>
      <w:r/>
    </w:p>
    <w:p>
      <w:pPr>
        <w:pStyle w:val="896"/>
        <w:ind w:firstLine="482"/>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2、本单位参加</w:t>
      </w:r>
      <w:r>
        <w:rPr>
          <w:rFonts w:hint="eastAsia" w:ascii="宋体" w:hAnsi="宋体" w:eastAsia="宋体" w:cs="宋体"/>
          <w:bCs/>
          <w:color w:val="auto"/>
          <w:sz w:val="24"/>
          <w:highlight w:val="none"/>
          <w:u w:val="single"/>
        </w:rPr>
        <w:t xml:space="preserve">（采购单位名称）</w:t>
      </w:r>
      <w:r>
        <w:rPr>
          <w:rFonts w:hint="eastAsia" w:ascii="宋体" w:hAnsi="宋体" w:eastAsia="宋体" w:cs="宋体"/>
          <w:bCs/>
          <w:color w:val="auto"/>
          <w:sz w:val="24"/>
          <w:highlight w:val="none"/>
        </w:rPr>
        <w:t xml:space="preserve"> 的</w:t>
      </w:r>
      <w:r>
        <w:rPr>
          <w:rFonts w:hint="eastAsia" w:ascii="宋体" w:hAnsi="宋体" w:eastAsia="宋体" w:cs="宋体"/>
          <w:bCs/>
          <w:color w:val="auto"/>
          <w:sz w:val="24"/>
          <w:highlight w:val="none"/>
          <w:u w:val="single"/>
        </w:rPr>
        <w:t xml:space="preserve">（采购项目名称）  </w:t>
      </w:r>
      <w:r>
        <w:rPr>
          <w:rFonts w:hint="eastAsia" w:ascii="宋体" w:hAnsi="宋体" w:eastAsia="宋体" w:cs="宋体"/>
          <w:bCs/>
          <w:color w:val="auto"/>
          <w:sz w:val="24"/>
          <w:highlight w:val="none"/>
        </w:rPr>
        <w:t xml:space="preserve">采购活动提供本企业制造的货物，由本企业承担工程、提供服务，或者提供其他残疾人福利性单位制造的货物不包括使用非残疾人福利性单位注册商标的货物。</w:t>
      </w:r>
      <w:r/>
    </w:p>
    <w:p>
      <w:pPr>
        <w:pStyle w:val="896"/>
        <w:ind w:firstLine="482"/>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注</w:t>
      </w:r>
      <w:r>
        <w:rPr>
          <w:rFonts w:hint="eastAsia" w:ascii="宋体" w:hAnsi="宋体" w:eastAsia="宋体" w:cs="宋体"/>
          <w:color w:val="auto"/>
          <w:sz w:val="24"/>
          <w:highlight w:val="none"/>
          <w:lang w:eastAsia="zh-CN"/>
        </w:rPr>
        <w:t xml:space="preserve">：</w:t>
      </w:r>
      <w:r>
        <w:rPr>
          <w:rFonts w:hint="eastAsia" w:ascii="宋体" w:hAnsi="宋体" w:eastAsia="宋体" w:cs="宋体"/>
          <w:bCs/>
          <w:color w:val="auto"/>
          <w:sz w:val="24"/>
          <w:highlight w:val="none"/>
        </w:rPr>
        <w:t xml:space="preserve">本公司对上述声明的真实性负责。如有虚假，将依法承担相应责任。</w:t>
      </w:r>
      <w:r/>
    </w:p>
    <w:p>
      <w:pPr>
        <w:pStyle w:val="896"/>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                    </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zh-CN"/>
        </w:rPr>
        <w:t xml:space="preserve">供应商：</w:t>
      </w:r>
      <w:r>
        <w:rPr>
          <w:rFonts w:hint="eastAsia" w:ascii="宋体" w:hAnsi="宋体" w:eastAsia="宋体" w:cs="宋体"/>
          <w:color w:val="auto"/>
          <w:sz w:val="24"/>
          <w:highlight w:val="none"/>
          <w:u w:val="single"/>
          <w:lang w:val="zh-CN"/>
        </w:rPr>
        <w:t xml:space="preserve">        （电子签章）     </w:t>
      </w:r>
      <w:r/>
    </w:p>
    <w:p>
      <w:pPr>
        <w:jc w:val="left"/>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                          </w:t>
      </w:r>
      <w:r>
        <w:rPr>
          <w:rFonts w:hint="eastAsia" w:ascii="宋体" w:hAnsi="宋体" w:eastAsia="宋体" w:cs="宋体"/>
          <w:color w:val="auto"/>
          <w:sz w:val="24"/>
          <w:highlight w:val="none"/>
        </w:rPr>
        <w:t xml:space="preserve">    法定代表人</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u w:val="single"/>
        </w:rPr>
        <w:t xml:space="preserve">（电子签章或电子签字）</w:t>
      </w:r>
      <w:r/>
    </w:p>
    <w:p>
      <w:pPr>
        <w:jc w:val="left"/>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                        </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zh-CN"/>
        </w:rPr>
        <w:t xml:space="preserve">日期：</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lang w:val="zh-CN"/>
        </w:rPr>
        <w:t xml:space="preserve">      </w:t>
      </w:r>
      <w:r>
        <w:rPr>
          <w:rFonts w:hint="eastAsia" w:ascii="宋体" w:hAnsi="宋体" w:eastAsia="宋体" w:cs="宋体"/>
          <w:color w:val="auto"/>
          <w:sz w:val="24"/>
          <w:highlight w:val="none"/>
          <w:lang w:val="zh-CN"/>
        </w:rPr>
        <w:t xml:space="preserve">年</w:t>
      </w:r>
      <w:r>
        <w:rPr>
          <w:rFonts w:hint="eastAsia" w:ascii="宋体" w:hAnsi="宋体" w:eastAsia="宋体" w:cs="宋体"/>
          <w:color w:val="auto"/>
          <w:sz w:val="24"/>
          <w:highlight w:val="none"/>
          <w:u w:val="single"/>
          <w:lang w:val="zh-CN"/>
        </w:rPr>
        <w:t xml:space="preserve">     </w:t>
      </w:r>
      <w:r>
        <w:rPr>
          <w:rFonts w:hint="eastAsia" w:ascii="宋体" w:hAnsi="宋体" w:eastAsia="宋体" w:cs="宋体"/>
          <w:color w:val="auto"/>
          <w:sz w:val="24"/>
          <w:highlight w:val="none"/>
          <w:lang w:val="zh-CN"/>
        </w:rPr>
        <w:t xml:space="preserve">月</w:t>
      </w:r>
      <w:r>
        <w:rPr>
          <w:rFonts w:hint="eastAsia" w:ascii="宋体" w:hAnsi="宋体" w:eastAsia="宋体" w:cs="宋体"/>
          <w:color w:val="auto"/>
          <w:sz w:val="24"/>
          <w:highlight w:val="none"/>
          <w:u w:val="single"/>
          <w:lang w:val="zh-CN"/>
        </w:rPr>
        <w:t xml:space="preserve">     </w:t>
      </w:r>
      <w:r>
        <w:rPr>
          <w:rFonts w:hint="eastAsia" w:ascii="宋体" w:hAnsi="宋体" w:eastAsia="宋体" w:cs="宋体"/>
          <w:color w:val="auto"/>
          <w:sz w:val="24"/>
          <w:highlight w:val="none"/>
          <w:lang w:val="zh-CN"/>
        </w:rPr>
        <w:t xml:space="preserve">日</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非残疾人福利性单位不需提供此函。</w:t>
      </w:r>
      <w:r/>
    </w:p>
    <w:sectPr>
      <w:headerReference w:type="default" r:id="rId9"/>
      <w:footerReference w:type="default" r:id="rId10"/>
      <w:footnotePr/>
      <w:endnotePr/>
      <w:type w:val="nextPage"/>
      <w:pgSz w:w="11905" w:h="16838" w:orient="portrait"/>
      <w:pgMar w:top="1440" w:right="1304" w:bottom="1440" w:left="1304"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Tahoma">
    <w:panose1 w:val="020B0604030504040204"/>
  </w:font>
  <w:font w:name="Courier New">
    <w:panose1 w:val="02070309020205020404"/>
  </w:font>
  <w:font w:name="Calibri">
    <w:panose1 w:val="020F0502020204030204"/>
  </w:font>
  <w:font w:name="Cambria">
    <w:panose1 w:val="02040503050406030204"/>
  </w:font>
  <w:font w:name="仿宋_GB2312">
    <w:panose1 w:val="02010609060101010101"/>
  </w:font>
  <w:font w:name="Verdana">
    <w:panose1 w:val="020B0604030504040204"/>
  </w:font>
  <w:font w:name="Helv">
    <w:panose1 w:val="020B0503020202020204"/>
  </w:font>
  <w:font w:name="黑体">
    <w:panose1 w:val="02010609060101010101"/>
  </w:font>
  <w:font w:name="楷体_GB2312">
    <w:panose1 w:val="02010609060101010101"/>
  </w:font>
  <w:font w:name="华文细黑">
    <w:panose1 w:val="02010600040101010101"/>
  </w:font>
  <w:font w:name="华文彩云">
    <w:panose1 w:val="02010800040101010101"/>
  </w:font>
  <w:font w:name="Arial Unicode MS">
    <w:panose1 w:val="020B0604020202020204"/>
  </w:font>
  <w:font w:name="Arial">
    <w:panose1 w:val="020B0604020202020204"/>
  </w:font>
  <w:font w:name="SimSun">
    <w:panose1 w:val="0201060003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1"/>
      <w:jc w:val="center"/>
    </w:pPr>
    <w:fldSimple w:instr="PAGE \* MERGEFORMAT">
      <w:r>
        <w:t xml:space="preserve">1</w:t>
      </w:r>
    </w:fldSimple>
    <w:r/>
    <w:r/>
  </w:p>
  <w:p>
    <w:pPr>
      <w:pStyle w:val="69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2"/>
      <w:tabs>
        <w:tab w:val="center" w:pos="4153" w:leader="none"/>
        <w:tab w:val="clear" w:pos="7143" w:leader="none"/>
        <w:tab w:val="right" w:pos="8306" w:leader="none"/>
        <w:tab w:val="clear" w:pos="14287" w:leader="none"/>
      </w:tabs>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8" w:default="1">
    <w:name w:val="Normal"/>
    <w:uiPriority w:val="0"/>
    <w:qFormat/>
    <w:pPr>
      <w:jc w:val="both"/>
      <w:widowControl w:val="off"/>
    </w:pPr>
    <w:rPr>
      <w:rFonts w:hint="default" w:ascii="Times New Roman" w:hAnsi="Times New Roman" w:eastAsia="宋体" w:cs="Times New Roman"/>
      <w:sz w:val="21"/>
      <w:szCs w:val="24"/>
    </w:rPr>
  </w:style>
  <w:style w:type="paragraph" w:styleId="669">
    <w:name w:val="Heading 1"/>
    <w:basedOn w:val="668"/>
    <w:next w:val="668"/>
    <w:uiPriority w:val="9"/>
    <w:qFormat/>
    <w:pPr>
      <w:keepLines/>
      <w:keepNext/>
      <w:spacing w:before="480" w:after="200"/>
      <w:outlineLvl w:val="0"/>
    </w:pPr>
    <w:rPr>
      <w:rFonts w:ascii="Arial" w:hAnsi="Arial" w:eastAsia="Arial" w:cs="Arial"/>
      <w:sz w:val="40"/>
      <w:szCs w:val="40"/>
    </w:rPr>
  </w:style>
  <w:style w:type="paragraph" w:styleId="670">
    <w:name w:val="Heading 2"/>
    <w:basedOn w:val="668"/>
    <w:next w:val="668"/>
    <w:uiPriority w:val="9"/>
    <w:unhideWhenUsed/>
    <w:qFormat/>
    <w:pPr>
      <w:keepLines/>
      <w:keepNext/>
      <w:spacing w:before="360" w:after="200"/>
      <w:outlineLvl w:val="1"/>
    </w:pPr>
    <w:rPr>
      <w:rFonts w:ascii="Arial" w:hAnsi="Arial" w:eastAsia="Arial" w:cs="Arial"/>
      <w:sz w:val="34"/>
    </w:rPr>
  </w:style>
  <w:style w:type="paragraph" w:styleId="671">
    <w:name w:val="Heading 3"/>
    <w:basedOn w:val="668"/>
    <w:next w:val="668"/>
    <w:uiPriority w:val="9"/>
    <w:unhideWhenUsed/>
    <w:qFormat/>
    <w:pPr>
      <w:keepLines/>
      <w:keepNext/>
      <w:spacing w:before="320" w:after="200"/>
      <w:outlineLvl w:val="2"/>
    </w:pPr>
    <w:rPr>
      <w:rFonts w:ascii="Arial" w:hAnsi="Arial" w:eastAsia="Arial" w:cs="Arial"/>
      <w:sz w:val="30"/>
      <w:szCs w:val="30"/>
    </w:rPr>
  </w:style>
  <w:style w:type="paragraph" w:styleId="672">
    <w:name w:val="Heading 4"/>
    <w:basedOn w:val="668"/>
    <w:next w:val="668"/>
    <w:uiPriority w:val="9"/>
    <w:unhideWhenUsed/>
    <w:qFormat/>
    <w:pPr>
      <w:keepLines/>
      <w:keepNext/>
      <w:spacing w:before="320" w:after="200"/>
      <w:outlineLvl w:val="3"/>
    </w:pPr>
    <w:rPr>
      <w:rFonts w:ascii="Arial" w:hAnsi="Arial" w:eastAsia="Arial" w:cs="Arial"/>
      <w:b/>
      <w:bCs/>
      <w:sz w:val="26"/>
      <w:szCs w:val="26"/>
    </w:rPr>
  </w:style>
  <w:style w:type="paragraph" w:styleId="673">
    <w:name w:val="Heading 5"/>
    <w:basedOn w:val="668"/>
    <w:next w:val="668"/>
    <w:uiPriority w:val="9"/>
    <w:unhideWhenUsed/>
    <w:qFormat/>
    <w:pPr>
      <w:keepLines/>
      <w:keepNext/>
      <w:spacing w:before="320" w:after="200"/>
      <w:outlineLvl w:val="4"/>
    </w:pPr>
    <w:rPr>
      <w:rFonts w:ascii="Arial" w:hAnsi="Arial" w:eastAsia="Arial" w:cs="Arial"/>
      <w:b/>
      <w:bCs/>
      <w:sz w:val="24"/>
    </w:rPr>
  </w:style>
  <w:style w:type="paragraph" w:styleId="674">
    <w:name w:val="Heading 6"/>
    <w:basedOn w:val="668"/>
    <w:next w:val="668"/>
    <w:link w:val="754"/>
    <w:uiPriority w:val="9"/>
    <w:unhideWhenUsed/>
    <w:qFormat/>
    <w:pPr>
      <w:keepLines/>
      <w:keepNext/>
      <w:spacing w:before="320" w:after="200"/>
      <w:outlineLvl w:val="5"/>
    </w:pPr>
    <w:rPr>
      <w:rFonts w:ascii="Arial" w:hAnsi="Arial" w:eastAsia="Arial" w:cs="Arial"/>
      <w:b/>
      <w:bCs/>
      <w:sz w:val="22"/>
      <w:szCs w:val="22"/>
    </w:rPr>
  </w:style>
  <w:style w:type="paragraph" w:styleId="675">
    <w:name w:val="Heading 7"/>
    <w:basedOn w:val="668"/>
    <w:next w:val="668"/>
    <w:link w:val="755"/>
    <w:uiPriority w:val="9"/>
    <w:unhideWhenUsed/>
    <w:qFormat/>
    <w:pPr>
      <w:keepLines/>
      <w:keepNext/>
      <w:spacing w:before="320" w:after="200"/>
      <w:outlineLvl w:val="6"/>
    </w:pPr>
    <w:rPr>
      <w:rFonts w:ascii="Arial" w:hAnsi="Arial" w:eastAsia="Arial" w:cs="Arial"/>
      <w:b/>
      <w:bCs/>
      <w:i/>
      <w:iCs/>
      <w:sz w:val="22"/>
      <w:szCs w:val="22"/>
    </w:rPr>
  </w:style>
  <w:style w:type="paragraph" w:styleId="676">
    <w:name w:val="Heading 8"/>
    <w:basedOn w:val="668"/>
    <w:next w:val="668"/>
    <w:link w:val="756"/>
    <w:uiPriority w:val="9"/>
    <w:unhideWhenUsed/>
    <w:qFormat/>
    <w:pPr>
      <w:keepLines/>
      <w:keepNext/>
      <w:spacing w:before="320" w:after="200"/>
      <w:outlineLvl w:val="7"/>
    </w:pPr>
    <w:rPr>
      <w:rFonts w:ascii="Arial" w:hAnsi="Arial" w:eastAsia="Arial" w:cs="Arial"/>
      <w:i/>
      <w:iCs/>
      <w:sz w:val="22"/>
      <w:szCs w:val="22"/>
    </w:rPr>
  </w:style>
  <w:style w:type="paragraph" w:styleId="677">
    <w:name w:val="Heading 9"/>
    <w:basedOn w:val="668"/>
    <w:next w:val="668"/>
    <w:link w:val="757"/>
    <w:uiPriority w:val="9"/>
    <w:unhideWhenUsed/>
    <w:qFormat/>
    <w:pPr>
      <w:keepLines/>
      <w:keepNext/>
      <w:spacing w:before="320" w:after="200"/>
      <w:outlineLvl w:val="8"/>
    </w:pPr>
    <w:rPr>
      <w:rFonts w:ascii="Arial" w:hAnsi="Arial" w:eastAsia="Arial" w:cs="Arial"/>
      <w:i/>
      <w:iCs/>
      <w:szCs w:val="21"/>
    </w:rPr>
  </w:style>
  <w:style w:type="character" w:styleId="678" w:default="1">
    <w:name w:val="Default Paragraph Font"/>
    <w:uiPriority w:val="1"/>
    <w:semiHidden/>
    <w:unhideWhenUsed/>
    <w:qFormat/>
  </w:style>
  <w:style w:type="table" w:styleId="679" w:default="1">
    <w:name w:val="Normal Table"/>
    <w:uiPriority w:val="99"/>
    <w:semiHidden/>
    <w:unhideWhenUsed/>
    <w:qFormat/>
    <w:tblPr>
      <w:tblCellMar>
        <w:left w:w="108" w:type="dxa"/>
        <w:top w:w="0" w:type="dxa"/>
        <w:right w:w="108" w:type="dxa"/>
        <w:bottom w:w="0" w:type="dxa"/>
      </w:tblCellMar>
    </w:tblPr>
  </w:style>
  <w:style w:type="paragraph" w:styleId="680">
    <w:name w:val="toc 7"/>
    <w:basedOn w:val="668"/>
    <w:next w:val="668"/>
    <w:uiPriority w:val="39"/>
    <w:unhideWhenUsed/>
    <w:qFormat/>
    <w:pPr>
      <w:ind w:left="1701"/>
      <w:spacing w:after="57"/>
    </w:pPr>
  </w:style>
  <w:style w:type="paragraph" w:styleId="681">
    <w:name w:val="Caption"/>
    <w:basedOn w:val="668"/>
    <w:next w:val="66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82">
    <w:name w:val="toa heading"/>
    <w:basedOn w:val="668"/>
    <w:next w:val="668"/>
    <w:uiPriority w:val="0"/>
    <w:qFormat/>
    <w:rPr>
      <w:rFonts w:ascii="Arial" w:hAnsi="Arial"/>
      <w:sz w:val="24"/>
    </w:rPr>
  </w:style>
  <w:style w:type="paragraph" w:styleId="683">
    <w:name w:val="Body Text"/>
    <w:basedOn w:val="668"/>
    <w:uiPriority w:val="0"/>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684">
    <w:name w:val="Body Text Indent"/>
    <w:basedOn w:val="668"/>
    <w:uiPriority w:val="0"/>
    <w:qFormat/>
    <w:pPr>
      <w:ind w:firstLine="630"/>
    </w:pPr>
    <w:rPr>
      <w:rFonts w:ascii="楷体_GB2312" w:eastAsia="楷体_GB2312"/>
      <w:sz w:val="32"/>
      <w:szCs w:val="20"/>
    </w:rPr>
  </w:style>
  <w:style w:type="paragraph" w:styleId="685">
    <w:name w:val="toc 5"/>
    <w:basedOn w:val="668"/>
    <w:next w:val="668"/>
    <w:uiPriority w:val="39"/>
    <w:unhideWhenUsed/>
    <w:qFormat/>
    <w:pPr>
      <w:ind w:left="1134"/>
      <w:spacing w:after="57"/>
    </w:pPr>
  </w:style>
  <w:style w:type="paragraph" w:styleId="686">
    <w:name w:val="toc 3"/>
    <w:basedOn w:val="668"/>
    <w:next w:val="668"/>
    <w:uiPriority w:val="39"/>
    <w:unhideWhenUsed/>
    <w:qFormat/>
    <w:pPr>
      <w:ind w:left="567"/>
      <w:spacing w:after="57"/>
    </w:pPr>
  </w:style>
  <w:style w:type="paragraph" w:styleId="687">
    <w:name w:val="toc 8"/>
    <w:basedOn w:val="668"/>
    <w:next w:val="668"/>
    <w:uiPriority w:val="39"/>
    <w:unhideWhenUsed/>
    <w:qFormat/>
    <w:pPr>
      <w:ind w:left="1984"/>
      <w:spacing w:after="57"/>
    </w:pPr>
  </w:style>
  <w:style w:type="paragraph" w:styleId="688">
    <w:name w:val="Body Text Indent 2"/>
    <w:basedOn w:val="668"/>
    <w:uiPriority w:val="0"/>
    <w:qFormat/>
    <w:pPr>
      <w:ind w:firstLine="630"/>
    </w:pPr>
    <w:rPr>
      <w:sz w:val="28"/>
    </w:rPr>
  </w:style>
  <w:style w:type="paragraph" w:styleId="689">
    <w:name w:val="endnote text"/>
    <w:basedOn w:val="668"/>
    <w:link w:val="891"/>
    <w:uiPriority w:val="99"/>
    <w:semiHidden/>
    <w:unhideWhenUsed/>
    <w:qFormat/>
    <w:rPr>
      <w:sz w:val="20"/>
    </w:rPr>
  </w:style>
  <w:style w:type="paragraph" w:styleId="690">
    <w:name w:val="Balloon Text"/>
    <w:basedOn w:val="668"/>
    <w:link w:val="1346"/>
    <w:uiPriority w:val="99"/>
    <w:semiHidden/>
    <w:unhideWhenUsed/>
    <w:qFormat/>
    <w:rPr>
      <w:sz w:val="18"/>
      <w:szCs w:val="18"/>
    </w:rPr>
  </w:style>
  <w:style w:type="paragraph" w:styleId="691">
    <w:name w:val="Footer"/>
    <w:basedOn w:val="668"/>
    <w:link w:val="765"/>
    <w:uiPriority w:val="99"/>
    <w:unhideWhenUsed/>
    <w:qFormat/>
    <w:pPr>
      <w:tabs>
        <w:tab w:val="center" w:pos="7143" w:leader="none"/>
        <w:tab w:val="right" w:pos="14287" w:leader="none"/>
      </w:tabs>
    </w:pPr>
  </w:style>
  <w:style w:type="paragraph" w:styleId="692">
    <w:name w:val="Header"/>
    <w:basedOn w:val="668"/>
    <w:uiPriority w:val="99"/>
    <w:unhideWhenUsed/>
    <w:qFormat/>
    <w:pPr>
      <w:tabs>
        <w:tab w:val="center" w:pos="7143" w:leader="none"/>
        <w:tab w:val="right" w:pos="14287" w:leader="none"/>
      </w:tabs>
    </w:pPr>
  </w:style>
  <w:style w:type="paragraph" w:styleId="693">
    <w:name w:val="toc 1"/>
    <w:basedOn w:val="668"/>
    <w:next w:val="668"/>
    <w:uiPriority w:val="39"/>
    <w:unhideWhenUsed/>
    <w:qFormat/>
    <w:pPr>
      <w:spacing w:after="57"/>
    </w:pPr>
  </w:style>
  <w:style w:type="paragraph" w:styleId="694">
    <w:name w:val="toc 4"/>
    <w:basedOn w:val="668"/>
    <w:next w:val="668"/>
    <w:uiPriority w:val="39"/>
    <w:unhideWhenUsed/>
    <w:qFormat/>
    <w:pPr>
      <w:ind w:left="850"/>
      <w:spacing w:after="57"/>
    </w:pPr>
  </w:style>
  <w:style w:type="paragraph" w:styleId="695">
    <w:name w:val="index heading"/>
    <w:basedOn w:val="668"/>
    <w:next w:val="696"/>
    <w:uiPriority w:val="0"/>
    <w:qFormat/>
    <w:pPr>
      <w:jc w:val="both"/>
      <w:widowControl w:val="off"/>
    </w:pPr>
    <w:rPr>
      <w:rFonts w:ascii="Arial" w:hAnsi="Arial" w:cs="Arial"/>
      <w:b/>
      <w:szCs w:val="24"/>
    </w:rPr>
  </w:style>
  <w:style w:type="paragraph" w:styleId="696">
    <w:name w:val="index 1"/>
    <w:basedOn w:val="668"/>
    <w:next w:val="668"/>
    <w:uiPriority w:val="0"/>
    <w:qFormat/>
    <w:pPr>
      <w:jc w:val="center"/>
      <w:spacing w:line="220" w:lineRule="exact"/>
      <w:widowControl w:val="off"/>
    </w:pPr>
    <w:rPr>
      <w:rFonts w:ascii="仿宋_GB2312" w:eastAsia="仿宋_GB2312"/>
      <w:szCs w:val="20"/>
    </w:rPr>
  </w:style>
  <w:style w:type="paragraph" w:styleId="697">
    <w:name w:val="Subtitle"/>
    <w:basedOn w:val="668"/>
    <w:next w:val="668"/>
    <w:link w:val="760"/>
    <w:uiPriority w:val="11"/>
    <w:qFormat/>
    <w:pPr>
      <w:spacing w:before="200" w:after="200"/>
    </w:pPr>
    <w:rPr>
      <w:sz w:val="24"/>
    </w:rPr>
  </w:style>
  <w:style w:type="paragraph" w:styleId="698">
    <w:name w:val="footnote text"/>
    <w:basedOn w:val="668"/>
    <w:uiPriority w:val="99"/>
    <w:semiHidden/>
    <w:unhideWhenUsed/>
    <w:qFormat/>
    <w:pPr>
      <w:spacing w:after="40"/>
    </w:pPr>
    <w:rPr>
      <w:sz w:val="18"/>
    </w:rPr>
  </w:style>
  <w:style w:type="paragraph" w:styleId="699">
    <w:name w:val="toc 6"/>
    <w:basedOn w:val="668"/>
    <w:next w:val="668"/>
    <w:uiPriority w:val="39"/>
    <w:unhideWhenUsed/>
    <w:qFormat/>
    <w:pPr>
      <w:ind w:left="1417"/>
      <w:spacing w:after="57"/>
    </w:pPr>
  </w:style>
  <w:style w:type="paragraph" w:styleId="700">
    <w:name w:val="table of figures"/>
    <w:basedOn w:val="668"/>
    <w:next w:val="668"/>
    <w:uiPriority w:val="99"/>
    <w:unhideWhenUsed/>
    <w:qFormat/>
  </w:style>
  <w:style w:type="paragraph" w:styleId="701">
    <w:name w:val="toc 2"/>
    <w:basedOn w:val="668"/>
    <w:next w:val="668"/>
    <w:uiPriority w:val="39"/>
    <w:unhideWhenUsed/>
    <w:qFormat/>
    <w:pPr>
      <w:ind w:left="283"/>
      <w:spacing w:after="57"/>
    </w:pPr>
  </w:style>
  <w:style w:type="paragraph" w:styleId="702">
    <w:name w:val="toc 9"/>
    <w:basedOn w:val="668"/>
    <w:next w:val="668"/>
    <w:uiPriority w:val="39"/>
    <w:unhideWhenUsed/>
    <w:qFormat/>
    <w:pPr>
      <w:ind w:left="2268"/>
      <w:spacing w:after="57"/>
    </w:pPr>
  </w:style>
  <w:style w:type="paragraph" w:styleId="703">
    <w:name w:val="Normal (Web)"/>
    <w:basedOn w:val="668"/>
    <w:uiPriority w:val="99"/>
    <w:semiHidden/>
    <w:unhideWhenUsed/>
    <w:qFormat/>
    <w:pPr>
      <w:ind w:left="0" w:right="0"/>
      <w:jc w:val="left"/>
      <w:spacing w:before="0" w:beforeAutospacing="1" w:after="0" w:afterAutospacing="1"/>
    </w:pPr>
    <w:rPr>
      <w:sz w:val="24"/>
      <w:lang w:val="en-US" w:eastAsia="zh-CN" w:bidi="ar"/>
    </w:rPr>
  </w:style>
  <w:style w:type="paragraph" w:styleId="704">
    <w:name w:val="Title"/>
    <w:basedOn w:val="668"/>
    <w:next w:val="668"/>
    <w:uiPriority w:val="10"/>
    <w:qFormat/>
    <w:pPr>
      <w:contextualSpacing/>
      <w:spacing w:before="300" w:after="200"/>
    </w:pPr>
    <w:rPr>
      <w:sz w:val="48"/>
      <w:szCs w:val="48"/>
    </w:rPr>
  </w:style>
  <w:style w:type="paragraph" w:styleId="705">
    <w:name w:val="Body Text First Indent"/>
    <w:basedOn w:val="683"/>
    <w:next w:val="706"/>
    <w:uiPriority w:val="0"/>
    <w:qFormat/>
    <w:pPr>
      <w:ind w:firstLine="420"/>
      <w:spacing w:after="120"/>
    </w:pPr>
    <w:rPr>
      <w:sz w:val="21"/>
    </w:rPr>
  </w:style>
  <w:style w:type="paragraph" w:styleId="706">
    <w:name w:val="Body Text First Indent 2"/>
    <w:basedOn w:val="684"/>
    <w:uiPriority w:val="0"/>
    <w:qFormat/>
    <w:pPr>
      <w:ind w:left="420" w:firstLine="420"/>
      <w:spacing w:after="120"/>
      <w:widowControl/>
    </w:pPr>
    <w:rPr>
      <w:rFonts w:ascii="仿宋_GB2312" w:eastAsia="仿宋_GB2312"/>
      <w:color w:val="ff6600"/>
      <w:sz w:val="21"/>
    </w:rPr>
  </w:style>
  <w:style w:type="table" w:styleId="70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8">
    <w:name w:val="Strong"/>
    <w:basedOn w:val="678"/>
    <w:uiPriority w:val="22"/>
    <w:qFormat/>
  </w:style>
  <w:style w:type="character" w:styleId="709">
    <w:name w:val="endnote reference"/>
    <w:uiPriority w:val="99"/>
    <w:semiHidden/>
    <w:unhideWhenUsed/>
    <w:qFormat/>
    <w:rPr>
      <w:vertAlign w:val="superscript"/>
    </w:rPr>
  </w:style>
  <w:style w:type="character" w:styleId="710">
    <w:name w:val="page number"/>
    <w:basedOn w:val="678"/>
    <w:uiPriority w:val="0"/>
    <w:qFormat/>
  </w:style>
  <w:style w:type="character" w:styleId="711">
    <w:name w:val="FollowedHyperlink"/>
    <w:basedOn w:val="678"/>
    <w:uiPriority w:val="99"/>
    <w:semiHidden/>
    <w:unhideWhenUsed/>
    <w:qFormat/>
    <w:rPr>
      <w:color w:val="800080"/>
      <w:u w:val="none"/>
    </w:rPr>
  </w:style>
  <w:style w:type="character" w:styleId="712">
    <w:name w:val="Emphasis"/>
    <w:basedOn w:val="678"/>
    <w:uiPriority w:val="20"/>
    <w:qFormat/>
  </w:style>
  <w:style w:type="character" w:styleId="713">
    <w:name w:val="HTML Definition"/>
    <w:basedOn w:val="678"/>
    <w:uiPriority w:val="99"/>
    <w:semiHidden/>
    <w:unhideWhenUsed/>
    <w:qFormat/>
  </w:style>
  <w:style w:type="character" w:styleId="714">
    <w:name w:val="HTML Typewriter"/>
    <w:basedOn w:val="678"/>
    <w:uiPriority w:val="99"/>
    <w:semiHidden/>
    <w:unhideWhenUsed/>
    <w:qFormat/>
    <w:rPr>
      <w:rFonts w:hint="default" w:ascii="monospace" w:hAnsi="monospace" w:eastAsia="monospace" w:cs="monospace"/>
      <w:sz w:val="20"/>
    </w:rPr>
  </w:style>
  <w:style w:type="character" w:styleId="715">
    <w:name w:val="HTML Acronym"/>
    <w:basedOn w:val="678"/>
    <w:uiPriority w:val="99"/>
    <w:semiHidden/>
    <w:unhideWhenUsed/>
    <w:qFormat/>
  </w:style>
  <w:style w:type="character" w:styleId="716">
    <w:name w:val="HTML Variable"/>
    <w:basedOn w:val="678"/>
    <w:uiPriority w:val="99"/>
    <w:semiHidden/>
    <w:unhideWhenUsed/>
    <w:qFormat/>
  </w:style>
  <w:style w:type="character" w:styleId="717">
    <w:name w:val="Hyperlink"/>
    <w:uiPriority w:val="99"/>
    <w:unhideWhenUsed/>
    <w:qFormat/>
    <w:rPr>
      <w:color w:val="0000ff" w:themeColor="hyperlink"/>
      <w:u w:val="single"/>
      <w14:textFill>
        <w14:solidFill>
          <w14:schemeClr w14:val="hlink"/>
        </w14:solidFill>
      </w14:textFill>
    </w:rPr>
  </w:style>
  <w:style w:type="character" w:styleId="718">
    <w:name w:val="HTML Code"/>
    <w:basedOn w:val="678"/>
    <w:uiPriority w:val="99"/>
    <w:semiHidden/>
    <w:unhideWhenUsed/>
    <w:qFormat/>
    <w:rPr>
      <w:rFonts w:ascii="monospace" w:hAnsi="monospace" w:eastAsia="monospace" w:cs="monospace"/>
      <w:sz w:val="20"/>
    </w:rPr>
  </w:style>
  <w:style w:type="character" w:styleId="719">
    <w:name w:val="HTML Cite"/>
    <w:basedOn w:val="678"/>
    <w:uiPriority w:val="99"/>
    <w:semiHidden/>
    <w:unhideWhenUsed/>
    <w:qFormat/>
  </w:style>
  <w:style w:type="character" w:styleId="720">
    <w:name w:val="footnote reference"/>
    <w:uiPriority w:val="99"/>
    <w:unhideWhenUsed/>
    <w:qFormat/>
    <w:rPr>
      <w:vertAlign w:val="superscript"/>
    </w:rPr>
  </w:style>
  <w:style w:type="character" w:styleId="721">
    <w:name w:val="HTML Keyboard"/>
    <w:basedOn w:val="678"/>
    <w:uiPriority w:val="99"/>
    <w:semiHidden/>
    <w:unhideWhenUsed/>
    <w:qFormat/>
    <w:rPr>
      <w:rFonts w:hint="default" w:ascii="monospace" w:hAnsi="monospace" w:eastAsia="monospace" w:cs="monospace"/>
      <w:sz w:val="20"/>
    </w:rPr>
  </w:style>
  <w:style w:type="character" w:styleId="722">
    <w:name w:val="HTML Sample"/>
    <w:basedOn w:val="678"/>
    <w:uiPriority w:val="99"/>
    <w:semiHidden/>
    <w:unhideWhenUsed/>
    <w:qFormat/>
    <w:rPr>
      <w:rFonts w:hint="default" w:ascii="monospace" w:hAnsi="monospace" w:eastAsia="monospace" w:cs="monospace"/>
    </w:rPr>
  </w:style>
  <w:style w:type="paragraph" w:styleId="723" w:customStyle="1">
    <w:name w:val="目录 11"/>
    <w:basedOn w:val="668"/>
    <w:next w:val="668"/>
    <w:uiPriority w:val="39"/>
    <w:qFormat/>
    <w:pPr>
      <w:spacing w:before="60" w:line="400" w:lineRule="exact"/>
    </w:pPr>
    <w:rPr>
      <w:rFonts w:eastAsia="黑体"/>
    </w:rPr>
  </w:style>
  <w:style w:type="paragraph" w:styleId="724" w:customStyle="1">
    <w:name w:val="信息标题1"/>
    <w:basedOn w:val="668"/>
    <w:next w:val="668"/>
    <w:link w:val="962"/>
    <w:uiPriority w:val="99"/>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character" w:styleId="725" w:customStyle="1">
    <w:name w:val="Heading 6 Char"/>
    <w:basedOn w:val="678"/>
    <w:uiPriority w:val="9"/>
    <w:qFormat/>
    <w:rPr>
      <w:rFonts w:ascii="Arial" w:hAnsi="Arial" w:eastAsia="Arial" w:cs="Arial"/>
      <w:b/>
      <w:bCs/>
      <w:sz w:val="22"/>
      <w:szCs w:val="22"/>
    </w:rPr>
  </w:style>
  <w:style w:type="character" w:styleId="726" w:customStyle="1">
    <w:name w:val="Heading 7 Char"/>
    <w:basedOn w:val="678"/>
    <w:uiPriority w:val="9"/>
    <w:qFormat/>
    <w:rPr>
      <w:rFonts w:ascii="Arial" w:hAnsi="Arial" w:eastAsia="Arial" w:cs="Arial"/>
      <w:b/>
      <w:bCs/>
      <w:i/>
      <w:iCs/>
      <w:sz w:val="22"/>
      <w:szCs w:val="22"/>
    </w:rPr>
  </w:style>
  <w:style w:type="character" w:styleId="727" w:customStyle="1">
    <w:name w:val="Heading 8 Char"/>
    <w:basedOn w:val="678"/>
    <w:uiPriority w:val="9"/>
    <w:qFormat/>
    <w:rPr>
      <w:rFonts w:ascii="Arial" w:hAnsi="Arial" w:eastAsia="Arial" w:cs="Arial"/>
      <w:i/>
      <w:iCs/>
      <w:sz w:val="22"/>
      <w:szCs w:val="22"/>
    </w:rPr>
  </w:style>
  <w:style w:type="character" w:styleId="728" w:customStyle="1">
    <w:name w:val="Heading 9 Char"/>
    <w:basedOn w:val="678"/>
    <w:uiPriority w:val="9"/>
    <w:qFormat/>
    <w:rPr>
      <w:rFonts w:ascii="Arial" w:hAnsi="Arial" w:eastAsia="Arial" w:cs="Arial"/>
      <w:i/>
      <w:iCs/>
      <w:sz w:val="21"/>
      <w:szCs w:val="21"/>
    </w:rPr>
  </w:style>
  <w:style w:type="character" w:styleId="729" w:customStyle="1">
    <w:name w:val="Subtitle Char"/>
    <w:basedOn w:val="678"/>
    <w:uiPriority w:val="11"/>
    <w:qFormat/>
    <w:rPr>
      <w:sz w:val="24"/>
      <w:szCs w:val="24"/>
    </w:rPr>
  </w:style>
  <w:style w:type="character" w:styleId="730" w:customStyle="1">
    <w:name w:val="Quote Char"/>
    <w:uiPriority w:val="29"/>
    <w:qFormat/>
    <w:rPr>
      <w:i/>
    </w:rPr>
  </w:style>
  <w:style w:type="character" w:styleId="731" w:customStyle="1">
    <w:name w:val="Intense Quote Char"/>
    <w:uiPriority w:val="30"/>
    <w:qFormat/>
    <w:rPr>
      <w:i/>
    </w:rPr>
  </w:style>
  <w:style w:type="character" w:styleId="732" w:customStyle="1">
    <w:name w:val="Caption Char"/>
    <w:uiPriority w:val="99"/>
    <w:qFormat/>
  </w:style>
  <w:style w:type="table" w:styleId="733" w:customStyle="1">
    <w:name w:val="Plain Table 1"/>
    <w:basedOn w:val="67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4" w:customStyle="1">
    <w:name w:val="Plain Table 2"/>
    <w:basedOn w:val="67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5" w:customStyle="1">
    <w:name w:val="Plain Table 3"/>
    <w:basedOn w:val="67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6" w:customStyle="1">
    <w:name w:val="Plain Table 4"/>
    <w:basedOn w:val="67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7" w:customStyle="1">
    <w:name w:val="Plain Table 5"/>
    <w:basedOn w:val="67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8" w:customStyle="1">
    <w:name w:val="Grid Table 1 Light"/>
    <w:basedOn w:val="67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9" w:customStyle="1">
    <w:name w:val="Grid Table 2"/>
    <w:basedOn w:val="67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0" w:customStyle="1">
    <w:name w:val="Grid Table 3"/>
    <w:basedOn w:val="67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1" w:customStyle="1">
    <w:name w:val="Grid Table 4"/>
    <w:basedOn w:val="67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2" w:customStyle="1">
    <w:name w:val="Grid Table 5 Dark"/>
    <w:basedOn w:val="67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3" w:customStyle="1">
    <w:name w:val="Grid Table 6 Colorful"/>
    <w:basedOn w:val="67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4" w:customStyle="1">
    <w:name w:val="Grid Table 7 Colorful"/>
    <w:basedOn w:val="67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5" w:customStyle="1">
    <w:name w:val="List Table 1 Light"/>
    <w:basedOn w:val="67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6" w:customStyle="1">
    <w:name w:val="List Table 2"/>
    <w:basedOn w:val="67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47" w:customStyle="1">
    <w:name w:val="List Table 3"/>
    <w:basedOn w:val="67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8" w:customStyle="1">
    <w:name w:val="List Table 4"/>
    <w:basedOn w:val="67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9" w:customStyle="1">
    <w:name w:val="List Table 5 Dark"/>
    <w:basedOn w:val="67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0" w:customStyle="1">
    <w:name w:val="List Table 6 Colorful"/>
    <w:basedOn w:val="67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51" w:customStyle="1">
    <w:name w:val="List Table 7 Colorful"/>
    <w:basedOn w:val="67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52" w:customStyle="1">
    <w:name w:val="Endnote Text Char"/>
    <w:uiPriority w:val="99"/>
    <w:qFormat/>
    <w:rPr>
      <w:sz w:val="20"/>
    </w:rPr>
  </w:style>
  <w:style w:type="paragraph" w:styleId="753" w:customStyle="1">
    <w:name w:val="TOC Heading"/>
    <w:uiPriority w:val="39"/>
    <w:unhideWhenUsed/>
    <w:qFormat/>
    <w:rPr>
      <w:rFonts w:hint="default" w:ascii="Times New Roman" w:hAnsi="Times New Roman" w:eastAsia="宋体" w:cs="Times New Roman"/>
    </w:rPr>
  </w:style>
  <w:style w:type="character" w:styleId="754" w:customStyle="1">
    <w:name w:val="标题 6 字符"/>
    <w:link w:val="674"/>
    <w:uiPriority w:val="9"/>
    <w:qFormat/>
    <w:rPr>
      <w:rFonts w:ascii="Arial" w:hAnsi="Arial" w:eastAsia="Arial" w:cs="Arial"/>
      <w:b/>
      <w:bCs/>
      <w:sz w:val="22"/>
      <w:szCs w:val="22"/>
    </w:rPr>
  </w:style>
  <w:style w:type="character" w:styleId="755" w:customStyle="1">
    <w:name w:val="标题 7 字符"/>
    <w:link w:val="675"/>
    <w:uiPriority w:val="9"/>
    <w:qFormat/>
    <w:rPr>
      <w:rFonts w:ascii="Arial" w:hAnsi="Arial" w:eastAsia="Arial" w:cs="Arial"/>
      <w:b/>
      <w:bCs/>
      <w:i/>
      <w:iCs/>
      <w:sz w:val="22"/>
      <w:szCs w:val="22"/>
    </w:rPr>
  </w:style>
  <w:style w:type="character" w:styleId="756" w:customStyle="1">
    <w:name w:val="标题 8 字符"/>
    <w:link w:val="676"/>
    <w:uiPriority w:val="9"/>
    <w:qFormat/>
    <w:rPr>
      <w:rFonts w:ascii="Arial" w:hAnsi="Arial" w:eastAsia="Arial" w:cs="Arial"/>
      <w:i/>
      <w:iCs/>
      <w:sz w:val="22"/>
      <w:szCs w:val="22"/>
    </w:rPr>
  </w:style>
  <w:style w:type="character" w:styleId="757" w:customStyle="1">
    <w:name w:val="标题 9 字符"/>
    <w:link w:val="677"/>
    <w:uiPriority w:val="9"/>
    <w:qFormat/>
    <w:rPr>
      <w:rFonts w:ascii="Arial" w:hAnsi="Arial" w:eastAsia="Arial" w:cs="Arial"/>
      <w:i/>
      <w:iCs/>
      <w:sz w:val="21"/>
      <w:szCs w:val="21"/>
    </w:rPr>
  </w:style>
  <w:style w:type="paragraph" w:styleId="758">
    <w:name w:val="List Paragraph"/>
    <w:basedOn w:val="668"/>
    <w:uiPriority w:val="34"/>
    <w:qFormat/>
    <w:pPr>
      <w:contextualSpacing/>
      <w:ind w:left="720"/>
    </w:pPr>
  </w:style>
  <w:style w:type="paragraph" w:styleId="759">
    <w:name w:val="No Spacing"/>
    <w:uiPriority w:val="1"/>
    <w:qFormat/>
    <w:rPr>
      <w:rFonts w:hint="default" w:ascii="Times New Roman" w:hAnsi="Times New Roman" w:eastAsia="宋体" w:cs="Times New Roman"/>
    </w:rPr>
  </w:style>
  <w:style w:type="character" w:styleId="760" w:customStyle="1">
    <w:name w:val="副标题 字符"/>
    <w:link w:val="697"/>
    <w:uiPriority w:val="11"/>
    <w:qFormat/>
    <w:rPr>
      <w:sz w:val="24"/>
      <w:szCs w:val="24"/>
    </w:rPr>
  </w:style>
  <w:style w:type="paragraph" w:styleId="761">
    <w:name w:val="Quote"/>
    <w:basedOn w:val="668"/>
    <w:next w:val="668"/>
    <w:link w:val="762"/>
    <w:uiPriority w:val="29"/>
    <w:qFormat/>
    <w:pPr>
      <w:ind w:left="720" w:right="720"/>
    </w:pPr>
    <w:rPr>
      <w:i/>
    </w:rPr>
  </w:style>
  <w:style w:type="character" w:styleId="762" w:customStyle="1">
    <w:name w:val="引用 字符"/>
    <w:link w:val="761"/>
    <w:uiPriority w:val="29"/>
    <w:qFormat/>
    <w:rPr>
      <w:i/>
    </w:rPr>
  </w:style>
  <w:style w:type="paragraph" w:styleId="763">
    <w:name w:val="Intense Quote"/>
    <w:basedOn w:val="668"/>
    <w:next w:val="668"/>
    <w:link w:val="76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4" w:customStyle="1">
    <w:name w:val="明显引用 字符"/>
    <w:link w:val="763"/>
    <w:uiPriority w:val="30"/>
    <w:qFormat/>
    <w:rPr>
      <w:i/>
    </w:rPr>
  </w:style>
  <w:style w:type="character" w:styleId="765" w:customStyle="1">
    <w:name w:val="页脚 字符"/>
    <w:link w:val="691"/>
    <w:uiPriority w:val="99"/>
    <w:qFormat/>
  </w:style>
  <w:style w:type="table" w:styleId="76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7"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8"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9"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0"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1"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2"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9"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6"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0"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7"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1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4"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1"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8"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5"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2"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9"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3"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1" w:customStyle="1">
    <w:name w:val="尾注文本 字符"/>
    <w:link w:val="689"/>
    <w:uiPriority w:val="99"/>
    <w:qFormat/>
    <w:rPr>
      <w:sz w:val="20"/>
    </w:rPr>
  </w:style>
  <w:style w:type="paragraph" w:styleId="892" w:customStyle="1">
    <w:name w:val="TOC 标题1"/>
    <w:uiPriority w:val="39"/>
    <w:unhideWhenUsed/>
    <w:qFormat/>
    <w:rPr>
      <w:rFonts w:hint="default" w:ascii="Times New Roman" w:hAnsi="Times New Roman" w:eastAsia="宋体" w:cs="Times New Roman"/>
    </w:rPr>
  </w:style>
  <w:style w:type="paragraph" w:styleId="893" w:customStyle="1">
    <w:name w:val="标题 111"/>
    <w:basedOn w:val="668"/>
    <w:next w:val="668"/>
    <w:link w:val="905"/>
    <w:uiPriority w:val="0"/>
    <w:qFormat/>
    <w:pPr>
      <w:ind w:left="432" w:hanging="432"/>
      <w:keepLines/>
      <w:keepNext/>
      <w:spacing w:before="340" w:after="330" w:line="578" w:lineRule="auto"/>
      <w:tabs>
        <w:tab w:val="left" w:pos="432" w:leader="none"/>
      </w:tabs>
      <w:outlineLvl w:val="0"/>
    </w:pPr>
    <w:rPr>
      <w:rFonts w:ascii="宋体"/>
      <w:b/>
      <w:color w:val="000000"/>
      <w:sz w:val="44"/>
      <w:szCs w:val="20"/>
    </w:rPr>
  </w:style>
  <w:style w:type="paragraph" w:styleId="894" w:customStyle="1">
    <w:name w:val="标题 211"/>
    <w:basedOn w:val="668"/>
    <w:next w:val="668"/>
    <w:link w:val="906"/>
    <w:uiPriority w:val="9"/>
    <w:qFormat/>
    <w:pPr>
      <w:keepLines/>
      <w:keepNext/>
      <w:spacing w:before="60" w:after="60" w:line="413" w:lineRule="auto"/>
      <w:outlineLvl w:val="1"/>
    </w:pPr>
    <w:rPr>
      <w:rFonts w:ascii="Arial" w:hAnsi="Arial" w:eastAsia="黑体"/>
      <w:b/>
      <w:bCs/>
      <w:sz w:val="20"/>
      <w:szCs w:val="32"/>
    </w:rPr>
  </w:style>
  <w:style w:type="paragraph" w:styleId="895" w:customStyle="1">
    <w:name w:val="标题 31"/>
    <w:basedOn w:val="668"/>
    <w:next w:val="896"/>
    <w:link w:val="907"/>
    <w:uiPriority w:val="0"/>
    <w:qFormat/>
    <w:pPr>
      <w:ind w:left="720" w:hanging="720"/>
      <w:keepLines/>
      <w:keepNext/>
      <w:spacing w:before="260" w:after="260" w:line="416" w:lineRule="auto"/>
      <w:tabs>
        <w:tab w:val="left" w:pos="720" w:leader="none"/>
      </w:tabs>
      <w:outlineLvl w:val="2"/>
    </w:pPr>
    <w:rPr>
      <w:rFonts w:ascii="宋体"/>
      <w:b/>
      <w:color w:val="000000"/>
      <w:sz w:val="32"/>
      <w:szCs w:val="20"/>
    </w:rPr>
  </w:style>
  <w:style w:type="paragraph" w:styleId="896" w:customStyle="1">
    <w:name w:val="正文缩进111"/>
    <w:basedOn w:val="668"/>
    <w:link w:val="908"/>
    <w:uiPriority w:val="0"/>
    <w:qFormat/>
    <w:pPr>
      <w:ind w:firstLine="420"/>
    </w:pPr>
  </w:style>
  <w:style w:type="paragraph" w:styleId="897" w:customStyle="1">
    <w:name w:val="标题 41"/>
    <w:basedOn w:val="668"/>
    <w:next w:val="668"/>
    <w:link w:val="909"/>
    <w:uiPriority w:val="0"/>
    <w:qFormat/>
    <w:pPr>
      <w:keepLines/>
      <w:keepNext/>
      <w:spacing w:before="280" w:after="290" w:line="376" w:lineRule="auto"/>
      <w:outlineLvl w:val="3"/>
    </w:pPr>
    <w:rPr>
      <w:rFonts w:ascii="Cambria" w:hAnsi="Cambria"/>
      <w:b/>
      <w:bCs/>
      <w:sz w:val="28"/>
      <w:szCs w:val="28"/>
    </w:rPr>
  </w:style>
  <w:style w:type="paragraph" w:styleId="898" w:customStyle="1">
    <w:name w:val="标题 51"/>
    <w:basedOn w:val="668"/>
    <w:next w:val="668"/>
    <w:link w:val="910"/>
    <w:uiPriority w:val="0"/>
    <w:qFormat/>
    <w:pPr>
      <w:keepLines/>
      <w:keepNext/>
      <w:spacing w:before="280" w:after="290" w:line="376" w:lineRule="auto"/>
      <w:outlineLvl w:val="4"/>
    </w:pPr>
    <w:rPr>
      <w:b/>
      <w:bCs/>
      <w:sz w:val="28"/>
      <w:szCs w:val="28"/>
    </w:rPr>
  </w:style>
  <w:style w:type="paragraph" w:styleId="899" w:customStyle="1">
    <w:name w:val="标题 61"/>
    <w:basedOn w:val="668"/>
    <w:next w:val="668"/>
    <w:link w:val="911"/>
    <w:uiPriority w:val="0"/>
    <w:qFormat/>
    <w:pPr>
      <w:keepLines/>
      <w:keepNext/>
      <w:spacing w:before="240" w:after="64" w:line="317" w:lineRule="auto"/>
      <w:outlineLvl w:val="5"/>
    </w:pPr>
    <w:rPr>
      <w:rFonts w:ascii="Cambria" w:hAnsi="Cambria"/>
      <w:b/>
      <w:bCs/>
      <w:sz w:val="24"/>
    </w:rPr>
  </w:style>
  <w:style w:type="paragraph" w:styleId="900" w:customStyle="1">
    <w:name w:val="标题 71"/>
    <w:basedOn w:val="668"/>
    <w:next w:val="668"/>
    <w:link w:val="912"/>
    <w:uiPriority w:val="0"/>
    <w:qFormat/>
    <w:pPr>
      <w:ind w:left="953"/>
      <w:outlineLvl w:val="6"/>
    </w:pPr>
    <w:rPr>
      <w:rFonts w:ascii="宋体" w:hAnsi="宋体" w:cs="宋体"/>
      <w:b/>
      <w:bCs/>
      <w:sz w:val="24"/>
      <w:lang w:val="zh-CN" w:bidi="zh-CN"/>
    </w:rPr>
  </w:style>
  <w:style w:type="paragraph" w:styleId="901" w:customStyle="1">
    <w:name w:val="标题 81"/>
    <w:basedOn w:val="668"/>
    <w:next w:val="668"/>
    <w:link w:val="913"/>
    <w:uiPriority w:val="0"/>
    <w:qFormat/>
    <w:pPr>
      <w:keepLines/>
      <w:keepNext/>
      <w:spacing w:before="240" w:after="64" w:line="317" w:lineRule="auto"/>
      <w:outlineLvl w:val="7"/>
    </w:pPr>
    <w:rPr>
      <w:rFonts w:ascii="Cambria" w:hAnsi="Cambria"/>
      <w:sz w:val="24"/>
    </w:rPr>
  </w:style>
  <w:style w:type="paragraph" w:styleId="902" w:customStyle="1">
    <w:name w:val="标题 91"/>
    <w:basedOn w:val="668"/>
    <w:next w:val="668"/>
    <w:link w:val="914"/>
    <w:uiPriority w:val="0"/>
    <w:qFormat/>
    <w:pPr>
      <w:keepLines/>
      <w:keepNext/>
      <w:spacing w:before="240" w:after="64" w:line="317" w:lineRule="auto"/>
      <w:outlineLvl w:val="8"/>
    </w:pPr>
    <w:rPr>
      <w:rFonts w:ascii="Cambria" w:hAnsi="Cambria"/>
      <w:szCs w:val="21"/>
    </w:rPr>
  </w:style>
  <w:style w:type="character" w:styleId="903" w:customStyle="1">
    <w:name w:val="默认段落字体1"/>
    <w:uiPriority w:val="1"/>
    <w:unhideWhenUsed/>
    <w:qFormat/>
  </w:style>
  <w:style w:type="table" w:styleId="904" w:customStyle="1">
    <w:name w:val="普通表格1"/>
    <w:uiPriority w:val="99"/>
    <w:unhideWhenUsed/>
    <w:qFormat/>
    <w:tblPr>
      <w:tblCellMar>
        <w:left w:w="0" w:type="dxa"/>
        <w:top w:w="0" w:type="dxa"/>
        <w:right w:w="0" w:type="dxa"/>
        <w:bottom w:w="0" w:type="dxa"/>
      </w:tblCellMar>
    </w:tblPr>
  </w:style>
  <w:style w:type="character" w:styleId="905" w:customStyle="1">
    <w:name w:val="标题 1 Char"/>
    <w:link w:val="893"/>
    <w:uiPriority w:val="0"/>
    <w:qFormat/>
    <w:rPr>
      <w:rFonts w:ascii="宋体" w:hAnsi="Times New Roman" w:eastAsia="宋体" w:cs="Times New Roman"/>
      <w:b/>
      <w:color w:val="000000"/>
      <w:sz w:val="44"/>
      <w:szCs w:val="20"/>
    </w:rPr>
  </w:style>
  <w:style w:type="character" w:styleId="906" w:customStyle="1">
    <w:name w:val="标题 2 Char"/>
    <w:link w:val="894"/>
    <w:uiPriority w:val="9"/>
    <w:qFormat/>
    <w:rPr>
      <w:rFonts w:ascii="Arial" w:hAnsi="Arial" w:eastAsia="黑体" w:cs="Times New Roman"/>
      <w:b/>
      <w:bCs/>
      <w:sz w:val="20"/>
      <w:szCs w:val="32"/>
    </w:rPr>
  </w:style>
  <w:style w:type="character" w:styleId="907" w:customStyle="1">
    <w:name w:val="标题 3 Char"/>
    <w:link w:val="895"/>
    <w:uiPriority w:val="9"/>
    <w:qFormat/>
    <w:rPr>
      <w:rFonts w:ascii="宋体" w:hAnsi="Times New Roman" w:eastAsia="宋体" w:cs="Times New Roman"/>
      <w:b/>
      <w:color w:val="000000"/>
      <w:sz w:val="32"/>
      <w:szCs w:val="20"/>
    </w:rPr>
  </w:style>
  <w:style w:type="character" w:styleId="908" w:customStyle="1">
    <w:name w:val="正文缩进 Char"/>
    <w:link w:val="896"/>
    <w:uiPriority w:val="99"/>
    <w:qFormat/>
    <w:rPr>
      <w:rFonts w:ascii="Times New Roman" w:hAnsi="Times New Roman" w:eastAsia="宋体" w:cs="Times New Roman"/>
      <w:szCs w:val="24"/>
    </w:rPr>
  </w:style>
  <w:style w:type="character" w:styleId="909" w:customStyle="1">
    <w:name w:val="标题 4 Char"/>
    <w:link w:val="897"/>
    <w:uiPriority w:val="9"/>
    <w:qFormat/>
    <w:rPr>
      <w:rFonts w:ascii="Cambria" w:hAnsi="Cambria" w:eastAsia="宋体" w:cs="Times New Roman"/>
      <w:b/>
      <w:bCs/>
      <w:sz w:val="28"/>
      <w:szCs w:val="28"/>
    </w:rPr>
  </w:style>
  <w:style w:type="character" w:styleId="910" w:customStyle="1">
    <w:name w:val="标题 5 Char"/>
    <w:link w:val="898"/>
    <w:uiPriority w:val="9"/>
    <w:semiHidden/>
    <w:qFormat/>
    <w:rPr>
      <w:rFonts w:ascii="Times New Roman" w:hAnsi="Times New Roman" w:eastAsia="宋体" w:cs="Times New Roman"/>
      <w:b/>
      <w:bCs/>
      <w:sz w:val="28"/>
      <w:szCs w:val="28"/>
    </w:rPr>
  </w:style>
  <w:style w:type="character" w:styleId="911" w:customStyle="1">
    <w:name w:val="标题 6 Char3"/>
    <w:link w:val="899"/>
    <w:uiPriority w:val="0"/>
    <w:qFormat/>
    <w:rPr>
      <w:rFonts w:ascii="Cambria" w:hAnsi="Cambria" w:eastAsia="宋体" w:cs="Times New Roman"/>
      <w:b/>
      <w:bCs/>
      <w:sz w:val="24"/>
      <w:szCs w:val="24"/>
    </w:rPr>
  </w:style>
  <w:style w:type="character" w:styleId="912" w:customStyle="1">
    <w:name w:val="标题 7 Char"/>
    <w:link w:val="900"/>
    <w:uiPriority w:val="9"/>
    <w:qFormat/>
    <w:rPr>
      <w:rFonts w:ascii="宋体" w:hAnsi="宋体" w:eastAsia="宋体" w:cs="宋体"/>
      <w:b/>
      <w:bCs/>
      <w:sz w:val="24"/>
      <w:szCs w:val="24"/>
      <w:lang w:val="zh-CN" w:bidi="zh-CN"/>
    </w:rPr>
  </w:style>
  <w:style w:type="character" w:styleId="913" w:customStyle="1">
    <w:name w:val="标题 8 Char3"/>
    <w:link w:val="901"/>
    <w:uiPriority w:val="0"/>
    <w:qFormat/>
    <w:rPr>
      <w:rFonts w:ascii="Cambria" w:hAnsi="Cambria" w:eastAsia="宋体" w:cs="Times New Roman"/>
      <w:sz w:val="24"/>
      <w:szCs w:val="24"/>
    </w:rPr>
  </w:style>
  <w:style w:type="character" w:styleId="914" w:customStyle="1">
    <w:name w:val="标题 9 Char3"/>
    <w:link w:val="902"/>
    <w:uiPriority w:val="0"/>
    <w:qFormat/>
    <w:rPr>
      <w:rFonts w:ascii="Cambria" w:hAnsi="Cambria" w:eastAsia="宋体" w:cs="Times New Roman"/>
      <w:szCs w:val="21"/>
    </w:rPr>
  </w:style>
  <w:style w:type="paragraph" w:styleId="915" w:customStyle="1">
    <w:name w:val="目录 71"/>
    <w:basedOn w:val="668"/>
    <w:next w:val="668"/>
    <w:uiPriority w:val="39"/>
    <w:qFormat/>
    <w:pPr>
      <w:ind w:left="2520"/>
    </w:pPr>
    <w:rPr>
      <w:rFonts w:ascii="Calibri" w:hAnsi="Calibri"/>
      <w:szCs w:val="22"/>
    </w:rPr>
  </w:style>
  <w:style w:type="paragraph" w:styleId="916" w:customStyle="1">
    <w:name w:val="题注1"/>
    <w:basedOn w:val="668"/>
    <w:next w:val="668"/>
    <w:uiPriority w:val="0"/>
    <w:qFormat/>
    <w:rPr>
      <w:rFonts w:ascii="Cambria" w:hAnsi="Cambria" w:eastAsia="黑体"/>
      <w:sz w:val="20"/>
      <w:szCs w:val="20"/>
    </w:rPr>
  </w:style>
  <w:style w:type="paragraph" w:styleId="917" w:customStyle="1">
    <w:name w:val="文档结构图111"/>
    <w:basedOn w:val="668"/>
    <w:link w:val="918"/>
    <w:uiPriority w:val="0"/>
    <w:qFormat/>
    <w:pPr>
      <w:shd w:val="clear" w:color="auto" w:fill="000080"/>
    </w:pPr>
  </w:style>
  <w:style w:type="character" w:styleId="918" w:customStyle="1">
    <w:name w:val="文档结构图 Char"/>
    <w:link w:val="917"/>
    <w:uiPriority w:val="99"/>
    <w:semiHidden/>
    <w:qFormat/>
    <w:rPr>
      <w:rFonts w:ascii="Times New Roman" w:hAnsi="Times New Roman" w:eastAsia="宋体" w:cs="Times New Roman"/>
      <w:szCs w:val="24"/>
      <w:shd w:val="clear" w:color="auto" w:fill="000080"/>
    </w:rPr>
  </w:style>
  <w:style w:type="paragraph" w:styleId="919" w:customStyle="1">
    <w:name w:val="批注文字1"/>
    <w:basedOn w:val="668"/>
    <w:link w:val="920"/>
    <w:uiPriority w:val="0"/>
    <w:qFormat/>
    <w:pPr>
      <w:jc w:val="left"/>
    </w:pPr>
  </w:style>
  <w:style w:type="character" w:styleId="920" w:customStyle="1">
    <w:name w:val="批注文字 Char"/>
    <w:link w:val="919"/>
    <w:uiPriority w:val="0"/>
    <w:qFormat/>
    <w:rPr>
      <w:rFonts w:ascii="Times New Roman" w:hAnsi="Times New Roman" w:eastAsia="宋体" w:cs="Times New Roman"/>
      <w:szCs w:val="24"/>
    </w:rPr>
  </w:style>
  <w:style w:type="paragraph" w:styleId="921" w:customStyle="1">
    <w:name w:val="正文文本 311"/>
    <w:basedOn w:val="668"/>
    <w:link w:val="922"/>
    <w:uiPriority w:val="0"/>
    <w:qFormat/>
    <w:pPr>
      <w:jc w:val="center"/>
    </w:pPr>
    <w:rPr>
      <w:rFonts w:eastAsia="黑体"/>
      <w:sz w:val="72"/>
    </w:rPr>
  </w:style>
  <w:style w:type="character" w:styleId="922" w:customStyle="1">
    <w:name w:val="正文文本 3 Char"/>
    <w:link w:val="921"/>
    <w:uiPriority w:val="99"/>
    <w:qFormat/>
    <w:rPr>
      <w:rFonts w:ascii="Times New Roman" w:hAnsi="Times New Roman" w:eastAsia="黑体" w:cs="Times New Roman"/>
      <w:sz w:val="72"/>
      <w:szCs w:val="24"/>
    </w:rPr>
  </w:style>
  <w:style w:type="paragraph" w:styleId="923" w:customStyle="1">
    <w:name w:val="正文文本1"/>
    <w:basedOn w:val="668"/>
    <w:next w:val="668"/>
    <w:link w:val="925"/>
    <w:uiPriority w:val="0"/>
    <w:qFormat/>
    <w:pPr>
      <w:jc w:val="center"/>
    </w:pPr>
    <w:rPr>
      <w:rFonts w:eastAsia="仿宋_GB2312"/>
      <w:sz w:val="28"/>
    </w:rPr>
  </w:style>
  <w:style w:type="paragraph" w:styleId="924" w:customStyle="1">
    <w:name w:val="目录 21"/>
    <w:basedOn w:val="668"/>
    <w:next w:val="668"/>
    <w:uiPriority w:val="39"/>
    <w:qFormat/>
    <w:pPr>
      <w:ind w:left="210"/>
    </w:pPr>
    <w:rPr>
      <w:smallCaps/>
    </w:rPr>
  </w:style>
  <w:style w:type="character" w:styleId="925" w:customStyle="1">
    <w:name w:val="正文文本 Char"/>
    <w:link w:val="923"/>
    <w:uiPriority w:val="99"/>
    <w:qFormat/>
    <w:rPr>
      <w:rFonts w:ascii="Times New Roman" w:hAnsi="Times New Roman" w:eastAsia="仿宋_GB2312" w:cs="Times New Roman"/>
      <w:sz w:val="28"/>
      <w:szCs w:val="24"/>
    </w:rPr>
  </w:style>
  <w:style w:type="paragraph" w:styleId="926" w:customStyle="1">
    <w:name w:val="正文文本缩进1"/>
    <w:basedOn w:val="668"/>
    <w:next w:val="927"/>
    <w:link w:val="928"/>
    <w:uiPriority w:val="0"/>
    <w:qFormat/>
    <w:pPr>
      <w:ind w:left="420"/>
      <w:spacing w:after="120"/>
    </w:pPr>
  </w:style>
  <w:style w:type="paragraph" w:styleId="927" w:customStyle="1">
    <w:name w:val="目录 51"/>
    <w:next w:val="668"/>
    <w:uiPriority w:val="0"/>
    <w:qFormat/>
    <w:pPr>
      <w:ind w:left="1275"/>
      <w:jc w:val="both"/>
    </w:pPr>
    <w:rPr>
      <w:rFonts w:hint="default" w:ascii="Times New Roman" w:hAnsi="Times New Roman" w:eastAsia="宋体" w:cs="Times New Roman"/>
      <w:sz w:val="21"/>
    </w:rPr>
  </w:style>
  <w:style w:type="character" w:styleId="928" w:customStyle="1">
    <w:name w:val="正文文本缩进 Char"/>
    <w:link w:val="926"/>
    <w:uiPriority w:val="0"/>
    <w:qFormat/>
    <w:rPr>
      <w:rFonts w:ascii="Times New Roman" w:hAnsi="Times New Roman" w:eastAsia="宋体" w:cs="Times New Roman"/>
      <w:szCs w:val="24"/>
    </w:rPr>
  </w:style>
  <w:style w:type="paragraph" w:styleId="929" w:customStyle="1">
    <w:name w:val="文本块1"/>
    <w:basedOn w:val="668"/>
    <w:uiPriority w:val="0"/>
    <w:qFormat/>
    <w:pPr>
      <w:ind w:left="420" w:right="33"/>
      <w:jc w:val="left"/>
    </w:pPr>
    <w:rPr>
      <w:sz w:val="24"/>
      <w:szCs w:val="20"/>
    </w:rPr>
  </w:style>
  <w:style w:type="paragraph" w:styleId="930" w:customStyle="1">
    <w:name w:val="索引 411"/>
    <w:basedOn w:val="668"/>
    <w:next w:val="668"/>
    <w:uiPriority w:val="0"/>
    <w:unhideWhenUsed/>
    <w:qFormat/>
    <w:pPr>
      <w:ind w:left="600"/>
    </w:pPr>
  </w:style>
  <w:style w:type="paragraph" w:styleId="931" w:customStyle="1">
    <w:name w:val="目录 52"/>
    <w:basedOn w:val="668"/>
    <w:next w:val="668"/>
    <w:uiPriority w:val="39"/>
    <w:qFormat/>
    <w:pPr>
      <w:ind w:left="1680"/>
    </w:pPr>
    <w:rPr>
      <w:rFonts w:ascii="Calibri" w:hAnsi="Calibri"/>
      <w:szCs w:val="22"/>
    </w:rPr>
  </w:style>
  <w:style w:type="paragraph" w:styleId="932" w:customStyle="1">
    <w:name w:val="目录 31"/>
    <w:basedOn w:val="933"/>
    <w:next w:val="933"/>
    <w:uiPriority w:val="39"/>
    <w:qFormat/>
    <w:pPr>
      <w:ind w:left="840"/>
      <w:widowControl w:val="off"/>
    </w:pPr>
    <w:rPr>
      <w:szCs w:val="22"/>
    </w:rPr>
  </w:style>
  <w:style w:type="paragraph" w:styleId="933" w:customStyle="1">
    <w:name w:val="正文_0"/>
    <w:uiPriority w:val="0"/>
    <w:qFormat/>
    <w:pPr>
      <w:jc w:val="both"/>
    </w:pPr>
    <w:rPr>
      <w:rFonts w:hint="default" w:ascii="Calibri" w:hAnsi="Calibri" w:eastAsia="宋体" w:cs="Times New Roman"/>
      <w:sz w:val="21"/>
      <w:szCs w:val="21"/>
    </w:rPr>
  </w:style>
  <w:style w:type="paragraph" w:styleId="934" w:customStyle="1">
    <w:name w:val="纯文本111"/>
    <w:basedOn w:val="668"/>
    <w:next w:val="935"/>
    <w:link w:val="937"/>
    <w:uiPriority w:val="0"/>
    <w:qFormat/>
    <w:rPr>
      <w:rFonts w:ascii="宋体" w:hAnsi="Courier New"/>
      <w:szCs w:val="20"/>
    </w:rPr>
  </w:style>
  <w:style w:type="paragraph" w:styleId="935" w:customStyle="1">
    <w:name w:val=" Char Char Char Char Char Char Char Char Char Char Char Char Char"/>
    <w:basedOn w:val="668"/>
    <w:uiPriority w:val="0"/>
    <w:qFormat/>
    <w:pPr>
      <w:jc w:val="left"/>
      <w:spacing w:after="160" w:line="240" w:lineRule="exact"/>
      <w:widowControl/>
    </w:pPr>
    <w:rPr>
      <w:rFonts w:ascii="Verdana" w:hAnsi="Verdana"/>
      <w:sz w:val="20"/>
      <w:szCs w:val="20"/>
      <w:lang w:eastAsia="en-US"/>
    </w:rPr>
  </w:style>
  <w:style w:type="paragraph" w:styleId="936" w:customStyle="1">
    <w:name w:val="Char Char Char Char Char Char Char Char Char Char Char Char Char"/>
    <w:basedOn w:val="668"/>
    <w:uiPriority w:val="0"/>
    <w:qFormat/>
    <w:pPr>
      <w:jc w:val="left"/>
      <w:spacing w:after="160" w:line="240" w:lineRule="exact"/>
      <w:widowControl/>
    </w:pPr>
    <w:rPr>
      <w:rFonts w:ascii="Verdana" w:hAnsi="Verdana"/>
      <w:sz w:val="20"/>
      <w:szCs w:val="20"/>
      <w:lang w:eastAsia="en-US"/>
    </w:rPr>
  </w:style>
  <w:style w:type="character" w:styleId="937" w:customStyle="1">
    <w:name w:val="纯文本 Char"/>
    <w:link w:val="934"/>
    <w:uiPriority w:val="99"/>
    <w:qFormat/>
    <w:rPr>
      <w:rFonts w:ascii="宋体" w:hAnsi="Courier New" w:eastAsia="宋体" w:cs="Times New Roman"/>
      <w:szCs w:val="20"/>
    </w:rPr>
  </w:style>
  <w:style w:type="paragraph" w:styleId="938" w:customStyle="1">
    <w:name w:val="目录 81"/>
    <w:basedOn w:val="668"/>
    <w:next w:val="668"/>
    <w:uiPriority w:val="39"/>
    <w:qFormat/>
    <w:pPr>
      <w:ind w:left="2940"/>
    </w:pPr>
    <w:rPr>
      <w:rFonts w:ascii="Calibri" w:hAnsi="Calibri"/>
      <w:szCs w:val="22"/>
    </w:rPr>
  </w:style>
  <w:style w:type="paragraph" w:styleId="939" w:customStyle="1">
    <w:name w:val="日期11"/>
    <w:basedOn w:val="668"/>
    <w:next w:val="668"/>
    <w:link w:val="940"/>
    <w:uiPriority w:val="0"/>
    <w:qFormat/>
    <w:pPr>
      <w:ind w:left="100"/>
    </w:pPr>
    <w:rPr>
      <w:rFonts w:ascii="黑体" w:eastAsia="黑体"/>
      <w:sz w:val="72"/>
    </w:rPr>
  </w:style>
  <w:style w:type="character" w:styleId="940" w:customStyle="1">
    <w:name w:val="日期 Char"/>
    <w:link w:val="939"/>
    <w:uiPriority w:val="99"/>
    <w:qFormat/>
    <w:rPr>
      <w:rFonts w:ascii="黑体" w:hAnsi="Times New Roman" w:eastAsia="黑体" w:cs="Times New Roman"/>
      <w:sz w:val="72"/>
      <w:szCs w:val="24"/>
    </w:rPr>
  </w:style>
  <w:style w:type="paragraph" w:styleId="941" w:customStyle="1">
    <w:name w:val="正文文本缩进 21"/>
    <w:basedOn w:val="668"/>
    <w:link w:val="942"/>
    <w:uiPriority w:val="0"/>
    <w:qFormat/>
    <w:pPr>
      <w:ind w:right="-2" w:firstLine="540"/>
      <w:tabs>
        <w:tab w:val="left" w:pos="9741" w:leader="none"/>
      </w:tabs>
    </w:pPr>
    <w:rPr>
      <w:rFonts w:eastAsia="仿宋_GB2312"/>
      <w:sz w:val="28"/>
    </w:rPr>
  </w:style>
  <w:style w:type="character" w:styleId="942" w:customStyle="1">
    <w:name w:val="正文文本缩进 2 Char"/>
    <w:link w:val="941"/>
    <w:uiPriority w:val="99"/>
    <w:qFormat/>
    <w:rPr>
      <w:rFonts w:ascii="Times New Roman" w:hAnsi="Times New Roman" w:eastAsia="仿宋_GB2312" w:cs="Times New Roman"/>
      <w:sz w:val="28"/>
      <w:szCs w:val="24"/>
    </w:rPr>
  </w:style>
  <w:style w:type="paragraph" w:styleId="943" w:customStyle="1">
    <w:name w:val="批注框文本1"/>
    <w:basedOn w:val="668"/>
    <w:link w:val="944"/>
    <w:uiPriority w:val="0"/>
    <w:qFormat/>
    <w:rPr>
      <w:sz w:val="18"/>
      <w:szCs w:val="18"/>
    </w:rPr>
  </w:style>
  <w:style w:type="character" w:styleId="944" w:customStyle="1">
    <w:name w:val="批注框文本 Char"/>
    <w:link w:val="943"/>
    <w:uiPriority w:val="99"/>
    <w:qFormat/>
    <w:rPr>
      <w:rFonts w:ascii="Times New Roman" w:hAnsi="Times New Roman" w:eastAsia="宋体" w:cs="Times New Roman"/>
      <w:sz w:val="18"/>
      <w:szCs w:val="18"/>
    </w:rPr>
  </w:style>
  <w:style w:type="paragraph" w:styleId="945" w:customStyle="1">
    <w:name w:val="页脚1"/>
    <w:basedOn w:val="668"/>
    <w:link w:val="946"/>
    <w:uiPriority w:val="0"/>
    <w:qFormat/>
    <w:pPr>
      <w:jc w:val="left"/>
      <w:tabs>
        <w:tab w:val="center" w:pos="4153" w:leader="none"/>
        <w:tab w:val="right" w:pos="8306" w:leader="none"/>
      </w:tabs>
    </w:pPr>
    <w:rPr>
      <w:sz w:val="18"/>
      <w:szCs w:val="18"/>
    </w:rPr>
  </w:style>
  <w:style w:type="character" w:styleId="946" w:customStyle="1">
    <w:name w:val="页脚 Char"/>
    <w:link w:val="945"/>
    <w:uiPriority w:val="99"/>
    <w:qFormat/>
    <w:rPr>
      <w:rFonts w:ascii="Times New Roman" w:hAnsi="Times New Roman" w:eastAsia="宋体" w:cs="Times New Roman"/>
      <w:sz w:val="18"/>
      <w:szCs w:val="18"/>
    </w:rPr>
  </w:style>
  <w:style w:type="paragraph" w:styleId="947" w:customStyle="1">
    <w:name w:val="页眉1"/>
    <w:basedOn w:val="668"/>
    <w:link w:val="948"/>
    <w:uiPriority w:val="0"/>
    <w:qFormat/>
    <w:pPr>
      <w:jc w:val="center"/>
      <w:tabs>
        <w:tab w:val="center" w:pos="4153" w:leader="none"/>
        <w:tab w:val="right" w:pos="8306" w:leader="none"/>
      </w:tabs>
      <w:pBdr>
        <w:bottom w:val="single" w:color="000000" w:sz="6" w:space="1"/>
      </w:pBdr>
    </w:pPr>
    <w:rPr>
      <w:sz w:val="18"/>
      <w:szCs w:val="18"/>
    </w:rPr>
  </w:style>
  <w:style w:type="character" w:styleId="948" w:customStyle="1">
    <w:name w:val="页眉 Char"/>
    <w:link w:val="947"/>
    <w:uiPriority w:val="99"/>
    <w:qFormat/>
    <w:rPr>
      <w:rFonts w:ascii="Times New Roman" w:hAnsi="Times New Roman" w:eastAsia="宋体" w:cs="Times New Roman"/>
      <w:sz w:val="18"/>
      <w:szCs w:val="18"/>
    </w:rPr>
  </w:style>
  <w:style w:type="paragraph" w:styleId="949" w:customStyle="1">
    <w:name w:val="目录 41"/>
    <w:basedOn w:val="933"/>
    <w:next w:val="933"/>
    <w:uiPriority w:val="39"/>
    <w:qFormat/>
    <w:pPr>
      <w:ind w:left="1260"/>
      <w:widowControl w:val="off"/>
    </w:pPr>
    <w:rPr>
      <w:szCs w:val="22"/>
    </w:rPr>
  </w:style>
  <w:style w:type="paragraph" w:styleId="950" w:customStyle="1">
    <w:name w:val="副标题1"/>
    <w:basedOn w:val="668"/>
    <w:next w:val="668"/>
    <w:link w:val="951"/>
    <w:uiPriority w:val="0"/>
    <w:qFormat/>
    <w:pPr>
      <w:jc w:val="center"/>
      <w:spacing w:before="240" w:after="60" w:line="312" w:lineRule="auto"/>
      <w:outlineLvl w:val="1"/>
    </w:pPr>
    <w:rPr>
      <w:rFonts w:ascii="Cambria" w:hAnsi="Cambria"/>
      <w:b/>
      <w:bCs/>
      <w:sz w:val="32"/>
      <w:szCs w:val="32"/>
    </w:rPr>
  </w:style>
  <w:style w:type="character" w:styleId="951" w:customStyle="1">
    <w:name w:val="副标题 Char4"/>
    <w:link w:val="950"/>
    <w:uiPriority w:val="0"/>
    <w:qFormat/>
    <w:rPr>
      <w:rFonts w:ascii="Cambria" w:hAnsi="Cambria" w:eastAsia="宋体" w:cs="Times New Roman"/>
      <w:b/>
      <w:bCs/>
      <w:sz w:val="32"/>
      <w:szCs w:val="32"/>
    </w:rPr>
  </w:style>
  <w:style w:type="paragraph" w:styleId="952" w:customStyle="1">
    <w:name w:val="脚注文本1"/>
    <w:basedOn w:val="668"/>
    <w:link w:val="953"/>
    <w:uiPriority w:val="0"/>
    <w:qFormat/>
    <w:pPr>
      <w:jc w:val="left"/>
      <w:spacing w:line="312" w:lineRule="atLeast"/>
    </w:pPr>
    <w:rPr>
      <w:sz w:val="18"/>
      <w:szCs w:val="20"/>
    </w:rPr>
  </w:style>
  <w:style w:type="character" w:styleId="953" w:customStyle="1">
    <w:name w:val="脚注文本 Char2"/>
    <w:link w:val="952"/>
    <w:uiPriority w:val="0"/>
    <w:qFormat/>
    <w:rPr>
      <w:rFonts w:ascii="Times New Roman" w:hAnsi="Times New Roman" w:eastAsia="宋体" w:cs="Times New Roman"/>
      <w:sz w:val="18"/>
      <w:szCs w:val="20"/>
    </w:rPr>
  </w:style>
  <w:style w:type="paragraph" w:styleId="954" w:customStyle="1">
    <w:name w:val="目录 61"/>
    <w:basedOn w:val="668"/>
    <w:next w:val="668"/>
    <w:uiPriority w:val="39"/>
    <w:qFormat/>
    <w:pPr>
      <w:ind w:left="2100"/>
    </w:pPr>
    <w:rPr>
      <w:rFonts w:ascii="Calibri" w:hAnsi="Calibri"/>
      <w:szCs w:val="22"/>
    </w:rPr>
  </w:style>
  <w:style w:type="paragraph" w:styleId="955" w:customStyle="1">
    <w:name w:val="正文文本缩进 31"/>
    <w:basedOn w:val="668"/>
    <w:link w:val="956"/>
    <w:uiPriority w:val="0"/>
    <w:qFormat/>
    <w:pPr>
      <w:ind w:firstLine="435"/>
    </w:pPr>
    <w:rPr>
      <w:rFonts w:ascii="仿宋_GB2312" w:hAnsi="宋体" w:eastAsia="仿宋_GB2312"/>
      <w:sz w:val="28"/>
    </w:rPr>
  </w:style>
  <w:style w:type="character" w:styleId="956" w:customStyle="1">
    <w:name w:val="正文文本缩进 3 Char"/>
    <w:link w:val="955"/>
    <w:uiPriority w:val="99"/>
    <w:qFormat/>
    <w:rPr>
      <w:rFonts w:ascii="仿宋_GB2312" w:hAnsi="宋体" w:eastAsia="仿宋_GB2312" w:cs="Times New Roman"/>
      <w:sz w:val="28"/>
      <w:szCs w:val="24"/>
    </w:rPr>
  </w:style>
  <w:style w:type="paragraph" w:styleId="957" w:customStyle="1">
    <w:name w:val="索引 91"/>
    <w:basedOn w:val="668"/>
    <w:next w:val="668"/>
    <w:uiPriority w:val="99"/>
    <w:unhideWhenUsed/>
    <w:qFormat/>
    <w:pPr>
      <w:ind w:left="1600"/>
    </w:pPr>
  </w:style>
  <w:style w:type="paragraph" w:styleId="958" w:customStyle="1">
    <w:name w:val="图表目录1"/>
    <w:basedOn w:val="668"/>
    <w:next w:val="668"/>
    <w:uiPriority w:val="0"/>
    <w:qFormat/>
    <w:pPr>
      <w:ind w:left="420" w:hanging="420"/>
      <w:jc w:val="left"/>
    </w:pPr>
    <w:rPr>
      <w:b/>
      <w:bCs/>
      <w:sz w:val="20"/>
      <w:szCs w:val="20"/>
    </w:rPr>
  </w:style>
  <w:style w:type="paragraph" w:styleId="959" w:customStyle="1">
    <w:name w:val="目录 91"/>
    <w:basedOn w:val="668"/>
    <w:next w:val="668"/>
    <w:uiPriority w:val="39"/>
    <w:qFormat/>
    <w:pPr>
      <w:ind w:left="3360"/>
    </w:pPr>
    <w:rPr>
      <w:rFonts w:ascii="Calibri" w:hAnsi="Calibri"/>
      <w:szCs w:val="22"/>
    </w:rPr>
  </w:style>
  <w:style w:type="paragraph" w:styleId="960" w:customStyle="1">
    <w:name w:val="正文文本 21"/>
    <w:basedOn w:val="668"/>
    <w:link w:val="961"/>
    <w:uiPriority w:val="0"/>
    <w:qFormat/>
    <w:rPr>
      <w:rFonts w:ascii="仿宋_GB2312" w:eastAsia="仿宋_GB2312"/>
      <w:sz w:val="28"/>
    </w:rPr>
  </w:style>
  <w:style w:type="character" w:styleId="961" w:customStyle="1">
    <w:name w:val="正文文本 2 Char"/>
    <w:link w:val="960"/>
    <w:uiPriority w:val="0"/>
    <w:qFormat/>
    <w:rPr>
      <w:rFonts w:ascii="仿宋_GB2312" w:hAnsi="Times New Roman" w:eastAsia="仿宋_GB2312" w:cs="Times New Roman"/>
      <w:sz w:val="28"/>
      <w:szCs w:val="24"/>
    </w:rPr>
  </w:style>
  <w:style w:type="character" w:styleId="962" w:customStyle="1">
    <w:name w:val="信息标题 Char"/>
    <w:link w:val="724"/>
    <w:uiPriority w:val="99"/>
    <w:qFormat/>
    <w:rPr>
      <w:rFonts w:ascii="Arial" w:hAnsi="Arial" w:eastAsia="宋体" w:cs="Times New Roman"/>
      <w:sz w:val="24"/>
      <w:szCs w:val="24"/>
      <w:shd w:val="pct20" w:color="auto" w:fill="auto"/>
    </w:rPr>
  </w:style>
  <w:style w:type="paragraph" w:styleId="963" w:customStyle="1">
    <w:name w:val="普通(网站)111"/>
    <w:basedOn w:val="668"/>
    <w:uiPriority w:val="0"/>
    <w:unhideWhenUsed/>
    <w:qFormat/>
    <w:pPr>
      <w:jc w:val="left"/>
      <w:spacing w:before="100" w:beforeAutospacing="1" w:after="100" w:afterAutospacing="1"/>
    </w:pPr>
    <w:rPr>
      <w:sz w:val="24"/>
      <w:szCs w:val="20"/>
    </w:rPr>
  </w:style>
  <w:style w:type="paragraph" w:styleId="964" w:customStyle="1">
    <w:name w:val="标题1"/>
    <w:basedOn w:val="668"/>
    <w:next w:val="668"/>
    <w:link w:val="965"/>
    <w:uiPriority w:val="0"/>
    <w:qFormat/>
    <w:pPr>
      <w:jc w:val="center"/>
      <w:spacing w:before="240" w:after="60"/>
      <w:outlineLvl w:val="0"/>
    </w:pPr>
    <w:rPr>
      <w:rFonts w:ascii="Cambria" w:hAnsi="Cambria"/>
      <w:b/>
      <w:bCs/>
      <w:sz w:val="32"/>
      <w:szCs w:val="32"/>
    </w:rPr>
  </w:style>
  <w:style w:type="character" w:styleId="965" w:customStyle="1">
    <w:name w:val="标题 Char5"/>
    <w:link w:val="964"/>
    <w:uiPriority w:val="0"/>
    <w:qFormat/>
    <w:rPr>
      <w:rFonts w:ascii="Cambria" w:hAnsi="Cambria" w:eastAsia="宋体" w:cs="Times New Roman"/>
      <w:b/>
      <w:bCs/>
      <w:sz w:val="32"/>
      <w:szCs w:val="32"/>
    </w:rPr>
  </w:style>
  <w:style w:type="paragraph" w:styleId="966" w:customStyle="1">
    <w:name w:val="批注主题111"/>
    <w:basedOn w:val="919"/>
    <w:next w:val="919"/>
    <w:link w:val="967"/>
    <w:uiPriority w:val="0"/>
    <w:qFormat/>
    <w:rPr>
      <w:b/>
      <w:bCs/>
    </w:rPr>
  </w:style>
  <w:style w:type="character" w:styleId="967" w:customStyle="1">
    <w:name w:val="批注主题 Char"/>
    <w:link w:val="966"/>
    <w:uiPriority w:val="99"/>
    <w:qFormat/>
    <w:rPr>
      <w:rFonts w:ascii="Times New Roman" w:hAnsi="Times New Roman" w:eastAsia="宋体" w:cs="Times New Roman"/>
      <w:b/>
      <w:bCs/>
      <w:szCs w:val="24"/>
    </w:rPr>
  </w:style>
  <w:style w:type="paragraph" w:styleId="968" w:customStyle="1">
    <w:name w:val="正文首行缩进1"/>
    <w:basedOn w:val="668"/>
    <w:link w:val="969"/>
    <w:uiPriority w:val="99"/>
    <w:qFormat/>
    <w:pPr>
      <w:ind w:firstLine="420"/>
      <w:spacing w:line="312" w:lineRule="auto"/>
    </w:pPr>
    <w:rPr>
      <w:rFonts w:ascii="Calibri" w:hAnsi="Calibri"/>
      <w:szCs w:val="22"/>
    </w:rPr>
  </w:style>
  <w:style w:type="character" w:styleId="969" w:customStyle="1">
    <w:name w:val="正文首行缩进 Char"/>
    <w:link w:val="968"/>
    <w:uiPriority w:val="99"/>
    <w:qFormat/>
    <w:rPr>
      <w:rFonts w:ascii="Times New Roman" w:hAnsi="Times New Roman" w:eastAsia="仿宋_GB2312" w:cs="Times New Roman"/>
      <w:sz w:val="28"/>
      <w:szCs w:val="24"/>
    </w:rPr>
  </w:style>
  <w:style w:type="paragraph" w:styleId="970" w:customStyle="1">
    <w:name w:val="正文首行缩进 21"/>
    <w:basedOn w:val="926"/>
    <w:next w:val="668"/>
    <w:link w:val="971"/>
    <w:uiPriority w:val="0"/>
    <w:qFormat/>
    <w:pPr>
      <w:ind w:firstLine="420"/>
    </w:pPr>
  </w:style>
  <w:style w:type="character" w:styleId="971" w:customStyle="1">
    <w:name w:val="正文首行缩进 2 Char"/>
    <w:link w:val="970"/>
    <w:uiPriority w:val="0"/>
    <w:qFormat/>
    <w:rPr>
      <w:rFonts w:ascii="Times New Roman" w:hAnsi="Times New Roman" w:eastAsia="宋体" w:cs="Times New Roman"/>
      <w:szCs w:val="24"/>
    </w:rPr>
  </w:style>
  <w:style w:type="table" w:styleId="972" w:customStyle="1">
    <w:name w:val="网格型1"/>
    <w:basedOn w:val="904"/>
    <w:uiPriority w:val="0"/>
    <w:qFormat/>
    <w:pPr>
      <w:jc w:val="both"/>
      <w:widowControl w:val="off"/>
    </w:pPr>
    <w:tblPr/>
  </w:style>
  <w:style w:type="character" w:styleId="973" w:customStyle="1">
    <w:name w:val="要点1"/>
    <w:uiPriority w:val="0"/>
    <w:qFormat/>
    <w:rPr>
      <w:b/>
      <w:bCs/>
    </w:rPr>
  </w:style>
  <w:style w:type="character" w:styleId="974" w:customStyle="1">
    <w:name w:val="页码111"/>
    <w:uiPriority w:val="0"/>
    <w:qFormat/>
  </w:style>
  <w:style w:type="character" w:styleId="975" w:customStyle="1">
    <w:name w:val="已访问的超链接1"/>
    <w:uiPriority w:val="99"/>
    <w:qFormat/>
    <w:rPr>
      <w:color w:val="800080"/>
      <w:u w:val="single"/>
    </w:rPr>
  </w:style>
  <w:style w:type="character" w:styleId="976" w:customStyle="1">
    <w:name w:val="强调1"/>
    <w:uiPriority w:val="0"/>
    <w:qFormat/>
    <w:rPr>
      <w:i/>
      <w:iCs/>
    </w:rPr>
  </w:style>
  <w:style w:type="character" w:styleId="977" w:customStyle="1">
    <w:name w:val="超链接1"/>
    <w:uiPriority w:val="99"/>
    <w:qFormat/>
    <w:rPr>
      <w:color w:val="0000ff"/>
      <w:u w:val="single"/>
    </w:rPr>
  </w:style>
  <w:style w:type="character" w:styleId="978" w:customStyle="1">
    <w:name w:val="批注引用11"/>
    <w:uiPriority w:val="0"/>
    <w:qFormat/>
    <w:rPr>
      <w:sz w:val="21"/>
      <w:szCs w:val="21"/>
    </w:rPr>
  </w:style>
  <w:style w:type="paragraph" w:styleId="979" w:customStyle="1">
    <w:name w:val="标题 411"/>
    <w:basedOn w:val="668"/>
    <w:next w:val="668"/>
    <w:uiPriority w:val="9"/>
    <w:unhideWhenUsed/>
    <w:qFormat/>
    <w:pPr>
      <w:keepLines/>
      <w:keepNext/>
      <w:spacing w:before="320" w:after="200"/>
      <w:outlineLvl w:val="3"/>
    </w:pPr>
    <w:rPr>
      <w:rFonts w:ascii="Arial" w:hAnsi="Arial" w:eastAsia="Arial" w:cs="Arial"/>
      <w:b/>
      <w:bCs/>
      <w:sz w:val="26"/>
      <w:szCs w:val="26"/>
    </w:rPr>
  </w:style>
  <w:style w:type="paragraph" w:styleId="980" w:customStyle="1">
    <w:name w:val="Char Char Char Char Char Char Char Char Char Char Char Char Char11"/>
    <w:basedOn w:val="668"/>
    <w:next w:val="668"/>
    <w:uiPriority w:val="0"/>
    <w:qFormat/>
    <w:pPr>
      <w:spacing w:after="160" w:line="240" w:lineRule="exact"/>
      <w:widowControl/>
    </w:pPr>
    <w:rPr>
      <w:rFonts w:ascii="Verdana"/>
      <w:sz w:val="20"/>
    </w:rPr>
  </w:style>
  <w:style w:type="paragraph" w:styleId="981" w:customStyle="1">
    <w:name w:val="列出段落1"/>
    <w:basedOn w:val="668"/>
    <w:uiPriority w:val="0"/>
    <w:qFormat/>
    <w:pPr>
      <w:ind w:firstLine="420"/>
    </w:pPr>
  </w:style>
  <w:style w:type="character" w:styleId="982" w:customStyle="1">
    <w:name w:val="纯文本 Char1"/>
    <w:uiPriority w:val="0"/>
    <w:qFormat/>
    <w:rPr>
      <w:rFonts w:ascii="宋体" w:hAnsi="Courier New"/>
      <w:sz w:val="21"/>
    </w:rPr>
  </w:style>
  <w:style w:type="paragraph" w:styleId="983" w:customStyle="1">
    <w:name w:val="xl55"/>
    <w:basedOn w:val="66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84" w:customStyle="1">
    <w:name w:val="xl50"/>
    <w:basedOn w:val="668"/>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85" w:customStyle="1">
    <w:name w:val="xl40"/>
    <w:basedOn w:val="668"/>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86" w:customStyle="1">
    <w:name w:val="xl31"/>
    <w:basedOn w:val="6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87" w:customStyle="1">
    <w:name w:val="font10"/>
    <w:basedOn w:val="668"/>
    <w:uiPriority w:val="0"/>
    <w:qFormat/>
    <w:pPr>
      <w:jc w:val="left"/>
      <w:spacing w:before="100" w:beforeAutospacing="1" w:after="100" w:afterAutospacing="1"/>
      <w:widowControl/>
    </w:pPr>
    <w:rPr>
      <w:rFonts w:eastAsia="Arial Unicode MS"/>
      <w:sz w:val="18"/>
      <w:szCs w:val="18"/>
    </w:rPr>
  </w:style>
  <w:style w:type="paragraph" w:styleId="988" w:customStyle="1">
    <w:name w:val="xl85"/>
    <w:basedOn w:val="66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989" w:customStyle="1">
    <w:name w:val="xl52"/>
    <w:basedOn w:val="668"/>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990" w:customStyle="1">
    <w:name w:val="xl47"/>
    <w:basedOn w:val="66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991" w:customStyle="1">
    <w:name w:val="xl84"/>
    <w:basedOn w:val="66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92" w:customStyle="1">
    <w:name w:val="xl45"/>
    <w:basedOn w:val="668"/>
    <w:uiPriority w:val="0"/>
    <w:qFormat/>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993" w:customStyle="1">
    <w:name w:val="xl67"/>
    <w:basedOn w:val="66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94" w:customStyle="1">
    <w:name w:val="Char Char Char Char Char Char Char Char Char Char Char Char Char3"/>
    <w:basedOn w:val="668"/>
    <w:uiPriority w:val="0"/>
    <w:qFormat/>
    <w:pPr>
      <w:jc w:val="left"/>
      <w:spacing w:after="160" w:line="240" w:lineRule="exact"/>
      <w:widowControl/>
    </w:pPr>
    <w:rPr>
      <w:rFonts w:ascii="Verdana" w:hAnsi="Verdana"/>
      <w:sz w:val="20"/>
      <w:szCs w:val="20"/>
      <w:lang w:eastAsia="en-US"/>
    </w:rPr>
  </w:style>
  <w:style w:type="paragraph" w:styleId="995" w:customStyle="1">
    <w:name w:val="xl53"/>
    <w:basedOn w:val="66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996" w:customStyle="1">
    <w:name w:val="font12"/>
    <w:basedOn w:val="668"/>
    <w:uiPriority w:val="0"/>
    <w:qFormat/>
    <w:pPr>
      <w:jc w:val="left"/>
      <w:spacing w:before="100" w:beforeAutospacing="1" w:after="100" w:afterAutospacing="1"/>
      <w:widowControl/>
    </w:pPr>
    <w:rPr>
      <w:rFonts w:eastAsia="Arial Unicode MS"/>
      <w:color w:val="333333"/>
      <w:sz w:val="18"/>
      <w:szCs w:val="18"/>
    </w:rPr>
  </w:style>
  <w:style w:type="paragraph" w:styleId="997" w:customStyle="1">
    <w:name w:val="font7"/>
    <w:basedOn w:val="668"/>
    <w:uiPriority w:val="0"/>
    <w:qFormat/>
    <w:pPr>
      <w:jc w:val="left"/>
      <w:spacing w:before="100" w:beforeAutospacing="1" w:after="100" w:afterAutospacing="1"/>
      <w:widowControl/>
    </w:pPr>
    <w:rPr>
      <w:rFonts w:eastAsia="Arial Unicode MS"/>
      <w:sz w:val="18"/>
      <w:szCs w:val="18"/>
    </w:rPr>
  </w:style>
  <w:style w:type="paragraph" w:styleId="998" w:customStyle="1">
    <w:name w:val="xl86"/>
    <w:basedOn w:val="66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99" w:customStyle="1">
    <w:name w:val="xl29"/>
    <w:basedOn w:val="66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00" w:customStyle="1">
    <w:name w:val="xl56"/>
    <w:basedOn w:val="668"/>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01" w:customStyle="1">
    <w:name w:val="xl81"/>
    <w:basedOn w:val="66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1002" w:customStyle="1">
    <w:name w:val="xl43"/>
    <w:basedOn w:val="668"/>
    <w:uiPriority w:val="0"/>
    <w:qFormat/>
    <w:pPr>
      <w:jc w:val="left"/>
      <w:spacing w:before="100" w:beforeAutospacing="1" w:after="100" w:afterAutospacing="1"/>
      <w:widowControl/>
    </w:pPr>
    <w:rPr>
      <w:rFonts w:ascii="Arial Unicode MS" w:hAnsi="Arial Unicode MS" w:eastAsia="Arial Unicode MS"/>
      <w:sz w:val="24"/>
    </w:rPr>
  </w:style>
  <w:style w:type="paragraph" w:styleId="1003" w:customStyle="1">
    <w:name w:val="xl69"/>
    <w:basedOn w:val="66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04" w:customStyle="1">
    <w:name w:val="xl77"/>
    <w:basedOn w:val="66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1005" w:customStyle="1">
    <w:name w:val="xl78"/>
    <w:basedOn w:val="668"/>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1006" w:customStyle="1">
    <w:name w:val="font6"/>
    <w:basedOn w:val="668"/>
    <w:uiPriority w:val="0"/>
    <w:qFormat/>
    <w:pPr>
      <w:jc w:val="left"/>
      <w:spacing w:before="100" w:beforeAutospacing="1" w:after="100" w:afterAutospacing="1"/>
      <w:widowControl/>
    </w:pPr>
    <w:rPr>
      <w:rFonts w:eastAsia="Arial Unicode MS"/>
      <w:sz w:val="18"/>
      <w:szCs w:val="18"/>
    </w:rPr>
  </w:style>
  <w:style w:type="paragraph" w:styleId="1007" w:customStyle="1">
    <w:name w:val="Char Char Char Char Char Char Char Char"/>
    <w:basedOn w:val="668"/>
    <w:uiPriority w:val="0"/>
    <w:qFormat/>
    <w:pPr>
      <w:jc w:val="left"/>
      <w:spacing w:after="160" w:line="240" w:lineRule="exact"/>
      <w:widowControl/>
    </w:pPr>
    <w:rPr>
      <w:rFonts w:ascii="Verdana" w:hAnsi="Verdana"/>
      <w:sz w:val="20"/>
      <w:szCs w:val="20"/>
      <w:lang w:eastAsia="en-US"/>
    </w:rPr>
  </w:style>
  <w:style w:type="paragraph" w:styleId="1008" w:customStyle="1">
    <w:name w:val="font13"/>
    <w:basedOn w:val="668"/>
    <w:uiPriority w:val="0"/>
    <w:qFormat/>
    <w:pPr>
      <w:jc w:val="left"/>
      <w:spacing w:before="100" w:beforeAutospacing="1" w:after="100" w:afterAutospacing="1"/>
      <w:widowControl/>
    </w:pPr>
    <w:rPr>
      <w:rFonts w:eastAsia="Arial Unicode MS"/>
      <w:b/>
      <w:bCs/>
      <w:sz w:val="18"/>
      <w:szCs w:val="18"/>
    </w:rPr>
  </w:style>
  <w:style w:type="paragraph" w:styleId="1009" w:customStyle="1">
    <w:name w:val="xl48"/>
    <w:basedOn w:val="668"/>
    <w:uiPriority w:val="0"/>
    <w:qFormat/>
    <w:pPr>
      <w:jc w:val="center"/>
      <w:spacing w:before="100" w:beforeAutospacing="1" w:after="100" w:afterAutospacing="1"/>
      <w:widowControl/>
    </w:pPr>
    <w:rPr>
      <w:rFonts w:ascii="Arial Unicode MS" w:hAnsi="Arial Unicode MS" w:eastAsia="Arial Unicode MS"/>
      <w:sz w:val="28"/>
      <w:szCs w:val="28"/>
    </w:rPr>
  </w:style>
  <w:style w:type="paragraph" w:styleId="1010" w:customStyle="1">
    <w:name w:val="xl59"/>
    <w:basedOn w:val="668"/>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11" w:customStyle="1">
    <w:name w:val="xl28"/>
    <w:basedOn w:val="66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12" w:customStyle="1">
    <w:name w:val="xl62"/>
    <w:basedOn w:val="668"/>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13" w:customStyle="1">
    <w:name w:val="Char"/>
    <w:basedOn w:val="668"/>
    <w:uiPriority w:val="0"/>
    <w:qFormat/>
    <w:pPr>
      <w:tabs>
        <w:tab w:val="left" w:pos="360" w:leader="none"/>
      </w:tabs>
    </w:pPr>
    <w:rPr>
      <w:sz w:val="24"/>
    </w:rPr>
  </w:style>
  <w:style w:type="paragraph" w:styleId="1014" w:customStyle="1">
    <w:name w:val="xl33"/>
    <w:basedOn w:val="66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015" w:customStyle="1">
    <w:name w:val="xl75"/>
    <w:basedOn w:val="668"/>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1016" w:customStyle="1">
    <w:name w:val="xl74"/>
    <w:basedOn w:val="66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17" w:customStyle="1">
    <w:name w:val="font8"/>
    <w:basedOn w:val="668"/>
    <w:uiPriority w:val="0"/>
    <w:qFormat/>
    <w:pPr>
      <w:jc w:val="left"/>
      <w:spacing w:before="100" w:beforeAutospacing="1" w:after="100" w:afterAutospacing="1"/>
      <w:widowControl/>
    </w:pPr>
    <w:rPr>
      <w:rFonts w:eastAsia="Arial Unicode MS"/>
      <w:sz w:val="18"/>
      <w:szCs w:val="18"/>
    </w:rPr>
  </w:style>
  <w:style w:type="paragraph" w:styleId="1018" w:customStyle="1">
    <w:name w:val="xl63"/>
    <w:basedOn w:val="668"/>
    <w:uiPriority w:val="0"/>
    <w:qFormat/>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1019" w:customStyle="1">
    <w:name w:val="普通正文"/>
    <w:basedOn w:val="668"/>
    <w:uiPriority w:val="0"/>
    <w:qFormat/>
    <w:pPr>
      <w:ind w:firstLine="480"/>
      <w:jc w:val="left"/>
      <w:spacing w:before="120" w:after="120" w:line="360" w:lineRule="auto"/>
    </w:pPr>
    <w:rPr>
      <w:rFonts w:ascii="Arial" w:hAnsi="Arial"/>
      <w:sz w:val="24"/>
    </w:rPr>
  </w:style>
  <w:style w:type="paragraph" w:styleId="1020" w:customStyle="1">
    <w:name w:val="xl51"/>
    <w:basedOn w:val="668"/>
    <w:uiPriority w:val="0"/>
    <w:qFormat/>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1021" w:customStyle="1">
    <w:name w:val="xl68"/>
    <w:basedOn w:val="668"/>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22" w:customStyle="1">
    <w:name w:val="xl60"/>
    <w:basedOn w:val="66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23" w:customStyle="1">
    <w:name w:val="xl44"/>
    <w:basedOn w:val="668"/>
    <w:uiPriority w:val="0"/>
    <w:qFormat/>
    <w:pPr>
      <w:jc w:val="right"/>
      <w:spacing w:before="100" w:beforeAutospacing="1" w:after="100" w:afterAutospacing="1"/>
      <w:widowControl/>
    </w:pPr>
    <w:rPr>
      <w:rFonts w:ascii="Arial Unicode MS" w:hAnsi="Arial Unicode MS" w:eastAsia="Arial Unicode MS"/>
      <w:sz w:val="24"/>
    </w:rPr>
  </w:style>
  <w:style w:type="paragraph" w:styleId="1024" w:customStyle="1">
    <w:name w:val="xl39"/>
    <w:basedOn w:val="6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25" w:customStyle="1">
    <w:name w:val="xl79"/>
    <w:basedOn w:val="668"/>
    <w:uiPriority w:val="0"/>
    <w:qFormat/>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1026" w:customStyle="1">
    <w:name w:val="xl46"/>
    <w:basedOn w:val="668"/>
    <w:uiPriority w:val="0"/>
    <w:qFormat/>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1027" w:customStyle="1">
    <w:name w:val="xl38"/>
    <w:basedOn w:val="668"/>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028" w:customStyle="1">
    <w:name w:val="Char Char Char Char"/>
    <w:basedOn w:val="917"/>
    <w:uiPriority w:val="0"/>
    <w:qFormat/>
    <w:pPr>
      <w:spacing w:line="360" w:lineRule="auto"/>
    </w:pPr>
    <w:rPr>
      <w:rFonts w:ascii="Tahoma" w:hAnsi="Tahoma"/>
      <w:sz w:val="24"/>
    </w:rPr>
  </w:style>
  <w:style w:type="paragraph" w:styleId="1029" w:customStyle="1">
    <w:name w:val="xl71"/>
    <w:basedOn w:val="668"/>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30" w:customStyle="1">
    <w:name w:val="xl57"/>
    <w:basedOn w:val="66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1031" w:customStyle="1">
    <w:name w:val="Char2"/>
    <w:basedOn w:val="917"/>
    <w:uiPriority w:val="0"/>
    <w:qFormat/>
    <w:pPr>
      <w:spacing w:line="360" w:lineRule="auto"/>
    </w:pPr>
    <w:rPr>
      <w:rFonts w:ascii="Tahoma" w:hAnsi="Tahoma"/>
      <w:sz w:val="24"/>
    </w:rPr>
  </w:style>
  <w:style w:type="paragraph" w:styleId="1032" w:customStyle="1">
    <w:name w:val="xl32"/>
    <w:basedOn w:val="668"/>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33" w:customStyle="1">
    <w:name w:val="font9"/>
    <w:basedOn w:val="668"/>
    <w:uiPriority w:val="0"/>
    <w:qFormat/>
    <w:pPr>
      <w:jc w:val="left"/>
      <w:spacing w:before="100" w:beforeAutospacing="1" w:after="100" w:afterAutospacing="1"/>
      <w:widowControl/>
    </w:pPr>
    <w:rPr>
      <w:rFonts w:eastAsia="Arial Unicode MS"/>
      <w:b/>
      <w:bCs/>
      <w:color w:val="000000"/>
      <w:sz w:val="18"/>
      <w:szCs w:val="18"/>
    </w:rPr>
  </w:style>
  <w:style w:type="paragraph" w:styleId="1034" w:customStyle="1">
    <w:name w:val="xl54"/>
    <w:basedOn w:val="66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1035" w:customStyle="1">
    <w:name w:val="标书正文格式"/>
    <w:uiPriority w:val="0"/>
    <w:qFormat/>
    <w:pPr>
      <w:ind w:firstLine="480"/>
      <w:jc w:val="both"/>
      <w:spacing w:line="360" w:lineRule="auto"/>
    </w:pPr>
    <w:rPr>
      <w:rFonts w:hint="default" w:ascii="宋体" w:hAnsi="宋体" w:eastAsia="宋体" w:cs="Times New Roman"/>
      <w:sz w:val="24"/>
      <w:szCs w:val="24"/>
    </w:rPr>
  </w:style>
  <w:style w:type="paragraph" w:styleId="1036" w:customStyle="1">
    <w:name w:val="xl72"/>
    <w:basedOn w:val="66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37" w:customStyle="1">
    <w:name w:val="xl37"/>
    <w:basedOn w:val="668"/>
    <w:uiPriority w:val="0"/>
    <w:qFormat/>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038" w:customStyle="1">
    <w:name w:val="font11"/>
    <w:basedOn w:val="668"/>
    <w:uiPriority w:val="0"/>
    <w:qFormat/>
    <w:pPr>
      <w:jc w:val="left"/>
      <w:spacing w:before="100" w:beforeAutospacing="1" w:after="100" w:afterAutospacing="1"/>
      <w:widowControl/>
    </w:pPr>
    <w:rPr>
      <w:rFonts w:hint="eastAsia" w:ascii="宋体" w:hAnsi="宋体"/>
      <w:color w:val="333333"/>
      <w:sz w:val="18"/>
      <w:szCs w:val="18"/>
    </w:rPr>
  </w:style>
  <w:style w:type="paragraph" w:styleId="1039" w:customStyle="1">
    <w:name w:val="xl42"/>
    <w:basedOn w:val="66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1040" w:customStyle="1">
    <w:name w:val="xl73"/>
    <w:basedOn w:val="668"/>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41" w:customStyle="1">
    <w:name w:val="xl80"/>
    <w:basedOn w:val="668"/>
    <w:uiPriority w:val="0"/>
    <w:qFormat/>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1042" w:customStyle="1">
    <w:name w:val="xl36"/>
    <w:basedOn w:val="668"/>
    <w:uiPriority w:val="0"/>
    <w:qFormat/>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043" w:customStyle="1">
    <w:name w:val="Default"/>
    <w:uiPriority w:val="0"/>
    <w:qFormat/>
    <w:pPr>
      <w:widowControl w:val="off"/>
    </w:pPr>
    <w:rPr>
      <w:rFonts w:hint="default" w:ascii="仿宋" w:hAnsi="Times New Roman" w:eastAsia="仿宋" w:cs="仿宋"/>
      <w:color w:val="000000"/>
      <w:sz w:val="24"/>
      <w:szCs w:val="24"/>
    </w:rPr>
  </w:style>
  <w:style w:type="paragraph" w:styleId="1044" w:customStyle="1">
    <w:name w:val="xl35"/>
    <w:basedOn w:val="668"/>
    <w:uiPriority w:val="0"/>
    <w:qFormat/>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1045" w:customStyle="1">
    <w:name w:val="xl64"/>
    <w:basedOn w:val="668"/>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1046" w:customStyle="1">
    <w:name w:val="xl66"/>
    <w:basedOn w:val="66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47" w:customStyle="1">
    <w:name w:val="xl41"/>
    <w:basedOn w:val="668"/>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48" w:customStyle="1">
    <w:name w:val="xl30"/>
    <w:basedOn w:val="668"/>
    <w:uiPriority w:val="0"/>
    <w:qFormat/>
    <w:pPr>
      <w:jc w:val="left"/>
      <w:spacing w:before="100" w:beforeAutospacing="1" w:after="100" w:afterAutospacing="1"/>
      <w:widowControl/>
    </w:pPr>
    <w:rPr>
      <w:rFonts w:ascii="Arial Unicode MS" w:hAnsi="Arial Unicode MS" w:eastAsia="Arial Unicode MS"/>
      <w:sz w:val="18"/>
      <w:szCs w:val="18"/>
    </w:rPr>
  </w:style>
  <w:style w:type="paragraph" w:styleId="1049" w:customStyle="1">
    <w:name w:val="xl34"/>
    <w:basedOn w:val="668"/>
    <w:uiPriority w:val="0"/>
    <w:qFormat/>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050" w:customStyle="1">
    <w:name w:val="xl58"/>
    <w:basedOn w:val="66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51" w:customStyle="1">
    <w:name w:val="xl70"/>
    <w:basedOn w:val="66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52" w:customStyle="1">
    <w:name w:val="font5"/>
    <w:basedOn w:val="668"/>
    <w:uiPriority w:val="0"/>
    <w:qFormat/>
    <w:pPr>
      <w:jc w:val="left"/>
      <w:spacing w:before="100" w:beforeAutospacing="1" w:after="100" w:afterAutospacing="1"/>
      <w:widowControl/>
    </w:pPr>
    <w:rPr>
      <w:rFonts w:hint="eastAsia" w:ascii="宋体" w:hAnsi="宋体"/>
      <w:sz w:val="18"/>
      <w:szCs w:val="18"/>
    </w:rPr>
  </w:style>
  <w:style w:type="paragraph" w:styleId="1053" w:customStyle="1">
    <w:name w:val="默认段落字体 Para Char Char Char Char Char Char Char Char Char1 Char Char Char Char Char Char Char"/>
    <w:basedOn w:val="917"/>
    <w:uiPriority w:val="0"/>
    <w:qFormat/>
    <w:rPr>
      <w:rFonts w:ascii="Tahoma" w:hAnsi="Tahoma"/>
      <w:sz w:val="24"/>
    </w:rPr>
  </w:style>
  <w:style w:type="paragraph" w:styleId="1054" w:customStyle="1">
    <w:name w:val="xl83"/>
    <w:basedOn w:val="668"/>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55" w:customStyle="1">
    <w:name w:val="xl61"/>
    <w:basedOn w:val="668"/>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56" w:customStyle="1">
    <w:name w:val="xl76"/>
    <w:basedOn w:val="668"/>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1057" w:customStyle="1">
    <w:name w:val="xl65"/>
    <w:basedOn w:val="668"/>
    <w:uiPriority w:val="0"/>
    <w:qFormat/>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1058" w:customStyle="1">
    <w:name w:val="xl49"/>
    <w:basedOn w:val="66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59" w:customStyle="1">
    <w:name w:val="xl82"/>
    <w:basedOn w:val="668"/>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1060" w:customStyle="1">
    <w:name w:val="纯文本1"/>
    <w:basedOn w:val="668"/>
    <w:uiPriority w:val="0"/>
    <w:qFormat/>
    <w:rPr>
      <w:rFonts w:ascii="宋体" w:hAnsi="Courier New" w:eastAsia="楷体_GB2312"/>
      <w:sz w:val="26"/>
      <w:szCs w:val="20"/>
    </w:rPr>
  </w:style>
  <w:style w:type="character" w:styleId="1061" w:customStyle="1">
    <w:name w:val="Plain Text Char Char"/>
    <w:link w:val="1062"/>
    <w:uiPriority w:val="0"/>
    <w:qFormat/>
    <w:rPr>
      <w:rFonts w:ascii="宋体" w:hAnsi="Courier New"/>
    </w:rPr>
  </w:style>
  <w:style w:type="paragraph" w:styleId="1062" w:customStyle="1">
    <w:name w:val="纯文本12"/>
    <w:basedOn w:val="668"/>
    <w:link w:val="1061"/>
    <w:uiPriority w:val="0"/>
    <w:qFormat/>
    <w:pPr>
      <w:spacing w:line="360" w:lineRule="auto"/>
    </w:pPr>
    <w:rPr>
      <w:rFonts w:ascii="宋体" w:hAnsi="Courier New"/>
      <w:szCs w:val="22"/>
    </w:rPr>
  </w:style>
  <w:style w:type="paragraph" w:styleId="1063" w:customStyle="1">
    <w:name w:val="p25"/>
    <w:basedOn w:val="668"/>
    <w:uiPriority w:val="0"/>
    <w:qFormat/>
    <w:pPr>
      <w:jc w:val="left"/>
      <w:spacing w:line="440" w:lineRule="exact"/>
      <w:widowControl/>
    </w:pPr>
    <w:rPr>
      <w:rFonts w:ascii="宋体" w:hAnsi="Calibri" w:cs="宋体"/>
      <w:sz w:val="26"/>
      <w:szCs w:val="26"/>
    </w:rPr>
  </w:style>
  <w:style w:type="paragraph" w:styleId="1064" w:customStyle="1">
    <w:name w:val="正文1"/>
    <w:basedOn w:val="1065"/>
    <w:next w:val="668"/>
    <w:uiPriority w:val="0"/>
    <w:qFormat/>
    <w:rPr>
      <w:rFonts w:ascii="Calibri" w:hAnsi="Calibri" w:cs="Calibri"/>
    </w:rPr>
  </w:style>
  <w:style w:type="paragraph" w:styleId="1065" w:customStyle="1">
    <w:name w:val="样式1"/>
    <w:basedOn w:val="668"/>
    <w:next w:val="682"/>
    <w:uiPriority w:val="0"/>
    <w:qFormat/>
    <w:pPr>
      <w:ind w:firstLine="420"/>
      <w:spacing w:line="360" w:lineRule="auto"/>
    </w:pPr>
    <w:rPr>
      <w:rFonts w:ascii="宋体" w:hAnsi="宋体"/>
      <w:szCs w:val="21"/>
    </w:rPr>
  </w:style>
  <w:style w:type="paragraph" w:styleId="1066" w:customStyle="1">
    <w:name w:val="4"/>
    <w:basedOn w:val="668"/>
    <w:next w:val="955"/>
    <w:uiPriority w:val="0"/>
    <w:qFormat/>
    <w:pPr>
      <w:ind w:firstLine="420"/>
      <w:spacing w:line="360" w:lineRule="auto"/>
    </w:pPr>
    <w:rPr>
      <w:color w:val="ff0000"/>
      <w:sz w:val="24"/>
    </w:rPr>
  </w:style>
  <w:style w:type="character" w:styleId="1067" w:customStyle="1">
    <w:name w:val="2级标题 Char"/>
    <w:link w:val="1068"/>
    <w:uiPriority w:val="0"/>
    <w:qFormat/>
    <w:rPr>
      <w:rFonts w:ascii="黑体" w:hAnsi="黑体" w:eastAsia="黑体"/>
      <w:sz w:val="32"/>
      <w:szCs w:val="36"/>
      <w:lang w:eastAsia="en-US" w:bidi="en-US"/>
    </w:rPr>
  </w:style>
  <w:style w:type="paragraph" w:styleId="1068" w:customStyle="1">
    <w:name w:val="2级标题"/>
    <w:basedOn w:val="981"/>
    <w:link w:val="1067"/>
    <w:uiPriority w:val="0"/>
    <w:qFormat/>
    <w:pPr>
      <w:contextualSpacing/>
      <w:ind w:firstLine="0"/>
      <w:jc w:val="left"/>
      <w:keepLines/>
      <w:spacing w:before="240" w:after="120" w:line="360" w:lineRule="auto"/>
      <w:outlineLvl w:val="1"/>
    </w:pPr>
    <w:rPr>
      <w:rFonts w:ascii="黑体" w:hAnsi="黑体" w:eastAsia="黑体"/>
      <w:sz w:val="32"/>
      <w:szCs w:val="36"/>
      <w:lang w:eastAsia="en-US" w:bidi="en-US"/>
    </w:rPr>
  </w:style>
  <w:style w:type="character" w:styleId="1069" w:customStyle="1">
    <w:name w:val="纯文本 字符1"/>
    <w:uiPriority w:val="0"/>
    <w:qFormat/>
    <w:rPr>
      <w:rFonts w:ascii="宋体" w:hAnsi="Courier New" w:eastAsia="宋体"/>
      <w:sz w:val="21"/>
      <w:szCs w:val="21"/>
      <w:lang w:val="en-US" w:eastAsia="zh-CN" w:bidi="ar-SA"/>
    </w:rPr>
  </w:style>
  <w:style w:type="character" w:styleId="1070" w:customStyle="1">
    <w:name w:val="不明显强调1"/>
    <w:uiPriority w:val="0"/>
    <w:qFormat/>
    <w:rPr>
      <w:i/>
      <w:color w:val="000000"/>
      <w:sz w:val="21"/>
    </w:rPr>
  </w:style>
  <w:style w:type="paragraph" w:styleId="1071" w:customStyle="1">
    <w:name w:val="正文_2"/>
    <w:uiPriority w:val="0"/>
    <w:qFormat/>
    <w:pPr>
      <w:jc w:val="both"/>
      <w:widowControl w:val="off"/>
    </w:pPr>
    <w:rPr>
      <w:rFonts w:hint="default" w:ascii="Calibri" w:hAnsi="Calibri" w:eastAsia="宋体" w:cs="Calibri"/>
      <w:color w:val="000000"/>
      <w:sz w:val="21"/>
      <w:szCs w:val="22"/>
    </w:rPr>
  </w:style>
  <w:style w:type="paragraph" w:styleId="1072" w:customStyle="1">
    <w:name w:val="Char Char Char Char Char Char Char Char Char Char Char Char Char1"/>
    <w:basedOn w:val="668"/>
    <w:uiPriority w:val="0"/>
    <w:qFormat/>
    <w:pPr>
      <w:jc w:val="left"/>
      <w:spacing w:after="160" w:line="240" w:lineRule="exact"/>
      <w:widowControl/>
    </w:pPr>
    <w:rPr>
      <w:rFonts w:ascii="Verdana" w:hAnsi="Verdana"/>
      <w:sz w:val="20"/>
      <w:szCs w:val="20"/>
      <w:lang w:eastAsia="en-US"/>
    </w:rPr>
  </w:style>
  <w:style w:type="character" w:styleId="1073" w:customStyle="1">
    <w:name w:val="无"/>
    <w:uiPriority w:val="0"/>
    <w:qFormat/>
  </w:style>
  <w:style w:type="paragraph" w:styleId="1074" w:customStyle="1">
    <w:name w:val="正文_3_0"/>
    <w:next w:val="668"/>
    <w:uiPriority w:val="0"/>
    <w:qFormat/>
    <w:pPr>
      <w:jc w:val="both"/>
      <w:widowControl w:val="off"/>
    </w:pPr>
    <w:rPr>
      <w:rFonts w:hint="default" w:ascii="Calibri" w:hAnsi="Calibri" w:eastAsia="宋体" w:cs="Times New Roman"/>
      <w:sz w:val="21"/>
      <w:szCs w:val="22"/>
    </w:rPr>
  </w:style>
  <w:style w:type="paragraph" w:styleId="1075" w:customStyle="1">
    <w:name w:val="Normal_8_0"/>
    <w:uiPriority w:val="0"/>
    <w:qFormat/>
    <w:rPr>
      <w:rFonts w:hint="default" w:ascii="Times New Roman" w:hAnsi="Times New Roman" w:eastAsia="Times New Roman" w:cs="Times New Roman"/>
      <w:sz w:val="24"/>
      <w:szCs w:val="24"/>
    </w:rPr>
  </w:style>
  <w:style w:type="character" w:styleId="1076" w:customStyle="1">
    <w:name w:val="grame"/>
    <w:uiPriority w:val="0"/>
    <w:qFormat/>
  </w:style>
  <w:style w:type="paragraph" w:styleId="1077" w:customStyle="1">
    <w:name w:val="首行缩进"/>
    <w:basedOn w:val="668"/>
    <w:uiPriority w:val="99"/>
    <w:qFormat/>
    <w:pPr>
      <w:ind w:firstLine="480"/>
    </w:pPr>
    <w:rPr>
      <w:rFonts w:ascii="Calibri" w:hAnsi="Calibri"/>
      <w:szCs w:val="22"/>
      <w:lang w:val="zh-CN"/>
    </w:rPr>
  </w:style>
  <w:style w:type="paragraph" w:styleId="1078" w:customStyle="1">
    <w:name w:val="正文 A"/>
    <w:next w:val="1064"/>
    <w:uiPriority w:val="0"/>
    <w:qFormat/>
    <w:pPr>
      <w:jc w:val="both"/>
      <w:widowControl w:val="off"/>
      <w:framePr w:wrap="around" w:vAnchor="margin" w:hAnchor="text" w:y="1"/>
    </w:pPr>
    <w:rPr>
      <w:rFonts w:hint="default" w:ascii="Times New Roman" w:hAnsi="Times New Roman" w:eastAsia="Times New Roman" w:cs="Times New Roman"/>
      <w:color w:val="000000"/>
      <w:sz w:val="21"/>
      <w:szCs w:val="21"/>
    </w:rPr>
  </w:style>
  <w:style w:type="paragraph" w:styleId="1079" w:customStyle="1">
    <w:name w:val="无间隔1"/>
    <w:uiPriority w:val="0"/>
    <w:qFormat/>
    <w:pPr>
      <w:widowControl w:val="off"/>
    </w:pPr>
    <w:rPr>
      <w:rFonts w:hint="default" w:ascii="Times New Roman" w:hAnsi="Times New Roman" w:eastAsia="Calibri" w:cs="Times New Roman"/>
      <w:sz w:val="22"/>
      <w:szCs w:val="22"/>
      <w:lang w:eastAsia="en-US"/>
    </w:rPr>
  </w:style>
  <w:style w:type="paragraph" w:styleId="1080" w:customStyle="1">
    <w:name w:val="段"/>
    <w:next w:val="668"/>
    <w:uiPriority w:val="99"/>
    <w:qFormat/>
    <w:pPr>
      <w:ind w:firstLine="420"/>
      <w:jc w:val="both"/>
      <w:spacing w:after="200" w:line="276" w:lineRule="auto"/>
      <w:tabs>
        <w:tab w:val="center" w:pos="4201" w:leader="none"/>
        <w:tab w:val="right" w:pos="9298" w:leader="dot"/>
      </w:tabs>
    </w:pPr>
    <w:rPr>
      <w:rFonts w:hint="default" w:ascii="宋体" w:hAnsi="Times New Roman" w:eastAsia="宋体" w:cs="Times New Roman"/>
      <w:sz w:val="21"/>
      <w:szCs w:val="22"/>
    </w:rPr>
  </w:style>
  <w:style w:type="paragraph" w:styleId="1081" w:customStyle="1">
    <w:name w:val="Table Paragraph"/>
    <w:basedOn w:val="668"/>
    <w:uiPriority w:val="1"/>
    <w:qFormat/>
    <w:pPr>
      <w:jc w:val="left"/>
    </w:pPr>
    <w:rPr>
      <w:rFonts w:ascii="宋体" w:hAnsi="宋体" w:cs="宋体"/>
      <w:sz w:val="22"/>
      <w:lang w:val="zh-CN" w:bidi="zh-CN"/>
    </w:rPr>
  </w:style>
  <w:style w:type="character" w:styleId="1082" w:customStyle="1">
    <w:name w:val="批注框文本 Char1"/>
    <w:uiPriority w:val="0"/>
    <w:qFormat/>
    <w:rPr>
      <w:rFonts w:ascii="Calibri" w:hAnsi="Calibri" w:eastAsia="宋体" w:cs="Times New Roman"/>
      <w:sz w:val="18"/>
      <w:szCs w:val="18"/>
    </w:rPr>
  </w:style>
  <w:style w:type="paragraph" w:styleId="1083" w:customStyle="1">
    <w:name w:val="纯文本11"/>
    <w:basedOn w:val="668"/>
    <w:next w:val="668"/>
    <w:uiPriority w:val="0"/>
    <w:qFormat/>
    <w:rPr>
      <w:rFonts w:ascii="宋体" w:hAnsi="Courier New"/>
      <w:szCs w:val="20"/>
    </w:rPr>
  </w:style>
  <w:style w:type="paragraph" w:styleId="1084" w:customStyle="1">
    <w:name w:val="标题 11"/>
    <w:next w:val="1078"/>
    <w:uiPriority w:val="0"/>
    <w:qFormat/>
    <w:pPr>
      <w:jc w:val="both"/>
      <w:keepLines/>
      <w:keepNext/>
      <w:spacing w:before="340" w:after="330" w:line="578" w:lineRule="auto"/>
      <w:widowControl w:val="off"/>
      <w:tabs>
        <w:tab w:val="left" w:pos="432" w:leader="none"/>
      </w:tabs>
      <w:framePr w:wrap="around" w:vAnchor="margin" w:hAnchor="text" w:y="1"/>
      <w:outlineLvl w:val="0"/>
    </w:pPr>
    <w:rPr>
      <w:rFonts w:hint="default" w:ascii="宋体" w:hAnsi="宋体" w:eastAsia="宋体" w:cs="宋体"/>
      <w:b/>
      <w:bCs/>
      <w:color w:val="000000"/>
      <w:sz w:val="44"/>
      <w:szCs w:val="44"/>
    </w:rPr>
  </w:style>
  <w:style w:type="character" w:styleId="1085" w:customStyle="1">
    <w:name w:val="样式 Char"/>
    <w:link w:val="1086"/>
    <w:uiPriority w:val="0"/>
    <w:qFormat/>
    <w:rPr>
      <w:rFonts w:ascii="宋体" w:hAnsi="宋体" w:cs="宋体"/>
      <w:sz w:val="24"/>
      <w:szCs w:val="24"/>
    </w:rPr>
  </w:style>
  <w:style w:type="paragraph" w:styleId="1086" w:customStyle="1">
    <w:name w:val="样式"/>
    <w:link w:val="1085"/>
    <w:uiPriority w:val="0"/>
    <w:qFormat/>
    <w:pPr>
      <w:widowControl w:val="off"/>
    </w:pPr>
    <w:rPr>
      <w:rFonts w:hint="default" w:ascii="宋体" w:hAnsi="宋体" w:eastAsia="宋体" w:cs="宋体"/>
      <w:sz w:val="24"/>
      <w:szCs w:val="24"/>
    </w:rPr>
  </w:style>
  <w:style w:type="paragraph" w:styleId="1087" w:customStyle="1">
    <w:name w:val="无间隔2"/>
    <w:uiPriority w:val="0"/>
    <w:qFormat/>
    <w:pPr>
      <w:jc w:val="both"/>
      <w:widowControl w:val="off"/>
    </w:pPr>
    <w:rPr>
      <w:rFonts w:hint="default" w:ascii="Times New Roman" w:hAnsi="Times New Roman" w:eastAsia="宋体" w:cs="Times New Roman"/>
      <w:sz w:val="21"/>
      <w:szCs w:val="24"/>
    </w:rPr>
  </w:style>
  <w:style w:type="character" w:styleId="1088" w:customStyle="1">
    <w:name w:val="标题 6 Char"/>
    <w:uiPriority w:val="9"/>
    <w:semiHidden/>
    <w:qFormat/>
    <w:rPr>
      <w:rFonts w:ascii="Cambria" w:hAnsi="Cambria" w:eastAsia="宋体" w:cs="Times New Roman"/>
      <w:b/>
      <w:bCs/>
      <w:sz w:val="24"/>
      <w:szCs w:val="24"/>
    </w:rPr>
  </w:style>
  <w:style w:type="character" w:styleId="1089" w:customStyle="1">
    <w:name w:val="标题 8 Char"/>
    <w:uiPriority w:val="9"/>
    <w:semiHidden/>
    <w:qFormat/>
    <w:rPr>
      <w:rFonts w:ascii="Cambria" w:hAnsi="Cambria" w:eastAsia="宋体" w:cs="Times New Roman"/>
      <w:sz w:val="24"/>
      <w:szCs w:val="24"/>
    </w:rPr>
  </w:style>
  <w:style w:type="character" w:styleId="1090" w:customStyle="1">
    <w:name w:val="标题 9 Char"/>
    <w:uiPriority w:val="9"/>
    <w:semiHidden/>
    <w:qFormat/>
    <w:rPr>
      <w:rFonts w:ascii="Cambria" w:hAnsi="Cambria" w:eastAsia="宋体" w:cs="Times New Roman"/>
      <w:szCs w:val="21"/>
    </w:rPr>
  </w:style>
  <w:style w:type="character" w:styleId="1091" w:customStyle="1">
    <w:name w:val="正文文本 Char4"/>
    <w:uiPriority w:val="0"/>
    <w:qFormat/>
    <w:rPr>
      <w:rFonts w:eastAsia="宋体"/>
      <w:sz w:val="21"/>
      <w:szCs w:val="22"/>
      <w:lang w:val="en-US" w:eastAsia="zh-CN" w:bidi="ar-SA"/>
    </w:rPr>
  </w:style>
  <w:style w:type="character" w:styleId="1092" w:customStyle="1">
    <w:name w:val="标题 1 Char4"/>
    <w:uiPriority w:val="0"/>
    <w:qFormat/>
    <w:rPr>
      <w:rFonts w:eastAsia="黑体"/>
      <w:b/>
      <w:bCs/>
      <w:sz w:val="32"/>
      <w:szCs w:val="44"/>
    </w:rPr>
  </w:style>
  <w:style w:type="character" w:styleId="1093" w:customStyle="1">
    <w:name w:val="标题 2 Char4"/>
    <w:uiPriority w:val="9"/>
    <w:qFormat/>
    <w:rPr>
      <w:rFonts w:ascii="Arial" w:hAnsi="Arial" w:eastAsia="黑体"/>
      <w:b/>
      <w:bCs/>
      <w:sz w:val="21"/>
      <w:szCs w:val="32"/>
    </w:rPr>
  </w:style>
  <w:style w:type="character" w:styleId="1094" w:customStyle="1">
    <w:name w:val="标题 3 Char4"/>
    <w:uiPriority w:val="0"/>
    <w:qFormat/>
    <w:rPr>
      <w:rFonts w:eastAsia="黑体"/>
      <w:b/>
      <w:bCs/>
      <w:sz w:val="21"/>
      <w:szCs w:val="32"/>
    </w:rPr>
  </w:style>
  <w:style w:type="character" w:styleId="1095" w:customStyle="1">
    <w:name w:val="标题 4 Char3"/>
    <w:uiPriority w:val="0"/>
    <w:qFormat/>
    <w:rPr>
      <w:rFonts w:ascii="Arial" w:hAnsi="Arial"/>
      <w:b/>
      <w:bCs/>
      <w:sz w:val="21"/>
      <w:szCs w:val="28"/>
    </w:rPr>
  </w:style>
  <w:style w:type="character" w:styleId="1096" w:customStyle="1">
    <w:name w:val="标题 5 Char3"/>
    <w:uiPriority w:val="0"/>
    <w:qFormat/>
    <w:rPr>
      <w:b/>
      <w:bCs/>
      <w:sz w:val="28"/>
      <w:szCs w:val="28"/>
    </w:rPr>
  </w:style>
  <w:style w:type="character" w:styleId="1097" w:customStyle="1">
    <w:name w:val="标题 7 Char3"/>
    <w:uiPriority w:val="0"/>
    <w:qFormat/>
    <w:rPr>
      <w:rFonts w:ascii="Calibri" w:hAnsi="Calibri"/>
      <w:b/>
      <w:bCs/>
      <w:sz w:val="24"/>
      <w:szCs w:val="24"/>
    </w:rPr>
  </w:style>
  <w:style w:type="character" w:styleId="1098" w:customStyle="1">
    <w:name w:val="文档结构图 Char5"/>
    <w:uiPriority w:val="0"/>
    <w:qFormat/>
    <w:rPr>
      <w:sz w:val="21"/>
      <w:szCs w:val="24"/>
      <w:shd w:val="clear" w:color="auto" w:fill="000080"/>
    </w:rPr>
  </w:style>
  <w:style w:type="character" w:styleId="1099" w:customStyle="1">
    <w:name w:val="批注文字 Char3"/>
    <w:uiPriority w:val="0"/>
    <w:qFormat/>
    <w:rPr>
      <w:sz w:val="21"/>
      <w:szCs w:val="24"/>
    </w:rPr>
  </w:style>
  <w:style w:type="character" w:styleId="1100" w:customStyle="1">
    <w:name w:val="正文文本 3 Char3"/>
    <w:uiPriority w:val="0"/>
    <w:qFormat/>
    <w:rPr>
      <w:rFonts w:ascii="宋体"/>
      <w:sz w:val="24"/>
    </w:rPr>
  </w:style>
  <w:style w:type="character" w:styleId="1101" w:customStyle="1">
    <w:name w:val="正文文本缩进 Char3"/>
    <w:uiPriority w:val="0"/>
    <w:qFormat/>
    <w:rPr>
      <w:rFonts w:ascii="宋体" w:hAnsi="宋体"/>
      <w:sz w:val="21"/>
    </w:rPr>
  </w:style>
  <w:style w:type="character" w:styleId="1102" w:customStyle="1">
    <w:name w:val="纯文本 Char4"/>
    <w:uiPriority w:val="0"/>
    <w:qFormat/>
    <w:rPr>
      <w:rFonts w:ascii="宋体" w:hAnsi="Courier New"/>
      <w:sz w:val="21"/>
      <w:szCs w:val="24"/>
    </w:rPr>
  </w:style>
  <w:style w:type="character" w:styleId="1103" w:customStyle="1">
    <w:name w:val="日期 Char5"/>
    <w:uiPriority w:val="0"/>
    <w:qFormat/>
    <w:rPr>
      <w:sz w:val="21"/>
      <w:szCs w:val="24"/>
    </w:rPr>
  </w:style>
  <w:style w:type="character" w:styleId="1104" w:customStyle="1">
    <w:name w:val="正文文本缩进 2 Char3"/>
    <w:uiPriority w:val="0"/>
    <w:qFormat/>
    <w:rPr>
      <w:sz w:val="21"/>
      <w:szCs w:val="24"/>
    </w:rPr>
  </w:style>
  <w:style w:type="character" w:styleId="1105" w:customStyle="1">
    <w:name w:val="批注框文本 Char4"/>
    <w:uiPriority w:val="0"/>
    <w:qFormat/>
    <w:rPr>
      <w:sz w:val="18"/>
      <w:szCs w:val="18"/>
    </w:rPr>
  </w:style>
  <w:style w:type="character" w:styleId="1106" w:customStyle="1">
    <w:name w:val="页脚 Char2"/>
    <w:uiPriority w:val="0"/>
    <w:qFormat/>
    <w:rPr>
      <w:sz w:val="18"/>
      <w:szCs w:val="18"/>
    </w:rPr>
  </w:style>
  <w:style w:type="character" w:styleId="1107" w:customStyle="1">
    <w:name w:val="页眉 Char2"/>
    <w:uiPriority w:val="0"/>
    <w:qFormat/>
    <w:rPr>
      <w:sz w:val="18"/>
      <w:szCs w:val="18"/>
    </w:rPr>
  </w:style>
  <w:style w:type="character" w:styleId="1108" w:customStyle="1">
    <w:name w:val="副标题 Char"/>
    <w:uiPriority w:val="11"/>
    <w:qFormat/>
    <w:rPr>
      <w:rFonts w:ascii="Cambria" w:hAnsi="Cambria" w:eastAsia="宋体" w:cs="Times New Roman"/>
      <w:b/>
      <w:bCs/>
      <w:sz w:val="32"/>
      <w:szCs w:val="32"/>
    </w:rPr>
  </w:style>
  <w:style w:type="character" w:styleId="1109" w:customStyle="1">
    <w:name w:val="脚注文本 Char"/>
    <w:uiPriority w:val="99"/>
    <w:semiHidden/>
    <w:qFormat/>
    <w:rPr>
      <w:rFonts w:ascii="Times New Roman" w:hAnsi="Times New Roman" w:eastAsia="宋体" w:cs="Times New Roman"/>
      <w:sz w:val="18"/>
      <w:szCs w:val="18"/>
    </w:rPr>
  </w:style>
  <w:style w:type="character" w:styleId="1110" w:customStyle="1">
    <w:name w:val="正文文本缩进 3 Char3"/>
    <w:uiPriority w:val="0"/>
    <w:qFormat/>
    <w:rPr>
      <w:sz w:val="16"/>
      <w:szCs w:val="16"/>
    </w:rPr>
  </w:style>
  <w:style w:type="character" w:styleId="1111" w:customStyle="1">
    <w:name w:val="标题 Char"/>
    <w:uiPriority w:val="10"/>
    <w:qFormat/>
    <w:rPr>
      <w:rFonts w:ascii="Cambria" w:hAnsi="Cambria" w:eastAsia="宋体" w:cs="Times New Roman"/>
      <w:b/>
      <w:bCs/>
      <w:sz w:val="32"/>
      <w:szCs w:val="32"/>
    </w:rPr>
  </w:style>
  <w:style w:type="character" w:styleId="1112" w:customStyle="1">
    <w:name w:val="批注主题 Char5"/>
    <w:uiPriority w:val="0"/>
    <w:qFormat/>
    <w:rPr>
      <w:b/>
      <w:bCs/>
      <w:sz w:val="21"/>
      <w:szCs w:val="24"/>
    </w:rPr>
  </w:style>
  <w:style w:type="character" w:styleId="1113" w:customStyle="1">
    <w:name w:val="标题 3 Char1"/>
    <w:uiPriority w:val="0"/>
    <w:qFormat/>
    <w:rPr>
      <w:rFonts w:ascii="Calibri" w:hAnsi="Calibri" w:eastAsia="宋体" w:cs="Arial"/>
      <w:b/>
      <w:sz w:val="32"/>
      <w:szCs w:val="20"/>
    </w:rPr>
  </w:style>
  <w:style w:type="character" w:styleId="1114" w:customStyle="1">
    <w:name w:val="文档结构图 Char2"/>
    <w:uiPriority w:val="0"/>
    <w:qFormat/>
    <w:rPr>
      <w:sz w:val="21"/>
      <w:szCs w:val="24"/>
      <w:shd w:val="clear" w:color="auto" w:fill="000080"/>
    </w:rPr>
  </w:style>
  <w:style w:type="character" w:styleId="1115" w:customStyle="1">
    <w:name w:val="Date Char"/>
    <w:uiPriority w:val="0"/>
    <w:qFormat/>
    <w:rPr>
      <w:rFonts w:eastAsia="宋体"/>
      <w:sz w:val="21"/>
      <w:szCs w:val="24"/>
      <w:lang w:val="en-US" w:eastAsia="zh-CN" w:bidi="ar-SA"/>
    </w:rPr>
  </w:style>
  <w:style w:type="character" w:styleId="1116" w:customStyle="1">
    <w:name w:val="副标题 Char1"/>
    <w:uiPriority w:val="11"/>
    <w:qFormat/>
    <w:rPr>
      <w:rFonts w:ascii="Cambria" w:hAnsi="Cambria" w:cs="Times New Roman"/>
      <w:b/>
      <w:bCs/>
      <w:sz w:val="32"/>
      <w:szCs w:val="32"/>
    </w:rPr>
  </w:style>
  <w:style w:type="character" w:styleId="1117" w:customStyle="1">
    <w:name w:val="Heading 3 Char1"/>
    <w:uiPriority w:val="0"/>
    <w:qFormat/>
    <w:rPr>
      <w:rFonts w:eastAsia="宋体"/>
      <w:b/>
      <w:bCs/>
      <w:sz w:val="24"/>
      <w:szCs w:val="32"/>
      <w:lang w:val="en-US" w:eastAsia="zh-CN" w:bidi="ar-SA"/>
    </w:rPr>
  </w:style>
  <w:style w:type="character" w:styleId="1118" w:customStyle="1">
    <w:name w:val="标题 6 Char1"/>
    <w:uiPriority w:val="0"/>
    <w:qFormat/>
    <w:rPr>
      <w:rFonts w:ascii="Cambria" w:hAnsi="Cambria"/>
      <w:b/>
      <w:bCs/>
      <w:sz w:val="24"/>
      <w:szCs w:val="24"/>
    </w:rPr>
  </w:style>
  <w:style w:type="character" w:styleId="1119" w:customStyle="1">
    <w:name w:val="日期 Char3"/>
    <w:uiPriority w:val="0"/>
    <w:qFormat/>
    <w:rPr>
      <w:sz w:val="21"/>
      <w:szCs w:val="24"/>
      <w:lang w:bidi="ar-SA"/>
    </w:rPr>
  </w:style>
  <w:style w:type="character" w:styleId="1120" w:customStyle="1">
    <w:name w:val="文档结构图 Char3"/>
    <w:uiPriority w:val="0"/>
    <w:qFormat/>
    <w:rPr>
      <w:sz w:val="21"/>
      <w:szCs w:val="24"/>
      <w:shd w:val="clear" w:color="auto" w:fill="000080"/>
      <w:lang w:bidi="ar-SA"/>
    </w:rPr>
  </w:style>
  <w:style w:type="character" w:styleId="1121" w:customStyle="1">
    <w:name w:val="Comment Subject Char"/>
    <w:uiPriority w:val="0"/>
    <w:qFormat/>
    <w:rPr>
      <w:b/>
      <w:sz w:val="24"/>
      <w:lang w:bidi="ar-SA"/>
    </w:rPr>
  </w:style>
  <w:style w:type="character" w:styleId="1122" w:customStyle="1">
    <w:name w:val="Char Char20"/>
    <w:uiPriority w:val="0"/>
    <w:qFormat/>
    <w:rPr>
      <w:rFonts w:ascii="Times New Roman" w:hAnsi="Times New Roman" w:eastAsia="宋体" w:cs="Times New Roman"/>
      <w:b/>
      <w:bCs/>
      <w:sz w:val="24"/>
      <w:szCs w:val="32"/>
    </w:rPr>
  </w:style>
  <w:style w:type="character" w:styleId="1123" w:customStyle="1">
    <w:name w:val="Comment Text Char"/>
    <w:uiPriority w:val="0"/>
    <w:qFormat/>
    <w:rPr>
      <w:rFonts w:cs="Times New Roman"/>
      <w:sz w:val="24"/>
      <w:szCs w:val="24"/>
    </w:rPr>
  </w:style>
  <w:style w:type="character" w:styleId="1124" w:customStyle="1">
    <w:name w:val="Balloon Text Char"/>
    <w:uiPriority w:val="0"/>
    <w:qFormat/>
    <w:rPr>
      <w:sz w:val="18"/>
      <w:lang w:bidi="ar-SA"/>
    </w:rPr>
  </w:style>
  <w:style w:type="character" w:styleId="1125" w:customStyle="1">
    <w:name w:val="引用 Char1"/>
    <w:uiPriority w:val="29"/>
    <w:qFormat/>
    <w:rPr>
      <w:rFonts w:ascii="Times New Roman" w:hAnsi="Times New Roman" w:eastAsia="宋体" w:cs="Times New Roman"/>
      <w:i/>
      <w:iCs/>
      <w:color w:val="000000"/>
      <w:szCs w:val="24"/>
    </w:rPr>
  </w:style>
  <w:style w:type="character" w:styleId="1126" w:customStyle="1">
    <w:name w:val="apple-converted-space"/>
    <w:uiPriority w:val="0"/>
    <w:qFormat/>
  </w:style>
  <w:style w:type="character" w:styleId="1127" w:customStyle="1">
    <w:name w:val="不明显参考2"/>
    <w:uiPriority w:val="0"/>
    <w:qFormat/>
    <w:rPr>
      <w:smallCaps/>
      <w:color w:val="c0504d"/>
      <w:u w:val="single"/>
    </w:rPr>
  </w:style>
  <w:style w:type="character" w:styleId="1128" w:customStyle="1">
    <w:name w:val="批注引用1"/>
    <w:uiPriority w:val="0"/>
    <w:qFormat/>
    <w:rPr>
      <w:rFonts w:ascii="Times New Roman" w:hAnsi="Times New Roman" w:cs="Times New Roman"/>
      <w:sz w:val="21"/>
      <w:szCs w:val="21"/>
    </w:rPr>
  </w:style>
  <w:style w:type="character" w:styleId="1129" w:customStyle="1">
    <w:name w:val="正文文本缩进 3 Char1"/>
    <w:uiPriority w:val="0"/>
    <w:qFormat/>
    <w:rPr>
      <w:sz w:val="16"/>
      <w:szCs w:val="16"/>
    </w:rPr>
  </w:style>
  <w:style w:type="character" w:styleId="1130" w:customStyle="1">
    <w:name w:val="明显参考1"/>
    <w:uiPriority w:val="0"/>
    <w:qFormat/>
    <w:rPr>
      <w:b/>
      <w:bCs/>
      <w:smallCaps/>
      <w:color w:val="c0504d"/>
      <w:spacing w:val="5"/>
      <w:u w:val="single"/>
    </w:rPr>
  </w:style>
  <w:style w:type="character" w:styleId="1131" w:customStyle="1">
    <w:name w:val="脚注文本 Char1"/>
    <w:uiPriority w:val="0"/>
    <w:qFormat/>
    <w:rPr>
      <w:sz w:val="18"/>
    </w:rPr>
  </w:style>
  <w:style w:type="character" w:styleId="1132" w:customStyle="1">
    <w:name w:val="副标题 Char3"/>
    <w:uiPriority w:val="0"/>
    <w:qFormat/>
    <w:rPr>
      <w:rFonts w:ascii="Cambria" w:hAnsi="Cambria"/>
      <w:b/>
      <w:bCs/>
      <w:sz w:val="32"/>
      <w:szCs w:val="32"/>
    </w:rPr>
  </w:style>
  <w:style w:type="character" w:styleId="1133" w:customStyle="1">
    <w:name w:val="Char Char9"/>
    <w:uiPriority w:val="0"/>
    <w:qFormat/>
    <w:rPr>
      <w:rFonts w:eastAsia="宋体"/>
      <w:b/>
      <w:bCs/>
      <w:sz w:val="32"/>
      <w:szCs w:val="44"/>
      <w:lang w:val="en-US" w:eastAsia="zh-CN" w:bidi="ar-SA"/>
    </w:rPr>
  </w:style>
  <w:style w:type="character" w:styleId="1134" w:customStyle="1">
    <w:name w:val="Char Char24"/>
    <w:uiPriority w:val="0"/>
    <w:qFormat/>
    <w:rPr>
      <w:rFonts w:eastAsia="宋体"/>
      <w:b/>
      <w:bCs/>
      <w:sz w:val="32"/>
      <w:szCs w:val="44"/>
      <w:lang w:val="en-US" w:eastAsia="zh-CN" w:bidi="ar-SA"/>
    </w:rPr>
  </w:style>
  <w:style w:type="character" w:styleId="1135" w:customStyle="1">
    <w:name w:val="Heading 3 Char"/>
    <w:uiPriority w:val="0"/>
    <w:qFormat/>
    <w:rPr>
      <w:rFonts w:cs="Times New Roman"/>
      <w:b/>
      <w:bCs/>
      <w:sz w:val="32"/>
      <w:szCs w:val="32"/>
    </w:rPr>
  </w:style>
  <w:style w:type="character" w:styleId="1136" w:customStyle="1">
    <w:name w:val="批注文字 Char1"/>
    <w:uiPriority w:val="0"/>
    <w:qFormat/>
    <w:rPr>
      <w:rFonts w:ascii="Times New Roman" w:hAnsi="Times New Roman" w:eastAsia="宋体" w:cs="Times New Roman"/>
      <w:szCs w:val="24"/>
    </w:rPr>
  </w:style>
  <w:style w:type="character" w:styleId="1137" w:customStyle="1">
    <w:name w:val="书籍标题1"/>
    <w:uiPriority w:val="0"/>
    <w:qFormat/>
    <w:rPr>
      <w:b/>
      <w:bCs/>
      <w:smallCaps/>
      <w:spacing w:val="5"/>
    </w:rPr>
  </w:style>
  <w:style w:type="character" w:styleId="1138" w:customStyle="1">
    <w:name w:val="明显强调1"/>
    <w:uiPriority w:val="0"/>
    <w:qFormat/>
    <w:rPr>
      <w:b/>
      <w:bCs/>
      <w:i/>
      <w:iCs/>
      <w:color w:val="4f81bd"/>
    </w:rPr>
  </w:style>
  <w:style w:type="character" w:styleId="1139" w:customStyle="1">
    <w:name w:val="标题 Char1"/>
    <w:uiPriority w:val="10"/>
    <w:qFormat/>
    <w:rPr>
      <w:rFonts w:ascii="Cambria" w:hAnsi="Cambria" w:eastAsia="宋体" w:cs="Times New Roman"/>
      <w:b/>
      <w:bCs/>
      <w:sz w:val="32"/>
      <w:szCs w:val="32"/>
    </w:rPr>
  </w:style>
  <w:style w:type="character" w:styleId="1140" w:customStyle="1">
    <w:name w:val="明显参考3"/>
    <w:uiPriority w:val="0"/>
    <w:qFormat/>
    <w:rPr>
      <w:b/>
      <w:bCs/>
      <w:smallCaps/>
      <w:color w:val="c0504d"/>
      <w:spacing w:val="5"/>
      <w:u w:val="single"/>
    </w:rPr>
  </w:style>
  <w:style w:type="character" w:styleId="1141" w:customStyle="1">
    <w:name w:val="页眉 Char1"/>
    <w:uiPriority w:val="99"/>
    <w:qFormat/>
    <w:rPr>
      <w:sz w:val="18"/>
      <w:szCs w:val="18"/>
      <w:lang w:bidi="ar-SA"/>
    </w:rPr>
  </w:style>
  <w:style w:type="character" w:styleId="1142" w:customStyle="1">
    <w:name w:val="标题 8 Char1"/>
    <w:uiPriority w:val="0"/>
    <w:qFormat/>
    <w:rPr>
      <w:rFonts w:ascii="Cambria" w:hAnsi="Cambria"/>
      <w:sz w:val="24"/>
      <w:szCs w:val="24"/>
    </w:rPr>
  </w:style>
  <w:style w:type="character" w:styleId="1143" w:customStyle="1">
    <w:name w:val="标题 6 Char2"/>
    <w:uiPriority w:val="0"/>
    <w:qFormat/>
    <w:rPr>
      <w:rFonts w:ascii="Cambria" w:hAnsi="Cambria" w:eastAsia="宋体" w:cs="Times New Roman"/>
      <w:b/>
      <w:bCs/>
      <w:sz w:val="24"/>
      <w:szCs w:val="24"/>
    </w:rPr>
  </w:style>
  <w:style w:type="character" w:styleId="1144" w:customStyle="1">
    <w:name w:val="正文文本 Char2"/>
    <w:uiPriority w:val="0"/>
    <w:qFormat/>
    <w:rPr>
      <w:rFonts w:eastAsia="宋体"/>
      <w:sz w:val="21"/>
      <w:szCs w:val="22"/>
      <w:lang w:val="en-US" w:eastAsia="zh-CN" w:bidi="ar-SA"/>
    </w:rPr>
  </w:style>
  <w:style w:type="character" w:styleId="1145" w:customStyle="1">
    <w:name w:val="正文文本缩进 Char1"/>
    <w:uiPriority w:val="0"/>
    <w:qFormat/>
    <w:rPr>
      <w:rFonts w:ascii="宋体" w:hAnsi="宋体"/>
      <w:sz w:val="21"/>
      <w:lang w:bidi="ar-SA"/>
    </w:rPr>
  </w:style>
  <w:style w:type="character" w:styleId="1146" w:customStyle="1">
    <w:name w:val="标题 1 Char2"/>
    <w:uiPriority w:val="0"/>
    <w:qFormat/>
    <w:rPr>
      <w:rFonts w:eastAsia="黑体"/>
      <w:b/>
      <w:bCs/>
      <w:sz w:val="32"/>
      <w:szCs w:val="44"/>
      <w:lang w:bidi="ar-SA"/>
    </w:rPr>
  </w:style>
  <w:style w:type="character" w:styleId="1147" w:customStyle="1">
    <w:name w:val="正文文本 Char1"/>
    <w:uiPriority w:val="0"/>
    <w:qFormat/>
    <w:rPr>
      <w:sz w:val="21"/>
      <w:szCs w:val="22"/>
    </w:rPr>
  </w:style>
  <w:style w:type="character" w:styleId="1148" w:customStyle="1">
    <w:name w:val="Char Char18"/>
    <w:uiPriority w:val="0"/>
    <w:qFormat/>
    <w:rPr>
      <w:rFonts w:ascii="Times New Roman" w:hAnsi="Times New Roman" w:eastAsia="宋体" w:cs="Times New Roman"/>
      <w:b/>
      <w:bCs/>
      <w:sz w:val="28"/>
      <w:szCs w:val="28"/>
    </w:rPr>
  </w:style>
  <w:style w:type="character" w:styleId="1149" w:customStyle="1">
    <w:name w:val="正文文本缩进 Char2"/>
    <w:uiPriority w:val="0"/>
    <w:qFormat/>
    <w:rPr>
      <w:rFonts w:ascii="宋体" w:hAnsi="宋体"/>
    </w:rPr>
  </w:style>
  <w:style w:type="character" w:styleId="1150" w:customStyle="1">
    <w:name w:val="书籍标题2"/>
    <w:uiPriority w:val="0"/>
    <w:qFormat/>
    <w:rPr>
      <w:b/>
      <w:bCs/>
      <w:smallCaps/>
      <w:spacing w:val="5"/>
    </w:rPr>
  </w:style>
  <w:style w:type="character" w:styleId="1151" w:customStyle="1">
    <w:name w:val="批注主题 Char3"/>
    <w:uiPriority w:val="0"/>
    <w:qFormat/>
    <w:rPr>
      <w:b/>
      <w:bCs/>
      <w:sz w:val="21"/>
      <w:szCs w:val="24"/>
      <w:lang w:bidi="ar-SA"/>
    </w:rPr>
  </w:style>
  <w:style w:type="character" w:styleId="1152" w:customStyle="1">
    <w:name w:val="页脚 Char1"/>
    <w:uiPriority w:val="99"/>
    <w:qFormat/>
    <w:rPr>
      <w:sz w:val="18"/>
      <w:szCs w:val="18"/>
      <w:lang w:bidi="ar-SA"/>
    </w:rPr>
  </w:style>
  <w:style w:type="character" w:styleId="1153" w:customStyle="1">
    <w:name w:val="Heading 4 Char"/>
    <w:uiPriority w:val="0"/>
    <w:qFormat/>
    <w:rPr>
      <w:rFonts w:ascii="Arial" w:hAnsi="Arial" w:eastAsia="宋体"/>
      <w:b/>
      <w:bCs/>
      <w:sz w:val="21"/>
      <w:szCs w:val="28"/>
      <w:lang w:val="en-US" w:eastAsia="zh-CN" w:bidi="ar-SA"/>
    </w:rPr>
  </w:style>
  <w:style w:type="character" w:styleId="1154" w:customStyle="1">
    <w:name w:val="批注主题 Char1"/>
    <w:uiPriority w:val="0"/>
    <w:qFormat/>
    <w:rPr>
      <w:rFonts w:ascii="Times New Roman" w:hAnsi="Times New Roman" w:eastAsia="宋体" w:cs="Times New Roman"/>
      <w:b/>
      <w:bCs/>
      <w:szCs w:val="24"/>
    </w:rPr>
  </w:style>
  <w:style w:type="character" w:styleId="1155" w:customStyle="1">
    <w:name w:val="批注引用2"/>
    <w:uiPriority w:val="0"/>
    <w:qFormat/>
    <w:rPr>
      <w:rFonts w:cs="Times New Roman"/>
      <w:sz w:val="21"/>
      <w:szCs w:val="21"/>
    </w:rPr>
  </w:style>
  <w:style w:type="character" w:styleId="1156" w:customStyle="1">
    <w:name w:val="Document Map Char"/>
    <w:uiPriority w:val="0"/>
    <w:qFormat/>
    <w:rPr>
      <w:rFonts w:eastAsia="宋体"/>
      <w:sz w:val="21"/>
      <w:szCs w:val="24"/>
      <w:lang w:val="en-US" w:eastAsia="zh-CN" w:bidi="ar-SA"/>
    </w:rPr>
  </w:style>
  <w:style w:type="character" w:styleId="1157" w:customStyle="1">
    <w:name w:val="标题 1 Char3"/>
    <w:uiPriority w:val="0"/>
    <w:qFormat/>
    <w:rPr>
      <w:rFonts w:ascii="Times New Roman" w:hAnsi="Times New Roman" w:eastAsia="黑体" w:cs="Times New Roman"/>
      <w:b/>
      <w:bCs/>
      <w:sz w:val="32"/>
      <w:szCs w:val="44"/>
    </w:rPr>
  </w:style>
  <w:style w:type="character" w:styleId="1158" w:customStyle="1">
    <w:name w:val="标题5 Char Char"/>
    <w:link w:val="1159"/>
    <w:uiPriority w:val="0"/>
    <w:qFormat/>
    <w:rPr>
      <w:rFonts w:ascii="Arial" w:hAnsi="Arial"/>
      <w:b/>
      <w:bCs/>
      <w:sz w:val="24"/>
      <w:szCs w:val="32"/>
    </w:rPr>
  </w:style>
  <w:style w:type="paragraph" w:styleId="1159" w:customStyle="1">
    <w:name w:val="标题5"/>
    <w:basedOn w:val="895"/>
    <w:link w:val="1158"/>
    <w:uiPriority w:val="0"/>
    <w:qFormat/>
    <w:pPr>
      <w:ind w:left="0" w:firstLine="0"/>
      <w:spacing w:line="413" w:lineRule="auto"/>
      <w:tabs>
        <w:tab w:val="clear" w:pos="720" w:leader="none"/>
      </w:tabs>
    </w:pPr>
    <w:rPr>
      <w:rFonts w:ascii="Arial" w:hAnsi="Arial"/>
      <w:bCs/>
      <w:sz w:val="24"/>
      <w:szCs w:val="32"/>
    </w:rPr>
  </w:style>
  <w:style w:type="character" w:styleId="1160" w:customStyle="1">
    <w:name w:val="textcontents"/>
    <w:uiPriority w:val="0"/>
    <w:qFormat/>
    <w:rPr>
      <w:rFonts w:cs="Times New Roman"/>
    </w:rPr>
  </w:style>
  <w:style w:type="character" w:styleId="1161" w:customStyle="1">
    <w:name w:val="标题 7 Char2"/>
    <w:uiPriority w:val="0"/>
    <w:qFormat/>
    <w:rPr>
      <w:rFonts w:ascii="Calibri" w:hAnsi="Calibri" w:eastAsia="宋体" w:cs="Times New Roman"/>
      <w:b/>
      <w:bCs/>
      <w:sz w:val="24"/>
      <w:szCs w:val="24"/>
    </w:rPr>
  </w:style>
  <w:style w:type="character" w:styleId="1162" w:customStyle="1">
    <w:name w:val="标题 Char2"/>
    <w:uiPriority w:val="0"/>
    <w:qFormat/>
    <w:rPr>
      <w:rFonts w:ascii="Cambria" w:hAnsi="Cambria" w:eastAsia="宋体" w:cs="Times New Roman"/>
      <w:b/>
      <w:bCs/>
      <w:sz w:val="32"/>
      <w:szCs w:val="32"/>
    </w:rPr>
  </w:style>
  <w:style w:type="character" w:styleId="1163" w:customStyle="1">
    <w:name w:val="标题 7 Char1"/>
    <w:uiPriority w:val="0"/>
    <w:qFormat/>
    <w:rPr>
      <w:rFonts w:ascii="Calibri" w:hAnsi="Calibri"/>
      <w:b/>
      <w:bCs/>
      <w:sz w:val="24"/>
      <w:szCs w:val="24"/>
    </w:rPr>
  </w:style>
  <w:style w:type="character" w:styleId="1164" w:customStyle="1">
    <w:name w:val="批注框文本 Char2"/>
    <w:uiPriority w:val="0"/>
    <w:qFormat/>
    <w:rPr>
      <w:sz w:val="18"/>
      <w:szCs w:val="18"/>
      <w:lang w:bidi="ar-SA"/>
    </w:rPr>
  </w:style>
  <w:style w:type="character" w:styleId="1165" w:customStyle="1">
    <w:name w:val="Body Text Indent 2 Char"/>
    <w:uiPriority w:val="0"/>
    <w:qFormat/>
    <w:rPr>
      <w:rFonts w:eastAsia="宋体"/>
      <w:sz w:val="21"/>
      <w:szCs w:val="24"/>
      <w:lang w:val="en-US" w:eastAsia="zh-CN" w:bidi="ar-SA"/>
    </w:rPr>
  </w:style>
  <w:style w:type="character" w:styleId="1166" w:customStyle="1">
    <w:name w:val="不明显参考3"/>
    <w:uiPriority w:val="0"/>
    <w:qFormat/>
    <w:rPr>
      <w:smallCaps/>
      <w:color w:val="c0504d"/>
      <w:u w:val="single"/>
    </w:rPr>
  </w:style>
  <w:style w:type="character" w:styleId="1167" w:customStyle="1">
    <w:name w:val="引用 Char3"/>
    <w:uiPriority w:val="0"/>
    <w:qFormat/>
    <w:rPr>
      <w:i/>
      <w:iCs/>
      <w:color w:val="000000"/>
    </w:rPr>
  </w:style>
  <w:style w:type="character" w:styleId="1168" w:customStyle="1">
    <w:name w:val="标题 Char4"/>
    <w:uiPriority w:val="0"/>
    <w:qFormat/>
    <w:rPr>
      <w:rFonts w:ascii="Cambria" w:hAnsi="Cambria"/>
      <w:b/>
      <w:bCs/>
      <w:sz w:val="32"/>
      <w:szCs w:val="32"/>
    </w:rPr>
  </w:style>
  <w:style w:type="character" w:styleId="1169" w:customStyle="1">
    <w:name w:val="明显引用 Char1"/>
    <w:uiPriority w:val="30"/>
    <w:qFormat/>
    <w:rPr>
      <w:rFonts w:ascii="Times New Roman" w:hAnsi="Times New Roman" w:eastAsia="宋体" w:cs="Times New Roman"/>
      <w:b/>
      <w:bCs/>
      <w:i/>
      <w:iCs/>
      <w:color w:val="4f81bd"/>
      <w:szCs w:val="24"/>
    </w:rPr>
  </w:style>
  <w:style w:type="character" w:styleId="1170" w:customStyle="1">
    <w:name w:val="引用 Char4"/>
    <w:link w:val="1171"/>
    <w:uiPriority w:val="0"/>
    <w:qFormat/>
    <w:rPr>
      <w:i/>
      <w:iCs/>
      <w:color w:val="000000"/>
    </w:rPr>
  </w:style>
  <w:style w:type="paragraph" w:styleId="1171" w:customStyle="1">
    <w:name w:val="引用1"/>
    <w:basedOn w:val="668"/>
    <w:next w:val="668"/>
    <w:link w:val="1170"/>
    <w:uiPriority w:val="0"/>
    <w:qFormat/>
    <w:rPr>
      <w:rFonts w:ascii="Calibri" w:hAnsi="Calibri"/>
      <w:i/>
      <w:iCs/>
      <w:color w:val="000000"/>
      <w:szCs w:val="22"/>
    </w:rPr>
  </w:style>
  <w:style w:type="character" w:styleId="1172" w:customStyle="1">
    <w:name w:val="引用 Char"/>
    <w:uiPriority w:val="29"/>
    <w:qFormat/>
    <w:rPr>
      <w:rFonts w:ascii="Times New Roman" w:hAnsi="Times New Roman" w:eastAsia="宋体" w:cs="Times New Roman"/>
      <w:i/>
      <w:iCs/>
      <w:color w:val="000000"/>
      <w:szCs w:val="24"/>
    </w:rPr>
  </w:style>
  <w:style w:type="character" w:styleId="1173" w:customStyle="1">
    <w:name w:val="不明显强调3"/>
    <w:uiPriority w:val="0"/>
    <w:qFormat/>
    <w:rPr>
      <w:i/>
      <w:iCs/>
      <w:color w:val="808080"/>
    </w:rPr>
  </w:style>
  <w:style w:type="character" w:styleId="1174" w:customStyle="1">
    <w:name w:val="文档结构图 Char4"/>
    <w:uiPriority w:val="0"/>
    <w:qFormat/>
    <w:rPr>
      <w:szCs w:val="24"/>
      <w:shd w:val="clear" w:color="auto" w:fill="000080"/>
    </w:rPr>
  </w:style>
  <w:style w:type="character" w:styleId="1175" w:customStyle="1">
    <w:name w:val="标题 1.1 Char"/>
    <w:uiPriority w:val="0"/>
    <w:qFormat/>
    <w:rPr>
      <w:rFonts w:ascii="Arial" w:hAnsi="Arial" w:eastAsia="黑体"/>
      <w:b/>
      <w:bCs/>
      <w:sz w:val="32"/>
      <w:szCs w:val="32"/>
      <w:lang w:val="en-US" w:eastAsia="zh-CN" w:bidi="ar-SA"/>
    </w:rPr>
  </w:style>
  <w:style w:type="character" w:styleId="1176" w:customStyle="1">
    <w:name w:val="明显引用 Char4"/>
    <w:link w:val="1177"/>
    <w:uiPriority w:val="0"/>
    <w:qFormat/>
    <w:rPr>
      <w:b/>
      <w:bCs/>
      <w:i/>
      <w:iCs/>
      <w:color w:val="4f81bd"/>
    </w:rPr>
  </w:style>
  <w:style w:type="paragraph" w:styleId="1177" w:customStyle="1">
    <w:name w:val="明显引用1"/>
    <w:basedOn w:val="668"/>
    <w:next w:val="668"/>
    <w:link w:val="1176"/>
    <w:uiPriority w:val="0"/>
    <w:qFormat/>
    <w:pPr>
      <w:ind w:left="936" w:right="936"/>
      <w:spacing w:before="200" w:after="280"/>
      <w:pBdr>
        <w:bottom w:val="single" w:color="4F81BD" w:sz="4" w:space="4"/>
      </w:pBdr>
    </w:pPr>
    <w:rPr>
      <w:rFonts w:ascii="Calibri" w:hAnsi="Calibri"/>
      <w:b/>
      <w:bCs/>
      <w:i/>
      <w:iCs/>
      <w:color w:val="4f81bd"/>
      <w:szCs w:val="22"/>
    </w:rPr>
  </w:style>
  <w:style w:type="character" w:styleId="1178" w:customStyle="1">
    <w:name w:val="明显引用 Char"/>
    <w:uiPriority w:val="30"/>
    <w:qFormat/>
    <w:rPr>
      <w:rFonts w:ascii="Times New Roman" w:hAnsi="Times New Roman" w:eastAsia="宋体" w:cs="Times New Roman"/>
      <w:b/>
      <w:bCs/>
      <w:i/>
      <w:iCs/>
      <w:color w:val="4f81bd"/>
      <w:szCs w:val="24"/>
    </w:rPr>
  </w:style>
  <w:style w:type="character" w:styleId="1179" w:customStyle="1">
    <w:name w:val="Heading 5 Char"/>
    <w:uiPriority w:val="0"/>
    <w:qFormat/>
    <w:rPr>
      <w:rFonts w:eastAsia="宋体"/>
      <w:b/>
      <w:bCs/>
      <w:sz w:val="28"/>
      <w:szCs w:val="28"/>
      <w:lang w:val="en-US" w:eastAsia="zh-CN" w:bidi="ar-SA"/>
    </w:rPr>
  </w:style>
  <w:style w:type="character" w:styleId="1180" w:customStyle="1">
    <w:name w:val="标题 1 Char1"/>
    <w:uiPriority w:val="0"/>
    <w:qFormat/>
    <w:rPr>
      <w:rFonts w:ascii="Calibri" w:hAnsi="Calibri" w:eastAsia="宋体" w:cs="Arial"/>
      <w:b/>
      <w:sz w:val="44"/>
      <w:szCs w:val="20"/>
    </w:rPr>
  </w:style>
  <w:style w:type="character" w:styleId="1181" w:customStyle="1">
    <w:name w:val="标题 8 Char2"/>
    <w:uiPriority w:val="0"/>
    <w:qFormat/>
    <w:rPr>
      <w:rFonts w:ascii="Cambria" w:hAnsi="Cambria" w:eastAsia="宋体" w:cs="Times New Roman"/>
      <w:sz w:val="24"/>
      <w:szCs w:val="24"/>
    </w:rPr>
  </w:style>
  <w:style w:type="character" w:styleId="1182" w:customStyle="1">
    <w:name w:val="不明显参考4"/>
    <w:uiPriority w:val="0"/>
    <w:qFormat/>
    <w:rPr>
      <w:smallCaps/>
      <w:color w:val="c0504d"/>
      <w:u w:val="single"/>
    </w:rPr>
  </w:style>
  <w:style w:type="character" w:styleId="1183" w:customStyle="1">
    <w:name w:val="副标题 Char2"/>
    <w:uiPriority w:val="0"/>
    <w:qFormat/>
    <w:rPr>
      <w:rFonts w:ascii="Cambria" w:hAnsi="Cambria"/>
      <w:b/>
      <w:bCs/>
      <w:sz w:val="32"/>
      <w:szCs w:val="32"/>
    </w:rPr>
  </w:style>
  <w:style w:type="character" w:styleId="1184" w:customStyle="1">
    <w:name w:val="正文文本 Char3"/>
    <w:uiPriority w:val="0"/>
    <w:qFormat/>
    <w:rPr>
      <w:rFonts w:eastAsia="宋体"/>
    </w:rPr>
  </w:style>
  <w:style w:type="character" w:styleId="1185" w:customStyle="1">
    <w:name w:val="页码1"/>
    <w:uiPriority w:val="0"/>
    <w:qFormat/>
    <w:rPr>
      <w:rFonts w:cs="Times New Roman"/>
    </w:rPr>
  </w:style>
  <w:style w:type="character" w:styleId="1186" w:customStyle="1">
    <w:name w:val="Char Char22"/>
    <w:uiPriority w:val="0"/>
    <w:qFormat/>
    <w:rPr>
      <w:rFonts w:ascii="Times New Roman" w:hAnsi="Times New Roman" w:eastAsia="宋体" w:cs="Times New Roman"/>
      <w:b/>
      <w:bCs/>
      <w:sz w:val="32"/>
      <w:szCs w:val="44"/>
    </w:rPr>
  </w:style>
  <w:style w:type="character" w:styleId="1187" w:customStyle="1">
    <w:name w:val="明显引用 Char2"/>
    <w:uiPriority w:val="0"/>
    <w:qFormat/>
    <w:rPr>
      <w:rFonts w:ascii="Calibri" w:hAnsi="Calibri" w:eastAsia="宋体" w:cs="Times New Roman"/>
      <w:b/>
      <w:bCs/>
      <w:i/>
      <w:iCs/>
      <w:color w:val="4f81bd"/>
      <w:sz w:val="21"/>
      <w:szCs w:val="22"/>
    </w:rPr>
  </w:style>
  <w:style w:type="character" w:styleId="1188" w:customStyle="1">
    <w:name w:val="纯文本 Char3"/>
    <w:uiPriority w:val="0"/>
    <w:qFormat/>
    <w:rPr>
      <w:rFonts w:ascii="宋体" w:hAnsi="Courier New" w:eastAsia="宋体"/>
      <w:szCs w:val="24"/>
    </w:rPr>
  </w:style>
  <w:style w:type="character" w:styleId="1189" w:customStyle="1">
    <w:name w:val="Title Char"/>
    <w:uiPriority w:val="0"/>
    <w:qFormat/>
    <w:rPr>
      <w:rFonts w:ascii="Cambria" w:hAnsi="Cambria"/>
      <w:b/>
      <w:sz w:val="32"/>
      <w:lang w:bidi="ar-SA"/>
    </w:rPr>
  </w:style>
  <w:style w:type="character" w:styleId="1190" w:customStyle="1">
    <w:name w:val="标题 Char3"/>
    <w:uiPriority w:val="0"/>
    <w:qFormat/>
    <w:rPr>
      <w:rFonts w:ascii="Cambria" w:hAnsi="Cambria"/>
      <w:b/>
      <w:bCs/>
      <w:sz w:val="32"/>
      <w:szCs w:val="32"/>
      <w:lang w:bidi="ar-SA"/>
    </w:rPr>
  </w:style>
  <w:style w:type="character" w:styleId="1191" w:customStyle="1">
    <w:name w:val="标题 9 Char1"/>
    <w:uiPriority w:val="0"/>
    <w:qFormat/>
    <w:rPr>
      <w:rFonts w:ascii="Cambria" w:hAnsi="Cambria"/>
      <w:sz w:val="21"/>
      <w:szCs w:val="21"/>
    </w:rPr>
  </w:style>
  <w:style w:type="character" w:styleId="1192" w:customStyle="1">
    <w:name w:val="标题 4 Char2"/>
    <w:uiPriority w:val="0"/>
    <w:qFormat/>
    <w:rPr>
      <w:rFonts w:ascii="Arial" w:hAnsi="Arial" w:eastAsia="宋体" w:cs="Times New Roman"/>
      <w:b/>
      <w:bCs/>
      <w:szCs w:val="28"/>
    </w:rPr>
  </w:style>
  <w:style w:type="character" w:styleId="1193" w:customStyle="1">
    <w:name w:val="页码4"/>
    <w:uiPriority w:val="0"/>
    <w:qFormat/>
    <w:rPr>
      <w:rFonts w:cs="Times New Roman"/>
    </w:rPr>
  </w:style>
  <w:style w:type="character" w:styleId="1194" w:customStyle="1">
    <w:name w:val="明显参考2"/>
    <w:uiPriority w:val="0"/>
    <w:qFormat/>
    <w:rPr>
      <w:b/>
      <w:bCs/>
      <w:smallCaps/>
      <w:color w:val="c0504d"/>
      <w:spacing w:val="5"/>
      <w:u w:val="single"/>
    </w:rPr>
  </w:style>
  <w:style w:type="character" w:styleId="1195" w:customStyle="1">
    <w:name w:val="Heading 1 Char"/>
    <w:uiPriority w:val="0"/>
    <w:qFormat/>
    <w:rPr>
      <w:rFonts w:eastAsia="宋体"/>
      <w:b/>
      <w:bCs/>
      <w:sz w:val="32"/>
      <w:szCs w:val="44"/>
      <w:lang w:val="en-US" w:eastAsia="zh-CN" w:bidi="ar-SA"/>
    </w:rPr>
  </w:style>
  <w:style w:type="character" w:styleId="1196" w:customStyle="1">
    <w:name w:val="批注文字 Char Char"/>
    <w:uiPriority w:val="0"/>
    <w:qFormat/>
    <w:rPr>
      <w:rFonts w:ascii="宋体" w:hAnsi="Times New Roman" w:eastAsia="宋体" w:cs="Times New Roman"/>
      <w:sz w:val="28"/>
      <w:szCs w:val="20"/>
    </w:rPr>
  </w:style>
  <w:style w:type="character" w:styleId="1197" w:customStyle="1">
    <w:name w:val="标题 2 Char1"/>
    <w:uiPriority w:val="0"/>
    <w:qFormat/>
    <w:rPr>
      <w:rFonts w:ascii="Arial" w:hAnsi="Arial" w:eastAsia="黑体" w:cs="Calibri"/>
      <w:b/>
      <w:sz w:val="32"/>
      <w:szCs w:val="20"/>
    </w:rPr>
  </w:style>
  <w:style w:type="character" w:styleId="1198" w:customStyle="1">
    <w:name w:val="正文文本 3 Char1"/>
    <w:uiPriority w:val="0"/>
    <w:qFormat/>
    <w:rPr>
      <w:sz w:val="16"/>
      <w:szCs w:val="16"/>
    </w:rPr>
  </w:style>
  <w:style w:type="character" w:styleId="1199" w:customStyle="1">
    <w:name w:val="Comment Text Char1"/>
    <w:uiPriority w:val="0"/>
    <w:qFormat/>
    <w:rPr>
      <w:sz w:val="24"/>
      <w:lang w:bidi="ar-SA"/>
    </w:rPr>
  </w:style>
  <w:style w:type="character" w:styleId="1200" w:customStyle="1">
    <w:name w:val="Char Char23"/>
    <w:uiPriority w:val="0"/>
    <w:qFormat/>
    <w:rPr>
      <w:rFonts w:eastAsia="宋体"/>
      <w:b/>
      <w:bCs/>
      <w:sz w:val="32"/>
      <w:szCs w:val="44"/>
      <w:lang w:val="en-US" w:eastAsia="zh-CN" w:bidi="ar-SA"/>
    </w:rPr>
  </w:style>
  <w:style w:type="character" w:styleId="1201" w:customStyle="1">
    <w:name w:val="书籍标题3"/>
    <w:uiPriority w:val="0"/>
    <w:qFormat/>
    <w:rPr>
      <w:b/>
      <w:bCs/>
      <w:smallCaps/>
      <w:spacing w:val="5"/>
    </w:rPr>
  </w:style>
  <w:style w:type="character" w:styleId="1202" w:customStyle="1">
    <w:name w:val="日期 Char1"/>
    <w:uiPriority w:val="0"/>
    <w:qFormat/>
    <w:rPr>
      <w:rFonts w:ascii="Times New Roman" w:hAnsi="Times New Roman" w:eastAsia="宋体" w:cs="Times New Roman"/>
      <w:szCs w:val="24"/>
    </w:rPr>
  </w:style>
  <w:style w:type="character" w:styleId="1203" w:customStyle="1">
    <w:name w:val="页码11"/>
    <w:uiPriority w:val="0"/>
    <w:qFormat/>
    <w:rPr>
      <w:rFonts w:ascii="Times New Roman" w:hAnsi="Times New Roman" w:cs="Times New Roman"/>
    </w:rPr>
  </w:style>
  <w:style w:type="character" w:styleId="1204" w:customStyle="1">
    <w:name w:val="页码2"/>
    <w:uiPriority w:val="0"/>
    <w:qFormat/>
    <w:rPr>
      <w:rFonts w:cs="Times New Roman"/>
    </w:rPr>
  </w:style>
  <w:style w:type="character" w:styleId="1205" w:customStyle="1">
    <w:name w:val="正文文本 3 Char2"/>
    <w:uiPriority w:val="0"/>
    <w:qFormat/>
    <w:rPr>
      <w:rFonts w:ascii="宋体"/>
      <w:sz w:val="24"/>
    </w:rPr>
  </w:style>
  <w:style w:type="character" w:styleId="1206" w:customStyle="1">
    <w:name w:val="标题 3 Char3"/>
    <w:uiPriority w:val="0"/>
    <w:qFormat/>
    <w:rPr>
      <w:rFonts w:ascii="Times New Roman" w:hAnsi="Times New Roman" w:eastAsia="黑体" w:cs="Times New Roman"/>
      <w:b/>
      <w:bCs/>
      <w:szCs w:val="32"/>
    </w:rPr>
  </w:style>
  <w:style w:type="character" w:styleId="1207" w:customStyle="1">
    <w:name w:val="正文文本缩进 3 Char2"/>
    <w:uiPriority w:val="0"/>
    <w:qFormat/>
    <w:rPr>
      <w:sz w:val="16"/>
      <w:szCs w:val="16"/>
    </w:rPr>
  </w:style>
  <w:style w:type="character" w:styleId="1208" w:customStyle="1">
    <w:name w:val="书籍标题311"/>
    <w:uiPriority w:val="0"/>
    <w:qFormat/>
    <w:rPr>
      <w:b/>
      <w:bCs/>
      <w:smallCaps/>
      <w:spacing w:val="5"/>
    </w:rPr>
  </w:style>
  <w:style w:type="character" w:styleId="1209" w:customStyle="1">
    <w:name w:val="标题 5 Char2"/>
    <w:uiPriority w:val="0"/>
    <w:qFormat/>
    <w:rPr>
      <w:rFonts w:ascii="Times New Roman" w:hAnsi="Times New Roman" w:eastAsia="宋体" w:cs="Times New Roman"/>
      <w:b/>
      <w:bCs/>
      <w:sz w:val="28"/>
      <w:szCs w:val="28"/>
    </w:rPr>
  </w:style>
  <w:style w:type="character" w:styleId="1210" w:customStyle="1">
    <w:name w:val="标题 3 Char2"/>
    <w:uiPriority w:val="0"/>
    <w:qFormat/>
    <w:rPr>
      <w:rFonts w:eastAsia="黑体"/>
      <w:b/>
      <w:bCs/>
      <w:sz w:val="21"/>
      <w:szCs w:val="32"/>
      <w:lang w:bidi="ar-SA"/>
    </w:rPr>
  </w:style>
  <w:style w:type="character" w:styleId="1211" w:customStyle="1">
    <w:name w:val="批注框文本 Char3"/>
    <w:uiPriority w:val="0"/>
    <w:qFormat/>
    <w:rPr>
      <w:sz w:val="18"/>
      <w:szCs w:val="18"/>
    </w:rPr>
  </w:style>
  <w:style w:type="character" w:styleId="1212" w:customStyle="1">
    <w:name w:val="书籍标题31"/>
    <w:uiPriority w:val="0"/>
    <w:qFormat/>
    <w:rPr>
      <w:b/>
      <w:bCs/>
      <w:smallCaps/>
      <w:spacing w:val="5"/>
    </w:rPr>
  </w:style>
  <w:style w:type="character" w:styleId="1213" w:customStyle="1">
    <w:name w:val="不明显强调4"/>
    <w:uiPriority w:val="0"/>
    <w:qFormat/>
    <w:rPr>
      <w:i/>
      <w:iCs/>
      <w:color w:val="808080"/>
    </w:rPr>
  </w:style>
  <w:style w:type="character" w:styleId="1214" w:customStyle="1">
    <w:name w:val="Char Char19"/>
    <w:uiPriority w:val="0"/>
    <w:qFormat/>
    <w:rPr>
      <w:rFonts w:ascii="Arial" w:hAnsi="Arial" w:eastAsia="宋体" w:cs="Times New Roman"/>
      <w:b/>
      <w:bCs/>
      <w:szCs w:val="28"/>
    </w:rPr>
  </w:style>
  <w:style w:type="character" w:styleId="1215" w:customStyle="1">
    <w:name w:val="Footer Char"/>
    <w:uiPriority w:val="0"/>
    <w:qFormat/>
    <w:rPr>
      <w:rFonts w:eastAsia="宋体"/>
      <w:sz w:val="18"/>
      <w:szCs w:val="18"/>
      <w:lang w:val="en-US" w:eastAsia="zh-CN" w:bidi="ar-SA"/>
    </w:rPr>
  </w:style>
  <w:style w:type="character" w:styleId="1216" w:customStyle="1">
    <w:name w:val="日期 Char2"/>
    <w:uiPriority w:val="0"/>
    <w:qFormat/>
    <w:rPr>
      <w:sz w:val="21"/>
      <w:szCs w:val="24"/>
    </w:rPr>
  </w:style>
  <w:style w:type="character" w:styleId="1217" w:customStyle="1">
    <w:name w:val="font161"/>
    <w:uiPriority w:val="0"/>
    <w:qFormat/>
    <w:rPr>
      <w:b/>
      <w:bCs/>
      <w:sz w:val="32"/>
      <w:szCs w:val="32"/>
    </w:rPr>
  </w:style>
  <w:style w:type="character" w:styleId="1218" w:customStyle="1">
    <w:name w:val="明显参考4"/>
    <w:uiPriority w:val="0"/>
    <w:qFormat/>
    <w:rPr>
      <w:b/>
      <w:bCs/>
      <w:smallCaps/>
      <w:color w:val="c0504d"/>
      <w:spacing w:val="5"/>
      <w:u w:val="single"/>
    </w:rPr>
  </w:style>
  <w:style w:type="character" w:styleId="1219" w:customStyle="1">
    <w:name w:val="批注引用21"/>
    <w:uiPriority w:val="0"/>
    <w:qFormat/>
    <w:rPr>
      <w:rFonts w:cs="Times New Roman"/>
      <w:sz w:val="21"/>
      <w:szCs w:val="21"/>
    </w:rPr>
  </w:style>
  <w:style w:type="character" w:styleId="1220" w:customStyle="1">
    <w:name w:val="标题 5 Char1"/>
    <w:uiPriority w:val="0"/>
    <w:qFormat/>
    <w:rPr>
      <w:rFonts w:eastAsia="宋体"/>
      <w:b/>
      <w:bCs/>
      <w:sz w:val="28"/>
      <w:szCs w:val="28"/>
      <w:lang w:val="en-US" w:eastAsia="zh-CN" w:bidi="ar-SA"/>
    </w:rPr>
  </w:style>
  <w:style w:type="character" w:styleId="1221" w:customStyle="1">
    <w:name w:val="Plain Text Char"/>
    <w:uiPriority w:val="0"/>
    <w:qFormat/>
    <w:rPr>
      <w:rFonts w:ascii="宋体" w:hAnsi="Courier New" w:eastAsia="宋体"/>
      <w:sz w:val="24"/>
      <w:lang w:bidi="ar-SA"/>
    </w:rPr>
  </w:style>
  <w:style w:type="character" w:styleId="1222" w:customStyle="1">
    <w:name w:val="fontstyle01"/>
    <w:uiPriority w:val="0"/>
    <w:qFormat/>
    <w:rPr>
      <w:rFonts w:hint="eastAsia" w:ascii="宋体" w:hAnsi="宋体" w:eastAsia="宋体"/>
      <w:color w:val="0000ff"/>
      <w:sz w:val="22"/>
      <w:szCs w:val="22"/>
    </w:rPr>
  </w:style>
  <w:style w:type="character" w:styleId="1223" w:customStyle="1">
    <w:name w:val="Char Char6"/>
    <w:uiPriority w:val="0"/>
    <w:qFormat/>
    <w:rPr>
      <w:rFonts w:eastAsia="宋体"/>
      <w:b/>
      <w:bCs/>
      <w:sz w:val="32"/>
      <w:szCs w:val="44"/>
      <w:lang w:val="en-US" w:eastAsia="zh-CN" w:bidi="ar-SA"/>
    </w:rPr>
  </w:style>
  <w:style w:type="character" w:styleId="1224" w:customStyle="1">
    <w:name w:val="明显引用 Char3"/>
    <w:uiPriority w:val="0"/>
    <w:qFormat/>
    <w:rPr>
      <w:b/>
      <w:bCs/>
      <w:i/>
      <w:iCs/>
      <w:color w:val="4f81bd"/>
    </w:rPr>
  </w:style>
  <w:style w:type="character" w:styleId="1225" w:customStyle="1">
    <w:name w:val="不明显参考1"/>
    <w:uiPriority w:val="0"/>
    <w:qFormat/>
    <w:rPr>
      <w:smallCaps/>
      <w:color w:val="c0504d"/>
      <w:u w:val="single"/>
    </w:rPr>
  </w:style>
  <w:style w:type="character" w:styleId="1226" w:customStyle="1">
    <w:name w:val="正文文本缩进 2 Char1"/>
    <w:uiPriority w:val="0"/>
    <w:qFormat/>
    <w:rPr>
      <w:sz w:val="21"/>
      <w:szCs w:val="24"/>
      <w:lang w:bidi="ar-SA"/>
    </w:rPr>
  </w:style>
  <w:style w:type="character" w:styleId="1227" w:customStyle="1">
    <w:name w:val="引用 Char2"/>
    <w:uiPriority w:val="0"/>
    <w:qFormat/>
    <w:rPr>
      <w:rFonts w:ascii="Calibri" w:hAnsi="Calibri" w:eastAsia="宋体" w:cs="Times New Roman"/>
      <w:i/>
      <w:iCs/>
      <w:color w:val="000000"/>
      <w:sz w:val="21"/>
      <w:szCs w:val="22"/>
    </w:rPr>
  </w:style>
  <w:style w:type="character" w:styleId="1228" w:customStyle="1">
    <w:name w:val="不明显参考11"/>
    <w:uiPriority w:val="0"/>
    <w:qFormat/>
    <w:rPr>
      <w:smallCaps/>
      <w:color w:val="c0504d"/>
      <w:u w:val="single"/>
    </w:rPr>
  </w:style>
  <w:style w:type="character" w:styleId="1229" w:customStyle="1">
    <w:name w:val="明显强调2"/>
    <w:uiPriority w:val="0"/>
    <w:qFormat/>
    <w:rPr>
      <w:b/>
      <w:bCs/>
      <w:i/>
      <w:iCs/>
      <w:color w:val="4f81bd"/>
    </w:rPr>
  </w:style>
  <w:style w:type="character" w:styleId="1230" w:customStyle="1">
    <w:name w:val="明显强调3"/>
    <w:uiPriority w:val="0"/>
    <w:qFormat/>
    <w:rPr>
      <w:b/>
      <w:bCs/>
      <w:i/>
      <w:iCs/>
      <w:color w:val="4f81bd"/>
    </w:rPr>
  </w:style>
  <w:style w:type="character" w:styleId="1231" w:customStyle="1">
    <w:name w:val="标题 2 Char2"/>
    <w:uiPriority w:val="9"/>
    <w:qFormat/>
    <w:rPr>
      <w:rFonts w:ascii="Arial" w:hAnsi="Arial" w:eastAsia="黑体"/>
      <w:b/>
      <w:bCs/>
      <w:sz w:val="21"/>
      <w:szCs w:val="32"/>
      <w:lang w:bidi="ar-SA"/>
    </w:rPr>
  </w:style>
  <w:style w:type="character" w:styleId="1232" w:customStyle="1">
    <w:name w:val="纯文本 Char2"/>
    <w:uiPriority w:val="0"/>
    <w:qFormat/>
    <w:rPr>
      <w:rFonts w:ascii="宋体" w:hAnsi="Courier New" w:eastAsia="宋体"/>
      <w:sz w:val="21"/>
      <w:szCs w:val="24"/>
      <w:lang w:val="en-US" w:eastAsia="zh-CN" w:bidi="ar-SA"/>
    </w:rPr>
  </w:style>
  <w:style w:type="character" w:styleId="1233" w:customStyle="1">
    <w:name w:val="Header Char"/>
    <w:uiPriority w:val="0"/>
    <w:qFormat/>
    <w:rPr>
      <w:rFonts w:eastAsia="宋体"/>
      <w:sz w:val="18"/>
      <w:szCs w:val="18"/>
      <w:lang w:val="en-US" w:eastAsia="zh-CN" w:bidi="ar-SA"/>
    </w:rPr>
  </w:style>
  <w:style w:type="character" w:styleId="1234" w:customStyle="1">
    <w:name w:val="批注主题 Char2"/>
    <w:uiPriority w:val="0"/>
    <w:qFormat/>
    <w:rPr>
      <w:b/>
      <w:bCs/>
      <w:sz w:val="21"/>
      <w:szCs w:val="24"/>
    </w:rPr>
  </w:style>
  <w:style w:type="character" w:styleId="1235" w:customStyle="1">
    <w:name w:val="不明显参考5"/>
    <w:uiPriority w:val="0"/>
    <w:qFormat/>
    <w:rPr>
      <w:smallCaps/>
      <w:color w:val="c0504d"/>
      <w:u w:val="single"/>
    </w:rPr>
  </w:style>
  <w:style w:type="character" w:styleId="1236" w:customStyle="1">
    <w:name w:val="正文文本缩进 2 Char2"/>
    <w:uiPriority w:val="0"/>
    <w:qFormat/>
    <w:rPr>
      <w:szCs w:val="24"/>
    </w:rPr>
  </w:style>
  <w:style w:type="character" w:styleId="1237" w:customStyle="1">
    <w:name w:val="标题4 Char Char"/>
    <w:link w:val="1238"/>
    <w:uiPriority w:val="0"/>
    <w:qFormat/>
    <w:rPr>
      <w:rFonts w:ascii="Arial" w:hAnsi="Arial"/>
      <w:b/>
      <w:bCs/>
      <w:sz w:val="24"/>
      <w:szCs w:val="32"/>
    </w:rPr>
  </w:style>
  <w:style w:type="paragraph" w:styleId="1238" w:customStyle="1">
    <w:name w:val="标题4"/>
    <w:basedOn w:val="894"/>
    <w:next w:val="930"/>
    <w:link w:val="1237"/>
    <w:uiPriority w:val="0"/>
    <w:qFormat/>
    <w:rPr>
      <w:rFonts w:eastAsia="宋体"/>
      <w:sz w:val="24"/>
    </w:rPr>
  </w:style>
  <w:style w:type="character" w:styleId="1239" w:customStyle="1">
    <w:name w:val="标题 2 Char3"/>
    <w:uiPriority w:val="9"/>
    <w:qFormat/>
    <w:rPr>
      <w:rFonts w:ascii="Arial" w:hAnsi="Arial" w:eastAsia="黑体" w:cs="Times New Roman"/>
      <w:b/>
      <w:bCs/>
      <w:szCs w:val="32"/>
    </w:rPr>
  </w:style>
  <w:style w:type="character" w:styleId="1240" w:customStyle="1">
    <w:name w:val="页码3"/>
    <w:uiPriority w:val="0"/>
    <w:qFormat/>
    <w:rPr>
      <w:rFonts w:cs="Times New Roman"/>
    </w:rPr>
  </w:style>
  <w:style w:type="character" w:styleId="1241" w:customStyle="1">
    <w:name w:val="Body Text Indent Char"/>
    <w:uiPriority w:val="0"/>
    <w:qFormat/>
    <w:rPr>
      <w:rFonts w:ascii="宋体" w:hAnsi="宋体" w:eastAsia="宋体"/>
      <w:sz w:val="21"/>
      <w:lang w:val="en-US" w:eastAsia="zh-CN" w:bidi="ar-SA"/>
    </w:rPr>
  </w:style>
  <w:style w:type="character" w:styleId="1242" w:customStyle="1">
    <w:name w:val="文档结构图 Char1"/>
    <w:uiPriority w:val="0"/>
    <w:qFormat/>
    <w:rPr>
      <w:rFonts w:ascii="宋体" w:hAnsi="Times New Roman" w:eastAsia="宋体" w:cs="Times New Roman"/>
      <w:sz w:val="18"/>
      <w:szCs w:val="18"/>
    </w:rPr>
  </w:style>
  <w:style w:type="character" w:styleId="1243" w:customStyle="1">
    <w:name w:val="Footnote Text Char"/>
    <w:uiPriority w:val="0"/>
    <w:qFormat/>
    <w:rPr>
      <w:rFonts w:eastAsia="宋体"/>
      <w:sz w:val="18"/>
      <w:lang w:val="en-US" w:eastAsia="zh-CN" w:bidi="ar-SA"/>
    </w:rPr>
  </w:style>
  <w:style w:type="character" w:styleId="1244" w:customStyle="1">
    <w:name w:val="不明显强调2"/>
    <w:uiPriority w:val="0"/>
    <w:qFormat/>
    <w:rPr>
      <w:i/>
      <w:iCs/>
      <w:color w:val="808080"/>
    </w:rPr>
  </w:style>
  <w:style w:type="character" w:styleId="1245" w:customStyle="1">
    <w:name w:val="超链接_0"/>
    <w:uiPriority w:val="99"/>
    <w:qFormat/>
    <w:rPr>
      <w:rFonts w:ascii="Calibri" w:hAnsi="Calibri" w:cs="Times New Roman"/>
      <w:color w:val="0000ff"/>
      <w:u w:val="single"/>
    </w:rPr>
  </w:style>
  <w:style w:type="character" w:styleId="1246" w:customStyle="1">
    <w:name w:val="Char Char91"/>
    <w:uiPriority w:val="0"/>
    <w:qFormat/>
    <w:rPr>
      <w:rFonts w:eastAsia="宋体"/>
      <w:b/>
      <w:bCs/>
      <w:sz w:val="32"/>
      <w:szCs w:val="44"/>
      <w:lang w:val="en-US" w:eastAsia="zh-CN" w:bidi="ar-SA"/>
    </w:rPr>
  </w:style>
  <w:style w:type="character" w:styleId="1247" w:customStyle="1">
    <w:name w:val="Char Char21"/>
    <w:uiPriority w:val="0"/>
    <w:qFormat/>
    <w:rPr>
      <w:rFonts w:ascii="Arial" w:hAnsi="Arial" w:eastAsia="黑体" w:cs="Times New Roman"/>
      <w:b/>
      <w:bCs/>
      <w:sz w:val="32"/>
      <w:szCs w:val="32"/>
    </w:rPr>
  </w:style>
  <w:style w:type="character" w:styleId="1248" w:customStyle="1">
    <w:name w:val="明显强调21"/>
    <w:uiPriority w:val="0"/>
    <w:qFormat/>
    <w:rPr>
      <w:b/>
      <w:bCs/>
      <w:i/>
      <w:iCs/>
      <w:color w:val="4f81bd"/>
    </w:rPr>
  </w:style>
  <w:style w:type="character" w:styleId="1249" w:customStyle="1">
    <w:name w:val="标题 4 Char1"/>
    <w:uiPriority w:val="0"/>
    <w:qFormat/>
    <w:rPr>
      <w:rFonts w:ascii="Arial" w:hAnsi="Arial" w:eastAsia="宋体"/>
      <w:b/>
      <w:bCs/>
      <w:sz w:val="21"/>
      <w:szCs w:val="28"/>
      <w:lang w:val="en-US" w:eastAsia="zh-CN" w:bidi="ar-SA"/>
    </w:rPr>
  </w:style>
  <w:style w:type="character" w:styleId="1250" w:customStyle="1">
    <w:name w:val="批注主题 Char4"/>
    <w:uiPriority w:val="0"/>
    <w:qFormat/>
    <w:rPr>
      <w:b/>
      <w:bCs/>
      <w:szCs w:val="24"/>
    </w:rPr>
  </w:style>
  <w:style w:type="character" w:styleId="1251" w:customStyle="1">
    <w:name w:val="不明显强调11"/>
    <w:uiPriority w:val="0"/>
    <w:qFormat/>
    <w:rPr>
      <w:i/>
      <w:iCs/>
      <w:color w:val="808080"/>
    </w:rPr>
  </w:style>
  <w:style w:type="character" w:styleId="1252" w:customStyle="1">
    <w:name w:val="不明显强调5"/>
    <w:uiPriority w:val="0"/>
    <w:qFormat/>
    <w:rPr>
      <w:i/>
      <w:iCs/>
      <w:color w:val="808080"/>
    </w:rPr>
  </w:style>
  <w:style w:type="character" w:styleId="1253" w:customStyle="1">
    <w:name w:val="批注文字 Char2"/>
    <w:uiPriority w:val="99"/>
    <w:semiHidden/>
    <w:qFormat/>
  </w:style>
  <w:style w:type="character" w:styleId="1254" w:customStyle="1">
    <w:name w:val="日期 Char4"/>
    <w:uiPriority w:val="0"/>
    <w:qFormat/>
    <w:rPr>
      <w:szCs w:val="24"/>
    </w:rPr>
  </w:style>
  <w:style w:type="character" w:styleId="1255" w:customStyle="1">
    <w:name w:val="Heading 2 Char"/>
    <w:uiPriority w:val="0"/>
    <w:qFormat/>
    <w:rPr>
      <w:rFonts w:ascii="Arial" w:hAnsi="Arial" w:eastAsia="黑体"/>
      <w:b/>
      <w:bCs/>
      <w:sz w:val="32"/>
      <w:szCs w:val="32"/>
      <w:lang w:val="en-US" w:eastAsia="zh-CN" w:bidi="ar-SA"/>
    </w:rPr>
  </w:style>
  <w:style w:type="character" w:styleId="1256" w:customStyle="1">
    <w:name w:val="标题 9 Char2"/>
    <w:uiPriority w:val="0"/>
    <w:qFormat/>
    <w:rPr>
      <w:rFonts w:ascii="Cambria" w:hAnsi="Cambria" w:eastAsia="宋体" w:cs="Times New Roman"/>
      <w:szCs w:val="21"/>
    </w:rPr>
  </w:style>
  <w:style w:type="character" w:styleId="1257" w:customStyle="1">
    <w:name w:val="Char Char181"/>
    <w:uiPriority w:val="0"/>
    <w:qFormat/>
    <w:rPr>
      <w:b/>
      <w:bCs/>
      <w:sz w:val="44"/>
      <w:szCs w:val="44"/>
    </w:rPr>
  </w:style>
  <w:style w:type="character" w:styleId="1258" w:customStyle="1">
    <w:name w:val="明显参考5"/>
    <w:uiPriority w:val="0"/>
    <w:qFormat/>
    <w:rPr>
      <w:b/>
      <w:bCs/>
      <w:smallCaps/>
      <w:color w:val="c0504d"/>
      <w:spacing w:val="5"/>
      <w:u w:val="single"/>
    </w:rPr>
  </w:style>
  <w:style w:type="paragraph" w:styleId="1259" w:customStyle="1">
    <w:name w:val="日期1"/>
    <w:basedOn w:val="668"/>
    <w:next w:val="668"/>
    <w:uiPriority w:val="0"/>
    <w:qFormat/>
    <w:pPr>
      <w:ind w:left="100"/>
    </w:pPr>
  </w:style>
  <w:style w:type="paragraph" w:styleId="1260" w:customStyle="1">
    <w:name w:val="标题 3_0"/>
    <w:basedOn w:val="933"/>
    <w:next w:val="933"/>
    <w:uiPriority w:val="0"/>
    <w:qFormat/>
    <w:pPr>
      <w:keepLines/>
      <w:keepNext/>
      <w:spacing w:before="260" w:after="260" w:line="413" w:lineRule="auto"/>
      <w:widowControl w:val="off"/>
      <w:outlineLvl w:val="2"/>
    </w:pPr>
    <w:rPr>
      <w:rFonts w:ascii="Times New Roman" w:hAnsi="Times New Roman"/>
      <w:b/>
      <w:bCs/>
      <w:sz w:val="32"/>
      <w:szCs w:val="32"/>
    </w:rPr>
  </w:style>
  <w:style w:type="paragraph" w:styleId="1261" w:customStyle="1">
    <w:name w:val="索引 41"/>
    <w:basedOn w:val="668"/>
    <w:next w:val="668"/>
    <w:uiPriority w:val="0"/>
    <w:qFormat/>
    <w:pPr>
      <w:ind w:left="600"/>
    </w:pPr>
  </w:style>
  <w:style w:type="paragraph" w:styleId="1262" w:customStyle="1">
    <w:name w:val="列出段落2"/>
    <w:basedOn w:val="668"/>
    <w:uiPriority w:val="0"/>
    <w:qFormat/>
    <w:pPr>
      <w:ind w:firstLine="420"/>
    </w:pPr>
    <w:rPr>
      <w:rFonts w:ascii="Calibri" w:hAnsi="Calibri"/>
      <w:szCs w:val="22"/>
    </w:rPr>
  </w:style>
  <w:style w:type="paragraph" w:styleId="1263" w:customStyle="1">
    <w:name w:val="样式 标题 3 + (中文) 黑体 小四 非加粗 段前: 7.8 磅 段后: 0 磅 行距: 固定值 20 磅"/>
    <w:basedOn w:val="895"/>
    <w:uiPriority w:val="0"/>
    <w:qFormat/>
    <w:pPr>
      <w:ind w:left="0" w:firstLine="0"/>
      <w:spacing w:before="0" w:after="0" w:line="400" w:lineRule="exact"/>
      <w:tabs>
        <w:tab w:val="clear" w:pos="720" w:leader="none"/>
      </w:tabs>
    </w:pPr>
    <w:rPr>
      <w:rFonts w:ascii="Times New Roman" w:eastAsia="黑体" w:cs="宋体"/>
      <w:b w:val="0"/>
      <w:sz w:val="21"/>
    </w:rPr>
  </w:style>
  <w:style w:type="paragraph" w:styleId="1264" w:customStyle="1">
    <w:name w:val="TOC 标题111"/>
    <w:basedOn w:val="893"/>
    <w:next w:val="668"/>
    <w:uiPriority w:val="0"/>
    <w:qFormat/>
    <w:pPr>
      <w:ind w:left="0" w:firstLine="0"/>
      <w:spacing w:line="576" w:lineRule="auto"/>
      <w:tabs>
        <w:tab w:val="clear" w:pos="432" w:leader="none"/>
      </w:tabs>
      <w:outlineLvl w:val="9"/>
    </w:pPr>
    <w:rPr>
      <w:rFonts w:ascii="Calibri" w:hAnsi="Calibri"/>
      <w:bCs/>
      <w:szCs w:val="44"/>
    </w:rPr>
  </w:style>
  <w:style w:type="paragraph" w:styleId="1265" w:customStyle="1">
    <w:name w:val="修订1"/>
    <w:uiPriority w:val="0"/>
    <w:qFormat/>
    <w:rPr>
      <w:rFonts w:hint="default" w:ascii="Times New Roman" w:hAnsi="Times New Roman" w:eastAsia="宋体" w:cs="Times New Roman"/>
      <w:sz w:val="21"/>
      <w:szCs w:val="24"/>
    </w:rPr>
  </w:style>
  <w:style w:type="paragraph" w:styleId="1266" w:customStyle="1">
    <w:name w:val="Definition List"/>
    <w:basedOn w:val="668"/>
    <w:next w:val="668"/>
    <w:uiPriority w:val="0"/>
    <w:qFormat/>
    <w:pPr>
      <w:ind w:left="360"/>
      <w:jc w:val="left"/>
    </w:pPr>
    <w:rPr>
      <w:sz w:val="24"/>
      <w:szCs w:val="20"/>
    </w:rPr>
  </w:style>
  <w:style w:type="paragraph" w:styleId="1267" w:customStyle="1">
    <w:name w:val="表格文字"/>
    <w:basedOn w:val="668"/>
    <w:uiPriority w:val="0"/>
    <w:qFormat/>
    <w:pPr>
      <w:jc w:val="left"/>
      <w:spacing w:line="420" w:lineRule="atLeast"/>
    </w:pPr>
    <w:rPr>
      <w:szCs w:val="20"/>
    </w:rPr>
  </w:style>
  <w:style w:type="paragraph" w:styleId="1268" w:customStyle="1">
    <w:name w:val="TOC 标题_0"/>
    <w:basedOn w:val="1269"/>
    <w:next w:val="933"/>
    <w:uiPriority w:val="0"/>
    <w:qFormat/>
    <w:pPr>
      <w:outlineLvl w:val="9"/>
    </w:pPr>
    <w:rPr>
      <w:rFonts w:ascii="Calibri" w:hAnsi="Calibri"/>
    </w:rPr>
  </w:style>
  <w:style w:type="paragraph" w:styleId="1269" w:customStyle="1">
    <w:name w:val="标题 1_0"/>
    <w:basedOn w:val="933"/>
    <w:next w:val="933"/>
    <w:uiPriority w:val="0"/>
    <w:qFormat/>
    <w:pPr>
      <w:keepLines/>
      <w:keepNext/>
      <w:spacing w:before="340" w:after="330" w:line="576" w:lineRule="auto"/>
      <w:widowControl w:val="off"/>
      <w:outlineLvl w:val="0"/>
    </w:pPr>
    <w:rPr>
      <w:rFonts w:ascii="Times New Roman" w:hAnsi="Times New Roman"/>
      <w:b/>
      <w:bCs/>
      <w:sz w:val="44"/>
      <w:szCs w:val="44"/>
    </w:rPr>
  </w:style>
  <w:style w:type="paragraph" w:styleId="1270" w:customStyle="1">
    <w:name w:val="p15"/>
    <w:basedOn w:val="668"/>
    <w:uiPriority w:val="0"/>
    <w:qFormat/>
    <w:pPr>
      <w:widowControl/>
    </w:pPr>
    <w:rPr>
      <w:rFonts w:ascii="Calibri" w:hAnsi="Calibri"/>
      <w:szCs w:val="21"/>
    </w:rPr>
  </w:style>
  <w:style w:type="paragraph" w:styleId="1271" w:customStyle="1">
    <w:name w:val="样式 标题 2 + Times New Roman 四号 非加粗 段前: 5 磅 段后: 0 磅 行距: 固定值 20..."/>
    <w:basedOn w:val="894"/>
    <w:uiPriority w:val="0"/>
    <w:qFormat/>
    <w:pPr>
      <w:spacing w:before="100" w:after="0" w:line="400" w:lineRule="exact"/>
    </w:pPr>
    <w:rPr>
      <w:rFonts w:ascii="Times New Roman" w:hAnsi="Times New Roman" w:cs="宋体"/>
      <w:b w:val="0"/>
      <w:bCs w:val="0"/>
      <w:sz w:val="28"/>
      <w:szCs w:val="20"/>
    </w:rPr>
  </w:style>
  <w:style w:type="paragraph" w:styleId="1272" w:customStyle="1">
    <w:name w:val="日期3"/>
    <w:basedOn w:val="668"/>
    <w:next w:val="668"/>
    <w:uiPriority w:val="0"/>
    <w:qFormat/>
    <w:pPr>
      <w:ind w:left="100"/>
    </w:pPr>
    <w:rPr>
      <w:rFonts w:ascii="宋体"/>
      <w:sz w:val="28"/>
      <w:szCs w:val="20"/>
    </w:rPr>
  </w:style>
  <w:style w:type="paragraph" w:styleId="1273" w:customStyle="1">
    <w:name w:val="空半行"/>
    <w:basedOn w:val="668"/>
    <w:uiPriority w:val="0"/>
    <w:qFormat/>
    <w:pPr>
      <w:spacing w:line="120" w:lineRule="exact"/>
    </w:pPr>
    <w:rPr>
      <w:rFonts w:eastAsia="仿宋_GB2312"/>
      <w:color w:val="ffffff"/>
      <w:sz w:val="30"/>
      <w:szCs w:val="20"/>
    </w:rPr>
  </w:style>
  <w:style w:type="paragraph" w:styleId="1274" w:customStyle="1">
    <w:name w:val="正文缩进3"/>
    <w:basedOn w:val="668"/>
    <w:uiPriority w:val="0"/>
    <w:qFormat/>
    <w:pPr>
      <w:ind w:firstLine="482"/>
      <w:spacing w:line="360" w:lineRule="atLeast"/>
    </w:pPr>
    <w:rPr>
      <w:sz w:val="24"/>
      <w:szCs w:val="20"/>
    </w:rPr>
  </w:style>
  <w:style w:type="paragraph" w:styleId="1275" w:customStyle="1">
    <w:name w:val="文档结构图1"/>
    <w:basedOn w:val="668"/>
    <w:uiPriority w:val="0"/>
    <w:qFormat/>
    <w:pPr>
      <w:shd w:val="clear" w:color="auto" w:fill="000080"/>
    </w:pPr>
    <w:rPr>
      <w:sz w:val="20"/>
      <w:shd w:val="clear" w:color="auto" w:fill="000080"/>
    </w:rPr>
  </w:style>
  <w:style w:type="paragraph" w:styleId="1276" w:customStyle="1">
    <w:name w:val="正文_1"/>
    <w:uiPriority w:val="0"/>
    <w:qFormat/>
    <w:rPr>
      <w:rFonts w:hint="default" w:ascii="Times New Roman" w:hAnsi="Times New Roman" w:eastAsia="宋体" w:cs="Times New Roman"/>
      <w:sz w:val="21"/>
      <w:szCs w:val="22"/>
    </w:rPr>
  </w:style>
  <w:style w:type="paragraph" w:styleId="1277" w:customStyle="1">
    <w:name w:val="批注主题1"/>
    <w:basedOn w:val="919"/>
    <w:next w:val="919"/>
    <w:uiPriority w:val="0"/>
    <w:qFormat/>
    <w:rPr>
      <w:rFonts w:ascii="宋体"/>
      <w:b/>
      <w:bCs/>
      <w:sz w:val="28"/>
      <w:szCs w:val="20"/>
    </w:rPr>
  </w:style>
  <w:style w:type="paragraph" w:styleId="1278" w:customStyle="1">
    <w:name w:val="修订2"/>
    <w:uiPriority w:val="0"/>
    <w:qFormat/>
    <w:rPr>
      <w:rFonts w:hint="default" w:ascii="Times New Roman" w:hAnsi="Times New Roman" w:eastAsia="宋体" w:cs="Times New Roman"/>
      <w:sz w:val="21"/>
      <w:szCs w:val="24"/>
    </w:rPr>
  </w:style>
  <w:style w:type="paragraph" w:styleId="1279" w:customStyle="1">
    <w:name w:val="日期2"/>
    <w:basedOn w:val="668"/>
    <w:next w:val="668"/>
    <w:uiPriority w:val="0"/>
    <w:qFormat/>
    <w:pPr>
      <w:ind w:left="100"/>
    </w:pPr>
    <w:rPr>
      <w:rFonts w:ascii="宋体"/>
      <w:sz w:val="28"/>
      <w:szCs w:val="20"/>
    </w:rPr>
  </w:style>
  <w:style w:type="paragraph" w:styleId="1280" w:customStyle="1">
    <w:name w:val="无间隔211"/>
    <w:uiPriority w:val="0"/>
    <w:qFormat/>
    <w:pPr>
      <w:jc w:val="both"/>
      <w:widowControl w:val="off"/>
    </w:pPr>
    <w:rPr>
      <w:rFonts w:hint="default" w:ascii="Calibri" w:hAnsi="Calibri" w:eastAsia="宋体" w:cs="Times New Roman"/>
      <w:sz w:val="21"/>
      <w:szCs w:val="22"/>
    </w:rPr>
  </w:style>
  <w:style w:type="paragraph" w:styleId="1281" w:customStyle="1">
    <w:name w:val="批注主题2"/>
    <w:basedOn w:val="919"/>
    <w:next w:val="919"/>
    <w:uiPriority w:val="0"/>
    <w:qFormat/>
    <w:rPr>
      <w:rFonts w:ascii="宋体"/>
      <w:b/>
      <w:bCs/>
      <w:sz w:val="28"/>
      <w:szCs w:val="20"/>
    </w:rPr>
  </w:style>
  <w:style w:type="paragraph" w:styleId="1282" w:customStyle="1">
    <w:name w:val="1"/>
    <w:basedOn w:val="668"/>
    <w:next w:val="668"/>
    <w:uiPriority w:val="0"/>
    <w:qFormat/>
  </w:style>
  <w:style w:type="paragraph" w:styleId="1283" w:customStyle="1">
    <w:name w:val="Char Char14 Char Char"/>
    <w:basedOn w:val="668"/>
    <w:uiPriority w:val="0"/>
    <w:qFormat/>
  </w:style>
  <w:style w:type="paragraph" w:styleId="1284" w:customStyle="1">
    <w:name w:val="样式 标题 1 + 黑体 三号 非加粗 居中 段前: 6 磅 段后: 6 磅 行距: 固定值 20 磅"/>
    <w:basedOn w:val="893"/>
    <w:uiPriority w:val="0"/>
    <w:qFormat/>
    <w:pPr>
      <w:ind w:left="0" w:firstLine="0"/>
      <w:jc w:val="center"/>
      <w:spacing w:before="120" w:after="120" w:line="400" w:lineRule="exact"/>
      <w:tabs>
        <w:tab w:val="clear" w:pos="432" w:leader="none"/>
      </w:tabs>
    </w:pPr>
    <w:rPr>
      <w:rFonts w:ascii="黑体" w:hAnsi="黑体" w:eastAsia="黑体" w:cs="宋体"/>
      <w:b w:val="0"/>
      <w:sz w:val="32"/>
    </w:rPr>
  </w:style>
  <w:style w:type="paragraph" w:styleId="1285" w:customStyle="1">
    <w:name w:val="修订111"/>
    <w:uiPriority w:val="0"/>
    <w:qFormat/>
    <w:rPr>
      <w:rFonts w:hint="default" w:ascii="Times New Roman" w:hAnsi="Times New Roman" w:eastAsia="宋体" w:cs="Times New Roman"/>
      <w:sz w:val="21"/>
      <w:szCs w:val="24"/>
    </w:rPr>
  </w:style>
  <w:style w:type="paragraph" w:styleId="1286" w:customStyle="1">
    <w:name w:val="Char Char Char Char Char Char Char Char Char Char Char Char Char2"/>
    <w:basedOn w:val="668"/>
    <w:uiPriority w:val="0"/>
    <w:qFormat/>
    <w:pPr>
      <w:jc w:val="left"/>
      <w:spacing w:after="160" w:line="240" w:lineRule="exact"/>
      <w:widowControl/>
    </w:pPr>
    <w:rPr>
      <w:rFonts w:ascii="Verdana" w:hAnsi="Verdana"/>
      <w:sz w:val="20"/>
      <w:szCs w:val="20"/>
      <w:lang w:eastAsia="en-US"/>
    </w:rPr>
  </w:style>
  <w:style w:type="paragraph" w:styleId="1287" w:customStyle="1">
    <w:name w:val="批注主题11"/>
    <w:basedOn w:val="919"/>
    <w:next w:val="919"/>
    <w:uiPriority w:val="0"/>
    <w:qFormat/>
    <w:rPr>
      <w:b/>
      <w:bCs/>
    </w:rPr>
  </w:style>
  <w:style w:type="paragraph" w:styleId="1288" w:customStyle="1">
    <w:name w:val="6'"/>
    <w:basedOn w:val="668"/>
    <w:uiPriority w:val="0"/>
    <w:qFormat/>
    <w:pPr>
      <w:jc w:val="center"/>
      <w:spacing w:line="320" w:lineRule="exact"/>
    </w:pPr>
    <w:rPr>
      <w:spacing w:val="20"/>
      <w:szCs w:val="20"/>
    </w:rPr>
  </w:style>
  <w:style w:type="paragraph" w:styleId="1289" w:customStyle="1">
    <w:name w:val="标题_0"/>
    <w:basedOn w:val="1276"/>
    <w:uiPriority w:val="0"/>
    <w:qFormat/>
    <w:pPr>
      <w:jc w:val="center"/>
      <w:spacing w:before="120" w:after="120" w:line="360" w:lineRule="auto"/>
      <w:outlineLvl w:val="0"/>
    </w:pPr>
    <w:rPr>
      <w:rFonts w:ascii="黑体" w:hAnsi="Arial" w:eastAsia="黑体"/>
      <w:b/>
      <w:bCs/>
      <w:sz w:val="32"/>
      <w:szCs w:val="32"/>
    </w:rPr>
  </w:style>
  <w:style w:type="paragraph" w:styleId="1290" w:customStyle="1">
    <w:name w:val="无间隔3"/>
    <w:uiPriority w:val="0"/>
    <w:qFormat/>
    <w:pPr>
      <w:jc w:val="both"/>
      <w:widowControl w:val="off"/>
    </w:pPr>
    <w:rPr>
      <w:rFonts w:hint="default" w:ascii="Calibri" w:hAnsi="Calibri" w:eastAsia="宋体" w:cs="Times New Roman"/>
      <w:sz w:val="21"/>
      <w:szCs w:val="22"/>
    </w:rPr>
  </w:style>
  <w:style w:type="paragraph" w:styleId="1291" w:customStyle="1">
    <w:name w:val="TOC 标题2"/>
    <w:basedOn w:val="893"/>
    <w:next w:val="668"/>
    <w:uiPriority w:val="0"/>
    <w:qFormat/>
    <w:pPr>
      <w:ind w:left="0" w:firstLine="0"/>
      <w:spacing w:line="576" w:lineRule="auto"/>
      <w:tabs>
        <w:tab w:val="clear" w:pos="432" w:leader="none"/>
      </w:tabs>
      <w:outlineLvl w:val="9"/>
    </w:pPr>
    <w:rPr>
      <w:rFonts w:ascii="Calibri" w:hAnsi="Calibri" w:eastAsia="黑体"/>
      <w:bCs/>
      <w:szCs w:val="44"/>
    </w:rPr>
  </w:style>
  <w:style w:type="paragraph" w:styleId="1292" w:customStyle="1">
    <w:name w:val="文档结构图3"/>
    <w:basedOn w:val="668"/>
    <w:uiPriority w:val="0"/>
    <w:qFormat/>
    <w:pPr>
      <w:shd w:val="clear" w:color="auto" w:fill="000080"/>
    </w:pPr>
    <w:rPr>
      <w:sz w:val="20"/>
      <w:shd w:val="clear" w:color="auto" w:fill="000080"/>
    </w:rPr>
  </w:style>
  <w:style w:type="paragraph" w:styleId="1293" w:customStyle="1">
    <w:name w:val="列出段落4"/>
    <w:basedOn w:val="668"/>
    <w:uiPriority w:val="0"/>
    <w:qFormat/>
    <w:pPr>
      <w:ind w:firstLine="420"/>
    </w:pPr>
    <w:rPr>
      <w:rFonts w:ascii="Calibri" w:hAnsi="Calibri"/>
      <w:szCs w:val="22"/>
    </w:rPr>
  </w:style>
  <w:style w:type="paragraph" w:styleId="1294" w:customStyle="1">
    <w:name w:val="标题 4_0"/>
    <w:basedOn w:val="933"/>
    <w:next w:val="933"/>
    <w:uiPriority w:val="0"/>
    <w:qFormat/>
    <w:pPr>
      <w:keepLines/>
      <w:keepNext/>
      <w:spacing w:before="280" w:after="290" w:line="372" w:lineRule="auto"/>
      <w:widowControl w:val="off"/>
      <w:outlineLvl w:val="3"/>
    </w:pPr>
    <w:rPr>
      <w:rFonts w:ascii="Cambria" w:hAnsi="Cambria"/>
      <w:b/>
      <w:bCs/>
      <w:sz w:val="28"/>
      <w:szCs w:val="28"/>
    </w:rPr>
  </w:style>
  <w:style w:type="paragraph" w:styleId="1295" w:customStyle="1">
    <w:name w:val="日期21"/>
    <w:basedOn w:val="668"/>
    <w:next w:val="668"/>
    <w:uiPriority w:val="0"/>
    <w:qFormat/>
    <w:pPr>
      <w:ind w:left="100"/>
    </w:pPr>
    <w:rPr>
      <w:rFonts w:ascii="宋体"/>
      <w:sz w:val="28"/>
      <w:szCs w:val="20"/>
    </w:rPr>
  </w:style>
  <w:style w:type="paragraph" w:styleId="1296" w:customStyle="1">
    <w:name w:val="普通(网站)2"/>
    <w:basedOn w:val="668"/>
    <w:uiPriority w:val="0"/>
    <w:qFormat/>
    <w:pPr>
      <w:jc w:val="left"/>
      <w:spacing w:before="100" w:beforeAutospacing="1" w:after="100" w:afterAutospacing="1" w:line="320" w:lineRule="atLeast"/>
      <w:widowControl/>
    </w:pPr>
    <w:rPr>
      <w:rFonts w:ascii="宋体" w:hAnsi="宋体"/>
      <w:sz w:val="18"/>
      <w:szCs w:val="18"/>
    </w:rPr>
  </w:style>
  <w:style w:type="paragraph" w:styleId="1297" w:customStyle="1">
    <w:name w:val="Char Char14 Char Char1"/>
    <w:basedOn w:val="668"/>
    <w:uiPriority w:val="0"/>
    <w:qFormat/>
  </w:style>
  <w:style w:type="paragraph" w:styleId="1298" w:customStyle="1">
    <w:name w:val="文档结构图2"/>
    <w:basedOn w:val="668"/>
    <w:uiPriority w:val="0"/>
    <w:qFormat/>
    <w:pPr>
      <w:shd w:val="clear" w:color="auto" w:fill="000080"/>
    </w:pPr>
    <w:rPr>
      <w:sz w:val="20"/>
      <w:shd w:val="clear" w:color="auto" w:fill="000080"/>
    </w:rPr>
  </w:style>
  <w:style w:type="paragraph" w:styleId="1299" w:customStyle="1">
    <w:name w:val="表格"/>
    <w:basedOn w:val="668"/>
    <w:uiPriority w:val="0"/>
    <w:qFormat/>
    <w:pPr>
      <w:jc w:val="center"/>
    </w:pPr>
    <w:rPr>
      <w:rFonts w:ascii="华文细黑" w:hAnsi="华文细黑"/>
      <w:szCs w:val="20"/>
    </w:rPr>
  </w:style>
  <w:style w:type="paragraph" w:styleId="1300" w:customStyle="1">
    <w:name w:val="修订3"/>
    <w:uiPriority w:val="0"/>
    <w:qFormat/>
    <w:rPr>
      <w:rFonts w:hint="default" w:ascii="Times New Roman" w:hAnsi="Times New Roman" w:eastAsia="宋体" w:cs="Times New Roman"/>
      <w:sz w:val="21"/>
      <w:szCs w:val="24"/>
    </w:rPr>
  </w:style>
  <w:style w:type="paragraph" w:styleId="1301" w:customStyle="1">
    <w:name w:val="普通(网站)1"/>
    <w:basedOn w:val="668"/>
    <w:uiPriority w:val="0"/>
    <w:qFormat/>
    <w:pPr>
      <w:jc w:val="left"/>
      <w:spacing w:before="100" w:beforeAutospacing="1" w:after="100" w:afterAutospacing="1" w:line="320" w:lineRule="atLeast"/>
      <w:widowControl/>
    </w:pPr>
    <w:rPr>
      <w:rFonts w:ascii="宋体" w:hAnsi="宋体"/>
      <w:sz w:val="18"/>
      <w:szCs w:val="18"/>
    </w:rPr>
  </w:style>
  <w:style w:type="paragraph" w:styleId="1302" w:customStyle="1">
    <w:name w:val="Char Char Char Char Char Char Char Char Char Char Char Char Char Char Char Char Char Char"/>
    <w:basedOn w:val="668"/>
    <w:uiPriority w:val="0"/>
    <w:qFormat/>
    <w:pPr>
      <w:spacing w:line="360" w:lineRule="atLeast"/>
    </w:pPr>
    <w:rPr>
      <w:sz w:val="20"/>
      <w:szCs w:val="20"/>
    </w:rPr>
  </w:style>
  <w:style w:type="paragraph" w:styleId="1303" w:customStyle="1">
    <w:name w:val="日期4"/>
    <w:basedOn w:val="668"/>
    <w:next w:val="668"/>
    <w:uiPriority w:val="0"/>
    <w:qFormat/>
    <w:pPr>
      <w:ind w:left="100"/>
    </w:pPr>
    <w:rPr>
      <w:rFonts w:ascii="宋体"/>
      <w:sz w:val="28"/>
      <w:szCs w:val="20"/>
    </w:rPr>
  </w:style>
  <w:style w:type="paragraph" w:styleId="1304" w:customStyle="1">
    <w:name w:val="flNote"/>
    <w:basedOn w:val="668"/>
    <w:uiPriority w:val="0"/>
    <w:qFormat/>
    <w:pPr>
      <w:jc w:val="center"/>
      <w:spacing w:before="320" w:after="160" w:line="360" w:lineRule="atLeast"/>
    </w:pPr>
    <w:rPr>
      <w:rFonts w:ascii="Arial" w:eastAsia="黑体"/>
      <w:sz w:val="30"/>
      <w:szCs w:val="20"/>
    </w:rPr>
  </w:style>
  <w:style w:type="paragraph" w:styleId="1305" w:customStyle="1">
    <w:name w:val="_Style 7"/>
    <w:uiPriority w:val="0"/>
    <w:qFormat/>
    <w:pPr>
      <w:jc w:val="both"/>
      <w:widowControl w:val="off"/>
    </w:pPr>
    <w:rPr>
      <w:rFonts w:hint="default" w:ascii="Calibri" w:hAnsi="Calibri" w:eastAsia="宋体" w:cs="Times New Roman"/>
      <w:sz w:val="21"/>
      <w:szCs w:val="24"/>
    </w:rPr>
  </w:style>
  <w:style w:type="paragraph" w:styleId="1306" w:customStyle="1">
    <w:name w:val="reader-word-layer"/>
    <w:basedOn w:val="668"/>
    <w:uiPriority w:val="0"/>
    <w:qFormat/>
    <w:pPr>
      <w:jc w:val="left"/>
      <w:spacing w:before="100" w:beforeAutospacing="1" w:after="100" w:afterAutospacing="1"/>
      <w:widowControl/>
    </w:pPr>
    <w:rPr>
      <w:rFonts w:ascii="宋体" w:hAnsi="宋体" w:cs="宋体"/>
      <w:sz w:val="24"/>
    </w:rPr>
  </w:style>
  <w:style w:type="paragraph" w:styleId="1307" w:customStyle="1">
    <w:name w:val="Char1"/>
    <w:basedOn w:val="668"/>
    <w:uiPriority w:val="0"/>
    <w:qFormat/>
    <w:pPr>
      <w:jc w:val="left"/>
      <w:spacing w:after="160" w:line="240" w:lineRule="exact"/>
      <w:widowControl/>
    </w:pPr>
  </w:style>
  <w:style w:type="paragraph" w:styleId="1308" w:customStyle="1">
    <w:name w:val="明显引用111"/>
    <w:basedOn w:val="668"/>
    <w:next w:val="668"/>
    <w:uiPriority w:val="0"/>
    <w:qFormat/>
    <w:pPr>
      <w:ind w:left="936" w:right="936"/>
      <w:spacing w:before="200" w:after="280"/>
      <w:pBdr>
        <w:bottom w:val="single" w:color="4F81BD" w:sz="4" w:space="4"/>
      </w:pBdr>
    </w:pPr>
    <w:rPr>
      <w:b/>
      <w:bCs/>
      <w:i/>
      <w:iCs/>
      <w:color w:val="4f81bd"/>
      <w:szCs w:val="22"/>
    </w:rPr>
  </w:style>
  <w:style w:type="paragraph" w:styleId="1309" w:customStyle="1">
    <w:name w:val="明显引用11"/>
    <w:basedOn w:val="668"/>
    <w:next w:val="668"/>
    <w:uiPriority w:val="0"/>
    <w:qFormat/>
    <w:pPr>
      <w:ind w:left="936" w:right="936"/>
      <w:spacing w:before="200" w:after="280"/>
      <w:pBdr>
        <w:bottom w:val="single" w:color="4F81BD" w:sz="4" w:space="4"/>
      </w:pBdr>
    </w:pPr>
    <w:rPr>
      <w:rFonts w:ascii="Calibri" w:hAnsi="Calibri"/>
      <w:b/>
      <w:bCs/>
      <w:i/>
      <w:iCs/>
      <w:color w:val="4f81bd"/>
      <w:szCs w:val="22"/>
    </w:rPr>
  </w:style>
  <w:style w:type="paragraph" w:styleId="1310" w:customStyle="1">
    <w:name w:val="_Style 26"/>
    <w:basedOn w:val="668"/>
    <w:uiPriority w:val="0"/>
    <w:qFormat/>
  </w:style>
  <w:style w:type="paragraph" w:styleId="1311" w:customStyle="1">
    <w:name w:val="正文缩进1"/>
    <w:basedOn w:val="668"/>
    <w:uiPriority w:val="0"/>
    <w:qFormat/>
    <w:pPr>
      <w:ind w:firstLine="482"/>
      <w:spacing w:line="360" w:lineRule="atLeast"/>
    </w:pPr>
    <w:rPr>
      <w:sz w:val="24"/>
      <w:szCs w:val="20"/>
    </w:rPr>
  </w:style>
  <w:style w:type="paragraph" w:styleId="1312" w:customStyle="1">
    <w:name w:val="TOC 标题11"/>
    <w:basedOn w:val="893"/>
    <w:next w:val="668"/>
    <w:uiPriority w:val="0"/>
    <w:qFormat/>
    <w:pPr>
      <w:ind w:left="0" w:firstLine="0"/>
      <w:spacing w:line="576" w:lineRule="auto"/>
      <w:tabs>
        <w:tab w:val="clear" w:pos="432" w:leader="none"/>
      </w:tabs>
      <w:outlineLvl w:val="9"/>
    </w:pPr>
    <w:rPr>
      <w:rFonts w:ascii="Calibri" w:hAnsi="Calibri"/>
      <w:bCs/>
      <w:szCs w:val="44"/>
    </w:rPr>
  </w:style>
  <w:style w:type="paragraph" w:styleId="1313" w:customStyle="1">
    <w:name w:val="TOC 标题21"/>
    <w:basedOn w:val="893"/>
    <w:next w:val="668"/>
    <w:uiPriority w:val="0"/>
    <w:qFormat/>
    <w:pPr>
      <w:ind w:left="0" w:firstLine="0"/>
      <w:spacing w:line="576" w:lineRule="auto"/>
      <w:tabs>
        <w:tab w:val="clear" w:pos="432" w:leader="none"/>
      </w:tabs>
      <w:outlineLvl w:val="9"/>
    </w:pPr>
    <w:rPr>
      <w:rFonts w:ascii="Calibri" w:hAnsi="Calibri"/>
      <w:bCs/>
      <w:szCs w:val="44"/>
    </w:rPr>
  </w:style>
  <w:style w:type="paragraph" w:styleId="1314" w:customStyle="1">
    <w:name w:val="列出段落111"/>
    <w:basedOn w:val="668"/>
    <w:uiPriority w:val="0"/>
    <w:qFormat/>
    <w:pPr>
      <w:ind w:firstLine="420"/>
    </w:pPr>
    <w:rPr>
      <w:rFonts w:ascii="Calibri" w:hAnsi="Calibri"/>
      <w:szCs w:val="22"/>
    </w:rPr>
  </w:style>
  <w:style w:type="paragraph" w:styleId="1315" w:customStyle="1">
    <w:name w:val="列出段落3"/>
    <w:basedOn w:val="668"/>
    <w:uiPriority w:val="0"/>
    <w:qFormat/>
    <w:pPr>
      <w:ind w:firstLine="420"/>
    </w:pPr>
    <w:rPr>
      <w:rFonts w:ascii="Calibri" w:hAnsi="Calibri"/>
      <w:szCs w:val="22"/>
    </w:rPr>
  </w:style>
  <w:style w:type="paragraph" w:styleId="1316" w:customStyle="1">
    <w:name w:val="普通(网站)4"/>
    <w:basedOn w:val="668"/>
    <w:uiPriority w:val="0"/>
    <w:qFormat/>
    <w:pPr>
      <w:jc w:val="left"/>
      <w:spacing w:before="100" w:beforeAutospacing="1" w:after="100" w:afterAutospacing="1" w:line="320" w:lineRule="atLeast"/>
      <w:widowControl/>
    </w:pPr>
    <w:rPr>
      <w:rFonts w:ascii="宋体" w:hAnsi="宋体"/>
      <w:sz w:val="18"/>
      <w:szCs w:val="18"/>
    </w:rPr>
  </w:style>
  <w:style w:type="paragraph" w:styleId="1317" w:customStyle="1">
    <w:name w:val="普通(网站)11"/>
    <w:basedOn w:val="668"/>
    <w:uiPriority w:val="0"/>
    <w:qFormat/>
    <w:pPr>
      <w:jc w:val="left"/>
      <w:spacing w:before="100" w:beforeAutospacing="1" w:after="100" w:afterAutospacing="1" w:line="320" w:lineRule="atLeast"/>
      <w:widowControl/>
    </w:pPr>
    <w:rPr>
      <w:rFonts w:ascii="宋体" w:hAnsi="宋体"/>
      <w:sz w:val="18"/>
      <w:szCs w:val="18"/>
    </w:rPr>
  </w:style>
  <w:style w:type="paragraph" w:styleId="1318" w:customStyle="1">
    <w:name w:val="正文缩进11"/>
    <w:basedOn w:val="668"/>
    <w:uiPriority w:val="0"/>
    <w:qFormat/>
    <w:pPr>
      <w:ind w:firstLine="482"/>
      <w:spacing w:line="360" w:lineRule="atLeast"/>
    </w:pPr>
    <w:rPr>
      <w:sz w:val="24"/>
      <w:szCs w:val="20"/>
    </w:rPr>
  </w:style>
  <w:style w:type="paragraph" w:styleId="1319" w:customStyle="1">
    <w:name w:val="_Style 37"/>
    <w:basedOn w:val="668"/>
    <w:next w:val="668"/>
    <w:uiPriority w:val="0"/>
    <w:qFormat/>
  </w:style>
  <w:style w:type="paragraph" w:styleId="1320" w:customStyle="1">
    <w:name w:val="TOC 标题3"/>
    <w:basedOn w:val="893"/>
    <w:next w:val="668"/>
    <w:uiPriority w:val="0"/>
    <w:qFormat/>
    <w:pPr>
      <w:ind w:left="0" w:firstLine="0"/>
      <w:spacing w:line="576" w:lineRule="auto"/>
      <w:tabs>
        <w:tab w:val="clear" w:pos="432" w:leader="none"/>
      </w:tabs>
      <w:outlineLvl w:val="9"/>
    </w:pPr>
    <w:rPr>
      <w:rFonts w:ascii="Calibri" w:hAnsi="Calibri"/>
      <w:bCs/>
      <w:szCs w:val="44"/>
    </w:rPr>
  </w:style>
  <w:style w:type="paragraph" w:styleId="1321" w:customStyle="1">
    <w:name w:val="正文文本_0"/>
    <w:basedOn w:val="933"/>
    <w:uiPriority w:val="0"/>
    <w:qFormat/>
    <w:pPr>
      <w:ind w:left="72" w:right="30"/>
      <w:jc w:val="center"/>
      <w:spacing w:after="60" w:line="360" w:lineRule="atLeast"/>
      <w:widowControl w:val="off"/>
    </w:pPr>
    <w:rPr>
      <w:rFonts w:ascii="Times New Roman" w:hAnsi="Times New Roman"/>
      <w:sz w:val="20"/>
      <w:szCs w:val="20"/>
    </w:rPr>
  </w:style>
  <w:style w:type="paragraph" w:styleId="1322" w:customStyle="1">
    <w:name w:val="aa"/>
    <w:basedOn w:val="668"/>
    <w:uiPriority w:val="0"/>
    <w:qFormat/>
    <w:pPr>
      <w:jc w:val="left"/>
      <w:spacing w:before="100" w:beforeAutospacing="1" w:after="100" w:afterAutospacing="1"/>
      <w:widowControl/>
    </w:pPr>
    <w:rPr>
      <w:rFonts w:ascii="宋体" w:hAnsi="宋体" w:cs="宋体"/>
      <w:sz w:val="24"/>
    </w:rPr>
  </w:style>
  <w:style w:type="paragraph" w:styleId="1323" w:customStyle="1">
    <w:name w:val="Char Char Char Char Char Char Char Char Char Char Char Char Char Char Char Char Char Char1"/>
    <w:basedOn w:val="668"/>
    <w:uiPriority w:val="0"/>
    <w:qFormat/>
    <w:pPr>
      <w:spacing w:line="360" w:lineRule="atLeast"/>
    </w:pPr>
    <w:rPr>
      <w:sz w:val="20"/>
      <w:szCs w:val="20"/>
    </w:rPr>
  </w:style>
  <w:style w:type="paragraph" w:styleId="1324" w:customStyle="1">
    <w:name w:val="无间隔4"/>
    <w:uiPriority w:val="0"/>
    <w:qFormat/>
    <w:pPr>
      <w:jc w:val="both"/>
      <w:widowControl w:val="off"/>
    </w:pPr>
    <w:rPr>
      <w:rFonts w:hint="default" w:ascii="Calibri" w:hAnsi="Calibri" w:eastAsia="宋体" w:cs="Times New Roman"/>
      <w:sz w:val="21"/>
      <w:szCs w:val="22"/>
    </w:rPr>
  </w:style>
  <w:style w:type="paragraph" w:styleId="1325" w:customStyle="1">
    <w:name w:val="索引 42"/>
    <w:basedOn w:val="668"/>
    <w:next w:val="668"/>
    <w:uiPriority w:val="0"/>
    <w:qFormat/>
    <w:pPr>
      <w:ind w:left="600"/>
    </w:pPr>
  </w:style>
  <w:style w:type="paragraph" w:styleId="1326" w:customStyle="1">
    <w:name w:val="索引 421"/>
    <w:basedOn w:val="668"/>
    <w:next w:val="668"/>
    <w:uiPriority w:val="0"/>
    <w:qFormat/>
    <w:pPr>
      <w:ind w:left="600"/>
    </w:pPr>
  </w:style>
  <w:style w:type="paragraph" w:styleId="1327" w:customStyle="1">
    <w:name w:val="正文缩进4"/>
    <w:basedOn w:val="668"/>
    <w:uiPriority w:val="0"/>
    <w:qFormat/>
    <w:pPr>
      <w:ind w:firstLine="482"/>
      <w:spacing w:line="360" w:lineRule="atLeast"/>
    </w:pPr>
    <w:rPr>
      <w:sz w:val="24"/>
      <w:szCs w:val="20"/>
    </w:rPr>
  </w:style>
  <w:style w:type="paragraph" w:styleId="1328" w:customStyle="1">
    <w:name w:val="Blockquote"/>
    <w:basedOn w:val="668"/>
    <w:uiPriority w:val="99"/>
    <w:qFormat/>
    <w:pPr>
      <w:ind w:left="360" w:right="360"/>
      <w:jc w:val="left"/>
      <w:spacing w:before="100" w:after="100"/>
    </w:pPr>
    <w:rPr>
      <w:sz w:val="24"/>
      <w:szCs w:val="20"/>
    </w:rPr>
  </w:style>
  <w:style w:type="paragraph" w:styleId="1329" w:customStyle="1">
    <w:name w:val="普通(网站)3"/>
    <w:basedOn w:val="668"/>
    <w:uiPriority w:val="0"/>
    <w:qFormat/>
    <w:pPr>
      <w:jc w:val="left"/>
      <w:spacing w:before="100" w:beforeAutospacing="1" w:after="100" w:afterAutospacing="1" w:line="320" w:lineRule="atLeast"/>
      <w:widowControl/>
    </w:pPr>
    <w:rPr>
      <w:rFonts w:ascii="宋体" w:hAnsi="宋体"/>
      <w:sz w:val="18"/>
      <w:szCs w:val="18"/>
    </w:rPr>
  </w:style>
  <w:style w:type="paragraph" w:styleId="1330" w:customStyle="1">
    <w:name w:val="Char Char Char Char Char Char Char"/>
    <w:basedOn w:val="668"/>
    <w:uiPriority w:val="0"/>
    <w:qFormat/>
    <w:pPr>
      <w:jc w:val="left"/>
      <w:spacing w:after="160" w:line="240" w:lineRule="exact"/>
      <w:widowControl/>
    </w:pPr>
  </w:style>
  <w:style w:type="paragraph" w:styleId="1331" w:customStyle="1">
    <w:name w:val="正文缩进_0"/>
    <w:basedOn w:val="1276"/>
    <w:uiPriority w:val="0"/>
    <w:qFormat/>
    <w:pPr>
      <w:ind w:firstLine="420"/>
      <w:jc w:val="both"/>
      <w:widowControl w:val="off"/>
    </w:pPr>
    <w:rPr>
      <w:u w:val="single"/>
    </w:rPr>
  </w:style>
  <w:style w:type="paragraph" w:styleId="1332" w:customStyle="1">
    <w:name w:val="列出段落11"/>
    <w:basedOn w:val="668"/>
    <w:uiPriority w:val="0"/>
    <w:qFormat/>
    <w:pPr>
      <w:ind w:firstLine="420"/>
    </w:pPr>
    <w:rPr>
      <w:rFonts w:ascii="Calibri" w:hAnsi="Calibri"/>
      <w:szCs w:val="22"/>
    </w:rPr>
  </w:style>
  <w:style w:type="paragraph" w:styleId="1333" w:customStyle="1">
    <w:name w:val="修订11"/>
    <w:uiPriority w:val="0"/>
    <w:qFormat/>
    <w:rPr>
      <w:rFonts w:hint="default" w:ascii="Times New Roman" w:hAnsi="Times New Roman" w:eastAsia="宋体" w:cs="Times New Roman"/>
      <w:sz w:val="21"/>
      <w:szCs w:val="24"/>
    </w:rPr>
  </w:style>
  <w:style w:type="paragraph" w:styleId="1334" w:customStyle="1">
    <w:name w:val="文档结构图11"/>
    <w:basedOn w:val="668"/>
    <w:uiPriority w:val="0"/>
    <w:qFormat/>
    <w:pPr>
      <w:shd w:val="clear" w:color="auto" w:fill="000080"/>
    </w:pPr>
    <w:rPr>
      <w:rFonts w:ascii="宋体"/>
      <w:sz w:val="18"/>
      <w:szCs w:val="18"/>
    </w:rPr>
  </w:style>
  <w:style w:type="paragraph" w:styleId="1335" w:customStyle="1">
    <w:name w:val="无间隔21"/>
    <w:uiPriority w:val="0"/>
    <w:qFormat/>
    <w:pPr>
      <w:jc w:val="both"/>
      <w:widowControl w:val="off"/>
    </w:pPr>
    <w:rPr>
      <w:rFonts w:hint="default" w:ascii="Calibri" w:hAnsi="Calibri" w:eastAsia="宋体" w:cs="Times New Roman"/>
      <w:sz w:val="21"/>
      <w:szCs w:val="22"/>
    </w:rPr>
  </w:style>
  <w:style w:type="paragraph" w:styleId="1336" w:customStyle="1">
    <w:name w:val="明显引用2"/>
    <w:basedOn w:val="668"/>
    <w:next w:val="668"/>
    <w:uiPriority w:val="0"/>
    <w:qFormat/>
    <w:pPr>
      <w:ind w:left="936" w:right="936"/>
      <w:spacing w:before="200" w:after="280"/>
      <w:pBdr>
        <w:bottom w:val="single" w:color="4F81BD" w:sz="4" w:space="4"/>
      </w:pBdr>
    </w:pPr>
    <w:rPr>
      <w:b/>
      <w:bCs/>
      <w:i/>
      <w:iCs/>
      <w:color w:val="4f81bd"/>
      <w:szCs w:val="22"/>
    </w:rPr>
  </w:style>
  <w:style w:type="paragraph" w:styleId="1337" w:customStyle="1">
    <w:name w:val="正文缩进2"/>
    <w:basedOn w:val="668"/>
    <w:uiPriority w:val="0"/>
    <w:qFormat/>
    <w:pPr>
      <w:ind w:firstLine="482"/>
      <w:spacing w:line="360" w:lineRule="atLeast"/>
    </w:pPr>
    <w:rPr>
      <w:sz w:val="24"/>
      <w:szCs w:val="20"/>
    </w:rPr>
  </w:style>
  <w:style w:type="paragraph" w:styleId="1338" w:customStyle="1">
    <w:name w:val="2-2ji"/>
    <w:basedOn w:val="894"/>
    <w:uiPriority w:val="0"/>
    <w:qFormat/>
    <w:pPr>
      <w:jc w:val="center"/>
      <w:spacing w:before="0" w:after="0" w:line="360" w:lineRule="auto"/>
    </w:pPr>
    <w:rPr>
      <w:rFonts w:ascii="宋体" w:hAnsi="宋体" w:eastAsia="宋体"/>
      <w:sz w:val="36"/>
      <w:szCs w:val="24"/>
    </w:rPr>
  </w:style>
  <w:style w:type="paragraph" w:styleId="1339" w:customStyle="1">
    <w:name w:val="p0"/>
    <w:basedOn w:val="668"/>
    <w:uiPriority w:val="0"/>
    <w:qFormat/>
    <w:pPr>
      <w:widowControl/>
    </w:pPr>
    <w:rPr>
      <w:rFonts w:ascii="Calibri" w:hAnsi="Calibri" w:cs="宋体"/>
      <w:szCs w:val="21"/>
    </w:rPr>
  </w:style>
  <w:style w:type="paragraph" w:styleId="1340" w:customStyle="1">
    <w:name w:val="正文2"/>
    <w:uiPriority w:val="0"/>
    <w:qFormat/>
    <w:rPr>
      <w:rFonts w:hint="default" w:ascii="Times New Roman" w:hAnsi="Times New Roman" w:eastAsia="Times New Roman" w:cs="Times New Roman"/>
      <w:sz w:val="24"/>
      <w:szCs w:val="24"/>
    </w:rPr>
  </w:style>
  <w:style w:type="paragraph" w:styleId="1341" w:customStyle="1">
    <w:name w:val="纯文本_0"/>
    <w:basedOn w:val="1071"/>
    <w:link w:val="1342"/>
    <w:uiPriority w:val="0"/>
    <w:qFormat/>
    <w:rPr>
      <w:rFonts w:ascii="宋体" w:hAnsi="Courier New" w:cs="Times New Roman"/>
      <w:sz w:val="20"/>
      <w:szCs w:val="24"/>
    </w:rPr>
  </w:style>
  <w:style w:type="character" w:styleId="1342" w:customStyle="1">
    <w:name w:val="纯文本 Char1_0"/>
    <w:link w:val="1341"/>
    <w:uiPriority w:val="0"/>
    <w:qFormat/>
    <w:rPr>
      <w:rFonts w:ascii="宋体" w:hAnsi="Courier New" w:eastAsia="宋体" w:cs="Times New Roman"/>
      <w:sz w:val="20"/>
      <w:szCs w:val="24"/>
    </w:rPr>
  </w:style>
  <w:style w:type="paragraph" w:styleId="1343" w:customStyle="1">
    <w:name w:val="WPSOffice手动目录 1"/>
    <w:uiPriority w:val="0"/>
    <w:qFormat/>
    <w:rPr>
      <w:rFonts w:hint="default" w:ascii="Times New Roman" w:hAnsi="Times New Roman" w:eastAsia="宋体" w:cs="Times New Roman"/>
    </w:rPr>
  </w:style>
  <w:style w:type="paragraph" w:styleId="1344" w:customStyle="1">
    <w:name w:val="正文文本 31"/>
    <w:basedOn w:val="668"/>
    <w:uiPriority w:val="0"/>
    <w:qFormat/>
    <w:pPr>
      <w:jc w:val="center"/>
    </w:pPr>
    <w:rPr>
      <w:rFonts w:eastAsia="黑体"/>
      <w:sz w:val="72"/>
    </w:rPr>
  </w:style>
  <w:style w:type="paragraph" w:styleId="1345" w:customStyle="1">
    <w:name w:val="标题 21"/>
    <w:basedOn w:val="668"/>
    <w:next w:val="668"/>
    <w:uiPriority w:val="0"/>
    <w:qFormat/>
    <w:pPr>
      <w:keepLines/>
      <w:keepNext/>
      <w:spacing w:before="260" w:after="260" w:line="413" w:lineRule="auto"/>
      <w:outlineLvl w:val="1"/>
    </w:pPr>
    <w:rPr>
      <w:rFonts w:ascii="Arial" w:hAnsi="Arial" w:eastAsia="黑体"/>
      <w:b/>
      <w:sz w:val="32"/>
      <w:szCs w:val="20"/>
    </w:rPr>
  </w:style>
  <w:style w:type="character" w:styleId="1346" w:customStyle="1">
    <w:name w:val="批注框文本 字符"/>
    <w:basedOn w:val="678"/>
    <w:link w:val="690"/>
    <w:uiPriority w:val="99"/>
    <w:semiHidden/>
    <w:qFormat/>
    <w:rPr>
      <w:sz w:val="18"/>
      <w:szCs w:val="18"/>
    </w:rPr>
  </w:style>
  <w:style w:type="character" w:styleId="1347" w:customStyle="1">
    <w:name w:val="a_p_1"/>
    <w:basedOn w:val="678"/>
    <w:uiPriority w:val="0"/>
    <w:qFormat/>
    <w:rPr>
      <w:sz w:val="21"/>
      <w:szCs w:val="21"/>
    </w:rPr>
  </w:style>
  <w:style w:type="character" w:styleId="1348" w:customStyle="1">
    <w:name w:val="a_p_2"/>
    <w:basedOn w:val="678"/>
    <w:uiPriority w:val="0"/>
    <w:qFormat/>
  </w:style>
  <w:style w:type="character" w:styleId="1349" w:customStyle="1">
    <w:name w:val="a_p_21"/>
    <w:basedOn w:val="678"/>
    <w:uiPriority w:val="0"/>
    <w:qFormat/>
    <w:rPr>
      <w:sz w:val="21"/>
      <w:szCs w:val="21"/>
    </w:rPr>
  </w:style>
  <w:style w:type="character" w:styleId="1350" w:customStyle="1">
    <w:name w:val="ul_li_a_1"/>
    <w:basedOn w:val="678"/>
    <w:uiPriority w:val="0"/>
    <w:qFormat/>
    <w:rPr>
      <w:b/>
      <w:bCs/>
      <w:color w:val="ffffff"/>
    </w:rPr>
  </w:style>
  <w:style w:type="character" w:styleId="1351" w:customStyle="1">
    <w:name w:val="a_p_3"/>
    <w:basedOn w:val="678"/>
    <w:uiPriority w:val="0"/>
    <w:qFormat/>
    <w:rPr>
      <w:sz w:val="21"/>
      <w:szCs w:val="21"/>
    </w:rPr>
  </w:style>
  <w:style w:type="character" w:styleId="1352" w:customStyle="1">
    <w:name w:val="exap"/>
    <w:basedOn w:val="678"/>
    <w:uiPriority w:val="0"/>
    <w:qFormat/>
    <w:rPr>
      <w:sz w:val="21"/>
      <w:szCs w:val="21"/>
    </w:rPr>
  </w:style>
  <w:style w:type="paragraph" w:styleId="1353" w:customStyle="1">
    <w:name w:val="正文3"/>
    <w:uiPriority w:val="99"/>
    <w:qFormat/>
    <w:pPr>
      <w:jc w:val="both"/>
      <w:widowControl w:val="off"/>
    </w:pPr>
    <w:rPr>
      <w:rFonts w:ascii="Calibri" w:hAnsi="Calibri" w:eastAsia="宋体" w:cs="Times New Roman"/>
      <w:lang w:val="en-US" w:eastAsia="zh-CN" w:bidi="ar-SA"/>
    </w:rPr>
  </w:style>
  <w:style w:type="paragraph" w:styleId="1354" w:customStyle="1">
    <w:name w:val="正文文本111"/>
    <w:basedOn w:val="668"/>
    <w:next w:val="924"/>
    <w:uiPriority w:val="0"/>
    <w:qFormat/>
    <w:pPr>
      <w:jc w:val="center"/>
    </w:pPr>
    <w:rPr>
      <w:rFonts w:eastAsia="仿宋_GB2312"/>
      <w:sz w:val="28"/>
    </w:rPr>
  </w:style>
  <w:style w:type="paragraph" w:styleId="1355" w:customStyle="1">
    <w:name w:val="寄信人地址1"/>
    <w:basedOn w:val="668"/>
    <w:uiPriority w:val="0"/>
    <w:qFormat/>
    <w:rPr>
      <w:rFonts w:ascii="Arial" w:hAnsi="Arial" w:eastAsia="宋体" w:cs="Times New Roman"/>
    </w:rPr>
  </w:style>
  <w:style w:type="paragraph" w:styleId="1356" w:customStyle="1">
    <w:name w:val="正文文本11"/>
    <w:basedOn w:val="668"/>
    <w:uiPriority w:val="0"/>
    <w:semiHidden/>
    <w:qFormat/>
    <w:rPr>
      <w:rFonts w:ascii="Arial" w:hAnsi="Arial" w:eastAsia="Arial" w:cs="Arial"/>
      <w:sz w:val="21"/>
      <w:szCs w:val="21"/>
      <w:lang w:val="en-US" w:eastAsia="en-US" w:bidi="ar-SA"/>
    </w:rPr>
  </w:style>
  <w:style w:type="paragraph" w:styleId="1357" w:customStyle="1">
    <w:name w:val="Table Text"/>
    <w:basedOn w:val="668"/>
    <w:uiPriority w:val="0"/>
    <w:semiHidden/>
    <w:qFormat/>
    <w:rPr>
      <w:rFonts w:ascii="仿宋" w:hAnsi="仿宋" w:eastAsia="仿宋" w:cs="仿宋"/>
      <w:sz w:val="24"/>
      <w:szCs w:val="24"/>
      <w:lang w:val="en-US" w:eastAsia="en-US" w:bidi="ar-SA"/>
    </w:rPr>
  </w:style>
  <w:style w:type="table" w:styleId="1358" w:customStyle="1">
    <w:name w:val="Table Normal"/>
    <w:uiPriority w:val="0"/>
    <w:semiHidden/>
    <w:unhideWhenUsed/>
    <w:qFormat/>
    <w:tblPr>
      <w:tblCellMar>
        <w:left w:w="0" w:type="dxa"/>
        <w:top w:w="0" w:type="dxa"/>
        <w:right w:w="0" w:type="dxa"/>
        <w:bottom w:w="0" w:type="dxa"/>
      </w:tblCellMar>
    </w:tblPr>
  </w:style>
  <w:style w:type="numbering" w:styleId="135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Micor</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崔</dc:creator>
  <cp:lastModifiedBy>张戊</cp:lastModifiedBy>
  <cp:revision>54</cp:revision>
  <dcterms:created xsi:type="dcterms:W3CDTF">2024-03-28T08:43:00Z</dcterms:created>
  <dcterms:modified xsi:type="dcterms:W3CDTF">2026-07-23T01:26:10Z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2E5518B7446E483CB4B8EE3C3411F181_13</vt:lpwstr>
  </property>
  <property fmtid="{D5CDD505-2E9C-101B-9397-08002B2CF9AE}" pid="4" name="KSOTemplateDocerSaveRecord">
    <vt:lpwstr>eyJoZGlkIjoiN2Q1MTI4YTQyMmUwYWYyM2IwM2NhMmZjMDk0ZTZiODIiLCJ1c2VySWQiOiIzODYxNTA4NzkifQ==</vt:lpwstr>
  </property>
</Properties>
</file>